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5"/>
        <w:rPr>
          <w:rFonts w:ascii="宋体" w:hAnsi="宋体"/>
          <w:b/>
          <w:bCs/>
          <w:spacing w:val="80"/>
          <w:sz w:val="64"/>
        </w:rPr>
      </w:pPr>
      <w:r>
        <w:rPr>
          <w:rFonts w:ascii="宋体" w:hAnsi="宋体"/>
          <w:b/>
          <w:bCs/>
          <w:spacing w:val="80"/>
          <w:sz w:val="64"/>
        </w:rPr>
      </w:r>
      <w:r/>
    </w:p>
    <w:p>
      <w:pPr>
        <w:ind w:firstLine="1605"/>
        <w:rPr>
          <w:rFonts w:ascii="宋体" w:hAnsi="宋体"/>
          <w:b/>
          <w:bCs/>
          <w:spacing w:val="80"/>
          <w:sz w:val="64"/>
        </w:rPr>
      </w:pPr>
      <w:r>
        <w:rPr>
          <w:rFonts w:hint="eastAsia" w:ascii="宋体" w:hAnsi="宋体"/>
          <w:b/>
          <w:bCs/>
          <w:spacing w:val="80"/>
          <w:sz w:val="64"/>
        </w:rPr>
        <w:t xml:space="preserve">连云港市政府采购</w:t>
      </w:r>
      <w:r/>
    </w:p>
    <w:p>
      <w:pPr>
        <w:jc w:val="center"/>
        <w:spacing w:line="720" w:lineRule="exact"/>
        <w:rPr>
          <w:rFonts w:ascii="宋体" w:hAnsi="宋体"/>
          <w:sz w:val="52"/>
        </w:rPr>
      </w:pPr>
      <w:r>
        <w:rPr>
          <w:rFonts w:ascii="宋体" w:hAnsi="宋体"/>
          <w:sz w:val="52"/>
        </w:rPr>
      </w:r>
      <w:r/>
    </w:p>
    <w:p>
      <w:pPr>
        <w:jc w:val="center"/>
        <w:spacing w:line="360" w:lineRule="auto"/>
        <w:rPr>
          <w:rFonts w:ascii="宋体" w:hAnsi="宋体"/>
          <w:b/>
          <w:bCs/>
          <w:spacing w:val="80"/>
          <w:sz w:val="72"/>
          <w:szCs w:val="72"/>
        </w:rPr>
      </w:pPr>
      <w:r>
        <w:rPr>
          <w:rFonts w:hint="eastAsia" w:ascii="宋体" w:hAnsi="宋体"/>
          <w:b/>
          <w:bCs/>
          <w:spacing w:val="80"/>
          <w:sz w:val="72"/>
          <w:szCs w:val="72"/>
        </w:rPr>
        <w:t xml:space="preserve">招标文件</w:t>
      </w:r>
      <w:r/>
    </w:p>
    <w:p>
      <w:pPr>
        <w:jc w:val="center"/>
        <w:spacing w:line="360" w:lineRule="auto"/>
        <w:rPr>
          <w:rFonts w:ascii="宋体" w:hAnsi="宋体"/>
          <w:b/>
          <w:bCs/>
          <w:spacing w:val="80"/>
          <w:sz w:val="72"/>
          <w:szCs w:val="72"/>
        </w:rPr>
      </w:pPr>
      <w:r>
        <w:rPr>
          <w:rFonts w:ascii="宋体" w:hAnsi="宋体"/>
          <w:b/>
          <w:bCs/>
          <w:spacing w:val="80"/>
          <w:sz w:val="72"/>
          <w:szCs w:val="72"/>
        </w:rPr>
      </w:r>
      <w:r/>
    </w:p>
    <w:p>
      <w:pPr>
        <w:jc w:val="center"/>
        <w:spacing w:line="480" w:lineRule="auto"/>
        <w:rPr>
          <w:rFonts w:ascii="宋体" w:hAnsi="宋体"/>
          <w:b/>
          <w:sz w:val="30"/>
          <w:szCs w:val="30"/>
        </w:rPr>
      </w:pPr>
      <w:r>
        <w:rPr>
          <w:rFonts w:hint="eastAsia" w:ascii="宋体" w:hAnsi="宋体"/>
          <w:b/>
          <w:sz w:val="30"/>
          <w:szCs w:val="30"/>
        </w:rPr>
        <w:t xml:space="preserve">项目名称：东海县民政局2024年</w:t>
      </w:r>
      <w:r>
        <w:rPr>
          <w:rFonts w:hint="eastAsia" w:ascii="宋体" w:hAnsi="宋体"/>
          <w:b/>
          <w:sz w:val="30"/>
          <w:szCs w:val="30"/>
        </w:rPr>
        <w:t xml:space="preserve">政府购买</w:t>
      </w:r>
      <w:r/>
    </w:p>
    <w:p>
      <w:pPr>
        <w:jc w:val="center"/>
        <w:spacing w:line="480" w:lineRule="auto"/>
        <w:rPr>
          <w:rFonts w:ascii="宋体" w:hAnsi="宋体"/>
          <w:b/>
          <w:sz w:val="30"/>
          <w:szCs w:val="30"/>
        </w:rPr>
      </w:pPr>
      <w:r>
        <w:rPr>
          <w:rFonts w:hint="eastAsia" w:ascii="宋体" w:hAnsi="宋体"/>
          <w:b/>
          <w:sz w:val="30"/>
          <w:szCs w:val="30"/>
        </w:rPr>
        <w:t xml:space="preserve">   </w:t>
      </w:r>
      <w:r>
        <w:rPr>
          <w:rFonts w:hint="eastAsia" w:ascii="宋体" w:hAnsi="宋体"/>
          <w:b/>
          <w:sz w:val="30"/>
          <w:szCs w:val="30"/>
        </w:rPr>
        <w:t xml:space="preserve">居家养老上门服务项目</w:t>
      </w:r>
      <w:r/>
    </w:p>
    <w:p>
      <w:pPr>
        <w:ind w:firstLine="1205"/>
        <w:spacing w:line="480" w:lineRule="auto"/>
        <w:rPr>
          <w:rFonts w:ascii="宋体" w:hAnsi="宋体"/>
          <w:b/>
          <w:sz w:val="30"/>
          <w:szCs w:val="30"/>
        </w:rPr>
      </w:pPr>
      <w:r>
        <w:rPr>
          <w:rFonts w:hint="eastAsia" w:ascii="宋体" w:hAnsi="宋体"/>
          <w:b/>
          <w:sz w:val="30"/>
          <w:szCs w:val="30"/>
        </w:rPr>
        <w:t xml:space="preserve">项目编号：</w:t>
      </w:r>
      <w:bookmarkStart w:id="0" w:name="_Hlk174716272"/>
      <w:r>
        <w:rPr>
          <w:rFonts w:ascii="宋体" w:hAnsi="宋体"/>
          <w:b/>
          <w:sz w:val="30"/>
          <w:szCs w:val="30"/>
        </w:rPr>
        <w:t xml:space="preserve">JSZC-320722-GDGL-G2024-0002</w:t>
      </w:r>
      <w:bookmarkEnd w:id="0"/>
      <w:r/>
      <w:r/>
    </w:p>
    <w:p>
      <w:pPr>
        <w:jc w:val="center"/>
        <w:spacing w:line="480" w:lineRule="auto"/>
        <w:rPr>
          <w:rFonts w:ascii="宋体" w:hAnsi="宋体"/>
          <w:b/>
          <w:sz w:val="30"/>
          <w:szCs w:val="30"/>
        </w:rPr>
      </w:pPr>
      <w:r>
        <w:rPr>
          <w:rFonts w:ascii="宋体" w:hAnsi="宋体"/>
          <w:b/>
          <w:sz w:val="30"/>
          <w:szCs w:val="30"/>
        </w:rPr>
      </w:r>
      <w:r/>
    </w:p>
    <w:p>
      <w:pPr>
        <w:jc w:val="center"/>
        <w:spacing w:line="480" w:lineRule="auto"/>
        <w:rPr>
          <w:rFonts w:ascii="宋体" w:hAnsi="宋体"/>
          <w:b/>
          <w:sz w:val="30"/>
          <w:szCs w:val="30"/>
        </w:rPr>
      </w:pPr>
      <w:r>
        <w:rPr>
          <w:rFonts w:ascii="宋体" w:hAnsi="宋体"/>
          <w:b/>
          <w:sz w:val="30"/>
          <w:szCs w:val="30"/>
        </w:rPr>
      </w:r>
      <w:r/>
    </w:p>
    <w:p>
      <w:pPr>
        <w:jc w:val="center"/>
        <w:spacing w:line="480" w:lineRule="auto"/>
        <w:rPr>
          <w:rFonts w:ascii="宋体" w:hAnsi="宋体"/>
          <w:b/>
          <w:sz w:val="30"/>
          <w:szCs w:val="30"/>
        </w:rPr>
      </w:pPr>
      <w:r>
        <w:rPr>
          <w:rFonts w:ascii="宋体" w:hAnsi="宋体"/>
          <w:b/>
          <w:sz w:val="30"/>
          <w:szCs w:val="30"/>
        </w:rPr>
      </w:r>
      <w:r/>
    </w:p>
    <w:p>
      <w:pPr>
        <w:jc w:val="center"/>
        <w:spacing w:line="480" w:lineRule="auto"/>
        <w:rPr>
          <w:rFonts w:ascii="宋体" w:hAnsi="宋体"/>
          <w:b/>
          <w:sz w:val="30"/>
          <w:szCs w:val="30"/>
        </w:rPr>
      </w:pPr>
      <w:r>
        <w:rPr>
          <w:rFonts w:ascii="宋体" w:hAnsi="宋体"/>
          <w:b/>
          <w:sz w:val="30"/>
          <w:szCs w:val="30"/>
        </w:rPr>
      </w:r>
      <w:r/>
    </w:p>
    <w:p>
      <w:pPr>
        <w:jc w:val="center"/>
        <w:spacing w:line="480" w:lineRule="auto"/>
        <w:rPr>
          <w:rFonts w:ascii="宋体" w:hAnsi="宋体"/>
          <w:b/>
          <w:sz w:val="30"/>
          <w:szCs w:val="30"/>
        </w:rPr>
      </w:pPr>
      <w:r>
        <w:rPr>
          <w:rFonts w:ascii="宋体" w:hAnsi="宋体"/>
          <w:b/>
          <w:sz w:val="30"/>
          <w:szCs w:val="30"/>
        </w:rPr>
      </w:r>
      <w:r/>
    </w:p>
    <w:p>
      <w:pPr>
        <w:jc w:val="center"/>
        <w:spacing w:line="480" w:lineRule="auto"/>
        <w:rPr>
          <w:rFonts w:ascii="宋体" w:hAnsi="宋体"/>
          <w:b/>
          <w:sz w:val="36"/>
          <w:szCs w:val="36"/>
        </w:rPr>
      </w:pPr>
      <w:r>
        <w:rPr>
          <w:rFonts w:hint="eastAsia" w:ascii="宋体" w:hAnsi="宋体"/>
          <w:b/>
          <w:sz w:val="36"/>
          <w:szCs w:val="36"/>
        </w:rPr>
        <w:t xml:space="preserve">采   购   人：东海县民政局</w:t>
      </w:r>
      <w:r/>
    </w:p>
    <w:p>
      <w:pPr>
        <w:jc w:val="center"/>
        <w:spacing w:line="480" w:lineRule="auto"/>
        <w:rPr>
          <w:rFonts w:ascii="宋体" w:hAnsi="宋体"/>
          <w:b/>
          <w:sz w:val="36"/>
          <w:szCs w:val="36"/>
        </w:rPr>
      </w:pPr>
      <w:r>
        <w:rPr>
          <w:rFonts w:hint="eastAsia" w:ascii="宋体" w:hAnsi="宋体"/>
          <w:b/>
          <w:sz w:val="36"/>
          <w:szCs w:val="36"/>
        </w:rPr>
        <w:t xml:space="preserve">采购代理机构：</w:t>
      </w:r>
      <w:r>
        <w:rPr>
          <w:rFonts w:hint="eastAsia" w:ascii="宋体" w:hAnsi="宋体"/>
          <w:b/>
          <w:sz w:val="36"/>
          <w:szCs w:val="36"/>
        </w:rPr>
        <w:t xml:space="preserve">江苏国登工程项目</w:t>
      </w:r>
      <w:r>
        <w:rPr>
          <w:rFonts w:hint="eastAsia" w:ascii="宋体" w:hAnsi="宋体"/>
          <w:b/>
          <w:sz w:val="36"/>
          <w:szCs w:val="36"/>
        </w:rPr>
        <w:t xml:space="preserve">管理有限公司</w:t>
      </w:r>
      <w:r/>
    </w:p>
    <w:p>
      <w:pPr>
        <w:jc w:val="center"/>
        <w:spacing w:line="480" w:lineRule="auto"/>
        <w:rPr>
          <w:rFonts w:ascii="宋体" w:hAnsi="宋体"/>
          <w:b/>
          <w:sz w:val="30"/>
          <w:szCs w:val="30"/>
        </w:rPr>
      </w:pPr>
      <w:r/>
      <w:bookmarkStart w:id="1" w:name="_Toc120614210"/>
      <w:r/>
      <w:bookmarkStart w:id="2" w:name="_Toc479757206"/>
      <w:r/>
      <w:bookmarkStart w:id="3" w:name="_Toc20823272"/>
      <w:r/>
      <w:bookmarkStart w:id="4" w:name="_Toc523127445"/>
      <w:r/>
      <w:bookmarkStart w:id="5" w:name="_Toc16938516"/>
      <w:r/>
      <w:bookmarkStart w:id="6" w:name="_Toc513029200"/>
      <w:r>
        <w:rPr>
          <w:rFonts w:hint="eastAsia" w:ascii="宋体" w:hAnsi="宋体"/>
          <w:b/>
          <w:sz w:val="30"/>
          <w:szCs w:val="30"/>
        </w:rPr>
        <w:t xml:space="preserve">2024年</w:t>
      </w:r>
      <w:r>
        <w:rPr>
          <w:rFonts w:hint="eastAsia" w:ascii="宋体" w:hAnsi="宋体"/>
          <w:b/>
          <w:sz w:val="30"/>
          <w:szCs w:val="30"/>
        </w:rPr>
        <w:t xml:space="preserve">8</w:t>
      </w:r>
      <w:r>
        <w:rPr>
          <w:rFonts w:hint="eastAsia" w:ascii="宋体" w:hAnsi="宋体"/>
          <w:b/>
          <w:sz w:val="30"/>
          <w:szCs w:val="30"/>
        </w:rPr>
        <w:t xml:space="preserve">月</w:t>
      </w:r>
      <w:r>
        <w:rPr>
          <w:rFonts w:hint="eastAsia" w:ascii="宋体" w:hAnsi="宋体"/>
        </w:rPr>
        <w:br w:type="page" w:clear="all"/>
      </w:r>
      <w:r>
        <w:rPr>
          <w:rFonts w:hint="eastAsia" w:ascii="宋体" w:hAnsi="宋体"/>
        </w:rPr>
        <w:t xml:space="preserve"> </w:t>
      </w:r>
      <w:r>
        <w:rPr>
          <w:rFonts w:hint="eastAsia" w:ascii="宋体" w:hAnsi="宋体"/>
          <w:b/>
          <w:sz w:val="44"/>
        </w:rPr>
        <w:t xml:space="preserve">总  目  录</w:t>
      </w:r>
      <w:r/>
    </w:p>
    <w:p>
      <w:pPr>
        <w:spacing w:line="480" w:lineRule="auto"/>
        <w:rPr>
          <w:rFonts w:ascii="宋体" w:hAnsi="宋体"/>
          <w:b/>
          <w:sz w:val="28"/>
        </w:rPr>
      </w:pPr>
      <w:r>
        <w:rPr>
          <w:rFonts w:ascii="宋体" w:hAnsi="宋体"/>
          <w:b/>
          <w:sz w:val="28"/>
        </w:rPr>
      </w:r>
      <w:r/>
    </w:p>
    <w:p>
      <w:pPr>
        <w:numPr>
          <w:ilvl w:val="0"/>
          <w:numId w:val="4"/>
        </w:numPr>
        <w:spacing w:line="480" w:lineRule="auto"/>
        <w:tabs>
          <w:tab w:val="clear" w:pos="1440" w:leader="none"/>
        </w:tabs>
        <w:rPr>
          <w:rFonts w:ascii="宋体" w:hAnsi="宋体"/>
          <w:sz w:val="36"/>
        </w:rPr>
      </w:pPr>
      <w:r>
        <w:rPr>
          <w:rFonts w:hint="eastAsia" w:ascii="宋体" w:hAnsi="宋体"/>
          <w:sz w:val="36"/>
        </w:rPr>
        <w:t xml:space="preserve">投标邀请 </w:t>
      </w:r>
      <w:r/>
    </w:p>
    <w:p>
      <w:pPr>
        <w:numPr>
          <w:ilvl w:val="0"/>
          <w:numId w:val="4"/>
        </w:numPr>
        <w:spacing w:line="480" w:lineRule="auto"/>
        <w:tabs>
          <w:tab w:val="clear" w:pos="1440" w:leader="none"/>
        </w:tabs>
        <w:rPr>
          <w:rFonts w:ascii="宋体" w:hAnsi="宋体"/>
          <w:bCs/>
          <w:sz w:val="36"/>
          <w:szCs w:val="36"/>
        </w:rPr>
      </w:pPr>
      <w:r>
        <w:rPr>
          <w:rFonts w:hint="eastAsia" w:ascii="宋体" w:hAnsi="宋体"/>
          <w:bCs/>
          <w:sz w:val="36"/>
          <w:szCs w:val="36"/>
        </w:rPr>
        <w:t xml:space="preserve">投标人须知</w:t>
      </w:r>
      <w:r>
        <w:rPr>
          <w:rFonts w:hint="eastAsia" w:ascii="宋体" w:hAnsi="宋体"/>
          <w:sz w:val="36"/>
        </w:rPr>
        <w:t xml:space="preserve">  </w:t>
      </w:r>
      <w:r/>
    </w:p>
    <w:p>
      <w:pPr>
        <w:numPr>
          <w:ilvl w:val="0"/>
          <w:numId w:val="4"/>
        </w:numPr>
        <w:spacing w:line="480" w:lineRule="auto"/>
        <w:tabs>
          <w:tab w:val="clear" w:pos="1440" w:leader="none"/>
        </w:tabs>
        <w:rPr>
          <w:rFonts w:ascii="宋体" w:hAnsi="宋体"/>
          <w:sz w:val="36"/>
        </w:rPr>
      </w:pPr>
      <w:r>
        <w:rPr>
          <w:rFonts w:hint="eastAsia" w:ascii="宋体" w:hAnsi="宋体"/>
          <w:sz w:val="36"/>
        </w:rPr>
        <w:t xml:space="preserve">合同文本</w:t>
      </w:r>
      <w:r/>
    </w:p>
    <w:p>
      <w:pPr>
        <w:numPr>
          <w:ilvl w:val="0"/>
          <w:numId w:val="4"/>
        </w:numPr>
        <w:spacing w:line="480" w:lineRule="auto"/>
        <w:tabs>
          <w:tab w:val="clear" w:pos="1440" w:leader="none"/>
        </w:tabs>
        <w:rPr>
          <w:rFonts w:ascii="宋体" w:hAnsi="宋体"/>
          <w:sz w:val="36"/>
        </w:rPr>
      </w:pPr>
      <w:r>
        <w:rPr>
          <w:rFonts w:hint="eastAsia" w:ascii="宋体" w:hAnsi="宋体"/>
          <w:sz w:val="36"/>
        </w:rPr>
        <w:t xml:space="preserve">采购需求</w:t>
      </w:r>
      <w:r/>
    </w:p>
    <w:p>
      <w:pPr>
        <w:numPr>
          <w:ilvl w:val="0"/>
          <w:numId w:val="4"/>
        </w:numPr>
        <w:spacing w:line="480" w:lineRule="auto"/>
        <w:tabs>
          <w:tab w:val="clear" w:pos="1440" w:leader="none"/>
        </w:tabs>
        <w:rPr>
          <w:rFonts w:ascii="宋体" w:hAnsi="宋体"/>
          <w:bCs/>
          <w:sz w:val="36"/>
          <w:szCs w:val="36"/>
        </w:rPr>
      </w:pPr>
      <w:r>
        <w:rPr>
          <w:rFonts w:hint="eastAsia" w:ascii="宋体" w:hAnsi="宋体"/>
          <w:bCs/>
          <w:sz w:val="36"/>
          <w:szCs w:val="36"/>
        </w:rPr>
        <w:t xml:space="preserve">评标方法与评标标准</w:t>
      </w:r>
      <w:r/>
    </w:p>
    <w:p>
      <w:pPr>
        <w:numPr>
          <w:ilvl w:val="0"/>
          <w:numId w:val="4"/>
        </w:numPr>
        <w:spacing w:line="480" w:lineRule="auto"/>
        <w:tabs>
          <w:tab w:val="clear" w:pos="1440" w:leader="none"/>
        </w:tabs>
        <w:rPr>
          <w:rFonts w:ascii="宋体" w:hAnsi="宋体"/>
          <w:sz w:val="36"/>
        </w:rPr>
      </w:pPr>
      <w:r>
        <w:rPr>
          <w:rFonts w:hint="eastAsia" w:ascii="宋体" w:hAnsi="宋体"/>
          <w:sz w:val="36"/>
        </w:rPr>
        <w:t xml:space="preserve">投标文件格式</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bookmarkEnd w:id="1"/>
      <w:r/>
    </w:p>
    <w:p>
      <w:pPr>
        <w:rPr>
          <w:rFonts w:ascii="宋体" w:hAnsi="宋体"/>
        </w:rPr>
      </w:pPr>
      <w:r>
        <w:rPr>
          <w:rFonts w:ascii="宋体" w:hAnsi="宋体"/>
        </w:rPr>
      </w:r>
      <w:r/>
    </w:p>
    <w:p>
      <w:pPr>
        <w:pStyle w:val="1052"/>
        <w:rPr>
          <w:rFonts w:ascii="宋体" w:hAnsi="宋体" w:eastAsia="宋体"/>
          <w:sz w:val="44"/>
          <w:szCs w:val="44"/>
        </w:rPr>
      </w:pPr>
      <w:r>
        <w:rPr>
          <w:rFonts w:hint="eastAsia" w:ascii="宋体" w:hAnsi="宋体" w:eastAsia="宋体"/>
          <w:sz w:val="44"/>
          <w:szCs w:val="44"/>
        </w:rPr>
        <w:br w:type="page" w:clear="all"/>
      </w:r>
      <w:r>
        <w:rPr>
          <w:rFonts w:hint="eastAsia" w:ascii="宋体" w:hAnsi="宋体" w:eastAsia="宋体"/>
          <w:b/>
          <w:sz w:val="44"/>
        </w:rPr>
        <w:t xml:space="preserve">第一章  投标邀请</w:t>
      </w:r>
      <w:r/>
    </w:p>
    <w:p>
      <w:pPr>
        <w:ind w:firstLine="482"/>
        <w:spacing w:line="360" w:lineRule="auto"/>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[东海县民政局]</w:t>
      </w:r>
      <w:r>
        <w:rPr>
          <w:rFonts w:hint="eastAsia" w:ascii="宋体" w:hAnsi="宋体"/>
          <w:sz w:val="24"/>
          <w:szCs w:val="24"/>
        </w:rPr>
        <w:t xml:space="preserve">的委托，</w:t>
      </w:r>
      <w:r>
        <w:rPr>
          <w:rFonts w:hint="eastAsia" w:ascii="宋体" w:hAnsi="宋体"/>
          <w:sz w:val="24"/>
          <w:szCs w:val="24"/>
          <w:u w:val="single"/>
        </w:rPr>
        <w:t xml:space="preserve">江苏国登工程项目</w:t>
      </w:r>
      <w:r>
        <w:rPr>
          <w:rFonts w:hint="eastAsia" w:ascii="宋体" w:hAnsi="宋体"/>
          <w:sz w:val="24"/>
          <w:szCs w:val="24"/>
          <w:u w:val="single"/>
        </w:rPr>
        <w:t xml:space="preserve">管理有限公司</w:t>
      </w:r>
      <w:r>
        <w:rPr>
          <w:rFonts w:hint="eastAsia" w:ascii="宋体" w:hAnsi="宋体"/>
          <w:sz w:val="24"/>
          <w:szCs w:val="24"/>
        </w:rPr>
        <w:t xml:space="preserve">就[</w:t>
      </w:r>
      <w:r>
        <w:rPr>
          <w:rFonts w:hint="eastAsia" w:ascii="宋体" w:hAnsi="宋体"/>
          <w:sz w:val="24"/>
          <w:u w:val="single"/>
        </w:rPr>
        <w:t xml:space="preserve">东海县民政局2024年</w:t>
      </w:r>
      <w:r>
        <w:rPr>
          <w:rFonts w:hint="eastAsia" w:ascii="宋体" w:hAnsi="宋体"/>
          <w:sz w:val="24"/>
          <w:u w:val="single"/>
        </w:rPr>
        <w:t xml:space="preserve">政府购买居家养老上门服务项目</w:t>
      </w:r>
      <w:r>
        <w:rPr>
          <w:rFonts w:hint="eastAsia"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JSZC-320722-GDGL-G2024-0002</w:t>
      </w:r>
      <w:r>
        <w:rPr>
          <w:rFonts w:hint="eastAsia" w:ascii="宋体" w:hAnsi="宋体"/>
          <w:sz w:val="24"/>
          <w:szCs w:val="24"/>
        </w:rPr>
        <w:t xml:space="preserve">）项目进行公开招标采购，欢迎符合条件的供应商投标。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u w:val="single"/>
        </w:rPr>
        <w:t xml:space="preserve">东海县民政局2024年</w:t>
      </w:r>
      <w:r>
        <w:rPr>
          <w:rFonts w:hint="eastAsia" w:ascii="宋体" w:hAnsi="宋体"/>
          <w:sz w:val="24"/>
          <w:u w:val="single"/>
        </w:rPr>
        <w:t xml:space="preserve">政府购买居家养老上门服务项目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b/>
          <w:bCs/>
          <w:sz w:val="24"/>
          <w:u w:val="single"/>
        </w:rPr>
        <w:t xml:space="preserve">2024年</w:t>
      </w:r>
      <w:r>
        <w:rPr>
          <w:rFonts w:hint="eastAsia" w:ascii="宋体" w:hAnsi="宋体"/>
          <w:b/>
          <w:bCs/>
          <w:sz w:val="24"/>
          <w:u w:val="single"/>
        </w:rPr>
        <w:t xml:space="preserve">09</w:t>
      </w:r>
      <w:r>
        <w:rPr>
          <w:rFonts w:hint="eastAsia" w:ascii="宋体" w:hAnsi="宋体"/>
          <w:b/>
          <w:bCs/>
          <w:sz w:val="24"/>
          <w:u w:val="single"/>
        </w:rPr>
        <w:t xml:space="preserve">月</w:t>
      </w:r>
      <w:r>
        <w:rPr>
          <w:rFonts w:hint="eastAsia" w:ascii="宋体" w:hAnsi="宋体"/>
          <w:b/>
          <w:bCs/>
          <w:sz w:val="24"/>
          <w:u w:val="single"/>
        </w:rPr>
        <w:t xml:space="preserve">10</w:t>
      </w:r>
      <w:r>
        <w:rPr>
          <w:rFonts w:hint="eastAsia" w:ascii="宋体" w:hAnsi="宋体"/>
          <w:b/>
          <w:bCs/>
          <w:sz w:val="24"/>
          <w:u w:val="single"/>
        </w:rPr>
        <w:t xml:space="preserve">日09点00分00秒</w:t>
      </w:r>
      <w:r>
        <w:rPr>
          <w:rFonts w:hint="eastAsia" w:ascii="宋体" w:hAnsi="宋体"/>
          <w:sz w:val="24"/>
        </w:rPr>
        <w:t xml:space="preserve">（北京时间）</w:t>
      </w:r>
      <w:r>
        <w:rPr>
          <w:rFonts w:hint="eastAsia" w:ascii="宋体" w:hAnsi="宋体"/>
          <w:bCs/>
          <w:sz w:val="24"/>
          <w:szCs w:val="24"/>
        </w:rPr>
        <w:t xml:space="preserve">前递交投标文件</w:t>
      </w:r>
      <w:r>
        <w:rPr>
          <w:rFonts w:hint="eastAsia" w:ascii="宋体" w:hAnsi="宋体"/>
          <w:sz w:val="24"/>
          <w:szCs w:val="24"/>
        </w:rPr>
        <w:t xml:space="preserve">。</w:t>
      </w:r>
      <w:r/>
    </w:p>
    <w:p>
      <w:pPr>
        <w:pStyle w:val="1056"/>
        <w:ind w:firstLine="498"/>
        <w:spacing w:before="145" w:after="145" w:line="360" w:lineRule="auto"/>
        <w:rPr>
          <w:rFonts w:ascii="宋体" w:hAnsi="宋体"/>
        </w:rPr>
      </w:pPr>
      <w:r/>
      <w:bookmarkStart w:id="7" w:name="_Toc28359079"/>
      <w:r/>
      <w:bookmarkStart w:id="8" w:name="_Toc35393621"/>
      <w:r/>
      <w:bookmarkStart w:id="9" w:name="_Toc38985263"/>
      <w:r/>
      <w:bookmarkStart w:id="10" w:name="_Toc28359002"/>
      <w:r/>
      <w:bookmarkStart w:id="11" w:name="_Toc35393790"/>
      <w:r/>
      <w:bookmarkStart w:id="12" w:name="_Hlk24379207"/>
      <w:r/>
      <w:bookmarkEnd w:id="7"/>
      <w:r/>
      <w:bookmarkEnd w:id="8"/>
      <w:r/>
      <w:bookmarkEnd w:id="9"/>
      <w:r/>
      <w:bookmarkEnd w:id="10"/>
      <w:r/>
      <w:bookmarkEnd w:id="11"/>
      <w:r>
        <w:rPr>
          <w:rFonts w:hint="eastAsia" w:ascii="宋体" w:hAnsi="宋体"/>
        </w:rPr>
        <w:t xml:space="preserve">一、项目基本情况</w:t>
      </w:r>
      <w:r/>
    </w:p>
    <w:p>
      <w:pPr>
        <w:ind w:firstLine="482"/>
        <w:spacing w:line="360" w:lineRule="auto"/>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JSZC-320722-GDGL-G2024-0002</w:t>
      </w:r>
      <w:r/>
    </w:p>
    <w:p>
      <w:pPr>
        <w:ind w:firstLine="482"/>
        <w:spacing w:line="360" w:lineRule="auto"/>
        <w:rPr>
          <w:rFonts w:ascii="宋体" w:hAnsi="宋体"/>
          <w:sz w:val="24"/>
          <w:szCs w:val="24"/>
        </w:rPr>
      </w:pPr>
      <w:r>
        <w:rPr>
          <w:rFonts w:hint="eastAsia" w:ascii="宋体" w:hAnsi="宋体"/>
          <w:sz w:val="24"/>
          <w:szCs w:val="24"/>
        </w:rPr>
        <w:t xml:space="preserve">2.项目名称：东海县民政局2024年</w:t>
      </w:r>
      <w:r>
        <w:rPr>
          <w:rFonts w:hint="eastAsia" w:ascii="宋体" w:hAnsi="宋体"/>
          <w:sz w:val="24"/>
          <w:szCs w:val="24"/>
        </w:rPr>
        <w:t xml:space="preserve">政府购买居家养老上门服务项目</w:t>
      </w:r>
      <w:bookmarkEnd w:id="12"/>
      <w:r/>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350</w:t>
      </w:r>
      <w:r>
        <w:rPr>
          <w:rFonts w:hint="eastAsia" w:ascii="宋体" w:hAnsi="宋体"/>
          <w:sz w:val="24"/>
          <w:szCs w:val="24"/>
        </w:rPr>
        <w:t xml:space="preserve">万元（其中采购标1：</w:t>
      </w:r>
      <w:r>
        <w:rPr>
          <w:rFonts w:hint="eastAsia" w:ascii="宋体" w:hAnsi="宋体"/>
          <w:sz w:val="24"/>
          <w:szCs w:val="24"/>
        </w:rPr>
        <w:t xml:space="preserve">175</w:t>
      </w:r>
      <w:r>
        <w:rPr>
          <w:rFonts w:hint="eastAsia" w:ascii="宋体" w:hAnsi="宋体"/>
          <w:sz w:val="24"/>
          <w:szCs w:val="24"/>
        </w:rPr>
        <w:t xml:space="preserve">万元、采购标2：</w:t>
      </w:r>
      <w:r>
        <w:rPr>
          <w:rFonts w:hint="eastAsia" w:ascii="宋体" w:hAnsi="宋体"/>
          <w:sz w:val="24"/>
          <w:szCs w:val="24"/>
        </w:rPr>
        <w:t xml:space="preserve">175</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（一）、</w:t>
      </w:r>
      <w:r>
        <w:rPr>
          <w:rFonts w:hint="eastAsia" w:ascii="宋体" w:hAnsi="宋体"/>
          <w:sz w:val="24"/>
          <w:szCs w:val="24"/>
        </w:rPr>
        <w:t xml:space="preserve">标段编号：</w:t>
      </w:r>
      <w:r>
        <w:rPr>
          <w:rFonts w:ascii="宋体" w:hAnsi="宋体"/>
          <w:sz w:val="24"/>
          <w:szCs w:val="24"/>
        </w:rPr>
        <w:t xml:space="preserve">JSZC-320722-GDGL-G2024-0002</w:t>
      </w:r>
      <w:r>
        <w:rPr>
          <w:rFonts w:hint="eastAsia" w:ascii="宋体" w:hAnsi="宋体"/>
          <w:sz w:val="24"/>
          <w:szCs w:val="24"/>
        </w:rPr>
        <w:t xml:space="preserve">-1</w:t>
      </w:r>
      <w:r/>
    </w:p>
    <w:p>
      <w:pPr>
        <w:ind w:firstLine="480"/>
        <w:spacing w:line="360" w:lineRule="auto"/>
        <w:rPr>
          <w:rFonts w:ascii="宋体" w:hAnsi="宋体"/>
          <w:sz w:val="24"/>
          <w:szCs w:val="24"/>
          <w:u w:val="single"/>
        </w:rPr>
      </w:pPr>
      <w:r>
        <w:rPr>
          <w:rFonts w:hint="eastAsia" w:ascii="宋体" w:hAnsi="宋体"/>
          <w:sz w:val="24"/>
          <w:szCs w:val="24"/>
        </w:rPr>
        <w:t xml:space="preserve">标段名称：东海县民政局2024年</w:t>
      </w:r>
      <w:r>
        <w:rPr>
          <w:rFonts w:hint="eastAsia" w:ascii="宋体" w:hAnsi="宋体"/>
          <w:sz w:val="24"/>
          <w:szCs w:val="24"/>
        </w:rPr>
        <w:t xml:space="preserve">政府购买居家养老上门服务项目</w:t>
      </w:r>
      <w:r>
        <w:rPr>
          <w:rFonts w:hint="eastAsia" w:ascii="宋体" w:hAnsi="宋体"/>
          <w:sz w:val="24"/>
          <w:szCs w:val="24"/>
        </w:rPr>
        <w:t xml:space="preserve">（一标段）</w:t>
      </w:r>
      <w:r/>
    </w:p>
    <w:p>
      <w:pPr>
        <w:ind w:firstLine="480"/>
        <w:spacing w:line="360" w:lineRule="auto"/>
        <w:rPr>
          <w:rFonts w:ascii="宋体" w:hAnsi="宋体"/>
          <w:sz w:val="24"/>
          <w:szCs w:val="24"/>
        </w:rPr>
      </w:pPr>
      <w:r>
        <w:rPr>
          <w:rFonts w:hint="eastAsia" w:ascii="宋体" w:hAnsi="宋体"/>
          <w:sz w:val="24"/>
          <w:szCs w:val="24"/>
        </w:rPr>
        <w:t xml:space="preserve">项目内容：石梁河镇、青湖镇、山左口乡、李</w:t>
      </w:r>
      <w:r>
        <w:rPr>
          <w:rFonts w:hint="eastAsia" w:ascii="宋体" w:hAnsi="宋体"/>
          <w:sz w:val="24"/>
          <w:szCs w:val="24"/>
        </w:rPr>
        <w:t xml:space="preserve">埝</w:t>
      </w:r>
      <w:r>
        <w:rPr>
          <w:rFonts w:hint="eastAsia" w:ascii="宋体" w:hAnsi="宋体"/>
          <w:sz w:val="24"/>
          <w:szCs w:val="24"/>
        </w:rPr>
        <w:t xml:space="preserve">乡、李</w:t>
      </w:r>
      <w:r>
        <w:rPr>
          <w:rFonts w:hint="eastAsia" w:ascii="宋体" w:hAnsi="宋体"/>
          <w:sz w:val="24"/>
          <w:szCs w:val="24"/>
        </w:rPr>
        <w:t xml:space="preserve">埝</w:t>
      </w:r>
      <w:r>
        <w:rPr>
          <w:rFonts w:hint="eastAsia" w:ascii="宋体" w:hAnsi="宋体"/>
          <w:sz w:val="24"/>
          <w:szCs w:val="24"/>
        </w:rPr>
        <w:t xml:space="preserve">林场、双店镇、温泉镇、石榴街道、白塔埠镇、驼峰乡、黄川镇的</w:t>
      </w:r>
      <w:r>
        <w:rPr>
          <w:rFonts w:hint="eastAsia" w:ascii="宋体" w:hAnsi="宋体"/>
          <w:sz w:val="24"/>
          <w:szCs w:val="24"/>
        </w:rPr>
        <w:t xml:space="preserve">低保对象</w:t>
      </w:r>
      <w:r>
        <w:rPr>
          <w:rFonts w:hint="eastAsia" w:ascii="宋体" w:hAnsi="宋体"/>
          <w:sz w:val="24"/>
          <w:szCs w:val="24"/>
        </w:rPr>
        <w:t xml:space="preserve">及分散供养特困人员中的高龄、重度失能、完全失能老年人群及A.B.C三类老人的探访关爱。</w:t>
      </w:r>
      <w:r/>
    </w:p>
    <w:p>
      <w:pPr>
        <w:ind w:firstLine="480"/>
        <w:spacing w:line="360" w:lineRule="auto"/>
        <w:rPr>
          <w:rFonts w:ascii="宋体" w:hAnsi="宋体"/>
          <w:sz w:val="24"/>
          <w:szCs w:val="24"/>
        </w:rPr>
      </w:pPr>
      <w:r>
        <w:rPr>
          <w:rFonts w:hint="eastAsia" w:ascii="宋体" w:hAnsi="宋体"/>
          <w:sz w:val="24"/>
          <w:szCs w:val="24"/>
        </w:rPr>
        <w:t xml:space="preserve">最高限价：</w:t>
      </w:r>
      <w:r>
        <w:rPr>
          <w:rFonts w:hint="eastAsia" w:ascii="宋体" w:hAnsi="宋体"/>
          <w:sz w:val="24"/>
          <w:szCs w:val="24"/>
        </w:rPr>
        <w:t xml:space="preserve">175</w:t>
      </w:r>
      <w:r>
        <w:rPr>
          <w:rFonts w:hint="eastAsia" w:ascii="宋体" w:hAnsi="宋体"/>
          <w:sz w:val="24"/>
          <w:szCs w:val="24"/>
        </w:rPr>
        <w:t xml:space="preserve">万元，投标报价不得高于最高限价，否则作废标处理。</w:t>
      </w:r>
      <w:r/>
    </w:p>
    <w:p>
      <w:pPr>
        <w:numPr>
          <w:ilvl w:val="0"/>
          <w:numId w:val="5"/>
        </w:num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标段编号：</w:t>
      </w:r>
      <w:r>
        <w:rPr>
          <w:rFonts w:ascii="宋体" w:hAnsi="宋体"/>
          <w:sz w:val="24"/>
          <w:szCs w:val="24"/>
        </w:rPr>
        <w:t xml:space="preserve">JSZC-320722-GDGL-G2024-0002</w:t>
      </w:r>
      <w:r>
        <w:rPr>
          <w:rFonts w:hint="eastAsia" w:ascii="宋体" w:hAnsi="宋体"/>
          <w:sz w:val="24"/>
          <w:szCs w:val="24"/>
        </w:rPr>
        <w:t xml:space="preserve">-2</w:t>
      </w:r>
      <w:r/>
    </w:p>
    <w:p>
      <w:pPr>
        <w:ind w:firstLine="480"/>
        <w:spacing w:line="360" w:lineRule="auto"/>
        <w:rPr>
          <w:rFonts w:ascii="宋体" w:hAnsi="宋体"/>
          <w:sz w:val="24"/>
          <w:szCs w:val="24"/>
        </w:rPr>
      </w:pPr>
      <w:r>
        <w:rPr>
          <w:rFonts w:hint="eastAsia" w:ascii="宋体" w:hAnsi="宋体"/>
          <w:sz w:val="24"/>
          <w:szCs w:val="24"/>
        </w:rPr>
        <w:t xml:space="preserve">标段名称：东海县民政局2024年</w:t>
      </w:r>
      <w:r>
        <w:rPr>
          <w:rFonts w:hint="eastAsia" w:ascii="宋体" w:hAnsi="宋体"/>
          <w:sz w:val="24"/>
          <w:szCs w:val="24"/>
        </w:rPr>
        <w:t xml:space="preserve">政府购买居家养老上门服务项目</w:t>
      </w:r>
      <w:r>
        <w:rPr>
          <w:rFonts w:hint="eastAsia" w:ascii="宋体" w:hAnsi="宋体"/>
          <w:sz w:val="24"/>
          <w:szCs w:val="24"/>
        </w:rPr>
        <w:t xml:space="preserve">（二标段）</w:t>
      </w:r>
      <w:r/>
    </w:p>
    <w:p>
      <w:pPr>
        <w:ind w:firstLine="480"/>
        <w:spacing w:line="360" w:lineRule="auto"/>
        <w:rPr>
          <w:rFonts w:ascii="宋体" w:hAnsi="宋体"/>
          <w:color w:val="000000"/>
          <w:sz w:val="24"/>
          <w:szCs w:val="22"/>
        </w:rPr>
      </w:pPr>
      <w:r>
        <w:rPr>
          <w:rFonts w:hint="eastAsia" w:ascii="宋体" w:hAnsi="宋体"/>
          <w:sz w:val="24"/>
          <w:szCs w:val="24"/>
        </w:rPr>
        <w:t xml:space="preserve">项目内容：</w:t>
      </w:r>
      <w:r>
        <w:rPr>
          <w:rFonts w:hint="eastAsia" w:ascii="宋体" w:hAnsi="宋体"/>
          <w:color w:val="000000"/>
          <w:sz w:val="24"/>
          <w:szCs w:val="22"/>
        </w:rPr>
        <w:t xml:space="preserve">桃林镇、洪庄镇、石湖乡、曲阳乡、安峰镇、牛山街道、房山镇、平明镇、张湾乡、种畜场的</w:t>
      </w:r>
      <w:r>
        <w:rPr>
          <w:rFonts w:hint="eastAsia" w:ascii="宋体" w:hAnsi="宋体"/>
          <w:color w:val="000000"/>
          <w:sz w:val="24"/>
          <w:szCs w:val="22"/>
        </w:rPr>
        <w:t xml:space="preserve">低保对象</w:t>
      </w:r>
      <w:r>
        <w:rPr>
          <w:rFonts w:hint="eastAsia" w:ascii="宋体" w:hAnsi="宋体"/>
          <w:color w:val="000000"/>
          <w:sz w:val="24"/>
          <w:szCs w:val="22"/>
        </w:rPr>
        <w:t xml:space="preserve">及分散供养特困人员中的高龄、重度失能、完全失能老年人群及A.B.C三类老人的探访关爱。</w:t>
      </w:r>
      <w:r/>
    </w:p>
    <w:p>
      <w:pPr>
        <w:ind w:firstLine="480"/>
        <w:spacing w:line="360" w:lineRule="auto"/>
        <w:rPr>
          <w:rFonts w:ascii="宋体" w:hAnsi="宋体"/>
          <w:sz w:val="24"/>
          <w:szCs w:val="24"/>
        </w:rPr>
      </w:pPr>
      <w:r>
        <w:rPr>
          <w:rFonts w:hint="eastAsia" w:ascii="宋体" w:hAnsi="宋体"/>
          <w:sz w:val="24"/>
          <w:szCs w:val="24"/>
        </w:rPr>
        <w:t xml:space="preserve">最高限价：</w:t>
      </w:r>
      <w:r>
        <w:rPr>
          <w:rFonts w:hint="eastAsia" w:ascii="宋体" w:hAnsi="宋体"/>
          <w:sz w:val="24"/>
          <w:szCs w:val="24"/>
        </w:rPr>
        <w:t xml:space="preserve">175</w:t>
      </w:r>
      <w:r>
        <w:rPr>
          <w:rFonts w:hint="eastAsia" w:ascii="宋体" w:hAnsi="宋体"/>
          <w:sz w:val="24"/>
          <w:szCs w:val="24"/>
        </w:rPr>
        <w:t xml:space="preserve">万元，投标报价不得高于最高限价，否则作废标处理。</w:t>
      </w:r>
      <w:r/>
    </w:p>
    <w:p>
      <w:pPr>
        <w:ind w:firstLine="482"/>
        <w:spacing w:line="360" w:lineRule="auto"/>
        <w:rPr>
          <w:rFonts w:ascii="宋体" w:hAnsi="宋体"/>
          <w:sz w:val="24"/>
          <w:szCs w:val="24"/>
        </w:rPr>
      </w:pPr>
      <w:r>
        <w:rPr>
          <w:rFonts w:hint="eastAsia" w:ascii="宋体" w:hAnsi="宋体"/>
          <w:sz w:val="24"/>
          <w:szCs w:val="24"/>
        </w:rPr>
        <w:t xml:space="preserve">本项目共分两</w:t>
      </w:r>
      <w:r>
        <w:rPr>
          <w:rFonts w:hint="eastAsia" w:ascii="宋体" w:hAnsi="宋体"/>
          <w:sz w:val="24"/>
          <w:szCs w:val="24"/>
        </w:rPr>
        <w:t xml:space="preserve">个标段，每个标段选取1名中标候选人。评标的顺序以一标段、二标段顺序依次进行，供应商可以自由选择响应一个或多个标段，但最多只能成为一个标段的成交人，如供应商在前一个标段被确定为成交人，在后续标段中参与评分但不再参与中标候选人推荐。若第一中标候选人被异议或投诉，经查实取消中标资格，采购人有权重新招标或根据推荐的中标候选人确定其他候选人为中标人。</w:t>
      </w:r>
      <w:r/>
    </w:p>
    <w:p>
      <w:pPr>
        <w:ind w:firstLine="482"/>
        <w:spacing w:line="360" w:lineRule="auto"/>
        <w:rPr>
          <w:rFonts w:ascii="宋体" w:hAnsi="宋体"/>
          <w:sz w:val="24"/>
          <w:szCs w:val="24"/>
        </w:rPr>
      </w:pPr>
      <w:r/>
      <w:bookmarkStart w:id="13" w:name="_Toc28359080"/>
      <w:r/>
      <w:bookmarkStart w:id="14" w:name="_Toc35393622"/>
      <w:r/>
      <w:bookmarkStart w:id="15" w:name="_Toc35393791"/>
      <w:r/>
      <w:bookmarkStart w:id="16" w:name="_Toc38985264"/>
      <w:r/>
      <w:bookmarkStart w:id="17" w:name="_Toc28359003"/>
      <w:r>
        <w:rPr>
          <w:rFonts w:hint="eastAsia" w:ascii="宋体" w:hAnsi="宋体"/>
          <w:sz w:val="24"/>
          <w:szCs w:val="24"/>
        </w:rPr>
        <w:t xml:space="preserve">4.采购需求（简介）：</w:t>
      </w:r>
      <w:r/>
    </w:p>
    <w:p>
      <w:pPr>
        <w:ind w:firstLine="480"/>
        <w:spacing w:line="360" w:lineRule="auto"/>
        <w:rPr>
          <w:rFonts w:ascii="宋体" w:hAnsi="宋体"/>
          <w:sz w:val="24"/>
          <w:szCs w:val="24"/>
        </w:rPr>
      </w:pPr>
      <w:r>
        <w:rPr>
          <w:rFonts w:hint="eastAsia" w:ascii="宋体" w:hAnsi="宋体"/>
          <w:sz w:val="24"/>
          <w:szCs w:val="24"/>
        </w:rPr>
        <w:t xml:space="preserve">根据苏民财【2024】9号文，东海县民政局通过开展政府购买居家上门服务，为全县</w:t>
      </w:r>
      <w:r>
        <w:rPr>
          <w:rFonts w:hint="eastAsia" w:ascii="宋体" w:hAnsi="宋体"/>
          <w:sz w:val="24"/>
          <w:szCs w:val="24"/>
        </w:rPr>
        <w:t xml:space="preserve">低保对象</w:t>
      </w:r>
      <w:r>
        <w:rPr>
          <w:rFonts w:hint="eastAsia" w:ascii="宋体" w:hAnsi="宋体"/>
          <w:sz w:val="24"/>
          <w:szCs w:val="24"/>
        </w:rPr>
        <w:t xml:space="preserve">及分散供养特困人员中的高龄、重度失能、完全失能老年人群体提供包括助洁、助餐、助购、康复护理、助</w:t>
      </w:r>
      <w:r>
        <w:rPr>
          <w:rFonts w:hint="eastAsia" w:ascii="宋体" w:hAnsi="宋体"/>
          <w:sz w:val="24"/>
          <w:szCs w:val="24"/>
        </w:rPr>
        <w:t xml:space="preserve">医</w:t>
      </w:r>
      <w:r>
        <w:rPr>
          <w:rFonts w:hint="eastAsia" w:ascii="宋体" w:hAnsi="宋体"/>
          <w:sz w:val="24"/>
          <w:szCs w:val="24"/>
        </w:rPr>
        <w:t xml:space="preserve">、助安、精神慰藉等贴近居家老年人生活照料需求的线下居家上门服务。</w:t>
      </w:r>
      <w:r/>
    </w:p>
    <w:p>
      <w:pPr>
        <w:ind w:firstLine="480"/>
        <w:spacing w:line="360" w:lineRule="auto"/>
        <w:rPr>
          <w:rFonts w:ascii="宋体" w:hAnsi="宋体"/>
          <w:bCs/>
          <w:sz w:val="24"/>
          <w:szCs w:val="24"/>
        </w:rPr>
      </w:pPr>
      <w:r>
        <w:rPr>
          <w:rFonts w:hint="eastAsia" w:ascii="宋体" w:hAnsi="宋体"/>
          <w:bCs/>
          <w:sz w:val="24"/>
          <w:szCs w:val="24"/>
        </w:rPr>
        <w:t xml:space="preserve">5.合同履行期限：</w:t>
      </w:r>
      <w:r>
        <w:rPr>
          <w:rFonts w:hint="eastAsia" w:ascii="宋体" w:hAnsi="宋体"/>
          <w:sz w:val="24"/>
          <w:szCs w:val="24"/>
        </w:rPr>
        <w:t xml:space="preserve">12个月</w:t>
      </w:r>
      <w:r>
        <w:rPr>
          <w:rFonts w:hint="eastAsia" w:ascii="宋体" w:hAnsi="宋体"/>
          <w:bCs/>
          <w:sz w:val="24"/>
          <w:szCs w:val="24"/>
        </w:rPr>
        <w:t xml:space="preserve">。</w:t>
      </w:r>
      <w:bookmarkEnd w:id="13"/>
      <w:bookmarkEnd w:id="14"/>
      <w:bookmarkEnd w:id="15"/>
      <w:bookmarkEnd w:id="16"/>
      <w:bookmarkEnd w:id="17"/>
      <w:r/>
    </w:p>
    <w:p>
      <w:pPr>
        <w:pStyle w:val="1056"/>
        <w:ind w:firstLine="498"/>
        <w:spacing w:before="0" w:after="0" w:line="360" w:lineRule="auto"/>
        <w:rPr>
          <w:rFonts w:ascii="宋体" w:hAnsi="宋体"/>
        </w:rPr>
      </w:pPr>
      <w:r>
        <w:rPr>
          <w:rFonts w:hint="eastAsia" w:ascii="宋体" w:hAnsi="宋体"/>
        </w:rPr>
        <w:t xml:space="preserve">二、申请人的资格要求：</w:t>
      </w:r>
      <w:r/>
    </w:p>
    <w:p>
      <w:pPr>
        <w:ind w:firstLine="482"/>
        <w:spacing w:line="360" w:lineRule="auto"/>
        <w:rPr>
          <w:rFonts w:ascii="宋体" w:hAnsi="宋体"/>
          <w:b/>
          <w:bCs/>
          <w:sz w:val="24"/>
          <w:szCs w:val="24"/>
        </w:rPr>
      </w:pPr>
      <w:r/>
      <w:bookmarkStart w:id="18" w:name="_Toc35393792"/>
      <w:r/>
      <w:bookmarkStart w:id="19" w:name="_Toc28359081"/>
      <w:r/>
      <w:bookmarkStart w:id="20" w:name="_Toc28359004"/>
      <w:r/>
      <w:bookmarkStart w:id="21" w:name="_Toc38985265"/>
      <w:r/>
      <w:bookmarkStart w:id="22" w:name="_Toc35393623"/>
      <w:r>
        <w:rPr>
          <w:rFonts w:hint="eastAsia" w:ascii="宋体" w:hAnsi="宋体"/>
          <w:b/>
          <w:bCs/>
          <w:sz w:val="24"/>
          <w:szCs w:val="24"/>
        </w:rPr>
        <w:t xml:space="preserve">（一）通用资格要求</w:t>
      </w:r>
      <w:r/>
    </w:p>
    <w:p>
      <w:pPr>
        <w:ind w:firstLine="482"/>
        <w:spacing w:line="360" w:lineRule="auto"/>
        <w:rPr>
          <w:rFonts w:ascii="宋体" w:hAnsi="宋体"/>
          <w:b/>
          <w:bCs/>
          <w:sz w:val="24"/>
          <w:szCs w:val="24"/>
        </w:rPr>
      </w:pPr>
      <w:r>
        <w:rPr>
          <w:rFonts w:hint="eastAsia" w:ascii="宋体" w:hAnsi="宋体"/>
          <w:b/>
          <w:bCs/>
          <w:sz w:val="24"/>
          <w:szCs w:val="24"/>
        </w:rPr>
        <w:t xml:space="preserve">1.满足《中华人民共和国政府采购法》第二十二条规定，并提供下列材料：</w:t>
      </w:r>
      <w:r/>
    </w:p>
    <w:p>
      <w:pPr>
        <w:ind w:firstLine="482"/>
        <w:spacing w:line="360" w:lineRule="auto"/>
        <w:rPr>
          <w:rFonts w:ascii="宋体" w:hAnsi="宋体"/>
          <w:b/>
          <w:bCs/>
          <w:sz w:val="24"/>
          <w:szCs w:val="24"/>
        </w:rPr>
      </w:pPr>
      <w:r>
        <w:rPr>
          <w:rFonts w:hint="eastAsia" w:ascii="宋体" w:hAnsi="宋体"/>
          <w:b/>
          <w:bCs/>
          <w:sz w:val="24"/>
          <w:szCs w:val="24"/>
        </w:rPr>
        <w:t xml:space="preserve">1.1 法人或者其他组织的营业执照等证明文件，自然人的身份证明；</w:t>
      </w:r>
      <w:r/>
    </w:p>
    <w:p>
      <w:pPr>
        <w:ind w:firstLine="482"/>
        <w:spacing w:line="360" w:lineRule="auto"/>
        <w:rPr>
          <w:rFonts w:ascii="宋体" w:hAnsi="宋体"/>
          <w:b/>
          <w:bCs/>
          <w:sz w:val="24"/>
          <w:szCs w:val="24"/>
        </w:rPr>
      </w:pPr>
      <w:r>
        <w:rPr>
          <w:rFonts w:hint="eastAsia" w:ascii="宋体" w:hAnsi="宋体"/>
          <w:b/>
          <w:bCs/>
          <w:sz w:val="24"/>
          <w:szCs w:val="24"/>
        </w:rPr>
        <w:t xml:space="preserve">1.2具有良好的商业信誉和健全的财务会计制度（根据</w:t>
      </w:r>
      <w:r>
        <w:rPr>
          <w:rFonts w:hint="eastAsia" w:ascii="宋体" w:hAnsi="宋体"/>
          <w:b/>
          <w:bCs/>
          <w:sz w:val="24"/>
          <w:szCs w:val="24"/>
        </w:rPr>
        <w:t xml:space="preserve">连财购</w:t>
      </w:r>
      <w:r>
        <w:rPr>
          <w:rFonts w:hint="eastAsia" w:ascii="宋体" w:hAnsi="宋体"/>
          <w:b/>
          <w:bCs/>
          <w:sz w:val="24"/>
          <w:szCs w:val="24"/>
        </w:rPr>
        <w:t xml:space="preserve">〔2023〕4号文件精神，可提供《财务状况报告及税收、社会保障资金缴纳情况承诺函》）；</w:t>
      </w:r>
      <w:r/>
    </w:p>
    <w:p>
      <w:pPr>
        <w:ind w:firstLine="482"/>
        <w:spacing w:line="360" w:lineRule="auto"/>
        <w:rPr>
          <w:rFonts w:ascii="宋体" w:hAnsi="宋体"/>
          <w:b/>
          <w:bCs/>
          <w:sz w:val="24"/>
          <w:szCs w:val="24"/>
        </w:rPr>
      </w:pPr>
      <w:r>
        <w:rPr>
          <w:rFonts w:hint="eastAsia" w:ascii="宋体" w:hAnsi="宋体"/>
          <w:b/>
          <w:bCs/>
          <w:sz w:val="24"/>
          <w:szCs w:val="24"/>
        </w:rPr>
        <w:t xml:space="preserve">1.3依法缴纳税收和社会保障资金的相关证明材料（根据</w:t>
      </w:r>
      <w:r>
        <w:rPr>
          <w:rFonts w:hint="eastAsia" w:ascii="宋体" w:hAnsi="宋体"/>
          <w:b/>
          <w:bCs/>
          <w:sz w:val="24"/>
          <w:szCs w:val="24"/>
        </w:rPr>
        <w:t xml:space="preserve">连财购</w:t>
      </w:r>
      <w:r>
        <w:rPr>
          <w:rFonts w:hint="eastAsia" w:ascii="宋体" w:hAnsi="宋体"/>
          <w:b/>
          <w:bCs/>
          <w:sz w:val="24"/>
          <w:szCs w:val="24"/>
        </w:rPr>
        <w:t xml:space="preserve">〔2023〕4号文件精神，可提供《财务状况报告及税收、社会保障资金缴纳情况承诺函》）；</w:t>
      </w:r>
      <w:r/>
    </w:p>
    <w:p>
      <w:pPr>
        <w:ind w:firstLine="482"/>
        <w:spacing w:line="360" w:lineRule="auto"/>
        <w:rPr>
          <w:rFonts w:ascii="宋体" w:hAnsi="宋体"/>
          <w:b/>
          <w:bCs/>
          <w:sz w:val="24"/>
          <w:szCs w:val="24"/>
        </w:rPr>
      </w:pPr>
      <w:r>
        <w:rPr>
          <w:rFonts w:hint="eastAsia" w:ascii="宋体" w:hAnsi="宋体"/>
          <w:b/>
          <w:bCs/>
          <w:sz w:val="24"/>
          <w:szCs w:val="24"/>
        </w:rPr>
        <w:t xml:space="preserve">1.4具备履行合同所必需的设备和专业技术能力的书面声明；</w:t>
      </w:r>
      <w:r/>
    </w:p>
    <w:p>
      <w:pPr>
        <w:ind w:firstLine="482"/>
        <w:spacing w:line="360" w:lineRule="auto"/>
        <w:rPr>
          <w:rFonts w:ascii="宋体" w:hAnsi="宋体"/>
          <w:b/>
          <w:bCs/>
          <w:sz w:val="24"/>
          <w:szCs w:val="24"/>
        </w:rPr>
      </w:pPr>
      <w:r>
        <w:rPr>
          <w:rFonts w:hint="eastAsia" w:ascii="宋体" w:hAnsi="宋体"/>
          <w:b/>
          <w:bCs/>
          <w:sz w:val="24"/>
          <w:szCs w:val="24"/>
        </w:rPr>
        <w:t xml:space="preserve">1.5参加政府采购活动前3年内在经营活动中没有重大违法记录的书面声明。</w:t>
      </w:r>
      <w:r/>
    </w:p>
    <w:p>
      <w:pPr>
        <w:ind w:firstLine="482"/>
        <w:spacing w:line="360" w:lineRule="auto"/>
        <w:rPr>
          <w:rFonts w:ascii="宋体" w:hAnsi="宋体"/>
          <w:b/>
          <w:bCs/>
          <w:sz w:val="24"/>
          <w:szCs w:val="24"/>
        </w:rPr>
      </w:pPr>
      <w:r>
        <w:rPr>
          <w:rFonts w:hint="eastAsia" w:ascii="宋体" w:hAnsi="宋体"/>
          <w:b/>
          <w:bCs/>
          <w:sz w:val="24"/>
          <w:szCs w:val="24"/>
        </w:rPr>
        <w:t xml:space="preserve">2.资格审查现场</w:t>
      </w:r>
      <w:r>
        <w:rPr>
          <w:rFonts w:hint="eastAsia" w:ascii="宋体" w:hAnsi="宋体"/>
          <w:b/>
          <w:bCs/>
          <w:sz w:val="24"/>
          <w:szCs w:val="24"/>
        </w:rPr>
        <w:t xml:space="preserve">查询信用中国、中国政府采购网，投标人被列入失信被执行人、税收违法黑名单</w:t>
      </w:r>
      <w:r>
        <w:rPr>
          <w:rFonts w:hint="eastAsia" w:ascii="宋体" w:hAnsi="宋体"/>
          <w:b/>
          <w:bCs/>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2"/>
        <w:spacing w:line="360" w:lineRule="auto"/>
        <w:rPr>
          <w:rFonts w:ascii="宋体" w:hAnsi="宋体"/>
          <w:b/>
          <w:bCs/>
          <w:sz w:val="24"/>
          <w:szCs w:val="24"/>
        </w:rPr>
      </w:pPr>
      <w:r>
        <w:rPr>
          <w:rFonts w:hint="eastAsia" w:ascii="宋体" w:hAnsi="宋体"/>
          <w:b/>
          <w:bCs/>
          <w:sz w:val="24"/>
          <w:szCs w:val="24"/>
        </w:rPr>
        <w:t xml:space="preserve">3.落实政府采购政策需满足的资格要求：执行财政部、工业和信息化部关于印发《政府采购促进中小企业发展管理办法》的通知（财库〔2020〕46号）、苏财购[2022]45号，本项目专门面向中小企业采购，符合文件要求的供应商应提交《中小微企业声明函》，并上传至电子投标文件中，详见投标文件格式。</w:t>
      </w:r>
      <w:r/>
    </w:p>
    <w:p>
      <w:pPr>
        <w:ind w:firstLine="482"/>
        <w:spacing w:line="360" w:lineRule="auto"/>
        <w:rPr>
          <w:rFonts w:ascii="宋体" w:hAnsi="宋体"/>
          <w:b/>
          <w:bCs/>
          <w:sz w:val="24"/>
          <w:szCs w:val="24"/>
        </w:rPr>
      </w:pPr>
      <w:r>
        <w:rPr>
          <w:rFonts w:hint="eastAsia" w:ascii="宋体" w:hAnsi="宋体"/>
          <w:b/>
          <w:bCs/>
          <w:sz w:val="24"/>
          <w:szCs w:val="24"/>
        </w:rPr>
        <w:t xml:space="preserve">4.本项目的其他资格要求：</w:t>
      </w:r>
      <w:r/>
    </w:p>
    <w:p>
      <w:pPr>
        <w:ind w:firstLine="482"/>
        <w:spacing w:line="360" w:lineRule="auto"/>
        <w:rPr>
          <w:rFonts w:ascii="宋体" w:hAnsi="宋体"/>
          <w:b/>
          <w:bCs/>
          <w:sz w:val="24"/>
          <w:szCs w:val="24"/>
        </w:rPr>
      </w:pPr>
      <w:r>
        <w:rPr>
          <w:rFonts w:hint="eastAsia" w:ascii="宋体" w:hAnsi="宋体"/>
          <w:b/>
          <w:bCs/>
          <w:sz w:val="24"/>
          <w:szCs w:val="24"/>
        </w:rPr>
        <w:t xml:space="preserve">（1）资格审查现场查询时，被信用中国、中国政府采购网列入失信被执行人、税收违法黑名单、政府采购严重违法失信行为记录名单的供应商，拒绝其参与政府采购活动。</w:t>
      </w:r>
      <w:r/>
    </w:p>
    <w:p>
      <w:pPr>
        <w:ind w:firstLine="482"/>
        <w:spacing w:line="360" w:lineRule="auto"/>
        <w:rPr>
          <w:rFonts w:ascii="宋体" w:hAnsi="宋体"/>
          <w:b/>
          <w:bCs/>
          <w:sz w:val="24"/>
          <w:szCs w:val="24"/>
        </w:rPr>
      </w:pPr>
      <w:r>
        <w:rPr>
          <w:rFonts w:hint="eastAsia" w:ascii="宋体" w:hAnsi="宋体"/>
          <w:b/>
          <w:bCs/>
          <w:sz w:val="24"/>
          <w:szCs w:val="24"/>
        </w:rPr>
        <w:t xml:space="preserve">备注：采购人或采购代理机构通过信用中国网站（www.creditchina.gov.cn）、</w:t>
      </w:r>
      <w:r>
        <w:rPr>
          <w:rFonts w:hint="eastAsia" w:ascii="宋体" w:hAnsi="宋体"/>
          <w:b/>
          <w:bCs/>
          <w:sz w:val="24"/>
          <w:szCs w:val="24"/>
        </w:rPr>
        <w:t xml:space="preserve">中国政府采购网（www.ccgp.gov.cn），对供应商信用记录情况进行查询，查询结果页面打印留存。</w:t>
      </w:r>
      <w:r/>
    </w:p>
    <w:p>
      <w:pPr>
        <w:ind w:firstLine="482"/>
        <w:spacing w:line="360" w:lineRule="auto"/>
        <w:rPr>
          <w:rFonts w:ascii="宋体" w:hAnsi="宋体"/>
          <w:b/>
          <w:bCs/>
          <w:sz w:val="24"/>
          <w:szCs w:val="24"/>
        </w:rPr>
      </w:pPr>
      <w:r>
        <w:rPr>
          <w:rFonts w:hint="eastAsia" w:ascii="宋体" w:hAnsi="宋体"/>
          <w:b/>
          <w:bCs/>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ascii="宋体" w:hAnsi="宋体"/>
          <w:b/>
          <w:bCs/>
          <w:sz w:val="24"/>
          <w:szCs w:val="24"/>
        </w:rPr>
      </w:pPr>
      <w:r>
        <w:rPr>
          <w:rFonts w:hint="eastAsia" w:ascii="宋体" w:hAnsi="宋体"/>
          <w:b/>
          <w:bCs/>
          <w:sz w:val="24"/>
          <w:szCs w:val="24"/>
        </w:rPr>
        <w:t xml:space="preserve">（3）成交后不允许分包或转包。</w:t>
      </w:r>
      <w:r/>
    </w:p>
    <w:p>
      <w:pPr>
        <w:ind w:firstLine="482"/>
        <w:spacing w:line="360" w:lineRule="auto"/>
        <w:rPr>
          <w:rFonts w:ascii="宋体" w:hAnsi="宋体"/>
          <w:b/>
          <w:bCs/>
          <w:sz w:val="24"/>
          <w:szCs w:val="24"/>
        </w:rPr>
      </w:pPr>
      <w:r>
        <w:rPr>
          <w:rFonts w:hint="eastAsia" w:ascii="宋体" w:hAnsi="宋体"/>
          <w:b/>
          <w:bCs/>
          <w:sz w:val="24"/>
          <w:szCs w:val="24"/>
        </w:rPr>
        <w:t xml:space="preserve">（4）本项目</w:t>
      </w:r>
      <w:r>
        <w:rPr>
          <w:rFonts w:hint="eastAsia" w:ascii="宋体" w:hAnsi="宋体"/>
          <w:b/>
          <w:bCs/>
          <w:sz w:val="24"/>
          <w:szCs w:val="24"/>
          <w:u w:val="single"/>
        </w:rPr>
        <w:t xml:space="preserve"> 不接受 </w:t>
      </w:r>
      <w:r>
        <w:rPr>
          <w:rFonts w:hint="eastAsia" w:ascii="宋体" w:hAnsi="宋体"/>
          <w:b/>
          <w:bCs/>
          <w:sz w:val="24"/>
          <w:szCs w:val="24"/>
        </w:rPr>
        <w:t xml:space="preserve">联合体投标。</w:t>
      </w:r>
      <w:r/>
    </w:p>
    <w:p>
      <w:pPr>
        <w:ind w:firstLine="482"/>
        <w:spacing w:line="360" w:lineRule="auto"/>
        <w:rPr>
          <w:rFonts w:ascii="宋体" w:hAnsi="宋体"/>
          <w:b/>
          <w:bCs/>
          <w:sz w:val="24"/>
          <w:szCs w:val="24"/>
        </w:rPr>
      </w:pPr>
      <w:r>
        <w:rPr>
          <w:rFonts w:hint="eastAsia" w:ascii="宋体" w:hAnsi="宋体"/>
          <w:b/>
          <w:bCs/>
          <w:sz w:val="24"/>
          <w:szCs w:val="24"/>
        </w:rPr>
        <w:t xml:space="preserve">5.法律、法规规定的其他条件。</w:t>
      </w:r>
      <w:bookmarkEnd w:id="18"/>
      <w:r/>
      <w:bookmarkEnd w:id="19"/>
      <w:r/>
      <w:bookmarkEnd w:id="20"/>
      <w:r/>
      <w:bookmarkEnd w:id="21"/>
      <w:r/>
      <w:bookmarkEnd w:id="22"/>
      <w:r/>
      <w:r/>
    </w:p>
    <w:p>
      <w:pPr>
        <w:pStyle w:val="1056"/>
        <w:ind w:firstLine="498"/>
        <w:spacing w:before="145" w:after="145" w:line="360" w:lineRule="auto"/>
        <w:rPr>
          <w:rFonts w:ascii="宋体" w:hAnsi="宋体"/>
        </w:rPr>
      </w:pPr>
      <w:r>
        <w:rPr>
          <w:rFonts w:hint="eastAsia" w:ascii="宋体" w:hAnsi="宋体"/>
        </w:rPr>
        <w:t xml:space="preserve">三、获取招标文件</w:t>
      </w:r>
      <w:r/>
    </w:p>
    <w:p>
      <w:pPr>
        <w:ind w:firstLine="660"/>
        <w:spacing w:line="360" w:lineRule="auto"/>
        <w:rPr>
          <w:rFonts w:ascii="宋体" w:hAnsi="宋体"/>
          <w:sz w:val="24"/>
        </w:rPr>
      </w:pPr>
      <w:r/>
      <w:bookmarkStart w:id="23" w:name="_Toc38985266"/>
      <w:r/>
      <w:bookmarkStart w:id="24" w:name="_Toc28359082"/>
      <w:r/>
      <w:bookmarkStart w:id="25" w:name="_Toc28359005"/>
      <w:r/>
      <w:bookmarkStart w:id="26" w:name="_Toc35393624"/>
      <w:r/>
      <w:bookmarkStart w:id="27" w:name="_Toc35393793"/>
      <w:r>
        <w:rPr>
          <w:rFonts w:hint="eastAsia" w:ascii="宋体" w:hAnsi="宋体"/>
          <w:sz w:val="24"/>
        </w:rPr>
        <w:t xml:space="preserve">时间：</w:t>
      </w:r>
      <w:r>
        <w:rPr>
          <w:rFonts w:hint="eastAsia" w:ascii="宋体" w:hAnsi="宋体"/>
          <w:sz w:val="24"/>
          <w:szCs w:val="24"/>
        </w:rPr>
        <w:t xml:space="preserve">2024年</w:t>
      </w:r>
      <w:r>
        <w:rPr>
          <w:rFonts w:hint="eastAsia" w:ascii="宋体" w:hAnsi="宋体"/>
          <w:sz w:val="24"/>
          <w:szCs w:val="24"/>
        </w:rPr>
        <w:t xml:space="preserve">08</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9</w:t>
      </w:r>
      <w:bookmarkStart w:id="28" w:name="_GoBack"/>
      <w:r/>
      <w:bookmarkEnd w:id="28"/>
      <w:r>
        <w:rPr>
          <w:rFonts w:hint="eastAsia" w:ascii="宋体" w:hAnsi="宋体"/>
          <w:sz w:val="24"/>
          <w:szCs w:val="24"/>
        </w:rPr>
        <w:t xml:space="preserve">日至2024年</w:t>
      </w:r>
      <w:r>
        <w:rPr>
          <w:rFonts w:hint="eastAsia" w:ascii="宋体" w:hAnsi="宋体"/>
          <w:sz w:val="24"/>
          <w:szCs w:val="24"/>
        </w:rPr>
        <w:t xml:space="preserve">08</w:t>
      </w:r>
      <w:r>
        <w:rPr>
          <w:rFonts w:hint="eastAsia" w:ascii="宋体" w:hAnsi="宋体"/>
          <w:sz w:val="24"/>
          <w:szCs w:val="24"/>
        </w:rPr>
        <w:t xml:space="preserve">月</w:t>
      </w:r>
      <w:r>
        <w:rPr>
          <w:rFonts w:hint="eastAsia" w:ascii="宋体" w:hAnsi="宋体"/>
          <w:sz w:val="24"/>
          <w:szCs w:val="24"/>
        </w:rPr>
        <w:t xml:space="preserve">28</w:t>
      </w:r>
      <w:r>
        <w:rPr>
          <w:rFonts w:hint="eastAsia" w:ascii="宋体" w:hAnsi="宋体"/>
          <w:sz w:val="24"/>
          <w:szCs w:val="24"/>
        </w:rPr>
        <w:t xml:space="preserve">日，每天上午00:00-12:00，下午12:00-23:59（北京时间，法定节假日除外）</w:t>
      </w:r>
      <w:r/>
    </w:p>
    <w:p>
      <w:pPr>
        <w:ind w:firstLine="720"/>
        <w:spacing w:line="360" w:lineRule="auto"/>
        <w:rPr>
          <w:rFonts w:ascii="宋体" w:hAnsi="宋体"/>
          <w:sz w:val="24"/>
        </w:rPr>
      </w:pPr>
      <w:r>
        <w:rPr>
          <w:rFonts w:hint="eastAsia" w:ascii="宋体" w:hAnsi="宋体"/>
          <w:sz w:val="24"/>
        </w:rPr>
        <w:t xml:space="preserve">地点：在“江苏政府采购网”自行免费下载招标文件</w:t>
      </w:r>
      <w:r/>
    </w:p>
    <w:p>
      <w:pPr>
        <w:ind w:firstLine="480"/>
        <w:spacing w:line="360" w:lineRule="auto"/>
        <w:rPr>
          <w:rFonts w:ascii="宋体" w:hAnsi="宋体"/>
          <w:sz w:val="24"/>
        </w:rPr>
      </w:pPr>
      <w:r>
        <w:rPr>
          <w:rFonts w:hint="eastAsia" w:ascii="宋体" w:hAnsi="宋体"/>
          <w:sz w:val="24"/>
        </w:rPr>
        <w:t xml:space="preserve">方式：</w:t>
      </w:r>
      <w:r/>
    </w:p>
    <w:p>
      <w:pPr>
        <w:ind w:firstLine="480"/>
        <w:spacing w:line="360" w:lineRule="auto"/>
        <w:rPr>
          <w:rFonts w:ascii="宋体" w:hAnsi="宋体"/>
          <w:sz w:val="24"/>
        </w:rPr>
      </w:pPr>
      <w:r>
        <w:rPr>
          <w:rFonts w:hint="eastAsia" w:ascii="宋体" w:hAnsi="宋体"/>
          <w:sz w:val="24"/>
        </w:rPr>
        <w:t xml:space="preserve">（1）“苏</w:t>
      </w:r>
      <w:r>
        <w:rPr>
          <w:rFonts w:hint="eastAsia" w:ascii="宋体" w:hAnsi="宋体"/>
          <w:sz w:val="24"/>
        </w:rPr>
        <w:t xml:space="preserve">采云</w:t>
      </w:r>
      <w:r>
        <w:rPr>
          <w:rFonts w:hint="eastAsia" w:ascii="宋体" w:hAnsi="宋体"/>
          <w:sz w:val="24"/>
        </w:rPr>
        <w:t xml:space="preserve">”系统用户注册--获取“CA数字证书”--CA绑定与登录--网上报名--下载采购文件（后缀名为“.</w:t>
      </w:r>
      <w:r>
        <w:rPr>
          <w:rFonts w:hint="eastAsia" w:ascii="宋体" w:hAnsi="宋体"/>
          <w:sz w:val="24"/>
        </w:rPr>
        <w:t xml:space="preserve">kedt</w:t>
      </w:r>
      <w:r>
        <w:rPr>
          <w:rFonts w:hint="eastAsia" w:ascii="宋体" w:hAnsi="宋体"/>
          <w:sz w:val="24"/>
        </w:rPr>
        <w:t xml:space="preserve">”）--将后缀名为“.</w:t>
      </w:r>
      <w:r>
        <w:rPr>
          <w:rFonts w:hint="eastAsia" w:ascii="宋体" w:hAnsi="宋体"/>
          <w:sz w:val="24"/>
        </w:rPr>
        <w:t xml:space="preserve">kedt</w:t>
      </w:r>
      <w:r>
        <w:rPr>
          <w:rFonts w:hint="eastAsia" w:ascii="宋体" w:hAnsi="宋体"/>
          <w:sz w:val="24"/>
        </w:rPr>
        <w:t xml:space="preserve">”的采购文件导入政府采购客户端工具--制作投标文件--导出加密的投标文件（后缀名为zip）--通过“苏</w:t>
      </w:r>
      <w:r>
        <w:rPr>
          <w:rFonts w:hint="eastAsia" w:ascii="宋体" w:hAnsi="宋体"/>
          <w:sz w:val="24"/>
        </w:rPr>
        <w:t xml:space="preserve">采云</w:t>
      </w:r>
      <w:r>
        <w:rPr>
          <w:rFonts w:hint="eastAsia" w:ascii="宋体" w:hAnsi="宋体"/>
          <w:sz w:val="24"/>
        </w:rPr>
        <w:t xml:space="preserve">”系统上传投标文件。具体见《江苏省政府采购管理交易系统（苏</w:t>
      </w:r>
      <w:r>
        <w:rPr>
          <w:rFonts w:hint="eastAsia" w:ascii="宋体" w:hAnsi="宋体"/>
          <w:sz w:val="24"/>
        </w:rPr>
        <w:t xml:space="preserve">采云</w:t>
      </w:r>
      <w:r>
        <w:rPr>
          <w:rFonts w:hint="eastAsia" w:ascii="宋体" w:hAnsi="宋体"/>
          <w:sz w:val="24"/>
        </w:rPr>
        <w:t xml:space="preserve">）供应商操作手册》。</w:t>
      </w:r>
      <w:r/>
    </w:p>
    <w:p>
      <w:pPr>
        <w:ind w:firstLine="480"/>
        <w:spacing w:line="360" w:lineRule="auto"/>
        <w:rPr>
          <w:rFonts w:ascii="宋体" w:hAnsi="宋体"/>
          <w:sz w:val="24"/>
        </w:rPr>
      </w:pPr>
      <w:r>
        <w:rPr>
          <w:rFonts w:hint="eastAsia" w:ascii="宋体" w:hAnsi="宋体"/>
          <w:sz w:val="24"/>
        </w:rPr>
        <w:t xml:space="preserve">（2）潜在供应商访问“苏</w:t>
      </w:r>
      <w:r>
        <w:rPr>
          <w:rFonts w:hint="eastAsia" w:ascii="宋体" w:hAnsi="宋体"/>
          <w:sz w:val="24"/>
        </w:rPr>
        <w:t xml:space="preserve">采云</w:t>
      </w:r>
      <w:r>
        <w:rPr>
          <w:rFonts w:hint="eastAsia" w:ascii="宋体" w:hAnsi="宋体"/>
          <w:sz w:val="24"/>
        </w:rPr>
        <w:t xml:space="preserve">”系统的网络地址和方法：</w:t>
      </w:r>
      <w:r/>
    </w:p>
    <w:p>
      <w:pPr>
        <w:ind w:firstLine="480"/>
        <w:spacing w:line="360" w:lineRule="auto"/>
        <w:rPr>
          <w:rFonts w:ascii="宋体" w:hAnsi="宋体"/>
          <w:sz w:val="24"/>
        </w:rPr>
      </w:pP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”系统的网址：http://jszfcg.jsczt.cn/。</w:t>
      </w:r>
      <w:r/>
    </w:p>
    <w:p>
      <w:pPr>
        <w:ind w:firstLine="480"/>
        <w:spacing w:line="360" w:lineRule="auto"/>
        <w:rPr>
          <w:rFonts w:ascii="宋体" w:hAnsi="宋体"/>
          <w:sz w:val="24"/>
        </w:rPr>
      </w:pPr>
      <w:r>
        <w:rPr>
          <w:rFonts w:hint="eastAsia" w:ascii="宋体" w:hAnsi="宋体"/>
          <w:sz w:val="24"/>
        </w:rPr>
        <w:t xml:space="preserve">（3）“CA数字证书”的获取：</w:t>
      </w:r>
      <w:r/>
    </w:p>
    <w:p>
      <w:pPr>
        <w:ind w:firstLine="480"/>
        <w:spacing w:line="360" w:lineRule="auto"/>
        <w:rPr>
          <w:rFonts w:ascii="宋体" w:hAnsi="宋体"/>
          <w:sz w:val="24"/>
        </w:rPr>
      </w:pPr>
      <w:r>
        <w:rPr>
          <w:rFonts w:hint="eastAsia" w:ascii="宋体" w:hAnsi="宋体"/>
          <w:sz w:val="24"/>
        </w:rPr>
        <w:t xml:space="preserve">供应商需办理CA锁，“苏</w:t>
      </w:r>
      <w:r>
        <w:rPr>
          <w:rFonts w:hint="eastAsia" w:ascii="宋体" w:hAnsi="宋体"/>
          <w:sz w:val="24"/>
        </w:rPr>
        <w:t xml:space="preserve">采云</w:t>
      </w:r>
      <w:r>
        <w:rPr>
          <w:rFonts w:hint="eastAsia" w:ascii="宋体" w:hAnsi="宋体"/>
          <w:sz w:val="24"/>
        </w:rPr>
        <w:t xml:space="preserve">”系统目前仅支持“苏</w:t>
      </w:r>
      <w:r>
        <w:rPr>
          <w:rFonts w:hint="eastAsia" w:ascii="宋体" w:hAnsi="宋体"/>
          <w:sz w:val="24"/>
        </w:rPr>
        <w:t xml:space="preserve">采云</w:t>
      </w:r>
      <w:r>
        <w:rPr>
          <w:rFonts w:hint="eastAsia" w:ascii="宋体" w:hAnsi="宋体"/>
          <w:sz w:val="24"/>
        </w:rPr>
        <w:t xml:space="preserve">”系统下的政务CA，省内各地区办理的“苏</w:t>
      </w:r>
      <w:r>
        <w:rPr>
          <w:rFonts w:hint="eastAsia" w:ascii="宋体" w:hAnsi="宋体"/>
          <w:sz w:val="24"/>
        </w:rPr>
        <w:t xml:space="preserve">采云</w:t>
      </w:r>
      <w:r>
        <w:rPr>
          <w:rFonts w:hint="eastAsia" w:ascii="宋体" w:hAnsi="宋体"/>
          <w:sz w:val="24"/>
        </w:rPr>
        <w:t xml:space="preserve">”系统下的政务CA全省通用。“CA数字证书”的办理材料详见“http://jsxcmm.com/help/gys.html”。</w:t>
      </w:r>
      <w:r/>
    </w:p>
    <w:p>
      <w:pPr>
        <w:ind w:firstLine="480"/>
        <w:spacing w:line="360" w:lineRule="auto"/>
        <w:rPr>
          <w:rFonts w:ascii="宋体" w:hAnsi="宋体"/>
          <w:sz w:val="24"/>
        </w:rPr>
      </w:pPr>
      <w:r>
        <w:rPr>
          <w:rFonts w:hint="eastAsia" w:ascii="宋体" w:hAnsi="宋体"/>
          <w:sz w:val="24"/>
        </w:rPr>
        <w:t xml:space="preserve">（4）采购文件（后缀名为“.</w:t>
      </w:r>
      <w:r>
        <w:rPr>
          <w:rFonts w:hint="eastAsia" w:ascii="宋体" w:hAnsi="宋体"/>
          <w:sz w:val="24"/>
        </w:rPr>
        <w:t xml:space="preserve">kedt</w:t>
      </w:r>
      <w:r>
        <w:rPr>
          <w:rFonts w:hint="eastAsia" w:ascii="宋体" w:hAnsi="宋体"/>
          <w:sz w:val="24"/>
        </w:rPr>
        <w:t xml:space="preserve">”）、供应商操作手册及政府采购客户端工具可通过“苏</w:t>
      </w:r>
      <w:r>
        <w:rPr>
          <w:rFonts w:hint="eastAsia" w:ascii="宋体" w:hAnsi="宋体"/>
          <w:sz w:val="24"/>
        </w:rPr>
        <w:t xml:space="preserve">采云</w:t>
      </w:r>
      <w:r>
        <w:rPr>
          <w:rFonts w:hint="eastAsia" w:ascii="宋体" w:hAnsi="宋体"/>
          <w:sz w:val="24"/>
        </w:rPr>
        <w:t xml:space="preserve">”系统--已报名项目--报名详情页面内相应链接进行下载。 </w:t>
      </w:r>
      <w:r/>
    </w:p>
    <w:p>
      <w:pPr>
        <w:ind w:firstLine="480"/>
        <w:spacing w:line="360" w:lineRule="auto"/>
        <w:rPr>
          <w:rFonts w:ascii="宋体" w:hAnsi="宋体"/>
          <w:sz w:val="24"/>
        </w:rPr>
      </w:pPr>
      <w:r>
        <w:rPr>
          <w:rFonts w:hint="eastAsia" w:ascii="宋体" w:hAnsi="宋体"/>
          <w:sz w:val="24"/>
        </w:rPr>
        <w:t xml:space="preserve">（5）招标代理机构（采购代理机构）将数据电文形式的采购文件加载至“苏</w:t>
      </w:r>
      <w:r>
        <w:rPr>
          <w:rFonts w:hint="eastAsia" w:ascii="宋体" w:hAnsi="宋体"/>
          <w:sz w:val="24"/>
        </w:rPr>
        <w:t xml:space="preserve">采云</w:t>
      </w:r>
      <w:r>
        <w:rPr>
          <w:rFonts w:hint="eastAsia" w:ascii="宋体" w:hAnsi="宋体"/>
          <w:sz w:val="24"/>
        </w:rPr>
        <w:t xml:space="preserve">”系统，供潜在供应商下载或者查阅。</w:t>
      </w:r>
      <w:r/>
    </w:p>
    <w:p>
      <w:pPr>
        <w:ind w:firstLine="480"/>
        <w:spacing w:line="360" w:lineRule="auto"/>
        <w:rPr>
          <w:rFonts w:ascii="宋体" w:hAnsi="宋体"/>
          <w:sz w:val="24"/>
        </w:rPr>
      </w:pPr>
      <w:r>
        <w:rPr>
          <w:rFonts w:hint="eastAsia" w:ascii="宋体" w:hAnsi="宋体"/>
          <w:sz w:val="24"/>
        </w:rPr>
        <w:t xml:space="preserve">（6）苏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rPr>
        <w:t xml:space="preserve">使用谷歌浏览器</w:t>
      </w:r>
      <w:r>
        <w:rPr>
          <w:rFonts w:hint="eastAsia" w:ascii="宋体" w:hAnsi="宋体"/>
          <w:sz w:val="24"/>
        </w:rPr>
        <w:t xml:space="preserve">参与不见面开标。</w:t>
      </w:r>
      <w:bookmarkEnd w:id="23"/>
      <w:r/>
      <w:bookmarkEnd w:id="24"/>
      <w:r/>
      <w:bookmarkEnd w:id="25"/>
      <w:r/>
      <w:bookmarkEnd w:id="26"/>
      <w:r/>
      <w:bookmarkEnd w:id="27"/>
      <w:r/>
      <w:r/>
    </w:p>
    <w:p>
      <w:pPr>
        <w:pStyle w:val="1056"/>
        <w:ind w:firstLine="498"/>
        <w:spacing w:before="145" w:after="145" w:line="360" w:lineRule="auto"/>
        <w:rPr>
          <w:rFonts w:ascii="宋体" w:hAnsi="宋体"/>
        </w:rPr>
      </w:pPr>
      <w:r>
        <w:rPr>
          <w:rFonts w:hint="eastAsia" w:ascii="宋体" w:hAnsi="宋体"/>
        </w:rPr>
        <w:t xml:space="preserve">四、提交投标文件截止时间、开标时间和地点</w:t>
      </w:r>
      <w:r/>
    </w:p>
    <w:p>
      <w:pPr>
        <w:ind w:firstLine="480"/>
        <w:spacing w:line="360" w:lineRule="auto"/>
        <w:rPr>
          <w:rFonts w:ascii="宋体" w:hAnsi="宋体"/>
          <w:sz w:val="24"/>
        </w:rPr>
      </w:pPr>
      <w:r/>
      <w:bookmarkStart w:id="29" w:name="_Toc38985267"/>
      <w:r/>
      <w:bookmarkStart w:id="30" w:name="_Toc28359084"/>
      <w:r/>
      <w:bookmarkStart w:id="31" w:name="_Toc35393794"/>
      <w:r/>
      <w:bookmarkStart w:id="32" w:name="_Toc35393625"/>
      <w:r/>
      <w:bookmarkStart w:id="33" w:name="_Toc28359007"/>
      <w:r>
        <w:rPr>
          <w:rFonts w:hint="eastAsia" w:ascii="宋体" w:hAnsi="宋体"/>
          <w:sz w:val="24"/>
        </w:rPr>
        <w:t xml:space="preserve">1.投标文件接收时间与地点</w:t>
      </w:r>
      <w:r/>
    </w:p>
    <w:p>
      <w:pPr>
        <w:ind w:firstLine="480"/>
        <w:spacing w:line="360" w:lineRule="auto"/>
        <w:rPr>
          <w:rFonts w:ascii="宋体" w:hAnsi="宋体"/>
          <w:sz w:val="24"/>
        </w:rPr>
      </w:pPr>
      <w:r>
        <w:rPr>
          <w:rFonts w:hint="eastAsia" w:ascii="宋体" w:hAnsi="宋体"/>
          <w:sz w:val="24"/>
        </w:rPr>
        <w:t xml:space="preserve">投标文件接收（上传）截止时间：2024年</w:t>
      </w:r>
      <w:r>
        <w:rPr>
          <w:rFonts w:hint="eastAsia" w:ascii="宋体" w:hAnsi="宋体"/>
          <w:sz w:val="24"/>
        </w:rPr>
        <w:t xml:space="preserve">09</w:t>
      </w:r>
      <w:r>
        <w:rPr>
          <w:rFonts w:hint="eastAsia" w:ascii="宋体" w:hAnsi="宋体"/>
          <w:sz w:val="24"/>
        </w:rPr>
        <w:t xml:space="preserve">月</w:t>
      </w:r>
      <w:r>
        <w:rPr>
          <w:rFonts w:hint="eastAsia" w:ascii="宋体" w:hAnsi="宋体"/>
          <w:sz w:val="24"/>
        </w:rPr>
        <w:t xml:space="preserve">10</w:t>
      </w:r>
      <w:r>
        <w:rPr>
          <w:rFonts w:hint="eastAsia" w:ascii="宋体" w:hAnsi="宋体"/>
          <w:sz w:val="24"/>
        </w:rPr>
        <w:t xml:space="preserve">日09: 00 :00（北京时间）</w:t>
      </w:r>
      <w:r/>
    </w:p>
    <w:p>
      <w:pPr>
        <w:ind w:firstLine="480"/>
        <w:spacing w:line="360" w:lineRule="auto"/>
        <w:rPr>
          <w:rFonts w:ascii="宋体" w:hAnsi="宋体"/>
          <w:sz w:val="24"/>
        </w:rPr>
      </w:pPr>
      <w:r>
        <w:rPr>
          <w:rFonts w:hint="eastAsia" w:ascii="宋体" w:hAnsi="宋体"/>
          <w:sz w:val="24"/>
        </w:rPr>
        <w:t xml:space="preserve">电子投标文件上传地址：“苏</w:t>
      </w:r>
      <w:r>
        <w:rPr>
          <w:rFonts w:hint="eastAsia" w:ascii="宋体" w:hAnsi="宋体"/>
          <w:sz w:val="24"/>
        </w:rPr>
        <w:t xml:space="preserve">采云</w:t>
      </w:r>
      <w:r>
        <w:rPr>
          <w:rFonts w:hint="eastAsia" w:ascii="宋体" w:hAnsi="宋体"/>
          <w:sz w:val="24"/>
        </w:rPr>
        <w:t xml:space="preserve">”政府采购交易系统</w:t>
      </w:r>
      <w:r/>
    </w:p>
    <w:p>
      <w:pPr>
        <w:ind w:firstLine="480"/>
        <w:spacing w:line="360" w:lineRule="auto"/>
        <w:rPr>
          <w:rFonts w:ascii="宋体" w:hAnsi="宋体"/>
          <w:sz w:val="24"/>
        </w:rPr>
      </w:pPr>
      <w:r>
        <w:rPr>
          <w:rFonts w:hint="eastAsia" w:ascii="宋体" w:hAnsi="宋体"/>
          <w:sz w:val="24"/>
        </w:rPr>
        <w:t xml:space="preserve">2.开标时间与地点</w:t>
      </w:r>
      <w:r/>
    </w:p>
    <w:p>
      <w:pPr>
        <w:ind w:firstLine="480"/>
        <w:spacing w:line="360" w:lineRule="auto"/>
        <w:rPr>
          <w:rFonts w:ascii="宋体" w:hAnsi="宋体"/>
          <w:sz w:val="24"/>
        </w:rPr>
      </w:pPr>
      <w:r>
        <w:rPr>
          <w:rFonts w:hint="eastAsia" w:ascii="宋体" w:hAnsi="宋体"/>
          <w:sz w:val="24"/>
        </w:rPr>
        <w:t xml:space="preserve">开标时间：2024年</w:t>
      </w:r>
      <w:r>
        <w:rPr>
          <w:rFonts w:hint="eastAsia" w:ascii="宋体" w:hAnsi="宋体"/>
          <w:sz w:val="24"/>
        </w:rPr>
        <w:t xml:space="preserve">09</w:t>
      </w:r>
      <w:r>
        <w:rPr>
          <w:rFonts w:hint="eastAsia" w:ascii="宋体" w:hAnsi="宋体"/>
          <w:sz w:val="24"/>
        </w:rPr>
        <w:t xml:space="preserve">月</w:t>
      </w:r>
      <w:r>
        <w:rPr>
          <w:rFonts w:hint="eastAsia" w:ascii="宋体" w:hAnsi="宋体"/>
          <w:sz w:val="24"/>
        </w:rPr>
        <w:t xml:space="preserve">10</w:t>
      </w:r>
      <w:r>
        <w:rPr>
          <w:rFonts w:hint="eastAsia" w:ascii="宋体" w:hAnsi="宋体"/>
          <w:sz w:val="24"/>
        </w:rPr>
        <w:t xml:space="preserve">日09: 00 :00（北京时间）</w:t>
      </w:r>
      <w:r/>
    </w:p>
    <w:p>
      <w:pPr>
        <w:ind w:firstLine="480"/>
        <w:spacing w:line="360" w:lineRule="auto"/>
        <w:rPr>
          <w:rFonts w:ascii="宋体" w:hAnsi="宋体"/>
          <w:sz w:val="24"/>
        </w:rPr>
      </w:pPr>
      <w:r>
        <w:rPr>
          <w:rFonts w:hint="eastAsia" w:ascii="宋体" w:hAnsi="宋体"/>
          <w:sz w:val="24"/>
        </w:rPr>
        <w:t xml:space="preserve">开标地点：“苏</w:t>
      </w:r>
      <w:r>
        <w:rPr>
          <w:rFonts w:hint="eastAsia" w:ascii="宋体" w:hAnsi="宋体"/>
          <w:sz w:val="24"/>
        </w:rPr>
        <w:t xml:space="preserve">采云</w:t>
      </w:r>
      <w:r>
        <w:rPr>
          <w:rFonts w:hint="eastAsia" w:ascii="宋体" w:hAnsi="宋体"/>
          <w:sz w:val="24"/>
        </w:rPr>
        <w:t xml:space="preserve">”政府采购交易系统网上开标大厅</w:t>
      </w:r>
      <w:r/>
    </w:p>
    <w:p>
      <w:pPr>
        <w:ind w:firstLine="480"/>
        <w:spacing w:line="360" w:lineRule="auto"/>
        <w:rPr>
          <w:rFonts w:ascii="宋体" w:hAnsi="宋体"/>
          <w:sz w:val="24"/>
        </w:rPr>
      </w:pPr>
      <w:r>
        <w:rPr>
          <w:rFonts w:hint="eastAsia" w:ascii="宋体" w:hAnsi="宋体"/>
          <w:sz w:val="24"/>
        </w:rPr>
        <w:t xml:space="preserve">开标大厅网址：http://jszfcg.jsczt.cn/</w:t>
      </w:r>
      <w:bookmarkEnd w:id="29"/>
      <w:r/>
      <w:bookmarkEnd w:id="30"/>
      <w:r/>
      <w:bookmarkEnd w:id="31"/>
      <w:r/>
      <w:bookmarkEnd w:id="32"/>
      <w:r/>
      <w:bookmarkEnd w:id="33"/>
      <w:r/>
      <w:r/>
    </w:p>
    <w:p>
      <w:pPr>
        <w:pStyle w:val="1056"/>
        <w:ind w:firstLine="498"/>
        <w:spacing w:before="145" w:after="145" w:line="360" w:lineRule="auto"/>
        <w:rPr>
          <w:rFonts w:ascii="宋体" w:hAnsi="宋体"/>
        </w:rPr>
      </w:pPr>
      <w:r>
        <w:rPr>
          <w:rFonts w:hint="eastAsia" w:ascii="宋体" w:hAnsi="宋体"/>
        </w:rPr>
        <w:t xml:space="preserve">五、公告期限</w:t>
      </w:r>
      <w:r/>
    </w:p>
    <w:p>
      <w:pPr>
        <w:ind w:firstLine="480"/>
        <w:rPr>
          <w:rFonts w:ascii="宋体" w:hAnsi="宋体"/>
          <w:sz w:val="24"/>
          <w:szCs w:val="24"/>
        </w:rPr>
      </w:pPr>
      <w:r/>
      <w:bookmarkStart w:id="34" w:name="_Toc35393795"/>
      <w:r/>
      <w:bookmarkStart w:id="35" w:name="_Toc38985268"/>
      <w:r/>
      <w:bookmarkStart w:id="36" w:name="_Toc35393626"/>
      <w:r>
        <w:rPr>
          <w:rFonts w:hint="eastAsia" w:ascii="宋体" w:hAnsi="宋体"/>
          <w:sz w:val="24"/>
          <w:szCs w:val="24"/>
        </w:rPr>
        <w:t xml:space="preserve">招标公告及招标文件公告期限为自本公告发布之日起5个工作日。</w:t>
      </w:r>
      <w:bookmarkEnd w:id="34"/>
      <w:r/>
      <w:bookmarkEnd w:id="35"/>
      <w:r/>
      <w:bookmarkEnd w:id="36"/>
      <w:r/>
      <w:r/>
    </w:p>
    <w:p>
      <w:pPr>
        <w:pStyle w:val="1056"/>
        <w:ind w:firstLine="498"/>
        <w:spacing w:before="145" w:after="145" w:line="360" w:lineRule="auto"/>
        <w:rPr>
          <w:rFonts w:ascii="宋体" w:hAnsi="宋体"/>
        </w:rPr>
      </w:pPr>
      <w:r>
        <w:rPr>
          <w:rFonts w:hint="eastAsia" w:ascii="宋体" w:hAnsi="宋体"/>
        </w:rPr>
        <w:t xml:space="preserve">六、其他补充事宜</w:t>
      </w:r>
      <w:r/>
    </w:p>
    <w:p>
      <w:pPr>
        <w:ind w:firstLine="480"/>
        <w:spacing w:line="360" w:lineRule="auto"/>
        <w:rPr>
          <w:rFonts w:ascii="宋体" w:hAnsi="宋体"/>
          <w:sz w:val="24"/>
        </w:rPr>
      </w:pPr>
      <w:r/>
      <w:bookmarkStart w:id="37" w:name="_Toc35393796"/>
      <w:r/>
      <w:bookmarkStart w:id="38" w:name="_Toc28359008"/>
      <w:r/>
      <w:bookmarkStart w:id="39" w:name="_Toc35393627"/>
      <w:r/>
      <w:bookmarkStart w:id="40" w:name="_Toc38985269"/>
      <w:r/>
      <w:bookmarkStart w:id="41" w:name="_Toc28359085"/>
      <w:r>
        <w:rPr>
          <w:rFonts w:hint="eastAsia" w:ascii="宋体" w:hAnsi="宋体"/>
          <w:sz w:val="24"/>
        </w:rPr>
        <w:t xml:space="preserve">1.本项目不收取投标保证金。</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b/>
          <w:bCs/>
          <w:sz w:val="24"/>
          <w:szCs w:val="24"/>
        </w:rPr>
        <w:t xml:space="preserve">本招标文件中斜体且有下划线部分为实质性要求和条件</w:t>
      </w:r>
      <w:r>
        <w:rPr>
          <w:rFonts w:hint="eastAsia" w:ascii="宋体" w:hAnsi="宋体"/>
          <w:spacing w:val="-6"/>
          <w:sz w:val="24"/>
        </w:rPr>
        <w:t xml:space="preserve">，如不满足将按无效响应处理。</w:t>
      </w:r>
      <w:r/>
    </w:p>
    <w:p>
      <w:pPr>
        <w:ind w:firstLine="480"/>
        <w:spacing w:line="360" w:lineRule="auto"/>
        <w:rPr>
          <w:rFonts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w:t>
      </w:r>
      <w:r>
        <w:rPr>
          <w:rFonts w:hint="eastAsia" w:ascii="宋体" w:hAnsi="宋体"/>
          <w:sz w:val="24"/>
        </w:rPr>
        <w:t xml:space="preserve">商关注</w:t>
      </w:r>
      <w:r>
        <w:rPr>
          <w:rFonts w:hint="eastAsia" w:ascii="宋体" w:hAnsi="宋体"/>
          <w:sz w:val="24"/>
        </w:rPr>
        <w:t xml:space="preserve">连云港市政府采购交易平台网站。若因供应商自身原因未及时关注本项目有关修改、补充或变更信息，导致投标文件编制或提交失误，由此造成的一切损失由供应商自行承担。</w:t>
      </w:r>
      <w:bookmarkEnd w:id="37"/>
      <w:r/>
      <w:bookmarkEnd w:id="38"/>
      <w:r/>
      <w:bookmarkEnd w:id="39"/>
      <w:r/>
      <w:bookmarkEnd w:id="40"/>
      <w:r/>
      <w:bookmarkEnd w:id="41"/>
      <w:r/>
      <w:r/>
    </w:p>
    <w:p>
      <w:pPr>
        <w:pStyle w:val="1056"/>
        <w:ind w:firstLine="498"/>
        <w:spacing w:before="145" w:after="145" w:line="360" w:lineRule="auto"/>
        <w:rPr>
          <w:rFonts w:ascii="宋体" w:hAnsi="宋体"/>
        </w:rPr>
      </w:pPr>
      <w:r>
        <w:rPr>
          <w:rFonts w:hint="eastAsia" w:ascii="宋体" w:hAnsi="宋体"/>
        </w:rPr>
        <w:t xml:space="preserve">七、本次招标联系方式</w:t>
      </w:r>
      <w:r/>
    </w:p>
    <w:p>
      <w:pPr>
        <w:ind w:firstLine="480"/>
        <w:spacing w:line="360" w:lineRule="auto"/>
        <w:rPr>
          <w:rFonts w:ascii="宋体" w:hAnsi="宋体"/>
          <w:sz w:val="24"/>
        </w:rPr>
      </w:pPr>
      <w:r/>
      <w:bookmarkStart w:id="42" w:name="_Toc28359096"/>
      <w:r/>
      <w:bookmarkStart w:id="43" w:name="_Toc35393806"/>
      <w:r/>
      <w:bookmarkStart w:id="44" w:name="_Toc28359019"/>
      <w:r/>
      <w:bookmarkStart w:id="45" w:name="_Toc35393637"/>
      <w:r/>
      <w:bookmarkEnd w:id="42"/>
      <w:r/>
      <w:bookmarkEnd w:id="43"/>
      <w:r/>
      <w:bookmarkEnd w:id="44"/>
      <w:r/>
      <w:bookmarkEnd w:id="45"/>
      <w:r>
        <w:rPr>
          <w:rFonts w:hint="eastAsia" w:ascii="宋体" w:hAnsi="宋体"/>
          <w:sz w:val="24"/>
        </w:rPr>
        <w:t xml:space="preserve">1、采购人信息</w:t>
      </w:r>
      <w:r/>
    </w:p>
    <w:p>
      <w:pPr>
        <w:ind w:firstLine="480"/>
        <w:spacing w:line="360" w:lineRule="auto"/>
        <w:rPr>
          <w:rFonts w:ascii="宋体" w:hAnsi="宋体"/>
          <w:sz w:val="24"/>
        </w:rPr>
      </w:pPr>
      <w:r>
        <w:rPr>
          <w:rFonts w:hint="eastAsia" w:ascii="宋体" w:hAnsi="宋体"/>
          <w:sz w:val="24"/>
        </w:rPr>
        <w:t xml:space="preserve">名    称：东海县民政局</w:t>
      </w:r>
      <w:r/>
    </w:p>
    <w:p>
      <w:pPr>
        <w:ind w:firstLine="480"/>
        <w:spacing w:line="360" w:lineRule="auto"/>
        <w:tabs>
          <w:tab w:val="left" w:pos="900" w:leader="none"/>
        </w:tabs>
        <w:rPr>
          <w:rFonts w:ascii="宋体" w:hAnsi="宋体"/>
          <w:sz w:val="24"/>
        </w:rPr>
      </w:pPr>
      <w:r/>
      <w:bookmarkStart w:id="46" w:name="_Toc35393638"/>
      <w:r/>
      <w:bookmarkStart w:id="47" w:name="_Toc28359020"/>
      <w:r/>
      <w:bookmarkStart w:id="48" w:name="_Toc35393807"/>
      <w:r/>
      <w:bookmarkStart w:id="49" w:name="_Toc28359097"/>
      <w:r>
        <w:rPr>
          <w:rFonts w:hint="eastAsia" w:ascii="宋体" w:hAnsi="宋体"/>
          <w:sz w:val="24"/>
        </w:rPr>
        <w:t xml:space="preserve">地  址：东海县海陵东路261号</w:t>
      </w:r>
      <w:r/>
    </w:p>
    <w:p>
      <w:pPr>
        <w:ind w:firstLine="480"/>
        <w:spacing w:line="360" w:lineRule="auto"/>
        <w:rPr>
          <w:rFonts w:ascii="宋体" w:hAnsi="宋体"/>
          <w:sz w:val="24"/>
        </w:rPr>
      </w:pPr>
      <w:r>
        <w:rPr>
          <w:rFonts w:hint="eastAsia" w:ascii="宋体" w:hAnsi="宋体"/>
          <w:sz w:val="24"/>
        </w:rPr>
        <w:t xml:space="preserve">联系电话：13961302801</w:t>
      </w:r>
      <w:bookmarkEnd w:id="46"/>
      <w:r/>
      <w:bookmarkEnd w:id="47"/>
      <w:r/>
      <w:bookmarkEnd w:id="48"/>
      <w:r/>
      <w:bookmarkEnd w:id="49"/>
      <w:r/>
      <w:r/>
    </w:p>
    <w:p>
      <w:pPr>
        <w:ind w:firstLine="48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    称：</w:t>
      </w:r>
      <w:r>
        <w:rPr>
          <w:rFonts w:hint="eastAsia" w:ascii="宋体" w:hAnsi="宋体"/>
          <w:sz w:val="24"/>
        </w:rPr>
        <w:t xml:space="preserve">江苏国登工程项目</w:t>
      </w:r>
      <w:r>
        <w:rPr>
          <w:rFonts w:hint="eastAsia" w:ascii="宋体" w:hAnsi="宋体"/>
          <w:sz w:val="24"/>
        </w:rPr>
        <w:t xml:space="preserve">管理有限公司</w:t>
      </w:r>
      <w:r/>
    </w:p>
    <w:p>
      <w:pPr>
        <w:ind w:firstLine="480"/>
        <w:spacing w:line="360" w:lineRule="auto"/>
        <w:rPr>
          <w:rFonts w:ascii="宋体" w:hAnsi="宋体"/>
          <w:sz w:val="24"/>
        </w:rPr>
      </w:pPr>
      <w:r>
        <w:rPr>
          <w:rFonts w:hint="eastAsia" w:ascii="宋体" w:hAnsi="宋体"/>
          <w:sz w:val="24"/>
        </w:rPr>
        <w:t xml:space="preserve">地    址：</w:t>
      </w:r>
      <w:r>
        <w:rPr>
          <w:rFonts w:hint="eastAsia" w:ascii="宋体" w:hAnsi="宋体"/>
          <w:sz w:val="24"/>
        </w:rPr>
        <w:t xml:space="preserve">东海县魅力晶</w:t>
      </w:r>
      <w:r>
        <w:rPr>
          <w:rFonts w:hint="eastAsia" w:ascii="宋体" w:hAnsi="宋体"/>
          <w:sz w:val="24"/>
        </w:rPr>
        <w:t xml:space="preserve">都小区</w:t>
      </w:r>
      <w:r>
        <w:rPr>
          <w:rFonts w:hint="eastAsia" w:ascii="宋体" w:hAnsi="宋体"/>
          <w:sz w:val="24"/>
        </w:rPr>
        <w:t xml:space="preserve">11-107（县财政局向西500米，晶都大道路北）</w:t>
      </w:r>
      <w:r/>
    </w:p>
    <w:p>
      <w:pPr>
        <w:ind w:firstLine="480"/>
        <w:spacing w:line="360" w:lineRule="auto"/>
        <w:rPr>
          <w:rFonts w:ascii="宋体" w:hAnsi="宋体"/>
          <w:sz w:val="24"/>
        </w:rPr>
      </w:pPr>
      <w:r/>
      <w:bookmarkStart w:id="50" w:name="_Toc35393808"/>
      <w:r/>
      <w:bookmarkStart w:id="51" w:name="_Toc28359098"/>
      <w:r/>
      <w:bookmarkStart w:id="52" w:name="_Toc28359021"/>
      <w:r/>
      <w:bookmarkStart w:id="53" w:name="_Toc35393639"/>
      <w:r>
        <w:rPr>
          <w:rFonts w:hint="eastAsia" w:ascii="宋体" w:hAnsi="宋体"/>
          <w:sz w:val="24"/>
        </w:rPr>
        <w:t xml:space="preserve">联系方式：</w:t>
      </w:r>
      <w:r>
        <w:rPr>
          <w:rFonts w:hint="eastAsia" w:ascii="宋体" w:hAnsi="宋体"/>
          <w:sz w:val="24"/>
        </w:rPr>
        <w:t xml:space="preserve">秦</w:t>
      </w:r>
      <w:r>
        <w:rPr>
          <w:rFonts w:hint="eastAsia" w:ascii="宋体" w:hAnsi="宋体"/>
          <w:sz w:val="24"/>
        </w:rPr>
        <w:t xml:space="preserve">工</w:t>
      </w:r>
      <w:r>
        <w:rPr>
          <w:rFonts w:hint="eastAsia" w:ascii="宋体" w:hAnsi="宋体"/>
          <w:sz w:val="24"/>
        </w:rPr>
        <w:t xml:space="preserve">       </w:t>
      </w:r>
      <w:bookmarkEnd w:id="50"/>
      <w:r/>
      <w:bookmarkEnd w:id="51"/>
      <w:r/>
      <w:bookmarkEnd w:id="52"/>
      <w:r/>
      <w:bookmarkEnd w:id="53"/>
      <w:r>
        <w:rPr>
          <w:rFonts w:ascii="宋体" w:hAnsi="宋体" w:cs="宋体"/>
          <w:sz w:val="24"/>
          <w:szCs w:val="28"/>
        </w:rPr>
        <w:t xml:space="preserve">18145522766</w:t>
      </w:r>
      <w:r/>
    </w:p>
    <w:p>
      <w:pPr>
        <w:ind w:firstLine="480"/>
        <w:spacing w:line="360" w:lineRule="auto"/>
        <w:rPr>
          <w:rFonts w:ascii="宋体" w:hAnsi="宋体"/>
          <w:sz w:val="24"/>
        </w:rPr>
      </w:pPr>
      <w:r>
        <w:rPr>
          <w:rFonts w:hint="eastAsia" w:ascii="宋体" w:hAnsi="宋体"/>
          <w:sz w:val="24"/>
        </w:rPr>
        <w:t xml:space="preserve">3、项目联系方式</w:t>
      </w:r>
      <w:r/>
    </w:p>
    <w:p>
      <w:pPr>
        <w:ind w:firstLine="480"/>
        <w:spacing w:line="360" w:lineRule="auto"/>
        <w:rPr>
          <w:rFonts w:ascii="宋体" w:hAnsi="宋体"/>
          <w:sz w:val="24"/>
        </w:rPr>
      </w:pPr>
      <w:r>
        <w:rPr>
          <w:rFonts w:hint="eastAsia" w:ascii="宋体" w:hAnsi="宋体"/>
          <w:sz w:val="24"/>
        </w:rPr>
        <w:t xml:space="preserve">项目联系人：</w:t>
      </w:r>
      <w:r>
        <w:rPr>
          <w:rFonts w:hint="eastAsia" w:ascii="宋体" w:hAnsi="宋体"/>
          <w:sz w:val="24"/>
        </w:rPr>
        <w:t xml:space="preserve">侍</w:t>
      </w:r>
      <w:r>
        <w:rPr>
          <w:rFonts w:hint="eastAsia" w:ascii="宋体" w:hAnsi="宋体"/>
          <w:sz w:val="24"/>
        </w:rPr>
        <w:t xml:space="preserve">小冬</w:t>
      </w:r>
      <w:r/>
    </w:p>
    <w:p>
      <w:pPr>
        <w:ind w:firstLine="480"/>
        <w:spacing w:line="360" w:lineRule="auto"/>
        <w:rPr>
          <w:rFonts w:ascii="宋体" w:hAnsi="宋体"/>
          <w:sz w:val="24"/>
        </w:rPr>
      </w:pPr>
      <w:r>
        <w:rPr>
          <w:rFonts w:hint="eastAsia" w:ascii="宋体" w:hAnsi="宋体"/>
          <w:sz w:val="24"/>
        </w:rPr>
        <w:t xml:space="preserve">电      话：13961302801</w:t>
      </w:r>
      <w:r/>
    </w:p>
    <w:p>
      <w:pPr>
        <w:pStyle w:val="1056"/>
        <w:ind w:firstLine="498"/>
        <w:spacing w:before="145" w:after="145" w:line="360" w:lineRule="auto"/>
        <w:rPr>
          <w:rFonts w:ascii="宋体" w:hAnsi="宋体"/>
        </w:rPr>
      </w:pPr>
      <w:r>
        <w:rPr>
          <w:rFonts w:hint="eastAsia" w:ascii="宋体" w:hAnsi="宋体"/>
        </w:rPr>
        <w:t xml:space="preserve">八、其他</w:t>
      </w:r>
      <w:r/>
    </w:p>
    <w:p>
      <w:pPr>
        <w:ind w:firstLine="480"/>
        <w:jc w:val="left"/>
        <w:spacing w:line="360" w:lineRule="auto"/>
        <w:tabs>
          <w:tab w:val="left" w:pos="900" w:leader="none"/>
        </w:tabs>
        <w:rPr>
          <w:rFonts w:ascii="宋体" w:hAnsi="宋体"/>
          <w:sz w:val="24"/>
        </w:rPr>
      </w:pPr>
      <w:r>
        <w:rPr>
          <w:rFonts w:hint="eastAsia" w:ascii="宋体" w:hAnsi="宋体"/>
          <w:sz w:val="24"/>
        </w:rPr>
        <w:t xml:space="preserve">1.</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领取CA和办理电子签章（请至连云港市财政局(海州区海连中路66号)西门向南约20米办理，具体联系方式见《苏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江苏国登工程项目</w:t>
      </w:r>
      <w:r>
        <w:rPr>
          <w:rFonts w:hint="eastAsia" w:ascii="宋体" w:hAnsi="宋体"/>
          <w:bCs/>
          <w:sz w:val="24"/>
          <w:szCs w:val="24"/>
        </w:rPr>
        <w:t xml:space="preserve">管理有限公司</w:t>
      </w:r>
      <w:r>
        <w:rPr>
          <w:rFonts w:hint="eastAsia" w:ascii="宋体" w:hAnsi="宋体"/>
          <w:bCs/>
          <w:sz w:val="24"/>
          <w:szCs w:val="24"/>
        </w:rPr>
        <w:t xml:space="preserve">在“江苏政府采购网”发布的更正公告。</w:t>
      </w:r>
      <w:r/>
    </w:p>
    <w:p>
      <w:pPr>
        <w:ind w:firstLine="480"/>
        <w:spacing w:line="560" w:lineRule="exact"/>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r/>
    </w:p>
    <w:p>
      <w:pPr>
        <w:pStyle w:val="911"/>
        <w:rPr>
          <w:rFonts w:ascii="宋体" w:hAnsi="宋体"/>
          <w:sz w:val="24"/>
        </w:rPr>
      </w:pPr>
      <w:r>
        <w:rPr>
          <w:rFonts w:ascii="宋体" w:hAnsi="宋体"/>
          <w:sz w:val="24"/>
        </w:rPr>
      </w:r>
      <w:bookmarkEnd w:id="2"/>
      <w:bookmarkEnd w:id="3"/>
      <w:bookmarkEnd w:id="4"/>
      <w:bookmarkEnd w:id="5"/>
      <w:bookmarkEnd w:id="6"/>
      <w:r/>
    </w:p>
    <w:p>
      <w:pPr>
        <w:ind w:right="840"/>
        <w:rPr>
          <w:rFonts w:ascii="宋体" w:hAnsi="宋体"/>
          <w:sz w:val="24"/>
          <w:szCs w:val="24"/>
        </w:rPr>
      </w:pPr>
      <w:r>
        <w:rPr>
          <w:rFonts w:ascii="宋体" w:hAnsi="宋体"/>
          <w:sz w:val="24"/>
          <w:szCs w:val="24"/>
        </w:rPr>
      </w:r>
      <w:r/>
    </w:p>
    <w:p>
      <w:pPr>
        <w:pStyle w:val="1054"/>
        <w:ind w:firstLine="2429"/>
        <w:jc w:val="both"/>
        <w:rPr>
          <w:rFonts w:ascii="宋体" w:hAnsi="宋体" w:eastAsia="宋体"/>
        </w:rPr>
      </w:pPr>
      <w:r/>
      <w:bookmarkStart w:id="54" w:name="_Toc16938518"/>
      <w:r/>
      <w:bookmarkStart w:id="55" w:name="_Toc120614213"/>
      <w:r/>
      <w:bookmarkStart w:id="56" w:name="_Toc20823274"/>
      <w:r/>
      <w:bookmarkStart w:id="57" w:name="_Toc513029202"/>
      <w:r/>
      <w:bookmarkStart w:id="58" w:name="_Toc120614211"/>
      <w:r/>
      <w:bookmarkEnd w:id="54"/>
      <w:r/>
      <w:bookmarkEnd w:id="55"/>
      <w:r/>
      <w:bookmarkEnd w:id="56"/>
      <w:r/>
      <w:bookmarkEnd w:id="57"/>
      <w:r/>
      <w:bookmarkEnd w:id="58"/>
      <w:r>
        <w:rPr>
          <w:rFonts w:hint="eastAsia" w:ascii="宋体" w:hAnsi="宋体" w:eastAsia="宋体"/>
        </w:rPr>
        <w:br w:type="page" w:clear="all"/>
      </w:r>
      <w:r>
        <w:rPr>
          <w:rFonts w:hint="eastAsia" w:ascii="宋体" w:hAnsi="宋体" w:eastAsia="宋体"/>
          <w:bCs w:val="0"/>
          <w:szCs w:val="28"/>
        </w:rPr>
        <w:t xml:space="preserve">第二章  投标人须知</w:t>
      </w:r>
      <w:r/>
    </w:p>
    <w:p>
      <w:pPr>
        <w:pStyle w:val="1056"/>
        <w:ind w:firstLine="643"/>
        <w:spacing w:before="145" w:after="145" w:line="360" w:lineRule="auto"/>
        <w:rPr>
          <w:rFonts w:ascii="宋体" w:hAnsi="宋体"/>
        </w:rPr>
      </w:pPr>
      <w:r/>
      <w:bookmarkStart w:id="59" w:name="_Toc16938519"/>
      <w:r/>
      <w:bookmarkStart w:id="60" w:name="_Toc513029203"/>
      <w:r/>
      <w:bookmarkStart w:id="61" w:name="_Toc20823275"/>
      <w:r/>
      <w:bookmarkStart w:id="62" w:name="_Toc120614214"/>
      <w:r/>
      <w:bookmarkEnd w:id="59"/>
      <w:r/>
      <w:bookmarkEnd w:id="60"/>
      <w:r/>
      <w:bookmarkEnd w:id="61"/>
      <w:r/>
      <w:bookmarkEnd w:id="62"/>
      <w:r>
        <w:rPr>
          <w:rFonts w:hint="eastAsia" w:ascii="宋体" w:hAnsi="宋体"/>
        </w:rPr>
        <w:t xml:space="preserve">一、总则</w:t>
      </w:r>
      <w:r/>
    </w:p>
    <w:p>
      <w:pPr>
        <w:pStyle w:val="1058"/>
        <w:ind w:firstLine="602"/>
        <w:spacing w:before="0" w:after="0" w:line="360" w:lineRule="auto"/>
        <w:rPr>
          <w:rFonts w:ascii="宋体" w:hAnsi="宋体" w:eastAsia="宋体"/>
          <w:bCs w:val="0"/>
          <w:sz w:val="30"/>
          <w:szCs w:val="30"/>
        </w:rPr>
      </w:pPr>
      <w:r/>
      <w:bookmarkStart w:id="63" w:name="_Toc20823276"/>
      <w:r/>
      <w:bookmarkStart w:id="64" w:name="_Toc458694821"/>
      <w:r/>
      <w:bookmarkStart w:id="65" w:name="_Hlt16619475"/>
      <w:r/>
      <w:bookmarkStart w:id="66" w:name="_Toc513029204"/>
      <w:r/>
      <w:bookmarkStart w:id="67" w:name="_Toc16938520"/>
      <w:r/>
      <w:bookmarkEnd w:id="63"/>
      <w:r/>
      <w:bookmarkEnd w:id="64"/>
      <w:r/>
      <w:bookmarkEnd w:id="65"/>
      <w:r/>
      <w:bookmarkEnd w:id="66"/>
      <w:r/>
      <w:bookmarkEnd w:id="67"/>
      <w:r>
        <w:rPr>
          <w:rFonts w:hint="eastAsia" w:ascii="宋体" w:hAnsi="宋体" w:eastAsia="宋体"/>
          <w:bCs w:val="0"/>
          <w:sz w:val="30"/>
          <w:szCs w:val="30"/>
        </w:rPr>
        <w:t xml:space="preserve">1、招标方式</w:t>
      </w:r>
      <w:r/>
    </w:p>
    <w:p>
      <w:pPr>
        <w:ind w:left="105" w:firstLine="480"/>
        <w:spacing w:line="360"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1058"/>
        <w:ind w:firstLine="602"/>
        <w:spacing w:before="0" w:after="0" w:line="360" w:lineRule="auto"/>
        <w:rPr>
          <w:rFonts w:ascii="宋体" w:hAnsi="宋体" w:eastAsia="宋体"/>
          <w:bCs w:val="0"/>
          <w:sz w:val="30"/>
          <w:szCs w:val="30"/>
        </w:rPr>
      </w:pPr>
      <w:r/>
      <w:bookmarkStart w:id="68" w:name="_Toc20823277"/>
      <w:r/>
      <w:bookmarkStart w:id="69" w:name="_Toc513029205"/>
      <w:r/>
      <w:bookmarkStart w:id="70" w:name="_Toc16938521"/>
      <w:r/>
      <w:bookmarkEnd w:id="68"/>
      <w:r/>
      <w:bookmarkEnd w:id="69"/>
      <w:r/>
      <w:bookmarkEnd w:id="70"/>
      <w:r>
        <w:rPr>
          <w:rFonts w:hint="eastAsia" w:ascii="宋体" w:hAnsi="宋体" w:eastAsia="宋体"/>
          <w:bCs w:val="0"/>
          <w:sz w:val="30"/>
          <w:szCs w:val="30"/>
        </w:rPr>
        <w:t xml:space="preserve">2、合格的投标人</w:t>
      </w:r>
      <w:r/>
    </w:p>
    <w:p>
      <w:pPr>
        <w:ind w:left="105" w:firstLine="480"/>
        <w:spacing w:line="360" w:lineRule="auto"/>
        <w:rPr>
          <w:rFonts w:ascii="宋体" w:hAnsi="宋体"/>
          <w:sz w:val="24"/>
        </w:rPr>
      </w:pPr>
      <w:r>
        <w:rPr>
          <w:rFonts w:hint="eastAsia" w:ascii="宋体" w:hAnsi="宋体"/>
          <w:sz w:val="24"/>
        </w:rPr>
        <w:t xml:space="preserve">2.1满足招标公告中供应商的资格要求的规定。</w:t>
      </w:r>
      <w:r/>
    </w:p>
    <w:p>
      <w:pPr>
        <w:ind w:left="105" w:firstLine="480"/>
        <w:spacing w:line="360" w:lineRule="auto"/>
        <w:rPr>
          <w:rFonts w:ascii="宋体" w:hAnsi="宋体"/>
          <w:sz w:val="24"/>
        </w:rPr>
      </w:pPr>
      <w:r>
        <w:rPr>
          <w:rFonts w:hint="eastAsia" w:ascii="宋体" w:hAnsi="宋体"/>
          <w:sz w:val="24"/>
        </w:rPr>
        <w:t xml:space="preserve">2.2 满足本文件实质性要求和条件的规定。</w:t>
      </w:r>
      <w:r/>
    </w:p>
    <w:p>
      <w:pPr>
        <w:pStyle w:val="1058"/>
        <w:ind w:firstLine="602"/>
        <w:spacing w:before="0" w:after="0" w:line="360" w:lineRule="auto"/>
        <w:rPr>
          <w:rFonts w:ascii="宋体" w:hAnsi="宋体" w:eastAsia="宋体"/>
          <w:bCs w:val="0"/>
          <w:sz w:val="30"/>
          <w:szCs w:val="30"/>
        </w:rPr>
      </w:pPr>
      <w:r/>
      <w:bookmarkStart w:id="71" w:name="_Toc16938522"/>
      <w:r/>
      <w:bookmarkStart w:id="72" w:name="_Toc513029206"/>
      <w:r/>
      <w:bookmarkStart w:id="73" w:name="_Toc20823278"/>
      <w:r/>
      <w:bookmarkEnd w:id="71"/>
      <w:r/>
      <w:bookmarkEnd w:id="72"/>
      <w:r/>
      <w:bookmarkEnd w:id="73"/>
      <w:r>
        <w:rPr>
          <w:rFonts w:hint="eastAsia" w:ascii="宋体" w:hAnsi="宋体" w:eastAsia="宋体"/>
          <w:bCs w:val="0"/>
          <w:sz w:val="30"/>
          <w:szCs w:val="30"/>
        </w:rPr>
        <w:t xml:space="preserve">3、适用法律</w:t>
      </w:r>
      <w:r/>
    </w:p>
    <w:p>
      <w:pPr>
        <w:ind w:left="105"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1058"/>
        <w:ind w:firstLine="602"/>
        <w:spacing w:before="0" w:after="0" w:line="360" w:lineRule="auto"/>
        <w:rPr>
          <w:rFonts w:ascii="宋体" w:hAnsi="宋体" w:eastAsia="宋体"/>
          <w:bCs w:val="0"/>
          <w:sz w:val="30"/>
          <w:szCs w:val="30"/>
        </w:rPr>
      </w:pPr>
      <w:r/>
      <w:bookmarkStart w:id="74" w:name="_Toc462564067"/>
      <w:r/>
      <w:bookmarkStart w:id="75" w:name="_Toc513029207"/>
      <w:r/>
      <w:bookmarkStart w:id="76" w:name="_Toc20823279"/>
      <w:r/>
      <w:bookmarkStart w:id="77" w:name="_Toc16938523"/>
      <w:r/>
      <w:bookmarkEnd w:id="74"/>
      <w:r/>
      <w:bookmarkEnd w:id="75"/>
      <w:r/>
      <w:bookmarkEnd w:id="76"/>
      <w:r/>
      <w:bookmarkEnd w:id="77"/>
      <w:r>
        <w:rPr>
          <w:rFonts w:hint="eastAsia" w:ascii="宋体" w:hAnsi="宋体" w:eastAsia="宋体"/>
          <w:bCs w:val="0"/>
          <w:sz w:val="30"/>
          <w:szCs w:val="30"/>
        </w:rPr>
        <w:t xml:space="preserve">4、投标费用</w:t>
      </w:r>
      <w:r/>
    </w:p>
    <w:p>
      <w:pPr>
        <w:ind w:left="105" w:firstLine="480"/>
        <w:spacing w:line="360" w:lineRule="auto"/>
        <w:rPr>
          <w:rFonts w:ascii="宋体" w:hAnsi="宋体"/>
          <w:sz w:val="24"/>
        </w:rPr>
      </w:pPr>
      <w:r>
        <w:rPr>
          <w:rFonts w:hint="eastAsia" w:ascii="宋体" w:hAnsi="宋体"/>
          <w:sz w:val="24"/>
        </w:rPr>
        <w:t xml:space="preserve">4.1 投标人应自行承担所有与参加投标有关的费用，无论投标过程中的做法和结果如何，</w:t>
      </w:r>
      <w:r>
        <w:rPr>
          <w:rFonts w:hint="eastAsia" w:ascii="宋体" w:hAnsi="宋体"/>
          <w:sz w:val="24"/>
        </w:rPr>
        <w:t xml:space="preserve">江苏国登工程项目</w:t>
      </w:r>
      <w:r>
        <w:rPr>
          <w:rFonts w:hint="eastAsia" w:ascii="宋体" w:hAnsi="宋体"/>
          <w:sz w:val="24"/>
        </w:rPr>
        <w:t xml:space="preserve">管理有限公司</w:t>
      </w:r>
      <w:r>
        <w:rPr>
          <w:rFonts w:hint="eastAsia" w:ascii="宋体" w:hAnsi="宋体"/>
          <w:sz w:val="24"/>
        </w:rPr>
        <w:t xml:space="preserve">（以下简称采购代理机构）在任何情况下均无义务和责任承担这些费用。</w:t>
      </w:r>
      <w:r/>
    </w:p>
    <w:p>
      <w:pPr>
        <w:ind w:left="105" w:firstLine="480"/>
        <w:spacing w:line="360" w:lineRule="auto"/>
        <w:rPr>
          <w:rFonts w:ascii="宋体" w:hAnsi="宋体"/>
          <w:sz w:val="24"/>
        </w:rPr>
      </w:pPr>
      <w:r>
        <w:rPr>
          <w:rFonts w:hint="eastAsia" w:ascii="宋体" w:hAnsi="宋体"/>
          <w:sz w:val="24"/>
        </w:rPr>
        <w:t xml:space="preserve">4.24.3采购代理服务费：本工程的招标代理费</w:t>
      </w:r>
      <w:r>
        <w:rPr>
          <w:rFonts w:hint="eastAsia" w:ascii="宋体" w:hAnsi="宋体"/>
          <w:sz w:val="24"/>
        </w:rPr>
        <w:t xml:space="preserve">按苏招协</w:t>
      </w:r>
      <w:r>
        <w:rPr>
          <w:rFonts w:hint="eastAsia" w:ascii="宋体" w:hAnsi="宋体"/>
          <w:sz w:val="24"/>
        </w:rPr>
        <w:t xml:space="preserve">[2022]002号文的规定</w:t>
      </w:r>
      <w:r>
        <w:rPr>
          <w:rFonts w:hint="eastAsia" w:ascii="宋体" w:hAnsi="宋体"/>
          <w:sz w:val="24"/>
        </w:rPr>
        <w:t xml:space="preserve">85%</w:t>
      </w:r>
      <w:r>
        <w:rPr>
          <w:rFonts w:hint="eastAsia" w:ascii="宋体" w:hAnsi="宋体"/>
          <w:sz w:val="24"/>
        </w:rPr>
        <w:t xml:space="preserve">计取</w:t>
      </w:r>
      <w:r>
        <w:rPr>
          <w:rFonts w:hint="eastAsia" w:ascii="宋体" w:hAnsi="宋体"/>
          <w:sz w:val="24"/>
        </w:rPr>
        <w:t xml:space="preserve">，评委费按实计取，以上均</w:t>
      </w:r>
      <w:r>
        <w:rPr>
          <w:rFonts w:hint="eastAsia" w:ascii="宋体" w:hAnsi="宋体"/>
          <w:sz w:val="24"/>
        </w:rPr>
        <w:t xml:space="preserve">由供应商支付，供应商报价时均需考虑以上相关费用，不再单列。</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5、招标文件的约束力</w:t>
      </w:r>
      <w:r/>
    </w:p>
    <w:p>
      <w:pPr>
        <w:ind w:left="105" w:firstLine="480"/>
        <w:spacing w:line="360" w:lineRule="auto"/>
        <w:rPr>
          <w:rFonts w:ascii="宋体" w:hAnsi="宋体"/>
          <w:sz w:val="24"/>
        </w:rPr>
      </w:pPr>
      <w:r>
        <w:rPr>
          <w:rFonts w:hint="eastAsia" w:ascii="宋体" w:hAnsi="宋体"/>
          <w:sz w:val="24"/>
        </w:rPr>
        <w:t xml:space="preserve">5.1 投标人一旦参加本项目采购活动，即被认为接受了本招标文件的规定和约束。</w:t>
      </w:r>
      <w:r/>
    </w:p>
    <w:p>
      <w:pPr>
        <w:pStyle w:val="1056"/>
        <w:ind w:firstLine="643"/>
        <w:spacing w:before="0" w:after="0" w:line="360" w:lineRule="auto"/>
        <w:rPr>
          <w:rFonts w:ascii="宋体" w:hAnsi="宋体"/>
        </w:rPr>
      </w:pPr>
      <w:r/>
      <w:bookmarkStart w:id="78" w:name="_Toc120614215"/>
      <w:r/>
      <w:bookmarkStart w:id="79" w:name="_Toc20823281"/>
      <w:r/>
      <w:bookmarkStart w:id="80" w:name="_Toc513029209"/>
      <w:r/>
      <w:bookmarkStart w:id="81" w:name="_Toc16938525"/>
      <w:r/>
      <w:bookmarkEnd w:id="78"/>
      <w:r/>
      <w:bookmarkEnd w:id="79"/>
      <w:r/>
      <w:bookmarkEnd w:id="80"/>
      <w:r/>
      <w:bookmarkEnd w:id="81"/>
      <w:r>
        <w:rPr>
          <w:rFonts w:hint="eastAsia" w:ascii="宋体" w:hAnsi="宋体"/>
        </w:rPr>
        <w:t xml:space="preserve">二、招标文件</w:t>
      </w:r>
      <w:r/>
    </w:p>
    <w:p>
      <w:pPr>
        <w:pStyle w:val="1058"/>
        <w:ind w:firstLine="602"/>
        <w:spacing w:before="0" w:after="0" w:line="360" w:lineRule="auto"/>
        <w:rPr>
          <w:rFonts w:ascii="宋体" w:hAnsi="宋体" w:eastAsia="宋体"/>
          <w:bCs w:val="0"/>
          <w:sz w:val="30"/>
          <w:szCs w:val="30"/>
        </w:rPr>
      </w:pPr>
      <w:r/>
      <w:bookmarkStart w:id="82" w:name="_Toc16938526"/>
      <w:r/>
      <w:bookmarkStart w:id="83" w:name="_Toc20823282"/>
      <w:r/>
      <w:bookmarkStart w:id="84" w:name="_Toc513029210"/>
      <w:r/>
      <w:bookmarkEnd w:id="82"/>
      <w:r/>
      <w:bookmarkEnd w:id="83"/>
      <w:r/>
      <w:bookmarkEnd w:id="84"/>
      <w:r>
        <w:rPr>
          <w:rFonts w:hint="eastAsia" w:ascii="宋体" w:hAnsi="宋体" w:eastAsia="宋体"/>
          <w:bCs w:val="0"/>
          <w:sz w:val="30"/>
          <w:szCs w:val="30"/>
        </w:rPr>
        <w:t xml:space="preserve">6、招标文件构成</w:t>
      </w:r>
      <w:r/>
    </w:p>
    <w:p>
      <w:pPr>
        <w:ind w:left="105" w:firstLine="480"/>
        <w:spacing w:line="360" w:lineRule="auto"/>
        <w:rPr>
          <w:rFonts w:ascii="宋体" w:hAnsi="宋体"/>
          <w:sz w:val="24"/>
        </w:rPr>
      </w:pPr>
      <w:r>
        <w:rPr>
          <w:rFonts w:hint="eastAsia" w:ascii="宋体" w:hAnsi="宋体"/>
          <w:sz w:val="24"/>
        </w:rPr>
        <w:t xml:space="preserve">6.1 招标文件由以下部分组成：</w:t>
      </w:r>
      <w:r/>
    </w:p>
    <w:p>
      <w:pPr>
        <w:ind w:left="105" w:firstLine="480"/>
        <w:spacing w:line="360" w:lineRule="auto"/>
        <w:rPr>
          <w:rFonts w:ascii="宋体" w:hAnsi="宋体"/>
          <w:sz w:val="24"/>
        </w:rPr>
      </w:pPr>
      <w:r>
        <w:rPr>
          <w:rFonts w:hint="eastAsia" w:ascii="宋体" w:hAnsi="宋体"/>
          <w:sz w:val="24"/>
        </w:rPr>
        <w:t xml:space="preserve">（1）投标邀请</w:t>
      </w:r>
      <w:r/>
    </w:p>
    <w:p>
      <w:pPr>
        <w:ind w:left="105" w:firstLine="480"/>
        <w:spacing w:line="360" w:lineRule="auto"/>
        <w:rPr>
          <w:rFonts w:ascii="宋体" w:hAnsi="宋体"/>
          <w:sz w:val="24"/>
        </w:rPr>
      </w:pPr>
      <w:r>
        <w:rPr>
          <w:rFonts w:hint="eastAsia" w:ascii="宋体" w:hAnsi="宋体"/>
          <w:sz w:val="24"/>
        </w:rPr>
        <w:t xml:space="preserve">（2）投标人须知</w:t>
      </w:r>
      <w:r/>
    </w:p>
    <w:p>
      <w:pPr>
        <w:ind w:left="105" w:firstLine="480"/>
        <w:spacing w:line="360" w:lineRule="auto"/>
        <w:rPr>
          <w:rFonts w:ascii="宋体" w:hAnsi="宋体"/>
          <w:sz w:val="24"/>
        </w:rPr>
      </w:pPr>
      <w:r>
        <w:rPr>
          <w:rFonts w:hint="eastAsia" w:ascii="宋体" w:hAnsi="宋体"/>
          <w:sz w:val="24"/>
        </w:rPr>
        <w:t xml:space="preserve">（3）合同文本</w:t>
      </w:r>
      <w:r/>
    </w:p>
    <w:p>
      <w:pPr>
        <w:ind w:left="105" w:firstLine="480"/>
        <w:spacing w:line="360" w:lineRule="auto"/>
        <w:rPr>
          <w:rFonts w:ascii="宋体" w:hAnsi="宋体"/>
          <w:sz w:val="24"/>
        </w:rPr>
      </w:pPr>
      <w:r>
        <w:rPr>
          <w:rFonts w:hint="eastAsia" w:ascii="宋体" w:hAnsi="宋体"/>
          <w:sz w:val="24"/>
        </w:rPr>
        <w:t xml:space="preserve">（4）采购需求</w:t>
      </w:r>
      <w:r/>
    </w:p>
    <w:p>
      <w:pPr>
        <w:ind w:left="105" w:firstLine="480"/>
        <w:spacing w:line="360" w:lineRule="auto"/>
        <w:rPr>
          <w:rFonts w:ascii="宋体" w:hAnsi="宋体"/>
          <w:sz w:val="24"/>
        </w:rPr>
      </w:pPr>
      <w:r>
        <w:rPr>
          <w:rFonts w:hint="eastAsia" w:ascii="宋体" w:hAnsi="宋体"/>
          <w:sz w:val="24"/>
        </w:rPr>
        <w:t xml:space="preserve">（5）评标方法与评标标准</w:t>
      </w:r>
      <w:r/>
    </w:p>
    <w:p>
      <w:pPr>
        <w:ind w:left="105" w:firstLine="480"/>
        <w:spacing w:line="360" w:lineRule="auto"/>
        <w:rPr>
          <w:rFonts w:ascii="宋体" w:hAnsi="宋体"/>
          <w:sz w:val="24"/>
        </w:rPr>
      </w:pPr>
      <w:r>
        <w:rPr>
          <w:rFonts w:hint="eastAsia" w:ascii="宋体" w:hAnsi="宋体"/>
          <w:sz w:val="24"/>
        </w:rPr>
        <w:t xml:space="preserve">（6）投标文件格式</w:t>
      </w:r>
      <w:r/>
    </w:p>
    <w:p>
      <w:pPr>
        <w:ind w:left="105" w:firstLine="480"/>
        <w:spacing w:line="360" w:lineRule="auto"/>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立即与采购代理机构联系解决。</w:t>
      </w:r>
      <w:r/>
    </w:p>
    <w:p>
      <w:pPr>
        <w:ind w:left="105" w:firstLine="480"/>
        <w:spacing w:line="360" w:lineRule="auto"/>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058"/>
        <w:ind w:firstLine="602"/>
        <w:spacing w:before="0" w:after="0" w:line="360" w:lineRule="auto"/>
        <w:rPr>
          <w:rFonts w:ascii="宋体" w:hAnsi="宋体" w:eastAsia="宋体"/>
          <w:bCs w:val="0"/>
          <w:sz w:val="30"/>
          <w:szCs w:val="30"/>
        </w:rPr>
      </w:pPr>
      <w:r/>
      <w:bookmarkStart w:id="85" w:name="_Toc462564070"/>
      <w:r/>
      <w:bookmarkStart w:id="86" w:name="_Toc513029211"/>
      <w:r/>
      <w:bookmarkStart w:id="87" w:name="_Toc20823283"/>
      <w:r/>
      <w:bookmarkStart w:id="88" w:name="_Toc16938527"/>
      <w:r/>
      <w:bookmarkEnd w:id="85"/>
      <w:r/>
      <w:bookmarkEnd w:id="86"/>
      <w:r/>
      <w:bookmarkEnd w:id="87"/>
      <w:r/>
      <w:bookmarkEnd w:id="88"/>
      <w:r>
        <w:rPr>
          <w:rFonts w:hint="eastAsia" w:ascii="宋体" w:hAnsi="宋体" w:eastAsia="宋体"/>
          <w:bCs w:val="0"/>
          <w:sz w:val="30"/>
          <w:szCs w:val="30"/>
        </w:rPr>
        <w:t xml:space="preserve">7、招标文件的澄清</w:t>
      </w:r>
      <w:r/>
    </w:p>
    <w:p>
      <w:pPr>
        <w:ind w:left="105" w:firstLine="480"/>
        <w:spacing w:line="360" w:lineRule="auto"/>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任何要求对招标文件进行澄清的投标人，应在投标截止期十日前按招标公告中的通讯地址，以书面形式通知采购代理机构。</w:t>
      </w:r>
      <w:r/>
    </w:p>
    <w:p>
      <w:pPr>
        <w:pStyle w:val="1058"/>
        <w:ind w:firstLine="602"/>
        <w:spacing w:before="0" w:after="0" w:line="360" w:lineRule="auto"/>
        <w:rPr>
          <w:rFonts w:ascii="宋体" w:hAnsi="宋体" w:eastAsia="宋体"/>
          <w:bCs w:val="0"/>
          <w:sz w:val="30"/>
          <w:szCs w:val="30"/>
        </w:rPr>
      </w:pPr>
      <w:r/>
      <w:bookmarkStart w:id="89" w:name="_Toc16938528"/>
      <w:r/>
      <w:bookmarkStart w:id="90" w:name="_Toc513029212"/>
      <w:r/>
      <w:bookmarkStart w:id="91" w:name="_Toc462564071"/>
      <w:r/>
      <w:bookmarkStart w:id="92" w:name="_Toc20823284"/>
      <w:r/>
      <w:bookmarkEnd w:id="89"/>
      <w:r/>
      <w:bookmarkEnd w:id="90"/>
      <w:r/>
      <w:bookmarkEnd w:id="91"/>
      <w:r/>
      <w:bookmarkEnd w:id="92"/>
      <w:r>
        <w:rPr>
          <w:rFonts w:hint="eastAsia" w:ascii="宋体" w:hAnsi="宋体" w:eastAsia="宋体"/>
          <w:bCs w:val="0"/>
          <w:sz w:val="30"/>
          <w:szCs w:val="30"/>
        </w:rPr>
        <w:t xml:space="preserve">8、招标文件的修改</w:t>
      </w:r>
      <w:r/>
    </w:p>
    <w:p>
      <w:pPr>
        <w:ind w:left="105" w:firstLine="480"/>
        <w:spacing w:line="360" w:lineRule="auto"/>
        <w:rPr>
          <w:rFonts w:ascii="宋体" w:hAnsi="宋体"/>
          <w:sz w:val="24"/>
        </w:rPr>
      </w:pPr>
      <w:r>
        <w:rPr>
          <w:rFonts w:hint="eastAsia" w:ascii="宋体" w:hAnsi="宋体"/>
          <w:sz w:val="24"/>
        </w:rPr>
        <w:t xml:space="preserve">8.1 在投标截止时间前，采购代理机构可以对招标文件进行修改。</w:t>
      </w:r>
      <w:r/>
    </w:p>
    <w:p>
      <w:pPr>
        <w:ind w:left="105" w:firstLine="480"/>
        <w:spacing w:line="360" w:lineRule="auto"/>
        <w:rPr>
          <w:rFonts w:ascii="宋体" w:hAnsi="宋体"/>
          <w:sz w:val="24"/>
        </w:rPr>
      </w:pPr>
      <w:r>
        <w:rPr>
          <w:rFonts w:hint="eastAsia" w:ascii="宋体" w:hAnsi="宋体"/>
          <w:sz w:val="24"/>
        </w:rPr>
        <w:t xml:space="preserve">8.2 采购代理机构有权按照法定的要求推迟投标截止日期和开标日期。</w:t>
      </w:r>
      <w:r/>
    </w:p>
    <w:p>
      <w:pPr>
        <w:ind w:left="105" w:firstLine="480"/>
        <w:spacing w:line="360" w:lineRule="auto"/>
        <w:rPr>
          <w:rFonts w:ascii="宋体" w:hAnsi="宋体"/>
          <w:sz w:val="24"/>
        </w:rPr>
      </w:pPr>
      <w:r>
        <w:rPr>
          <w:rFonts w:hint="eastAsia" w:ascii="宋体" w:hAnsi="宋体"/>
          <w:sz w:val="24"/>
        </w:rPr>
        <w:t xml:space="preserve">8.3 招标文件的修改将在江苏政府采购网公布，补充文件将作为招标文件的组成部分，并对投标人具有约束力。</w:t>
      </w:r>
      <w:r/>
    </w:p>
    <w:p>
      <w:pPr>
        <w:pStyle w:val="1056"/>
        <w:ind w:firstLine="643"/>
        <w:spacing w:before="145" w:after="145" w:line="360" w:lineRule="auto"/>
        <w:rPr>
          <w:rFonts w:ascii="宋体" w:hAnsi="宋体"/>
        </w:rPr>
      </w:pPr>
      <w:r/>
      <w:bookmarkStart w:id="93" w:name="_Toc16938529"/>
      <w:r/>
      <w:bookmarkStart w:id="94" w:name="_Toc462564072"/>
      <w:r/>
      <w:bookmarkStart w:id="95" w:name="_Toc20823285"/>
      <w:r/>
      <w:bookmarkStart w:id="96" w:name="_Toc120614216"/>
      <w:r/>
      <w:bookmarkStart w:id="97" w:name="_Toc513029213"/>
      <w:r/>
      <w:bookmarkEnd w:id="93"/>
      <w:r/>
      <w:bookmarkEnd w:id="94"/>
      <w:r/>
      <w:bookmarkEnd w:id="95"/>
      <w:r/>
      <w:bookmarkEnd w:id="96"/>
      <w:r/>
      <w:bookmarkEnd w:id="97"/>
      <w:r>
        <w:rPr>
          <w:rFonts w:hint="eastAsia" w:ascii="宋体" w:hAnsi="宋体"/>
        </w:rPr>
        <w:t xml:space="preserve">三、投标文件的编制</w:t>
      </w:r>
      <w:r/>
    </w:p>
    <w:p>
      <w:pPr>
        <w:pStyle w:val="1058"/>
        <w:ind w:firstLine="602"/>
        <w:spacing w:before="0" w:after="0" w:line="360" w:lineRule="auto"/>
        <w:rPr>
          <w:rFonts w:ascii="宋体" w:hAnsi="宋体" w:eastAsia="宋体"/>
          <w:bCs w:val="0"/>
          <w:sz w:val="30"/>
          <w:szCs w:val="30"/>
        </w:rPr>
      </w:pPr>
      <w:r/>
      <w:bookmarkStart w:id="98" w:name="_Toc16938530"/>
      <w:r/>
      <w:bookmarkStart w:id="99" w:name="_Toc20823286"/>
      <w:r/>
      <w:bookmarkStart w:id="100" w:name="_Toc462564073"/>
      <w:r/>
      <w:bookmarkStart w:id="101" w:name="_Toc513029214"/>
      <w:r/>
      <w:bookmarkEnd w:id="98"/>
      <w:r/>
      <w:bookmarkEnd w:id="99"/>
      <w:r/>
      <w:bookmarkEnd w:id="100"/>
      <w:r/>
      <w:bookmarkEnd w:id="101"/>
      <w:r>
        <w:rPr>
          <w:rFonts w:hint="eastAsia" w:ascii="宋体" w:hAnsi="宋体" w:eastAsia="宋体"/>
          <w:bCs w:val="0"/>
          <w:sz w:val="30"/>
          <w:szCs w:val="30"/>
        </w:rPr>
        <w:t xml:space="preserve">9、投标文件的语言及度量衡单位</w:t>
      </w:r>
      <w:r/>
    </w:p>
    <w:p>
      <w:pPr>
        <w:ind w:left="105" w:firstLine="480"/>
        <w:spacing w:line="360" w:lineRule="auto"/>
        <w:rPr>
          <w:rFonts w:ascii="宋体" w:hAnsi="宋体"/>
          <w:sz w:val="24"/>
        </w:rPr>
      </w:pPr>
      <w:r>
        <w:rPr>
          <w:rFonts w:hint="eastAsia" w:ascii="宋体" w:hAnsi="宋体"/>
          <w:sz w:val="24"/>
        </w:rPr>
        <w:t xml:space="preserve">9.1 投标人提交的投标文件以及投标人与采购代理机构就有关投标的所有来往通知、函件和文件均应使用简体中文。</w:t>
      </w:r>
      <w:r/>
    </w:p>
    <w:p>
      <w:pPr>
        <w:ind w:left="105" w:firstLine="480"/>
        <w:spacing w:line="360" w:lineRule="auto"/>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1058"/>
        <w:ind w:firstLine="602"/>
        <w:spacing w:before="0" w:after="0" w:line="360" w:lineRule="auto"/>
        <w:rPr>
          <w:rFonts w:ascii="宋体" w:hAnsi="宋体" w:eastAsia="宋体"/>
          <w:bCs w:val="0"/>
          <w:sz w:val="30"/>
          <w:szCs w:val="30"/>
        </w:rPr>
      </w:pPr>
      <w:r/>
      <w:bookmarkStart w:id="102" w:name="_Toc16938531"/>
      <w:r/>
      <w:bookmarkStart w:id="103" w:name="_Toc462564074"/>
      <w:r/>
      <w:bookmarkStart w:id="104" w:name="_Toc513029215"/>
      <w:r/>
      <w:bookmarkStart w:id="105" w:name="_Toc20823287"/>
      <w:r/>
      <w:bookmarkEnd w:id="102"/>
      <w:r/>
      <w:bookmarkEnd w:id="103"/>
      <w:r/>
      <w:bookmarkEnd w:id="104"/>
      <w:r/>
      <w:bookmarkEnd w:id="105"/>
      <w:r>
        <w:rPr>
          <w:rFonts w:hint="eastAsia" w:ascii="宋体" w:hAnsi="宋体" w:eastAsia="宋体"/>
          <w:bCs w:val="0"/>
          <w:sz w:val="30"/>
          <w:szCs w:val="30"/>
        </w:rPr>
        <w:t xml:space="preserve">10、投标文件构成</w:t>
      </w:r>
      <w:r/>
    </w:p>
    <w:p>
      <w:pPr>
        <w:ind w:left="105" w:firstLine="480"/>
        <w:spacing w:line="360" w:lineRule="auto"/>
        <w:rPr>
          <w:rFonts w:ascii="宋体" w:hAnsi="宋体"/>
          <w:sz w:val="24"/>
        </w:rPr>
      </w:pPr>
      <w:r>
        <w:rPr>
          <w:rFonts w:hint="eastAsia" w:ascii="宋体" w:hAnsi="宋体"/>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105" w:firstLine="480"/>
        <w:spacing w:line="360" w:lineRule="auto"/>
        <w:rPr>
          <w:rFonts w:ascii="宋体" w:hAnsi="宋体"/>
          <w:sz w:val="24"/>
        </w:rPr>
      </w:pPr>
      <w:r>
        <w:rPr>
          <w:rFonts w:hint="eastAsia" w:ascii="宋体" w:hAnsi="宋体"/>
          <w:sz w:val="24"/>
        </w:rPr>
        <w:t xml:space="preserve">10.2 如标书制作工具中的格式和内容与“江苏政府采购网”发布的招标文件不一致，请以“江苏政府采购网”发布的招标文件为准。</w:t>
      </w:r>
      <w:r/>
    </w:p>
    <w:p>
      <w:pPr>
        <w:pStyle w:val="1058"/>
        <w:ind w:firstLine="602"/>
        <w:spacing w:before="0" w:after="0" w:line="360" w:lineRule="auto"/>
        <w:rPr>
          <w:rFonts w:ascii="宋体" w:hAnsi="宋体" w:eastAsia="宋体"/>
          <w:bCs w:val="0"/>
          <w:sz w:val="30"/>
          <w:szCs w:val="30"/>
        </w:rPr>
      </w:pPr>
      <w:r/>
      <w:bookmarkStart w:id="106" w:name="_Toc513029219"/>
      <w:r/>
      <w:bookmarkStart w:id="107" w:name="_Hlt26668975"/>
      <w:r/>
      <w:bookmarkStart w:id="108" w:name="_Hlt26670360"/>
      <w:r/>
      <w:bookmarkStart w:id="109" w:name="_Toc49090509"/>
      <w:r/>
      <w:bookmarkStart w:id="110" w:name="_Toc14577357"/>
      <w:r/>
      <w:bookmarkStart w:id="111" w:name="_Hlt26954838"/>
      <w:r/>
      <w:bookmarkStart w:id="112" w:name="_Toc14577354"/>
      <w:r/>
      <w:bookmarkStart w:id="113" w:name="_Toc49090507"/>
      <w:r/>
      <w:bookmarkStart w:id="114" w:name="_Toc513029216"/>
      <w:r/>
      <w:bookmarkEnd w:id="106"/>
      <w:r/>
      <w:bookmarkEnd w:id="107"/>
      <w:r/>
      <w:bookmarkEnd w:id="108"/>
      <w:r/>
      <w:bookmarkEnd w:id="109"/>
      <w:r/>
      <w:bookmarkEnd w:id="110"/>
      <w:r/>
      <w:bookmarkEnd w:id="111"/>
      <w:r>
        <w:rPr>
          <w:rFonts w:hint="eastAsia" w:ascii="宋体" w:hAnsi="宋体" w:eastAsia="宋体"/>
          <w:bCs w:val="0"/>
          <w:sz w:val="30"/>
          <w:szCs w:val="30"/>
        </w:rPr>
        <w:t xml:space="preserve">11、证明投标人及投标标的符合招标文件规定的文件</w:t>
      </w:r>
      <w:bookmarkEnd w:id="112"/>
      <w:r/>
      <w:bookmarkEnd w:id="113"/>
      <w:r/>
      <w:bookmarkEnd w:id="114"/>
      <w:r/>
      <w:r/>
    </w:p>
    <w:p>
      <w:pPr>
        <w:ind w:left="105" w:firstLine="480"/>
        <w:spacing w:line="360" w:lineRule="auto"/>
        <w:rPr>
          <w:rFonts w:ascii="宋体" w:hAnsi="宋体"/>
          <w:sz w:val="24"/>
        </w:rPr>
      </w:pPr>
      <w:r/>
      <w:bookmarkStart w:id="115" w:name="_Toc49090508"/>
      <w:r/>
      <w:bookmarkStart w:id="116" w:name="_Toc14577355"/>
      <w:r>
        <w:rPr>
          <w:rFonts w:hint="eastAsia" w:ascii="宋体" w:hAnsi="宋体"/>
          <w:sz w:val="24"/>
        </w:rPr>
        <w:t xml:space="preserve">11.1 投标人应按照法律、法规、规章和规范性文件以及招标文件要求提交证明文件，证明其及投标标的符合招标文件规定。</w:t>
      </w:r>
      <w:r/>
    </w:p>
    <w:p>
      <w:pPr>
        <w:ind w:left="105" w:firstLine="480"/>
        <w:spacing w:line="360" w:lineRule="auto"/>
        <w:rPr>
          <w:rFonts w:ascii="宋体" w:hAnsi="宋体"/>
          <w:sz w:val="24"/>
        </w:rPr>
      </w:pPr>
      <w:r>
        <w:rPr>
          <w:rFonts w:hint="eastAsia" w:ascii="宋体" w:hAnsi="宋体"/>
          <w:sz w:val="24"/>
        </w:rPr>
        <w:t xml:space="preserve">11.2招标文件对证明文件无明确形式要求的，证明文件可以以文字资料、图纸和数据等形式提交。</w:t>
      </w:r>
      <w:bookmarkEnd w:id="115"/>
      <w:r/>
      <w:bookmarkEnd w:id="116"/>
      <w:r/>
      <w:r/>
    </w:p>
    <w:p>
      <w:pPr>
        <w:pStyle w:val="1058"/>
        <w:ind w:firstLine="602"/>
        <w:spacing w:before="0" w:after="0" w:line="360" w:lineRule="auto"/>
        <w:rPr>
          <w:rFonts w:ascii="宋体" w:hAnsi="宋体" w:eastAsia="宋体"/>
          <w:bCs w:val="0"/>
          <w:sz w:val="30"/>
          <w:szCs w:val="30"/>
        </w:rPr>
      </w:pPr>
      <w:r/>
      <w:bookmarkStart w:id="117" w:name="_Hlt26670373"/>
      <w:r/>
      <w:bookmarkEnd w:id="117"/>
      <w:r>
        <w:rPr>
          <w:rFonts w:hint="eastAsia" w:ascii="宋体" w:hAnsi="宋体" w:eastAsia="宋体"/>
          <w:bCs w:val="0"/>
          <w:sz w:val="30"/>
          <w:szCs w:val="30"/>
        </w:rPr>
        <w:t xml:space="preserve">12、投标分项报价表</w:t>
      </w:r>
      <w:r/>
    </w:p>
    <w:p>
      <w:pPr>
        <w:ind w:left="105" w:firstLine="480"/>
        <w:spacing w:line="360" w:lineRule="auto"/>
        <w:rPr>
          <w:rFonts w:ascii="宋体" w:hAnsi="宋体"/>
          <w:sz w:val="24"/>
        </w:rPr>
      </w:pPr>
      <w:r/>
      <w:bookmarkStart w:id="118" w:name="_Hlt26954840"/>
      <w:r/>
      <w:bookmarkStart w:id="119" w:name="_Hlt26670399"/>
      <w:r/>
      <w:bookmarkEnd w:id="118"/>
      <w:r/>
      <w:bookmarkEnd w:id="119"/>
      <w:r>
        <w:rPr>
          <w:rFonts w:hint="eastAsia" w:ascii="宋体" w:hAnsi="宋体"/>
          <w:sz w:val="24"/>
        </w:rPr>
        <w:t xml:space="preserve">12.1 投标人应按照招标文件规定格式填报投标分项报价表。</w:t>
      </w:r>
      <w:r/>
    </w:p>
    <w:p>
      <w:pPr>
        <w:ind w:left="105" w:firstLine="480"/>
        <w:spacing w:line="360" w:lineRule="auto"/>
        <w:rPr>
          <w:rFonts w:ascii="宋体" w:hAnsi="宋体"/>
          <w:sz w:val="24"/>
        </w:rPr>
      </w:pPr>
      <w:r>
        <w:rPr>
          <w:rFonts w:hint="eastAsia" w:ascii="宋体" w:hAnsi="宋体"/>
          <w:sz w:val="24"/>
        </w:rPr>
        <w:t xml:space="preserve">12.2投标货币。投标文件中的单价和总价无特殊规定的采用人民币报价，以元为单位标注。招标文件中另有规定的按规定执行。</w:t>
      </w:r>
      <w:r/>
    </w:p>
    <w:p>
      <w:pPr>
        <w:pStyle w:val="1058"/>
        <w:ind w:firstLine="602"/>
        <w:spacing w:before="0" w:after="0" w:line="360" w:lineRule="auto"/>
        <w:rPr>
          <w:rFonts w:ascii="宋体" w:hAnsi="宋体" w:eastAsia="宋体"/>
          <w:bCs w:val="0"/>
          <w:sz w:val="30"/>
          <w:szCs w:val="30"/>
        </w:rPr>
      </w:pPr>
      <w:r/>
      <w:bookmarkStart w:id="120" w:name="_Hlt26670425"/>
      <w:r/>
      <w:bookmarkStart w:id="121" w:name="_Hlt26954844"/>
      <w:r/>
      <w:bookmarkStart w:id="122" w:name="_Hlt26668983"/>
      <w:r/>
      <w:bookmarkStart w:id="123" w:name="_Hlt26954842"/>
      <w:r/>
      <w:bookmarkStart w:id="124" w:name="_Hlt26670482"/>
      <w:r/>
      <w:bookmarkStart w:id="125" w:name="_Hlt26670486"/>
      <w:r/>
      <w:bookmarkStart w:id="126" w:name="_Hlt26954846"/>
      <w:r/>
      <w:bookmarkStart w:id="127" w:name="_Hlt26670403"/>
      <w:r/>
      <w:bookmarkStart w:id="128" w:name="_Hlt26954731"/>
      <w:r/>
      <w:bookmarkStart w:id="129" w:name="_Hlt26954848"/>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bCs w:val="0"/>
          <w:sz w:val="30"/>
          <w:szCs w:val="30"/>
        </w:rPr>
        <w:t xml:space="preserve">13、技术要求响应及偏离表、商务要求响应及偏离表</w:t>
      </w:r>
      <w:r/>
    </w:p>
    <w:p>
      <w:pPr>
        <w:ind w:left="105" w:firstLine="480"/>
        <w:spacing w:line="360" w:lineRule="auto"/>
        <w:rPr>
          <w:rFonts w:ascii="宋体" w:hAnsi="宋体"/>
          <w:sz w:val="24"/>
          <w:lang w:val="zh-CN"/>
        </w:rPr>
      </w:pPr>
      <w:r>
        <w:rPr>
          <w:rFonts w:hint="eastAsia" w:ascii="宋体" w:hAnsi="宋体"/>
          <w:sz w:val="24"/>
          <w:lang w:val="zh-CN"/>
        </w:rPr>
        <w:t xml:space="preserve">13.1 投标人需对招标文件中的技术要求与商务要求逐项</w:t>
      </w:r>
      <w:r>
        <w:rPr>
          <w:rFonts w:hint="eastAsia" w:ascii="宋体" w:hAnsi="宋体"/>
          <w:sz w:val="24"/>
          <w:lang w:val="zh-CN"/>
        </w:rPr>
        <w:t xml:space="preserve">作出</w:t>
      </w:r>
      <w:r>
        <w:rPr>
          <w:rFonts w:hint="eastAsia" w:ascii="宋体" w:hAnsi="宋体"/>
          <w:sz w:val="24"/>
          <w:lang w:val="zh-CN"/>
        </w:rPr>
        <w:t xml:space="preserve">响应或偏离，并说明原因。</w:t>
      </w:r>
      <w:r/>
    </w:p>
    <w:p>
      <w:pPr>
        <w:ind w:left="105" w:firstLine="480"/>
        <w:spacing w:line="360" w:lineRule="auto"/>
        <w:rPr>
          <w:rFonts w:ascii="宋体" w:hAnsi="宋体"/>
          <w:sz w:val="24"/>
          <w:lang w:val="zh-CN"/>
        </w:rPr>
      </w:pPr>
      <w:r>
        <w:rPr>
          <w:rFonts w:hint="eastAsia" w:ascii="宋体" w:hAnsi="宋体"/>
          <w:sz w:val="24"/>
          <w:lang w:val="zh-CN"/>
        </w:rPr>
        <w:t xml:space="preserve">13.2 投标人可在投标文件中提供认为需要的其他技术文件或说明。</w:t>
      </w:r>
      <w:r/>
    </w:p>
    <w:p>
      <w:pPr>
        <w:pStyle w:val="1058"/>
        <w:ind w:firstLine="602"/>
        <w:spacing w:before="0" w:after="0" w:line="360" w:lineRule="auto"/>
        <w:rPr>
          <w:rFonts w:ascii="宋体" w:hAnsi="宋体" w:eastAsia="宋体"/>
          <w:bCs w:val="0"/>
          <w:sz w:val="30"/>
          <w:szCs w:val="30"/>
        </w:rPr>
      </w:pPr>
      <w:r/>
      <w:bookmarkStart w:id="130" w:name="_Toc49090510"/>
      <w:r/>
      <w:bookmarkStart w:id="131" w:name="_Toc14577359"/>
      <w:r>
        <w:rPr>
          <w:rFonts w:hint="eastAsia" w:ascii="宋体" w:hAnsi="宋体" w:eastAsia="宋体"/>
          <w:bCs w:val="0"/>
          <w:sz w:val="30"/>
          <w:szCs w:val="30"/>
        </w:rPr>
        <w:t xml:space="preserve">14、投标函和开标一览表</w:t>
      </w:r>
      <w:r/>
    </w:p>
    <w:p>
      <w:pPr>
        <w:ind w:left="105" w:firstLine="480"/>
        <w:spacing w:line="360" w:lineRule="auto"/>
        <w:rPr>
          <w:rFonts w:ascii="宋体" w:hAnsi="宋体"/>
          <w:sz w:val="24"/>
        </w:rPr>
      </w:pPr>
      <w:r>
        <w:rPr>
          <w:rFonts w:hint="eastAsia" w:ascii="宋体" w:hAnsi="宋体"/>
          <w:sz w:val="24"/>
        </w:rPr>
        <w:t xml:space="preserve">14.1 投标人应按照招标文件中提供的格式完整、正确填写投标函、开标一览表。</w:t>
      </w:r>
      <w:r/>
    </w:p>
    <w:p>
      <w:pPr>
        <w:ind w:left="105" w:firstLine="480"/>
        <w:spacing w:line="360" w:lineRule="auto"/>
        <w:rPr>
          <w:rFonts w:ascii="宋体" w:hAnsi="宋体"/>
          <w:sz w:val="24"/>
        </w:rPr>
      </w:pPr>
      <w:r>
        <w:rPr>
          <w:rFonts w:hint="eastAsia" w:ascii="宋体" w:hAnsi="宋体"/>
          <w:sz w:val="24"/>
        </w:rPr>
        <w:t xml:space="preserve">14.2 对于采用货币报价的项目，开标一览表中的投标总报价应与投标分项报价表中的投标总报价一致，如不一致，不作为无效投标处理，但评标时按开标一览表中价格为准。</w:t>
      </w:r>
      <w:bookmarkEnd w:id="130"/>
      <w:r/>
      <w:bookmarkEnd w:id="131"/>
      <w:r/>
      <w:r/>
    </w:p>
    <w:p>
      <w:pPr>
        <w:pStyle w:val="1058"/>
        <w:ind w:firstLine="602"/>
        <w:spacing w:before="0" w:after="0" w:line="360" w:lineRule="auto"/>
        <w:rPr>
          <w:rFonts w:ascii="宋体" w:hAnsi="宋体" w:eastAsia="宋体"/>
          <w:bCs w:val="0"/>
          <w:sz w:val="30"/>
          <w:szCs w:val="30"/>
        </w:rPr>
      </w:pPr>
      <w:r/>
      <w:bookmarkStart w:id="132" w:name="_Toc49090511"/>
      <w:r/>
      <w:bookmarkStart w:id="133" w:name="_Hlt26670489"/>
      <w:r/>
      <w:bookmarkStart w:id="134" w:name="_Toc14577360"/>
      <w:r/>
      <w:bookmarkStart w:id="135" w:name="_Hlt26954734"/>
      <w:r/>
      <w:bookmarkStart w:id="136" w:name="_Hlt26954850"/>
      <w:r/>
      <w:bookmarkEnd w:id="132"/>
      <w:r/>
      <w:bookmarkEnd w:id="133"/>
      <w:r/>
      <w:bookmarkEnd w:id="134"/>
      <w:r/>
      <w:bookmarkEnd w:id="135"/>
      <w:r/>
      <w:bookmarkEnd w:id="136"/>
      <w:r>
        <w:rPr>
          <w:rFonts w:hint="eastAsia" w:ascii="宋体" w:hAnsi="宋体" w:eastAsia="宋体"/>
          <w:bCs w:val="0"/>
          <w:sz w:val="30"/>
          <w:szCs w:val="30"/>
        </w:rPr>
        <w:t xml:space="preserve">15、投标有效期</w:t>
      </w:r>
      <w:r/>
    </w:p>
    <w:p>
      <w:pPr>
        <w:ind w:left="105" w:firstLine="480"/>
        <w:spacing w:line="360" w:lineRule="auto"/>
        <w:rPr>
          <w:rFonts w:ascii="宋体" w:hAnsi="宋体"/>
          <w:sz w:val="24"/>
        </w:rPr>
      </w:pPr>
      <w:r>
        <w:rPr>
          <w:rFonts w:hint="eastAsia" w:ascii="宋体" w:hAnsi="宋体"/>
          <w:sz w:val="24"/>
        </w:rPr>
        <w:t xml:space="preserve">15.1 投标有效期为采购代理机构规定的开标之日后</w:t>
      </w:r>
      <w:r>
        <w:rPr>
          <w:rFonts w:hint="eastAsia" w:ascii="宋体" w:hAnsi="宋体"/>
          <w:b/>
          <w:bCs/>
          <w:sz w:val="24"/>
        </w:rPr>
        <w:t xml:space="preserve">六十（60）</w:t>
      </w:r>
      <w:r>
        <w:rPr>
          <w:rFonts w:hint="eastAsia" w:ascii="宋体" w:hAnsi="宋体"/>
          <w:sz w:val="24"/>
        </w:rPr>
        <w:t xml:space="preserve">天。投标有效期比规定短的将被视为未实质性响应招标文件而予以拒绝。</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16、投标有效期的延长</w:t>
      </w:r>
      <w:r/>
    </w:p>
    <w:p>
      <w:pPr>
        <w:ind w:left="105" w:firstLine="480"/>
        <w:spacing w:line="360" w:lineRule="auto"/>
        <w:rPr>
          <w:rFonts w:ascii="宋体" w:hAnsi="宋体"/>
          <w:sz w:val="24"/>
        </w:rPr>
      </w:pPr>
      <w:r>
        <w:rPr>
          <w:rFonts w:hint="eastAsia" w:ascii="宋体" w:hAnsi="宋体"/>
          <w:sz w:val="24"/>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1056"/>
        <w:ind w:firstLine="643"/>
        <w:spacing w:before="0" w:after="0" w:line="360" w:lineRule="auto"/>
        <w:rPr>
          <w:rFonts w:ascii="宋体" w:hAnsi="宋体"/>
        </w:rPr>
      </w:pPr>
      <w:r/>
      <w:bookmarkStart w:id="137" w:name="_Toc16938540"/>
      <w:r/>
      <w:bookmarkStart w:id="138" w:name="_Toc20823296"/>
      <w:r/>
      <w:bookmarkStart w:id="139" w:name="_Hlt26954739"/>
      <w:r/>
      <w:bookmarkStart w:id="140" w:name="_Toc120614217"/>
      <w:r/>
      <w:bookmarkStart w:id="141" w:name="_Hlt26954852"/>
      <w:r/>
      <w:bookmarkStart w:id="142" w:name="_Toc513029224"/>
      <w:r/>
      <w:bookmarkEnd w:id="137"/>
      <w:r/>
      <w:bookmarkEnd w:id="138"/>
      <w:r/>
      <w:bookmarkEnd w:id="139"/>
      <w:r/>
      <w:bookmarkEnd w:id="140"/>
      <w:r/>
      <w:bookmarkEnd w:id="141"/>
      <w:r/>
      <w:bookmarkEnd w:id="142"/>
      <w:r>
        <w:rPr>
          <w:rFonts w:hint="eastAsia" w:ascii="宋体" w:hAnsi="宋体"/>
        </w:rPr>
        <w:t xml:space="preserve">四、投标文件的递交</w:t>
      </w:r>
      <w:r/>
    </w:p>
    <w:p>
      <w:pPr>
        <w:pStyle w:val="1058"/>
        <w:ind w:firstLine="602"/>
        <w:spacing w:before="0" w:after="0" w:line="360" w:lineRule="auto"/>
        <w:rPr>
          <w:rFonts w:ascii="宋体" w:hAnsi="宋体" w:eastAsia="宋体"/>
          <w:bCs w:val="0"/>
          <w:sz w:val="30"/>
          <w:szCs w:val="30"/>
        </w:rPr>
      </w:pPr>
      <w:r/>
      <w:bookmarkStart w:id="143" w:name="_Toc20823297"/>
      <w:r/>
      <w:bookmarkStart w:id="144" w:name="_Toc16938541"/>
      <w:r/>
      <w:bookmarkStart w:id="145" w:name="_Toc462564084"/>
      <w:r/>
      <w:bookmarkStart w:id="146" w:name="_Toc513029225"/>
      <w:r/>
      <w:bookmarkEnd w:id="143"/>
      <w:r/>
      <w:bookmarkEnd w:id="144"/>
      <w:r/>
      <w:bookmarkEnd w:id="145"/>
      <w:r/>
      <w:bookmarkEnd w:id="146"/>
      <w:r>
        <w:rPr>
          <w:rFonts w:hint="eastAsia" w:ascii="宋体" w:hAnsi="宋体" w:eastAsia="宋体"/>
          <w:bCs w:val="0"/>
          <w:sz w:val="30"/>
          <w:szCs w:val="30"/>
        </w:rPr>
        <w:t xml:space="preserve">17、投标文件的递交</w:t>
      </w:r>
      <w:r/>
    </w:p>
    <w:p>
      <w:pPr>
        <w:ind w:left="105" w:firstLine="480"/>
        <w:spacing w:line="360" w:lineRule="auto"/>
        <w:rPr>
          <w:rFonts w:ascii="宋体" w:hAnsi="宋体"/>
          <w:sz w:val="24"/>
        </w:rPr>
      </w:pPr>
      <w:r>
        <w:rPr>
          <w:rFonts w:hint="eastAsia" w:ascii="宋体" w:hAnsi="宋体"/>
          <w:sz w:val="24"/>
        </w:rPr>
        <w:t xml:space="preserve">17.1 电子投标文件的递交</w:t>
      </w:r>
      <w:r/>
    </w:p>
    <w:p>
      <w:pPr>
        <w:ind w:left="105" w:firstLine="480"/>
        <w:spacing w:line="360" w:lineRule="auto"/>
        <w:rPr>
          <w:rFonts w:ascii="宋体" w:hAnsi="宋体"/>
          <w:sz w:val="24"/>
        </w:rPr>
      </w:pPr>
      <w:r/>
      <w:bookmarkStart w:id="147" w:name="_Toc513029226"/>
      <w:r/>
      <w:bookmarkStart w:id="148" w:name="_Toc20823298"/>
      <w:r/>
      <w:bookmarkStart w:id="149" w:name="_Toc16938542"/>
      <w:r>
        <w:rPr>
          <w:rFonts w:hint="eastAsia" w:ascii="宋体" w:hAnsi="宋体"/>
          <w:sz w:val="24"/>
        </w:rPr>
        <w:t xml:space="preserve">投标人应当按照《操作手册》规定，在投标截止时间</w:t>
      </w:r>
      <w:r>
        <w:rPr>
          <w:rFonts w:hint="eastAsia" w:ascii="宋体" w:hAnsi="宋体"/>
          <w:sz w:val="24"/>
        </w:rPr>
        <w:t xml:space="preserve">前制作</w:t>
      </w:r>
      <w:r>
        <w:rPr>
          <w:rFonts w:hint="eastAsia" w:ascii="宋体" w:hAnsi="宋体"/>
          <w:sz w:val="24"/>
        </w:rPr>
        <w:t xml:space="preserve">并上传电子投标文件。</w:t>
      </w:r>
      <w:bookmarkEnd w:id="147"/>
      <w:r/>
      <w:bookmarkEnd w:id="148"/>
      <w:r/>
      <w:bookmarkEnd w:id="149"/>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18、投标截止时间</w:t>
      </w:r>
      <w:r/>
    </w:p>
    <w:p>
      <w:pPr>
        <w:ind w:left="105" w:firstLine="480"/>
        <w:spacing w:line="360" w:lineRule="auto"/>
        <w:rPr>
          <w:rFonts w:ascii="宋体" w:hAnsi="宋体"/>
          <w:sz w:val="24"/>
        </w:rPr>
      </w:pPr>
      <w:r>
        <w:rPr>
          <w:rFonts w:hint="eastAsia" w:ascii="宋体" w:hAnsi="宋体"/>
          <w:sz w:val="24"/>
        </w:rPr>
        <w:t xml:space="preserve">18.1 投标人上传电子投标文件的时间不得迟于招标公告中规定的投标截止时间。</w:t>
      </w:r>
      <w:r/>
    </w:p>
    <w:p>
      <w:pPr>
        <w:ind w:left="105" w:firstLine="480"/>
        <w:spacing w:line="360" w:lineRule="auto"/>
        <w:rPr>
          <w:rFonts w:ascii="宋体" w:hAnsi="宋体"/>
          <w:sz w:val="24"/>
        </w:rPr>
      </w:pPr>
      <w:r>
        <w:rPr>
          <w:rFonts w:hint="eastAsia" w:ascii="宋体" w:hAnsi="宋体"/>
          <w:sz w:val="24"/>
        </w:rPr>
        <w:t xml:space="preserve">投标人应充分考虑网络环境、网络带宽等风险因素，如因投标人自身原因造成的电子投标文件上传不成功的按照本招标文件第二章第26.1.2条 规定做无效投标处理。</w:t>
      </w:r>
      <w:r/>
    </w:p>
    <w:p>
      <w:pPr>
        <w:ind w:left="105" w:firstLine="480"/>
        <w:spacing w:line="360" w:lineRule="auto"/>
        <w:rPr>
          <w:rFonts w:ascii="宋体" w:hAnsi="宋体"/>
          <w:sz w:val="24"/>
        </w:rPr>
      </w:pPr>
      <w:r>
        <w:rPr>
          <w:rFonts w:hint="eastAsia" w:ascii="宋体" w:hAnsi="宋体"/>
          <w:sz w:val="24"/>
        </w:rPr>
        <w:t xml:space="preserve">18.2 采购代理机构可以按照规定，通过修改招标文件酌情延长投标截止时间，在此情况下，投标人的所有权利和义务以及投标人受制的截止时间均应以延长后新的截止时间为准。</w:t>
      </w:r>
      <w:r/>
    </w:p>
    <w:p>
      <w:pPr>
        <w:pStyle w:val="1058"/>
        <w:ind w:firstLine="602"/>
        <w:spacing w:before="0" w:after="0" w:line="360" w:lineRule="auto"/>
        <w:rPr>
          <w:rFonts w:ascii="宋体" w:hAnsi="宋体" w:eastAsia="宋体"/>
          <w:bCs w:val="0"/>
          <w:sz w:val="30"/>
          <w:szCs w:val="30"/>
        </w:rPr>
      </w:pPr>
      <w:r/>
      <w:bookmarkStart w:id="150" w:name="_Toc513029227"/>
      <w:r/>
      <w:bookmarkStart w:id="151" w:name="_Toc20823299"/>
      <w:r/>
      <w:bookmarkStart w:id="152" w:name="_Toc16938543"/>
      <w:r/>
      <w:bookmarkEnd w:id="150"/>
      <w:r/>
      <w:bookmarkEnd w:id="151"/>
      <w:r/>
      <w:bookmarkEnd w:id="152"/>
      <w:r>
        <w:rPr>
          <w:rFonts w:hint="eastAsia" w:ascii="宋体" w:hAnsi="宋体" w:eastAsia="宋体"/>
          <w:bCs w:val="0"/>
          <w:sz w:val="30"/>
          <w:szCs w:val="30"/>
        </w:rPr>
        <w:t xml:space="preserve">19、投标文件的拒收</w:t>
      </w:r>
      <w:r/>
    </w:p>
    <w:p>
      <w:pPr>
        <w:ind w:firstLine="480"/>
        <w:spacing w:line="360" w:lineRule="auto"/>
        <w:rPr>
          <w:rFonts w:ascii="宋体" w:hAnsi="宋体"/>
          <w:sz w:val="24"/>
        </w:rPr>
      </w:pPr>
      <w:r>
        <w:rPr>
          <w:rFonts w:hint="eastAsia" w:ascii="宋体" w:hAnsi="宋体"/>
          <w:sz w:val="24"/>
        </w:rPr>
        <w:t xml:space="preserve">19.1</w:t>
      </w:r>
      <w:r>
        <w:rPr>
          <w:rFonts w:hint="eastAsia" w:ascii="宋体" w:hAnsi="宋体"/>
          <w:bCs/>
          <w:sz w:val="24"/>
        </w:rPr>
        <w:t xml:space="preserve">采购代理机构拒绝接收在其规定的投标截止时间后上传的任何投标文件。</w:t>
      </w:r>
      <w:r/>
    </w:p>
    <w:p>
      <w:pPr>
        <w:pStyle w:val="1058"/>
        <w:ind w:firstLine="602"/>
        <w:spacing w:before="0" w:after="0" w:line="360" w:lineRule="auto"/>
        <w:rPr>
          <w:rFonts w:ascii="宋体" w:hAnsi="宋体" w:eastAsia="宋体"/>
          <w:bCs w:val="0"/>
          <w:sz w:val="30"/>
          <w:szCs w:val="30"/>
        </w:rPr>
      </w:pPr>
      <w:r/>
      <w:bookmarkStart w:id="153" w:name="_Toc20823300"/>
      <w:r/>
      <w:bookmarkStart w:id="154" w:name="_Toc16938544"/>
      <w:r/>
      <w:bookmarkStart w:id="155" w:name="_Toc513029228"/>
      <w:r/>
      <w:bookmarkEnd w:id="153"/>
      <w:r/>
      <w:bookmarkEnd w:id="154"/>
      <w:r/>
      <w:bookmarkEnd w:id="155"/>
      <w:r>
        <w:rPr>
          <w:rFonts w:hint="eastAsia" w:ascii="宋体" w:hAnsi="宋体" w:eastAsia="宋体"/>
          <w:bCs w:val="0"/>
          <w:sz w:val="30"/>
          <w:szCs w:val="30"/>
        </w:rPr>
        <w:t xml:space="preserve">20、投标文件的撤回和修改</w:t>
      </w:r>
      <w:r/>
    </w:p>
    <w:p>
      <w:pPr>
        <w:ind w:left="105" w:firstLine="480"/>
        <w:spacing w:line="360" w:lineRule="auto"/>
        <w:rPr>
          <w:rFonts w:ascii="宋体" w:hAnsi="宋体"/>
          <w:sz w:val="24"/>
        </w:rPr>
      </w:pPr>
      <w:r>
        <w:rPr>
          <w:rFonts w:hint="eastAsia" w:ascii="宋体" w:hAnsi="宋体"/>
          <w:sz w:val="24"/>
        </w:rPr>
        <w:t xml:space="preserve">20.1 投标文件的撤回</w:t>
      </w:r>
      <w:r/>
    </w:p>
    <w:p>
      <w:pPr>
        <w:ind w:left="105" w:firstLine="480"/>
        <w:spacing w:line="360" w:lineRule="auto"/>
        <w:rPr>
          <w:rFonts w:ascii="宋体" w:hAnsi="宋体"/>
          <w:sz w:val="24"/>
        </w:rPr>
      </w:pPr>
      <w:r>
        <w:rPr>
          <w:rFonts w:hint="eastAsia" w:ascii="宋体" w:hAnsi="宋体"/>
          <w:sz w:val="24"/>
        </w:rPr>
        <w:t xml:space="preserve">21.1.1 电子投标文件的撤回</w:t>
      </w:r>
      <w:r/>
    </w:p>
    <w:p>
      <w:pPr>
        <w:ind w:left="105"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left="105" w:firstLine="480"/>
        <w:spacing w:line="360" w:lineRule="auto"/>
        <w:rPr>
          <w:rFonts w:ascii="宋体" w:hAnsi="宋体"/>
          <w:sz w:val="24"/>
        </w:rPr>
      </w:pPr>
      <w:r>
        <w:rPr>
          <w:rFonts w:hint="eastAsia" w:ascii="宋体" w:hAnsi="宋体"/>
          <w:sz w:val="24"/>
        </w:rPr>
        <w:t xml:space="preserve">21.1.2 投标人撤回电子投标文件，则认为其不再参与本项目投标活动。</w:t>
      </w:r>
      <w:r/>
    </w:p>
    <w:p>
      <w:pPr>
        <w:ind w:left="105" w:firstLine="480"/>
        <w:spacing w:line="360" w:lineRule="auto"/>
        <w:rPr>
          <w:rFonts w:ascii="宋体" w:hAnsi="宋体"/>
          <w:sz w:val="24"/>
        </w:rPr>
      </w:pPr>
      <w:r>
        <w:rPr>
          <w:rFonts w:hint="eastAsia" w:ascii="宋体" w:hAnsi="宋体"/>
          <w:sz w:val="24"/>
        </w:rPr>
        <w:t xml:space="preserve">20.2 投标文件的修改</w:t>
      </w:r>
      <w:r/>
    </w:p>
    <w:p>
      <w:pPr>
        <w:ind w:left="105"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left="105" w:firstLine="480"/>
        <w:spacing w:line="360" w:lineRule="auto"/>
        <w:rPr>
          <w:rFonts w:ascii="宋体" w:hAnsi="宋体"/>
          <w:sz w:val="24"/>
        </w:rPr>
      </w:pPr>
      <w:r>
        <w:rPr>
          <w:rFonts w:hint="eastAsia" w:ascii="宋体" w:hAnsi="宋体"/>
          <w:sz w:val="24"/>
        </w:rPr>
        <w:t xml:space="preserve">20.2.2 在投标截止时间之后，投标人不得对其电子投标文件作任何修改。</w:t>
      </w:r>
      <w:r/>
    </w:p>
    <w:p>
      <w:pPr>
        <w:ind w:left="105" w:firstLine="480"/>
        <w:spacing w:line="360" w:lineRule="auto"/>
        <w:rPr>
          <w:rFonts w:ascii="宋体" w:hAnsi="宋体"/>
          <w:sz w:val="24"/>
        </w:rPr>
      </w:pPr>
      <w:r>
        <w:rPr>
          <w:rFonts w:hint="eastAsia" w:ascii="宋体" w:hAnsi="宋体"/>
          <w:sz w:val="24"/>
        </w:rPr>
        <w:t xml:space="preserve">20.3 在投标截止时间至招标文件中规定的投标有效期满之间的这段时间内，投标人不得撤回其投标。</w:t>
      </w:r>
      <w:r/>
    </w:p>
    <w:p>
      <w:pPr>
        <w:pStyle w:val="1056"/>
        <w:ind w:firstLine="643"/>
        <w:spacing w:before="145" w:after="145" w:line="360" w:lineRule="auto"/>
        <w:rPr>
          <w:rFonts w:ascii="宋体" w:hAnsi="宋体"/>
        </w:rPr>
      </w:pPr>
      <w:r/>
      <w:bookmarkStart w:id="156" w:name="_Toc120614218"/>
      <w:r/>
      <w:bookmarkStart w:id="157" w:name="_Toc16938545"/>
      <w:r/>
      <w:bookmarkStart w:id="158" w:name="_Toc513029229"/>
      <w:r/>
      <w:bookmarkStart w:id="159" w:name="_Toc20823301"/>
      <w:r/>
      <w:bookmarkEnd w:id="156"/>
      <w:r/>
      <w:bookmarkEnd w:id="157"/>
      <w:r/>
      <w:bookmarkEnd w:id="158"/>
      <w:r/>
      <w:bookmarkEnd w:id="159"/>
      <w:r>
        <w:rPr>
          <w:rFonts w:hint="eastAsia" w:ascii="宋体" w:hAnsi="宋体"/>
        </w:rPr>
        <w:t xml:space="preserve">五、开标与评标</w:t>
      </w:r>
      <w:r/>
    </w:p>
    <w:p>
      <w:pPr>
        <w:pStyle w:val="1058"/>
        <w:ind w:firstLine="602"/>
        <w:spacing w:before="0" w:after="0" w:line="360" w:lineRule="auto"/>
        <w:rPr>
          <w:rFonts w:ascii="宋体" w:hAnsi="宋体" w:eastAsia="宋体"/>
          <w:bCs w:val="0"/>
          <w:sz w:val="30"/>
          <w:szCs w:val="30"/>
        </w:rPr>
      </w:pPr>
      <w:r/>
      <w:bookmarkStart w:id="160" w:name="_Toc16938546"/>
      <w:r/>
      <w:bookmarkStart w:id="161" w:name="_Toc513029230"/>
      <w:r/>
      <w:bookmarkStart w:id="162" w:name="_Toc20823302"/>
      <w:r/>
      <w:bookmarkEnd w:id="160"/>
      <w:r/>
      <w:bookmarkEnd w:id="161"/>
      <w:r/>
      <w:bookmarkEnd w:id="162"/>
      <w:r>
        <w:rPr>
          <w:rFonts w:hint="eastAsia" w:ascii="宋体" w:hAnsi="宋体" w:eastAsia="宋体"/>
          <w:bCs w:val="0"/>
          <w:sz w:val="30"/>
          <w:szCs w:val="30"/>
        </w:rPr>
        <w:t xml:space="preserve">21、开标</w:t>
      </w:r>
      <w:r/>
    </w:p>
    <w:p>
      <w:pPr>
        <w:ind w:left="105" w:firstLine="480"/>
        <w:spacing w:line="360" w:lineRule="auto"/>
        <w:rPr>
          <w:rFonts w:ascii="宋体" w:hAnsi="宋体"/>
          <w:sz w:val="24"/>
        </w:rPr>
      </w:pPr>
      <w:r>
        <w:rPr>
          <w:rFonts w:hint="eastAsia" w:ascii="宋体" w:hAnsi="宋体"/>
          <w:sz w:val="24"/>
        </w:rPr>
        <w:t xml:space="preserve">21.1 采购代理机构将在招标公告中规定的时间和地点组织公开开标。投标人应当按照《操作手册》规定，参加开标活动和在苏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left="105" w:firstLine="480"/>
        <w:spacing w:line="360" w:lineRule="auto"/>
        <w:rPr>
          <w:rFonts w:ascii="宋体" w:hAnsi="宋体"/>
          <w:sz w:val="24"/>
        </w:rPr>
      </w:pPr>
      <w:r>
        <w:rPr>
          <w:rFonts w:hint="eastAsia" w:ascii="宋体" w:hAnsi="宋体"/>
          <w:sz w:val="24"/>
        </w:rPr>
        <w:t xml:space="preserve">21.2开标仪式由采购代理机构组织。苏</w:t>
      </w:r>
      <w:r>
        <w:rPr>
          <w:rFonts w:hint="eastAsia" w:ascii="宋体" w:hAnsi="宋体"/>
          <w:sz w:val="24"/>
        </w:rPr>
        <w:t xml:space="preserve">采云</w:t>
      </w:r>
      <w:r>
        <w:rPr>
          <w:rFonts w:hint="eastAsia" w:ascii="宋体" w:hAnsi="宋体"/>
          <w:sz w:val="24"/>
        </w:rPr>
        <w:t xml:space="preserve">系统将自动对项目进行开标，并宣布各投标人名称和投标价格。</w:t>
      </w:r>
      <w:r/>
    </w:p>
    <w:p>
      <w:pPr>
        <w:ind w:left="105" w:firstLine="480"/>
        <w:spacing w:line="360" w:lineRule="auto"/>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left="105" w:firstLine="480"/>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 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pStyle w:val="1058"/>
        <w:ind w:firstLine="602"/>
        <w:spacing w:before="0" w:after="0" w:line="360" w:lineRule="auto"/>
        <w:rPr>
          <w:rFonts w:ascii="宋体" w:hAnsi="宋体" w:eastAsia="宋体"/>
          <w:bCs w:val="0"/>
          <w:sz w:val="30"/>
          <w:szCs w:val="30"/>
        </w:rPr>
      </w:pPr>
      <w:r/>
      <w:bookmarkStart w:id="163" w:name="_Toc16938547"/>
      <w:r/>
      <w:bookmarkStart w:id="164" w:name="_Toc513029231"/>
      <w:r/>
      <w:bookmarkStart w:id="165" w:name="_Toc20823303"/>
      <w:r>
        <w:rPr>
          <w:rFonts w:hint="eastAsia" w:ascii="宋体" w:hAnsi="宋体" w:eastAsia="宋体"/>
          <w:bCs w:val="0"/>
          <w:sz w:val="30"/>
          <w:szCs w:val="30"/>
        </w:rPr>
        <w:t xml:space="preserve">22、评标委员会</w:t>
      </w:r>
      <w:r/>
    </w:p>
    <w:p>
      <w:pPr>
        <w:ind w:left="105" w:firstLine="480"/>
        <w:spacing w:line="360" w:lineRule="auto"/>
        <w:rPr>
          <w:rFonts w:ascii="宋体" w:hAnsi="宋体"/>
          <w:sz w:val="24"/>
        </w:rPr>
      </w:pPr>
      <w:r>
        <w:rPr>
          <w:rFonts w:hint="eastAsia" w:ascii="宋体" w:hAnsi="宋体"/>
          <w:sz w:val="24"/>
        </w:rPr>
        <w:t xml:space="preserve">22.1 开标后，采购代理机构将立即组织评标委员会（以下简称评委会）进行评标。</w:t>
      </w:r>
      <w:r/>
    </w:p>
    <w:p>
      <w:pPr>
        <w:ind w:left="105" w:firstLine="480"/>
        <w:spacing w:line="360" w:lineRule="auto"/>
        <w:rPr>
          <w:rFonts w:ascii="宋体" w:hAnsi="宋体"/>
          <w:sz w:val="24"/>
        </w:rPr>
      </w:pPr>
      <w:r>
        <w:rPr>
          <w:rFonts w:hint="eastAsia" w:ascii="宋体" w:hAnsi="宋体"/>
          <w:sz w:val="24"/>
        </w:rPr>
        <w:t xml:space="preserve">22.2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ind w:left="105" w:firstLine="480"/>
        <w:spacing w:line="360" w:lineRule="auto"/>
        <w:rPr>
          <w:rFonts w:ascii="宋体" w:hAnsi="宋体"/>
          <w:sz w:val="24"/>
        </w:rPr>
      </w:pPr>
      <w:r>
        <w:rPr>
          <w:rFonts w:hint="eastAsia" w:ascii="宋体" w:hAnsi="宋体"/>
          <w:sz w:val="24"/>
        </w:rPr>
        <w:t xml:space="preserve">22.3评委会独立工作，负责评审所有投标文件并确定中标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23、评标过程的保密与公正</w:t>
      </w:r>
      <w:bookmarkEnd w:id="163"/>
      <w:r/>
      <w:bookmarkEnd w:id="164"/>
      <w:r/>
      <w:bookmarkEnd w:id="165"/>
      <w:r/>
      <w:r/>
    </w:p>
    <w:p>
      <w:pPr>
        <w:ind w:left="105" w:firstLine="480"/>
        <w:spacing w:line="360" w:lineRule="auto"/>
        <w:rPr>
          <w:rFonts w:ascii="宋体" w:hAnsi="宋体"/>
          <w:sz w:val="24"/>
        </w:rPr>
      </w:pPr>
      <w:r>
        <w:rPr>
          <w:rFonts w:hint="eastAsia" w:ascii="宋体" w:hAnsi="宋体"/>
          <w:sz w:val="24"/>
        </w:rPr>
        <w:t xml:space="preserve">23.1凡是与审查、澄清、评价和比较投标的有关资料以及投标建议等，采购人、评委、采购代理机构均不得向投标人或与评标无关的其他人员透露。</w:t>
      </w:r>
      <w:r/>
    </w:p>
    <w:p>
      <w:pPr>
        <w:ind w:left="105" w:firstLine="480"/>
        <w:spacing w:line="360" w:lineRule="auto"/>
        <w:rPr>
          <w:rFonts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left="105" w:firstLine="480"/>
        <w:spacing w:line="360" w:lineRule="auto"/>
        <w:rPr>
          <w:rFonts w:ascii="宋体" w:hAnsi="宋体"/>
          <w:sz w:val="24"/>
        </w:rPr>
      </w:pPr>
      <w:r>
        <w:rPr>
          <w:rFonts w:hint="eastAsia" w:ascii="宋体" w:hAnsi="宋体"/>
          <w:sz w:val="24"/>
        </w:rPr>
        <w:t xml:space="preserve">23.3 采购代理机构和评标委员会不向未中标的投标人解释未中标原因，也不公布评标过程中的相关细节。</w:t>
      </w:r>
      <w:r/>
    </w:p>
    <w:p>
      <w:pPr>
        <w:ind w:left="105" w:firstLine="480"/>
        <w:spacing w:line="360" w:lineRule="auto"/>
        <w:rPr>
          <w:rFonts w:ascii="宋体" w:hAnsi="宋体"/>
          <w:sz w:val="24"/>
        </w:rPr>
      </w:pPr>
      <w:r>
        <w:rPr>
          <w:rFonts w:hint="eastAsia" w:ascii="宋体" w:hAnsi="宋体"/>
          <w:sz w:val="24"/>
        </w:rPr>
        <w:t xml:space="preserve">23.4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pStyle w:val="1058"/>
        <w:ind w:firstLine="602"/>
        <w:spacing w:before="0" w:after="0" w:line="360" w:lineRule="auto"/>
        <w:rPr>
          <w:rFonts w:ascii="宋体" w:hAnsi="宋体" w:eastAsia="宋体"/>
          <w:bCs w:val="0"/>
          <w:sz w:val="30"/>
          <w:szCs w:val="30"/>
        </w:rPr>
      </w:pPr>
      <w:r/>
      <w:bookmarkStart w:id="166" w:name="_Toc20823304"/>
      <w:r/>
      <w:bookmarkStart w:id="167" w:name="_Toc513029232"/>
      <w:r/>
      <w:bookmarkStart w:id="168" w:name="_Toc16938548"/>
      <w:r/>
      <w:bookmarkEnd w:id="166"/>
      <w:r/>
      <w:bookmarkEnd w:id="167"/>
      <w:r/>
      <w:bookmarkEnd w:id="168"/>
      <w:r>
        <w:rPr>
          <w:rFonts w:hint="eastAsia" w:ascii="宋体" w:hAnsi="宋体" w:eastAsia="宋体"/>
          <w:bCs w:val="0"/>
          <w:sz w:val="30"/>
          <w:szCs w:val="30"/>
        </w:rPr>
        <w:t xml:space="preserve">24、投标文件的澄清</w:t>
      </w:r>
      <w:r/>
    </w:p>
    <w:p>
      <w:pPr>
        <w:ind w:left="105" w:firstLine="480"/>
        <w:spacing w:line="360" w:lineRule="auto"/>
        <w:rPr>
          <w:rFonts w:ascii="宋体" w:hAnsi="宋体"/>
          <w:sz w:val="24"/>
        </w:rPr>
      </w:pPr>
      <w:r>
        <w:rPr>
          <w:rFonts w:hint="eastAsia" w:ascii="宋体" w:hAnsi="宋体"/>
          <w:sz w:val="24"/>
        </w:rPr>
        <w:t xml:space="preserve">24.1评标期间，评委会对投标文件中含义不明确、同类问题表述不一致或者有</w:t>
      </w:r>
      <w:r>
        <w:rPr>
          <w:rFonts w:hint="eastAsia" w:ascii="宋体" w:hAnsi="宋体"/>
          <w:sz w:val="24"/>
        </w:rPr>
        <w:t xml:space="preserve">明显文字和计算错误的内容 ，有权要求投标人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left="105" w:firstLine="480"/>
        <w:spacing w:line="360" w:lineRule="auto"/>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left="105" w:firstLine="480"/>
        <w:spacing w:line="360" w:lineRule="auto"/>
        <w:rPr>
          <w:rFonts w:ascii="宋体" w:hAnsi="宋体"/>
          <w:sz w:val="24"/>
        </w:rPr>
      </w:pPr>
      <w:r>
        <w:rPr>
          <w:rFonts w:hint="eastAsia" w:ascii="宋体" w:hAnsi="宋体"/>
          <w:sz w:val="24"/>
        </w:rPr>
        <w:t xml:space="preserve">评标委员会并非对每个投标人都做澄清要求。</w:t>
      </w:r>
      <w:r/>
    </w:p>
    <w:p>
      <w:pPr>
        <w:ind w:left="105" w:firstLine="480"/>
        <w:spacing w:line="360" w:lineRule="auto"/>
        <w:rPr>
          <w:rFonts w:ascii="宋体" w:hAnsi="宋体"/>
          <w:sz w:val="24"/>
        </w:rPr>
      </w:pPr>
      <w:r>
        <w:rPr>
          <w:rFonts w:hint="eastAsia" w:ascii="宋体" w:hAnsi="宋体"/>
          <w:sz w:val="24"/>
        </w:rPr>
        <w:t xml:space="preserve">24.2需要供应商进行澄清、说明和补正的，评委会将通过苏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left="105" w:firstLine="480"/>
        <w:spacing w:line="360" w:lineRule="auto"/>
        <w:rPr>
          <w:rFonts w:ascii="宋体" w:hAnsi="宋体"/>
          <w:sz w:val="24"/>
        </w:rPr>
      </w:pPr>
      <w:r>
        <w:rPr>
          <w:rFonts w:hint="eastAsia" w:ascii="宋体" w:hAnsi="宋体"/>
          <w:sz w:val="24"/>
        </w:rPr>
        <w:t xml:space="preserve">24.3 接到评委会澄清、说明和补正要求的投标人如未按规定做出澄清、说明和补正，其风险由投标人自行承担。</w:t>
      </w:r>
      <w:r/>
    </w:p>
    <w:p>
      <w:pPr>
        <w:pStyle w:val="1058"/>
        <w:ind w:firstLine="602"/>
        <w:spacing w:before="0" w:after="0" w:line="360" w:lineRule="auto"/>
        <w:rPr>
          <w:rFonts w:ascii="宋体" w:hAnsi="宋体" w:eastAsia="宋体"/>
          <w:bCs w:val="0"/>
          <w:sz w:val="30"/>
          <w:szCs w:val="30"/>
        </w:rPr>
      </w:pPr>
      <w:r/>
      <w:bookmarkStart w:id="169" w:name="_Toc16938549"/>
      <w:r/>
      <w:bookmarkStart w:id="170" w:name="_Toc20823305"/>
      <w:r/>
      <w:bookmarkStart w:id="171" w:name="_Toc513029233"/>
      <w:r/>
      <w:bookmarkEnd w:id="169"/>
      <w:r/>
      <w:bookmarkEnd w:id="170"/>
      <w:r/>
      <w:bookmarkEnd w:id="171"/>
      <w:r>
        <w:rPr>
          <w:rFonts w:hint="eastAsia" w:ascii="宋体" w:hAnsi="宋体" w:eastAsia="宋体"/>
          <w:bCs w:val="0"/>
          <w:sz w:val="30"/>
          <w:szCs w:val="30"/>
        </w:rPr>
        <w:t xml:space="preserve">25、对投标文件的初审</w:t>
      </w:r>
      <w:r/>
    </w:p>
    <w:p>
      <w:pPr>
        <w:ind w:left="105" w:firstLine="480"/>
        <w:spacing w:line="360" w:lineRule="auto"/>
        <w:rPr>
          <w:rFonts w:ascii="宋体" w:hAnsi="宋体"/>
          <w:sz w:val="24"/>
        </w:rPr>
      </w:pPr>
      <w:r>
        <w:rPr>
          <w:rFonts w:hint="eastAsia" w:ascii="宋体" w:hAnsi="宋体"/>
          <w:sz w:val="24"/>
        </w:rPr>
        <w:t xml:space="preserve">25.1投标文件初审分为资格审查和符合性审查。</w:t>
      </w:r>
      <w:r/>
    </w:p>
    <w:p>
      <w:pPr>
        <w:ind w:left="105" w:firstLine="480"/>
        <w:spacing w:line="360" w:lineRule="auto"/>
        <w:rPr>
          <w:rFonts w:ascii="宋体" w:hAnsi="宋体"/>
          <w:sz w:val="24"/>
        </w:rPr>
      </w:pPr>
      <w:r>
        <w:rPr>
          <w:rFonts w:hint="eastAsia" w:ascii="宋体" w:hAnsi="宋体"/>
          <w:sz w:val="24"/>
        </w:rPr>
        <w:t xml:space="preserve">25.1.1 资格审查：依据法律法规和招标文件的规定，由采购人对投标文件中的资格证明文件进行审查。资格审查的结论，采购人以书面形式向评委会进行反馈。</w:t>
      </w:r>
      <w:r/>
    </w:p>
    <w:p>
      <w:pPr>
        <w:ind w:left="105" w:firstLine="480"/>
        <w:spacing w:line="360" w:lineRule="auto"/>
        <w:rPr>
          <w:rFonts w:ascii="宋体" w:hAnsi="宋体"/>
          <w:sz w:val="24"/>
        </w:rPr>
      </w:pPr>
      <w:r>
        <w:rPr>
          <w:rFonts w:hint="eastAsia" w:ascii="宋体" w:hAnsi="宋体"/>
          <w:sz w:val="24"/>
        </w:rPr>
        <w:t xml:space="preserve">采购人在进行资格性审查的同时，将在“信用中国”、“中国政府采购网”网站（www.creditchina.gov.cn）查询投标人的信用记录，以确定投标人是否具备投标资格,查询结果留存并归档。</w:t>
      </w:r>
      <w:r/>
    </w:p>
    <w:p>
      <w:pPr>
        <w:ind w:left="105" w:firstLine="480"/>
        <w:spacing w:line="360" w:lineRule="auto"/>
        <w:rPr>
          <w:rFonts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105" w:firstLine="480"/>
        <w:spacing w:line="360" w:lineRule="auto"/>
        <w:rPr>
          <w:rFonts w:ascii="宋体" w:hAnsi="宋体"/>
          <w:sz w:val="24"/>
        </w:rPr>
      </w:pPr>
      <w:r>
        <w:rPr>
          <w:rFonts w:hint="eastAsia" w:ascii="宋体" w:hAnsi="宋体"/>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sz w:val="24"/>
        </w:rPr>
        <w:t xml:space="preserve">作出</w:t>
      </w:r>
      <w:r>
        <w:rPr>
          <w:rFonts w:hint="eastAsia" w:ascii="宋体" w:hAnsi="宋体"/>
          <w:sz w:val="24"/>
        </w:rPr>
        <w:t xml:space="preserve">响应。</w:t>
      </w:r>
      <w:r/>
    </w:p>
    <w:p>
      <w:pPr>
        <w:ind w:left="105" w:firstLine="480"/>
        <w:spacing w:line="360" w:lineRule="auto"/>
        <w:rPr>
          <w:rFonts w:ascii="宋体" w:hAnsi="宋体"/>
          <w:sz w:val="24"/>
        </w:rPr>
      </w:pPr>
      <w:r>
        <w:rPr>
          <w:rFonts w:hint="eastAsia" w:ascii="宋体" w:hAnsi="宋体"/>
          <w:sz w:val="24"/>
        </w:rPr>
        <w:t xml:space="preserve">25.1.3 未通过资格审查或符合性审查的投标人，采购代理机构将在苏</w:t>
      </w:r>
      <w:r>
        <w:rPr>
          <w:rFonts w:hint="eastAsia" w:ascii="宋体" w:hAnsi="宋体"/>
          <w:sz w:val="24"/>
        </w:rPr>
        <w:t xml:space="preserve">采云</w:t>
      </w:r>
      <w:r>
        <w:rPr>
          <w:rFonts w:hint="eastAsia" w:ascii="宋体" w:hAnsi="宋体"/>
          <w:sz w:val="24"/>
        </w:rPr>
        <w:t xml:space="preserve">系统中告知未通过资格审查或符合性审查的原因，评标结束后，采购代理机构将不再告知未通过资格审查和符合性审查的原因。</w:t>
      </w:r>
      <w:r/>
    </w:p>
    <w:p>
      <w:pPr>
        <w:ind w:left="105" w:firstLine="480"/>
        <w:spacing w:line="360" w:lineRule="auto"/>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105"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w:t>
      </w:r>
      <w:r>
        <w:rPr>
          <w:rFonts w:hint="eastAsia" w:ascii="宋体" w:hAnsi="宋体"/>
          <w:sz w:val="24"/>
        </w:rPr>
        <w:t xml:space="preserve">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left="105" w:firstLine="480"/>
        <w:spacing w:line="360" w:lineRule="auto"/>
        <w:rPr>
          <w:rFonts w:ascii="宋体" w:hAnsi="宋体"/>
          <w:sz w:val="24"/>
        </w:rPr>
      </w:pPr>
      <w:r>
        <w:rPr>
          <w:rFonts w:hint="eastAsia" w:ascii="宋体" w:hAnsi="宋体"/>
          <w:sz w:val="24"/>
        </w:rPr>
        <w:t xml:space="preserve">25.3如果投标文件实质上没有响应招标文件的要求，评委会将予以拒绝，投标人不得通过修改或撤销不合要求的偏离或保留而使其投标成为实质性响应的投标。</w:t>
      </w:r>
      <w:r/>
    </w:p>
    <w:p>
      <w:pPr>
        <w:ind w:left="105" w:firstLine="480"/>
        <w:spacing w:line="360" w:lineRule="auto"/>
        <w:rPr>
          <w:rFonts w:ascii="宋体" w:hAnsi="宋体"/>
          <w:sz w:val="24"/>
        </w:rPr>
      </w:pPr>
      <w:r>
        <w:rPr>
          <w:rFonts w:hint="eastAsia" w:ascii="宋体" w:hAnsi="宋体"/>
          <w:sz w:val="24"/>
        </w:rPr>
        <w:t xml:space="preserve">25.4评委会将对确定为实质性响应的投标进行进一步审核，确定其是否有计算上或累加上的算术错误，修正错误的原则如下：</w:t>
      </w:r>
      <w:r/>
    </w:p>
    <w:p>
      <w:pPr>
        <w:ind w:left="105"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05"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05"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05"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05" w:firstLine="480"/>
        <w:spacing w:line="360" w:lineRule="auto"/>
        <w:rPr>
          <w:rFonts w:ascii="宋体" w:hAnsi="宋体"/>
          <w:sz w:val="24"/>
        </w:rPr>
      </w:pPr>
      <w:r>
        <w:rPr>
          <w:rFonts w:hint="eastAsia" w:ascii="宋体" w:hAnsi="宋体"/>
          <w:sz w:val="24"/>
        </w:rPr>
        <w:t xml:space="preserve">同时出现两种以上错误的，按照前款规定的顺序修正。</w:t>
      </w:r>
      <w:r/>
    </w:p>
    <w:p>
      <w:pPr>
        <w:ind w:left="105" w:firstLine="480"/>
        <w:spacing w:line="360" w:lineRule="auto"/>
        <w:rPr>
          <w:rFonts w:ascii="宋体" w:hAnsi="宋体"/>
          <w:sz w:val="24"/>
        </w:rPr>
      </w:pPr>
      <w:r>
        <w:rPr>
          <w:rFonts w:hint="eastAsia" w:ascii="宋体" w:hAnsi="宋体"/>
          <w:sz w:val="24"/>
        </w:rPr>
        <w:t xml:space="preserve">25.5 评委会将按上述修正错误的方法调整投标文件中的投标报价，并通过苏</w:t>
      </w:r>
      <w:r>
        <w:rPr>
          <w:rFonts w:hint="eastAsia" w:ascii="宋体" w:hAnsi="宋体"/>
          <w:sz w:val="24"/>
        </w:rPr>
        <w:t xml:space="preserve">采云</w:t>
      </w:r>
      <w:r>
        <w:rPr>
          <w:rFonts w:hint="eastAsia" w:ascii="宋体" w:hAnsi="宋体"/>
          <w:sz w:val="24"/>
        </w:rPr>
        <w:t xml:space="preserve">系统告知投标人，调整后的价格应对投标人具有约束力。如果投标人不接受修正后的价格，则其投标将被拒绝。</w:t>
      </w:r>
      <w:r/>
    </w:p>
    <w:p>
      <w:pPr>
        <w:ind w:left="105" w:firstLine="480"/>
        <w:spacing w:line="360" w:lineRule="auto"/>
        <w:rPr>
          <w:rFonts w:ascii="宋体" w:hAnsi="宋体"/>
          <w:sz w:val="24"/>
        </w:rPr>
      </w:pPr>
      <w:r/>
      <w:bookmarkStart w:id="172" w:name="_Toc20823306"/>
      <w:r/>
      <w:bookmarkStart w:id="173" w:name="_Toc513029234"/>
      <w:r/>
      <w:bookmarkStart w:id="174" w:name="_Toc16938550"/>
      <w:r>
        <w:rPr>
          <w:rFonts w:hint="eastAsia" w:ascii="宋体" w:hAnsi="宋体"/>
          <w:sz w:val="24"/>
        </w:rPr>
        <w:t xml:space="preserve">25.6投标人在开、评标全过程中应保持通讯畅通，及时登录苏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系统查阅、答复相关信息，并安排专人与采购代理机构及评标委员会联系。</w:t>
      </w:r>
      <w:bookmarkEnd w:id="172"/>
      <w:r/>
      <w:bookmarkEnd w:id="173"/>
      <w:r/>
      <w:bookmarkEnd w:id="174"/>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26、无效投标条款</w:t>
      </w:r>
      <w:r>
        <w:rPr>
          <w:rFonts w:hint="eastAsia" w:ascii="宋体" w:hAnsi="宋体" w:eastAsia="宋体"/>
          <w:bCs w:val="0"/>
          <w:sz w:val="30"/>
          <w:szCs w:val="30"/>
        </w:rPr>
        <w:t xml:space="preserve">和废标条款</w:t>
      </w:r>
      <w:r/>
    </w:p>
    <w:p>
      <w:pPr>
        <w:ind w:left="105" w:firstLine="480"/>
        <w:spacing w:line="360" w:lineRule="auto"/>
        <w:rPr>
          <w:rFonts w:ascii="宋体" w:hAnsi="宋体"/>
          <w:sz w:val="24"/>
        </w:rPr>
      </w:pPr>
      <w:r/>
      <w:bookmarkStart w:id="175" w:name="_Toc16938551"/>
      <w:r/>
      <w:bookmarkStart w:id="176" w:name="_Toc20823307"/>
      <w:r/>
      <w:bookmarkStart w:id="177" w:name="_Toc513029235"/>
      <w:r>
        <w:rPr>
          <w:rFonts w:hint="eastAsia" w:ascii="宋体" w:hAnsi="宋体"/>
          <w:sz w:val="24"/>
        </w:rPr>
        <w:t xml:space="preserve">26.1无效投标条款</w:t>
      </w:r>
      <w:r/>
    </w:p>
    <w:p>
      <w:pPr>
        <w:ind w:left="105" w:firstLine="480"/>
        <w:spacing w:line="360" w:lineRule="auto"/>
        <w:rPr>
          <w:rFonts w:ascii="宋体" w:hAnsi="宋体"/>
          <w:sz w:val="24"/>
        </w:rPr>
      </w:pPr>
      <w:r>
        <w:rPr>
          <w:rFonts w:hint="eastAsia" w:ascii="宋体" w:hAnsi="宋体"/>
          <w:sz w:val="24"/>
        </w:rPr>
        <w:t xml:space="preserve">26.1.1 投标人在苏</w:t>
      </w:r>
      <w:r>
        <w:rPr>
          <w:rFonts w:hint="eastAsia" w:ascii="宋体" w:hAnsi="宋体"/>
          <w:sz w:val="24"/>
        </w:rPr>
        <w:t xml:space="preserve">采云</w:t>
      </w:r>
      <w:r>
        <w:rPr>
          <w:rFonts w:hint="eastAsia" w:ascii="宋体" w:hAnsi="宋体"/>
          <w:sz w:val="24"/>
        </w:rPr>
        <w:t xml:space="preserve">系统规定的时间内未成功解密电子投标文件的。</w:t>
      </w:r>
      <w:r/>
    </w:p>
    <w:p>
      <w:pPr>
        <w:ind w:left="105" w:firstLine="480"/>
        <w:spacing w:line="360" w:lineRule="auto"/>
        <w:rPr>
          <w:rFonts w:ascii="宋体" w:hAnsi="宋体"/>
          <w:sz w:val="24"/>
        </w:rPr>
      </w:pPr>
      <w:r>
        <w:rPr>
          <w:rFonts w:hint="eastAsia" w:ascii="宋体" w:hAnsi="宋体"/>
          <w:sz w:val="24"/>
        </w:rPr>
        <w:t xml:space="preserve">26.1.2 投标人未按照招标文件要求上传电子投标文件的。</w:t>
      </w:r>
      <w:r/>
    </w:p>
    <w:p>
      <w:pPr>
        <w:ind w:left="105" w:firstLine="480"/>
        <w:spacing w:line="360" w:lineRule="auto"/>
        <w:rPr>
          <w:rFonts w:ascii="宋体" w:hAnsi="宋体"/>
          <w:sz w:val="24"/>
        </w:rPr>
      </w:pPr>
      <w:r>
        <w:rPr>
          <w:rFonts w:hint="eastAsia" w:ascii="宋体" w:hAnsi="宋体"/>
          <w:sz w:val="24"/>
        </w:rPr>
        <w:t xml:space="preserve">26.1.3同一投标人提交两个（含两个）以上不同的投标报价的。</w:t>
      </w:r>
      <w:r/>
    </w:p>
    <w:p>
      <w:pPr>
        <w:ind w:left="105" w:firstLine="480"/>
        <w:spacing w:line="360" w:lineRule="auto"/>
        <w:rPr>
          <w:rFonts w:ascii="宋体" w:hAnsi="宋体"/>
          <w:sz w:val="24"/>
        </w:rPr>
      </w:pPr>
      <w:r>
        <w:rPr>
          <w:rFonts w:hint="eastAsia" w:ascii="宋体" w:hAnsi="宋体"/>
          <w:sz w:val="24"/>
        </w:rPr>
        <w:t xml:space="preserve">26.1.4投标人不具备招标文件中规定资格要求的。</w:t>
      </w:r>
      <w:r/>
    </w:p>
    <w:p>
      <w:pPr>
        <w:ind w:left="105" w:firstLine="480"/>
        <w:spacing w:line="360" w:lineRule="auto"/>
        <w:rPr>
          <w:rFonts w:ascii="宋体" w:hAnsi="宋体"/>
          <w:sz w:val="24"/>
        </w:rPr>
      </w:pPr>
      <w:r>
        <w:rPr>
          <w:rFonts w:hint="eastAsia" w:ascii="宋体" w:hAnsi="宋体"/>
          <w:sz w:val="24"/>
        </w:rPr>
        <w:t xml:space="preserve">26.1.5投标人的报价超过了采购预算或最高限价的。</w:t>
      </w:r>
      <w:r/>
    </w:p>
    <w:p>
      <w:pPr>
        <w:ind w:left="105" w:firstLine="480"/>
        <w:spacing w:line="360" w:lineRule="auto"/>
        <w:rPr>
          <w:rFonts w:ascii="宋体" w:hAnsi="宋体"/>
          <w:sz w:val="24"/>
        </w:rPr>
      </w:pPr>
      <w:r>
        <w:rPr>
          <w:rFonts w:hint="eastAsia" w:ascii="宋体" w:hAnsi="宋体"/>
          <w:sz w:val="24"/>
        </w:rPr>
        <w:t xml:space="preserve">26.1.6未通过符合性审查的。</w:t>
      </w:r>
      <w:r/>
    </w:p>
    <w:p>
      <w:pPr>
        <w:ind w:left="105" w:firstLine="480"/>
        <w:spacing w:line="360" w:lineRule="auto"/>
        <w:rPr>
          <w:rFonts w:ascii="宋体" w:hAnsi="宋体"/>
          <w:sz w:val="24"/>
        </w:rPr>
      </w:pPr>
      <w:r>
        <w:rPr>
          <w:rFonts w:hint="eastAsia" w:ascii="宋体" w:hAnsi="宋体"/>
          <w:sz w:val="24"/>
        </w:rPr>
        <w:t xml:space="preserve">26.1.7不符合招标文件中规定的实质性要求和条件的。</w:t>
      </w:r>
      <w:r/>
    </w:p>
    <w:p>
      <w:pPr>
        <w:ind w:left="105" w:firstLine="480"/>
        <w:spacing w:line="360" w:lineRule="auto"/>
        <w:rPr>
          <w:rFonts w:ascii="宋体" w:hAnsi="宋体"/>
          <w:sz w:val="24"/>
        </w:rPr>
      </w:pPr>
      <w:r>
        <w:rPr>
          <w:rFonts w:hint="eastAsia" w:ascii="宋体" w:hAnsi="宋体"/>
          <w:sz w:val="24"/>
        </w:rPr>
        <w:t xml:space="preserve">26.1.8 投标人被 “信用中国”网站、“中国政府采购网”列入失信被执行人</w:t>
      </w:r>
      <w:r>
        <w:rPr>
          <w:rFonts w:hint="eastAsia" w:ascii="宋体" w:hAnsi="宋体"/>
          <w:sz w:val="24"/>
        </w:rPr>
        <w:t xml:space="preserve">或重大税收违法案件当事人名单或政府采购严重失信行为记录名单。或查询“信用中国”、“中国政府采购网”网站后发现投标人存在其他不符合《中华人民共和国政府采购法》第二十二条规定条件的信用记录。</w:t>
      </w:r>
      <w:r/>
    </w:p>
    <w:p>
      <w:pPr>
        <w:ind w:left="105" w:firstLine="480"/>
        <w:spacing w:line="360" w:lineRule="auto"/>
        <w:rPr>
          <w:rFonts w:ascii="宋体" w:hAnsi="宋体"/>
          <w:sz w:val="24"/>
        </w:rPr>
      </w:pPr>
      <w:r>
        <w:rPr>
          <w:rFonts w:hint="eastAsia" w:ascii="宋体" w:hAnsi="宋体"/>
          <w:sz w:val="24"/>
        </w:rPr>
        <w:t xml:space="preserve">26.1.9 投标文件含有采购人不能接受的附加条件的。</w:t>
      </w:r>
      <w:r/>
    </w:p>
    <w:p>
      <w:pPr>
        <w:ind w:left="105" w:firstLine="480"/>
        <w:spacing w:line="360" w:lineRule="auto"/>
        <w:rPr>
          <w:rFonts w:ascii="宋体" w:hAnsi="宋体"/>
          <w:sz w:val="24"/>
        </w:rPr>
      </w:pPr>
      <w:r>
        <w:rPr>
          <w:rFonts w:hint="eastAsia" w:ascii="宋体" w:hAnsi="宋体"/>
          <w:sz w:val="24"/>
        </w:rPr>
        <w:t xml:space="preserve">26.1.10评标委员会认为投标人的报价明显低于其他通过符合性审查投标人的报价，有可能影响产品质量或者不能诚信履约的，将通过苏</w:t>
      </w:r>
      <w:r>
        <w:rPr>
          <w:rFonts w:hint="eastAsia" w:ascii="宋体" w:hAnsi="宋体"/>
          <w:sz w:val="24"/>
        </w:rPr>
        <w:t xml:space="preserve">采云</w:t>
      </w:r>
      <w:r>
        <w:rPr>
          <w:rFonts w:hint="eastAsia" w:ascii="宋体" w:hAnsi="宋体"/>
          <w:sz w:val="24"/>
        </w:rPr>
        <w:t xml:space="preserve">系统要求其在合理的时间内提供说明，必要时提交相关证明材料；投标人不能证明其报价合理性的，评标委员会应当将其作为无效投标处理。</w:t>
      </w:r>
      <w:r/>
    </w:p>
    <w:p>
      <w:pPr>
        <w:ind w:left="105" w:firstLine="480"/>
        <w:spacing w:line="360" w:lineRule="auto"/>
        <w:rPr>
          <w:rFonts w:ascii="宋体" w:hAnsi="宋体"/>
          <w:sz w:val="24"/>
        </w:rPr>
      </w:pPr>
      <w:r>
        <w:rPr>
          <w:rFonts w:hint="eastAsia" w:ascii="宋体" w:hAnsi="宋体"/>
          <w:sz w:val="24"/>
        </w:rPr>
        <w:t xml:space="preserve">26.1.11 投标文件未按照招标文件要求加盖CA电子公章的。</w:t>
      </w:r>
      <w:r/>
    </w:p>
    <w:p>
      <w:pPr>
        <w:ind w:left="105" w:firstLine="480"/>
        <w:spacing w:line="360" w:lineRule="auto"/>
        <w:rPr>
          <w:rFonts w:ascii="宋体" w:hAnsi="宋体"/>
          <w:sz w:val="24"/>
        </w:rPr>
      </w:pPr>
      <w:r>
        <w:rPr>
          <w:rFonts w:hint="eastAsia" w:ascii="宋体" w:hAnsi="宋体"/>
          <w:sz w:val="24"/>
        </w:rPr>
        <w:t xml:space="preserve">26.1.12其他法律、法规及本招标文件规定的属无效投标的情形。</w:t>
      </w:r>
      <w:r/>
    </w:p>
    <w:p>
      <w:pPr>
        <w:ind w:left="105" w:firstLine="480"/>
        <w:spacing w:line="360" w:lineRule="auto"/>
        <w:rPr>
          <w:rFonts w:ascii="宋体" w:hAnsi="宋体"/>
          <w:sz w:val="24"/>
        </w:rPr>
      </w:pPr>
      <w:r>
        <w:rPr>
          <w:rFonts w:hint="eastAsia" w:ascii="宋体" w:hAnsi="宋体"/>
          <w:sz w:val="24"/>
        </w:rPr>
        <w:t xml:space="preserve">26.2</w:t>
      </w:r>
      <w:r>
        <w:rPr>
          <w:rFonts w:hint="eastAsia" w:ascii="宋体" w:hAnsi="宋体"/>
          <w:sz w:val="24"/>
        </w:rPr>
        <w:t xml:space="preserve">废标条款</w:t>
      </w:r>
      <w:r/>
    </w:p>
    <w:p>
      <w:pPr>
        <w:ind w:left="105" w:firstLine="480"/>
        <w:spacing w:line="360" w:lineRule="auto"/>
        <w:rPr>
          <w:rFonts w:ascii="宋体" w:hAnsi="宋体"/>
          <w:sz w:val="24"/>
        </w:rPr>
      </w:pPr>
      <w:r>
        <w:rPr>
          <w:rFonts w:hint="eastAsia" w:ascii="宋体" w:hAnsi="宋体"/>
          <w:sz w:val="24"/>
        </w:rPr>
        <w:t xml:space="preserve">26.2.1符合专业条件的供应商或者对招标文件作实质响应的供应商不足三家的。</w:t>
      </w:r>
      <w:r/>
    </w:p>
    <w:p>
      <w:pPr>
        <w:ind w:left="105" w:firstLine="480"/>
        <w:spacing w:line="360" w:lineRule="auto"/>
        <w:rPr>
          <w:rFonts w:ascii="宋体" w:hAnsi="宋体"/>
          <w:sz w:val="24"/>
        </w:rPr>
      </w:pPr>
      <w:r>
        <w:rPr>
          <w:rFonts w:hint="eastAsia" w:ascii="宋体" w:hAnsi="宋体"/>
          <w:sz w:val="24"/>
        </w:rPr>
        <w:t xml:space="preserve">26.2.2出现影响采购公正的违法、违规行为的。</w:t>
      </w:r>
      <w:r/>
    </w:p>
    <w:p>
      <w:pPr>
        <w:ind w:left="105" w:firstLine="480"/>
        <w:spacing w:line="360" w:lineRule="auto"/>
        <w:rPr>
          <w:rFonts w:ascii="宋体" w:hAnsi="宋体"/>
          <w:sz w:val="24"/>
        </w:rPr>
      </w:pPr>
      <w:r>
        <w:rPr>
          <w:rFonts w:hint="eastAsia" w:ascii="宋体" w:hAnsi="宋体"/>
          <w:sz w:val="24"/>
        </w:rPr>
        <w:t xml:space="preserve">26.2.3因重大变故，采购任务取消的。</w:t>
      </w:r>
      <w:r/>
    </w:p>
    <w:p>
      <w:pPr>
        <w:ind w:left="105" w:firstLine="480"/>
        <w:spacing w:line="360" w:lineRule="auto"/>
        <w:rPr>
          <w:rFonts w:ascii="宋体" w:hAnsi="宋体"/>
          <w:sz w:val="24"/>
        </w:rPr>
      </w:pPr>
      <w:r>
        <w:rPr>
          <w:rFonts w:hint="eastAsia" w:ascii="宋体" w:hAnsi="宋体"/>
          <w:sz w:val="24"/>
        </w:rPr>
        <w:t xml:space="preserve">26.2.4评标委员会认定招标文件存在歧义、重大缺陷导致评审工作无法进行。</w:t>
      </w:r>
      <w:r/>
    </w:p>
    <w:p>
      <w:pPr>
        <w:ind w:left="105" w:firstLine="480"/>
        <w:spacing w:line="360" w:lineRule="auto"/>
        <w:rPr>
          <w:rFonts w:ascii="宋体" w:hAnsi="宋体"/>
          <w:sz w:val="24"/>
        </w:rPr>
      </w:pPr>
      <w:r>
        <w:rPr>
          <w:rFonts w:hint="eastAsia" w:ascii="宋体" w:hAnsi="宋体"/>
          <w:sz w:val="24"/>
        </w:rPr>
        <w:t xml:space="preserve">26.2.5 因苏</w:t>
      </w:r>
      <w:r>
        <w:rPr>
          <w:rFonts w:hint="eastAsia" w:ascii="宋体" w:hAnsi="宋体"/>
          <w:sz w:val="24"/>
        </w:rPr>
        <w:t xml:space="preserve">采云</w:t>
      </w:r>
      <w:r>
        <w:rPr>
          <w:rFonts w:hint="eastAsia" w:ascii="宋体" w:hAnsi="宋体"/>
          <w:sz w:val="24"/>
        </w:rPr>
        <w:t xml:space="preserve">系统故障原因造成开标不成功的。</w:t>
      </w:r>
      <w:r/>
    </w:p>
    <w:p>
      <w:pPr>
        <w:ind w:left="105" w:firstLine="480"/>
        <w:spacing w:line="360" w:lineRule="auto"/>
        <w:rPr>
          <w:rFonts w:ascii="宋体" w:hAnsi="宋体"/>
          <w:sz w:val="24"/>
        </w:rPr>
      </w:pPr>
      <w:r>
        <w:rPr>
          <w:rFonts w:hint="eastAsia" w:ascii="宋体" w:hAnsi="宋体"/>
          <w:sz w:val="24"/>
        </w:rPr>
        <w:t xml:space="preserve">26.3 投标截止时间结束后参加投标的供应商不足三家的处理：</w:t>
      </w:r>
      <w:r/>
    </w:p>
    <w:p>
      <w:pPr>
        <w:ind w:left="105" w:firstLine="480"/>
        <w:spacing w:line="360" w:lineRule="auto"/>
        <w:rPr>
          <w:rFonts w:ascii="宋体" w:hAnsi="宋体"/>
          <w:sz w:val="24"/>
        </w:rPr>
      </w:pPr>
      <w:r>
        <w:rPr>
          <w:rFonts w:hint="eastAsia" w:ascii="宋体" w:hAnsi="宋体"/>
          <w:sz w:val="24"/>
        </w:rPr>
        <w:t xml:space="preserve">26.3.1如出现投标截止时间结束后参加投标的供应商或者在评标期间对招标文件做出实质响应的供应商不足三家情况，按政府采购相关规定执行。</w:t>
      </w:r>
      <w:bookmarkEnd w:id="175"/>
      <w:r/>
      <w:bookmarkEnd w:id="176"/>
      <w:r/>
      <w:bookmarkEnd w:id="177"/>
      <w:r/>
      <w:r/>
    </w:p>
    <w:p>
      <w:pPr>
        <w:pStyle w:val="1056"/>
        <w:ind w:firstLine="643"/>
        <w:spacing w:before="145" w:after="145" w:line="360" w:lineRule="auto"/>
        <w:rPr>
          <w:rFonts w:ascii="宋体" w:hAnsi="宋体"/>
        </w:rPr>
      </w:pPr>
      <w:r/>
      <w:bookmarkStart w:id="178" w:name="_Toc120614219"/>
      <w:r/>
      <w:bookmarkEnd w:id="178"/>
      <w:r>
        <w:rPr>
          <w:rFonts w:hint="eastAsia" w:ascii="宋体" w:hAnsi="宋体"/>
        </w:rPr>
        <w:t xml:space="preserve">六、定标</w:t>
      </w:r>
      <w:r/>
    </w:p>
    <w:p>
      <w:pPr>
        <w:pStyle w:val="1058"/>
        <w:ind w:firstLine="602"/>
        <w:spacing w:before="0" w:after="0" w:line="360" w:lineRule="auto"/>
        <w:rPr>
          <w:rFonts w:ascii="宋体" w:hAnsi="宋体" w:eastAsia="宋体"/>
          <w:bCs w:val="0"/>
          <w:sz w:val="30"/>
          <w:szCs w:val="30"/>
        </w:rPr>
      </w:pPr>
      <w:r/>
      <w:bookmarkStart w:id="179" w:name="_Toc16938554"/>
      <w:r/>
      <w:bookmarkStart w:id="180" w:name="_Toc20823310"/>
      <w:r/>
      <w:bookmarkStart w:id="181" w:name="_Toc513029238"/>
      <w:r/>
      <w:bookmarkEnd w:id="179"/>
      <w:r/>
      <w:bookmarkEnd w:id="180"/>
      <w:r/>
      <w:bookmarkEnd w:id="181"/>
      <w:r>
        <w:rPr>
          <w:rFonts w:hint="eastAsia" w:ascii="宋体" w:hAnsi="宋体" w:eastAsia="宋体"/>
          <w:bCs w:val="0"/>
          <w:sz w:val="30"/>
          <w:szCs w:val="30"/>
        </w:rPr>
        <w:t xml:space="preserve">27、确定中标单位</w:t>
      </w:r>
      <w:r/>
    </w:p>
    <w:p>
      <w:pPr>
        <w:ind w:left="105" w:firstLine="480"/>
        <w:spacing w:line="360" w:lineRule="auto"/>
        <w:rPr>
          <w:rFonts w:ascii="宋体" w:hAnsi="宋体"/>
          <w:sz w:val="24"/>
        </w:rPr>
      </w:pPr>
      <w:r>
        <w:rPr>
          <w:rFonts w:hint="eastAsia" w:ascii="宋体" w:hAnsi="宋体"/>
          <w:sz w:val="24"/>
        </w:rPr>
        <w:t xml:space="preserve">27.1中标候选人的选取原则和数量见招标文件第五章规定。 </w:t>
      </w:r>
      <w:r/>
    </w:p>
    <w:p>
      <w:pPr>
        <w:ind w:left="105" w:firstLine="480"/>
        <w:spacing w:line="360" w:lineRule="auto"/>
        <w:rPr>
          <w:rFonts w:ascii="宋体" w:hAnsi="宋体"/>
          <w:sz w:val="24"/>
        </w:rPr>
      </w:pPr>
      <w:r>
        <w:rPr>
          <w:rFonts w:hint="eastAsia" w:ascii="宋体" w:hAnsi="宋体"/>
          <w:sz w:val="24"/>
        </w:rPr>
        <w:t xml:space="preserve">27.2 采购人应根据评委会推荐的中标候选人确定中标人。</w:t>
      </w:r>
      <w:r/>
    </w:p>
    <w:p>
      <w:pPr>
        <w:ind w:left="105" w:firstLine="480"/>
        <w:spacing w:line="360" w:lineRule="auto"/>
        <w:rPr>
          <w:rFonts w:ascii="宋体" w:hAnsi="宋体"/>
          <w:sz w:val="24"/>
        </w:rPr>
      </w:pPr>
      <w:r>
        <w:rPr>
          <w:rFonts w:hint="eastAsia" w:ascii="宋体" w:hAnsi="宋体"/>
          <w:sz w:val="24"/>
        </w:rPr>
        <w:t xml:space="preserve">27.3 采购代理机构将在“江苏政府采购网”发布中标公告，公告期限为1个工作日。</w:t>
      </w:r>
      <w:r/>
    </w:p>
    <w:p>
      <w:pPr>
        <w:ind w:left="105" w:firstLine="480"/>
        <w:spacing w:line="360" w:lineRule="auto"/>
        <w:rPr>
          <w:rFonts w:ascii="宋体" w:hAnsi="宋体"/>
          <w:sz w:val="24"/>
        </w:rPr>
      </w:pPr>
      <w:r>
        <w:rPr>
          <w:rFonts w:hint="eastAsia" w:ascii="宋体" w:hAnsi="宋体"/>
          <w:sz w:val="24"/>
        </w:rPr>
        <w:t xml:space="preserve">27.4  若有充分证据证明，中标人出现下列情况之一的，一经查实，将被取消中标资格：</w:t>
      </w:r>
      <w:r/>
    </w:p>
    <w:p>
      <w:pPr>
        <w:ind w:left="105" w:firstLine="480"/>
        <w:spacing w:line="360" w:lineRule="auto"/>
        <w:rPr>
          <w:rFonts w:ascii="宋体" w:hAnsi="宋体"/>
          <w:sz w:val="24"/>
        </w:rPr>
      </w:pPr>
      <w:r>
        <w:rPr>
          <w:rFonts w:hint="eastAsia" w:ascii="宋体" w:hAnsi="宋体"/>
          <w:sz w:val="24"/>
        </w:rPr>
        <w:t xml:space="preserve">27.4.1提供虚假材料谋取中标的。</w:t>
      </w:r>
      <w:r/>
    </w:p>
    <w:p>
      <w:pPr>
        <w:ind w:left="105" w:firstLine="480"/>
        <w:spacing w:line="360" w:lineRule="auto"/>
        <w:rPr>
          <w:rFonts w:ascii="宋体" w:hAnsi="宋体"/>
          <w:sz w:val="24"/>
        </w:rPr>
      </w:pPr>
      <w:r>
        <w:rPr>
          <w:rFonts w:hint="eastAsia" w:ascii="宋体" w:hAnsi="宋体"/>
          <w:sz w:val="24"/>
        </w:rPr>
        <w:t xml:space="preserve">27.4.2向采购人、采购代理机构行贿或者提供其他不正当利益的。</w:t>
      </w:r>
      <w:r/>
    </w:p>
    <w:p>
      <w:pPr>
        <w:ind w:left="105" w:firstLine="480"/>
        <w:spacing w:line="360" w:lineRule="auto"/>
        <w:rPr>
          <w:rFonts w:ascii="宋体" w:hAnsi="宋体"/>
          <w:sz w:val="24"/>
        </w:rPr>
      </w:pPr>
      <w:r>
        <w:rPr>
          <w:rFonts w:hint="eastAsia" w:ascii="宋体" w:hAnsi="宋体"/>
          <w:sz w:val="24"/>
        </w:rPr>
        <w:t xml:space="preserve">27.4.3属于本文件规定的无效条件，但在评标过程中又未被评委会发现的。</w:t>
      </w:r>
      <w:r/>
    </w:p>
    <w:p>
      <w:pPr>
        <w:ind w:left="105" w:firstLine="480"/>
        <w:spacing w:line="360" w:lineRule="auto"/>
        <w:rPr>
          <w:rFonts w:ascii="宋体" w:hAnsi="宋体"/>
          <w:sz w:val="24"/>
        </w:rPr>
      </w:pPr>
      <w:r>
        <w:rPr>
          <w:rFonts w:hint="eastAsia" w:ascii="宋体" w:hAnsi="宋体"/>
          <w:sz w:val="24"/>
        </w:rPr>
        <w:t xml:space="preserve">27.4.4与采购人或者其他供应商恶意串通的。</w:t>
      </w:r>
      <w:r/>
    </w:p>
    <w:p>
      <w:pPr>
        <w:ind w:left="105" w:firstLine="480"/>
        <w:spacing w:line="360" w:lineRule="auto"/>
        <w:rPr>
          <w:rFonts w:ascii="宋体" w:hAnsi="宋体"/>
          <w:sz w:val="24"/>
        </w:rPr>
      </w:pPr>
      <w:r>
        <w:rPr>
          <w:rFonts w:hint="eastAsia" w:ascii="宋体" w:hAnsi="宋体"/>
          <w:sz w:val="24"/>
        </w:rPr>
        <w:t xml:space="preserve">27.4.5采取不正当手段诋毁、排挤其他供应商的。</w:t>
      </w:r>
      <w:r/>
    </w:p>
    <w:p>
      <w:pPr>
        <w:ind w:left="105" w:firstLine="480"/>
        <w:spacing w:line="360" w:lineRule="auto"/>
        <w:rPr>
          <w:rFonts w:ascii="宋体" w:hAnsi="宋体"/>
          <w:sz w:val="24"/>
        </w:rPr>
      </w:pPr>
      <w:r/>
      <w:bookmarkStart w:id="182" w:name="_Toc200451960"/>
      <w:r>
        <w:rPr>
          <w:rFonts w:hint="eastAsia" w:ascii="宋体" w:hAnsi="宋体"/>
          <w:sz w:val="24"/>
        </w:rPr>
        <w:t xml:space="preserve">27.5 有下列情形之一的，视为投标人串通投标，投标无效：</w:t>
      </w:r>
      <w:r/>
    </w:p>
    <w:p>
      <w:pPr>
        <w:ind w:left="105" w:firstLine="480"/>
        <w:spacing w:line="360" w:lineRule="auto"/>
        <w:rPr>
          <w:rFonts w:ascii="宋体" w:hAnsi="宋体"/>
          <w:sz w:val="24"/>
        </w:rPr>
      </w:pPr>
      <w:r>
        <w:rPr>
          <w:rFonts w:hint="eastAsia" w:ascii="宋体" w:hAnsi="宋体"/>
          <w:sz w:val="24"/>
        </w:rPr>
        <w:t xml:space="preserve">27.5.1不同投标人的投标文件由同一单位或者个人编制。</w:t>
      </w:r>
      <w:r/>
    </w:p>
    <w:p>
      <w:pPr>
        <w:ind w:left="105" w:firstLine="480"/>
        <w:spacing w:line="360" w:lineRule="auto"/>
        <w:rPr>
          <w:rFonts w:ascii="宋体" w:hAnsi="宋体"/>
          <w:sz w:val="24"/>
        </w:rPr>
      </w:pPr>
      <w:r>
        <w:rPr>
          <w:rFonts w:hint="eastAsia" w:ascii="宋体" w:hAnsi="宋体"/>
          <w:sz w:val="24"/>
        </w:rPr>
        <w:t xml:space="preserve">27.5.2不同投标人委托同一单位或者个人办理投标事宜。</w:t>
      </w:r>
      <w:r/>
    </w:p>
    <w:p>
      <w:pPr>
        <w:ind w:left="105" w:firstLine="480"/>
        <w:spacing w:line="360" w:lineRule="auto"/>
        <w:rPr>
          <w:rFonts w:ascii="宋体" w:hAnsi="宋体"/>
          <w:sz w:val="24"/>
        </w:rPr>
      </w:pPr>
      <w:r>
        <w:rPr>
          <w:rFonts w:hint="eastAsia" w:ascii="宋体" w:hAnsi="宋体"/>
          <w:sz w:val="24"/>
        </w:rPr>
        <w:t xml:space="preserve">27.5.3 不同投标人的投标文件载明的项目管理成员或者联系人员为同一人。</w:t>
      </w:r>
      <w:r/>
    </w:p>
    <w:p>
      <w:pPr>
        <w:ind w:left="105" w:firstLine="480"/>
        <w:spacing w:line="360" w:lineRule="auto"/>
        <w:rPr>
          <w:rFonts w:ascii="宋体" w:hAnsi="宋体"/>
          <w:sz w:val="24"/>
        </w:rPr>
      </w:pPr>
      <w:r>
        <w:rPr>
          <w:rFonts w:hint="eastAsia" w:ascii="宋体" w:hAnsi="宋体"/>
          <w:sz w:val="24"/>
        </w:rPr>
        <w:t xml:space="preserve">27.5.4不同投标人的投标文件异常一致或者投标报价呈规律性差异。</w:t>
      </w:r>
      <w:bookmarkEnd w:id="182"/>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28、质疑处理</w:t>
      </w:r>
      <w:r/>
    </w:p>
    <w:p>
      <w:pPr>
        <w:ind w:left="105" w:firstLine="480"/>
        <w:spacing w:line="360" w:lineRule="auto"/>
        <w:rPr>
          <w:rFonts w:ascii="宋体" w:hAnsi="宋体"/>
          <w:sz w:val="24"/>
        </w:rPr>
      </w:pPr>
      <w:r>
        <w:rPr>
          <w:rFonts w:hint="eastAsia" w:ascii="宋体" w:hAnsi="宋体"/>
          <w:sz w:val="24"/>
        </w:rPr>
        <w:t xml:space="preserve">28.1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left="105" w:firstLine="480"/>
        <w:spacing w:line="360" w:lineRule="auto"/>
        <w:rPr>
          <w:rFonts w:ascii="宋体" w:hAnsi="宋体"/>
          <w:sz w:val="24"/>
        </w:rPr>
      </w:pPr>
      <w:r>
        <w:rPr>
          <w:rFonts w:hint="eastAsia" w:ascii="宋体" w:hAnsi="宋体"/>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105" w:firstLine="480"/>
        <w:spacing w:line="360" w:lineRule="auto"/>
        <w:rPr>
          <w:rFonts w:ascii="宋体" w:hAnsi="宋体"/>
          <w:sz w:val="24"/>
        </w:rPr>
      </w:pPr>
      <w:r>
        <w:rPr>
          <w:rFonts w:hint="eastAsia" w:ascii="宋体" w:hAnsi="宋体"/>
          <w:sz w:val="24"/>
        </w:rPr>
        <w:t xml:space="preserve">28.2.1对可以质疑的采购文件提出质疑的，为收到采购文件之日或者采购文件公告期限届满之日；</w:t>
      </w:r>
      <w:r/>
    </w:p>
    <w:p>
      <w:pPr>
        <w:ind w:left="105" w:firstLine="480"/>
        <w:spacing w:line="360" w:lineRule="auto"/>
        <w:rPr>
          <w:rFonts w:ascii="宋体" w:hAnsi="宋体"/>
          <w:sz w:val="24"/>
        </w:rPr>
      </w:pPr>
      <w:r>
        <w:rPr>
          <w:rFonts w:hint="eastAsia" w:ascii="宋体" w:hAnsi="宋体"/>
          <w:sz w:val="24"/>
        </w:rPr>
        <w:t xml:space="preserve">28.2.2对采购过程提出质疑的，为各采购程序环节结束之日；</w:t>
      </w:r>
      <w:r/>
    </w:p>
    <w:p>
      <w:pPr>
        <w:ind w:left="105" w:firstLine="480"/>
        <w:spacing w:line="360" w:lineRule="auto"/>
        <w:rPr>
          <w:rFonts w:ascii="宋体" w:hAnsi="宋体"/>
          <w:sz w:val="24"/>
        </w:rPr>
      </w:pPr>
      <w:r>
        <w:rPr>
          <w:rFonts w:hint="eastAsia" w:ascii="宋体" w:hAnsi="宋体"/>
          <w:sz w:val="24"/>
        </w:rPr>
        <w:t xml:space="preserve">28.2.3对中标或者成交结果提出质疑的，为中标或者成交结果公告期限届满之日。</w:t>
      </w:r>
      <w:r/>
    </w:p>
    <w:p>
      <w:pPr>
        <w:ind w:left="105" w:firstLine="480"/>
        <w:spacing w:line="360" w:lineRule="auto"/>
        <w:rPr>
          <w:rFonts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sz w:val="24"/>
        </w:rPr>
        <w:t xml:space="preserve">作出</w:t>
      </w:r>
      <w:r>
        <w:rPr>
          <w:rFonts w:hint="eastAsia" w:ascii="宋体" w:hAnsi="宋体"/>
          <w:sz w:val="24"/>
        </w:rPr>
        <w:t xml:space="preserve">答复。</w:t>
      </w:r>
      <w:r/>
    </w:p>
    <w:p>
      <w:pPr>
        <w:ind w:left="105" w:firstLine="480"/>
        <w:spacing w:line="360" w:lineRule="auto"/>
        <w:rPr>
          <w:rFonts w:ascii="宋体" w:hAnsi="宋体"/>
          <w:sz w:val="24"/>
        </w:rPr>
      </w:pPr>
      <w:r>
        <w:rPr>
          <w:rFonts w:hint="eastAsia" w:ascii="宋体" w:hAnsi="宋体"/>
          <w:sz w:val="24"/>
        </w:rPr>
        <w:t xml:space="preserve">28.3质疑</w:t>
      </w:r>
      <w:r>
        <w:rPr>
          <w:rFonts w:hint="eastAsia" w:ascii="宋体" w:hAnsi="宋体"/>
          <w:sz w:val="24"/>
        </w:rPr>
        <w:t xml:space="preserve">函必须</w:t>
      </w:r>
      <w:r>
        <w:rPr>
          <w:rFonts w:hint="eastAsia" w:ascii="宋体" w:hAnsi="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left="105" w:firstLine="480"/>
        <w:spacing w:line="360" w:lineRule="auto"/>
        <w:rPr>
          <w:rFonts w:ascii="宋体" w:hAnsi="宋体"/>
          <w:sz w:val="24"/>
        </w:rPr>
      </w:pPr>
      <w:r>
        <w:rPr>
          <w:rFonts w:hint="eastAsia" w:ascii="宋体" w:hAnsi="宋体"/>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105" w:firstLine="480"/>
        <w:spacing w:line="360" w:lineRule="auto"/>
        <w:rPr>
          <w:rFonts w:ascii="宋体" w:hAnsi="宋体"/>
          <w:sz w:val="24"/>
        </w:rPr>
      </w:pPr>
      <w:r>
        <w:rPr>
          <w:rFonts w:hint="eastAsia" w:ascii="宋体" w:hAnsi="宋体"/>
          <w:sz w:val="24"/>
        </w:rPr>
        <w:t xml:space="preserve">采购代理机构及采购人只接收以纸质原件形式送达的质疑,建议供应商尽量通过</w:t>
      </w:r>
      <w:r>
        <w:rPr>
          <w:rFonts w:hint="eastAsia" w:ascii="宋体" w:hAnsi="宋体"/>
          <w:sz w:val="24"/>
        </w:rPr>
        <w:t xml:space="preserve">邮寄方式提交质疑（采购人和采购代理机构不接受未填写快递运单的快件）。</w:t>
      </w:r>
      <w:r/>
    </w:p>
    <w:p>
      <w:pPr>
        <w:ind w:left="105" w:firstLine="480"/>
        <w:spacing w:line="360" w:lineRule="auto"/>
        <w:rPr>
          <w:rFonts w:ascii="宋体" w:hAnsi="宋体"/>
          <w:sz w:val="24"/>
        </w:rPr>
      </w:pPr>
      <w:r>
        <w:rPr>
          <w:rFonts w:hint="eastAsia" w:ascii="宋体" w:hAnsi="宋体"/>
          <w:sz w:val="24"/>
        </w:rPr>
        <w:t xml:space="preserve">采购人质疑接收人及联系方式见招标文件第一章。</w:t>
      </w:r>
      <w:r/>
    </w:p>
    <w:p>
      <w:pPr>
        <w:ind w:left="105" w:firstLine="480"/>
        <w:spacing w:line="360" w:lineRule="auto"/>
        <w:rPr>
          <w:rFonts w:ascii="宋体" w:hAnsi="宋体"/>
          <w:sz w:val="24"/>
        </w:rPr>
      </w:pPr>
      <w:r>
        <w:rPr>
          <w:rFonts w:hint="eastAsia" w:ascii="宋体" w:hAnsi="宋体"/>
          <w:sz w:val="24"/>
        </w:rPr>
        <w:t xml:space="preserve">28.5 以下情形的质疑不予受理</w:t>
      </w:r>
      <w:r/>
    </w:p>
    <w:p>
      <w:pPr>
        <w:ind w:left="105" w:firstLine="480"/>
        <w:spacing w:line="360" w:lineRule="auto"/>
        <w:rPr>
          <w:rFonts w:ascii="宋体" w:hAnsi="宋体"/>
          <w:sz w:val="24"/>
        </w:rPr>
      </w:pPr>
      <w:r>
        <w:rPr>
          <w:rFonts w:hint="eastAsia" w:ascii="宋体" w:hAnsi="宋体"/>
          <w:sz w:val="24"/>
        </w:rPr>
        <w:t xml:space="preserve">28.5.1 内容不符合《政府采购质疑和投诉办法》第十二条规定的质疑。</w:t>
      </w:r>
      <w:r/>
    </w:p>
    <w:p>
      <w:pPr>
        <w:ind w:left="105" w:firstLine="480"/>
        <w:spacing w:line="360" w:lineRule="auto"/>
        <w:rPr>
          <w:rFonts w:ascii="宋体" w:hAnsi="宋体"/>
          <w:sz w:val="24"/>
        </w:rPr>
      </w:pPr>
      <w:r>
        <w:rPr>
          <w:rFonts w:hint="eastAsia" w:ascii="宋体" w:hAnsi="宋体"/>
          <w:sz w:val="24"/>
        </w:rPr>
        <w:t xml:space="preserve">28.5.2 超出政府采购法定期限的质疑。</w:t>
      </w:r>
      <w:r/>
    </w:p>
    <w:p>
      <w:pPr>
        <w:ind w:left="105" w:firstLine="480"/>
        <w:spacing w:line="360" w:lineRule="auto"/>
        <w:rPr>
          <w:rFonts w:ascii="宋体" w:hAnsi="宋体"/>
          <w:sz w:val="24"/>
        </w:rPr>
      </w:pPr>
      <w:r>
        <w:rPr>
          <w:rFonts w:hint="eastAsia" w:ascii="宋体" w:hAnsi="宋体"/>
          <w:sz w:val="24"/>
        </w:rPr>
        <w:t xml:space="preserve">28.5.3 以传真、电子邮件等方式递交的非原件形式的质疑。</w:t>
      </w:r>
      <w:r/>
    </w:p>
    <w:p>
      <w:pPr>
        <w:ind w:left="105" w:firstLine="480"/>
        <w:spacing w:line="360" w:lineRule="auto"/>
        <w:rPr>
          <w:rFonts w:ascii="宋体" w:hAnsi="宋体"/>
          <w:sz w:val="24"/>
        </w:rPr>
      </w:pPr>
      <w:r>
        <w:rPr>
          <w:rFonts w:hint="eastAsia" w:ascii="宋体" w:hAnsi="宋体"/>
          <w:sz w:val="24"/>
        </w:rPr>
        <w:t xml:space="preserve">28.5.4 未参加投标活动的供应商或在投标活动中自身权益未受到损害的供应商所提出的质疑。</w:t>
      </w:r>
      <w:r/>
    </w:p>
    <w:p>
      <w:pPr>
        <w:ind w:left="105" w:firstLine="480"/>
        <w:spacing w:line="360" w:lineRule="auto"/>
        <w:rPr>
          <w:rFonts w:ascii="宋体" w:hAnsi="宋体"/>
          <w:sz w:val="24"/>
        </w:rPr>
      </w:pPr>
      <w:r>
        <w:rPr>
          <w:rFonts w:hint="eastAsia" w:ascii="宋体" w:hAnsi="宋体"/>
          <w:sz w:val="24"/>
        </w:rPr>
        <w:t xml:space="preserve">28.5.5供应商组成联合体参加投标，联合体中任何一方或多方未按要求签字、盖章、加盖公章的质疑。</w:t>
      </w:r>
      <w:r/>
    </w:p>
    <w:p>
      <w:pPr>
        <w:ind w:left="105" w:firstLine="480"/>
        <w:spacing w:line="360" w:lineRule="auto"/>
        <w:rPr>
          <w:rFonts w:ascii="宋体" w:hAnsi="宋体"/>
          <w:sz w:val="24"/>
        </w:rPr>
      </w:pPr>
      <w:r>
        <w:rPr>
          <w:rFonts w:hint="eastAsia" w:ascii="宋体" w:hAnsi="宋体"/>
          <w:sz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29、中标通知书</w:t>
      </w:r>
      <w:r/>
    </w:p>
    <w:p>
      <w:pPr>
        <w:ind w:left="105" w:firstLine="480"/>
        <w:spacing w:line="360" w:lineRule="auto"/>
        <w:rPr>
          <w:rFonts w:ascii="宋体" w:hAnsi="宋体"/>
          <w:sz w:val="24"/>
        </w:rPr>
      </w:pPr>
      <w:r>
        <w:rPr>
          <w:rFonts w:hint="eastAsia" w:ascii="宋体" w:hAnsi="宋体"/>
          <w:sz w:val="24"/>
        </w:rPr>
        <w:t xml:space="preserve">29.l 中标结果确定后，采购代理机构将向中标人发出中标通知书。请中标人在中标结果公告届满之日起30日内,使用CA数字证书登录苏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系统不再保证提供下载中标通知书服务,因未及时下载而造成的不利后果由中标人自行承担。</w:t>
      </w:r>
      <w:r/>
    </w:p>
    <w:p>
      <w:pPr>
        <w:ind w:left="105" w:firstLine="480"/>
        <w:spacing w:line="360" w:lineRule="auto"/>
        <w:rPr>
          <w:rFonts w:ascii="宋体" w:hAnsi="宋体"/>
          <w:sz w:val="24"/>
        </w:rPr>
      </w:pPr>
      <w:r>
        <w:rPr>
          <w:rFonts w:hint="eastAsia" w:ascii="宋体" w:hAnsi="宋体"/>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56"/>
        <w:ind w:firstLine="643"/>
        <w:spacing w:before="145" w:after="145" w:line="360" w:lineRule="auto"/>
        <w:rPr>
          <w:rFonts w:ascii="宋体" w:hAnsi="宋体"/>
        </w:rPr>
      </w:pPr>
      <w:r/>
      <w:bookmarkStart w:id="183" w:name="_Toc120614220"/>
      <w:r/>
      <w:bookmarkStart w:id="184" w:name="_Toc513029236"/>
      <w:r/>
      <w:bookmarkStart w:id="185" w:name="_Toc16938552"/>
      <w:r/>
      <w:bookmarkStart w:id="186" w:name="_Toc20823308"/>
      <w:r/>
      <w:bookmarkEnd w:id="183"/>
      <w:r>
        <w:rPr>
          <w:rFonts w:hint="eastAsia" w:ascii="宋体" w:hAnsi="宋体"/>
        </w:rPr>
        <w:t xml:space="preserve">七、授予合同与履约验收</w:t>
      </w:r>
      <w:bookmarkEnd w:id="184"/>
      <w:r/>
      <w:bookmarkEnd w:id="185"/>
      <w:r/>
      <w:bookmarkEnd w:id="186"/>
      <w:r/>
      <w:r/>
    </w:p>
    <w:p>
      <w:pPr>
        <w:pStyle w:val="1058"/>
        <w:ind w:firstLine="602"/>
        <w:spacing w:before="0" w:after="0" w:line="360" w:lineRule="auto"/>
        <w:rPr>
          <w:rFonts w:ascii="宋体" w:hAnsi="宋体" w:eastAsia="宋体"/>
          <w:bCs w:val="0"/>
          <w:sz w:val="30"/>
          <w:szCs w:val="30"/>
        </w:rPr>
      </w:pPr>
      <w:r/>
      <w:bookmarkStart w:id="187" w:name="_Toc513029237"/>
      <w:r/>
      <w:bookmarkStart w:id="188" w:name="_Toc16938553"/>
      <w:r/>
      <w:bookmarkStart w:id="189" w:name="_Toc20823309"/>
      <w:r>
        <w:rPr>
          <w:rFonts w:hint="eastAsia" w:ascii="宋体" w:hAnsi="宋体" w:eastAsia="宋体"/>
          <w:bCs w:val="0"/>
          <w:sz w:val="30"/>
          <w:szCs w:val="30"/>
        </w:rPr>
        <w:t xml:space="preserve">30. 签订合同</w:t>
      </w:r>
      <w:r/>
    </w:p>
    <w:p>
      <w:pPr>
        <w:ind w:left="105" w:firstLine="480"/>
        <w:spacing w:line="360" w:lineRule="auto"/>
        <w:rPr>
          <w:rFonts w:ascii="宋体" w:hAnsi="宋体"/>
          <w:sz w:val="24"/>
        </w:rPr>
      </w:pPr>
      <w:r>
        <w:rPr>
          <w:rFonts w:hint="eastAsia" w:ascii="宋体" w:hAnsi="宋体"/>
          <w:sz w:val="24"/>
        </w:rPr>
        <w:t xml:space="preserve">30.l中标人应当在中标通知书发出之日起三十日内，按照招标文件确定的事项与采购人签订政府采购合同。</w:t>
      </w:r>
      <w:r/>
    </w:p>
    <w:p>
      <w:pPr>
        <w:ind w:left="105" w:firstLine="480"/>
        <w:spacing w:line="360" w:lineRule="auto"/>
        <w:rPr>
          <w:rFonts w:ascii="宋体" w:hAnsi="宋体"/>
          <w:sz w:val="24"/>
        </w:rPr>
      </w:pPr>
      <w:r>
        <w:rPr>
          <w:rFonts w:hint="eastAsia" w:ascii="宋体" w:hAnsi="宋体"/>
          <w:sz w:val="24"/>
        </w:rPr>
        <w:t xml:space="preserve">30.2 招标文件、中标人的投标文件及招标过程中有关澄清、承诺文件均应作为合同附件。</w:t>
      </w:r>
      <w:r/>
    </w:p>
    <w:p>
      <w:pPr>
        <w:ind w:left="105" w:firstLine="480"/>
        <w:spacing w:line="360" w:lineRule="auto"/>
        <w:rPr>
          <w:rFonts w:ascii="宋体" w:hAnsi="宋体"/>
          <w:sz w:val="24"/>
        </w:rPr>
      </w:pPr>
      <w:r>
        <w:rPr>
          <w:rFonts w:hint="eastAsia" w:ascii="宋体" w:hAnsi="宋体"/>
          <w:sz w:val="24"/>
        </w:rPr>
        <w:t xml:space="preserve">30.3 签订合同后，</w:t>
      </w:r>
      <w:r>
        <w:rPr>
          <w:rFonts w:hint="eastAsia" w:ascii="宋体" w:hAnsi="宋体"/>
          <w:sz w:val="24"/>
        </w:rPr>
        <w:t xml:space="preserve">中标人不得将合同标的进行转包</w:t>
      </w:r>
      <w:r>
        <w:rPr>
          <w:rFonts w:hint="eastAsia" w:ascii="宋体" w:hAnsi="宋体"/>
          <w:sz w:val="24"/>
        </w:rPr>
        <w:t xml:space="preserve">。未经采购人同意，中标人</w:t>
      </w:r>
      <w:r>
        <w:rPr>
          <w:rFonts w:hint="eastAsia" w:ascii="宋体" w:hAnsi="宋体"/>
          <w:sz w:val="24"/>
        </w:rPr>
        <w:t xml:space="preserve">也不得采用分包的形式履行合同，否则采购人有权终止合同。转包或分包造成采购人损失的，中标人应承担相应赔偿责任。</w:t>
      </w:r>
      <w:r>
        <w:rPr>
          <w:rFonts w:ascii="宋体" w:hAnsi="宋体"/>
          <w:sz w:val="24"/>
        </w:rPr>
        <w:t xml:space="preserve"> </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3</w:t>
      </w:r>
      <w:r>
        <w:rPr>
          <w:rFonts w:hint="eastAsia" w:ascii="宋体" w:hAnsi="宋体" w:eastAsia="宋体"/>
          <w:bCs w:val="0"/>
          <w:sz w:val="30"/>
          <w:szCs w:val="30"/>
        </w:rPr>
        <w:t xml:space="preserve">1</w:t>
      </w:r>
      <w:r>
        <w:rPr>
          <w:rFonts w:hint="eastAsia" w:ascii="宋体" w:hAnsi="宋体" w:eastAsia="宋体"/>
          <w:bCs w:val="0"/>
          <w:sz w:val="30"/>
          <w:szCs w:val="30"/>
        </w:rPr>
        <w:t xml:space="preserve">、服务（包含与服务相关的货物）的追加</w:t>
      </w:r>
      <w:r/>
    </w:p>
    <w:p>
      <w:pPr>
        <w:ind w:left="105"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1</w:t>
      </w:r>
      <w:r>
        <w:rPr>
          <w:rFonts w:hint="eastAsia" w:ascii="宋体" w:hAnsi="宋体"/>
          <w:sz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.1政府采购合同履行中，采购人需追加与合同标的相同的服务（包含与服务相关的货物），在不改变合同其他条款的前提下，可以与中标人协商签订补充合同，但所有补充合同的采购金额不超过原合同金额的10%。</w:t>
      </w:r>
      <w:bookmarkEnd w:id="187"/>
      <w:r/>
      <w:bookmarkEnd w:id="188"/>
      <w:r/>
      <w:bookmarkEnd w:id="189"/>
      <w:r/>
      <w:r/>
    </w:p>
    <w:p>
      <w:pPr>
        <w:pStyle w:val="1058"/>
        <w:ind w:firstLine="602"/>
        <w:spacing w:before="0" w:after="0" w:line="360" w:lineRule="auto"/>
        <w:rPr>
          <w:rFonts w:ascii="宋体" w:hAnsi="宋体" w:eastAsia="宋体"/>
          <w:bCs w:val="0"/>
          <w:sz w:val="30"/>
          <w:szCs w:val="30"/>
        </w:rPr>
      </w:pPr>
      <w:r/>
      <w:bookmarkStart w:id="190" w:name="_Toc479757207"/>
      <w:r/>
      <w:bookmarkStart w:id="191" w:name="_Toc20823314"/>
      <w:r/>
      <w:bookmarkStart w:id="192" w:name="_Toc16938558"/>
      <w:r/>
      <w:bookmarkStart w:id="193" w:name="_Toc513029242"/>
      <w:r/>
      <w:bookmarkStart w:id="194" w:name="_Toc120614221"/>
      <w:r>
        <w:rPr>
          <w:rFonts w:hint="eastAsia" w:ascii="宋体" w:hAnsi="宋体" w:eastAsia="宋体"/>
          <w:bCs w:val="0"/>
          <w:sz w:val="30"/>
          <w:szCs w:val="30"/>
        </w:rPr>
        <w:t xml:space="preserve">3</w:t>
      </w:r>
      <w:r>
        <w:rPr>
          <w:rFonts w:hint="eastAsia" w:ascii="宋体" w:hAnsi="宋体" w:eastAsia="宋体"/>
          <w:bCs w:val="0"/>
          <w:sz w:val="30"/>
          <w:szCs w:val="30"/>
        </w:rPr>
        <w:t xml:space="preserve">2</w:t>
      </w:r>
      <w:r>
        <w:rPr>
          <w:rFonts w:hint="eastAsia" w:ascii="宋体" w:hAnsi="宋体" w:eastAsia="宋体"/>
          <w:bCs w:val="0"/>
          <w:sz w:val="30"/>
          <w:szCs w:val="30"/>
        </w:rPr>
        <w:t xml:space="preserve">、政策功能</w:t>
      </w:r>
      <w:r/>
    </w:p>
    <w:p>
      <w:pPr>
        <w:ind w:left="105" w:firstLine="480"/>
        <w:spacing w:line="360" w:lineRule="auto"/>
        <w:rPr>
          <w:rFonts w:ascii="宋体" w:hAnsi="宋体"/>
          <w:sz w:val="24"/>
        </w:rPr>
      </w:pPr>
      <w:r>
        <w:rPr>
          <w:rFonts w:hint="eastAsia" w:ascii="宋体" w:hAnsi="宋体"/>
          <w:sz w:val="24"/>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left="105" w:firstLine="480"/>
        <w:spacing w:line="360" w:lineRule="auto"/>
        <w:rPr>
          <w:rFonts w:ascii="宋体" w:hAnsi="宋体"/>
          <w:sz w:val="24"/>
        </w:rPr>
      </w:pPr>
      <w:r>
        <w:rPr>
          <w:rFonts w:hint="eastAsia" w:ascii="宋体" w:hAnsi="宋体"/>
          <w:sz w:val="24"/>
        </w:rPr>
        <w:t xml:space="preserve">根据《办法》规定，中小企业是指在中华人民共和国境内依法设立，依据国务院批准的中小企业划分标准确定的中</w:t>
      </w:r>
      <w:r>
        <w:rPr>
          <w:rFonts w:hint="eastAsia" w:ascii="宋体" w:hAnsi="宋体"/>
          <w:sz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pStyle w:val="1058"/>
        <w:ind w:firstLine="482"/>
        <w:spacing w:before="0" w:after="0" w:line="360" w:lineRule="auto"/>
        <w:rPr>
          <w:rFonts w:ascii="宋体" w:hAnsi="宋体" w:eastAsia="宋体"/>
          <w:sz w:val="24"/>
        </w:rPr>
      </w:pPr>
      <w:r>
        <w:rPr>
          <w:rFonts w:hint="eastAsia" w:ascii="宋体" w:hAnsi="宋体" w:eastAsia="宋体"/>
          <w:sz w:val="24"/>
        </w:rPr>
        <w:t xml:space="preserve"> </w:t>
      </w:r>
      <w:r>
        <w:rPr>
          <w:rFonts w:hint="eastAsia" w:ascii="宋体" w:hAnsi="宋体" w:eastAsia="宋体"/>
          <w:bCs w:val="0"/>
          <w:sz w:val="30"/>
          <w:szCs w:val="30"/>
        </w:rPr>
        <w:t xml:space="preserve">3</w:t>
      </w:r>
      <w:r>
        <w:rPr>
          <w:rFonts w:hint="eastAsia" w:ascii="宋体" w:hAnsi="宋体" w:eastAsia="宋体"/>
          <w:bCs w:val="0"/>
          <w:sz w:val="30"/>
          <w:szCs w:val="30"/>
        </w:rPr>
        <w:t xml:space="preserve">3</w:t>
      </w:r>
      <w:r>
        <w:rPr>
          <w:rFonts w:hint="eastAsia" w:ascii="宋体" w:hAnsi="宋体" w:eastAsia="宋体"/>
          <w:bCs w:val="0"/>
          <w:sz w:val="30"/>
          <w:szCs w:val="30"/>
        </w:rPr>
        <w:t xml:space="preserve">、绿色发展</w:t>
      </w:r>
      <w:r/>
    </w:p>
    <w:p>
      <w:pPr>
        <w:ind w:left="105" w:firstLine="480"/>
        <w:spacing w:line="360" w:lineRule="auto"/>
        <w:rPr>
          <w:rFonts w:ascii="宋体" w:hAnsi="宋体"/>
          <w:sz w:val="24"/>
        </w:rPr>
      </w:pPr>
      <w:r>
        <w:rPr>
          <w:rFonts w:hint="eastAsia" w:ascii="宋体" w:hAnsi="宋体"/>
          <w:sz w:val="24"/>
        </w:rPr>
        <w:t xml:space="preserve">1、本项目执行《关于印发环境标志产品政府采购品目清单的通知》（财库〔2019〕18 号）、《关于印发节能产品政府采购品目清单的通知》（财库〔2019〕19号）等有关规定，采购人拟采购的产品属于品目清单范围的，采购人及其委托的集</w:t>
      </w:r>
      <w:r>
        <w:rPr>
          <w:rFonts w:hint="eastAsia" w:ascii="宋体" w:hAnsi="宋体"/>
          <w:sz w:val="24"/>
        </w:rPr>
        <w:t xml:space="preserve">采机构</w:t>
      </w:r>
      <w:r>
        <w:rPr>
          <w:rFonts w:hint="eastAsia" w:ascii="宋体" w:hAnsi="宋体"/>
          <w:sz w:val="24"/>
        </w:rPr>
        <w:t xml:space="preserve">将依据国家确定的认证机构出具的、处于有效期之内的节能产品、环境标志产品认证证书，对获得证书的产品实施政府优先采购或强制采购。投标人须按招标文件要求提供相关产品认证证书。</w:t>
      </w:r>
      <w:r/>
    </w:p>
    <w:p>
      <w:pPr>
        <w:ind w:left="105" w:firstLine="480"/>
        <w:spacing w:line="360" w:lineRule="auto"/>
        <w:rPr>
          <w:rFonts w:ascii="宋体" w:hAnsi="宋体"/>
          <w:sz w:val="24"/>
        </w:rPr>
      </w:pPr>
      <w:r>
        <w:rPr>
          <w:rFonts w:hint="eastAsia" w:ascii="宋体" w:hAnsi="宋体"/>
          <w:sz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105" w:firstLine="480"/>
        <w:spacing w:line="360" w:lineRule="auto"/>
        <w:rPr>
          <w:rFonts w:ascii="宋体" w:hAnsi="宋体"/>
          <w:sz w:val="24"/>
        </w:rPr>
      </w:pPr>
      <w:r>
        <w:rPr>
          <w:rFonts w:hint="eastAsia" w:ascii="宋体" w:hAnsi="宋体"/>
          <w:sz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3</w:t>
      </w:r>
      <w:r>
        <w:rPr>
          <w:rFonts w:hint="eastAsia" w:ascii="宋体" w:hAnsi="宋体" w:eastAsia="宋体"/>
          <w:bCs w:val="0"/>
          <w:sz w:val="30"/>
          <w:szCs w:val="30"/>
        </w:rPr>
        <w:t xml:space="preserve">4</w:t>
      </w:r>
      <w:r>
        <w:rPr>
          <w:rFonts w:hint="eastAsia" w:ascii="宋体" w:hAnsi="宋体" w:eastAsia="宋体"/>
          <w:bCs w:val="0"/>
          <w:sz w:val="30"/>
          <w:szCs w:val="30"/>
        </w:rPr>
        <w:t xml:space="preserve">、政府采购需求标准</w:t>
      </w:r>
      <w:r/>
    </w:p>
    <w:p>
      <w:pPr>
        <w:ind w:left="105" w:firstLine="480"/>
        <w:spacing w:line="360" w:lineRule="auto"/>
        <w:rPr>
          <w:rFonts w:ascii="宋体" w:hAnsi="宋体"/>
          <w:sz w:val="24"/>
        </w:rPr>
      </w:pPr>
      <w:r>
        <w:rPr>
          <w:rFonts w:hint="eastAsia" w:ascii="宋体" w:hAnsi="宋体"/>
          <w:sz w:val="24"/>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标段的如涉及数据中心相关设备及运维服务、台式计算机、便携式计算机、</w:t>
      </w:r>
      <w:r>
        <w:rPr>
          <w:rFonts w:hint="eastAsia" w:ascii="宋体" w:hAnsi="宋体"/>
          <w:sz w:val="24"/>
        </w:rPr>
        <w:t xml:space="preserve">一</w:t>
      </w:r>
      <w:r>
        <w:rPr>
          <w:rFonts w:hint="eastAsia" w:ascii="宋体" w:hAnsi="宋体"/>
          <w:sz w:val="24"/>
        </w:rPr>
        <w:t xml:space="preserve">体式计算机、工作站、通用服务器、操作系统、数据库的，执行相关政府采购需求标准。</w:t>
      </w:r>
      <w:r/>
    </w:p>
    <w:p>
      <w:pPr>
        <w:pStyle w:val="1058"/>
        <w:ind w:firstLine="602"/>
        <w:spacing w:before="0" w:after="0" w:line="360" w:lineRule="auto"/>
        <w:rPr>
          <w:rFonts w:ascii="宋体" w:hAnsi="宋体" w:eastAsia="宋体"/>
          <w:bCs w:val="0"/>
          <w:sz w:val="30"/>
          <w:szCs w:val="30"/>
        </w:rPr>
      </w:pPr>
      <w:r>
        <w:rPr>
          <w:rFonts w:hint="eastAsia" w:ascii="宋体" w:hAnsi="宋体" w:eastAsia="宋体"/>
          <w:bCs w:val="0"/>
          <w:sz w:val="30"/>
          <w:szCs w:val="30"/>
        </w:rPr>
        <w:t xml:space="preserve">3</w:t>
      </w:r>
      <w:r>
        <w:rPr>
          <w:rFonts w:hint="eastAsia" w:ascii="宋体" w:hAnsi="宋体" w:eastAsia="宋体"/>
          <w:bCs w:val="0"/>
          <w:sz w:val="30"/>
          <w:szCs w:val="30"/>
        </w:rPr>
        <w:t xml:space="preserve">5</w:t>
      </w:r>
      <w:r>
        <w:rPr>
          <w:rFonts w:hint="eastAsia" w:ascii="宋体" w:hAnsi="宋体" w:eastAsia="宋体"/>
          <w:bCs w:val="0"/>
          <w:sz w:val="30"/>
          <w:szCs w:val="30"/>
        </w:rPr>
        <w:t xml:space="preserve">、政府采购履约资金扶持政策</w:t>
      </w:r>
      <w:r/>
    </w:p>
    <w:p>
      <w:pPr>
        <w:ind w:left="105" w:firstLine="480"/>
        <w:spacing w:line="360" w:lineRule="auto"/>
        <w:rPr>
          <w:rFonts w:ascii="宋体" w:hAnsi="宋体"/>
          <w:sz w:val="24"/>
        </w:rPr>
      </w:pPr>
      <w:r>
        <w:rPr>
          <w:rFonts w:hint="eastAsia" w:ascii="宋体" w:hAnsi="宋体"/>
          <w:sz w:val="24"/>
        </w:rPr>
        <w:t xml:space="preserve">中标人可凭政府采购合同办理融资贷款，详情请见江苏政府采购网“政采贷”专栏。</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pStyle w:val="1052"/>
        <w:rPr>
          <w:rFonts w:ascii="宋体" w:hAnsi="宋体" w:eastAsia="宋体"/>
          <w:bCs/>
          <w:sz w:val="44"/>
        </w:rPr>
        <w:outlineLvl w:val="9"/>
      </w:pPr>
      <w:r>
        <w:rPr>
          <w:rFonts w:ascii="宋体" w:hAnsi="宋体" w:eastAsia="宋体"/>
          <w:bCs/>
          <w:sz w:val="44"/>
        </w:rPr>
      </w:r>
      <w:bookmarkEnd w:id="190"/>
      <w:bookmarkEnd w:id="191"/>
      <w:bookmarkEnd w:id="192"/>
      <w:bookmarkEnd w:id="193"/>
      <w:bookmarkEnd w:id="194"/>
      <w:r/>
    </w:p>
    <w:p>
      <w:pPr>
        <w:rPr>
          <w:rFonts w:ascii="宋体" w:hAnsi="宋体"/>
        </w:rPr>
      </w:pPr>
      <w:r>
        <w:rPr>
          <w:rFonts w:ascii="宋体" w:hAnsi="宋体"/>
        </w:rPr>
      </w:r>
      <w:r/>
    </w:p>
    <w:p>
      <w:pPr>
        <w:pStyle w:val="1052"/>
        <w:rPr>
          <w:rFonts w:ascii="宋体" w:hAnsi="宋体" w:eastAsia="宋体"/>
          <w:bCs/>
          <w:sz w:val="44"/>
        </w:rPr>
      </w:pPr>
      <w:r>
        <w:rPr>
          <w:rFonts w:hint="eastAsia" w:ascii="宋体" w:hAnsi="宋体" w:eastAsia="宋体"/>
          <w:bCs/>
          <w:sz w:val="44"/>
        </w:rPr>
        <w:br w:type="page" w:clear="all"/>
      </w:r>
      <w:r>
        <w:rPr>
          <w:rFonts w:hint="eastAsia" w:ascii="宋体" w:hAnsi="宋体" w:eastAsia="宋体"/>
          <w:b/>
          <w:sz w:val="44"/>
        </w:rPr>
        <w:t xml:space="preserve">第三章  合同文本</w:t>
      </w:r>
      <w:r/>
    </w:p>
    <w:p>
      <w:pPr>
        <w:ind w:firstLine="480"/>
        <w:jc w:val="center"/>
        <w:spacing w:line="500" w:lineRule="exact"/>
        <w:rPr>
          <w:rFonts w:ascii="宋体" w:hAnsi="宋体"/>
          <w:bCs/>
          <w:sz w:val="24"/>
          <w:szCs w:val="24"/>
        </w:rPr>
      </w:pPr>
      <w:r/>
      <w:bookmarkStart w:id="195" w:name="_Toc20823315"/>
      <w:r/>
      <w:bookmarkStart w:id="196" w:name="_Toc513029243"/>
      <w:r/>
      <w:bookmarkStart w:id="197" w:name="_Toc16938559"/>
      <w:r>
        <w:rPr>
          <w:rFonts w:hint="eastAsia" w:ascii="宋体" w:hAnsi="宋体"/>
          <w:bCs/>
          <w:sz w:val="24"/>
          <w:szCs w:val="24"/>
        </w:rPr>
        <w:t xml:space="preserve">以下为中标后</w:t>
      </w:r>
      <w:r>
        <w:rPr>
          <w:rFonts w:hint="eastAsia" w:ascii="宋体" w:hAnsi="宋体"/>
          <w:bCs/>
          <w:sz w:val="24"/>
          <w:szCs w:val="24"/>
        </w:rPr>
        <w:t xml:space="preserve">签定</w:t>
      </w:r>
      <w:r>
        <w:rPr>
          <w:rFonts w:hint="eastAsia" w:ascii="宋体" w:hAnsi="宋体"/>
          <w:bCs/>
          <w:sz w:val="24"/>
          <w:szCs w:val="24"/>
        </w:rPr>
        <w:t xml:space="preserve">本项目合同的通用条款，中标人不得提出实质性的修改。</w:t>
      </w:r>
      <w:bookmarkEnd w:id="195"/>
      <w:r/>
      <w:bookmarkEnd w:id="196"/>
      <w:r/>
      <w:bookmarkEnd w:id="197"/>
      <w:r>
        <w:rPr>
          <w:rFonts w:hint="eastAsia" w:ascii="宋体" w:hAnsi="宋体"/>
          <w:bCs/>
          <w:sz w:val="24"/>
          <w:szCs w:val="24"/>
        </w:rPr>
        <w:t xml:space="preserve">关于</w:t>
      </w:r>
      <w:r/>
    </w:p>
    <w:p>
      <w:pPr>
        <w:spacing w:line="500" w:lineRule="exact"/>
        <w:rPr>
          <w:rFonts w:ascii="宋体" w:hAnsi="宋体"/>
          <w:bCs/>
          <w:sz w:val="24"/>
          <w:szCs w:val="24"/>
        </w:rPr>
      </w:pPr>
      <w:r>
        <w:rPr>
          <w:rFonts w:hint="eastAsia" w:ascii="宋体" w:hAnsi="宋体"/>
          <w:bCs/>
          <w:sz w:val="24"/>
          <w:szCs w:val="24"/>
        </w:rPr>
        <w:t xml:space="preserve">专用条款将由采购人与中标供应商结合本项目具体情况协商后签订。</w:t>
      </w:r>
      <w:r/>
    </w:p>
    <w:p>
      <w:pPr>
        <w:jc w:val="center"/>
        <w:spacing w:line="560" w:lineRule="exact"/>
        <w:rPr>
          <w:rFonts w:ascii="宋体" w:hAnsi="宋体"/>
          <w:b/>
          <w:sz w:val="32"/>
          <w:szCs w:val="32"/>
        </w:rPr>
      </w:pPr>
      <w:r/>
      <w:bookmarkStart w:id="198" w:name="_Toc16938590"/>
      <w:r/>
      <w:bookmarkStart w:id="199" w:name="_Toc120614244"/>
      <w:r/>
      <w:bookmarkStart w:id="200" w:name="_Toc20823346"/>
      <w:r/>
      <w:bookmarkStart w:id="201" w:name="_Hlt16619350"/>
      <w:r/>
      <w:bookmarkStart w:id="202" w:name="_Toc462564139"/>
      <w:r/>
      <w:bookmarkStart w:id="203" w:name="_Toc479757211"/>
      <w:r>
        <w:rPr>
          <w:rFonts w:hint="eastAsia" w:ascii="宋体" w:hAnsi="宋体"/>
          <w:b/>
          <w:sz w:val="32"/>
          <w:szCs w:val="32"/>
        </w:rPr>
        <w:t xml:space="preserve">政府采购合同</w:t>
      </w:r>
      <w:r/>
    </w:p>
    <w:p>
      <w:pPr>
        <w:pStyle w:val="1086"/>
        <w:ind w:firstLine="480"/>
        <w:jc w:val="left"/>
        <w:spacing w:line="360" w:lineRule="auto"/>
        <w:rPr>
          <w:rFonts w:hAnsi="宋体"/>
          <w:sz w:val="24"/>
          <w:szCs w:val="24"/>
        </w:rPr>
      </w:pPr>
      <w:r>
        <w:rPr>
          <w:rFonts w:hint="eastAsia" w:hAnsi="宋体"/>
          <w:sz w:val="24"/>
          <w:szCs w:val="24"/>
        </w:rPr>
        <w:t xml:space="preserve">甲方：</w:t>
      </w:r>
      <w:r>
        <w:rPr>
          <w:rFonts w:hint="eastAsia" w:hAnsi="宋体"/>
          <w:b/>
          <w:sz w:val="24"/>
          <w:szCs w:val="24"/>
        </w:rPr>
        <w:t xml:space="preserve">东海县民政局</w:t>
      </w:r>
      <w:r/>
    </w:p>
    <w:p>
      <w:pPr>
        <w:pStyle w:val="1086"/>
        <w:ind w:firstLine="480"/>
        <w:jc w:val="left"/>
        <w:spacing w:line="360" w:lineRule="auto"/>
        <w:rPr>
          <w:rFonts w:hAnsi="宋体"/>
          <w:sz w:val="24"/>
          <w:szCs w:val="24"/>
        </w:rPr>
      </w:pPr>
      <w:r>
        <w:rPr>
          <w:rFonts w:hint="eastAsia" w:hAnsi="宋体"/>
          <w:sz w:val="24"/>
          <w:szCs w:val="24"/>
        </w:rPr>
        <w:t xml:space="preserve">乙方：（卖方）</w:t>
      </w:r>
      <w:r>
        <w:rPr>
          <w:rFonts w:hint="eastAsia" w:hAnsi="宋体"/>
          <w:sz w:val="24"/>
          <w:szCs w:val="24"/>
          <w:u w:val="single"/>
        </w:rPr>
        <w:t xml:space="preserve">               </w:t>
      </w:r>
      <w:r/>
    </w:p>
    <w:p>
      <w:pPr>
        <w:pStyle w:val="884"/>
        <w:ind w:firstLine="420"/>
        <w:spacing w:line="360"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日东海县政府采购项目的采购结果，甲方接收乙方为本项目____________________采购所做的投标文件，甲乙双方同意签署本合同（以下简称合同）。</w:t>
      </w:r>
      <w:r/>
    </w:p>
    <w:p>
      <w:pPr>
        <w:pStyle w:val="884"/>
        <w:ind w:firstLine="420"/>
        <w:spacing w:line="360" w:lineRule="auto"/>
        <w:rPr>
          <w:rFonts w:hAnsi="宋体"/>
          <w:sz w:val="24"/>
          <w:szCs w:val="24"/>
        </w:rPr>
      </w:pPr>
      <w:r>
        <w:rPr>
          <w:rFonts w:hint="eastAsia" w:hAnsi="宋体"/>
          <w:sz w:val="24"/>
          <w:szCs w:val="24"/>
        </w:rPr>
        <w:t xml:space="preserve">甲乙双方依据《中华人民共和国民法典》《中华人民共和国政府采购法》及实施条例和相关法律法规，东海县民政局(甲方）经过公开招标，确定贵单位为服务(乙方）单位，按照平等互利原则并经双方友好协商，达成如下协议：</w:t>
      </w:r>
      <w:r/>
    </w:p>
    <w:p>
      <w:pPr>
        <w:pStyle w:val="884"/>
        <w:ind w:firstLine="420"/>
        <w:spacing w:line="360" w:lineRule="auto"/>
        <w:rPr>
          <w:rFonts w:hAnsi="宋体"/>
          <w:b/>
          <w:bCs/>
          <w:sz w:val="24"/>
          <w:szCs w:val="24"/>
        </w:rPr>
        <w:outlineLvl w:val="1"/>
      </w:pPr>
      <w:r>
        <w:rPr>
          <w:rFonts w:hint="eastAsia" w:hAnsi="宋体"/>
          <w:b/>
          <w:bCs/>
          <w:sz w:val="24"/>
          <w:szCs w:val="24"/>
        </w:rPr>
        <w:t xml:space="preserve">一、合同文件组成及解释顺序</w:t>
      </w:r>
      <w:r/>
    </w:p>
    <w:p>
      <w:pPr>
        <w:pStyle w:val="884"/>
        <w:ind w:firstLine="420"/>
        <w:spacing w:line="360" w:lineRule="auto"/>
        <w:rPr>
          <w:rFonts w:hAnsi="宋体"/>
          <w:sz w:val="24"/>
          <w:szCs w:val="24"/>
        </w:rPr>
      </w:pPr>
      <w:r>
        <w:rPr>
          <w:rFonts w:hint="eastAsia" w:hAnsi="宋体"/>
          <w:sz w:val="24"/>
          <w:szCs w:val="24"/>
        </w:rPr>
        <w:t xml:space="preserve">组成合同的各项文件应相互解释，互为说明。除合同另有规定外，其优先顺序如下。</w:t>
      </w:r>
      <w:r/>
    </w:p>
    <w:p>
      <w:pPr>
        <w:pStyle w:val="884"/>
        <w:ind w:firstLine="420"/>
        <w:spacing w:line="360" w:lineRule="auto"/>
        <w:rPr>
          <w:rFonts w:hAnsi="宋体"/>
          <w:sz w:val="24"/>
          <w:szCs w:val="24"/>
        </w:rPr>
      </w:pPr>
      <w:r>
        <w:rPr>
          <w:rFonts w:hint="eastAsia" w:hAnsi="宋体"/>
          <w:sz w:val="24"/>
          <w:szCs w:val="24"/>
        </w:rPr>
        <w:t xml:space="preserve">1、合同补充协议书</w:t>
      </w:r>
      <w:r/>
    </w:p>
    <w:p>
      <w:pPr>
        <w:pStyle w:val="884"/>
        <w:ind w:firstLine="420"/>
        <w:spacing w:line="360" w:lineRule="auto"/>
        <w:rPr>
          <w:rFonts w:hAnsi="宋体"/>
          <w:sz w:val="24"/>
          <w:szCs w:val="24"/>
        </w:rPr>
      </w:pPr>
      <w:r>
        <w:rPr>
          <w:rFonts w:hint="eastAsia" w:hAnsi="宋体"/>
          <w:sz w:val="24"/>
          <w:szCs w:val="24"/>
        </w:rPr>
        <w:t xml:space="preserve">2、本合同文本及附件</w:t>
      </w:r>
      <w:r/>
    </w:p>
    <w:p>
      <w:pPr>
        <w:pStyle w:val="884"/>
        <w:ind w:firstLine="420"/>
        <w:spacing w:line="360" w:lineRule="auto"/>
        <w:rPr>
          <w:rFonts w:hAnsi="宋体"/>
          <w:sz w:val="24"/>
          <w:szCs w:val="24"/>
        </w:rPr>
      </w:pPr>
      <w:r>
        <w:rPr>
          <w:rFonts w:hint="eastAsia" w:hAnsi="宋体"/>
          <w:sz w:val="24"/>
          <w:szCs w:val="24"/>
        </w:rPr>
        <w:t xml:space="preserve">3、中标通知书</w:t>
      </w:r>
      <w:r/>
    </w:p>
    <w:p>
      <w:pPr>
        <w:pStyle w:val="884"/>
        <w:ind w:firstLine="420"/>
        <w:spacing w:line="360" w:lineRule="auto"/>
        <w:rPr>
          <w:rFonts w:hAnsi="宋体"/>
          <w:sz w:val="24"/>
          <w:szCs w:val="24"/>
        </w:rPr>
      </w:pPr>
      <w:r>
        <w:rPr>
          <w:rFonts w:hint="eastAsia" w:hAnsi="宋体"/>
          <w:sz w:val="24"/>
          <w:szCs w:val="24"/>
        </w:rPr>
        <w:t xml:space="preserve">4、询标答复及承诺</w:t>
      </w:r>
      <w:r/>
    </w:p>
    <w:p>
      <w:pPr>
        <w:pStyle w:val="884"/>
        <w:ind w:firstLine="420"/>
        <w:spacing w:line="360" w:lineRule="auto"/>
        <w:rPr>
          <w:rFonts w:hAnsi="宋体"/>
          <w:sz w:val="24"/>
          <w:szCs w:val="24"/>
        </w:rPr>
      </w:pPr>
      <w:r>
        <w:rPr>
          <w:rFonts w:hint="eastAsia" w:hAnsi="宋体"/>
          <w:sz w:val="24"/>
          <w:szCs w:val="24"/>
        </w:rPr>
        <w:t xml:space="preserve">5、投标文件及附件</w:t>
      </w:r>
      <w:r/>
    </w:p>
    <w:p>
      <w:pPr>
        <w:pStyle w:val="884"/>
        <w:ind w:firstLine="420"/>
        <w:spacing w:line="360" w:lineRule="auto"/>
        <w:rPr>
          <w:rFonts w:hAnsi="宋体"/>
          <w:sz w:val="24"/>
          <w:szCs w:val="24"/>
        </w:rPr>
      </w:pPr>
      <w:r>
        <w:rPr>
          <w:rFonts w:hint="eastAsia" w:hAnsi="宋体"/>
          <w:sz w:val="24"/>
          <w:szCs w:val="24"/>
        </w:rPr>
        <w:t xml:space="preserve">6、招标补充文件</w:t>
      </w:r>
      <w:r/>
    </w:p>
    <w:p>
      <w:pPr>
        <w:pStyle w:val="884"/>
        <w:numPr>
          <w:ilvl w:val="0"/>
          <w:numId w:val="6"/>
        </w:numPr>
        <w:spacing w:line="360" w:lineRule="auto"/>
        <w:rPr>
          <w:rFonts w:hAnsi="宋体"/>
          <w:sz w:val="24"/>
          <w:szCs w:val="24"/>
        </w:rPr>
      </w:pPr>
      <w:r>
        <w:rPr>
          <w:rFonts w:hint="eastAsia" w:hAnsi="宋体"/>
          <w:sz w:val="24"/>
          <w:szCs w:val="24"/>
        </w:rPr>
        <w:t xml:space="preserve">招标文件</w:t>
      </w:r>
      <w:r/>
    </w:p>
    <w:p>
      <w:pPr>
        <w:pStyle w:val="884"/>
        <w:ind w:firstLine="420"/>
        <w:spacing w:line="360" w:lineRule="auto"/>
        <w:rPr>
          <w:rFonts w:hAnsi="宋体"/>
          <w:b/>
          <w:bCs/>
          <w:sz w:val="24"/>
          <w:szCs w:val="24"/>
        </w:rPr>
        <w:outlineLvl w:val="1"/>
      </w:pPr>
      <w:r>
        <w:rPr>
          <w:rFonts w:hint="eastAsia" w:hAnsi="宋体"/>
          <w:b/>
          <w:bCs/>
          <w:sz w:val="24"/>
          <w:szCs w:val="24"/>
        </w:rPr>
        <w:t xml:space="preserve">二、合同工期</w:t>
      </w:r>
      <w:r/>
    </w:p>
    <w:p>
      <w:pPr>
        <w:pStyle w:val="1137"/>
        <w:ind w:left="420"/>
        <w:spacing w:line="360" w:lineRule="auto"/>
        <w:rPr>
          <w:rFonts w:ascii="宋体" w:hAnsi="宋体"/>
          <w:lang w:eastAsia="zh-CN"/>
        </w:rPr>
      </w:pPr>
      <w:r>
        <w:rPr>
          <w:rFonts w:hint="eastAsia" w:ascii="宋体" w:hAnsi="宋体"/>
          <w:lang w:eastAsia="zh-CN"/>
        </w:rPr>
        <w:t xml:space="preserve">合同工期：</w:t>
      </w:r>
      <w:r>
        <w:rPr>
          <w:rFonts w:hint="eastAsia" w:ascii="宋体" w:hAnsi="宋体"/>
          <w:lang w:eastAsia="zh-CN"/>
        </w:rPr>
        <w:t xml:space="preserve">自合同签订后 12 </w:t>
      </w:r>
      <w:r>
        <w:rPr>
          <w:rFonts w:hint="eastAsia" w:ascii="宋体" w:hAnsi="宋体"/>
          <w:lang w:eastAsia="zh-CN"/>
        </w:rPr>
        <w:t xml:space="preserve">个</w:t>
      </w:r>
      <w:r>
        <w:rPr>
          <w:rFonts w:hint="eastAsia" w:ascii="宋体" w:hAnsi="宋体"/>
          <w:lang w:eastAsia="zh-CN"/>
        </w:rPr>
        <w:t xml:space="preserve">月</w:t>
      </w:r>
      <w:r>
        <w:rPr>
          <w:rFonts w:hint="eastAsia" w:ascii="宋体" w:hAnsi="宋体"/>
          <w:lang w:eastAsia="zh-CN"/>
        </w:rPr>
        <w:t xml:space="preserve">。</w:t>
      </w:r>
      <w:r/>
    </w:p>
    <w:p>
      <w:pPr>
        <w:pStyle w:val="884"/>
        <w:ind w:firstLine="420"/>
        <w:spacing w:line="360" w:lineRule="auto"/>
        <w:rPr>
          <w:rFonts w:hAnsi="宋体"/>
          <w:b/>
          <w:bCs/>
          <w:sz w:val="24"/>
          <w:szCs w:val="24"/>
        </w:rPr>
        <w:outlineLvl w:val="1"/>
      </w:pPr>
      <w:r>
        <w:rPr>
          <w:rFonts w:hint="eastAsia" w:hAnsi="宋体"/>
          <w:b/>
          <w:bCs/>
          <w:sz w:val="24"/>
          <w:szCs w:val="24"/>
        </w:rPr>
        <w:t xml:space="preserve">三、合同价款</w:t>
      </w:r>
      <w:r/>
    </w:p>
    <w:p>
      <w:pPr>
        <w:pStyle w:val="884"/>
        <w:ind w:firstLine="482"/>
        <w:spacing w:line="360" w:lineRule="auto"/>
        <w:rPr>
          <w:rFonts w:hAnsi="宋体"/>
          <w:sz w:val="24"/>
          <w:szCs w:val="24"/>
        </w:rPr>
        <w:outlineLvl w:val="1"/>
      </w:pPr>
      <w:r>
        <w:rPr>
          <w:rFonts w:hint="eastAsia" w:hAnsi="宋体"/>
          <w:sz w:val="24"/>
          <w:szCs w:val="24"/>
        </w:rPr>
        <w:t xml:space="preserve">3.1 本合同金额为（大写）：</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ab/>
      </w:r>
      <w:r>
        <w:rPr>
          <w:rFonts w:hint="eastAsia" w:hAnsi="宋体"/>
          <w:sz w:val="24"/>
          <w:szCs w:val="24"/>
        </w:rPr>
        <w:t xml:space="preserve">元整（¥</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ab/>
      </w:r>
      <w:r>
        <w:rPr>
          <w:rFonts w:hint="eastAsia" w:hAnsi="宋体"/>
          <w:sz w:val="24"/>
          <w:szCs w:val="24"/>
        </w:rPr>
        <w:t xml:space="preserve">）人民币。</w:t>
      </w:r>
      <w:r/>
    </w:p>
    <w:p>
      <w:pPr>
        <w:pStyle w:val="884"/>
        <w:ind w:firstLine="482"/>
        <w:spacing w:line="360" w:lineRule="auto"/>
        <w:rPr>
          <w:rFonts w:hAnsi="宋体"/>
          <w:sz w:val="24"/>
          <w:szCs w:val="24"/>
        </w:rPr>
        <w:outlineLvl w:val="1"/>
      </w:pPr>
      <w:r>
        <w:rPr>
          <w:rFonts w:hint="eastAsia" w:hAnsi="宋体"/>
          <w:sz w:val="24"/>
          <w:szCs w:val="24"/>
        </w:rPr>
        <w:t xml:space="preserve">本合同价款包含所有乙方提供合同约定服务的报酬及乙方提供合同所列服务所支出的必要费用包括（但不限于）人工费、设备费、机械费、管理费、利润、税金、培训费、不可预见费及其他一切相关费用等所需的全部费用，甲方在上述合同价款之外</w:t>
      </w:r>
      <w:r>
        <w:rPr>
          <w:rFonts w:hint="eastAsia" w:hAnsi="宋体"/>
          <w:sz w:val="24"/>
          <w:szCs w:val="24"/>
        </w:rPr>
        <w:t xml:space="preserve">不再向乙方支付其他任何费用。</w:t>
      </w:r>
      <w:r/>
    </w:p>
    <w:p>
      <w:pPr>
        <w:pStyle w:val="884"/>
        <w:ind w:firstLine="482"/>
        <w:spacing w:line="360" w:lineRule="auto"/>
        <w:rPr>
          <w:rFonts w:hAnsi="宋体"/>
          <w:sz w:val="24"/>
          <w:szCs w:val="24"/>
        </w:rPr>
        <w:outlineLvl w:val="1"/>
      </w:pPr>
      <w:r>
        <w:rPr>
          <w:rFonts w:hint="eastAsia" w:hAnsi="宋体"/>
          <w:sz w:val="24"/>
          <w:szCs w:val="24"/>
        </w:rPr>
        <w:t xml:space="preserve">甲方支付乙方相应服务费之前，乙方须提供相同服务费金额的税务发票，税费及相关费用由乙方承担。</w:t>
      </w:r>
      <w:r/>
    </w:p>
    <w:p>
      <w:pPr>
        <w:pStyle w:val="884"/>
        <w:ind w:firstLine="482"/>
        <w:spacing w:line="360" w:lineRule="auto"/>
        <w:rPr>
          <w:rFonts w:hAnsi="宋体"/>
          <w:sz w:val="24"/>
          <w:szCs w:val="24"/>
        </w:rPr>
        <w:outlineLvl w:val="1"/>
      </w:pPr>
      <w:r>
        <w:rPr>
          <w:rFonts w:hint="eastAsia" w:hAnsi="宋体"/>
          <w:sz w:val="24"/>
          <w:szCs w:val="24"/>
        </w:rPr>
        <w:t xml:space="preserve">3.2付款方式（可以采用数字人民币支付）</w:t>
      </w:r>
      <w:r/>
    </w:p>
    <w:p>
      <w:pPr>
        <w:pStyle w:val="884"/>
        <w:ind w:firstLine="482"/>
        <w:spacing w:line="360" w:lineRule="auto"/>
        <w:rPr>
          <w:rFonts w:hAnsi="宋体"/>
          <w:sz w:val="24"/>
          <w:szCs w:val="24"/>
        </w:rPr>
        <w:outlineLvl w:val="1"/>
      </w:pPr>
      <w:r>
        <w:rPr>
          <w:rFonts w:hint="eastAsia" w:hAnsi="宋体"/>
          <w:sz w:val="24"/>
          <w:szCs w:val="24"/>
        </w:rPr>
        <w:t xml:space="preserve">合同签订后一季度至三季度在每个季度结束后，招标人按照中标单位实际服务量计算价格的20%支付费用；第四季度结束后由招标人委托第三方评估机构对中标单位实际服务情况进行评估，根据年终评估结果拨付剩余费用。（具体</w:t>
      </w:r>
      <w:r>
        <w:rPr>
          <w:rFonts w:hint="eastAsia" w:hAnsi="宋体"/>
          <w:sz w:val="24"/>
          <w:szCs w:val="24"/>
        </w:rPr>
        <w:t xml:space="preserve">结算按</w:t>
      </w:r>
      <w:r>
        <w:rPr>
          <w:rFonts w:hint="eastAsia" w:hAnsi="宋体"/>
          <w:sz w:val="24"/>
          <w:szCs w:val="24"/>
        </w:rPr>
        <w:t xml:space="preserve">实际服务人数乘以单价计算）</w:t>
      </w:r>
      <w:r/>
    </w:p>
    <w:p>
      <w:pPr>
        <w:pStyle w:val="884"/>
        <w:ind w:firstLine="482"/>
        <w:spacing w:line="360" w:lineRule="auto"/>
        <w:rPr>
          <w:rFonts w:hAnsi="宋体"/>
          <w:b/>
          <w:bCs/>
          <w:sz w:val="24"/>
          <w:szCs w:val="24"/>
        </w:rPr>
        <w:outlineLvl w:val="1"/>
      </w:pPr>
      <w:r>
        <w:rPr>
          <w:rFonts w:hint="eastAsia" w:hAnsi="宋体"/>
          <w:b/>
          <w:bCs/>
          <w:sz w:val="24"/>
          <w:szCs w:val="24"/>
        </w:rPr>
        <w:t xml:space="preserve">四、履约保证金</w:t>
      </w:r>
      <w:r/>
    </w:p>
    <w:p>
      <w:pPr>
        <w:ind w:firstLine="480"/>
        <w:spacing w:line="360" w:lineRule="auto"/>
        <w:rPr>
          <w:rFonts w:ascii="宋体" w:hAnsi="宋体"/>
          <w:sz w:val="24"/>
          <w:szCs w:val="24"/>
        </w:rPr>
      </w:pPr>
      <w:r>
        <w:rPr>
          <w:rFonts w:hint="eastAsia" w:ascii="宋体" w:hAnsi="宋体"/>
          <w:sz w:val="24"/>
          <w:szCs w:val="24"/>
        </w:rPr>
        <w:t xml:space="preserve">1、乙方交纳人民币_________元作为本合同的履约保证金（成交投标人必须在中标通知书发出后七天内向甲方缴纳中标价的5%）。</w:t>
      </w:r>
      <w:r/>
    </w:p>
    <w:p>
      <w:pPr>
        <w:ind w:firstLine="480"/>
        <w:spacing w:line="360" w:lineRule="auto"/>
        <w:rPr>
          <w:rFonts w:ascii="宋体" w:hAnsi="宋体"/>
          <w:sz w:val="24"/>
          <w:szCs w:val="24"/>
        </w:rPr>
      </w:pPr>
      <w:r>
        <w:rPr>
          <w:rFonts w:hint="eastAsia" w:ascii="宋体" w:hAnsi="宋体"/>
          <w:sz w:val="24"/>
          <w:szCs w:val="24"/>
        </w:rPr>
        <w:t xml:space="preserve">2、履约保证金的形式：支票、汇票、本票或者金融机构、担保机构出具的保函等非现金形式提交。</w:t>
      </w:r>
      <w:r>
        <w:rPr>
          <w:rFonts w:hint="eastAsia" w:ascii="宋体" w:hAnsi="宋体"/>
          <w:sz w:val="24"/>
          <w:szCs w:val="24"/>
        </w:rPr>
        <w:t xml:space="preserve">中标人可自愿使用履约保函（保险）代替交纳履约保证金，详情请见《关于在全省政府采购领域推行电子履约保函（保险）的通知》（苏财购〔2023〕150号）规定</w:t>
      </w:r>
      <w:r>
        <w:rPr>
          <w:rFonts w:hint="eastAsia" w:ascii="宋体" w:hAnsi="宋体"/>
          <w:sz w:val="24"/>
          <w:szCs w:val="24"/>
        </w:rPr>
        <w:t xml:space="preserve">。</w:t>
      </w: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2.1履约保证金退还方式：无息退还。</w:t>
      </w:r>
      <w:r/>
    </w:p>
    <w:p>
      <w:pPr>
        <w:ind w:firstLine="480"/>
        <w:spacing w:line="360" w:lineRule="auto"/>
        <w:rPr>
          <w:rFonts w:ascii="宋体" w:hAnsi="宋体"/>
          <w:sz w:val="24"/>
          <w:szCs w:val="24"/>
        </w:rPr>
      </w:pPr>
      <w:r>
        <w:rPr>
          <w:rFonts w:hint="eastAsia" w:ascii="宋体" w:hAnsi="宋体"/>
          <w:sz w:val="24"/>
          <w:szCs w:val="24"/>
        </w:rPr>
        <w:t xml:space="preserve">2.2履约保证金退还时间：竣工验收合格5天内</w:t>
      </w:r>
      <w:r/>
    </w:p>
    <w:p>
      <w:pPr>
        <w:ind w:firstLine="480"/>
        <w:spacing w:line="360" w:lineRule="auto"/>
        <w:rPr>
          <w:rFonts w:ascii="宋体" w:hAnsi="宋体"/>
          <w:sz w:val="24"/>
          <w:szCs w:val="24"/>
        </w:rPr>
      </w:pPr>
      <w:r>
        <w:rPr>
          <w:rFonts w:hint="eastAsia" w:ascii="宋体" w:hAnsi="宋体"/>
          <w:sz w:val="24"/>
          <w:szCs w:val="24"/>
        </w:rPr>
        <w:t xml:space="preserve">2.3履约保证金退还条件：竣工验收合格</w:t>
      </w:r>
      <w:r/>
    </w:p>
    <w:p>
      <w:pPr>
        <w:ind w:firstLine="480"/>
        <w:spacing w:line="360" w:lineRule="auto"/>
        <w:rPr>
          <w:rFonts w:ascii="宋体" w:hAnsi="宋体"/>
          <w:sz w:val="24"/>
          <w:szCs w:val="24"/>
        </w:rPr>
      </w:pPr>
      <w:r>
        <w:rPr>
          <w:rFonts w:hint="eastAsia" w:ascii="宋体" w:hAnsi="宋体"/>
          <w:sz w:val="24"/>
          <w:szCs w:val="24"/>
        </w:rPr>
        <w:t xml:space="preserve">2.4履约保证金不予退还的情形：</w:t>
      </w:r>
      <w:r/>
    </w:p>
    <w:p>
      <w:pPr>
        <w:ind w:firstLine="480"/>
        <w:spacing w:line="360" w:lineRule="auto"/>
        <w:rPr>
          <w:rFonts w:ascii="宋体" w:hAnsi="宋体"/>
          <w:sz w:val="24"/>
          <w:szCs w:val="24"/>
        </w:rPr>
      </w:pPr>
      <w:r>
        <w:rPr>
          <w:rFonts w:hint="eastAsia" w:ascii="宋体" w:hAnsi="宋体"/>
          <w:sz w:val="24"/>
          <w:szCs w:val="24"/>
        </w:rPr>
        <w:t xml:space="preserve">①投标人在投标有效期内撤销或修改其投标文件；</w:t>
      </w:r>
      <w:r/>
    </w:p>
    <w:p>
      <w:pPr>
        <w:ind w:firstLine="480"/>
        <w:spacing w:line="360" w:lineRule="auto"/>
        <w:rPr>
          <w:rFonts w:ascii="宋体" w:hAnsi="宋体"/>
          <w:sz w:val="24"/>
          <w:szCs w:val="24"/>
        </w:rPr>
      </w:pPr>
      <w:r>
        <w:rPr>
          <w:rFonts w:hint="eastAsia" w:ascii="宋体" w:hAnsi="宋体"/>
          <w:sz w:val="24"/>
          <w:szCs w:val="24"/>
        </w:rPr>
        <w:t xml:space="preserve">②中标人无正当理由不与招标人订立合同；</w:t>
      </w:r>
      <w:r/>
    </w:p>
    <w:p>
      <w:pPr>
        <w:ind w:firstLine="480"/>
        <w:spacing w:line="360" w:lineRule="auto"/>
        <w:rPr>
          <w:rFonts w:ascii="宋体" w:hAnsi="宋体"/>
          <w:sz w:val="24"/>
          <w:szCs w:val="24"/>
        </w:rPr>
      </w:pPr>
      <w:r>
        <w:rPr>
          <w:rFonts w:hint="eastAsia" w:ascii="宋体" w:hAnsi="宋体"/>
          <w:sz w:val="24"/>
          <w:szCs w:val="24"/>
        </w:rPr>
        <w:t xml:space="preserve">③中标人在签订合同时向招标人提出附加条件；</w:t>
      </w:r>
      <w:r/>
    </w:p>
    <w:p>
      <w:pPr>
        <w:ind w:firstLine="480"/>
        <w:spacing w:line="360" w:lineRule="auto"/>
        <w:rPr>
          <w:rFonts w:ascii="宋体" w:hAnsi="宋体"/>
          <w:sz w:val="24"/>
          <w:szCs w:val="24"/>
        </w:rPr>
      </w:pPr>
      <w:r>
        <w:rPr>
          <w:rFonts w:hint="eastAsia" w:ascii="宋体" w:hAnsi="宋体"/>
          <w:sz w:val="24"/>
          <w:szCs w:val="24"/>
        </w:rPr>
        <w:t xml:space="preserve">④中标人不按照招标文件要求提交履约保证金的。</w:t>
      </w:r>
      <w:r/>
    </w:p>
    <w:p>
      <w:pPr>
        <w:ind w:firstLine="480"/>
        <w:spacing w:line="360" w:lineRule="auto"/>
        <w:rPr>
          <w:rFonts w:ascii="宋体" w:hAnsi="宋体"/>
          <w:sz w:val="24"/>
          <w:szCs w:val="24"/>
        </w:rPr>
      </w:pPr>
      <w:r>
        <w:rPr>
          <w:rFonts w:hint="eastAsia" w:ascii="宋体" w:hAnsi="宋体"/>
          <w:sz w:val="24"/>
          <w:szCs w:val="24"/>
        </w:rPr>
        <w:t xml:space="preserve">⑤标中、标后被发现存在出借（挂靠）资质、提供虚假承诺等违法违规行为。</w:t>
      </w:r>
      <w:r/>
    </w:p>
    <w:p>
      <w:pPr>
        <w:ind w:firstLine="480"/>
        <w:spacing w:line="360" w:lineRule="auto"/>
        <w:rPr>
          <w:rFonts w:ascii="宋体" w:hAnsi="宋体"/>
          <w:b/>
          <w:sz w:val="24"/>
          <w:szCs w:val="24"/>
        </w:rPr>
      </w:pPr>
      <w:r>
        <w:rPr>
          <w:rFonts w:hint="eastAsia" w:ascii="宋体" w:hAnsi="宋体"/>
          <w:b/>
          <w:sz w:val="24"/>
          <w:szCs w:val="24"/>
        </w:rPr>
        <w:t xml:space="preserve">五、</w:t>
      </w:r>
      <w:r>
        <w:rPr>
          <w:rFonts w:hint="eastAsia" w:ascii="宋体" w:hAnsi="宋体"/>
          <w:b/>
          <w:sz w:val="24"/>
          <w:szCs w:val="24"/>
        </w:rPr>
        <w:t xml:space="preserve">服务对象及标准</w:t>
      </w:r>
      <w:r/>
    </w:p>
    <w:p>
      <w:pPr>
        <w:ind w:firstLine="480"/>
        <w:spacing w:line="360" w:lineRule="auto"/>
        <w:rPr>
          <w:rFonts w:ascii="宋体" w:hAnsi="宋体"/>
          <w:sz w:val="24"/>
          <w:szCs w:val="24"/>
        </w:rPr>
      </w:pPr>
      <w:r>
        <w:rPr>
          <w:rFonts w:hint="eastAsia" w:ascii="宋体" w:hAnsi="宋体"/>
          <w:sz w:val="24"/>
          <w:szCs w:val="24"/>
        </w:rPr>
        <w:t xml:space="preserve">1、按高质考核要求，东海县民政局通过开展政府购买居家上门服务，为全县</w:t>
      </w:r>
      <w:r>
        <w:rPr>
          <w:rFonts w:hint="eastAsia" w:ascii="宋体" w:hAnsi="宋体"/>
          <w:sz w:val="24"/>
          <w:szCs w:val="24"/>
        </w:rPr>
        <w:t xml:space="preserve">低保对象</w:t>
      </w:r>
      <w:r>
        <w:rPr>
          <w:rFonts w:hint="eastAsia" w:ascii="宋体" w:hAnsi="宋体"/>
          <w:sz w:val="24"/>
          <w:szCs w:val="24"/>
        </w:rPr>
        <w:t xml:space="preserve">及分散供养特困人员中的高龄、重度失能、完全失能老年人群体提供包括助洁、助餐、助购、康复护理、助</w:t>
      </w:r>
      <w:r>
        <w:rPr>
          <w:rFonts w:hint="eastAsia" w:ascii="宋体" w:hAnsi="宋体"/>
          <w:sz w:val="24"/>
          <w:szCs w:val="24"/>
        </w:rPr>
        <w:t xml:space="preserve">医</w:t>
      </w:r>
      <w:r>
        <w:rPr>
          <w:rFonts w:hint="eastAsia" w:ascii="宋体" w:hAnsi="宋体"/>
          <w:sz w:val="24"/>
          <w:szCs w:val="24"/>
        </w:rPr>
        <w:t xml:space="preserve">、助安、精神慰藉等贴近居家老年人生活照料需求的线下居家上门服务</w:t>
      </w:r>
      <w:r>
        <w:rPr>
          <w:rFonts w:hint="eastAsia" w:ascii="宋体" w:hAnsi="宋体" w:cs="宋体"/>
          <w:sz w:val="24"/>
          <w:szCs w:val="24"/>
        </w:rPr>
        <w:t xml:space="preserve">。具</w:t>
      </w:r>
      <w:r>
        <w:rPr>
          <w:rFonts w:hint="eastAsia" w:ascii="宋体" w:hAnsi="宋体"/>
          <w:sz w:val="24"/>
          <w:szCs w:val="24"/>
        </w:rPr>
        <w:t xml:space="preserve">体服务对象及服务标准如下表所示：</w:t>
      </w:r>
      <w:r/>
    </w:p>
    <w:p>
      <w:pPr>
        <w:ind w:firstLine="480"/>
        <w:spacing w:line="360" w:lineRule="auto"/>
        <w:rPr>
          <w:rFonts w:ascii="宋体" w:hAnsi="宋体"/>
          <w:sz w:val="24"/>
          <w:szCs w:val="24"/>
        </w:rPr>
      </w:pPr>
      <w:r>
        <w:rPr>
          <w:rFonts w:hint="eastAsia" w:ascii="宋体" w:hAnsi="宋体"/>
          <w:sz w:val="24"/>
          <w:szCs w:val="24"/>
        </w:rPr>
        <w:t xml:space="preserve">一</w:t>
      </w:r>
      <w:r>
        <w:rPr>
          <w:rFonts w:hint="eastAsia" w:ascii="宋体" w:hAnsi="宋体"/>
          <w:sz w:val="24"/>
          <w:szCs w:val="24"/>
        </w:rPr>
        <w:t xml:space="preserve">标段</w:t>
      </w:r>
      <w:r>
        <w:rPr>
          <w:rFonts w:hint="eastAsia" w:ascii="宋体" w:hAnsi="宋体"/>
          <w:sz w:val="24"/>
          <w:szCs w:val="24"/>
        </w:rPr>
        <w:t xml:space="preserve">：</w:t>
      </w:r>
      <w:r/>
    </w:p>
    <w:tbl>
      <w:tblPr>
        <w:tblW w:w="45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2646"/>
        <w:gridCol w:w="1087"/>
        <w:gridCol w:w="1211"/>
        <w:gridCol w:w="1674"/>
        <w:gridCol w:w="1086"/>
      </w:tblGrid>
      <w:tr>
        <w:trPr>
          <w:jc w:val="center"/>
          <w:trHeight w:val="56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序号</w:t>
            </w:r>
            <w:r/>
          </w:p>
        </w:tc>
        <w:tc>
          <w:tcPr>
            <w:tcW w:w="2894" w:type="dxa"/>
            <w:vAlign w:val="center"/>
            <w:textDirection w:val="lrTb"/>
            <w:noWrap w:val="false"/>
          </w:tcPr>
          <w:p>
            <w:pPr>
              <w:jc w:val="center"/>
              <w:rPr>
                <w:rFonts w:ascii="宋体" w:hAnsi="宋体" w:cs="宋体"/>
              </w:rPr>
              <w:outlineLvl w:val="1"/>
            </w:pPr>
            <w:r>
              <w:rPr>
                <w:rFonts w:hint="eastAsia" w:ascii="宋体" w:hAnsi="宋体" w:cs="宋体"/>
              </w:rPr>
              <w:t xml:space="preserve">服务对象类型</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人数</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服务频次（次/月）</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单次服务时长</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补贴标准（限价）</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1</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低保和</w:t>
            </w:r>
            <w:r>
              <w:rPr>
                <w:rFonts w:hint="eastAsia" w:ascii="宋体" w:hAnsi="宋体" w:cs="宋体"/>
              </w:rPr>
              <w:t xml:space="preserve">特困对象中60周岁及以上的重度失能、完全失能老年人</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约</w:t>
            </w:r>
            <w:r>
              <w:rPr>
                <w:rFonts w:hint="eastAsia" w:ascii="宋体" w:hAnsi="宋体" w:cs="宋体"/>
              </w:rPr>
              <w:t xml:space="preserve">700</w:t>
            </w:r>
            <w:r>
              <w:rPr>
                <w:rFonts w:hint="eastAsia" w:ascii="宋体" w:hAnsi="宋体" w:cs="宋体"/>
              </w:rPr>
              <w:t xml:space="preserve">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100元/人/月</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低保对象</w:t>
            </w:r>
            <w:r>
              <w:rPr>
                <w:rFonts w:hint="eastAsia" w:ascii="宋体" w:hAnsi="宋体" w:cs="宋体"/>
              </w:rPr>
              <w:t xml:space="preserve">和分散供养特困人员中80周岁及以上的高龄老年人</w:t>
            </w:r>
            <w:r/>
          </w:p>
        </w:tc>
        <w:tc>
          <w:tcPr>
            <w:tcW w:w="1156" w:type="dxa"/>
            <w:vAlign w:val="center"/>
            <w:textDirection w:val="lrTb"/>
            <w:noWrap w:val="false"/>
          </w:tcPr>
          <w:p>
            <w:pPr>
              <w:jc w:val="left"/>
              <w:rPr>
                <w:rFonts w:ascii="宋体" w:hAnsi="宋体" w:cs="宋体"/>
              </w:rPr>
              <w:outlineLvl w:val="1"/>
            </w:pPr>
            <w:r>
              <w:rPr>
                <w:rFonts w:hint="eastAsia" w:ascii="宋体" w:hAnsi="宋体" w:cs="宋体"/>
              </w:rPr>
              <w:t xml:space="preserve">约</w:t>
            </w:r>
            <w:r>
              <w:rPr>
                <w:rFonts w:hint="eastAsia" w:ascii="宋体" w:hAnsi="宋体" w:cs="宋体"/>
              </w:rPr>
              <w:t xml:space="preserve">800人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60元/人/月</w:t>
            </w:r>
            <w:r/>
          </w:p>
        </w:tc>
      </w:tr>
    </w:tbl>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探访关爱：结合省市要求摸清基数，有多少人符合要求（A.B.C三类老人）。每探访一次8元，暂定</w:t>
      </w:r>
      <w:r>
        <w:rPr>
          <w:rFonts w:hint="eastAsia" w:ascii="宋体" w:hAnsi="宋体"/>
          <w:sz w:val="24"/>
          <w:szCs w:val="24"/>
        </w:rPr>
        <w:t xml:space="preserve">4</w:t>
      </w:r>
      <w:r>
        <w:rPr>
          <w:rFonts w:hint="eastAsia" w:ascii="宋体" w:hAnsi="宋体"/>
          <w:sz w:val="24"/>
          <w:szCs w:val="24"/>
        </w:rPr>
        <w:t xml:space="preserve">万次，总价</w:t>
      </w:r>
      <w:r>
        <w:rPr>
          <w:rFonts w:hint="eastAsia" w:ascii="宋体" w:hAnsi="宋体"/>
          <w:sz w:val="24"/>
          <w:szCs w:val="24"/>
        </w:rPr>
        <w:t xml:space="preserve">32</w:t>
      </w:r>
      <w:r>
        <w:rPr>
          <w:rFonts w:hint="eastAsia" w:ascii="宋体" w:hAnsi="宋体"/>
          <w:sz w:val="24"/>
          <w:szCs w:val="24"/>
        </w:rPr>
        <w:t xml:space="preserve">万元。提供探访照片和录入小程序，主要以了解老人情况（身体状况、家庭状况、目前情况等），A类老人每周2次探访，两次电话或视频，B类老人每周探访1次，电话或视频1</w:t>
      </w:r>
      <w:r>
        <w:rPr>
          <w:rFonts w:hint="eastAsia" w:ascii="宋体" w:hAnsi="宋体"/>
          <w:sz w:val="24"/>
          <w:szCs w:val="24"/>
        </w:rPr>
        <w:t xml:space="preserve">次（电话和</w:t>
      </w:r>
      <w:r>
        <w:rPr>
          <w:rFonts w:hint="eastAsia" w:ascii="宋体" w:hAnsi="宋体"/>
          <w:sz w:val="24"/>
          <w:szCs w:val="24"/>
        </w:rPr>
        <w:t xml:space="preserve">视频免费提供）。</w:t>
      </w:r>
      <w:r/>
    </w:p>
    <w:p>
      <w:pPr>
        <w:ind w:firstLine="480"/>
        <w:spacing w:line="360" w:lineRule="auto"/>
        <w:rPr>
          <w:rFonts w:ascii="宋体" w:hAnsi="宋体"/>
          <w:sz w:val="24"/>
          <w:szCs w:val="24"/>
        </w:rPr>
      </w:pPr>
      <w:r>
        <w:rPr>
          <w:rFonts w:hint="eastAsia" w:ascii="宋体" w:hAnsi="宋体"/>
          <w:sz w:val="24"/>
          <w:szCs w:val="24"/>
        </w:rPr>
        <w:t xml:space="preserve">二标段：</w:t>
      </w:r>
      <w:r/>
    </w:p>
    <w:tbl>
      <w:tblPr>
        <w:tblW w:w="45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2646"/>
        <w:gridCol w:w="1087"/>
        <w:gridCol w:w="1211"/>
        <w:gridCol w:w="1674"/>
        <w:gridCol w:w="1086"/>
      </w:tblGrid>
      <w:tr>
        <w:trPr>
          <w:jc w:val="center"/>
          <w:trHeight w:val="56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序号</w:t>
            </w:r>
            <w:r/>
          </w:p>
        </w:tc>
        <w:tc>
          <w:tcPr>
            <w:tcW w:w="2894" w:type="dxa"/>
            <w:vAlign w:val="center"/>
            <w:textDirection w:val="lrTb"/>
            <w:noWrap w:val="false"/>
          </w:tcPr>
          <w:p>
            <w:pPr>
              <w:jc w:val="center"/>
              <w:rPr>
                <w:rFonts w:ascii="宋体" w:hAnsi="宋体" w:cs="宋体"/>
              </w:rPr>
              <w:outlineLvl w:val="1"/>
            </w:pPr>
            <w:r>
              <w:rPr>
                <w:rFonts w:hint="eastAsia" w:ascii="宋体" w:hAnsi="宋体" w:cs="宋体"/>
              </w:rPr>
              <w:t xml:space="preserve">服务对象类型</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人数</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服务频次（次/月）</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单次服务时长</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补贴标准（限价）</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1</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低保和</w:t>
            </w:r>
            <w:r>
              <w:rPr>
                <w:rFonts w:hint="eastAsia" w:ascii="宋体" w:hAnsi="宋体" w:cs="宋体"/>
              </w:rPr>
              <w:t xml:space="preserve">特困对象中60周岁及以上的重度失能、完全失能老年人</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约700人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100元/人/月</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低保对象</w:t>
            </w:r>
            <w:r>
              <w:rPr>
                <w:rFonts w:hint="eastAsia" w:ascii="宋体" w:hAnsi="宋体" w:cs="宋体"/>
              </w:rPr>
              <w:t xml:space="preserve">和分散供养特困人员中80周岁及以上的高龄老年人</w:t>
            </w:r>
            <w:r/>
          </w:p>
        </w:tc>
        <w:tc>
          <w:tcPr>
            <w:tcW w:w="1156" w:type="dxa"/>
            <w:vAlign w:val="center"/>
            <w:textDirection w:val="lrTb"/>
            <w:noWrap w:val="false"/>
          </w:tcPr>
          <w:p>
            <w:pPr>
              <w:jc w:val="left"/>
              <w:rPr>
                <w:rFonts w:ascii="宋体" w:hAnsi="宋体" w:cs="宋体"/>
              </w:rPr>
              <w:outlineLvl w:val="1"/>
            </w:pPr>
            <w:r>
              <w:rPr>
                <w:rFonts w:hint="eastAsia" w:ascii="宋体" w:hAnsi="宋体" w:cs="宋体"/>
              </w:rPr>
              <w:t xml:space="preserve">约800人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60元/人/月</w:t>
            </w:r>
            <w:r/>
          </w:p>
        </w:tc>
      </w:tr>
    </w:tbl>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探访关爱：结合省市要求摸清基数，有多少人符合要求（A.B.C三类老人）。每探访一次8元，暂定4万次，总价32万元。提供探访照片和录入小程序，主要以了解老人情况（身体状况、家庭状况、目前情况等），A类老人每周2次探访，两次电话或视频，B类老人每周探访1次，电话或视频1</w:t>
      </w:r>
      <w:r>
        <w:rPr>
          <w:rFonts w:hint="eastAsia" w:ascii="宋体" w:hAnsi="宋体"/>
          <w:sz w:val="24"/>
          <w:szCs w:val="24"/>
        </w:rPr>
        <w:t xml:space="preserve">次（电话和</w:t>
      </w:r>
      <w:r>
        <w:rPr>
          <w:rFonts w:hint="eastAsia" w:ascii="宋体" w:hAnsi="宋体"/>
          <w:sz w:val="24"/>
          <w:szCs w:val="24"/>
        </w:rPr>
        <w:t xml:space="preserve">视频免费提供）。</w:t>
      </w:r>
      <w:r/>
    </w:p>
    <w:p>
      <w:pPr>
        <w:ind w:firstLine="480"/>
        <w:spacing w:line="360" w:lineRule="auto"/>
        <w:rPr>
          <w:rFonts w:ascii="宋体" w:hAnsi="宋体"/>
          <w:sz w:val="24"/>
          <w:szCs w:val="24"/>
        </w:rPr>
      </w:pPr>
      <w:r>
        <w:rPr>
          <w:rFonts w:hint="eastAsia" w:ascii="宋体" w:hAnsi="宋体"/>
          <w:sz w:val="24"/>
          <w:szCs w:val="24"/>
        </w:rPr>
        <w:t xml:space="preserve">（注：1.以上表中服务对象人数为基础数据，具体服务名单、人数以县民政局提供数据为基数，并每月动态更新，由专业人员免费为新纳入人员进行评估。如</w:t>
      </w:r>
      <w:r>
        <w:rPr>
          <w:rFonts w:hint="eastAsia" w:ascii="宋体" w:hAnsi="宋体"/>
          <w:sz w:val="24"/>
          <w:szCs w:val="24"/>
        </w:rPr>
        <w:t xml:space="preserve">遇政策</w:t>
      </w:r>
      <w:r>
        <w:rPr>
          <w:rFonts w:hint="eastAsia" w:ascii="宋体" w:hAnsi="宋体"/>
          <w:sz w:val="24"/>
          <w:szCs w:val="24"/>
        </w:rPr>
        <w:t xml:space="preserve">变动，将根据政策规定变更服务人群，探访关爱中服务对象人数以排查后报民政局核算为准；2.费用结算以实际服务符合条件老年人人数、实际服务次数据实结算。）</w:t>
      </w:r>
      <w:r/>
    </w:p>
    <w:p>
      <w:pPr>
        <w:ind w:firstLine="482"/>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中标供应商应建立服务对象个人档案（包括服务对象姓名、联系方式、地址、老年人类型、家庭情况等），对服务对象新增、去世、户籍迁出本</w:t>
      </w:r>
      <w:r>
        <w:rPr>
          <w:rFonts w:hint="eastAsia" w:ascii="宋体" w:hAnsi="宋体" w:cs="宋体"/>
          <w:sz w:val="24"/>
          <w:szCs w:val="24"/>
        </w:rPr>
        <w:t xml:space="preserve">县</w:t>
      </w:r>
      <w:r>
        <w:rPr>
          <w:rFonts w:hint="eastAsia" w:ascii="宋体" w:hAnsi="宋体" w:cs="宋体"/>
          <w:sz w:val="24"/>
          <w:szCs w:val="24"/>
          <w:lang w:val="zh-CN"/>
        </w:rPr>
        <w:t xml:space="preserve">、身份类型（低保、特困对象）变更等相关情况落实动态管理，并与属地乡镇（街道）民生事务局核准，于次月5日前向县民政局和属地乡镇提交书面盖章统计表，按月做好信息更新，精准开展服务。</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六、服务内容及要求</w:t>
      </w:r>
      <w:r>
        <w:rPr>
          <w:rFonts w:ascii="宋体" w:hAnsi="宋体" w:cs="宋体"/>
          <w:b/>
          <w:sz w:val="24"/>
          <w:szCs w:val="24"/>
          <w:lang w:val="zh-CN"/>
        </w:rPr>
        <w:tab/>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低保和</w:t>
      </w:r>
      <w:r>
        <w:rPr>
          <w:rFonts w:hint="eastAsia" w:ascii="宋体" w:hAnsi="宋体" w:cs="宋体"/>
          <w:sz w:val="24"/>
          <w:szCs w:val="24"/>
          <w:lang w:val="zh-CN"/>
        </w:rPr>
        <w:t xml:space="preserve">特困对象中60周岁及以上的重度失能、完全失能老年人</w:t>
      </w:r>
      <w:r/>
    </w:p>
    <w:tbl>
      <w:tblPr>
        <w:tblW w:w="8699" w:type="dxa"/>
        <w:jc w:val="center"/>
        <w:tblLayout w:type="fixed"/>
        <w:tblCellMar>
          <w:left w:w="0" w:type="dxa"/>
          <w:right w:w="0" w:type="dxa"/>
        </w:tblCellMar>
        <w:tblLook w:val="04A0" w:firstRow="1" w:lastRow="0" w:firstColumn="1" w:lastColumn="0" w:noHBand="0" w:noVBand="1"/>
      </w:tblPr>
      <w:tblGrid>
        <w:gridCol w:w="1259"/>
        <w:gridCol w:w="7440"/>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spacing w:line="360" w:lineRule="auto"/>
              <w:rPr>
                <w:rFonts w:ascii="宋体" w:hAnsi="宋体" w:cs="宋体"/>
                <w:sz w:val="24"/>
                <w:szCs w:val="24"/>
                <w:lang w:val="zh-CN"/>
              </w:rPr>
            </w:pPr>
            <w:r>
              <w:rPr>
                <w:rFonts w:hint="eastAsia" w:ascii="宋体" w:hAnsi="宋体" w:cs="宋体"/>
                <w:sz w:val="24"/>
                <w:szCs w:val="24"/>
                <w:lang w:val="zh-CN"/>
              </w:rPr>
              <w:t xml:space="preserve">助浴套餐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7440" w:type="dxa"/>
            <w:vAlign w:val="center"/>
            <w:textDirection w:val="lrTb"/>
            <w:noWrap w:val="false"/>
          </w:tcPr>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组织专业人员（经过培训人员），为老年人</w:t>
            </w:r>
            <w:r>
              <w:rPr>
                <w:rFonts w:hint="eastAsia" w:ascii="宋体" w:hAnsi="宋体" w:cs="宋体"/>
                <w:sz w:val="24"/>
                <w:szCs w:val="24"/>
                <w:lang w:val="zh-CN"/>
              </w:rPr>
              <w:t xml:space="preserve">提供助浴服务</w:t>
            </w:r>
            <w:r>
              <w:rPr>
                <w:rFonts w:hint="eastAsia" w:ascii="宋体" w:hAnsi="宋体" w:cs="宋体"/>
                <w:sz w:val="24"/>
                <w:szCs w:val="24"/>
                <w:lang w:val="zh-CN"/>
              </w:rPr>
              <w:t xml:space="preserve">，包括：身体清洁（大面积）、修剪手脚指甲并清洗，室内打扫及整理等。（每季度不少于2次）   </w:t>
            </w:r>
            <w:r/>
          </w:p>
        </w:tc>
      </w:tr>
      <w:tr>
        <w:trPr>
          <w:jc w:val="center"/>
          <w:trHeight w:val="59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清洁服务</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7440" w:type="dxa"/>
            <w:vAlign w:val="center"/>
            <w:textDirection w:val="lrTb"/>
            <w:noWrap w:val="false"/>
          </w:tcPr>
          <w:p>
            <w:pPr>
              <w:spacing w:line="360" w:lineRule="auto"/>
              <w:rPr>
                <w:rFonts w:ascii="宋体" w:hAnsi="宋体" w:cs="仿宋_GB2312"/>
                <w:sz w:val="24"/>
                <w:szCs w:val="24"/>
              </w:rPr>
            </w:pPr>
            <w:r>
              <w:rPr>
                <w:rFonts w:hint="eastAsia" w:ascii="宋体" w:hAnsi="宋体" w:cs="宋体"/>
                <w:sz w:val="24"/>
                <w:szCs w:val="24"/>
                <w:lang w:val="zh-CN"/>
              </w:rPr>
              <w:t xml:space="preserve">组织专业人员（经过培训人员），为老年人提供清洁服务，包括：室内打扫、理发、室内衣物整理、床上用品及衣物清洗、隐患排查等。（每季度不少于2次）</w:t>
            </w:r>
            <w:r/>
          </w:p>
        </w:tc>
      </w:tr>
      <w:tr>
        <w:trPr>
          <w:jc w:val="center"/>
          <w:trHeight w:val="463"/>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医疗服务</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7440"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组织专业人员，为老年人提供医疗服务，包括：老年人身体检查血压血糖等（有完整记录）、并结合老人特殊生理特点选择按摩理疗，室内打扫及整理等。（每季度不少于2次）</w:t>
            </w:r>
            <w:r/>
          </w:p>
        </w:tc>
      </w:tr>
    </w:tbl>
    <w:p>
      <w:pPr>
        <w:spacing w:line="580" w:lineRule="exact"/>
        <w:rPr>
          <w:rFonts w:ascii="宋体" w:hAnsi="宋体" w:cs="宋体"/>
          <w:sz w:val="24"/>
          <w:szCs w:val="24"/>
          <w:lang w:val="zh-CN"/>
        </w:rPr>
      </w:pPr>
      <w:r>
        <w:rPr>
          <w:rFonts w:hint="eastAsia" w:ascii="宋体" w:hAnsi="宋体" w:cs="宋体"/>
          <w:sz w:val="24"/>
          <w:szCs w:val="24"/>
          <w:lang w:val="zh-CN"/>
        </w:rPr>
        <w:t xml:space="preserve">低保对象</w:t>
      </w:r>
      <w:r>
        <w:rPr>
          <w:rFonts w:hint="eastAsia" w:ascii="宋体" w:hAnsi="宋体" w:cs="宋体"/>
          <w:sz w:val="24"/>
          <w:szCs w:val="24"/>
          <w:lang w:val="zh-CN"/>
        </w:rPr>
        <w:t xml:space="preserve">和分散供养特困人员中80周岁及以上的高龄老年：</w:t>
      </w:r>
      <w:r/>
    </w:p>
    <w:tbl>
      <w:tblPr>
        <w:tblW w:w="7926" w:type="dxa"/>
        <w:jc w:val="center"/>
        <w:tblLayout w:type="fixed"/>
        <w:tblCellMar>
          <w:left w:w="0" w:type="dxa"/>
          <w:right w:w="0" w:type="dxa"/>
        </w:tblCellMar>
        <w:tblLook w:val="04A0" w:firstRow="1" w:lastRow="0" w:firstColumn="1" w:lastColumn="0" w:noHBand="0" w:noVBand="1"/>
      </w:tblPr>
      <w:tblGrid>
        <w:gridCol w:w="2039"/>
        <w:gridCol w:w="5887"/>
      </w:tblGrid>
      <w:tr>
        <w:trPr>
          <w:jc w:val="center"/>
          <w:trHeight w:val="476"/>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助洁套餐</w:t>
            </w:r>
            <w:r/>
          </w:p>
          <w:p>
            <w:pPr>
              <w:jc w:val="center"/>
              <w:spacing w:line="0" w:lineRule="atLeast"/>
              <w:rPr>
                <w:sz w:val="24"/>
                <w:szCs w:val="24"/>
              </w:rPr>
            </w:pPr>
            <w:r>
              <w:rPr>
                <w:rFonts w:hint="eastAsia"/>
                <w:sz w:val="24"/>
                <w:szCs w:val="24"/>
              </w:rPr>
              <w:t xml:space="preserve">（居家整理）</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rPr>
                <w:rFonts w:hint="eastAsia"/>
                <w:sz w:val="24"/>
                <w:szCs w:val="24"/>
              </w:rPr>
              <w:t xml:space="preserve">                 </w:t>
            </w:r>
            <w:r/>
          </w:p>
          <w:p>
            <w:pPr>
              <w:spacing w:line="380" w:lineRule="exact"/>
              <w:rPr>
                <w:sz w:val="24"/>
                <w:szCs w:val="24"/>
              </w:rPr>
            </w:pPr>
            <w:r>
              <w:rPr>
                <w:rFonts w:hint="eastAsia"/>
                <w:sz w:val="24"/>
                <w:szCs w:val="24"/>
              </w:rPr>
              <w:t xml:space="preserve">3</w:t>
            </w:r>
            <w:r>
              <w:rPr>
                <w:rFonts w:hint="eastAsia"/>
                <w:sz w:val="24"/>
                <w:szCs w:val="24"/>
              </w:rPr>
              <w:t xml:space="preserve">、居室整理；</w:t>
            </w:r>
            <w:r/>
          </w:p>
          <w:p>
            <w:pPr>
              <w:spacing w:line="380" w:lineRule="exact"/>
              <w:rPr>
                <w:sz w:val="24"/>
                <w:szCs w:val="24"/>
              </w:rPr>
            </w:pPr>
            <w:r>
              <w:rPr>
                <w:rFonts w:hint="eastAsia"/>
                <w:sz w:val="24"/>
                <w:szCs w:val="24"/>
              </w:rPr>
              <w:t xml:space="preserve">4</w:t>
            </w:r>
            <w:r>
              <w:rPr>
                <w:rFonts w:hint="eastAsia"/>
                <w:sz w:val="24"/>
                <w:szCs w:val="24"/>
              </w:rPr>
              <w:t xml:space="preserve">、衣物洗涤；</w:t>
            </w:r>
            <w:r>
              <w:rPr>
                <w:rFonts w:hint="eastAsia"/>
                <w:sz w:val="24"/>
                <w:szCs w:val="24"/>
              </w:rPr>
              <w:t xml:space="preserve"> </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657"/>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助洁套餐</w:t>
            </w:r>
            <w:r/>
          </w:p>
          <w:p>
            <w:pPr>
              <w:jc w:val="center"/>
              <w:spacing w:line="0" w:lineRule="atLeast"/>
              <w:rPr>
                <w:sz w:val="24"/>
                <w:szCs w:val="24"/>
              </w:rPr>
            </w:pPr>
            <w:r>
              <w:rPr>
                <w:rFonts w:hint="eastAsia"/>
                <w:sz w:val="24"/>
                <w:szCs w:val="24"/>
              </w:rPr>
              <w:t xml:space="preserve">（个人护理）</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、洗头，简单理发；</w:t>
            </w:r>
            <w:r/>
          </w:p>
          <w:p>
            <w:pPr>
              <w:spacing w:line="380" w:lineRule="exact"/>
              <w:rPr>
                <w:sz w:val="24"/>
                <w:szCs w:val="24"/>
              </w:rPr>
            </w:pPr>
            <w:r>
              <w:rPr>
                <w:rFonts w:hint="eastAsia"/>
                <w:sz w:val="24"/>
                <w:szCs w:val="24"/>
              </w:rPr>
              <w:t xml:space="preserve">4</w:t>
            </w:r>
            <w:r>
              <w:rPr>
                <w:rFonts w:hint="eastAsia"/>
                <w:sz w:val="24"/>
                <w:szCs w:val="24"/>
              </w:rPr>
              <w:t xml:space="preserve">、洗脚剪指甲；</w:t>
            </w:r>
            <w:r>
              <w:rPr>
                <w:rFonts w:hint="eastAsia"/>
                <w:sz w:val="24"/>
                <w:szCs w:val="24"/>
              </w:rPr>
              <w:t xml:space="preserve"> </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助浴套餐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、洗脚剪指甲；</w:t>
            </w:r>
            <w:r>
              <w:rPr>
                <w:rFonts w:hint="eastAsia"/>
                <w:sz w:val="24"/>
                <w:szCs w:val="24"/>
              </w:rPr>
              <w:t xml:space="preserve"> </w:t>
            </w:r>
            <w:r/>
          </w:p>
          <w:p>
            <w:pPr>
              <w:spacing w:line="380" w:lineRule="exact"/>
              <w:rPr>
                <w:sz w:val="24"/>
                <w:szCs w:val="24"/>
              </w:rPr>
            </w:pPr>
            <w:r>
              <w:rPr>
                <w:rFonts w:hint="eastAsia"/>
                <w:sz w:val="24"/>
                <w:szCs w:val="24"/>
              </w:rPr>
              <w:t xml:space="preserve">4</w:t>
            </w:r>
            <w:r>
              <w:rPr>
                <w:rFonts w:hint="eastAsia"/>
                <w:sz w:val="24"/>
                <w:szCs w:val="24"/>
              </w:rPr>
              <w:t xml:space="preserve">、助浴。</w:t>
            </w:r>
            <w:r>
              <w:rPr>
                <w:rFonts w:hint="eastAsia"/>
                <w:sz w:val="24"/>
                <w:szCs w:val="24"/>
              </w:rPr>
              <w:t xml:space="preserve"> </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rPr>
                <w:rFonts w:hint="eastAsia"/>
                <w:sz w:val="24"/>
                <w:szCs w:val="24"/>
              </w:rPr>
              <w:t xml:space="preserve">  </w:t>
            </w:r>
            <w:r/>
          </w:p>
        </w:tc>
      </w:tr>
      <w:tr>
        <w:trPr>
          <w:jc w:val="center"/>
          <w:trHeight w:val="679"/>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助餐套餐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color w:val="ff0000"/>
                <w:sz w:val="24"/>
                <w:szCs w:val="24"/>
              </w:rPr>
              <w:t xml:space="preserve">、</w:t>
            </w:r>
            <w:r>
              <w:rPr>
                <w:rFonts w:hint="eastAsia"/>
                <w:sz w:val="24"/>
                <w:szCs w:val="24"/>
              </w:rPr>
              <w:t xml:space="preserve">上门做餐（或送餐）；</w:t>
            </w:r>
            <w:r/>
          </w:p>
          <w:p>
            <w:pPr>
              <w:spacing w:line="380" w:lineRule="exact"/>
              <w:rPr>
                <w:sz w:val="24"/>
                <w:szCs w:val="24"/>
              </w:rPr>
            </w:pPr>
            <w:r>
              <w:rPr>
                <w:rFonts w:hint="eastAsia"/>
                <w:sz w:val="24"/>
                <w:szCs w:val="24"/>
              </w:rPr>
              <w:t xml:space="preserve">4</w:t>
            </w:r>
            <w:r>
              <w:rPr>
                <w:rFonts w:hint="eastAsia"/>
                <w:sz w:val="24"/>
                <w:szCs w:val="24"/>
              </w:rPr>
              <w:t xml:space="preserve">、厨房整理、厨具清洗；</w:t>
            </w:r>
            <w:r>
              <w:rPr>
                <w:rFonts w:hint="eastAsia"/>
                <w:sz w:val="24"/>
                <w:szCs w:val="24"/>
              </w:rPr>
              <w:t xml:space="preserve"> </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59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康复护理套餐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、上门理疗、康复按摩、康复训练、康复指导、庄疮预防等。</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463"/>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换季套餐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、翻晒；</w:t>
            </w:r>
            <w:r/>
          </w:p>
          <w:p>
            <w:pPr>
              <w:spacing w:line="380" w:lineRule="exact"/>
              <w:rPr>
                <w:sz w:val="24"/>
                <w:szCs w:val="24"/>
              </w:rPr>
            </w:pPr>
            <w:r>
              <w:rPr>
                <w:rFonts w:hint="eastAsia"/>
                <w:sz w:val="24"/>
                <w:szCs w:val="24"/>
              </w:rPr>
              <w:t xml:space="preserve">4</w:t>
            </w:r>
            <w:r>
              <w:rPr>
                <w:rFonts w:hint="eastAsia"/>
                <w:sz w:val="24"/>
                <w:szCs w:val="24"/>
              </w:rPr>
              <w:t xml:space="preserve">、更换床上用品；</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床品洗涤</w:t>
            </w:r>
            <w:r>
              <w:rPr>
                <w:rFonts w:hint="eastAsia"/>
                <w:sz w:val="24"/>
                <w:szCs w:val="24"/>
              </w:rPr>
              <w:t xml:space="preserve">；</w:t>
            </w:r>
            <w:r/>
          </w:p>
          <w:p>
            <w:pPr>
              <w:spacing w:line="380" w:lineRule="exact"/>
              <w:rPr>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bl>
    <w:p>
      <w:pPr>
        <w:ind w:firstLine="480"/>
        <w:spacing w:line="360" w:lineRule="auto"/>
        <w:rPr>
          <w:rFonts w:ascii="宋体" w:hAnsi="宋体"/>
          <w:sz w:val="24"/>
          <w:szCs w:val="24"/>
        </w:rPr>
      </w:pPr>
      <w:r>
        <w:rPr>
          <w:rFonts w:hint="eastAsia" w:ascii="宋体" w:hAnsi="宋体"/>
          <w:sz w:val="24"/>
          <w:szCs w:val="24"/>
        </w:rPr>
        <w:t xml:space="preserve">A.B.C三类老人：</w:t>
      </w:r>
      <w:r/>
    </w:p>
    <w:p>
      <w:pPr>
        <w:ind w:firstLine="480"/>
        <w:spacing w:line="360" w:lineRule="auto"/>
        <w:rPr>
          <w:rFonts w:ascii="宋体" w:hAnsi="宋体"/>
          <w:sz w:val="24"/>
          <w:szCs w:val="24"/>
        </w:rPr>
      </w:pPr>
      <w:r>
        <w:rPr>
          <w:rFonts w:hint="eastAsia" w:ascii="宋体" w:hAnsi="宋体"/>
          <w:sz w:val="24"/>
          <w:szCs w:val="24"/>
        </w:rPr>
        <w:t xml:space="preserve">1、了解老年人表达能力、行动能力、反应能力、疾病情况、精神状况等健康方面情况。对健康状况差的老年人要重点关注，做好健康宣传，预防人身安全意外发生。</w:t>
      </w:r>
      <w:r/>
    </w:p>
    <w:p>
      <w:pPr>
        <w:ind w:firstLine="480"/>
        <w:spacing w:line="360" w:lineRule="auto"/>
        <w:rPr>
          <w:rFonts w:ascii="宋体" w:hAnsi="宋体"/>
          <w:sz w:val="24"/>
          <w:szCs w:val="24"/>
        </w:rPr>
      </w:pPr>
      <w:r>
        <w:rPr>
          <w:rFonts w:hint="eastAsia" w:ascii="宋体" w:hAnsi="宋体"/>
          <w:sz w:val="24"/>
          <w:szCs w:val="24"/>
        </w:rPr>
        <w:t xml:space="preserve">2、了解老年人家庭房屋和水电气暖设施设备是否存在安全隐患。对存在隐患的，提醒其及时消除隐患，超出老年人家庭能力范畴的，及时报告乡镇（街道），在相关部门指导下妥善解决。</w:t>
      </w:r>
      <w:r/>
    </w:p>
    <w:p>
      <w:pPr>
        <w:ind w:firstLine="480"/>
        <w:spacing w:line="360" w:lineRule="auto"/>
        <w:rPr>
          <w:rFonts w:ascii="宋体" w:hAnsi="宋体"/>
          <w:sz w:val="24"/>
          <w:szCs w:val="24"/>
        </w:rPr>
      </w:pPr>
      <w:r>
        <w:rPr>
          <w:rFonts w:hint="eastAsia" w:ascii="宋体" w:hAnsi="宋体"/>
          <w:sz w:val="24"/>
          <w:szCs w:val="24"/>
        </w:rPr>
        <w:t xml:space="preserve">3、了解与老年人分开居住的家庭成员是否履行</w:t>
      </w:r>
      <w:r>
        <w:rPr>
          <w:rFonts w:hint="eastAsia" w:ascii="宋体" w:hAnsi="宋体"/>
          <w:sz w:val="24"/>
          <w:szCs w:val="24"/>
        </w:rPr>
        <w:t xml:space="preserve">赡</w:t>
      </w:r>
      <w:r>
        <w:rPr>
          <w:rFonts w:hint="eastAsia" w:ascii="宋体" w:hAnsi="宋体"/>
          <w:sz w:val="24"/>
          <w:szCs w:val="24"/>
        </w:rPr>
        <w:t xml:space="preserve">（扶）养义务，是否经常看望或者问候老人。对缺失家人关爱、存在心理疏导、情绪抚慰、家庭关系调适等需求的老年人，及时与其子女亲属联系提醒，必要时帮助对接专业组织介入。</w:t>
      </w:r>
      <w:r/>
    </w:p>
    <w:p>
      <w:pPr>
        <w:ind w:firstLine="480"/>
        <w:spacing w:line="360" w:lineRule="auto"/>
        <w:rPr>
          <w:rFonts w:ascii="宋体" w:hAnsi="宋体"/>
          <w:sz w:val="24"/>
          <w:szCs w:val="24"/>
        </w:rPr>
      </w:pPr>
      <w:r>
        <w:rPr>
          <w:rFonts w:hint="eastAsia" w:ascii="宋体" w:hAnsi="宋体"/>
          <w:sz w:val="24"/>
          <w:szCs w:val="24"/>
        </w:rPr>
        <w:t xml:space="preserve">4、了解老年人是否存在衣食住行</w:t>
      </w:r>
      <w:r>
        <w:rPr>
          <w:rFonts w:hint="eastAsia" w:ascii="宋体" w:hAnsi="宋体"/>
          <w:sz w:val="24"/>
          <w:szCs w:val="24"/>
        </w:rPr>
        <w:t xml:space="preserve">医</w:t>
      </w:r>
      <w:r>
        <w:rPr>
          <w:rFonts w:hint="eastAsia" w:ascii="宋体" w:hAnsi="宋体"/>
          <w:sz w:val="24"/>
          <w:szCs w:val="24"/>
        </w:rPr>
        <w:t xml:space="preserve">等方面的困难，是否享受相关社会保障政策待遇等情况。对可能符合相关社会保障政策待遇条件的老年人，告知其依法申请，并视情给予必要协助。</w:t>
      </w:r>
      <w:r/>
    </w:p>
    <w:p>
      <w:pPr>
        <w:ind w:firstLine="480"/>
        <w:spacing w:line="360" w:lineRule="auto"/>
        <w:rPr>
          <w:rFonts w:ascii="宋体" w:hAnsi="宋体"/>
          <w:sz w:val="24"/>
          <w:szCs w:val="24"/>
        </w:rPr>
      </w:pPr>
      <w:r>
        <w:rPr>
          <w:rFonts w:hint="eastAsia" w:ascii="宋体" w:hAnsi="宋体"/>
          <w:sz w:val="24"/>
          <w:szCs w:val="24"/>
        </w:rPr>
        <w:t xml:space="preserve">5、了解老年人是否有助</w:t>
      </w:r>
      <w:r>
        <w:rPr>
          <w:rFonts w:hint="eastAsia" w:ascii="宋体" w:hAnsi="宋体"/>
          <w:sz w:val="24"/>
          <w:szCs w:val="24"/>
        </w:rPr>
        <w:t xml:space="preserve">餐助浴</w:t>
      </w:r>
      <w:r>
        <w:rPr>
          <w:rFonts w:hint="eastAsia" w:ascii="宋体" w:hAnsi="宋体"/>
          <w:sz w:val="24"/>
          <w:szCs w:val="24"/>
        </w:rPr>
        <w:t xml:space="preserve">、生活照料、康复护理、居家</w:t>
      </w:r>
      <w:r>
        <w:rPr>
          <w:rFonts w:hint="eastAsia" w:ascii="宋体" w:hAnsi="宋体"/>
          <w:sz w:val="24"/>
          <w:szCs w:val="24"/>
        </w:rPr>
        <w:t xml:space="preserve">适</w:t>
      </w:r>
      <w:r>
        <w:rPr>
          <w:rFonts w:hint="eastAsia" w:ascii="宋体" w:hAnsi="宋体"/>
          <w:sz w:val="24"/>
          <w:szCs w:val="24"/>
        </w:rPr>
        <w:t xml:space="preserve">老化改造等服务需求情况。对有服务需求的，帮助对接养老服务和医疗健康等服务资源。</w:t>
      </w:r>
      <w:r/>
    </w:p>
    <w:p>
      <w:pPr>
        <w:ind w:firstLine="480"/>
        <w:spacing w:line="360" w:lineRule="auto"/>
        <w:rPr>
          <w:rFonts w:ascii="宋体" w:hAnsi="宋体"/>
          <w:b/>
          <w:sz w:val="24"/>
          <w:szCs w:val="24"/>
        </w:rPr>
      </w:pPr>
      <w:r>
        <w:rPr>
          <w:rFonts w:hint="eastAsia" w:ascii="宋体" w:hAnsi="宋体"/>
          <w:b/>
          <w:sz w:val="24"/>
          <w:szCs w:val="24"/>
        </w:rPr>
        <w:t xml:space="preserve">七、</w:t>
      </w:r>
      <w:r>
        <w:rPr>
          <w:rFonts w:hint="eastAsia" w:ascii="宋体" w:hAnsi="宋体"/>
          <w:b/>
          <w:sz w:val="24"/>
          <w:szCs w:val="24"/>
        </w:rPr>
        <w:t xml:space="preserve">服务率目标要求</w:t>
      </w:r>
      <w:r/>
    </w:p>
    <w:p>
      <w:pPr>
        <w:ind w:firstLine="480"/>
        <w:spacing w:line="360" w:lineRule="auto"/>
        <w:rPr>
          <w:rFonts w:ascii="宋体" w:hAnsi="宋体"/>
          <w:sz w:val="24"/>
          <w:szCs w:val="24"/>
        </w:rPr>
      </w:pPr>
      <w:r>
        <w:rPr>
          <w:rFonts w:hint="eastAsia" w:ascii="宋体" w:hAnsi="宋体"/>
          <w:sz w:val="24"/>
          <w:szCs w:val="24"/>
        </w:rPr>
        <w:t xml:space="preserve">根据省、市、</w:t>
      </w:r>
      <w:r>
        <w:rPr>
          <w:rFonts w:hint="eastAsia" w:ascii="宋体" w:hAnsi="宋体"/>
          <w:sz w:val="24"/>
          <w:szCs w:val="24"/>
        </w:rPr>
        <w:t xml:space="preserve">县文件</w:t>
      </w:r>
      <w:r>
        <w:rPr>
          <w:rFonts w:hint="eastAsia" w:ascii="宋体" w:hAnsi="宋体"/>
          <w:sz w:val="24"/>
          <w:szCs w:val="24"/>
        </w:rPr>
        <w:t xml:space="preserve">要求，对具有本地户籍且长期在本县辖区</w:t>
      </w:r>
      <w:r>
        <w:rPr>
          <w:rFonts w:hint="eastAsia" w:ascii="宋体" w:hAnsi="宋体"/>
          <w:sz w:val="24"/>
          <w:szCs w:val="24"/>
        </w:rPr>
        <w:t xml:space="preserve">内低保和</w:t>
      </w:r>
      <w:r>
        <w:rPr>
          <w:rFonts w:hint="eastAsia" w:ascii="宋体" w:hAnsi="宋体"/>
          <w:sz w:val="24"/>
          <w:szCs w:val="24"/>
        </w:rPr>
        <w:t xml:space="preserve">特困对象</w:t>
      </w:r>
      <w:r>
        <w:rPr>
          <w:rFonts w:hint="eastAsia" w:ascii="宋体" w:hAnsi="宋体"/>
          <w:sz w:val="24"/>
          <w:szCs w:val="24"/>
        </w:rPr>
        <w:t xml:space="preserve">中60周岁及以上的重度失能、完全失能的老年人，</w:t>
      </w:r>
      <w:r>
        <w:rPr>
          <w:rFonts w:hint="eastAsia" w:ascii="宋体" w:hAnsi="宋体"/>
          <w:sz w:val="24"/>
          <w:szCs w:val="24"/>
        </w:rPr>
        <w:t xml:space="preserve">低保对象</w:t>
      </w:r>
      <w:r>
        <w:rPr>
          <w:rFonts w:hint="eastAsia" w:ascii="宋体" w:hAnsi="宋体"/>
          <w:sz w:val="24"/>
          <w:szCs w:val="24"/>
        </w:rPr>
        <w:t xml:space="preserve">和分散供养特困人员中80周岁及以上的高龄老年人（长期在外地居住和入住养老机构的除外）养老服务护理补贴服务落实</w:t>
      </w:r>
      <w:r>
        <w:rPr>
          <w:rFonts w:hint="eastAsia" w:ascii="宋体" w:hAnsi="宋体"/>
          <w:sz w:val="24"/>
          <w:szCs w:val="24"/>
        </w:rPr>
        <w:t xml:space="preserve">率确保</w:t>
      </w:r>
      <w:r>
        <w:rPr>
          <w:rFonts w:hint="eastAsia" w:ascii="宋体" w:hAnsi="宋体"/>
          <w:sz w:val="24"/>
          <w:szCs w:val="24"/>
        </w:rPr>
        <w:t xml:space="preserve">到100%。</w:t>
      </w:r>
      <w:r/>
    </w:p>
    <w:p>
      <w:pPr>
        <w:ind w:firstLine="480"/>
        <w:spacing w:line="360" w:lineRule="auto"/>
        <w:rPr>
          <w:rFonts w:ascii="宋体" w:hAnsi="宋体"/>
          <w:b/>
          <w:sz w:val="24"/>
          <w:szCs w:val="24"/>
        </w:rPr>
      </w:pPr>
      <w:r>
        <w:rPr>
          <w:rFonts w:hint="eastAsia" w:ascii="宋体" w:hAnsi="宋体"/>
          <w:b/>
          <w:sz w:val="24"/>
          <w:szCs w:val="24"/>
        </w:rPr>
        <w:t xml:space="preserve">八</w:t>
      </w:r>
      <w:r>
        <w:rPr>
          <w:rFonts w:hint="eastAsia" w:ascii="宋体" w:hAnsi="宋体"/>
          <w:b/>
          <w:sz w:val="24"/>
          <w:szCs w:val="24"/>
        </w:rPr>
        <w:t xml:space="preserve">、考核办法及结果运用</w:t>
      </w:r>
      <w:r/>
    </w:p>
    <w:p>
      <w:pPr>
        <w:ind w:firstLine="480"/>
        <w:spacing w:line="360" w:lineRule="auto"/>
        <w:rPr>
          <w:rFonts w:ascii="宋体" w:hAnsi="宋体"/>
          <w:sz w:val="24"/>
          <w:szCs w:val="24"/>
        </w:rPr>
      </w:pPr>
      <w:r>
        <w:rPr>
          <w:rFonts w:hint="eastAsia" w:ascii="宋体" w:hAnsi="宋体"/>
          <w:sz w:val="24"/>
          <w:szCs w:val="24"/>
        </w:rPr>
        <w:t xml:space="preserve">（一）考核周期</w:t>
      </w:r>
      <w:r/>
    </w:p>
    <w:p>
      <w:pPr>
        <w:ind w:firstLine="480"/>
        <w:spacing w:line="360" w:lineRule="auto"/>
        <w:rPr>
          <w:rFonts w:ascii="宋体" w:hAnsi="宋体"/>
          <w:sz w:val="24"/>
          <w:szCs w:val="24"/>
        </w:rPr>
      </w:pPr>
      <w:r>
        <w:rPr>
          <w:rFonts w:hint="eastAsia" w:ascii="宋体" w:hAnsi="宋体"/>
          <w:sz w:val="24"/>
          <w:szCs w:val="24"/>
        </w:rPr>
        <w:t xml:space="preserve">招标方委托第三方评估机构根据考评办法每6个月进行抽查考核评估，并由招标方对第三方评估机构的考核评估工作实行监管，根据年终评估结果情况拨付剩余款项。</w:t>
      </w:r>
      <w:r/>
    </w:p>
    <w:p>
      <w:pPr>
        <w:ind w:firstLine="480"/>
        <w:spacing w:line="360" w:lineRule="auto"/>
        <w:rPr>
          <w:rFonts w:ascii="宋体" w:hAnsi="宋体"/>
          <w:sz w:val="24"/>
          <w:szCs w:val="24"/>
        </w:rPr>
      </w:pPr>
      <w:r>
        <w:rPr>
          <w:rFonts w:hint="eastAsia" w:ascii="宋体" w:hAnsi="宋体"/>
          <w:sz w:val="24"/>
          <w:szCs w:val="24"/>
        </w:rPr>
        <w:t xml:space="preserve">（二）考核标准及结果运用</w:t>
      </w:r>
      <w:bookmarkStart w:id="204" w:name="_Toc3024"/>
      <w:r/>
      <w:r/>
    </w:p>
    <w:tbl>
      <w:tblPr>
        <w:tblW w:w="4819" w:type="pct"/>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7"/>
        <w:gridCol w:w="1463"/>
        <w:gridCol w:w="1434"/>
        <w:gridCol w:w="4751"/>
        <w:gridCol w:w="642"/>
      </w:tblGrid>
      <w:tr>
        <w:trPr>
          <w:trHeight w:val="567"/>
        </w:trPr>
        <w:tc>
          <w:tcPr>
            <w:tcW w:w="562"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序号</w:t>
            </w:r>
            <w:r/>
          </w:p>
        </w:tc>
        <w:tc>
          <w:tcPr>
            <w:tcW w:w="1559"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考评项目</w:t>
            </w:r>
            <w:r/>
          </w:p>
        </w:tc>
        <w:tc>
          <w:tcPr>
            <w:tcW w:w="1527"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考评内容</w:t>
            </w:r>
            <w:r/>
          </w:p>
        </w:tc>
        <w:tc>
          <w:tcPr>
            <w:tcW w:w="5182"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考核要求及评分标准</w:t>
            </w:r>
            <w:r/>
          </w:p>
        </w:tc>
        <w:tc>
          <w:tcPr>
            <w:tcW w:w="667"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分值</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w:t>
            </w:r>
            <w:r/>
          </w:p>
        </w:tc>
        <w:tc>
          <w:tcPr>
            <w:tcW w:w="1559" w:type="dxa"/>
            <w:vAlign w:val="center"/>
            <w:vMerge w:val="restart"/>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运营管理</w:t>
            </w:r>
            <w:r/>
          </w:p>
          <w:p>
            <w:pPr>
              <w:jc w:val="center"/>
              <w:spacing w:line="400" w:lineRule="exact"/>
              <w:widowControl/>
              <w:rPr>
                <w:rFonts w:ascii="宋体" w:hAnsi="宋体" w:cs="宋体"/>
                <w:szCs w:val="24"/>
              </w:rPr>
            </w:pPr>
            <w:r>
              <w:rPr>
                <w:rFonts w:hint="eastAsia" w:ascii="宋体" w:hAnsi="宋体" w:cs="宋体"/>
                <w:szCs w:val="24"/>
              </w:rPr>
              <w:t xml:space="preserve">（16分）</w:t>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办公场所</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在东海县设有办公场所；配有必备办公设施设备；办公场所室内外环境整洁、房间布局合理；可支持3人及以上员工同时办公。</w:t>
            </w:r>
            <w:r>
              <w:rPr>
                <w:rFonts w:hint="eastAsia" w:ascii="宋体" w:hAnsi="宋体" w:cs="宋体"/>
                <w:color w:val="000000"/>
                <w:szCs w:val="24"/>
              </w:rPr>
              <w:t xml:space="preserve">本项3分，每一项不满足扣1分，扣完为止。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color w:val="000000"/>
                <w:szCs w:val="24"/>
              </w:rPr>
              <w:t xml:space="preserve">制度建立</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建立合理可行的管理制度，包括人员管理、培训制度、服务质量评价与控制、服务流程等</w:t>
            </w:r>
            <w:r>
              <w:rPr>
                <w:rFonts w:hint="eastAsia" w:ascii="宋体" w:hAnsi="宋体" w:cs="宋体"/>
                <w:szCs w:val="24"/>
              </w:rPr>
              <w:t xml:space="preserve">。本项</w:t>
            </w:r>
            <w:r>
              <w:rPr>
                <w:rFonts w:hint="eastAsia" w:ascii="宋体" w:hAnsi="宋体" w:cs="宋体"/>
                <w:color w:val="000000"/>
                <w:szCs w:val="24"/>
              </w:rPr>
              <w:t xml:space="preserve">3分，少1项扣1分，扣完为止。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档案台</w:t>
            </w:r>
            <w:r>
              <w:rPr>
                <w:rFonts w:hint="eastAsia" w:ascii="宋体" w:hAnsi="宋体" w:cs="宋体"/>
                <w:szCs w:val="24"/>
              </w:rPr>
              <w:t xml:space="preserve">账</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建立服务机构管理和人事档案（包括助老员信息）。服务机构档案包括行政文书、财务管理、员工信息（劳动合同、管理档案、社保和保险缴纳记录）、人事管理、业务培训等资料。本项3分，有1项资料不全扣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4</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color w:val="000000"/>
                <w:szCs w:val="24"/>
              </w:rPr>
            </w:pPr>
            <w:r>
              <w:rPr>
                <w:rFonts w:hint="eastAsia" w:ascii="宋体" w:hAnsi="宋体" w:cs="宋体"/>
                <w:color w:val="000000"/>
                <w:szCs w:val="24"/>
              </w:rPr>
              <w:t xml:space="preserve">服务对象动态更新</w:t>
            </w:r>
            <w:r/>
          </w:p>
        </w:tc>
        <w:tc>
          <w:tcPr>
            <w:tcW w:w="5182" w:type="dxa"/>
            <w:vAlign w:val="center"/>
            <w:textDirection w:val="lrTb"/>
            <w:noWrap w:val="false"/>
          </w:tcPr>
          <w:p>
            <w:pPr>
              <w:spacing w:line="400" w:lineRule="exact"/>
              <w:widowControl/>
              <w:rPr>
                <w:rFonts w:ascii="宋体" w:hAnsi="宋体" w:cs="宋体"/>
                <w:color w:val="000000"/>
                <w:szCs w:val="24"/>
              </w:rPr>
            </w:pPr>
            <w:r>
              <w:rPr>
                <w:rFonts w:hint="eastAsia" w:ascii="宋体" w:hAnsi="宋体" w:cs="宋体"/>
                <w:color w:val="000000"/>
                <w:szCs w:val="24"/>
              </w:rPr>
              <w:t xml:space="preserve">每月5日前向县民政局</w:t>
            </w:r>
            <w:r>
              <w:rPr>
                <w:rFonts w:hint="eastAsia" w:ascii="宋体" w:hAnsi="宋体" w:cs="宋体"/>
                <w:szCs w:val="24"/>
              </w:rPr>
              <w:t xml:space="preserve">、乡镇报</w:t>
            </w:r>
            <w:r>
              <w:rPr>
                <w:rFonts w:hint="eastAsia" w:ascii="宋体" w:hAnsi="宋体" w:cs="宋体"/>
                <w:color w:val="000000"/>
                <w:szCs w:val="24"/>
              </w:rPr>
              <w:t xml:space="preserve">送服务对象新增、去世、户籍迁出本区、身份类型（低保、特困对象）变更等相关情况统计表，报送少一次扣0.5分；信息不准确1人次的扣0.1分，扣完为止。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color w:val="000000"/>
                <w:szCs w:val="24"/>
              </w:rPr>
            </w:pPr>
            <w:r>
              <w:rPr>
                <w:rFonts w:hint="eastAsia" w:ascii="宋体" w:hAnsi="宋体" w:cs="宋体"/>
                <w:color w:val="000000"/>
                <w:szCs w:val="24"/>
              </w:rPr>
              <w:t xml:space="preserve">及时回复情况</w:t>
            </w:r>
            <w:r/>
          </w:p>
        </w:tc>
        <w:tc>
          <w:tcPr>
            <w:tcW w:w="5182" w:type="dxa"/>
            <w:vAlign w:val="center"/>
            <w:textDirection w:val="lrTb"/>
            <w:noWrap w:val="false"/>
          </w:tcPr>
          <w:p>
            <w:pPr>
              <w:spacing w:line="400" w:lineRule="exact"/>
              <w:widowControl/>
              <w:rPr>
                <w:rFonts w:ascii="宋体" w:hAnsi="宋体" w:cs="宋体"/>
                <w:color w:val="000000"/>
                <w:szCs w:val="24"/>
              </w:rPr>
            </w:pPr>
            <w:r>
              <w:rPr>
                <w:rFonts w:hint="eastAsia" w:ascii="宋体" w:hAnsi="宋体" w:cs="宋体"/>
                <w:color w:val="000000"/>
                <w:szCs w:val="24"/>
              </w:rPr>
              <w:t xml:space="preserve">对县、镇民政部门书面下发的整改通知、提醒函，应及时书面盖章回复，说明核实情况与下一步整改措施，未按要求时限回复的不得分。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color w:val="000000"/>
                <w:szCs w:val="24"/>
              </w:rPr>
              <w:t xml:space="preserve">服务投诉渠道和处置机制</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机构应建立可执行的投诉和处理程序，保证</w:t>
            </w:r>
            <w:r/>
          </w:p>
          <w:p>
            <w:pPr>
              <w:spacing w:line="400" w:lineRule="exact"/>
              <w:widowControl/>
              <w:rPr>
                <w:rFonts w:ascii="宋体" w:hAnsi="宋体" w:cs="宋体"/>
                <w:szCs w:val="24"/>
              </w:rPr>
            </w:pPr>
            <w:r>
              <w:rPr>
                <w:rFonts w:hint="eastAsia" w:ascii="宋体" w:hAnsi="宋体" w:cs="宋体"/>
                <w:color w:val="000000"/>
                <w:szCs w:val="24"/>
              </w:rPr>
              <w:t xml:space="preserve">老人诉求的有效送达。</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7</w:t>
            </w:r>
            <w:r/>
          </w:p>
        </w:tc>
        <w:tc>
          <w:tcPr>
            <w:tcW w:w="1559" w:type="dxa"/>
            <w:vAlign w:val="center"/>
            <w:vMerge w:val="restart"/>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服务质量</w:t>
            </w:r>
            <w:r/>
          </w:p>
          <w:p>
            <w:pPr>
              <w:jc w:val="center"/>
              <w:spacing w:line="400" w:lineRule="exact"/>
              <w:widowControl/>
              <w:rPr>
                <w:rFonts w:ascii="宋体" w:hAnsi="宋体" w:cs="宋体"/>
                <w:szCs w:val="24"/>
              </w:rPr>
            </w:pPr>
            <w:r>
              <w:rPr>
                <w:rFonts w:hint="eastAsia" w:ascii="宋体" w:hAnsi="宋体" w:cs="宋体"/>
                <w:szCs w:val="24"/>
              </w:rPr>
              <w:t xml:space="preserve">（35分）</w:t>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服务协议</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及时与符合政府购买居家养老上门服务条件的对象或其监护人签订服务协议且手续齐全，并及时报区、镇、村（社区）备案（PDF）。本项5分，有未签订协议、手续不全、未及时签订协议等情况的，每10例扣0.1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8</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电话回访率</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根据第三方机构年终考核电话回访率在100%得满分5分；每低1个百分点扣0.4分，扣完为止。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9</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回访满意率</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根据第三方机构年终考核回访满意率考核结果，（电话回访和实地回访对象不得重复），综合满意率小于90%，本项不得分；满意率大于等于90%的，得分=满意率*8分。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8分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10</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服务工单上传质量</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使用采购方规定的系统实时上</w:t>
            </w:r>
            <w:r>
              <w:rPr>
                <w:rFonts w:hint="eastAsia" w:ascii="宋体" w:hAnsi="宋体" w:cs="宋体"/>
                <w:szCs w:val="24"/>
              </w:rPr>
              <w:t xml:space="preserve">传服务</w:t>
            </w:r>
            <w:r>
              <w:rPr>
                <w:rFonts w:hint="eastAsia" w:ascii="宋体" w:hAnsi="宋体" w:cs="宋体"/>
                <w:szCs w:val="24"/>
              </w:rPr>
              <w:t xml:space="preserve">工单，</w:t>
            </w:r>
            <w:r>
              <w:rPr>
                <w:rFonts w:hint="eastAsia" w:ascii="宋体" w:hAnsi="宋体" w:cs="宋体"/>
                <w:szCs w:val="24"/>
              </w:rPr>
              <w:t xml:space="preserve">系统工</w:t>
            </w:r>
            <w:r>
              <w:rPr>
                <w:rFonts w:hint="eastAsia" w:ascii="宋体" w:hAnsi="宋体" w:cs="宋体"/>
                <w:szCs w:val="24"/>
              </w:rPr>
              <w:t xml:space="preserve">单录入、生成格式规范、准确，</w:t>
            </w:r>
            <w:r>
              <w:rPr>
                <w:rFonts w:hint="eastAsia" w:ascii="宋体" w:hAnsi="宋体" w:cs="宋体"/>
                <w:szCs w:val="24"/>
              </w:rPr>
              <w:t xml:space="preserve">且按照</w:t>
            </w:r>
            <w:r>
              <w:rPr>
                <w:rFonts w:hint="eastAsia" w:ascii="宋体" w:hAnsi="宋体" w:cs="宋体"/>
                <w:szCs w:val="24"/>
              </w:rPr>
              <w:t xml:space="preserve">规定服务流程开展服务。抽查已完成服务工单，每有10个不符合规定的，扣1分，扣完为止。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11</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助老员服务技能</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w:t>
            </w:r>
            <w:r>
              <w:rPr>
                <w:rFonts w:hint="eastAsia" w:ascii="宋体" w:hAnsi="宋体" w:cs="宋体"/>
                <w:szCs w:val="24"/>
              </w:rPr>
              <w:t xml:space="preserve">认定占</w:t>
            </w:r>
            <w:r>
              <w:rPr>
                <w:rFonts w:hint="eastAsia" w:ascii="宋体" w:hAnsi="宋体" w:cs="宋体"/>
                <w:szCs w:val="24"/>
              </w:rPr>
              <w:t xml:space="preserve">比每降低5个百分点扣1分，扣完为止。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12</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镇或村（社区）反馈意见</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镇或村（社区）根据抽查服务质量情况，总体认可度、反响度好的得4-6分，较好的得2-4分，一般的得1-2分，差的不得分。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13</w:t>
            </w:r>
            <w:r/>
          </w:p>
        </w:tc>
        <w:tc>
          <w:tcPr>
            <w:tcW w:w="1559"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团队建设</w:t>
            </w:r>
            <w:r/>
          </w:p>
          <w:p>
            <w:pPr>
              <w:jc w:val="center"/>
              <w:spacing w:line="400" w:lineRule="exact"/>
              <w:widowControl/>
              <w:rPr>
                <w:rFonts w:ascii="宋体" w:hAnsi="宋体" w:cs="宋体"/>
                <w:szCs w:val="24"/>
              </w:rPr>
            </w:pPr>
            <w:r>
              <w:rPr>
                <w:rFonts w:hint="eastAsia" w:ascii="宋体" w:hAnsi="宋体" w:cs="宋体"/>
                <w:szCs w:val="24"/>
              </w:rPr>
              <w:t xml:space="preserve">（3分）</w:t>
            </w:r>
            <w:r/>
          </w:p>
        </w:tc>
        <w:tc>
          <w:tcPr>
            <w:tcW w:w="152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1.工作人员有良好的职业道德，语言文明，服务整洁，服务过程中能全程佩戴工作卡、穿戴统一工作服；2.不得接受服务对象的赠品（物品），不得歧视或议论服务对象，不得打听涉及服务对象隐私；3.组织管理和服务人员参加沟通协调、人</w:t>
            </w:r>
            <w:r>
              <w:rPr>
                <w:rFonts w:hint="eastAsia" w:ascii="宋体" w:hAnsi="宋体" w:cs="宋体"/>
                <w:color w:val="000000"/>
                <w:szCs w:val="24"/>
              </w:rPr>
              <w:t xml:space="preserve">员管理、绩效考核、服务督查、服务技能提升（包括养老护理、家政服务、医疗急救、康复理疗、社工服务、消防安全、营养搭配、心理咨询、健康管理、司法鉴定等）等相关培训，每季度培训不少于1次。以上3条任何一条不符或缺少，本项不得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14</w:t>
            </w:r>
            <w:r/>
          </w:p>
        </w:tc>
        <w:tc>
          <w:tcPr>
            <w:tcW w:w="1559" w:type="dxa"/>
            <w:vAlign w:val="center"/>
            <w:vMerge w:val="restart"/>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服务台</w:t>
            </w:r>
            <w:r>
              <w:rPr>
                <w:rFonts w:hint="eastAsia" w:ascii="宋体" w:hAnsi="宋体" w:cs="宋体"/>
                <w:szCs w:val="24"/>
              </w:rPr>
              <w:t xml:space="preserve">账</w:t>
            </w:r>
            <w:r>
              <w:rPr>
                <w:rFonts w:hint="eastAsia" w:ascii="宋体" w:hAnsi="宋体" w:cs="宋体"/>
                <w:szCs w:val="24"/>
              </w:rPr>
              <w:t xml:space="preserve">整理</w:t>
            </w:r>
            <w:r/>
          </w:p>
          <w:p>
            <w:pPr>
              <w:jc w:val="center"/>
              <w:spacing w:line="400" w:lineRule="exact"/>
              <w:widowControl/>
              <w:rPr>
                <w:rFonts w:ascii="宋体" w:hAnsi="宋体" w:cs="宋体"/>
                <w:szCs w:val="24"/>
              </w:rPr>
            </w:pPr>
            <w:r>
              <w:rPr>
                <w:rFonts w:hint="eastAsia" w:ascii="宋体" w:hAnsi="宋体" w:cs="宋体"/>
                <w:szCs w:val="24"/>
              </w:rPr>
              <w:t xml:space="preserve">（10分）</w:t>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考核或临时性调整</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配合民政局准备好居家上门服务</w:t>
            </w:r>
            <w:r>
              <w:rPr>
                <w:rFonts w:hint="eastAsia" w:ascii="宋体" w:hAnsi="宋体" w:cs="宋体"/>
                <w:szCs w:val="24"/>
              </w:rPr>
              <w:t xml:space="preserve">相关台</w:t>
            </w:r>
            <w:r>
              <w:rPr>
                <w:rFonts w:hint="eastAsia" w:ascii="宋体" w:hAnsi="宋体" w:cs="宋体"/>
                <w:szCs w:val="24"/>
              </w:rPr>
              <w:t xml:space="preserve">账资料，材料齐全完善的得5分，缺项漏项的得3分，准备较差或未提供的不得分。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15</w:t>
            </w:r>
            <w:r/>
          </w:p>
        </w:tc>
        <w:tc>
          <w:tcPr>
            <w:tcW w:w="1559"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金</w:t>
            </w:r>
            <w:r>
              <w:rPr>
                <w:rFonts w:hint="eastAsia" w:ascii="宋体" w:hAnsi="宋体" w:cs="宋体"/>
                <w:szCs w:val="24"/>
              </w:rPr>
              <w:t xml:space="preserve">民系统</w:t>
            </w:r>
            <w:r>
              <w:rPr>
                <w:rFonts w:hint="eastAsia" w:ascii="宋体" w:hAnsi="宋体" w:cs="宋体"/>
                <w:szCs w:val="24"/>
              </w:rPr>
              <w:t xml:space="preserve">数据上传</w:t>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根据要求，每月按时规范将服务数据整理好并完成报送。凡出现一次影响系统数据上传的情况，本项不得分。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16</w:t>
            </w:r>
            <w:r/>
          </w:p>
        </w:tc>
        <w:tc>
          <w:tcPr>
            <w:tcW w:w="1559"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宣传报道</w:t>
            </w:r>
            <w:r/>
          </w:p>
          <w:p>
            <w:pPr>
              <w:jc w:val="center"/>
              <w:spacing w:line="400" w:lineRule="exact"/>
              <w:widowControl/>
              <w:rPr>
                <w:rFonts w:ascii="宋体" w:hAnsi="宋体" w:cs="宋体"/>
                <w:szCs w:val="24"/>
              </w:rPr>
            </w:pPr>
            <w:r>
              <w:rPr>
                <w:rFonts w:hint="eastAsia" w:ascii="宋体" w:hAnsi="宋体" w:cs="宋体"/>
                <w:szCs w:val="24"/>
              </w:rPr>
              <w:t xml:space="preserve">（10分）</w:t>
            </w:r>
            <w:r/>
          </w:p>
        </w:tc>
        <w:tc>
          <w:tcPr>
            <w:tcW w:w="152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通过多种途径开展养老服务政策宣传，展示政府为民服务形象，在省、市、县级媒体宣传或报道的，每次得3、2、1分；在东海县内举办养老服务主题宣传活动的，每次得1分。</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10分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17</w:t>
            </w:r>
            <w:r/>
          </w:p>
        </w:tc>
        <w:tc>
          <w:tcPr>
            <w:tcBorders>
              <w:bottom w:val="single" w:color="auto" w:sz="4" w:space="0"/>
            </w:tcBorders>
            <w:tcW w:w="1559"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服务覆盖率</w:t>
            </w:r>
            <w:r/>
          </w:p>
          <w:p>
            <w:pPr>
              <w:jc w:val="center"/>
              <w:spacing w:line="400" w:lineRule="exact"/>
              <w:widowControl/>
              <w:rPr>
                <w:rFonts w:ascii="宋体" w:hAnsi="宋体" w:cs="宋体"/>
                <w:szCs w:val="24"/>
              </w:rPr>
            </w:pPr>
            <w:r>
              <w:rPr>
                <w:rFonts w:hint="eastAsia" w:ascii="宋体" w:hAnsi="宋体" w:cs="宋体"/>
                <w:szCs w:val="24"/>
              </w:rPr>
              <w:t xml:space="preserve">（12分）</w:t>
            </w:r>
            <w:r/>
          </w:p>
        </w:tc>
        <w:tc>
          <w:tcPr>
            <w:tcW w:w="152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辖区内居家上门服务对象服务覆盖率不低于100%。每低1%扣1分。（以民政部门提供的初始数据及每月动态新增数字为基数），扣完为止。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12分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18</w:t>
            </w:r>
            <w:r/>
          </w:p>
        </w:tc>
        <w:tc>
          <w:tcPr>
            <w:tcBorders>
              <w:top w:val="single" w:color="auto" w:sz="4" w:space="0"/>
              <w:bottom w:val="single" w:color="auto" w:sz="4" w:space="0"/>
            </w:tcBorders>
            <w:tcW w:w="1559"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投诉、信访问题（6分）</w:t>
            </w:r>
            <w:r/>
          </w:p>
        </w:tc>
        <w:tc>
          <w:tcPr>
            <w:tcW w:w="152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有效投诉个案（含来信来访、12345热线、市长信箱、电话投诉反馈、各级领导反馈等渠道），一经查实，每有1起扣2分，扣完为止。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19</w:t>
            </w:r>
            <w:r/>
          </w:p>
        </w:tc>
        <w:tc>
          <w:tcPr>
            <w:tcBorders>
              <w:top w:val="single" w:color="auto" w:sz="4" w:space="0"/>
            </w:tcBorders>
            <w:tcW w:w="1559"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市反馈</w:t>
            </w:r>
            <w:r/>
          </w:p>
          <w:p>
            <w:pPr>
              <w:jc w:val="center"/>
              <w:spacing w:line="400" w:lineRule="exact"/>
              <w:widowControl/>
              <w:rPr>
                <w:rFonts w:ascii="宋体" w:hAnsi="宋体" w:cs="宋体"/>
                <w:szCs w:val="24"/>
              </w:rPr>
            </w:pPr>
            <w:r>
              <w:rPr>
                <w:rFonts w:hint="eastAsia" w:ascii="宋体" w:hAnsi="宋体" w:cs="宋体"/>
                <w:szCs w:val="24"/>
              </w:rPr>
              <w:t xml:space="preserve">（8分）</w:t>
            </w:r>
            <w:r/>
          </w:p>
        </w:tc>
        <w:tc>
          <w:tcPr>
            <w:tcW w:w="152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518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市反馈中排名前四的不扣分，排名每下调一名扣2分，扣完为止。</w:t>
            </w:r>
            <w:r/>
          </w:p>
        </w:tc>
        <w:tc>
          <w:tcPr>
            <w:tcW w:w="667"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8分</w:t>
            </w:r>
            <w:r/>
          </w:p>
        </w:tc>
      </w:tr>
      <w:tr>
        <w:trPr>
          <w:trHeight w:val="567"/>
        </w:trPr>
        <w:tc>
          <w:tcPr>
            <w:tcW w:w="562"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20</w:t>
            </w:r>
            <w:r/>
          </w:p>
        </w:tc>
        <w:tc>
          <w:tcPr>
            <w:tcW w:w="1559"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color w:val="000000"/>
                <w:szCs w:val="24"/>
              </w:rPr>
              <w:t xml:space="preserve">一票否决项</w:t>
            </w:r>
            <w:r/>
          </w:p>
          <w:p>
            <w:pPr>
              <w:jc w:val="center"/>
              <w:spacing w:line="400" w:lineRule="exact"/>
              <w:widowControl/>
              <w:rPr>
                <w:rFonts w:ascii="宋体" w:hAnsi="宋体" w:cs="宋体"/>
                <w:szCs w:val="24"/>
              </w:rPr>
            </w:pPr>
            <w:r>
              <w:rPr>
                <w:rFonts w:ascii="宋体" w:hAnsi="宋体" w:cs="宋体"/>
                <w:szCs w:val="24"/>
              </w:rPr>
            </w:r>
            <w:r/>
          </w:p>
        </w:tc>
        <w:tc>
          <w:tcPr>
            <w:tcW w:w="152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5182" w:type="dxa"/>
            <w:vAlign w:val="center"/>
            <w:textDirection w:val="lrTb"/>
            <w:noWrap w:val="false"/>
          </w:tcPr>
          <w:p>
            <w:pPr>
              <w:spacing w:line="400" w:lineRule="exact"/>
              <w:widowControl/>
              <w:rPr>
                <w:rFonts w:ascii="宋体" w:hAnsi="宋体" w:cs="宋体"/>
                <w:color w:val="000000"/>
                <w:szCs w:val="24"/>
              </w:rPr>
            </w:pPr>
            <w:r>
              <w:rPr>
                <w:rFonts w:hint="eastAsia" w:ascii="宋体" w:hAnsi="宋体" w:cs="宋体"/>
                <w:color w:val="000000"/>
                <w:szCs w:val="24"/>
              </w:rPr>
              <w:t xml:space="preserve">不接受民政部门监督、弄虚作假；拒不配合民政部门工作的；因中标方管理、服务等原因发生安全责任事故、重大网络舆情或恶性</w:t>
            </w:r>
            <w:r>
              <w:rPr>
                <w:rFonts w:hint="eastAsia" w:ascii="宋体" w:hAnsi="宋体" w:cs="宋体"/>
                <w:color w:val="000000"/>
                <w:szCs w:val="24"/>
              </w:rPr>
              <w:t xml:space="preserve">集体群访的</w:t>
            </w:r>
            <w:r>
              <w:rPr>
                <w:rFonts w:hint="eastAsia" w:ascii="宋体" w:hAnsi="宋体" w:cs="宋体"/>
                <w:color w:val="000000"/>
                <w:szCs w:val="24"/>
              </w:rPr>
              <w:t xml:space="preserve">；存在以上任何1项经查实均一票否决。</w:t>
            </w:r>
            <w:r/>
          </w:p>
        </w:tc>
        <w:tc>
          <w:tcPr>
            <w:tcW w:w="667"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依据考核细则，对中标供应商的服务情况进行评估考核。如得分达85分（含）以上的，据实支付服务费用给乙方；如得分80（含）-85分的，甲方将在应据实支付乙方的年度实际应结算服务费基础上扣除3%；如得分为75（含）-80分的，甲方将在应据实支付乙方的年度实际应结算服务费基础上扣除5%；如得分为60（含）-75分的，甲方责令乙方进行整改并扣除当期年</w:t>
      </w:r>
      <w:r>
        <w:rPr>
          <w:rFonts w:hint="eastAsia" w:ascii="宋体" w:hAnsi="宋体" w:cs="宋体"/>
          <w:color w:val="000000"/>
          <w:sz w:val="24"/>
          <w:szCs w:val="24"/>
        </w:rPr>
        <w:t xml:space="preserve">度实际</w:t>
      </w:r>
      <w:r>
        <w:rPr>
          <w:rFonts w:hint="eastAsia" w:ascii="宋体" w:hAnsi="宋体" w:cs="宋体"/>
          <w:color w:val="000000"/>
          <w:sz w:val="24"/>
          <w:szCs w:val="24"/>
        </w:rPr>
        <w:t xml:space="preserve">应结算服务费的10%；如得分低于60分的，不予支付剩余费用。</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w:t>
      </w:r>
      <w:r>
        <w:rPr>
          <w:rFonts w:hint="eastAsia" w:ascii="宋体" w:hAnsi="宋体" w:cs="宋体"/>
          <w:b/>
          <w:sz w:val="24"/>
          <w:szCs w:val="24"/>
        </w:rPr>
        <w:t xml:space="preserve">、其他要求</w:t>
      </w:r>
      <w:bookmarkEnd w:id="204"/>
      <w:r/>
      <w:r/>
    </w:p>
    <w:p>
      <w:pPr>
        <w:ind w:firstLine="480"/>
        <w:spacing w:line="360" w:lineRule="auto"/>
        <w:rPr>
          <w:rFonts w:ascii="宋体" w:hAnsi="宋体" w:cs="宋体"/>
          <w:sz w:val="24"/>
          <w:szCs w:val="24"/>
        </w:rPr>
      </w:pPr>
      <w:r>
        <w:rPr>
          <w:rFonts w:hint="eastAsia" w:ascii="宋体" w:hAnsi="宋体" w:cs="宋体"/>
          <w:sz w:val="24"/>
          <w:szCs w:val="24"/>
        </w:rPr>
        <w:t xml:space="preserve">1、投标人要根据县民政局要求做好金</w:t>
      </w:r>
      <w:r>
        <w:rPr>
          <w:rFonts w:hint="eastAsia" w:ascii="宋体" w:hAnsi="宋体" w:cs="宋体"/>
          <w:sz w:val="24"/>
          <w:szCs w:val="24"/>
        </w:rPr>
        <w:t xml:space="preserve">民系统</w:t>
      </w:r>
      <w:r>
        <w:rPr>
          <w:rFonts w:hint="eastAsia" w:ascii="宋体" w:hAnsi="宋体" w:cs="宋体"/>
          <w:sz w:val="24"/>
          <w:szCs w:val="24"/>
        </w:rPr>
        <w:t xml:space="preserve">数据上传、服务数据汇总统计、养老服务政策宣传等相关工作。</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2、投标人须承诺在合同签订7</w:t>
      </w:r>
      <w:r>
        <w:rPr>
          <w:rFonts w:hint="eastAsia" w:ascii="宋体" w:hAnsi="宋体" w:cs="宋体"/>
          <w:b/>
          <w:bCs/>
          <w:sz w:val="24"/>
          <w:szCs w:val="24"/>
        </w:rPr>
        <w:t xml:space="preserve">日内做到人员到位，开展居家上门服务</w:t>
      </w:r>
      <w:r>
        <w:rPr>
          <w:rFonts w:hint="eastAsia" w:ascii="宋体" w:hAnsi="宋体" w:cs="宋体"/>
          <w:b/>
          <w:bCs/>
          <w:sz w:val="24"/>
          <w:szCs w:val="24"/>
        </w:rPr>
        <w:t xml:space="preserve">。</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3、投标人须承诺拟派的项目负责人全程参与本项目的指导服务工作，全程负责本项目服务的落实，包括服务的咨询、执行和后续工作。</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4、投标人在项目服务期内不得拖欠服务人员工资。</w:t>
      </w:r>
      <w:r/>
    </w:p>
    <w:p>
      <w:pPr>
        <w:ind w:firstLine="482"/>
        <w:spacing w:line="360" w:lineRule="auto"/>
        <w:rPr>
          <w:rFonts w:ascii="宋体" w:hAnsi="宋体" w:cs="宋体"/>
          <w:sz w:val="24"/>
          <w:szCs w:val="24"/>
        </w:rPr>
      </w:pPr>
      <w:r>
        <w:rPr>
          <w:rFonts w:hint="eastAsia" w:ascii="宋体" w:hAnsi="宋体" w:cs="宋体"/>
          <w:sz w:val="24"/>
          <w:szCs w:val="24"/>
        </w:rPr>
        <w:t xml:space="preserve">5、投标人在项目服务期内出现拖欠工资、信访事件应在两个工作日内处理完结。如处理不及时或造成5人以上群访，发生一次</w:t>
      </w:r>
      <w:r>
        <w:rPr>
          <w:rFonts w:hint="eastAsia" w:ascii="宋体" w:hAnsi="宋体" w:cs="宋体"/>
          <w:sz w:val="24"/>
          <w:szCs w:val="24"/>
        </w:rPr>
        <w:t xml:space="preserve">扣合同</w:t>
      </w:r>
      <w:r>
        <w:rPr>
          <w:rFonts w:hint="eastAsia" w:ascii="宋体" w:hAnsi="宋体" w:cs="宋体"/>
          <w:sz w:val="24"/>
          <w:szCs w:val="24"/>
        </w:rPr>
        <w:t xml:space="preserve">价款的3%，发生二次</w:t>
      </w:r>
      <w:r>
        <w:rPr>
          <w:rFonts w:hint="eastAsia" w:ascii="宋体" w:hAnsi="宋体" w:cs="宋体"/>
          <w:sz w:val="24"/>
          <w:szCs w:val="24"/>
        </w:rPr>
        <w:t xml:space="preserve">扣合同</w:t>
      </w:r>
      <w:r>
        <w:rPr>
          <w:rFonts w:hint="eastAsia" w:ascii="宋体" w:hAnsi="宋体" w:cs="宋体"/>
          <w:sz w:val="24"/>
          <w:szCs w:val="24"/>
        </w:rPr>
        <w:t xml:space="preserve">价款的5%，发生三次发包人有权解除合同。</w:t>
      </w:r>
      <w:r/>
    </w:p>
    <w:p>
      <w:pPr>
        <w:ind w:left="482"/>
        <w:spacing w:line="360" w:lineRule="auto"/>
        <w:rPr>
          <w:rFonts w:ascii="宋体" w:hAnsi="宋体" w:cs="宋体"/>
          <w:color w:val="000000"/>
          <w:sz w:val="24"/>
          <w:szCs w:val="24"/>
        </w:rPr>
      </w:pPr>
      <w:r>
        <w:rPr>
          <w:rFonts w:hint="eastAsia" w:ascii="宋体" w:hAnsi="宋体" w:cs="宋体"/>
          <w:color w:val="000000"/>
          <w:sz w:val="24"/>
          <w:szCs w:val="24"/>
        </w:rPr>
        <w:t xml:space="preserve">6、乙方在合同服务期内，需严格遵守操作流程，规范服务，如因乙方原因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导致服务对象或第三方人身、财产损失的，由乙方承担所有责任，与甲方无关。</w:t>
      </w:r>
      <w:r/>
    </w:p>
    <w:p>
      <w:pPr>
        <w:pStyle w:val="884"/>
        <w:ind w:firstLine="420"/>
        <w:spacing w:line="360" w:lineRule="auto"/>
        <w:rPr>
          <w:rFonts w:hAnsi="宋体"/>
          <w:b/>
          <w:bCs/>
          <w:sz w:val="24"/>
          <w:szCs w:val="24"/>
        </w:rPr>
        <w:outlineLvl w:val="1"/>
      </w:pPr>
      <w:r>
        <w:rPr>
          <w:rFonts w:hint="eastAsia" w:hAnsi="宋体"/>
          <w:b/>
          <w:bCs/>
          <w:sz w:val="24"/>
          <w:szCs w:val="24"/>
        </w:rPr>
        <w:t xml:space="preserve">十</w:t>
      </w:r>
      <w:r>
        <w:rPr>
          <w:rFonts w:hint="eastAsia" w:hAnsi="宋体"/>
          <w:b/>
          <w:bCs/>
          <w:sz w:val="24"/>
          <w:szCs w:val="24"/>
        </w:rPr>
        <w:t xml:space="preserve">、转包或分包</w:t>
      </w:r>
      <w:r/>
    </w:p>
    <w:p>
      <w:pPr>
        <w:pStyle w:val="884"/>
        <w:ind w:firstLine="420"/>
        <w:spacing w:line="360" w:lineRule="auto"/>
        <w:rPr>
          <w:rFonts w:hAnsi="宋体"/>
          <w:sz w:val="24"/>
          <w:szCs w:val="24"/>
        </w:rPr>
      </w:pPr>
      <w:r>
        <w:rPr>
          <w:rFonts w:hint="eastAsia" w:hAnsi="宋体"/>
          <w:sz w:val="24"/>
          <w:szCs w:val="24"/>
        </w:rPr>
        <w:t xml:space="preserve">1、本合同范围的服务，应由乙方直接供应，不得转让他人供应。</w:t>
      </w:r>
      <w:r/>
    </w:p>
    <w:p>
      <w:pPr>
        <w:pStyle w:val="884"/>
        <w:ind w:firstLine="420"/>
        <w:spacing w:line="360" w:lineRule="auto"/>
        <w:rPr>
          <w:rFonts w:hAnsi="宋体"/>
          <w:sz w:val="24"/>
          <w:szCs w:val="24"/>
        </w:rPr>
      </w:pPr>
      <w:r>
        <w:rPr>
          <w:rFonts w:hint="eastAsia" w:hAnsi="宋体"/>
          <w:sz w:val="24"/>
          <w:szCs w:val="24"/>
        </w:rPr>
        <w:t xml:space="preserve">2、如有转让和未经甲方同意的分包行为，甲方有权解除合同，没收履约保证金并追究乙方的违约责任。</w:t>
      </w:r>
      <w:r/>
    </w:p>
    <w:p>
      <w:pPr>
        <w:pStyle w:val="884"/>
        <w:ind w:firstLine="420"/>
        <w:spacing w:line="360" w:lineRule="auto"/>
        <w:rPr>
          <w:rFonts w:hAnsi="宋体"/>
          <w:b/>
          <w:bCs/>
          <w:sz w:val="24"/>
          <w:szCs w:val="24"/>
        </w:rPr>
        <w:outlineLvl w:val="1"/>
      </w:pPr>
      <w:r>
        <w:rPr>
          <w:rFonts w:hint="eastAsia" w:hAnsi="宋体"/>
          <w:b/>
          <w:bCs/>
          <w:sz w:val="24"/>
          <w:szCs w:val="24"/>
        </w:rPr>
        <w:t xml:space="preserve">十</w:t>
      </w:r>
      <w:r>
        <w:rPr>
          <w:rFonts w:hint="eastAsia" w:hAnsi="宋体"/>
          <w:b/>
          <w:bCs/>
          <w:sz w:val="24"/>
          <w:szCs w:val="24"/>
        </w:rPr>
        <w:t xml:space="preserve">一</w:t>
      </w:r>
      <w:r>
        <w:rPr>
          <w:rFonts w:hint="eastAsia" w:hAnsi="宋体"/>
          <w:b/>
          <w:bCs/>
          <w:sz w:val="24"/>
          <w:szCs w:val="24"/>
        </w:rPr>
        <w:t xml:space="preserve">、责任和义务</w:t>
      </w:r>
      <w:r/>
    </w:p>
    <w:p>
      <w:pPr>
        <w:pStyle w:val="884"/>
        <w:ind w:firstLine="420"/>
        <w:spacing w:line="360" w:lineRule="auto"/>
        <w:rPr>
          <w:rFonts w:hAnsi="宋体"/>
          <w:sz w:val="24"/>
          <w:szCs w:val="24"/>
        </w:rPr>
      </w:pPr>
      <w:r>
        <w:rPr>
          <w:rFonts w:hint="eastAsia" w:hAnsi="宋体"/>
          <w:sz w:val="24"/>
          <w:szCs w:val="24"/>
        </w:rPr>
        <w:t xml:space="preserve">（一）甲方责任和义务：</w:t>
      </w:r>
      <w:r/>
    </w:p>
    <w:p>
      <w:pPr>
        <w:pStyle w:val="884"/>
        <w:ind w:firstLine="420"/>
        <w:spacing w:line="360" w:lineRule="auto"/>
        <w:rPr>
          <w:rFonts w:hAnsi="宋体"/>
          <w:sz w:val="24"/>
          <w:szCs w:val="24"/>
        </w:rPr>
      </w:pPr>
      <w:r>
        <w:rPr>
          <w:rFonts w:hint="eastAsia" w:hAnsi="宋体"/>
          <w:sz w:val="24"/>
          <w:szCs w:val="24"/>
        </w:rPr>
        <w:t xml:space="preserve">1、</w:t>
      </w:r>
      <w:r>
        <w:rPr>
          <w:rFonts w:hAnsi="宋体"/>
          <w:sz w:val="24"/>
          <w:szCs w:val="24"/>
        </w:rPr>
        <w:t xml:space="preserve">甲方有权对项目进行稽查，对违规行为予以纠正。</w:t>
      </w:r>
      <w:r/>
    </w:p>
    <w:p>
      <w:pPr>
        <w:pStyle w:val="884"/>
        <w:ind w:firstLine="420"/>
        <w:spacing w:line="360" w:lineRule="auto"/>
        <w:rPr>
          <w:rFonts w:hAnsi="宋体"/>
          <w:sz w:val="24"/>
          <w:szCs w:val="24"/>
        </w:rPr>
      </w:pPr>
      <w:r>
        <w:rPr>
          <w:rFonts w:hint="eastAsia" w:hAnsi="宋体"/>
          <w:sz w:val="24"/>
          <w:szCs w:val="24"/>
        </w:rPr>
        <w:t xml:space="preserve">2、</w:t>
      </w:r>
      <w:r>
        <w:rPr>
          <w:rFonts w:hAnsi="宋体"/>
          <w:sz w:val="24"/>
          <w:szCs w:val="24"/>
        </w:rPr>
        <w:t xml:space="preserve">甲方有权要求乙方赔偿因乙方违约造成的损失。</w:t>
      </w:r>
      <w:r/>
    </w:p>
    <w:p>
      <w:pPr>
        <w:pStyle w:val="884"/>
        <w:ind w:firstLine="420"/>
        <w:spacing w:line="360" w:lineRule="auto"/>
        <w:rPr>
          <w:rFonts w:hAnsi="宋体"/>
          <w:sz w:val="24"/>
          <w:szCs w:val="24"/>
        </w:rPr>
      </w:pPr>
      <w:r>
        <w:rPr>
          <w:rFonts w:hint="eastAsia" w:hAnsi="宋体"/>
          <w:sz w:val="24"/>
          <w:szCs w:val="24"/>
        </w:rPr>
        <w:t xml:space="preserve">3、</w:t>
      </w:r>
      <w:r>
        <w:rPr>
          <w:rFonts w:hAnsi="宋体"/>
          <w:sz w:val="24"/>
          <w:szCs w:val="24"/>
        </w:rPr>
        <w:t xml:space="preserve">甲方有权要求乙方更换不称职的工作人员。</w:t>
      </w:r>
      <w:r/>
    </w:p>
    <w:p>
      <w:pPr>
        <w:pStyle w:val="884"/>
        <w:ind w:firstLine="420"/>
        <w:spacing w:line="360" w:lineRule="auto"/>
        <w:rPr>
          <w:rFonts w:hAnsi="宋体"/>
          <w:sz w:val="24"/>
          <w:szCs w:val="24"/>
        </w:rPr>
      </w:pPr>
      <w:r>
        <w:rPr>
          <w:rFonts w:hint="eastAsia" w:hAnsi="宋体"/>
          <w:sz w:val="24"/>
          <w:szCs w:val="24"/>
        </w:rPr>
        <w:t xml:space="preserve">4、</w:t>
      </w:r>
      <w:r>
        <w:rPr>
          <w:rFonts w:hAnsi="宋体"/>
          <w:sz w:val="24"/>
          <w:szCs w:val="24"/>
        </w:rPr>
        <w:t xml:space="preserve">甲方有权对项目服务质量和工作情况进行监督。</w:t>
      </w:r>
      <w:r/>
    </w:p>
    <w:p>
      <w:pPr>
        <w:pStyle w:val="884"/>
        <w:ind w:firstLine="420"/>
        <w:spacing w:line="360" w:lineRule="auto"/>
        <w:rPr>
          <w:rFonts w:hAnsi="宋体"/>
          <w:sz w:val="24"/>
          <w:szCs w:val="24"/>
        </w:rPr>
      </w:pPr>
      <w:r>
        <w:rPr>
          <w:rFonts w:hint="eastAsia" w:hAnsi="宋体"/>
          <w:sz w:val="24"/>
          <w:szCs w:val="24"/>
        </w:rPr>
        <w:t xml:space="preserve">5、</w:t>
      </w:r>
      <w:r>
        <w:rPr>
          <w:rFonts w:hAnsi="宋体"/>
          <w:sz w:val="24"/>
          <w:szCs w:val="24"/>
        </w:rPr>
        <w:t xml:space="preserve">甲方有权对项目变更内容提出核准意见。</w:t>
      </w:r>
      <w:r/>
    </w:p>
    <w:p>
      <w:pPr>
        <w:pStyle w:val="884"/>
        <w:ind w:firstLine="420"/>
        <w:spacing w:line="360" w:lineRule="auto"/>
        <w:rPr>
          <w:rFonts w:hAnsi="宋体"/>
          <w:sz w:val="24"/>
          <w:szCs w:val="24"/>
        </w:rPr>
      </w:pPr>
      <w:r>
        <w:rPr>
          <w:rFonts w:hint="eastAsia" w:hAnsi="宋体"/>
          <w:sz w:val="24"/>
          <w:szCs w:val="24"/>
        </w:rPr>
        <w:t xml:space="preserve">6、</w:t>
      </w:r>
      <w:r>
        <w:rPr>
          <w:rFonts w:hAnsi="宋体"/>
          <w:sz w:val="24"/>
          <w:szCs w:val="24"/>
        </w:rPr>
        <w:t xml:space="preserve">甲方应按合同约定协调乙方及与项目有关的各方的工作关系。</w:t>
      </w:r>
      <w:r/>
    </w:p>
    <w:p>
      <w:pPr>
        <w:pStyle w:val="884"/>
        <w:ind w:firstLine="420"/>
        <w:spacing w:line="360" w:lineRule="auto"/>
        <w:rPr>
          <w:rFonts w:hAnsi="宋体"/>
          <w:sz w:val="24"/>
          <w:szCs w:val="24"/>
        </w:rPr>
      </w:pPr>
      <w:r>
        <w:rPr>
          <w:rFonts w:hint="eastAsia" w:hAnsi="宋体"/>
          <w:sz w:val="24"/>
          <w:szCs w:val="24"/>
        </w:rPr>
        <w:t xml:space="preserve">7、</w:t>
      </w:r>
      <w:r>
        <w:rPr>
          <w:rFonts w:hAnsi="宋体"/>
          <w:sz w:val="24"/>
          <w:szCs w:val="24"/>
        </w:rPr>
        <w:t xml:space="preserve">甲方应按合同约定向乙方核拨项目服务费。</w:t>
      </w:r>
      <w:r/>
    </w:p>
    <w:p>
      <w:pPr>
        <w:pStyle w:val="884"/>
        <w:ind w:firstLine="420"/>
        <w:spacing w:line="360" w:lineRule="auto"/>
        <w:rPr>
          <w:rFonts w:hAnsi="宋体"/>
          <w:sz w:val="24"/>
          <w:szCs w:val="24"/>
        </w:rPr>
      </w:pPr>
      <w:r>
        <w:rPr>
          <w:rFonts w:hint="eastAsia" w:hAnsi="宋体"/>
          <w:sz w:val="24"/>
          <w:szCs w:val="24"/>
        </w:rPr>
        <w:t xml:space="preserve">8、</w:t>
      </w:r>
      <w:r>
        <w:rPr>
          <w:rFonts w:hAnsi="宋体"/>
          <w:sz w:val="24"/>
          <w:szCs w:val="24"/>
        </w:rPr>
        <w:t xml:space="preserve">甲方应在合同条款约定的时间内就乙方书面提交并要求</w:t>
      </w:r>
      <w:r>
        <w:rPr>
          <w:rFonts w:hAnsi="宋体"/>
          <w:sz w:val="24"/>
          <w:szCs w:val="24"/>
        </w:rPr>
        <w:t xml:space="preserve">作出</w:t>
      </w:r>
      <w:r>
        <w:rPr>
          <w:rFonts w:hAnsi="宋体"/>
          <w:sz w:val="24"/>
          <w:szCs w:val="24"/>
        </w:rPr>
        <w:t xml:space="preserve">决定的一切事宜给予书面答复。</w:t>
      </w:r>
      <w:r/>
    </w:p>
    <w:p>
      <w:pPr>
        <w:pStyle w:val="884"/>
        <w:ind w:firstLine="420"/>
        <w:spacing w:line="360" w:lineRule="auto"/>
        <w:rPr>
          <w:rFonts w:hAnsi="宋体"/>
          <w:sz w:val="24"/>
          <w:szCs w:val="24"/>
        </w:rPr>
      </w:pPr>
      <w:r>
        <w:rPr>
          <w:rFonts w:hint="eastAsia" w:hAnsi="宋体"/>
          <w:sz w:val="24"/>
          <w:szCs w:val="24"/>
        </w:rPr>
        <w:t xml:space="preserve">9、</w:t>
      </w:r>
      <w:r>
        <w:rPr>
          <w:rFonts w:hAnsi="宋体"/>
          <w:sz w:val="24"/>
          <w:szCs w:val="24"/>
        </w:rPr>
        <w:t xml:space="preserve">甲方应在项目工作完成后，组织对乙方进行客观、全面、公正的绩效评价。</w:t>
      </w:r>
      <w:r/>
    </w:p>
    <w:p>
      <w:pPr>
        <w:pStyle w:val="884"/>
        <w:ind w:firstLine="420"/>
        <w:spacing w:line="360" w:lineRule="auto"/>
        <w:rPr>
          <w:rFonts w:hAnsi="宋体"/>
          <w:sz w:val="24"/>
          <w:szCs w:val="24"/>
        </w:rPr>
      </w:pPr>
      <w:r>
        <w:rPr>
          <w:rFonts w:hint="eastAsia" w:hAnsi="宋体"/>
          <w:sz w:val="24"/>
          <w:szCs w:val="24"/>
        </w:rPr>
        <w:t xml:space="preserve">10、</w:t>
      </w:r>
      <w:r>
        <w:rPr>
          <w:rFonts w:hAnsi="宋体"/>
          <w:sz w:val="24"/>
          <w:szCs w:val="24"/>
        </w:rPr>
        <w:t xml:space="preserve">甲方应为项目实施提供必要条件。</w:t>
      </w:r>
      <w:r/>
    </w:p>
    <w:p>
      <w:pPr>
        <w:pStyle w:val="884"/>
        <w:ind w:firstLine="420"/>
        <w:spacing w:line="360" w:lineRule="auto"/>
        <w:rPr>
          <w:rFonts w:hAnsi="宋体"/>
          <w:sz w:val="24"/>
          <w:szCs w:val="24"/>
        </w:rPr>
      </w:pPr>
      <w:r>
        <w:rPr>
          <w:rFonts w:hint="eastAsia" w:hAnsi="宋体"/>
          <w:sz w:val="24"/>
          <w:szCs w:val="24"/>
        </w:rPr>
        <w:t xml:space="preserve">11、</w:t>
      </w:r>
      <w:r>
        <w:rPr>
          <w:rFonts w:hAnsi="宋体"/>
          <w:sz w:val="24"/>
          <w:szCs w:val="24"/>
        </w:rPr>
        <w:t xml:space="preserve">甲方应全面实际地履行本合同约定的各项义务，任何未按约定履行或未适当</w:t>
      </w:r>
      <w:r>
        <w:rPr>
          <w:rFonts w:hAnsi="宋体"/>
          <w:sz w:val="24"/>
          <w:szCs w:val="24"/>
        </w:rPr>
        <w:t xml:space="preserve">履行的行为，应视为违约，并承担相应的违约责任。</w:t>
      </w:r>
      <w:r/>
    </w:p>
    <w:p>
      <w:pPr>
        <w:pStyle w:val="884"/>
        <w:ind w:firstLine="420"/>
        <w:spacing w:line="360" w:lineRule="auto"/>
        <w:rPr>
          <w:rFonts w:hAnsi="宋体"/>
          <w:sz w:val="24"/>
          <w:szCs w:val="24"/>
        </w:rPr>
      </w:pPr>
      <w:r>
        <w:rPr>
          <w:rFonts w:hint="eastAsia" w:hAnsi="宋体"/>
          <w:sz w:val="24"/>
          <w:szCs w:val="24"/>
        </w:rPr>
        <w:t xml:space="preserve">12、</w:t>
      </w:r>
      <w:r>
        <w:rPr>
          <w:rFonts w:hAnsi="宋体"/>
          <w:sz w:val="24"/>
          <w:szCs w:val="24"/>
        </w:rPr>
        <w:t xml:space="preserve">因不可抗力导致合同不能全部或部分履行，甲方同其他各方协商解决。</w:t>
      </w:r>
      <w:r/>
    </w:p>
    <w:p>
      <w:pPr>
        <w:pStyle w:val="884"/>
        <w:ind w:firstLine="420"/>
        <w:spacing w:line="360" w:lineRule="auto"/>
        <w:rPr>
          <w:rFonts w:hAnsi="宋体"/>
          <w:sz w:val="24"/>
          <w:szCs w:val="24"/>
        </w:rPr>
      </w:pPr>
      <w:r>
        <w:rPr>
          <w:rFonts w:hint="eastAsia" w:hAnsi="宋体"/>
          <w:sz w:val="24"/>
          <w:szCs w:val="24"/>
        </w:rPr>
        <w:t xml:space="preserve">（二）乙方责任和义务：</w:t>
      </w:r>
      <w:r/>
    </w:p>
    <w:p>
      <w:pPr>
        <w:pStyle w:val="884"/>
        <w:ind w:firstLine="420"/>
        <w:spacing w:line="360" w:lineRule="auto"/>
        <w:rPr>
          <w:rFonts w:hAnsi="宋体"/>
          <w:sz w:val="24"/>
          <w:szCs w:val="24"/>
        </w:rPr>
      </w:pPr>
      <w:r>
        <w:rPr>
          <w:rFonts w:hint="eastAsia" w:hAnsi="宋体"/>
          <w:sz w:val="24"/>
          <w:szCs w:val="24"/>
        </w:rPr>
        <w:t xml:space="preserve">1、</w:t>
      </w:r>
      <w:r>
        <w:rPr>
          <w:rFonts w:hAnsi="宋体"/>
          <w:sz w:val="24"/>
          <w:szCs w:val="24"/>
        </w:rPr>
        <w:t xml:space="preserve">乙方在履行合同期间，应遵守国家有关法律、法规，维护甲方合法权益。在服务过程中不得向接受服务对象推销产品（包括但不限于保健用品）或收取费用，并保证及时高质量完成甲方委托任务，维护好政府形象和企业声誉。</w:t>
      </w:r>
      <w:r/>
    </w:p>
    <w:p>
      <w:pPr>
        <w:pStyle w:val="884"/>
        <w:ind w:firstLine="420"/>
        <w:spacing w:line="360" w:lineRule="auto"/>
        <w:rPr>
          <w:rFonts w:hAnsi="宋体"/>
          <w:sz w:val="24"/>
          <w:szCs w:val="24"/>
        </w:rPr>
      </w:pPr>
      <w:r>
        <w:rPr>
          <w:rFonts w:hint="eastAsia" w:hAnsi="宋体"/>
          <w:sz w:val="24"/>
          <w:szCs w:val="24"/>
        </w:rPr>
        <w:t xml:space="preserve">2、</w:t>
      </w:r>
      <w:r>
        <w:rPr>
          <w:rFonts w:hAnsi="宋体"/>
          <w:sz w:val="24"/>
          <w:szCs w:val="24"/>
        </w:rPr>
        <w:t xml:space="preserve">乙方应组建能够满足本项目需要的项目组，按照项目工作范围和内容完成工作， 并按合同约定向甲方汇报项目工作进展，将汇报材料抄送甲方。</w:t>
      </w:r>
      <w:r/>
    </w:p>
    <w:p>
      <w:pPr>
        <w:pStyle w:val="884"/>
        <w:ind w:firstLine="420"/>
        <w:spacing w:line="360" w:lineRule="auto"/>
        <w:rPr>
          <w:rFonts w:hAnsi="宋体"/>
          <w:sz w:val="24"/>
          <w:szCs w:val="24"/>
        </w:rPr>
      </w:pPr>
      <w:r>
        <w:rPr>
          <w:rFonts w:hint="eastAsia" w:hAnsi="宋体"/>
          <w:sz w:val="24"/>
          <w:szCs w:val="24"/>
        </w:rPr>
        <w:t xml:space="preserve">3、</w:t>
      </w:r>
      <w:r>
        <w:rPr>
          <w:rFonts w:hAnsi="宋体"/>
          <w:sz w:val="24"/>
          <w:szCs w:val="24"/>
        </w:rPr>
        <w:t xml:space="preserve">乙方应建立完整的项目档案，在项目完成后将项目档案及相关资料向甲方和上传至金民系统。未征得有关方面同意，不得泄露与本项目有关的保密资料。</w:t>
      </w:r>
      <w:r/>
    </w:p>
    <w:p>
      <w:pPr>
        <w:pStyle w:val="884"/>
        <w:ind w:firstLine="420"/>
        <w:spacing w:line="360" w:lineRule="auto"/>
        <w:rPr>
          <w:rFonts w:hAnsi="宋体"/>
          <w:sz w:val="24"/>
          <w:szCs w:val="24"/>
        </w:rPr>
      </w:pPr>
      <w:r>
        <w:rPr>
          <w:rFonts w:hint="eastAsia" w:hAnsi="宋体"/>
          <w:sz w:val="24"/>
          <w:szCs w:val="24"/>
        </w:rPr>
        <w:t xml:space="preserve">4、</w:t>
      </w:r>
      <w:r>
        <w:rPr>
          <w:rFonts w:hAnsi="宋体"/>
          <w:sz w:val="24"/>
          <w:szCs w:val="24"/>
        </w:rPr>
        <w:t xml:space="preserve">乙方应全面实际地履行本合同约定的各项合同义务，任何未按合同的约定履行或未适当履行的行为，应视为违约，并承担相应的违约责任。</w:t>
      </w:r>
      <w:r/>
    </w:p>
    <w:p>
      <w:pPr>
        <w:pStyle w:val="884"/>
        <w:ind w:firstLine="420"/>
        <w:spacing w:line="360" w:lineRule="auto"/>
        <w:rPr>
          <w:rFonts w:hAnsi="宋体"/>
          <w:sz w:val="24"/>
          <w:szCs w:val="24"/>
        </w:rPr>
      </w:pPr>
      <w:r>
        <w:rPr>
          <w:rFonts w:hint="eastAsia" w:hAnsi="宋体"/>
          <w:sz w:val="24"/>
          <w:szCs w:val="24"/>
        </w:rPr>
        <w:t xml:space="preserve">5、</w:t>
      </w:r>
      <w:r>
        <w:rPr>
          <w:rFonts w:hAnsi="宋体"/>
          <w:sz w:val="24"/>
          <w:szCs w:val="24"/>
        </w:rPr>
        <w:t xml:space="preserve">乙方在项目实施过程中，非不可抗力因素或未经甲方同意，不得自行调整项目组人员。</w:t>
      </w:r>
      <w:r/>
    </w:p>
    <w:p>
      <w:pPr>
        <w:pStyle w:val="884"/>
        <w:ind w:firstLine="420"/>
        <w:spacing w:line="360" w:lineRule="auto"/>
        <w:rPr>
          <w:rFonts w:hAnsi="宋体"/>
          <w:sz w:val="24"/>
          <w:szCs w:val="24"/>
        </w:rPr>
      </w:pPr>
      <w:r>
        <w:rPr>
          <w:rFonts w:hint="eastAsia" w:hAnsi="宋体"/>
          <w:sz w:val="24"/>
          <w:szCs w:val="24"/>
        </w:rPr>
        <w:t xml:space="preserve">6、</w:t>
      </w:r>
      <w:r>
        <w:rPr>
          <w:rFonts w:hAnsi="宋体"/>
          <w:sz w:val="24"/>
          <w:szCs w:val="24"/>
        </w:rPr>
        <w:t xml:space="preserve">乙方在服务期间，应统一着装，佩带工牌及记录仪，对服务全过程进行录像， 录像资料及时向县民政主管部门递交、备查。</w:t>
      </w:r>
      <w:r/>
    </w:p>
    <w:p>
      <w:pPr>
        <w:pStyle w:val="884"/>
        <w:ind w:firstLine="420"/>
        <w:spacing w:line="360" w:lineRule="auto"/>
        <w:rPr>
          <w:rFonts w:hAnsi="宋体"/>
          <w:sz w:val="24"/>
          <w:szCs w:val="24"/>
        </w:rPr>
      </w:pPr>
      <w:r>
        <w:rPr>
          <w:rFonts w:hint="eastAsia" w:hAnsi="宋体"/>
          <w:sz w:val="24"/>
          <w:szCs w:val="24"/>
        </w:rPr>
        <w:t xml:space="preserve">7、</w:t>
      </w:r>
      <w:r>
        <w:rPr>
          <w:rFonts w:hAnsi="宋体"/>
          <w:sz w:val="24"/>
          <w:szCs w:val="24"/>
        </w:rPr>
        <w:t xml:space="preserve">因不可抗力导致合同不能全部或部分履行，乙方同其他各方协商解决。</w:t>
      </w:r>
      <w:r/>
    </w:p>
    <w:p>
      <w:pPr>
        <w:pStyle w:val="884"/>
        <w:ind w:firstLine="420"/>
        <w:spacing w:line="360" w:lineRule="auto"/>
        <w:rPr>
          <w:rFonts w:hAnsi="宋体"/>
          <w:b/>
          <w:bCs/>
          <w:sz w:val="24"/>
          <w:szCs w:val="24"/>
        </w:rPr>
        <w:outlineLvl w:val="1"/>
      </w:pPr>
      <w:r>
        <w:rPr>
          <w:rFonts w:hint="eastAsia" w:hAnsi="宋体"/>
          <w:b/>
          <w:bCs/>
          <w:sz w:val="24"/>
          <w:szCs w:val="24"/>
        </w:rPr>
        <w:t xml:space="preserve">十二</w:t>
      </w:r>
      <w:r>
        <w:rPr>
          <w:rFonts w:hint="eastAsia" w:hAnsi="宋体"/>
          <w:b/>
          <w:bCs/>
          <w:sz w:val="24"/>
          <w:szCs w:val="24"/>
        </w:rPr>
        <w:t xml:space="preserve">、违约责任</w:t>
      </w:r>
      <w:r/>
    </w:p>
    <w:p>
      <w:pPr>
        <w:pStyle w:val="884"/>
        <w:ind w:firstLine="420"/>
        <w:spacing w:line="360" w:lineRule="auto"/>
        <w:rPr>
          <w:rFonts w:hAnsi="宋体"/>
          <w:sz w:val="24"/>
          <w:szCs w:val="24"/>
        </w:rPr>
        <w:outlineLvl w:val="1"/>
      </w:pPr>
      <w:r>
        <w:rPr>
          <w:rFonts w:hint="eastAsia" w:hAnsi="宋体"/>
          <w:sz w:val="24"/>
          <w:szCs w:val="24"/>
        </w:rPr>
        <w:t xml:space="preserve">1.</w:t>
      </w:r>
      <w:r>
        <w:rPr>
          <w:rFonts w:hint="eastAsia" w:hAnsi="宋体"/>
          <w:sz w:val="24"/>
          <w:szCs w:val="24"/>
        </w:rPr>
        <w:tab/>
        <w:t xml:space="preserve">乙方延期完成服务：</w:t>
      </w:r>
      <w:r/>
    </w:p>
    <w:p>
      <w:pPr>
        <w:pStyle w:val="884"/>
        <w:ind w:firstLine="420"/>
        <w:spacing w:line="360" w:lineRule="auto"/>
        <w:rPr>
          <w:rFonts w:hAnsi="宋体"/>
          <w:sz w:val="24"/>
          <w:szCs w:val="24"/>
        </w:rPr>
        <w:outlineLvl w:val="1"/>
      </w:pPr>
      <w:r>
        <w:rPr>
          <w:rFonts w:hint="eastAsia" w:hAnsi="宋体"/>
          <w:sz w:val="24"/>
          <w:szCs w:val="24"/>
        </w:rPr>
        <w:t xml:space="preserve">(1）乙方应按照承诺的时间提供服务。如果乙方无正当理由拖延服务期限，将受到以下制裁：加收误期赔偿或终止合同。</w:t>
      </w:r>
      <w:r/>
    </w:p>
    <w:p>
      <w:pPr>
        <w:pStyle w:val="884"/>
        <w:ind w:firstLine="420"/>
        <w:spacing w:line="360" w:lineRule="auto"/>
        <w:rPr>
          <w:rFonts w:hAnsi="宋体"/>
          <w:sz w:val="24"/>
          <w:szCs w:val="24"/>
        </w:rPr>
        <w:outlineLvl w:val="1"/>
      </w:pPr>
      <w:r>
        <w:rPr>
          <w:rFonts w:hint="eastAsia" w:hAnsi="宋体"/>
          <w:sz w:val="24"/>
          <w:szCs w:val="24"/>
        </w:rPr>
        <w:t xml:space="preserve">(2）在履行合同过程中，如果乙方遇到不能按时提供服务的情况，应及时以书面形式将不能按时提供服务的理由、可能延误的时间同时通知甲方。甲方在收到乙方通知后，应对情况进行分析，决定是否修改合同、酌情延长服务时间或终止合同；同时保留按上条规定对乙方进行制裁的权力。</w:t>
      </w:r>
      <w:r/>
    </w:p>
    <w:p>
      <w:pPr>
        <w:pStyle w:val="884"/>
        <w:ind w:firstLine="420"/>
        <w:spacing w:line="360" w:lineRule="auto"/>
        <w:rPr>
          <w:rFonts w:hAnsi="宋体"/>
          <w:sz w:val="24"/>
          <w:szCs w:val="24"/>
        </w:rPr>
        <w:outlineLvl w:val="1"/>
      </w:pPr>
      <w:r>
        <w:rPr>
          <w:rFonts w:hint="eastAsia" w:hAnsi="宋体"/>
          <w:sz w:val="24"/>
          <w:szCs w:val="24"/>
        </w:rPr>
        <w:t xml:space="preserve">2.</w:t>
      </w:r>
      <w:r>
        <w:rPr>
          <w:rFonts w:hint="eastAsia" w:hAnsi="宋体"/>
          <w:sz w:val="24"/>
          <w:szCs w:val="24"/>
        </w:rPr>
        <w:tab/>
        <w:t xml:space="preserve">误期赔偿：除合同条款规定外，如果乙方没有按照合同规定的时间提供服务，甲方将从合同款中扣除误期赔偿费而不影响合同项下的其他补救方法，赔偿费每天按未提供服务费用的0.5%计收，直至提供服务为止。但误期赔偿费的最高限额为误期服务合同价的5%。一旦达到误期赔偿的最高限额，甲方可考虑终止合同。</w:t>
      </w:r>
      <w:r/>
    </w:p>
    <w:p>
      <w:pPr>
        <w:pStyle w:val="884"/>
        <w:ind w:firstLine="420"/>
        <w:spacing w:line="360" w:lineRule="auto"/>
        <w:rPr>
          <w:rFonts w:hAnsi="宋体"/>
          <w:sz w:val="24"/>
          <w:szCs w:val="24"/>
        </w:rPr>
        <w:outlineLvl w:val="1"/>
      </w:pPr>
      <w:r>
        <w:rPr>
          <w:rFonts w:hint="eastAsia" w:hAnsi="宋体"/>
          <w:sz w:val="24"/>
          <w:szCs w:val="24"/>
        </w:rPr>
        <w:t xml:space="preserve">3.</w:t>
      </w:r>
      <w:r>
        <w:rPr>
          <w:rFonts w:hint="eastAsia" w:hAnsi="宋体"/>
          <w:sz w:val="24"/>
          <w:szCs w:val="24"/>
        </w:rPr>
        <w:tab/>
        <w:t xml:space="preserve">不可抗力：</w:t>
      </w:r>
      <w:r/>
    </w:p>
    <w:p>
      <w:pPr>
        <w:pStyle w:val="884"/>
        <w:ind w:firstLine="420"/>
        <w:spacing w:line="360" w:lineRule="auto"/>
        <w:rPr>
          <w:rFonts w:hAnsi="宋体"/>
          <w:sz w:val="24"/>
          <w:szCs w:val="24"/>
        </w:rPr>
        <w:outlineLvl w:val="1"/>
      </w:pPr>
      <w:r>
        <w:rPr>
          <w:rFonts w:hint="eastAsia" w:hAnsi="宋体"/>
          <w:sz w:val="24"/>
          <w:szCs w:val="24"/>
        </w:rPr>
        <w:t xml:space="preserve">(1）尽管有合同条款的规定，如果乙方因不可抗力而导致合同实施延误或不能履行合同义务的话，也不应该承担误期赔偿或终止合同的责任。</w:t>
      </w:r>
      <w:r/>
    </w:p>
    <w:p>
      <w:pPr>
        <w:pStyle w:val="884"/>
        <w:ind w:firstLine="420"/>
        <w:spacing w:line="360" w:lineRule="auto"/>
        <w:rPr>
          <w:rFonts w:hAnsi="宋体"/>
          <w:sz w:val="24"/>
          <w:szCs w:val="24"/>
        </w:rPr>
        <w:outlineLvl w:val="1"/>
      </w:pPr>
      <w:r>
        <w:rPr>
          <w:rFonts w:hint="eastAsia" w:hAnsi="宋体"/>
          <w:sz w:val="24"/>
          <w:szCs w:val="24"/>
        </w:rPr>
        <w:t xml:space="preserve">(2）本条所述的“不可抗力”系指那些乙方无法控制、不可预见的事件，但不包括乙方的违约或疏忽。这些事件包括：战争、严重火灾、洪水、台风、地震、突发公共卫生事件以及其他甲方、见证方和乙方商定的事件。</w:t>
      </w:r>
      <w:r/>
    </w:p>
    <w:p>
      <w:pPr>
        <w:pStyle w:val="884"/>
        <w:ind w:firstLine="420"/>
        <w:spacing w:line="360" w:lineRule="auto"/>
        <w:rPr>
          <w:rFonts w:hAnsi="宋体"/>
          <w:sz w:val="24"/>
          <w:szCs w:val="24"/>
        </w:rPr>
        <w:outlineLvl w:val="1"/>
      </w:pPr>
      <w:r>
        <w:rPr>
          <w:rFonts w:hint="eastAsia" w:hAnsi="宋体"/>
          <w:sz w:val="24"/>
          <w:szCs w:val="24"/>
        </w:rPr>
        <w:t xml:space="preserve">(3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 120 </w:t>
      </w:r>
      <w:r>
        <w:rPr>
          <w:rFonts w:hint="eastAsia" w:hAnsi="宋体"/>
          <w:sz w:val="24"/>
          <w:szCs w:val="24"/>
        </w:rPr>
        <w:t xml:space="preserve">天以上</w:t>
      </w:r>
      <w:r>
        <w:rPr>
          <w:rFonts w:hint="eastAsia" w:hAnsi="宋体"/>
          <w:sz w:val="24"/>
          <w:szCs w:val="24"/>
        </w:rPr>
        <w:t xml:space="preserve">时，甲方乙方应通过友好协商在合理的时间内达成进一步履行合同的协议。</w:t>
      </w:r>
      <w:r/>
    </w:p>
    <w:p>
      <w:pPr>
        <w:jc w:val="left"/>
        <w:spacing w:line="360" w:lineRule="auto"/>
        <w:tabs>
          <w:tab w:val="left" w:pos="980" w:leader="none"/>
        </w:tabs>
        <w:rPr>
          <w:b/>
          <w:sz w:val="24"/>
        </w:rPr>
      </w:pPr>
      <w:r>
        <w:rPr>
          <w:rFonts w:hint="eastAsia" w:hAnsi="宋体"/>
          <w:b/>
          <w:bCs/>
          <w:sz w:val="24"/>
          <w:szCs w:val="24"/>
        </w:rPr>
        <w:t xml:space="preserve">十三</w:t>
      </w:r>
      <w:r>
        <w:rPr>
          <w:rFonts w:hint="eastAsia" w:hAnsi="宋体"/>
          <w:b/>
          <w:bCs/>
          <w:sz w:val="24"/>
          <w:szCs w:val="24"/>
        </w:rPr>
        <w:t xml:space="preserve">、</w:t>
      </w:r>
      <w:r>
        <w:rPr>
          <w:b/>
          <w:sz w:val="24"/>
        </w:rPr>
        <w:t xml:space="preserve">监督管理</w:t>
      </w:r>
      <w:r/>
    </w:p>
    <w:p>
      <w:pPr>
        <w:pStyle w:val="824"/>
        <w:numPr>
          <w:ilvl w:val="0"/>
          <w:numId w:val="12"/>
        </w:numPr>
        <w:spacing w:line="360" w:lineRule="auto"/>
        <w:tabs>
          <w:tab w:val="left" w:pos="1159" w:leader="none"/>
        </w:tabs>
        <w:rPr>
          <w:sz w:val="24"/>
        </w:rPr>
      </w:pPr>
      <w:r>
        <w:rPr>
          <w:sz w:val="24"/>
        </w:rPr>
        <w:t xml:space="preserve">乙方实行合同管理。与本单位员工签订劳动（</w:t>
      </w:r>
      <w:r>
        <w:rPr>
          <w:sz w:val="24"/>
        </w:rPr>
        <w:t xml:space="preserve">务</w:t>
      </w:r>
      <w:r>
        <w:rPr>
          <w:sz w:val="24"/>
        </w:rPr>
        <w:t xml:space="preserve">）合同，签约率</w:t>
      </w:r>
      <w:r>
        <w:rPr>
          <w:sz w:val="24"/>
        </w:rPr>
        <w:t xml:space="preserve">100%</w:t>
      </w:r>
      <w:r>
        <w:rPr>
          <w:sz w:val="24"/>
        </w:rPr>
        <w:t xml:space="preserve">。</w:t>
      </w:r>
      <w:r/>
    </w:p>
    <w:p>
      <w:pPr>
        <w:pStyle w:val="824"/>
        <w:ind w:left="0" w:right="512" w:firstLine="480"/>
        <w:jc w:val="left"/>
        <w:spacing w:line="360" w:lineRule="auto"/>
        <w:tabs>
          <w:tab w:val="left" w:pos="1159" w:leader="none"/>
        </w:tabs>
        <w:rPr>
          <w:sz w:val="24"/>
        </w:rPr>
      </w:pPr>
      <w:r>
        <w:rPr>
          <w:rFonts w:hint="eastAsia"/>
          <w:sz w:val="24"/>
        </w:rPr>
        <w:t xml:space="preserve">2</w:t>
      </w:r>
      <w:r>
        <w:rPr>
          <w:rFonts w:hint="eastAsia"/>
          <w:sz w:val="24"/>
        </w:rPr>
        <w:t xml:space="preserve">、</w:t>
      </w:r>
      <w:r>
        <w:rPr>
          <w:sz w:val="24"/>
        </w:rPr>
        <w:t xml:space="preserve">乙方实行标准化管理。具有标准化的服务规范与流程，推行技术等级服务、等级待遇的管理制度。</w:t>
      </w:r>
      <w:r/>
    </w:p>
    <w:p>
      <w:pPr>
        <w:ind w:right="514" w:firstLine="480"/>
        <w:jc w:val="left"/>
        <w:spacing w:line="360" w:lineRule="auto"/>
        <w:tabs>
          <w:tab w:val="left" w:pos="1159" w:leader="none"/>
        </w:tabs>
        <w:rPr>
          <w:sz w:val="24"/>
        </w:rPr>
      </w:pPr>
      <w:r>
        <w:rPr>
          <w:rFonts w:hint="eastAsia"/>
          <w:sz w:val="24"/>
        </w:rPr>
        <w:t xml:space="preserve">3</w:t>
      </w:r>
      <w:r>
        <w:rPr>
          <w:rFonts w:hint="eastAsia"/>
          <w:sz w:val="24"/>
        </w:rPr>
        <w:t xml:space="preserve">、</w:t>
      </w:r>
      <w:r>
        <w:rPr>
          <w:sz w:val="24"/>
        </w:rPr>
        <w:t xml:space="preserve">建立信息化管理制度。实行员工和服务对象一人一档，具有包含服务对象服务记录、反馈信息记录等详细内容的资料数据。</w:t>
      </w:r>
      <w:r/>
    </w:p>
    <w:p>
      <w:pPr>
        <w:ind w:right="392" w:firstLine="480"/>
        <w:jc w:val="left"/>
        <w:spacing w:line="360" w:lineRule="auto"/>
        <w:tabs>
          <w:tab w:val="left" w:pos="1159" w:leader="none"/>
        </w:tabs>
        <w:rPr>
          <w:sz w:val="24"/>
        </w:rPr>
      </w:pPr>
      <w:r>
        <w:rPr>
          <w:rFonts w:hint="eastAsia"/>
          <w:sz w:val="24"/>
        </w:rPr>
        <w:t xml:space="preserve">4</w:t>
      </w:r>
      <w:r>
        <w:rPr>
          <w:rFonts w:hint="eastAsia"/>
          <w:sz w:val="24"/>
        </w:rPr>
        <w:t xml:space="preserve">、</w:t>
      </w:r>
      <w:r>
        <w:rPr>
          <w:sz w:val="24"/>
        </w:rPr>
        <w:t xml:space="preserve">建立完善的人员管理制度。包括疫情防控、薪酬管理、考核奖惩、人员培训、风险管控等制度。制定合理的薪资标准（</w:t>
      </w:r>
      <w:r>
        <w:rPr>
          <w:sz w:val="24"/>
        </w:rPr>
        <w:t xml:space="preserve">含一切</w:t>
      </w:r>
      <w:r>
        <w:rPr>
          <w:sz w:val="24"/>
        </w:rPr>
        <w:t xml:space="preserve">福利待遇、保险等）。中标供应商必须遵守劳动法，依法规范用工，与符合规定条件的人员签订劳动合同，为员工购买基本社会养老</w:t>
      </w:r>
      <w:r>
        <w:rPr>
          <w:spacing w:val="-8"/>
          <w:sz w:val="24"/>
        </w:rPr>
        <w:t xml:space="preserve">保险及人身意外商业保险</w:t>
      </w:r>
      <w:r>
        <w:rPr>
          <w:spacing w:val="-2"/>
          <w:sz w:val="24"/>
        </w:rPr>
        <w:t xml:space="preserve">（保险范围</w:t>
      </w:r>
      <w:r>
        <w:rPr>
          <w:spacing w:val="-2"/>
          <w:sz w:val="24"/>
        </w:rPr>
        <w:t xml:space="preserve">须包括</w:t>
      </w:r>
      <w:r>
        <w:rPr>
          <w:spacing w:val="-2"/>
          <w:sz w:val="24"/>
        </w:rPr>
        <w:t xml:space="preserve">但不限于工作时间以外发生的人身意外事故</w:t>
      </w:r>
      <w:r>
        <w:rPr>
          <w:spacing w:val="-1"/>
          <w:sz w:val="24"/>
        </w:rPr>
        <w:t xml:space="preserve">）；</w:t>
      </w:r>
      <w:r>
        <w:rPr>
          <w:spacing w:val="-117"/>
          <w:sz w:val="24"/>
        </w:rPr>
        <w:t xml:space="preserve"> </w:t>
      </w:r>
      <w:r>
        <w:rPr>
          <w:sz w:val="24"/>
        </w:rPr>
        <w:t xml:space="preserve">部分超过退休年龄的人员须</w:t>
      </w:r>
      <w:r>
        <w:rPr>
          <w:sz w:val="24"/>
        </w:rPr>
        <w:t xml:space="preserve">签定</w:t>
      </w:r>
      <w:r>
        <w:rPr>
          <w:sz w:val="24"/>
        </w:rPr>
        <w:t xml:space="preserve">劳务合同，为其购买人身意外商业保险（保险范围</w:t>
      </w:r>
      <w:r>
        <w:rPr>
          <w:sz w:val="24"/>
        </w:rPr>
        <w:t xml:space="preserve">须包括</w:t>
      </w:r>
      <w:r>
        <w:rPr>
          <w:sz w:val="24"/>
        </w:rPr>
        <w:t xml:space="preserve">但不限于工作时间以外发生的人身意外事故）。</w:t>
      </w:r>
      <w:r/>
    </w:p>
    <w:p>
      <w:pPr>
        <w:ind w:right="392" w:firstLine="480"/>
        <w:jc w:val="left"/>
        <w:spacing w:line="360" w:lineRule="auto"/>
        <w:tabs>
          <w:tab w:val="left" w:pos="1159" w:leader="none"/>
        </w:tabs>
        <w:rPr>
          <w:sz w:val="24"/>
        </w:rPr>
      </w:pPr>
      <w:r>
        <w:rPr>
          <w:rFonts w:hint="eastAsia"/>
          <w:sz w:val="24"/>
        </w:rPr>
        <w:t xml:space="preserve">5</w:t>
      </w:r>
      <w:r>
        <w:rPr>
          <w:rFonts w:hint="eastAsia"/>
          <w:sz w:val="24"/>
        </w:rPr>
        <w:t xml:space="preserve">、</w:t>
      </w:r>
      <w:r>
        <w:rPr>
          <w:sz w:val="24"/>
        </w:rPr>
        <w:t xml:space="preserve">建立服务质量监督制度。具有服务预案（包括计划、工作流程、技术操作规范等）、服务记录（包括内容、时间、地点、人员和落实情况等）、服务监督与考核（包括监督程序、人员、频次及方式等）以及服务信息管理等相关配套制度。</w:t>
      </w:r>
      <w:r/>
    </w:p>
    <w:p>
      <w:pPr>
        <w:ind w:right="392" w:firstLine="480"/>
        <w:jc w:val="left"/>
        <w:spacing w:line="360" w:lineRule="auto"/>
        <w:tabs>
          <w:tab w:val="left" w:pos="1159" w:leader="none"/>
        </w:tabs>
        <w:rPr>
          <w:sz w:val="24"/>
        </w:rPr>
      </w:pPr>
      <w:r>
        <w:rPr>
          <w:rFonts w:hint="eastAsia"/>
          <w:sz w:val="24"/>
        </w:rPr>
        <w:t xml:space="preserve">6</w:t>
      </w:r>
      <w:r>
        <w:rPr>
          <w:rFonts w:hint="eastAsia"/>
          <w:sz w:val="24"/>
        </w:rPr>
        <w:t xml:space="preserve">、</w:t>
      </w:r>
      <w:r>
        <w:rPr>
          <w:sz w:val="24"/>
        </w:rPr>
        <w:t xml:space="preserve">建立服务回访制度。收集老年人的意见和建议，及时研究采纳，改进工作，并以适当方式及时将信息反馈给服务对象。</w:t>
      </w:r>
      <w:r/>
    </w:p>
    <w:p>
      <w:pPr>
        <w:ind w:right="392" w:firstLine="480"/>
        <w:jc w:val="left"/>
        <w:spacing w:line="360" w:lineRule="auto"/>
        <w:tabs>
          <w:tab w:val="left" w:pos="1159" w:leader="none"/>
        </w:tabs>
        <w:rPr>
          <w:sz w:val="24"/>
        </w:rPr>
      </w:pPr>
      <w:r>
        <w:rPr>
          <w:rFonts w:hint="eastAsia"/>
          <w:sz w:val="24"/>
        </w:rPr>
        <w:t xml:space="preserve">7</w:t>
      </w:r>
      <w:r>
        <w:rPr>
          <w:rFonts w:hint="eastAsia"/>
          <w:sz w:val="24"/>
        </w:rPr>
        <w:t xml:space="preserve">、</w:t>
      </w:r>
      <w:r>
        <w:rPr>
          <w:sz w:val="24"/>
        </w:rPr>
        <w:t xml:space="preserve">建立服务风险防范制度，制定疫情防控、安全应急处理预案，为员工购买意外保险，提供保障。</w:t>
      </w:r>
      <w:r/>
    </w:p>
    <w:p>
      <w:pPr>
        <w:ind w:right="392" w:firstLine="480"/>
        <w:jc w:val="left"/>
        <w:spacing w:line="360" w:lineRule="auto"/>
        <w:tabs>
          <w:tab w:val="left" w:pos="1159" w:leader="none"/>
        </w:tabs>
        <w:rPr>
          <w:sz w:val="24"/>
        </w:rPr>
      </w:pPr>
      <w:r>
        <w:rPr>
          <w:rFonts w:hint="eastAsia"/>
          <w:sz w:val="24"/>
        </w:rPr>
        <w:t xml:space="preserve">8</w:t>
      </w:r>
      <w:r>
        <w:rPr>
          <w:rFonts w:hint="eastAsia"/>
          <w:sz w:val="24"/>
        </w:rPr>
        <w:t xml:space="preserve">、</w:t>
      </w:r>
      <w:r>
        <w:rPr>
          <w:sz w:val="24"/>
        </w:rPr>
        <w:t xml:space="preserve">财务制度健全。各项资金收入、支出有详细记录，不偷税漏税。</w:t>
      </w:r>
      <w:r/>
    </w:p>
    <w:p>
      <w:pPr>
        <w:ind w:right="392" w:firstLine="480"/>
        <w:jc w:val="left"/>
        <w:spacing w:line="360" w:lineRule="auto"/>
        <w:tabs>
          <w:tab w:val="left" w:pos="1159" w:leader="none"/>
        </w:tabs>
        <w:rPr>
          <w:sz w:val="24"/>
        </w:rPr>
      </w:pPr>
      <w:r/>
      <w:bookmarkStart w:id="205" w:name="7.9具有服务质量持续改进计划、方案及相应的改进措施。"/>
      <w:r/>
      <w:bookmarkEnd w:id="205"/>
      <w:r>
        <w:rPr>
          <w:rFonts w:hint="eastAsia"/>
          <w:sz w:val="24"/>
        </w:rPr>
        <w:t xml:space="preserve">9</w:t>
      </w:r>
      <w:r>
        <w:rPr>
          <w:rFonts w:hint="eastAsia"/>
          <w:sz w:val="24"/>
        </w:rPr>
        <w:t xml:space="preserve">、</w:t>
      </w:r>
      <w:r>
        <w:rPr>
          <w:sz w:val="24"/>
        </w:rPr>
        <w:t xml:space="preserve">具有服务质量持续改进计划、方案及相应的改进措施。</w:t>
      </w:r>
      <w:r/>
    </w:p>
    <w:p>
      <w:pPr>
        <w:ind w:right="392" w:firstLine="480"/>
        <w:jc w:val="left"/>
        <w:spacing w:line="360" w:lineRule="auto"/>
        <w:tabs>
          <w:tab w:val="left" w:pos="1159" w:leader="none"/>
        </w:tabs>
        <w:rPr>
          <w:sz w:val="24"/>
        </w:rPr>
      </w:pPr>
      <w:r>
        <w:rPr>
          <w:rFonts w:hint="eastAsia"/>
          <w:sz w:val="24"/>
        </w:rPr>
        <w:t xml:space="preserve">10</w:t>
      </w:r>
      <w:r>
        <w:rPr>
          <w:rFonts w:hint="eastAsia"/>
          <w:sz w:val="24"/>
        </w:rPr>
        <w:t xml:space="preserve">、</w:t>
      </w:r>
      <w:r>
        <w:rPr>
          <w:sz w:val="24"/>
        </w:rPr>
        <w:t xml:space="preserve">负责添置服务内容需要设备的购置（费用包含在总报价中）。</w:t>
      </w:r>
      <w:r/>
    </w:p>
    <w:p>
      <w:pPr>
        <w:ind w:right="392" w:firstLine="480"/>
        <w:jc w:val="left"/>
        <w:spacing w:line="360" w:lineRule="auto"/>
        <w:tabs>
          <w:tab w:val="left" w:pos="1159" w:leader="none"/>
        </w:tabs>
        <w:rPr>
          <w:rFonts w:ascii="宋体" w:hAnsi="宋体" w:cs="宋体"/>
          <w:color w:val="000000"/>
          <w:sz w:val="24"/>
          <w:szCs w:val="24"/>
        </w:rPr>
      </w:pPr>
      <w:r>
        <w:rPr>
          <w:rFonts w:hint="eastAsia"/>
          <w:sz w:val="24"/>
        </w:rPr>
        <w:t xml:space="preserve">11</w:t>
      </w:r>
      <w:r>
        <w:rPr>
          <w:rFonts w:hint="eastAsia"/>
          <w:sz w:val="24"/>
        </w:rPr>
        <w:t xml:space="preserve">、</w:t>
      </w:r>
      <w:r>
        <w:rPr>
          <w:rFonts w:ascii="宋体" w:hAnsi="宋体" w:cs="宋体"/>
          <w:color w:val="000000"/>
          <w:sz w:val="24"/>
          <w:szCs w:val="24"/>
        </w:rPr>
        <w:t xml:space="preserve">居家养老上门服务的信息要上传到“东海县民政局择优选择</w:t>
      </w:r>
      <w:r>
        <w:rPr>
          <w:rFonts w:hint="eastAsia" w:ascii="宋体" w:hAnsi="宋体" w:cs="宋体"/>
          <w:color w:val="000000"/>
          <w:sz w:val="24"/>
          <w:szCs w:val="24"/>
        </w:rPr>
        <w:t xml:space="preserve">2</w:t>
      </w:r>
      <w:r>
        <w:rPr>
          <w:rFonts w:ascii="宋体" w:hAnsi="宋体" w:cs="宋体"/>
          <w:color w:val="000000"/>
          <w:sz w:val="24"/>
          <w:szCs w:val="24"/>
        </w:rPr>
        <w:t xml:space="preserve">家服务商中的一家平台”，若中标供应商使用自有信息化平台保证服务信息数据能够实时对接到“东海县民政局择优选择 </w:t>
      </w:r>
      <w:r>
        <w:rPr>
          <w:rFonts w:hint="eastAsia" w:ascii="宋体" w:hAnsi="宋体" w:cs="宋体"/>
          <w:color w:val="000000"/>
          <w:sz w:val="24"/>
          <w:szCs w:val="24"/>
        </w:rPr>
        <w:t xml:space="preserve">2</w:t>
      </w:r>
      <w:r>
        <w:rPr>
          <w:rFonts w:ascii="宋体" w:hAnsi="宋体" w:cs="宋体"/>
          <w:color w:val="000000"/>
          <w:sz w:val="24"/>
          <w:szCs w:val="24"/>
        </w:rPr>
        <w:t xml:space="preserve">家服务商中的一家平台”，可以使用自有平台。中标供应商（择优选择的平台方）要无偿提供（平台、系统、小程序等必备项），要对系统平台中服务对象等数据进行动态维护，因数据维护不准确造成财政资金损失的，由中标供应商（择优选择的平台方）负责，并承担相应的损失。另外一家</w:t>
      </w:r>
      <w:r>
        <w:rPr>
          <w:rFonts w:ascii="宋体" w:hAnsi="宋体" w:cs="宋体"/>
          <w:color w:val="000000"/>
          <w:sz w:val="24"/>
          <w:szCs w:val="24"/>
        </w:rPr>
        <w:t xml:space="preserve">中标商</w:t>
      </w:r>
      <w:r>
        <w:rPr>
          <w:rFonts w:ascii="宋体" w:hAnsi="宋体" w:cs="宋体"/>
          <w:color w:val="000000"/>
          <w:sz w:val="24"/>
          <w:szCs w:val="24"/>
        </w:rPr>
        <w:t xml:space="preserve">应做好自家数据维护、比对、监管等，出现误差承担相应的损失。中标供应商（择优选择的平台方）要结合实际工作，对系统平台中的功能积极进行开发和完善（与总部或其他地区平台功能相匹配）。合同期满要及时将数据提供甲方或上传指定平台系统。</w:t>
      </w:r>
      <w:r/>
    </w:p>
    <w:p>
      <w:pPr>
        <w:ind w:right="392" w:firstLine="480"/>
        <w:jc w:val="left"/>
        <w:spacing w:line="360" w:lineRule="auto"/>
        <w:tabs>
          <w:tab w:val="left" w:pos="1159" w:leader="none"/>
        </w:tabs>
        <w:rPr>
          <w:sz w:val="24"/>
        </w:rPr>
      </w:pPr>
      <w:r>
        <w:rPr>
          <w:rFonts w:hint="eastAsia"/>
          <w:sz w:val="24"/>
        </w:rPr>
        <w:t xml:space="preserve">12</w:t>
      </w:r>
      <w:r>
        <w:rPr>
          <w:rFonts w:hint="eastAsia"/>
          <w:sz w:val="24"/>
        </w:rPr>
        <w:t xml:space="preserve">、</w:t>
      </w:r>
      <w:r>
        <w:rPr>
          <w:sz w:val="24"/>
        </w:rPr>
        <w:t xml:space="preserve">乙方档案管理规范，建立服务对象个人档案（包括服务对象姓名、联系方式、地址、老年人类型、家庭情况等），并及时更新服务对象信息。在服务中发现养老服务对象去世的，户籍迁出本县，应直接与采购方联系，反映相关情况。如采购方发现投标人有隐瞒的，将追回多付费用，且纳入考核事项。</w:t>
      </w:r>
      <w:r/>
    </w:p>
    <w:p>
      <w:pPr>
        <w:ind w:right="392" w:firstLine="480"/>
        <w:jc w:val="left"/>
        <w:spacing w:line="360" w:lineRule="auto"/>
        <w:tabs>
          <w:tab w:val="left" w:pos="1159" w:leader="none"/>
        </w:tabs>
        <w:rPr>
          <w:sz w:val="24"/>
        </w:rPr>
      </w:pPr>
      <w:r>
        <w:rPr>
          <w:rFonts w:hint="eastAsia"/>
          <w:sz w:val="24"/>
        </w:rPr>
        <w:t xml:space="preserve">13</w:t>
      </w:r>
      <w:r>
        <w:rPr>
          <w:rFonts w:hint="eastAsia"/>
          <w:sz w:val="24"/>
        </w:rPr>
        <w:t xml:space="preserve">、</w:t>
      </w:r>
      <w:r>
        <w:rPr>
          <w:sz w:val="24"/>
        </w:rPr>
        <w:t xml:space="preserve">乙方有完整的服务记录（</w:t>
      </w:r>
      <w:r>
        <w:rPr>
          <w:sz w:val="24"/>
        </w:rPr>
        <w:t xml:space="preserve">含服务</w:t>
      </w:r>
      <w:r>
        <w:rPr>
          <w:sz w:val="24"/>
        </w:rPr>
        <w:t xml:space="preserve">对象名单，服务对象接受服务情况统计，派工情况，服务工时、服务情况反馈），每季度首月</w:t>
      </w:r>
      <w:r>
        <w:rPr>
          <w:sz w:val="24"/>
        </w:rPr>
        <w:t xml:space="preserve"> 15</w:t>
      </w:r>
      <w:r>
        <w:rPr>
          <w:sz w:val="24"/>
        </w:rPr>
        <w:t xml:space="preserve">日前，定期向采购方汇报上季度居家老年人上门服务情况。</w:t>
      </w:r>
      <w:r/>
    </w:p>
    <w:p>
      <w:pPr>
        <w:ind w:right="392" w:firstLine="480"/>
        <w:jc w:val="left"/>
        <w:spacing w:line="360" w:lineRule="auto"/>
        <w:tabs>
          <w:tab w:val="left" w:pos="1159" w:leader="none"/>
        </w:tabs>
        <w:rPr>
          <w:sz w:val="24"/>
        </w:rPr>
      </w:pPr>
      <w:r>
        <w:rPr>
          <w:rFonts w:hint="eastAsia"/>
          <w:sz w:val="24"/>
        </w:rPr>
        <w:t xml:space="preserve">14</w:t>
      </w:r>
      <w:r>
        <w:rPr>
          <w:rFonts w:hint="eastAsia"/>
          <w:sz w:val="24"/>
        </w:rPr>
        <w:t xml:space="preserve">、</w:t>
      </w:r>
      <w:r>
        <w:rPr>
          <w:sz w:val="24"/>
        </w:rPr>
        <w:t xml:space="preserve">采购方委托第三方对中标供应商每半年</w:t>
      </w:r>
      <w:r>
        <w:rPr>
          <w:sz w:val="24"/>
        </w:rPr>
        <w:t xml:space="preserve">服务情况进行一次考评</w:t>
      </w:r>
      <w:r>
        <w:rPr>
          <w:sz w:val="24"/>
        </w:rPr>
        <w:t xml:space="preserve">。</w:t>
      </w:r>
      <w:r/>
    </w:p>
    <w:p>
      <w:pPr>
        <w:pStyle w:val="884"/>
        <w:ind w:firstLine="420"/>
        <w:spacing w:line="360" w:lineRule="auto"/>
        <w:rPr>
          <w:rFonts w:hAnsi="宋体"/>
          <w:b/>
          <w:bCs/>
          <w:sz w:val="24"/>
          <w:szCs w:val="24"/>
        </w:rPr>
        <w:outlineLvl w:val="1"/>
      </w:pPr>
      <w:r>
        <w:rPr>
          <w:rFonts w:hint="eastAsia" w:hAnsi="宋体"/>
          <w:b/>
          <w:bCs/>
          <w:sz w:val="24"/>
          <w:szCs w:val="24"/>
        </w:rPr>
        <w:t xml:space="preserve">十四</w:t>
      </w:r>
      <w:r>
        <w:rPr>
          <w:rFonts w:hint="eastAsia" w:hAnsi="宋体"/>
          <w:b/>
          <w:bCs/>
          <w:sz w:val="24"/>
          <w:szCs w:val="24"/>
        </w:rPr>
        <w:t xml:space="preserve">、合同修改与解除</w:t>
      </w:r>
      <w:r/>
    </w:p>
    <w:p>
      <w:pPr>
        <w:pStyle w:val="884"/>
        <w:ind w:firstLine="420"/>
        <w:spacing w:line="360" w:lineRule="auto"/>
        <w:rPr>
          <w:rFonts w:hAnsi="宋体"/>
          <w:sz w:val="24"/>
          <w:szCs w:val="24"/>
        </w:rPr>
      </w:pPr>
      <w:r>
        <w:rPr>
          <w:rFonts w:hint="eastAsia" w:hAnsi="宋体"/>
          <w:sz w:val="24"/>
          <w:szCs w:val="24"/>
        </w:rPr>
        <w:t xml:space="preserve">（1）乙方违反合同约定，未能达到服务标准，甲方有权要求中标供应商整改，并按规定扣除相应的服务费用；经限期整改，若</w:t>
      </w:r>
      <w:r>
        <w:rPr>
          <w:rFonts w:hint="eastAsia" w:hAnsi="宋体"/>
          <w:sz w:val="24"/>
          <w:szCs w:val="24"/>
        </w:rPr>
        <w:t xml:space="preserve">乙方仍</w:t>
      </w:r>
      <w:r>
        <w:rPr>
          <w:rFonts w:hint="eastAsia" w:hAnsi="宋体"/>
          <w:sz w:val="24"/>
          <w:szCs w:val="24"/>
        </w:rPr>
        <w:t xml:space="preserve">达不到服务标准的，甲方有权终止本合同，要求返还已付款项，并没收履约保证金。</w:t>
      </w:r>
      <w:r/>
    </w:p>
    <w:p>
      <w:pPr>
        <w:pStyle w:val="884"/>
        <w:ind w:firstLine="420"/>
        <w:spacing w:line="360" w:lineRule="auto"/>
        <w:rPr>
          <w:rFonts w:hAnsi="宋体"/>
          <w:sz w:val="24"/>
          <w:szCs w:val="24"/>
        </w:rPr>
      </w:pPr>
      <w:r>
        <w:rPr>
          <w:rFonts w:hint="eastAsia" w:hAnsi="宋体"/>
          <w:sz w:val="24"/>
          <w:szCs w:val="24"/>
        </w:rPr>
        <w:t xml:space="preserve">（2）如乙方发生违反招标文件相关规定，或居家上门服务在季度考评合格得分低于60分，甲方有权解除合同，没收履约保证金同时有权要求投标人按照中标总价 5%的标准支付违约金。</w:t>
      </w:r>
      <w:r/>
    </w:p>
    <w:p>
      <w:pPr>
        <w:pStyle w:val="884"/>
        <w:ind w:firstLine="420"/>
        <w:spacing w:line="360" w:lineRule="auto"/>
        <w:rPr>
          <w:rFonts w:hAnsi="宋体"/>
          <w:sz w:val="24"/>
          <w:szCs w:val="24"/>
        </w:rPr>
      </w:pPr>
      <w:r>
        <w:rPr>
          <w:rFonts w:hint="eastAsia" w:hAnsi="宋体"/>
          <w:sz w:val="24"/>
          <w:szCs w:val="24"/>
        </w:rPr>
        <w:t xml:space="preserve">（3）因本项目所涉服务对象的特殊性与服务内容的公益性质，甲方有权要求乙方保证服务的延续性，乙方不得因本合同到期或终止而立即停止相关服务，应当给予甲</w:t>
      </w:r>
      <w:r>
        <w:rPr>
          <w:rFonts w:hint="eastAsia" w:hAnsi="宋体"/>
          <w:sz w:val="24"/>
          <w:szCs w:val="24"/>
        </w:rPr>
        <w:t xml:space="preserve">方必要时间对相关服务进行交接与安排。若乙方擅自延迟或终止服务，乙方应承担违约责任，若由此造成损害的，甲方有权要求乙方进行赔偿并没收履约保证金。</w:t>
      </w:r>
      <w:r/>
    </w:p>
    <w:p>
      <w:pPr>
        <w:pStyle w:val="884"/>
        <w:ind w:firstLine="420"/>
        <w:spacing w:line="360" w:lineRule="auto"/>
        <w:rPr>
          <w:rFonts w:hAnsi="宋体"/>
          <w:sz w:val="24"/>
          <w:szCs w:val="24"/>
        </w:rPr>
      </w:pPr>
      <w:r>
        <w:rPr>
          <w:rFonts w:hint="eastAsia" w:hAnsi="宋体"/>
          <w:sz w:val="24"/>
          <w:szCs w:val="24"/>
        </w:rPr>
        <w:t xml:space="preserve">（4）如乙方工作人员在履行职务过程中的疏忽、失职、过错等原因给服务对象或甲方造成损失、侵害，包括但不限于服务对象人身及甲方的财产、名誉等损失，乙方应承担相应的赔偿责任和法律责任。甲方有权根据具体情况，决定是否终止本合同，并可追究乙方应的法律责任。</w:t>
      </w:r>
      <w:r/>
    </w:p>
    <w:p>
      <w:pPr>
        <w:pStyle w:val="884"/>
        <w:ind w:firstLine="420"/>
        <w:spacing w:line="360" w:lineRule="auto"/>
        <w:rPr>
          <w:rFonts w:hAnsi="宋体"/>
          <w:sz w:val="24"/>
          <w:szCs w:val="24"/>
        </w:rPr>
      </w:pPr>
      <w:r>
        <w:rPr>
          <w:rFonts w:hint="eastAsia" w:hAnsi="宋体"/>
          <w:sz w:val="24"/>
          <w:szCs w:val="24"/>
        </w:rPr>
        <w:t xml:space="preserve">（5）乙方的工作人员在岗履行职责期间（包括上下班途中），发生自身的人身伤害、伤亡，均由乙方负责处理并承担经济和道义上的责任，甲方不承担任何责任。</w:t>
      </w:r>
      <w:r/>
    </w:p>
    <w:p>
      <w:pPr>
        <w:pStyle w:val="884"/>
        <w:ind w:firstLine="420"/>
        <w:spacing w:line="360" w:lineRule="auto"/>
        <w:rPr>
          <w:rFonts w:hAnsi="宋体"/>
          <w:sz w:val="24"/>
          <w:szCs w:val="24"/>
        </w:rPr>
      </w:pPr>
      <w:r>
        <w:rPr>
          <w:rFonts w:hint="eastAsia" w:hAnsi="宋体"/>
          <w:sz w:val="24"/>
          <w:szCs w:val="24"/>
        </w:rPr>
        <w:t xml:space="preserve">（6）因本项目所涉服务对象的特殊性与服务内容的公益性质，甲方有权要求乙方保证服务的延续性，乙方不得因本合同到期或终止而立即停止相关服务，应当积极配合甲方对相关服务及数据进行交接和安排，确保服务的延续性和信息的安全性、完整性。若乙方擅自迟延和终止服务，或因泄露服务数据导致不良后果的，甲方有权要求乙方进行赔偿， 并承担一切法律后果。</w:t>
      </w:r>
      <w:r/>
    </w:p>
    <w:p>
      <w:pPr>
        <w:pStyle w:val="884"/>
        <w:ind w:firstLine="420"/>
        <w:spacing w:line="360" w:lineRule="auto"/>
        <w:rPr>
          <w:rFonts w:hAnsi="宋体"/>
          <w:sz w:val="24"/>
          <w:szCs w:val="24"/>
        </w:rPr>
      </w:pPr>
      <w:r>
        <w:rPr>
          <w:rFonts w:hint="eastAsia" w:hAnsi="宋体"/>
          <w:sz w:val="24"/>
          <w:szCs w:val="24"/>
        </w:rPr>
        <w:t xml:space="preserve">（7）乙方在项目服务期内出现拖欠工资、信访事件应在两个工作日内处理完结。如处理不及时或造成 5 人以上群访，发生一次</w:t>
      </w:r>
      <w:r>
        <w:rPr>
          <w:rFonts w:hint="eastAsia" w:hAnsi="宋体"/>
          <w:sz w:val="24"/>
          <w:szCs w:val="24"/>
        </w:rPr>
        <w:t xml:space="preserve">扣合同</w:t>
      </w:r>
      <w:r>
        <w:rPr>
          <w:rFonts w:hint="eastAsia" w:hAnsi="宋体"/>
          <w:sz w:val="24"/>
          <w:szCs w:val="24"/>
        </w:rPr>
        <w:t xml:space="preserve">价款的 3%，发生二次</w:t>
      </w:r>
      <w:r>
        <w:rPr>
          <w:rFonts w:hint="eastAsia" w:hAnsi="宋体"/>
          <w:sz w:val="24"/>
          <w:szCs w:val="24"/>
        </w:rPr>
        <w:t xml:space="preserve">扣合同</w:t>
      </w:r>
      <w:r>
        <w:rPr>
          <w:rFonts w:hint="eastAsia" w:hAnsi="宋体"/>
          <w:sz w:val="24"/>
          <w:szCs w:val="24"/>
        </w:rPr>
        <w:t xml:space="preserve">价款的 5%， 发生三次发包人有权解除合同。</w:t>
      </w:r>
      <w:r/>
    </w:p>
    <w:p>
      <w:pPr>
        <w:pStyle w:val="884"/>
        <w:ind w:firstLine="420"/>
        <w:spacing w:line="360" w:lineRule="auto"/>
        <w:rPr>
          <w:rFonts w:hAnsi="宋体"/>
          <w:b/>
          <w:bCs/>
          <w:sz w:val="24"/>
          <w:szCs w:val="24"/>
        </w:rPr>
        <w:outlineLvl w:val="1"/>
      </w:pPr>
      <w:r>
        <w:rPr>
          <w:rFonts w:hint="eastAsia" w:hAnsi="宋体"/>
          <w:b/>
          <w:bCs/>
          <w:sz w:val="24"/>
          <w:szCs w:val="24"/>
        </w:rPr>
        <w:t xml:space="preserve">十五</w:t>
      </w:r>
      <w:r>
        <w:rPr>
          <w:rFonts w:hint="eastAsia" w:hAnsi="宋体"/>
          <w:b/>
          <w:bCs/>
          <w:sz w:val="24"/>
          <w:szCs w:val="24"/>
        </w:rPr>
        <w:t xml:space="preserve">、争议处理</w:t>
      </w:r>
      <w:r/>
    </w:p>
    <w:p>
      <w:pPr>
        <w:pStyle w:val="884"/>
        <w:ind w:firstLine="420"/>
        <w:spacing w:line="360" w:lineRule="auto"/>
        <w:rPr>
          <w:rFonts w:hAnsi="宋体"/>
          <w:sz w:val="24"/>
          <w:szCs w:val="24"/>
        </w:rPr>
      </w:pPr>
      <w:r>
        <w:rPr>
          <w:rFonts w:hint="eastAsia" w:hAnsi="宋体"/>
          <w:sz w:val="24"/>
          <w:szCs w:val="24"/>
        </w:rPr>
        <w:t xml:space="preserve">在本合同履行过程中发生争议，双方应当协调解决。双方不愿协调、调解解决或者协商、调解不成的，向项目所在地人民法院起诉。</w:t>
      </w:r>
      <w:r/>
    </w:p>
    <w:p>
      <w:pPr>
        <w:pStyle w:val="884"/>
        <w:ind w:firstLine="420"/>
        <w:spacing w:line="360" w:lineRule="auto"/>
        <w:rPr>
          <w:rFonts w:hAnsi="宋体"/>
          <w:b/>
          <w:bCs/>
          <w:sz w:val="24"/>
          <w:szCs w:val="24"/>
        </w:rPr>
        <w:outlineLvl w:val="1"/>
      </w:pPr>
      <w:r>
        <w:rPr>
          <w:rFonts w:hint="eastAsia" w:hAnsi="宋体"/>
          <w:b/>
          <w:bCs/>
          <w:sz w:val="24"/>
          <w:szCs w:val="24"/>
        </w:rPr>
        <w:t xml:space="preserve">十六</w:t>
      </w:r>
      <w:r>
        <w:rPr>
          <w:rFonts w:hint="eastAsia" w:hAnsi="宋体"/>
          <w:b/>
          <w:bCs/>
          <w:sz w:val="24"/>
          <w:szCs w:val="24"/>
        </w:rPr>
        <w:t xml:space="preserve">、合同效力</w:t>
      </w:r>
      <w:r/>
    </w:p>
    <w:p>
      <w:pPr>
        <w:pStyle w:val="884"/>
        <w:ind w:firstLine="420"/>
        <w:spacing w:line="360" w:lineRule="auto"/>
        <w:rPr>
          <w:rFonts w:hAnsi="宋体"/>
          <w:sz w:val="24"/>
          <w:szCs w:val="24"/>
        </w:rPr>
      </w:pPr>
      <w:r>
        <w:rPr>
          <w:rFonts w:hint="eastAsia" w:hAnsi="宋体"/>
          <w:sz w:val="24"/>
          <w:szCs w:val="24"/>
        </w:rPr>
        <w:t xml:space="preserve">本合同一式四</w:t>
      </w:r>
      <w:r>
        <w:rPr>
          <w:rFonts w:hint="eastAsia" w:hAnsi="宋体"/>
          <w:sz w:val="24"/>
          <w:szCs w:val="24"/>
        </w:rPr>
        <w:t xml:space="preserve">份，具有同等法律效力，甲方执二份，乙方执二份。</w:t>
      </w:r>
      <w:r/>
    </w:p>
    <w:p>
      <w:pPr>
        <w:pStyle w:val="884"/>
        <w:ind w:firstLine="420"/>
        <w:spacing w:line="360" w:lineRule="auto"/>
        <w:rPr>
          <w:rFonts w:hAnsi="宋体"/>
          <w:b/>
          <w:bCs/>
          <w:sz w:val="24"/>
          <w:szCs w:val="24"/>
        </w:rPr>
        <w:outlineLvl w:val="1"/>
      </w:pPr>
      <w:r>
        <w:rPr>
          <w:rFonts w:hint="eastAsia" w:hAnsi="宋体"/>
          <w:b/>
          <w:bCs/>
          <w:sz w:val="24"/>
          <w:szCs w:val="24"/>
        </w:rPr>
        <w:t xml:space="preserve">十七</w:t>
      </w:r>
      <w:r>
        <w:rPr>
          <w:rFonts w:hint="eastAsia" w:hAnsi="宋体"/>
          <w:b/>
          <w:bCs/>
          <w:sz w:val="24"/>
          <w:szCs w:val="24"/>
        </w:rPr>
        <w:t xml:space="preserve">、生效日期</w:t>
      </w:r>
      <w:r/>
    </w:p>
    <w:p>
      <w:pPr>
        <w:pStyle w:val="884"/>
        <w:ind w:firstLine="420"/>
        <w:spacing w:line="360" w:lineRule="auto"/>
        <w:rPr>
          <w:rFonts w:hAnsi="宋体"/>
          <w:sz w:val="24"/>
          <w:szCs w:val="24"/>
        </w:rPr>
      </w:pPr>
      <w:r>
        <w:rPr>
          <w:rFonts w:hint="eastAsia" w:hAnsi="宋体"/>
          <w:sz w:val="24"/>
          <w:szCs w:val="24"/>
        </w:rPr>
        <w:t xml:space="preserve">本合同自签署之日起生效。</w:t>
      </w:r>
      <w:r/>
    </w:p>
    <w:p>
      <w:pPr>
        <w:pStyle w:val="884"/>
        <w:ind w:firstLine="420"/>
        <w:spacing w:line="360" w:lineRule="auto"/>
        <w:rPr>
          <w:rFonts w:hAnsi="宋体"/>
          <w:sz w:val="24"/>
          <w:szCs w:val="24"/>
        </w:rPr>
      </w:pPr>
      <w:r>
        <w:rPr>
          <w:rFonts w:hAnsi="宋体"/>
          <w:sz w:val="24"/>
          <w:szCs w:val="24"/>
        </w:rPr>
      </w:r>
      <w:r/>
    </w:p>
    <w:p>
      <w:pPr>
        <w:pStyle w:val="884"/>
        <w:ind w:firstLine="420"/>
        <w:spacing w:line="360" w:lineRule="auto"/>
        <w:rPr>
          <w:rFonts w:hAnsi="宋体"/>
          <w:sz w:val="24"/>
          <w:szCs w:val="24"/>
        </w:rPr>
      </w:pPr>
      <w:r>
        <w:rPr>
          <w:rFonts w:hAnsi="宋体"/>
          <w:sz w:val="24"/>
          <w:szCs w:val="24"/>
        </w:rPr>
      </w:r>
      <w:r/>
    </w:p>
    <w:p>
      <w:pPr>
        <w:pStyle w:val="884"/>
        <w:ind w:firstLine="720"/>
        <w:spacing w:line="360" w:lineRule="auto"/>
        <w:rPr>
          <w:rFonts w:hAnsi="宋体"/>
          <w:sz w:val="24"/>
          <w:szCs w:val="24"/>
        </w:rPr>
      </w:pPr>
      <w:r>
        <w:rPr>
          <w:rFonts w:hint="eastAsia" w:hAnsi="宋体"/>
          <w:sz w:val="24"/>
          <w:szCs w:val="24"/>
        </w:rPr>
        <w:t xml:space="preserve">甲方：                           乙方：    </w:t>
      </w:r>
      <w:r/>
    </w:p>
    <w:p>
      <w:pPr>
        <w:pStyle w:val="884"/>
        <w:ind w:firstLine="720"/>
        <w:spacing w:line="360" w:lineRule="auto"/>
        <w:rPr>
          <w:rFonts w:hAnsi="宋体"/>
          <w:sz w:val="24"/>
          <w:szCs w:val="24"/>
        </w:rPr>
      </w:pPr>
      <w:r>
        <w:rPr>
          <w:rFonts w:hint="eastAsia" w:hAnsi="宋体"/>
          <w:sz w:val="24"/>
          <w:szCs w:val="24"/>
        </w:rPr>
        <w:t xml:space="preserve">            </w:t>
      </w:r>
      <w:r/>
    </w:p>
    <w:p>
      <w:pPr>
        <w:pStyle w:val="884"/>
        <w:ind w:firstLine="420"/>
        <w:spacing w:line="360" w:lineRule="auto"/>
        <w:rPr>
          <w:rFonts w:hAnsi="宋体"/>
          <w:sz w:val="24"/>
          <w:szCs w:val="24"/>
        </w:rPr>
      </w:pPr>
      <w:r>
        <w:rPr>
          <w:rFonts w:hint="eastAsia" w:hAnsi="宋体"/>
          <w:sz w:val="24"/>
          <w:szCs w:val="24"/>
        </w:rPr>
        <w:t xml:space="preserve">  地址：                           地址：                      </w:t>
      </w:r>
      <w:r/>
    </w:p>
    <w:p>
      <w:pPr>
        <w:pStyle w:val="884"/>
        <w:ind w:firstLine="420"/>
        <w:spacing w:line="360" w:lineRule="auto"/>
        <w:rPr>
          <w:rFonts w:hAnsi="宋体"/>
          <w:sz w:val="24"/>
          <w:szCs w:val="24"/>
        </w:rPr>
      </w:pPr>
      <w:r>
        <w:rPr>
          <w:rFonts w:hint="eastAsia" w:hAnsi="宋体"/>
          <w:sz w:val="24"/>
          <w:szCs w:val="24"/>
        </w:rPr>
        <w:t xml:space="preserve">  法定代表人：                     法定代表人：                 </w:t>
      </w:r>
      <w:r/>
    </w:p>
    <w:p>
      <w:pPr>
        <w:pStyle w:val="884"/>
        <w:ind w:firstLine="420"/>
        <w:spacing w:line="360" w:lineRule="auto"/>
        <w:rPr>
          <w:rFonts w:hAnsi="宋体"/>
          <w:sz w:val="24"/>
          <w:szCs w:val="24"/>
        </w:rPr>
      </w:pPr>
      <w:r>
        <w:rPr>
          <w:rFonts w:hint="eastAsia" w:hAnsi="宋体"/>
          <w:sz w:val="24"/>
          <w:szCs w:val="24"/>
        </w:rPr>
        <w:t xml:space="preserve">  授权委托代理人：                 授权委托代理人：            </w:t>
      </w:r>
      <w:r/>
    </w:p>
    <w:p>
      <w:pPr>
        <w:pStyle w:val="884"/>
        <w:ind w:firstLine="420"/>
        <w:spacing w:line="360" w:lineRule="auto"/>
        <w:rPr>
          <w:rFonts w:hAnsi="宋体"/>
          <w:sz w:val="24"/>
          <w:szCs w:val="24"/>
        </w:rPr>
      </w:pPr>
      <w:r>
        <w:rPr>
          <w:rFonts w:hint="eastAsia" w:hAnsi="宋体"/>
          <w:sz w:val="24"/>
          <w:szCs w:val="24"/>
        </w:rPr>
        <w:t xml:space="preserve">  电话：                           电话：                      </w:t>
      </w:r>
      <w:r/>
    </w:p>
    <w:p>
      <w:pPr>
        <w:pStyle w:val="884"/>
        <w:ind w:firstLine="420"/>
        <w:spacing w:line="360" w:lineRule="auto"/>
        <w:rPr>
          <w:rFonts w:hAnsi="宋体"/>
          <w:sz w:val="24"/>
          <w:szCs w:val="24"/>
        </w:rPr>
      </w:pPr>
      <w:r>
        <w:rPr>
          <w:rFonts w:hint="eastAsia" w:hAnsi="宋体"/>
          <w:sz w:val="24"/>
          <w:szCs w:val="24"/>
        </w:rPr>
        <w:t xml:space="preserve">  传真：                           传真：                        </w:t>
      </w:r>
      <w:r/>
    </w:p>
    <w:p>
      <w:pPr>
        <w:pStyle w:val="884"/>
        <w:ind w:firstLine="420"/>
        <w:spacing w:line="360" w:lineRule="auto"/>
        <w:rPr>
          <w:rFonts w:hAnsi="宋体"/>
          <w:sz w:val="24"/>
          <w:szCs w:val="24"/>
        </w:rPr>
      </w:pPr>
      <w:r>
        <w:rPr>
          <w:rFonts w:hint="eastAsia" w:hAnsi="宋体"/>
          <w:sz w:val="24"/>
          <w:szCs w:val="24"/>
        </w:rPr>
        <w:t xml:space="preserve">  邮政编码：                       邮政编码：                   </w:t>
      </w:r>
      <w:r/>
    </w:p>
    <w:p>
      <w:pPr>
        <w:pStyle w:val="884"/>
        <w:ind w:firstLine="420"/>
        <w:spacing w:line="360" w:lineRule="auto"/>
        <w:rPr>
          <w:rFonts w:hAnsi="宋体"/>
          <w:sz w:val="24"/>
          <w:szCs w:val="24"/>
        </w:rPr>
      </w:pPr>
      <w:r>
        <w:rPr>
          <w:rFonts w:hint="eastAsia" w:hAnsi="宋体"/>
          <w:sz w:val="24"/>
          <w:szCs w:val="24"/>
        </w:rPr>
        <w:t xml:space="preserve">                                   开户银行：</w:t>
      </w:r>
      <w:r/>
    </w:p>
    <w:p>
      <w:pPr>
        <w:pStyle w:val="884"/>
        <w:ind w:firstLine="420"/>
        <w:spacing w:line="360" w:lineRule="auto"/>
        <w:rPr>
          <w:rFonts w:hAnsi="宋体"/>
          <w:sz w:val="24"/>
          <w:szCs w:val="24"/>
        </w:rPr>
      </w:pPr>
      <w:r>
        <w:rPr>
          <w:rFonts w:hint="eastAsia" w:hAnsi="宋体"/>
          <w:sz w:val="24"/>
          <w:szCs w:val="24"/>
        </w:rPr>
        <w:t xml:space="preserve">                                    账号：</w:t>
      </w:r>
      <w:r/>
    </w:p>
    <w:p>
      <w:pPr>
        <w:pStyle w:val="884"/>
        <w:ind w:firstLine="420"/>
        <w:spacing w:line="360" w:lineRule="auto"/>
        <w:rPr>
          <w:rFonts w:hAnsi="宋体"/>
          <w:sz w:val="24"/>
          <w:szCs w:val="24"/>
        </w:rPr>
      </w:pPr>
      <w:r>
        <w:rPr>
          <w:rFonts w:hint="eastAsia" w:hAnsi="宋体"/>
          <w:sz w:val="24"/>
          <w:szCs w:val="24"/>
        </w:rPr>
        <w:t xml:space="preserve">签订地点：                          签订日期：      年  月  日</w:t>
      </w:r>
      <w:r/>
    </w:p>
    <w:p>
      <w:pPr>
        <w:pStyle w:val="858"/>
        <w:ind w:firstLine="602"/>
        <w:jc w:val="left"/>
        <w:keepNext w:val="0"/>
        <w:spacing w:line="360" w:lineRule="auto"/>
        <w:rPr>
          <w:rFonts w:ascii="宋体" w:hAnsi="宋体" w:eastAsia="宋体"/>
          <w:b/>
          <w:bCs/>
          <w:sz w:val="30"/>
          <w:szCs w:val="30"/>
        </w:rPr>
      </w:pPr>
      <w:r>
        <w:rPr>
          <w:rFonts w:hint="eastAsia" w:ascii="宋体" w:hAnsi="宋体" w:eastAsia="宋体"/>
          <w:b/>
          <w:bCs/>
          <w:sz w:val="30"/>
          <w:szCs w:val="30"/>
        </w:rPr>
        <w:t xml:space="preserve">注：此合同格式仅供参考，具体以签订合同为准。</w:t>
      </w:r>
      <w:bookmarkEnd w:id="198"/>
      <w:bookmarkEnd w:id="199"/>
      <w:bookmarkEnd w:id="200"/>
      <w:bookmarkEnd w:id="201"/>
      <w:r/>
    </w:p>
    <w:p>
      <w:pPr>
        <w:rPr>
          <w:rFonts w:ascii="宋体" w:hAnsi="宋体"/>
          <w:b/>
          <w:bCs/>
          <w:sz w:val="30"/>
          <w:szCs w:val="30"/>
        </w:rPr>
      </w:pPr>
      <w:r>
        <w:rPr>
          <w:rFonts w:ascii="宋体" w:hAnsi="宋体"/>
          <w:b/>
          <w:bCs/>
          <w:sz w:val="30"/>
          <w:szCs w:val="30"/>
        </w:rPr>
      </w:r>
      <w:r/>
    </w:p>
    <w:p>
      <w:pPr>
        <w:pStyle w:val="1052"/>
        <w:rPr>
          <w:rFonts w:ascii="宋体" w:hAnsi="宋体" w:eastAsia="宋体"/>
          <w:bCs/>
          <w:sz w:val="44"/>
        </w:rPr>
      </w:pPr>
      <w:r>
        <w:rPr>
          <w:rFonts w:hint="eastAsia" w:ascii="宋体" w:hAnsi="宋体" w:eastAsia="宋体"/>
          <w:bCs/>
          <w:sz w:val="44"/>
        </w:rPr>
        <w:br w:type="page" w:clear="all"/>
      </w:r>
      <w:r>
        <w:rPr>
          <w:rFonts w:hint="eastAsia" w:ascii="宋体" w:hAnsi="宋体" w:eastAsia="宋体"/>
          <w:b/>
          <w:sz w:val="44"/>
        </w:rPr>
        <w:t xml:space="preserve">第四章 采购需求</w:t>
      </w:r>
      <w:r/>
    </w:p>
    <w:p>
      <w:pPr>
        <w:ind w:firstLine="480"/>
        <w:spacing w:before="120" w:after="120" w:line="0" w:lineRule="atLeast"/>
        <w:rPr>
          <w:rFonts w:ascii="宋体" w:hAnsi="宋体" w:cs="宋体"/>
          <w:sz w:val="24"/>
          <w:szCs w:val="24"/>
        </w:rPr>
      </w:pPr>
      <w:r/>
      <w:bookmarkStart w:id="206" w:name="_Toc26554093"/>
      <w:r/>
      <w:bookmarkStart w:id="207" w:name="_Toc49090575"/>
      <w:r/>
      <w:bookmarkStart w:id="208" w:name="_Toc120614281"/>
      <w:r>
        <w:rPr>
          <w:rFonts w:hint="eastAsia" w:ascii="宋体" w:hAnsi="宋体" w:cs="宋体"/>
          <w:sz w:val="24"/>
          <w:szCs w:val="24"/>
        </w:rPr>
        <w:t xml:space="preserve">项目属性：服务类项目。</w:t>
      </w:r>
      <w:r/>
    </w:p>
    <w:p>
      <w:pPr>
        <w:ind w:firstLine="480"/>
        <w:spacing w:before="120" w:after="120" w:line="0" w:lineRule="atLeast"/>
        <w:rPr>
          <w:rFonts w:ascii="宋体" w:hAnsi="宋体" w:cs="宋体"/>
          <w:color w:val="000000"/>
          <w:sz w:val="24"/>
          <w:szCs w:val="24"/>
          <w:highlight w:val="white"/>
        </w:rPr>
      </w:pPr>
      <w:r>
        <w:rPr>
          <w:rFonts w:hint="eastAsia" w:ascii="宋体" w:hAnsi="宋体" w:cs="宋体"/>
          <w:sz w:val="24"/>
          <w:szCs w:val="24"/>
        </w:rPr>
        <w:t xml:space="preserve">本项目采购标的对应的中小企业划分标准所属行业：其他未列明行业</w:t>
      </w:r>
      <w:r/>
    </w:p>
    <w:p>
      <w:pPr>
        <w:ind w:firstLine="482"/>
        <w:rPr>
          <w:rFonts w:ascii="宋体" w:hAnsi="宋体" w:cs="宋体"/>
          <w:sz w:val="24"/>
          <w:szCs w:val="24"/>
        </w:rPr>
        <w:outlineLvl w:val="1"/>
      </w:pPr>
      <w:r/>
      <w:bookmarkStart w:id="209" w:name="_Toc25619"/>
      <w:r>
        <w:rPr>
          <w:rFonts w:hint="eastAsia" w:ascii="宋体" w:hAnsi="宋体" w:cs="宋体"/>
          <w:sz w:val="24"/>
          <w:szCs w:val="24"/>
        </w:rPr>
        <w:t xml:space="preserve">一、项目背景</w:t>
      </w:r>
      <w:bookmarkEnd w:id="209"/>
      <w:r/>
      <w:r/>
    </w:p>
    <w:p>
      <w:pPr>
        <w:ind w:firstLine="482"/>
        <w:spacing w:line="580" w:lineRule="exact"/>
        <w:rPr>
          <w:rFonts w:ascii="宋体" w:hAnsi="宋体" w:cs="宋体"/>
          <w:sz w:val="24"/>
          <w:szCs w:val="24"/>
        </w:rPr>
        <w:outlineLvl w:val="1"/>
      </w:pPr>
      <w:r/>
      <w:bookmarkStart w:id="210" w:name="_Toc22512"/>
      <w:r>
        <w:rPr>
          <w:rFonts w:hint="eastAsia" w:ascii="宋体" w:hAnsi="宋体" w:cs="宋体"/>
          <w:sz w:val="24"/>
          <w:szCs w:val="24"/>
        </w:rPr>
        <w:t xml:space="preserve">根据苏民财【2024】9号文，东海县民政局通过开展政府购买居家上门服务，为全县</w:t>
      </w:r>
      <w:r>
        <w:rPr>
          <w:rFonts w:hint="eastAsia" w:ascii="宋体" w:hAnsi="宋体" w:cs="宋体"/>
          <w:sz w:val="24"/>
          <w:szCs w:val="24"/>
        </w:rPr>
        <w:t xml:space="preserve">低保对象</w:t>
      </w:r>
      <w:r>
        <w:rPr>
          <w:rFonts w:hint="eastAsia" w:ascii="宋体" w:hAnsi="宋体" w:cs="宋体"/>
          <w:sz w:val="24"/>
          <w:szCs w:val="24"/>
        </w:rPr>
        <w:t xml:space="preserve">及分散供养特困人员中的高龄、重度失能、完全失能老年人群体提供包括助洁、助餐、助购、康复护理、助</w:t>
      </w:r>
      <w:r>
        <w:rPr>
          <w:rFonts w:hint="eastAsia" w:ascii="宋体" w:hAnsi="宋体" w:cs="宋体"/>
          <w:sz w:val="24"/>
          <w:szCs w:val="24"/>
        </w:rPr>
        <w:t xml:space="preserve">医</w:t>
      </w:r>
      <w:r>
        <w:rPr>
          <w:rFonts w:hint="eastAsia" w:ascii="宋体" w:hAnsi="宋体" w:cs="宋体"/>
          <w:sz w:val="24"/>
          <w:szCs w:val="24"/>
        </w:rPr>
        <w:t xml:space="preserve">、助安、精神慰藉等贴近居家老年人生活照料需求的线下居家上门服务。</w:t>
      </w:r>
      <w:r/>
    </w:p>
    <w:p>
      <w:pPr>
        <w:ind w:firstLine="482"/>
        <w:spacing w:line="580" w:lineRule="exact"/>
        <w:rPr>
          <w:rFonts w:ascii="宋体" w:hAnsi="宋体" w:cs="宋体"/>
          <w:sz w:val="24"/>
          <w:szCs w:val="24"/>
        </w:rPr>
        <w:outlineLvl w:val="1"/>
      </w:pPr>
      <w:r>
        <w:rPr>
          <w:rFonts w:hint="eastAsia" w:ascii="宋体" w:hAnsi="宋体" w:cs="宋体"/>
          <w:sz w:val="24"/>
          <w:szCs w:val="24"/>
        </w:rPr>
        <w:t xml:space="preserve">本项目共分为两个标段：</w:t>
      </w:r>
      <w:r/>
    </w:p>
    <w:p>
      <w:pPr>
        <w:ind w:firstLine="482"/>
        <w:spacing w:line="580" w:lineRule="exact"/>
        <w:rPr>
          <w:rFonts w:ascii="宋体" w:hAnsi="宋体" w:cs="宋体"/>
          <w:sz w:val="24"/>
          <w:szCs w:val="24"/>
        </w:rPr>
        <w:outlineLvl w:val="1"/>
      </w:pPr>
      <w:r>
        <w:rPr>
          <w:rFonts w:hint="eastAsia" w:ascii="宋体" w:hAnsi="宋体" w:cs="宋体"/>
          <w:sz w:val="24"/>
          <w:szCs w:val="24"/>
        </w:rPr>
        <w:t xml:space="preserve">一标段：石梁河镇、青湖镇、山左口乡、李</w:t>
      </w:r>
      <w:r>
        <w:rPr>
          <w:rFonts w:hint="eastAsia" w:ascii="宋体" w:hAnsi="宋体" w:cs="宋体"/>
          <w:sz w:val="24"/>
          <w:szCs w:val="24"/>
        </w:rPr>
        <w:t xml:space="preserve">埝</w:t>
      </w:r>
      <w:r>
        <w:rPr>
          <w:rFonts w:hint="eastAsia" w:ascii="宋体" w:hAnsi="宋体" w:cs="宋体"/>
          <w:sz w:val="24"/>
          <w:szCs w:val="24"/>
        </w:rPr>
        <w:t xml:space="preserve">乡、李</w:t>
      </w:r>
      <w:r>
        <w:rPr>
          <w:rFonts w:hint="eastAsia" w:ascii="宋体" w:hAnsi="宋体" w:cs="宋体"/>
          <w:sz w:val="24"/>
          <w:szCs w:val="24"/>
        </w:rPr>
        <w:t xml:space="preserve">埝</w:t>
      </w:r>
      <w:r>
        <w:rPr>
          <w:rFonts w:hint="eastAsia" w:ascii="宋体" w:hAnsi="宋体" w:cs="宋体"/>
          <w:sz w:val="24"/>
          <w:szCs w:val="24"/>
        </w:rPr>
        <w:t xml:space="preserve">林场、双店镇、温泉镇、石榴街道、白塔埠镇、驼峰乡、黄川镇的</w:t>
      </w:r>
      <w:r>
        <w:rPr>
          <w:rFonts w:hint="eastAsia" w:ascii="宋体" w:hAnsi="宋体"/>
          <w:sz w:val="24"/>
          <w:szCs w:val="24"/>
        </w:rPr>
        <w:t xml:space="preserve">低保对象</w:t>
      </w:r>
      <w:r>
        <w:rPr>
          <w:rFonts w:hint="eastAsia" w:ascii="宋体" w:hAnsi="宋体"/>
          <w:sz w:val="24"/>
          <w:szCs w:val="24"/>
        </w:rPr>
        <w:t xml:space="preserve">及分散供养特困人员中的高龄、重度失能、完全失能老年人群</w:t>
      </w:r>
      <w:r>
        <w:rPr>
          <w:rFonts w:hint="eastAsia" w:ascii="宋体" w:hAnsi="宋体" w:cs="宋体"/>
          <w:sz w:val="24"/>
          <w:szCs w:val="24"/>
        </w:rPr>
        <w:t xml:space="preserve">及A.B.C三类老人的探访关爱。</w:t>
      </w:r>
      <w:r/>
    </w:p>
    <w:p>
      <w:pPr>
        <w:ind w:firstLine="482"/>
        <w:spacing w:line="580" w:lineRule="exact"/>
        <w:rPr>
          <w:rFonts w:ascii="宋体" w:hAnsi="宋体" w:cs="宋体"/>
          <w:sz w:val="24"/>
          <w:szCs w:val="24"/>
        </w:rPr>
        <w:outlineLvl w:val="1"/>
      </w:pPr>
      <w:r>
        <w:rPr>
          <w:rFonts w:hint="eastAsia" w:ascii="宋体" w:hAnsi="宋体" w:cs="宋体"/>
          <w:sz w:val="24"/>
          <w:szCs w:val="24"/>
        </w:rPr>
        <w:t xml:space="preserve">二标段：桃林镇、洪庄镇、石湖乡、曲阳乡、安峰镇、牛山街道、房山镇、平明镇、张湾乡、种畜场的</w:t>
      </w:r>
      <w:r>
        <w:rPr>
          <w:rFonts w:hint="eastAsia" w:ascii="宋体" w:hAnsi="宋体" w:cs="宋体"/>
          <w:sz w:val="24"/>
          <w:szCs w:val="24"/>
        </w:rPr>
        <w:t xml:space="preserve">低保对象</w:t>
      </w:r>
      <w:r>
        <w:rPr>
          <w:rFonts w:hint="eastAsia" w:ascii="宋体" w:hAnsi="宋体" w:cs="宋体"/>
          <w:sz w:val="24"/>
          <w:szCs w:val="24"/>
        </w:rPr>
        <w:t xml:space="preserve">及分散供养特困人员中的高龄、重度失能、完全失能老年人群及A.B.C三类老人的探访关爱。</w:t>
      </w:r>
      <w:r/>
    </w:p>
    <w:p>
      <w:pPr>
        <w:ind w:firstLine="482"/>
        <w:spacing w:line="580" w:lineRule="exact"/>
        <w:rPr>
          <w:rFonts w:ascii="宋体" w:hAnsi="宋体" w:cs="宋体"/>
          <w:color w:val="000000"/>
          <w:sz w:val="24"/>
          <w:szCs w:val="24"/>
        </w:rPr>
        <w:outlineLvl w:val="1"/>
      </w:pPr>
      <w:r>
        <w:rPr>
          <w:rFonts w:hint="eastAsia" w:ascii="宋体" w:hAnsi="宋体" w:cs="宋体"/>
          <w:color w:val="000000"/>
          <w:sz w:val="24"/>
          <w:szCs w:val="24"/>
        </w:rPr>
        <w:t xml:space="preserve">二、服务对象及标准</w:t>
      </w:r>
      <w:bookmarkEnd w:id="210"/>
      <w:r/>
      <w:r/>
    </w:p>
    <w:p>
      <w:pPr>
        <w:ind w:firstLine="480"/>
        <w:spacing w:line="580" w:lineRule="exact"/>
        <w:rPr>
          <w:rFonts w:ascii="宋体" w:hAnsi="宋体" w:cs="宋体"/>
          <w:sz w:val="24"/>
          <w:szCs w:val="24"/>
        </w:rPr>
      </w:pPr>
      <w:r>
        <w:rPr>
          <w:rFonts w:hint="eastAsia" w:ascii="宋体" w:hAnsi="宋体" w:cs="宋体"/>
          <w:sz w:val="24"/>
          <w:szCs w:val="24"/>
        </w:rPr>
        <w:t xml:space="preserve">1、按高质考核</w:t>
      </w:r>
      <w:r>
        <w:rPr>
          <w:rFonts w:hint="eastAsia"/>
          <w:sz w:val="24"/>
          <w:szCs w:val="24"/>
        </w:rPr>
        <w:t xml:space="preserve">要求，</w:t>
      </w:r>
      <w:r>
        <w:rPr>
          <w:rFonts w:hint="eastAsia" w:ascii="宋体" w:hAnsi="宋体"/>
          <w:sz w:val="24"/>
          <w:szCs w:val="24"/>
        </w:rPr>
        <w:t xml:space="preserve">东海县民政局通过开展政府购买居家上门服务，为全县</w:t>
      </w:r>
      <w:r>
        <w:rPr>
          <w:rFonts w:hint="eastAsia" w:ascii="宋体" w:hAnsi="宋体"/>
          <w:sz w:val="24"/>
          <w:szCs w:val="24"/>
        </w:rPr>
        <w:t xml:space="preserve">低保对象</w:t>
      </w:r>
      <w:r>
        <w:rPr>
          <w:rFonts w:hint="eastAsia" w:ascii="宋体" w:hAnsi="宋体"/>
          <w:sz w:val="24"/>
          <w:szCs w:val="24"/>
        </w:rPr>
        <w:t xml:space="preserve">及分散供养特困人员中的高龄、重度失能、完全失能老年人群体提供包括助洁、助餐、助购、康复护理、助</w:t>
      </w:r>
      <w:r>
        <w:rPr>
          <w:rFonts w:hint="eastAsia" w:ascii="宋体" w:hAnsi="宋体"/>
          <w:sz w:val="24"/>
          <w:szCs w:val="24"/>
        </w:rPr>
        <w:t xml:space="preserve">医</w:t>
      </w:r>
      <w:r>
        <w:rPr>
          <w:rFonts w:hint="eastAsia" w:ascii="宋体" w:hAnsi="宋体"/>
          <w:sz w:val="24"/>
          <w:szCs w:val="24"/>
        </w:rPr>
        <w:t xml:space="preserve">、助安、精神慰藉等贴近居家老年人生活照料需求的线下居家上门服务</w:t>
      </w:r>
      <w:r>
        <w:rPr>
          <w:rFonts w:hint="eastAsia" w:ascii="宋体" w:hAnsi="宋体" w:cs="宋体"/>
          <w:sz w:val="24"/>
          <w:szCs w:val="24"/>
        </w:rPr>
        <w:t xml:space="preserve">。具体服务对象及服务标准如下表所示：</w:t>
      </w:r>
      <w:r/>
    </w:p>
    <w:p>
      <w:pPr>
        <w:ind w:firstLine="480"/>
        <w:spacing w:line="580" w:lineRule="exact"/>
        <w:rPr>
          <w:rFonts w:ascii="宋体" w:hAnsi="宋体" w:cs="宋体"/>
          <w:sz w:val="24"/>
          <w:szCs w:val="24"/>
        </w:rPr>
      </w:pPr>
      <w:r>
        <w:rPr>
          <w:rFonts w:hint="eastAsia" w:ascii="宋体" w:hAnsi="宋体" w:cs="宋体"/>
          <w:sz w:val="24"/>
          <w:szCs w:val="24"/>
        </w:rPr>
        <w:t xml:space="preserve">一标段：</w:t>
      </w:r>
      <w:r/>
    </w:p>
    <w:tbl>
      <w:tblPr>
        <w:tblW w:w="45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2646"/>
        <w:gridCol w:w="1087"/>
        <w:gridCol w:w="1211"/>
        <w:gridCol w:w="1674"/>
        <w:gridCol w:w="1086"/>
      </w:tblGrid>
      <w:tr>
        <w:trPr>
          <w:jc w:val="center"/>
          <w:trHeight w:val="56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序号</w:t>
            </w:r>
            <w:r/>
          </w:p>
        </w:tc>
        <w:tc>
          <w:tcPr>
            <w:tcW w:w="2894" w:type="dxa"/>
            <w:vAlign w:val="center"/>
            <w:textDirection w:val="lrTb"/>
            <w:noWrap w:val="false"/>
          </w:tcPr>
          <w:p>
            <w:pPr>
              <w:jc w:val="center"/>
              <w:rPr>
                <w:rFonts w:ascii="宋体" w:hAnsi="宋体" w:cs="宋体"/>
              </w:rPr>
              <w:outlineLvl w:val="1"/>
            </w:pPr>
            <w:r>
              <w:rPr>
                <w:rFonts w:hint="eastAsia" w:ascii="宋体" w:hAnsi="宋体" w:cs="宋体"/>
              </w:rPr>
              <w:t xml:space="preserve">服务对象类型</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人数</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服务频次（次/月）</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单次服务时长</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补贴标准（限价）</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1</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低保和</w:t>
            </w:r>
            <w:r>
              <w:rPr>
                <w:rFonts w:hint="eastAsia" w:ascii="宋体" w:hAnsi="宋体" w:cs="宋体"/>
              </w:rPr>
              <w:t xml:space="preserve">特困对象中60周岁及以上的重度失能、完全失能老年人</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约700人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100元/人/月</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低保对象</w:t>
            </w:r>
            <w:r>
              <w:rPr>
                <w:rFonts w:hint="eastAsia" w:ascii="宋体" w:hAnsi="宋体" w:cs="宋体"/>
              </w:rPr>
              <w:t xml:space="preserve">和分散供养特困人员中80周岁及以上的高龄老年人</w:t>
            </w:r>
            <w:r/>
          </w:p>
        </w:tc>
        <w:tc>
          <w:tcPr>
            <w:tcW w:w="1156" w:type="dxa"/>
            <w:vAlign w:val="center"/>
            <w:textDirection w:val="lrTb"/>
            <w:noWrap w:val="false"/>
          </w:tcPr>
          <w:p>
            <w:pPr>
              <w:jc w:val="left"/>
              <w:rPr>
                <w:rFonts w:ascii="宋体" w:hAnsi="宋体" w:cs="宋体"/>
              </w:rPr>
              <w:outlineLvl w:val="1"/>
            </w:pPr>
            <w:r>
              <w:rPr>
                <w:rFonts w:hint="eastAsia" w:ascii="宋体" w:hAnsi="宋体" w:cs="宋体"/>
              </w:rPr>
              <w:t xml:space="preserve">约800人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60元/人/月</w:t>
            </w:r>
            <w:r/>
          </w:p>
        </w:tc>
      </w:tr>
    </w:tbl>
    <w:p>
      <w:pPr>
        <w:ind w:firstLine="482"/>
        <w:spacing w:after="240" w:line="580" w:lineRule="exact"/>
        <w:rPr>
          <w:rFonts w:ascii="宋体" w:hAnsi="宋体" w:cs="宋体"/>
          <w:sz w:val="24"/>
          <w:szCs w:val="24"/>
        </w:rPr>
        <w:outlineLvl w:val="1"/>
      </w:pPr>
      <w:r>
        <w:rPr>
          <w:rFonts w:hint="eastAsia" w:ascii="宋体" w:hAnsi="宋体" w:cs="宋体"/>
          <w:sz w:val="24"/>
          <w:szCs w:val="24"/>
        </w:rPr>
        <w:t xml:space="preserve">探访关爱：结合省市要求摸清基数，有多少人符合要求（A.B.C三类老人）。每探访一次8元，暂定</w:t>
      </w:r>
      <w:r>
        <w:rPr>
          <w:rFonts w:hint="eastAsia" w:ascii="宋体" w:hAnsi="宋体" w:cs="宋体"/>
          <w:sz w:val="24"/>
          <w:szCs w:val="24"/>
        </w:rPr>
        <w:t xml:space="preserve">4</w:t>
      </w:r>
      <w:r>
        <w:rPr>
          <w:rFonts w:hint="eastAsia" w:ascii="宋体" w:hAnsi="宋体" w:cs="宋体"/>
          <w:sz w:val="24"/>
          <w:szCs w:val="24"/>
        </w:rPr>
        <w:t xml:space="preserve">万次，总价</w:t>
      </w:r>
      <w:r>
        <w:rPr>
          <w:rFonts w:hint="eastAsia" w:ascii="宋体" w:hAnsi="宋体" w:cs="宋体"/>
          <w:sz w:val="24"/>
          <w:szCs w:val="24"/>
        </w:rPr>
        <w:t xml:space="preserve">32</w:t>
      </w:r>
      <w:r>
        <w:rPr>
          <w:rFonts w:hint="eastAsia" w:ascii="宋体" w:hAnsi="宋体" w:cs="宋体"/>
          <w:sz w:val="24"/>
          <w:szCs w:val="24"/>
        </w:rPr>
        <w:t xml:space="preserve">万元。提供探访照片和录入小程序，主要以了解老人情况（身体状况、家庭状况、目前情况等），A类老人每周2次探访，两次电话或视频，B类老人每周探访1次，电话或视频1</w:t>
      </w:r>
      <w:r>
        <w:rPr>
          <w:rFonts w:hint="eastAsia" w:ascii="宋体" w:hAnsi="宋体" w:cs="宋体"/>
          <w:sz w:val="24"/>
          <w:szCs w:val="24"/>
        </w:rPr>
        <w:t xml:space="preserve">次（电话和</w:t>
      </w:r>
      <w:r>
        <w:rPr>
          <w:rFonts w:hint="eastAsia" w:ascii="宋体" w:hAnsi="宋体" w:cs="宋体"/>
          <w:sz w:val="24"/>
          <w:szCs w:val="24"/>
        </w:rPr>
        <w:t xml:space="preserve">视频免费提供）。</w:t>
      </w:r>
      <w:r/>
    </w:p>
    <w:p>
      <w:pPr>
        <w:ind w:firstLine="480"/>
        <w:spacing w:line="360" w:lineRule="auto"/>
        <w:rPr>
          <w:rFonts w:ascii="宋体" w:hAnsi="宋体"/>
          <w:sz w:val="24"/>
          <w:szCs w:val="24"/>
        </w:rPr>
      </w:pPr>
      <w:r>
        <w:rPr>
          <w:rFonts w:hint="eastAsia" w:ascii="宋体" w:hAnsi="宋体"/>
          <w:sz w:val="24"/>
          <w:szCs w:val="24"/>
        </w:rPr>
        <w:t xml:space="preserve">二标段：</w:t>
      </w:r>
      <w:r/>
    </w:p>
    <w:tbl>
      <w:tblPr>
        <w:tblW w:w="45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2646"/>
        <w:gridCol w:w="1087"/>
        <w:gridCol w:w="1211"/>
        <w:gridCol w:w="1674"/>
        <w:gridCol w:w="1086"/>
      </w:tblGrid>
      <w:tr>
        <w:trPr>
          <w:jc w:val="center"/>
          <w:trHeight w:val="56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序号</w:t>
            </w:r>
            <w:r/>
          </w:p>
        </w:tc>
        <w:tc>
          <w:tcPr>
            <w:tcW w:w="2894" w:type="dxa"/>
            <w:vAlign w:val="center"/>
            <w:textDirection w:val="lrTb"/>
            <w:noWrap w:val="false"/>
          </w:tcPr>
          <w:p>
            <w:pPr>
              <w:jc w:val="center"/>
              <w:rPr>
                <w:rFonts w:ascii="宋体" w:hAnsi="宋体" w:cs="宋体"/>
              </w:rPr>
              <w:outlineLvl w:val="1"/>
            </w:pPr>
            <w:r>
              <w:rPr>
                <w:rFonts w:hint="eastAsia" w:ascii="宋体" w:hAnsi="宋体" w:cs="宋体"/>
              </w:rPr>
              <w:t xml:space="preserve">服务对象类型</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人数</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服务频次（次/月）</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单次服务时长</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补贴标准（限价）</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1</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低保和</w:t>
            </w:r>
            <w:r>
              <w:rPr>
                <w:rFonts w:hint="eastAsia" w:ascii="宋体" w:hAnsi="宋体" w:cs="宋体"/>
              </w:rPr>
              <w:t xml:space="preserve">特困对象中60周岁及以上的重度失能、完全失能老年人</w:t>
            </w:r>
            <w:r/>
          </w:p>
        </w:tc>
        <w:tc>
          <w:tcPr>
            <w:tcW w:w="1156" w:type="dxa"/>
            <w:vAlign w:val="center"/>
            <w:textDirection w:val="lrTb"/>
            <w:noWrap w:val="false"/>
          </w:tcPr>
          <w:p>
            <w:pPr>
              <w:jc w:val="center"/>
              <w:rPr>
                <w:rFonts w:ascii="宋体" w:hAnsi="宋体" w:cs="宋体"/>
              </w:rPr>
              <w:outlineLvl w:val="1"/>
            </w:pPr>
            <w:r>
              <w:rPr>
                <w:rFonts w:hint="eastAsia" w:ascii="宋体" w:hAnsi="宋体" w:cs="宋体"/>
              </w:rPr>
              <w:t xml:space="preserve">约700人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100元/人/月</w:t>
            </w:r>
            <w:r/>
          </w:p>
        </w:tc>
      </w:tr>
      <w:tr>
        <w:trPr>
          <w:jc w:val="center"/>
          <w:trHeight w:val="707"/>
        </w:trPr>
        <w:tc>
          <w:tcPr>
            <w:tcW w:w="647"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2894" w:type="dxa"/>
            <w:vAlign w:val="center"/>
            <w:textDirection w:val="lrTb"/>
            <w:noWrap w:val="false"/>
          </w:tcPr>
          <w:p>
            <w:pPr>
              <w:jc w:val="left"/>
              <w:rPr>
                <w:rFonts w:ascii="宋体" w:hAnsi="宋体" w:cs="宋体"/>
              </w:rPr>
              <w:outlineLvl w:val="1"/>
            </w:pPr>
            <w:r>
              <w:rPr>
                <w:rFonts w:hint="eastAsia" w:ascii="宋体" w:hAnsi="宋体" w:cs="宋体"/>
              </w:rPr>
              <w:t xml:space="preserve">低保对象</w:t>
            </w:r>
            <w:r>
              <w:rPr>
                <w:rFonts w:hint="eastAsia" w:ascii="宋体" w:hAnsi="宋体" w:cs="宋体"/>
              </w:rPr>
              <w:t xml:space="preserve">和分散供养特困人员中80周岁及以上的高龄老年人</w:t>
            </w:r>
            <w:r/>
          </w:p>
        </w:tc>
        <w:tc>
          <w:tcPr>
            <w:tcW w:w="1156" w:type="dxa"/>
            <w:vAlign w:val="center"/>
            <w:textDirection w:val="lrTb"/>
            <w:noWrap w:val="false"/>
          </w:tcPr>
          <w:p>
            <w:pPr>
              <w:jc w:val="left"/>
              <w:rPr>
                <w:rFonts w:ascii="宋体" w:hAnsi="宋体" w:cs="宋体"/>
              </w:rPr>
              <w:outlineLvl w:val="1"/>
            </w:pPr>
            <w:r>
              <w:rPr>
                <w:rFonts w:hint="eastAsia" w:ascii="宋体" w:hAnsi="宋体" w:cs="宋体"/>
              </w:rPr>
              <w:t xml:space="preserve">约800人</w:t>
            </w:r>
            <w:r/>
          </w:p>
        </w:tc>
        <w:tc>
          <w:tcPr>
            <w:tcW w:w="1282" w:type="dxa"/>
            <w:vAlign w:val="center"/>
            <w:textDirection w:val="lrTb"/>
            <w:noWrap w:val="false"/>
          </w:tcPr>
          <w:p>
            <w:pPr>
              <w:jc w:val="center"/>
              <w:rPr>
                <w:rFonts w:ascii="宋体" w:hAnsi="宋体" w:cs="宋体"/>
              </w:rPr>
              <w:outlineLvl w:val="1"/>
            </w:pPr>
            <w:r>
              <w:rPr>
                <w:rFonts w:hint="eastAsia" w:ascii="宋体" w:hAnsi="宋体" w:cs="宋体"/>
              </w:rPr>
              <w:t xml:space="preserve">2</w:t>
            </w:r>
            <w:r/>
          </w:p>
        </w:tc>
        <w:tc>
          <w:tcPr>
            <w:tcW w:w="1828" w:type="dxa"/>
            <w:vAlign w:val="center"/>
            <w:textDirection w:val="lrTb"/>
            <w:noWrap w:val="false"/>
          </w:tcPr>
          <w:p>
            <w:pPr>
              <w:jc w:val="center"/>
              <w:rPr>
                <w:rFonts w:ascii="宋体" w:hAnsi="宋体" w:cs="宋体"/>
              </w:rPr>
              <w:outlineLvl w:val="1"/>
            </w:pPr>
            <w:r>
              <w:rPr>
                <w:rFonts w:hint="eastAsia" w:ascii="宋体" w:hAnsi="宋体" w:cs="宋体"/>
              </w:rPr>
              <w:t xml:space="preserve">每次服务时长不少于60分钟</w:t>
            </w:r>
            <w:r/>
          </w:p>
        </w:tc>
        <w:tc>
          <w:tcPr>
            <w:tcW w:w="1142" w:type="dxa"/>
            <w:vAlign w:val="center"/>
            <w:textDirection w:val="lrTb"/>
            <w:noWrap w:val="false"/>
          </w:tcPr>
          <w:p>
            <w:pPr>
              <w:jc w:val="center"/>
              <w:rPr>
                <w:rFonts w:ascii="宋体" w:hAnsi="宋体" w:cs="宋体"/>
              </w:rPr>
              <w:outlineLvl w:val="1"/>
            </w:pPr>
            <w:r>
              <w:rPr>
                <w:rFonts w:hint="eastAsia" w:ascii="宋体" w:hAnsi="宋体" w:cs="宋体"/>
              </w:rPr>
              <w:t xml:space="preserve">60元/人/月</w:t>
            </w:r>
            <w:r/>
          </w:p>
        </w:tc>
      </w:tr>
    </w:tbl>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探访关爱：结合省市要求摸清基数，有多少人符合要求（A.B.C三类老人）。每探访一次8元，暂定4万次，总价32万元。提供探访照片和录入小程序，主要以了解老人情况（身体状况、家庭状况、目前情况等），A类老人每周2次探访，两次电话或视频，B类老人每周探访1次，电话或视频1</w:t>
      </w:r>
      <w:r>
        <w:rPr>
          <w:rFonts w:hint="eastAsia" w:ascii="宋体" w:hAnsi="宋体"/>
          <w:sz w:val="24"/>
          <w:szCs w:val="24"/>
        </w:rPr>
        <w:t xml:space="preserve">次（电话和</w:t>
      </w:r>
      <w:r>
        <w:rPr>
          <w:rFonts w:hint="eastAsia" w:ascii="宋体" w:hAnsi="宋体"/>
          <w:sz w:val="24"/>
          <w:szCs w:val="24"/>
        </w:rPr>
        <w:t xml:space="preserve">视频免费提供）。</w:t>
      </w:r>
      <w:r/>
    </w:p>
    <w:p>
      <w:pPr>
        <w:ind w:firstLine="480"/>
        <w:spacing w:line="360" w:lineRule="auto"/>
        <w:rPr>
          <w:rFonts w:ascii="宋体" w:hAnsi="宋体" w:cs="宋体"/>
          <w:sz w:val="24"/>
          <w:szCs w:val="24"/>
        </w:rPr>
      </w:pPr>
      <w:r>
        <w:rPr>
          <w:rFonts w:hint="eastAsia" w:ascii="宋体" w:hAnsi="宋体" w:cs="宋体"/>
          <w:sz w:val="24"/>
          <w:szCs w:val="24"/>
        </w:rPr>
        <w:t xml:space="preserve">（注：1.以上表1中服务对象人数为基础数据，具体服务名单、人数以县民政局提供数据为基数，并每月动态更新，由专业人员免费为新纳入人员进行评估。如</w:t>
      </w:r>
      <w:r>
        <w:rPr>
          <w:rFonts w:hint="eastAsia" w:ascii="宋体" w:hAnsi="宋体" w:cs="宋体"/>
          <w:sz w:val="24"/>
          <w:szCs w:val="24"/>
        </w:rPr>
        <w:t xml:space="preserve">遇政策</w:t>
      </w:r>
      <w:r>
        <w:rPr>
          <w:rFonts w:hint="eastAsia" w:ascii="宋体" w:hAnsi="宋体" w:cs="宋体"/>
          <w:sz w:val="24"/>
          <w:szCs w:val="24"/>
        </w:rPr>
        <w:t xml:space="preserve">变动，将根据政策规定变更服务人群，探访关爱中服务对象人数以排查后报民政局核算为准；2.费用结算以实际服务符合条件老年人人数、实际服务次数据实结算。）</w:t>
      </w:r>
      <w:r/>
    </w:p>
    <w:p>
      <w:pPr>
        <w:ind w:firstLine="482"/>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中标供应商应建立服务对象个人档案（包括服务对象姓名、联系方式、地址、老年人类型、家庭情况等），对服务对象新增、去世、户籍迁出本</w:t>
      </w:r>
      <w:r>
        <w:rPr>
          <w:rFonts w:hint="eastAsia" w:ascii="宋体" w:hAnsi="宋体" w:cs="宋体"/>
          <w:sz w:val="24"/>
          <w:szCs w:val="24"/>
        </w:rPr>
        <w:t xml:space="preserve">县</w:t>
      </w:r>
      <w:r>
        <w:rPr>
          <w:rFonts w:hint="eastAsia" w:ascii="宋体" w:hAnsi="宋体" w:cs="宋体"/>
          <w:sz w:val="24"/>
          <w:szCs w:val="24"/>
          <w:lang w:val="zh-CN"/>
        </w:rPr>
        <w:t xml:space="preserve">、身份类型（低保、特困对象）变更等相关情况落实动态管理，并与属地乡镇（街道）民生事务局核准，于次月5日前向县民政局和属地乡镇提交书面盖章统计表，按月做好信息更新，精准开展服务。</w:t>
      </w:r>
      <w:r/>
    </w:p>
    <w:p>
      <w:pPr>
        <w:ind w:firstLine="482"/>
        <w:spacing w:line="360" w:lineRule="auto"/>
        <w:tabs>
          <w:tab w:val="left" w:pos="3285" w:leader="none"/>
        </w:tabs>
        <w:rPr>
          <w:rFonts w:ascii="宋体" w:hAnsi="宋体" w:cs="宋体"/>
          <w:sz w:val="24"/>
          <w:szCs w:val="24"/>
        </w:rPr>
        <w:outlineLvl w:val="1"/>
      </w:pPr>
      <w:r>
        <w:rPr>
          <w:rFonts w:hint="eastAsia" w:ascii="宋体" w:hAnsi="宋体" w:cs="宋体"/>
          <w:sz w:val="24"/>
          <w:szCs w:val="24"/>
        </w:rPr>
        <w:t xml:space="preserve">三、服务内容及要求</w:t>
      </w:r>
      <w:r>
        <w:rPr>
          <w:rFonts w:ascii="宋体" w:hAnsi="宋体" w:cs="宋体"/>
          <w:sz w:val="24"/>
          <w:szCs w:val="24"/>
        </w:rPr>
        <w:tab/>
      </w:r>
      <w:r/>
    </w:p>
    <w:p>
      <w:pPr>
        <w:ind w:firstLine="482"/>
        <w:spacing w:line="580" w:lineRule="exact"/>
        <w:rPr>
          <w:rFonts w:ascii="宋体" w:hAnsi="宋体" w:cs="宋体"/>
        </w:rPr>
      </w:pPr>
      <w:r>
        <w:rPr>
          <w:rFonts w:hint="eastAsia" w:ascii="宋体" w:hAnsi="宋体" w:cs="宋体"/>
          <w:sz w:val="24"/>
          <w:szCs w:val="24"/>
          <w:lang w:val="zh-CN"/>
        </w:rPr>
        <w:t xml:space="preserve">低保和</w:t>
      </w:r>
      <w:r>
        <w:rPr>
          <w:rFonts w:hint="eastAsia" w:ascii="宋体" w:hAnsi="宋体" w:cs="宋体"/>
          <w:sz w:val="24"/>
          <w:szCs w:val="24"/>
          <w:lang w:val="zh-CN"/>
        </w:rPr>
        <w:t xml:space="preserve">特困对象中60周岁及以上的重度失能、完全失能老年人</w:t>
      </w:r>
      <w:r/>
    </w:p>
    <w:tbl>
      <w:tblPr>
        <w:tblW w:w="8699" w:type="dxa"/>
        <w:jc w:val="center"/>
        <w:tblLayout w:type="fixed"/>
        <w:tblCellMar>
          <w:left w:w="0" w:type="dxa"/>
          <w:right w:w="0" w:type="dxa"/>
        </w:tblCellMar>
        <w:tblLook w:val="04A0" w:firstRow="1" w:lastRow="0" w:firstColumn="1" w:lastColumn="0" w:noHBand="0" w:noVBand="1"/>
      </w:tblPr>
      <w:tblGrid>
        <w:gridCol w:w="1259"/>
        <w:gridCol w:w="7440"/>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spacing w:line="580" w:lineRule="exact"/>
              <w:rPr>
                <w:rFonts w:ascii="宋体" w:hAnsi="宋体" w:cs="宋体"/>
                <w:sz w:val="24"/>
                <w:szCs w:val="24"/>
                <w:lang w:val="zh-CN"/>
              </w:rPr>
            </w:pPr>
            <w:r>
              <w:rPr>
                <w:rFonts w:hint="eastAsia" w:ascii="宋体" w:hAnsi="宋体" w:cs="宋体"/>
                <w:sz w:val="24"/>
                <w:szCs w:val="24"/>
                <w:lang w:val="zh-CN"/>
              </w:rPr>
              <w:t xml:space="preserve">助浴套餐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7440" w:type="dxa"/>
            <w:vAlign w:val="center"/>
            <w:textDirection w:val="lrTb"/>
            <w:noWrap w:val="false"/>
          </w:tcPr>
          <w:p>
            <w:pPr>
              <w:spacing w:line="580" w:lineRule="exact"/>
              <w:rPr>
                <w:rFonts w:ascii="宋体" w:hAnsi="宋体" w:cs="宋体"/>
                <w:sz w:val="24"/>
                <w:szCs w:val="24"/>
                <w:lang w:val="zh-CN"/>
              </w:rPr>
            </w:pPr>
            <w:r>
              <w:rPr>
                <w:rFonts w:hint="eastAsia" w:ascii="宋体" w:hAnsi="宋体" w:cs="仿宋_GB2312"/>
                <w:sz w:val="24"/>
                <w:szCs w:val="24"/>
              </w:rPr>
              <w:t xml:space="preserve">组织专业人员（经过培训人员），为老年人</w:t>
            </w:r>
            <w:r>
              <w:rPr>
                <w:rFonts w:hint="eastAsia" w:ascii="宋体" w:hAnsi="宋体" w:cs="仿宋_GB2312"/>
                <w:sz w:val="24"/>
                <w:szCs w:val="24"/>
              </w:rPr>
              <w:t xml:space="preserve">提供助浴服务</w:t>
            </w:r>
            <w:r>
              <w:rPr>
                <w:rFonts w:hint="eastAsia" w:ascii="宋体" w:hAnsi="宋体" w:cs="仿宋_GB2312"/>
                <w:sz w:val="24"/>
                <w:szCs w:val="24"/>
              </w:rPr>
              <w:t xml:space="preserve">，包括：</w:t>
            </w:r>
            <w:r>
              <w:rPr>
                <w:rFonts w:hint="eastAsia" w:ascii="宋体" w:hAnsi="宋体" w:cs="仿宋_GB2312"/>
                <w:sz w:val="24"/>
                <w:szCs w:val="24"/>
              </w:rPr>
              <w:t xml:space="preserve">身体清洁（大面积）、修剪手脚指甲并清洗，室内打扫及整理等。（每季度不少于2次）</w:t>
            </w:r>
            <w:r>
              <w:rPr>
                <w:rFonts w:hint="eastAsia" w:ascii="宋体" w:hAnsi="宋体" w:cs="宋体"/>
                <w:sz w:val="24"/>
                <w:szCs w:val="24"/>
                <w:lang w:val="zh-CN"/>
              </w:rPr>
              <w:t xml:space="preserve">   </w:t>
            </w:r>
            <w:r/>
          </w:p>
        </w:tc>
      </w:tr>
      <w:tr>
        <w:trPr>
          <w:jc w:val="center"/>
          <w:trHeight w:val="59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清洁服务</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7440"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组织专业人员（经过培训人员），为老年人提供清洁服务，包括：室内打扫、理发、室内衣物整理、床上用品及衣物清洗、隐患排查等。（每季度不少于2次）</w:t>
            </w:r>
            <w:r/>
          </w:p>
        </w:tc>
      </w:tr>
      <w:tr>
        <w:trPr>
          <w:jc w:val="center"/>
          <w:trHeight w:val="463"/>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医疗服务</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7440" w:type="dxa"/>
            <w:vAlign w:val="center"/>
            <w:textDirection w:val="lrTb"/>
            <w:noWrap w:val="false"/>
          </w:tcPr>
          <w:p>
            <w:pPr>
              <w:spacing w:line="360" w:lineRule="auto"/>
              <w:rPr>
                <w:rFonts w:ascii="宋体" w:hAnsi="宋体" w:cs="仿宋_GB2312"/>
                <w:sz w:val="24"/>
                <w:szCs w:val="24"/>
              </w:rPr>
            </w:pPr>
            <w:r>
              <w:rPr>
                <w:rFonts w:hint="eastAsia" w:ascii="宋体" w:hAnsi="宋体" w:cs="仿宋_GB2312"/>
                <w:sz w:val="24"/>
                <w:szCs w:val="24"/>
              </w:rPr>
              <w:t xml:space="preserve">组织专业人员，为老年人提供医疗服务，包括：老年人身体检查血压血糖等（有完整记录）、并结合老人特殊生理特点选择按摩理疗，室内打扫及整理等。（每季度不少于2次）</w:t>
            </w:r>
            <w:r/>
          </w:p>
        </w:tc>
      </w:tr>
    </w:tbl>
    <w:p>
      <w:pPr>
        <w:tabs>
          <w:tab w:val="left" w:pos="3285" w:leader="none"/>
        </w:tabs>
        <w:rPr>
          <w:rFonts w:ascii="宋体" w:hAnsi="宋体" w:cs="宋体"/>
          <w:sz w:val="24"/>
          <w:szCs w:val="24"/>
        </w:rPr>
        <w:outlineLvl w:val="1"/>
      </w:pPr>
      <w:r>
        <w:rPr>
          <w:rFonts w:ascii="宋体" w:hAnsi="宋体" w:cs="宋体"/>
          <w:sz w:val="24"/>
          <w:szCs w:val="24"/>
        </w:rPr>
      </w:r>
      <w:r/>
    </w:p>
    <w:p>
      <w:pPr>
        <w:spacing w:line="580" w:lineRule="exact"/>
        <w:rPr>
          <w:rFonts w:ascii="宋体" w:hAnsi="宋体" w:cs="宋体"/>
          <w:sz w:val="24"/>
          <w:szCs w:val="24"/>
          <w:lang w:val="zh-CN"/>
        </w:rPr>
      </w:pPr>
      <w:r>
        <w:rPr>
          <w:rFonts w:hint="eastAsia" w:ascii="宋体" w:hAnsi="宋体" w:cs="宋体"/>
          <w:sz w:val="24"/>
          <w:szCs w:val="24"/>
          <w:lang w:val="zh-CN"/>
        </w:rPr>
        <w:t xml:space="preserve">低保对象</w:t>
      </w:r>
      <w:r>
        <w:rPr>
          <w:rFonts w:hint="eastAsia" w:ascii="宋体" w:hAnsi="宋体" w:cs="宋体"/>
          <w:sz w:val="24"/>
          <w:szCs w:val="24"/>
          <w:lang w:val="zh-CN"/>
        </w:rPr>
        <w:t xml:space="preserve">和分散供养特困人员中80周岁及以上的高龄老年：</w:t>
      </w:r>
      <w:r/>
    </w:p>
    <w:tbl>
      <w:tblPr>
        <w:tblW w:w="7926" w:type="dxa"/>
        <w:jc w:val="center"/>
        <w:tblLayout w:type="fixed"/>
        <w:tblCellMar>
          <w:left w:w="0" w:type="dxa"/>
          <w:right w:w="0" w:type="dxa"/>
        </w:tblCellMar>
        <w:tblLook w:val="04A0" w:firstRow="1" w:lastRow="0" w:firstColumn="1" w:lastColumn="0" w:noHBand="0" w:noVBand="1"/>
      </w:tblPr>
      <w:tblGrid>
        <w:gridCol w:w="2039"/>
        <w:gridCol w:w="5887"/>
      </w:tblGrid>
      <w:tr>
        <w:trPr>
          <w:jc w:val="center"/>
          <w:trHeight w:val="1312"/>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助洁套餐</w:t>
            </w:r>
            <w:r/>
          </w:p>
          <w:p>
            <w:pPr>
              <w:jc w:val="center"/>
              <w:spacing w:line="0" w:lineRule="atLeast"/>
              <w:rPr>
                <w:sz w:val="24"/>
                <w:szCs w:val="24"/>
              </w:rPr>
            </w:pPr>
            <w:r>
              <w:rPr>
                <w:rFonts w:hint="eastAsia"/>
                <w:sz w:val="24"/>
                <w:szCs w:val="24"/>
              </w:rPr>
              <w:t xml:space="preserve">（居家整理）</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rPr>
                <w:rFonts w:hint="eastAsia"/>
                <w:sz w:val="24"/>
                <w:szCs w:val="24"/>
              </w:rPr>
              <w:t xml:space="preserve">                 </w:t>
            </w:r>
            <w:r/>
          </w:p>
          <w:p>
            <w:pPr>
              <w:spacing w:line="380" w:lineRule="exact"/>
              <w:rPr>
                <w:sz w:val="24"/>
                <w:szCs w:val="24"/>
              </w:rPr>
            </w:pPr>
            <w:r>
              <w:rPr>
                <w:rFonts w:hint="eastAsia"/>
                <w:sz w:val="24"/>
                <w:szCs w:val="24"/>
              </w:rPr>
              <w:t xml:space="preserve">3</w:t>
            </w:r>
            <w:r>
              <w:rPr>
                <w:rFonts w:hint="eastAsia"/>
                <w:sz w:val="24"/>
                <w:szCs w:val="24"/>
              </w:rPr>
              <w:t xml:space="preserve">、居室整理；</w:t>
            </w:r>
            <w:r/>
          </w:p>
          <w:p>
            <w:pPr>
              <w:spacing w:line="380" w:lineRule="exact"/>
              <w:rPr>
                <w:sz w:val="24"/>
                <w:szCs w:val="24"/>
              </w:rPr>
            </w:pPr>
            <w:r>
              <w:rPr>
                <w:rFonts w:hint="eastAsia"/>
                <w:sz w:val="24"/>
                <w:szCs w:val="24"/>
              </w:rPr>
              <w:t xml:space="preserve">4</w:t>
            </w:r>
            <w:r>
              <w:rPr>
                <w:rFonts w:hint="eastAsia"/>
                <w:sz w:val="24"/>
                <w:szCs w:val="24"/>
              </w:rPr>
              <w:t xml:space="preserve">、衣物洗涤；</w:t>
            </w:r>
            <w:r>
              <w:rPr>
                <w:rFonts w:hint="eastAsia"/>
                <w:sz w:val="24"/>
                <w:szCs w:val="24"/>
              </w:rPr>
              <w:t xml:space="preserve"> </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657"/>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助洁套餐</w:t>
            </w:r>
            <w:r/>
          </w:p>
          <w:p>
            <w:pPr>
              <w:jc w:val="center"/>
              <w:spacing w:line="0" w:lineRule="atLeast"/>
              <w:rPr>
                <w:sz w:val="24"/>
                <w:szCs w:val="24"/>
              </w:rPr>
            </w:pPr>
            <w:r>
              <w:rPr>
                <w:rFonts w:hint="eastAsia"/>
                <w:sz w:val="24"/>
                <w:szCs w:val="24"/>
              </w:rPr>
              <w:t xml:space="preserve">（个人护理）</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、洗头，简单理发；</w:t>
            </w:r>
            <w:r/>
          </w:p>
          <w:p>
            <w:pPr>
              <w:spacing w:line="380" w:lineRule="exact"/>
              <w:rPr>
                <w:sz w:val="24"/>
                <w:szCs w:val="24"/>
              </w:rPr>
            </w:pPr>
            <w:r>
              <w:rPr>
                <w:rFonts w:hint="eastAsia"/>
                <w:sz w:val="24"/>
                <w:szCs w:val="24"/>
              </w:rPr>
              <w:t xml:space="preserve">4</w:t>
            </w:r>
            <w:r>
              <w:rPr>
                <w:rFonts w:hint="eastAsia"/>
                <w:sz w:val="24"/>
                <w:szCs w:val="24"/>
              </w:rPr>
              <w:t xml:space="preserve">、洗脚剪指甲；</w:t>
            </w:r>
            <w:r>
              <w:rPr>
                <w:rFonts w:hint="eastAsia"/>
                <w:sz w:val="24"/>
                <w:szCs w:val="24"/>
              </w:rPr>
              <w:t xml:space="preserve"> </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助浴套餐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、洗脚剪指甲；</w:t>
            </w:r>
            <w:r>
              <w:rPr>
                <w:rFonts w:hint="eastAsia"/>
                <w:sz w:val="24"/>
                <w:szCs w:val="24"/>
              </w:rPr>
              <w:t xml:space="preserve"> </w:t>
            </w:r>
            <w:r/>
          </w:p>
          <w:p>
            <w:pPr>
              <w:spacing w:line="380" w:lineRule="exact"/>
              <w:rPr>
                <w:sz w:val="24"/>
                <w:szCs w:val="24"/>
              </w:rPr>
            </w:pPr>
            <w:r>
              <w:rPr>
                <w:rFonts w:hint="eastAsia"/>
                <w:sz w:val="24"/>
                <w:szCs w:val="24"/>
              </w:rPr>
              <w:t xml:space="preserve">4</w:t>
            </w:r>
            <w:r>
              <w:rPr>
                <w:rFonts w:hint="eastAsia"/>
                <w:sz w:val="24"/>
                <w:szCs w:val="24"/>
              </w:rPr>
              <w:t xml:space="preserve">、助浴。</w:t>
            </w:r>
            <w:r>
              <w:rPr>
                <w:rFonts w:hint="eastAsia"/>
                <w:sz w:val="24"/>
                <w:szCs w:val="24"/>
              </w:rPr>
              <w:t xml:space="preserve"> </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rPr>
                <w:rFonts w:hint="eastAsia"/>
                <w:sz w:val="24"/>
                <w:szCs w:val="24"/>
              </w:rPr>
              <w:t xml:space="preserve">  </w:t>
            </w:r>
            <w:r/>
          </w:p>
        </w:tc>
      </w:tr>
      <w:tr>
        <w:trPr>
          <w:jc w:val="center"/>
          <w:trHeight w:val="679"/>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助餐套餐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color w:val="ff0000"/>
                <w:sz w:val="24"/>
                <w:szCs w:val="24"/>
              </w:rPr>
              <w:t xml:space="preserve">、</w:t>
            </w:r>
            <w:r>
              <w:rPr>
                <w:rFonts w:hint="eastAsia"/>
                <w:sz w:val="24"/>
                <w:szCs w:val="24"/>
              </w:rPr>
              <w:t xml:space="preserve">上门做餐（或送餐）；</w:t>
            </w:r>
            <w:r/>
          </w:p>
          <w:p>
            <w:pPr>
              <w:spacing w:line="380" w:lineRule="exact"/>
              <w:rPr>
                <w:sz w:val="24"/>
                <w:szCs w:val="24"/>
              </w:rPr>
            </w:pPr>
            <w:r>
              <w:rPr>
                <w:rFonts w:hint="eastAsia"/>
                <w:sz w:val="24"/>
                <w:szCs w:val="24"/>
              </w:rPr>
              <w:t xml:space="preserve">4</w:t>
            </w:r>
            <w:r>
              <w:rPr>
                <w:rFonts w:hint="eastAsia"/>
                <w:sz w:val="24"/>
                <w:szCs w:val="24"/>
              </w:rPr>
              <w:t xml:space="preserve">、厨房整理、厨具清洗；</w:t>
            </w:r>
            <w:r>
              <w:rPr>
                <w:rFonts w:hint="eastAsia"/>
                <w:sz w:val="24"/>
                <w:szCs w:val="24"/>
              </w:rPr>
              <w:t xml:space="preserve"> </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59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康复护理套餐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rPr>
                <w:rFonts w:hint="eastAsia"/>
                <w:sz w:val="24"/>
                <w:szCs w:val="24"/>
              </w:rPr>
              <w:t xml:space="preserve"> </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、上门理疗、康复按摩、康复训练、康复指导、庄疮预防等。</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r>
        <w:trPr>
          <w:jc w:val="center"/>
          <w:trHeight w:val="463"/>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039" w:type="dxa"/>
            <w:vAlign w:val="center"/>
            <w:textDirection w:val="lrTb"/>
            <w:noWrap w:val="false"/>
          </w:tcPr>
          <w:p>
            <w:pPr>
              <w:jc w:val="center"/>
              <w:spacing w:line="0" w:lineRule="atLeast"/>
              <w:rPr>
                <w:sz w:val="24"/>
                <w:szCs w:val="24"/>
              </w:rPr>
            </w:pPr>
            <w:r>
              <w:rPr>
                <w:rFonts w:hint="eastAsia"/>
                <w:sz w:val="24"/>
                <w:szCs w:val="24"/>
              </w:rPr>
              <w:t xml:space="preserve">换季套餐</w:t>
            </w:r>
            <w:r/>
          </w:p>
        </w:tc>
        <w:tc>
          <w:tcPr>
            <w:tcBorders>
              <w:top w:val="single" w:color="000000" w:sz="8" w:space="0"/>
              <w:left w:val="single" w:color="000000" w:sz="8" w:space="0"/>
              <w:bottom w:val="single" w:color="000000" w:sz="8" w:space="0"/>
              <w:right w:val="single" w:color="auto" w:sz="4" w:space="0"/>
            </w:tcBorders>
            <w:tcMar>
              <w:left w:w="144" w:type="dxa"/>
              <w:top w:w="72" w:type="dxa"/>
              <w:right w:w="144" w:type="dxa"/>
              <w:bottom w:w="72" w:type="dxa"/>
            </w:tcMar>
            <w:tcW w:w="5887" w:type="dxa"/>
            <w:vAlign w:val="center"/>
            <w:textDirection w:val="lrTb"/>
            <w:noWrap w:val="false"/>
          </w:tcPr>
          <w:p>
            <w:pPr>
              <w:spacing w:line="380" w:lineRule="exact"/>
              <w:rPr>
                <w:sz w:val="24"/>
                <w:szCs w:val="24"/>
              </w:rPr>
            </w:pPr>
            <w:r>
              <w:rPr>
                <w:rFonts w:hint="eastAsia"/>
                <w:sz w:val="24"/>
                <w:szCs w:val="24"/>
              </w:rPr>
              <w:t xml:space="preserve">1</w:t>
            </w:r>
            <w:r>
              <w:rPr>
                <w:rFonts w:hint="eastAsia"/>
                <w:sz w:val="24"/>
                <w:szCs w:val="24"/>
              </w:rPr>
              <w:t xml:space="preserve">、日常物品整理、简单家具除尘；</w:t>
            </w:r>
            <w:r/>
          </w:p>
          <w:p>
            <w:pPr>
              <w:spacing w:line="380" w:lineRule="exact"/>
              <w:rPr>
                <w:sz w:val="24"/>
                <w:szCs w:val="24"/>
              </w:rPr>
            </w:pPr>
            <w:r>
              <w:rPr>
                <w:rFonts w:hint="eastAsia"/>
                <w:sz w:val="24"/>
                <w:szCs w:val="24"/>
              </w:rPr>
              <w:t xml:space="preserve">2</w:t>
            </w:r>
            <w:r>
              <w:rPr>
                <w:rFonts w:hint="eastAsia"/>
                <w:sz w:val="24"/>
                <w:szCs w:val="24"/>
              </w:rPr>
              <w:t xml:space="preserve">、健康状况调查，量血压；</w:t>
            </w:r>
            <w:r/>
          </w:p>
          <w:p>
            <w:pPr>
              <w:spacing w:line="380" w:lineRule="exact"/>
              <w:rPr>
                <w:sz w:val="24"/>
                <w:szCs w:val="24"/>
              </w:rPr>
            </w:pPr>
            <w:r>
              <w:rPr>
                <w:rFonts w:hint="eastAsia"/>
                <w:sz w:val="24"/>
                <w:szCs w:val="24"/>
              </w:rPr>
              <w:t xml:space="preserve">3</w:t>
            </w:r>
            <w:r>
              <w:rPr>
                <w:rFonts w:hint="eastAsia"/>
                <w:sz w:val="24"/>
                <w:szCs w:val="24"/>
              </w:rPr>
              <w:t xml:space="preserve">、翻晒；</w:t>
            </w:r>
            <w:r/>
          </w:p>
          <w:p>
            <w:pPr>
              <w:spacing w:line="380" w:lineRule="exact"/>
              <w:rPr>
                <w:sz w:val="24"/>
                <w:szCs w:val="24"/>
              </w:rPr>
            </w:pPr>
            <w:r>
              <w:rPr>
                <w:rFonts w:hint="eastAsia"/>
                <w:sz w:val="24"/>
                <w:szCs w:val="24"/>
              </w:rPr>
              <w:t xml:space="preserve">4</w:t>
            </w:r>
            <w:r>
              <w:rPr>
                <w:rFonts w:hint="eastAsia"/>
                <w:sz w:val="24"/>
                <w:szCs w:val="24"/>
              </w:rPr>
              <w:t xml:space="preserve">、更换床上用品；</w:t>
            </w:r>
            <w:r/>
          </w:p>
          <w:p>
            <w:pPr>
              <w:spacing w:line="38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床品洗涤</w:t>
            </w:r>
            <w:r>
              <w:rPr>
                <w:rFonts w:hint="eastAsia"/>
                <w:sz w:val="24"/>
                <w:szCs w:val="24"/>
              </w:rPr>
              <w:t xml:space="preserve">；</w:t>
            </w:r>
            <w:r/>
          </w:p>
          <w:p>
            <w:pPr>
              <w:spacing w:line="380" w:lineRule="exact"/>
              <w:rPr>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拖洗地面</w:t>
            </w:r>
            <w:r>
              <w:rPr>
                <w:rFonts w:hint="eastAsia"/>
                <w:sz w:val="24"/>
                <w:szCs w:val="24"/>
              </w:rPr>
              <w:t xml:space="preserve">。</w:t>
            </w:r>
            <w:r/>
          </w:p>
          <w:p>
            <w:pPr>
              <w:spacing w:line="380" w:lineRule="exact"/>
              <w:rPr>
                <w:sz w:val="24"/>
                <w:szCs w:val="24"/>
              </w:rPr>
            </w:pPr>
            <w:r>
              <w:rPr>
                <w:rFonts w:hint="eastAsia"/>
                <w:sz w:val="24"/>
                <w:szCs w:val="24"/>
              </w:rPr>
              <w:t xml:space="preserve">（每季度</w:t>
            </w:r>
            <w:r>
              <w:rPr>
                <w:rFonts w:hint="eastAsia"/>
                <w:sz w:val="24"/>
                <w:szCs w:val="24"/>
              </w:rPr>
              <w:t xml:space="preserve">1</w:t>
            </w:r>
            <w:r>
              <w:rPr>
                <w:rFonts w:hint="eastAsia"/>
                <w:sz w:val="24"/>
                <w:szCs w:val="24"/>
              </w:rPr>
              <w:t xml:space="preserve">次）</w:t>
            </w:r>
            <w:r/>
          </w:p>
        </w:tc>
      </w:tr>
    </w:tbl>
    <w:p>
      <w:pPr>
        <w:spacing w:line="580" w:lineRule="exact"/>
        <w:rPr>
          <w:rFonts w:ascii="宋体" w:hAnsi="宋体" w:cs="宋体"/>
          <w:sz w:val="24"/>
          <w:szCs w:val="24"/>
        </w:rPr>
      </w:pPr>
      <w:r>
        <w:rPr>
          <w:rFonts w:hint="eastAsia" w:ascii="宋体" w:hAnsi="宋体" w:cs="宋体"/>
          <w:sz w:val="24"/>
          <w:szCs w:val="24"/>
        </w:rPr>
        <w:t xml:space="preserve">A.B.C三类老人：</w:t>
      </w:r>
      <w:r/>
    </w:p>
    <w:p>
      <w:pPr>
        <w:ind w:firstLine="480"/>
        <w:spacing w:line="580" w:lineRule="exact"/>
        <w:rPr>
          <w:rFonts w:ascii="宋体" w:hAnsi="宋体" w:cs="宋体"/>
          <w:sz w:val="24"/>
          <w:szCs w:val="24"/>
        </w:rPr>
      </w:pPr>
      <w:r>
        <w:rPr>
          <w:rFonts w:hint="eastAsia" w:ascii="宋体" w:hAnsi="宋体" w:cs="宋体"/>
          <w:sz w:val="24"/>
          <w:szCs w:val="24"/>
        </w:rPr>
        <w:t xml:space="preserve">1、了解老年人表达能力、行动能力、反应能力、疾病情况、精神状况等健康方面情况。对健康状况差的老年人要重点关注，做好健康宣传，预防人身安全意外发生。</w:t>
      </w:r>
      <w:r/>
    </w:p>
    <w:p>
      <w:pPr>
        <w:ind w:firstLine="480"/>
        <w:spacing w:line="580" w:lineRule="exact"/>
        <w:rPr>
          <w:rFonts w:ascii="宋体" w:hAnsi="宋体" w:cs="宋体"/>
          <w:sz w:val="24"/>
          <w:szCs w:val="24"/>
        </w:rPr>
      </w:pPr>
      <w:r>
        <w:rPr>
          <w:rFonts w:hint="eastAsia" w:ascii="宋体" w:hAnsi="宋体" w:cs="宋体"/>
          <w:sz w:val="24"/>
          <w:szCs w:val="24"/>
        </w:rPr>
        <w:t xml:space="preserve">2、了解老年人家庭房屋和水电气暖设施设备是否存在安全隐患。对存在隐患的，提醒其及时消除隐患，超出老年人家庭能力范畴的，及时报告乡镇（街道），在相关部门指导下妥善解决。</w:t>
      </w:r>
      <w:r/>
    </w:p>
    <w:p>
      <w:pPr>
        <w:ind w:firstLine="480"/>
        <w:spacing w:line="580" w:lineRule="exact"/>
        <w:rPr>
          <w:rFonts w:ascii="宋体" w:hAnsi="宋体" w:cs="宋体"/>
          <w:sz w:val="24"/>
          <w:szCs w:val="24"/>
        </w:rPr>
      </w:pPr>
      <w:r>
        <w:rPr>
          <w:rFonts w:hint="eastAsia" w:ascii="宋体" w:hAnsi="宋体" w:cs="宋体"/>
          <w:sz w:val="24"/>
          <w:szCs w:val="24"/>
        </w:rPr>
        <w:t xml:space="preserve">3、了解与老年人分开居住的家庭成员是否履行</w:t>
      </w:r>
      <w:r>
        <w:rPr>
          <w:rFonts w:hint="eastAsia" w:ascii="宋体" w:hAnsi="宋体" w:cs="宋体"/>
          <w:sz w:val="24"/>
          <w:szCs w:val="24"/>
        </w:rPr>
        <w:t xml:space="preserve">赡</w:t>
      </w:r>
      <w:r>
        <w:rPr>
          <w:rFonts w:hint="eastAsia" w:ascii="宋体" w:hAnsi="宋体" w:cs="宋体"/>
          <w:sz w:val="24"/>
          <w:szCs w:val="24"/>
        </w:rPr>
        <w:t xml:space="preserve">（扶）养义务，是否经常看望或者问候老人。对缺失家人关爱、存在心理疏导、情绪抚慰、家庭关系调适等需求的老年人，及时与其子女亲属联系提醒，必要时帮助对接专业组织介入。</w:t>
      </w:r>
      <w:r/>
    </w:p>
    <w:p>
      <w:pPr>
        <w:ind w:firstLine="480"/>
        <w:spacing w:line="580" w:lineRule="exact"/>
        <w:rPr>
          <w:rFonts w:ascii="宋体" w:hAnsi="宋体" w:cs="宋体"/>
          <w:sz w:val="24"/>
          <w:szCs w:val="24"/>
        </w:rPr>
      </w:pPr>
      <w:r>
        <w:rPr>
          <w:rFonts w:hint="eastAsia" w:ascii="宋体" w:hAnsi="宋体" w:cs="宋体"/>
          <w:sz w:val="24"/>
          <w:szCs w:val="24"/>
        </w:rPr>
        <w:t xml:space="preserve">4、了解老年人是否存在衣食住行</w:t>
      </w:r>
      <w:r>
        <w:rPr>
          <w:rFonts w:hint="eastAsia" w:ascii="宋体" w:hAnsi="宋体" w:cs="宋体"/>
          <w:sz w:val="24"/>
          <w:szCs w:val="24"/>
        </w:rPr>
        <w:t xml:space="preserve">医</w:t>
      </w:r>
      <w:r>
        <w:rPr>
          <w:rFonts w:hint="eastAsia" w:ascii="宋体" w:hAnsi="宋体" w:cs="宋体"/>
          <w:sz w:val="24"/>
          <w:szCs w:val="24"/>
        </w:rPr>
        <w:t xml:space="preserve">等方面的困难，是否享受相关社会保障政策待遇等情况。对可能符合相关社会保障政策待遇条件的老年人，告知其依法申请，并视情给予必要协助。</w:t>
      </w:r>
      <w:r/>
    </w:p>
    <w:p>
      <w:pPr>
        <w:ind w:firstLine="480"/>
        <w:spacing w:line="580" w:lineRule="exact"/>
        <w:rPr>
          <w:rFonts w:ascii="宋体" w:hAnsi="宋体" w:cs="宋体"/>
          <w:sz w:val="24"/>
          <w:szCs w:val="24"/>
        </w:rPr>
      </w:pPr>
      <w:r>
        <w:rPr>
          <w:rFonts w:hint="eastAsia" w:ascii="宋体" w:hAnsi="宋体" w:cs="宋体"/>
          <w:sz w:val="24"/>
          <w:szCs w:val="24"/>
        </w:rPr>
        <w:t xml:space="preserve">5、了解老年人是否有助</w:t>
      </w:r>
      <w:r>
        <w:rPr>
          <w:rFonts w:hint="eastAsia" w:ascii="宋体" w:hAnsi="宋体" w:cs="宋体"/>
          <w:sz w:val="24"/>
          <w:szCs w:val="24"/>
        </w:rPr>
        <w:t xml:space="preserve">餐助浴</w:t>
      </w:r>
      <w:r>
        <w:rPr>
          <w:rFonts w:hint="eastAsia" w:ascii="宋体" w:hAnsi="宋体" w:cs="宋体"/>
          <w:sz w:val="24"/>
          <w:szCs w:val="24"/>
        </w:rPr>
        <w:t xml:space="preserve">、生活照料、康复护理、居家</w:t>
      </w:r>
      <w:r>
        <w:rPr>
          <w:rFonts w:hint="eastAsia" w:ascii="宋体" w:hAnsi="宋体" w:cs="宋体"/>
          <w:sz w:val="24"/>
          <w:szCs w:val="24"/>
        </w:rPr>
        <w:t xml:space="preserve">适</w:t>
      </w:r>
      <w:r>
        <w:rPr>
          <w:rFonts w:hint="eastAsia" w:ascii="宋体" w:hAnsi="宋体" w:cs="宋体"/>
          <w:sz w:val="24"/>
          <w:szCs w:val="24"/>
        </w:rPr>
        <w:t xml:space="preserve">老化改造等服务</w:t>
      </w:r>
      <w:r>
        <w:rPr>
          <w:rFonts w:hint="eastAsia" w:ascii="宋体" w:hAnsi="宋体" w:cs="宋体"/>
          <w:sz w:val="24"/>
          <w:szCs w:val="24"/>
        </w:rPr>
        <w:t xml:space="preserve">需求情况。对有服务需求的，帮助对接养老服务和医疗健康等服务资源。</w:t>
      </w:r>
      <w:r/>
    </w:p>
    <w:p>
      <w:pPr>
        <w:ind w:firstLine="480"/>
        <w:spacing w:line="580" w:lineRule="exact"/>
        <w:rPr>
          <w:rFonts w:ascii="宋体" w:hAnsi="宋体" w:cs="宋体"/>
          <w:sz w:val="24"/>
          <w:szCs w:val="24"/>
        </w:rPr>
      </w:pPr>
      <w:r>
        <w:rPr>
          <w:rFonts w:hint="eastAsia" w:ascii="宋体" w:hAnsi="宋体" w:cs="宋体"/>
          <w:sz w:val="24"/>
          <w:szCs w:val="24"/>
        </w:rPr>
        <w:t xml:space="preserve">四、服务期限</w:t>
      </w:r>
      <w:r/>
    </w:p>
    <w:p>
      <w:pPr>
        <w:ind w:firstLine="480"/>
        <w:spacing w:line="580" w:lineRule="exact"/>
        <w:rPr>
          <w:rFonts w:ascii="宋体" w:hAnsi="宋体" w:cs="宋体"/>
          <w:sz w:val="24"/>
          <w:szCs w:val="24"/>
        </w:rPr>
      </w:pPr>
      <w:r>
        <w:rPr>
          <w:rFonts w:hint="eastAsia" w:ascii="宋体" w:hAnsi="宋体" w:cs="宋体"/>
          <w:sz w:val="24"/>
          <w:szCs w:val="24"/>
        </w:rPr>
        <w:t xml:space="preserve">本项目服务期限为12个月。</w:t>
      </w:r>
      <w:r/>
    </w:p>
    <w:p>
      <w:pPr>
        <w:ind w:firstLine="482"/>
        <w:spacing w:line="580" w:lineRule="exact"/>
        <w:rPr>
          <w:rFonts w:ascii="宋体" w:hAnsi="宋体" w:cs="宋体"/>
          <w:sz w:val="24"/>
          <w:szCs w:val="24"/>
        </w:rPr>
        <w:outlineLvl w:val="1"/>
      </w:pPr>
      <w:r>
        <w:rPr>
          <w:rFonts w:hint="eastAsia" w:ascii="宋体" w:hAnsi="宋体" w:cs="宋体"/>
          <w:sz w:val="24"/>
          <w:szCs w:val="24"/>
        </w:rPr>
        <w:t xml:space="preserve">五、人员配备要求</w:t>
      </w:r>
      <w:r/>
    </w:p>
    <w:p>
      <w:pPr>
        <w:ind w:firstLine="480"/>
        <w:spacing w:line="580" w:lineRule="exact"/>
        <w:rPr>
          <w:rFonts w:ascii="宋体" w:hAnsi="宋体" w:cs="宋体"/>
          <w:sz w:val="24"/>
          <w:szCs w:val="24"/>
        </w:rPr>
      </w:pPr>
      <w:r>
        <w:rPr>
          <w:rFonts w:hint="eastAsia" w:ascii="宋体" w:hAnsi="宋体" w:cs="宋体"/>
          <w:sz w:val="24"/>
          <w:szCs w:val="24"/>
        </w:rPr>
        <w:t xml:space="preserve">投标人能够根据居家养老服务以及日常行政、业务管理合理设置职能部门，各职能部门均按需配备人员，且各项工作均有专人负责但</w:t>
      </w:r>
      <w:r>
        <w:rPr>
          <w:rFonts w:hint="eastAsia" w:ascii="宋体" w:hAnsi="宋体" w:cs="宋体"/>
          <w:sz w:val="24"/>
          <w:szCs w:val="24"/>
        </w:rPr>
        <w:t xml:space="preserve">不</w:t>
      </w:r>
      <w:r>
        <w:rPr>
          <w:rFonts w:hint="eastAsia" w:ascii="宋体" w:hAnsi="宋体" w:cs="宋体"/>
          <w:sz w:val="24"/>
          <w:szCs w:val="24"/>
        </w:rPr>
        <w:t xml:space="preserve">冗余的。</w:t>
      </w:r>
      <w:r>
        <w:rPr>
          <w:rFonts w:hint="eastAsia" w:ascii="宋体" w:hAnsi="宋体" w:cs="宋体"/>
          <w:sz w:val="24"/>
          <w:szCs w:val="24"/>
        </w:rPr>
        <w:t xml:space="preserve">且针对</w:t>
      </w:r>
      <w:r>
        <w:rPr>
          <w:rFonts w:hint="eastAsia" w:ascii="宋体" w:hAnsi="宋体" w:cs="宋体"/>
          <w:sz w:val="24"/>
          <w:szCs w:val="24"/>
        </w:rPr>
        <w:t xml:space="preserve">本项目制定的人员培训、考核、奖惩机制等。</w:t>
      </w:r>
      <w:r/>
    </w:p>
    <w:p>
      <w:pPr>
        <w:ind w:firstLine="480"/>
        <w:spacing w:line="580" w:lineRule="exact"/>
        <w:rPr>
          <w:rFonts w:ascii="宋体" w:hAnsi="宋体" w:cs="宋体"/>
          <w:sz w:val="24"/>
          <w:szCs w:val="24"/>
        </w:rPr>
      </w:pPr>
      <w:r>
        <w:rPr>
          <w:rFonts w:hint="eastAsia" w:ascii="宋体" w:hAnsi="宋体" w:cs="宋体"/>
          <w:sz w:val="24"/>
          <w:szCs w:val="24"/>
        </w:rPr>
        <w:t xml:space="preserve">项目服务团队人员身体健康，均为满18周岁成年人，且在国家法定退休年龄之内。</w:t>
      </w:r>
      <w:r/>
    </w:p>
    <w:p>
      <w:pPr>
        <w:ind w:firstLine="480"/>
        <w:spacing w:line="580" w:lineRule="exact"/>
        <w:rPr>
          <w:rFonts w:ascii="宋体" w:hAnsi="宋体" w:cs="宋体"/>
          <w:sz w:val="24"/>
          <w:szCs w:val="24"/>
        </w:rPr>
      </w:pPr>
      <w:r>
        <w:rPr>
          <w:rFonts w:hint="eastAsia" w:ascii="宋体" w:hAnsi="宋体" w:cs="宋体"/>
          <w:sz w:val="24"/>
          <w:szCs w:val="24"/>
        </w:rPr>
        <w:t xml:space="preserve">1、管理人员要求：</w:t>
      </w:r>
      <w:r/>
    </w:p>
    <w:p>
      <w:pPr>
        <w:ind w:firstLine="480"/>
        <w:spacing w:line="580" w:lineRule="exact"/>
        <w:rPr>
          <w:rFonts w:ascii="宋体" w:hAnsi="宋体" w:cs="宋体"/>
          <w:sz w:val="24"/>
          <w:szCs w:val="24"/>
        </w:rPr>
      </w:pPr>
      <w:r>
        <w:rPr>
          <w:rFonts w:hint="eastAsia" w:ascii="宋体" w:hAnsi="宋体" w:cs="宋体"/>
          <w:sz w:val="24"/>
          <w:szCs w:val="24"/>
        </w:rPr>
        <w:t xml:space="preserve">①了解国家和行业主管部门有关居家养老服务的法律、法规和规定；</w:t>
      </w:r>
      <w:r/>
    </w:p>
    <w:p>
      <w:pPr>
        <w:ind w:firstLine="480"/>
        <w:spacing w:line="580" w:lineRule="exact"/>
        <w:rPr>
          <w:rFonts w:ascii="宋体" w:hAnsi="宋体" w:cs="宋体"/>
          <w:sz w:val="24"/>
          <w:szCs w:val="24"/>
        </w:rPr>
      </w:pPr>
      <w:r>
        <w:rPr>
          <w:rFonts w:hint="eastAsia" w:ascii="宋体" w:hAnsi="宋体" w:cs="宋体"/>
          <w:sz w:val="24"/>
          <w:szCs w:val="24"/>
        </w:rPr>
        <w:t xml:space="preserve">②掌握企业管理、经营项目的有关专业知识及专业技术，具有</w:t>
      </w:r>
      <w:r>
        <w:rPr>
          <w:rFonts w:hint="eastAsia" w:ascii="宋体" w:hAnsi="宋体"/>
          <w:bCs/>
          <w:sz w:val="24"/>
          <w:szCs w:val="24"/>
        </w:rPr>
        <w:t xml:space="preserve">护理员证书及社工师资格证书</w:t>
      </w:r>
      <w:r>
        <w:rPr>
          <w:rFonts w:hint="eastAsia" w:ascii="宋体" w:hAnsi="宋体" w:cs="宋体"/>
          <w:sz w:val="24"/>
          <w:szCs w:val="24"/>
        </w:rPr>
        <w:t xml:space="preserve">；</w:t>
      </w:r>
      <w:r/>
    </w:p>
    <w:p>
      <w:pPr>
        <w:ind w:firstLine="480"/>
        <w:spacing w:line="580" w:lineRule="exact"/>
        <w:rPr>
          <w:rFonts w:ascii="宋体" w:hAnsi="宋体" w:cs="宋体"/>
          <w:sz w:val="24"/>
          <w:szCs w:val="24"/>
        </w:rPr>
      </w:pPr>
      <w:r>
        <w:rPr>
          <w:rFonts w:hint="eastAsia" w:ascii="宋体" w:hAnsi="宋体" w:cs="宋体"/>
          <w:sz w:val="24"/>
          <w:szCs w:val="24"/>
        </w:rPr>
        <w:t xml:space="preserve">③具有大专及以上文化程度，有两年的从事本项目的管理经验，非常熟悉本项目流程；</w:t>
      </w:r>
      <w:r/>
    </w:p>
    <w:p>
      <w:pPr>
        <w:ind w:firstLine="480"/>
        <w:spacing w:line="580" w:lineRule="exact"/>
        <w:rPr>
          <w:rFonts w:ascii="宋体" w:hAnsi="宋体" w:cs="宋体"/>
          <w:sz w:val="24"/>
          <w:szCs w:val="24"/>
        </w:rPr>
      </w:pPr>
      <w:r>
        <w:rPr>
          <w:rFonts w:hint="eastAsia" w:ascii="宋体" w:hAnsi="宋体" w:cs="宋体"/>
          <w:sz w:val="24"/>
          <w:szCs w:val="24"/>
        </w:rPr>
        <w:t xml:space="preserve">投标人须承诺拟派的项目负责人全程参与本项目的指导服务工作，全程负责本项目服务的落实，包括服务的咨询、执行和后续工作。签订合同后，甲方将对乙方项目人员进行全程监管，乙方不得随意更换；</w:t>
      </w:r>
      <w:r/>
    </w:p>
    <w:p>
      <w:pPr>
        <w:ind w:firstLine="480"/>
        <w:spacing w:line="580" w:lineRule="exact"/>
        <w:rPr>
          <w:rFonts w:ascii="宋体" w:hAnsi="宋体" w:cs="宋体"/>
          <w:sz w:val="24"/>
          <w:szCs w:val="24"/>
        </w:rPr>
      </w:pPr>
      <w:r>
        <w:rPr>
          <w:rFonts w:hint="eastAsia" w:ascii="宋体" w:hAnsi="宋体" w:cs="宋体"/>
          <w:sz w:val="24"/>
          <w:szCs w:val="24"/>
        </w:rPr>
        <w:t xml:space="preserve">④拟投入本项目的管理人员应保证其出勤率达到每个月打卡20天以上，不得频繁调换。</w:t>
      </w:r>
      <w:r/>
    </w:p>
    <w:p>
      <w:pPr>
        <w:ind w:firstLine="480"/>
        <w:spacing w:line="580" w:lineRule="exact"/>
        <w:rPr>
          <w:rFonts w:ascii="宋体" w:hAnsi="宋体" w:cs="宋体"/>
          <w:sz w:val="24"/>
          <w:szCs w:val="24"/>
        </w:rPr>
      </w:pPr>
      <w:r>
        <w:rPr>
          <w:rFonts w:hint="eastAsia" w:ascii="宋体" w:hAnsi="宋体" w:cs="宋体"/>
          <w:sz w:val="24"/>
          <w:szCs w:val="24"/>
        </w:rPr>
        <w:t xml:space="preserve">2、数据管理人员要求：</w:t>
      </w:r>
      <w:r/>
    </w:p>
    <w:p>
      <w:pPr>
        <w:ind w:firstLine="480"/>
        <w:spacing w:line="580" w:lineRule="exact"/>
        <w:rPr>
          <w:rFonts w:ascii="宋体" w:hAnsi="宋体" w:cs="宋体"/>
          <w:sz w:val="24"/>
          <w:szCs w:val="24"/>
        </w:rPr>
      </w:pPr>
      <w:r>
        <w:rPr>
          <w:rFonts w:hint="eastAsia" w:ascii="宋体" w:hAnsi="宋体" w:cs="宋体"/>
          <w:sz w:val="24"/>
          <w:szCs w:val="24"/>
        </w:rPr>
        <w:t xml:space="preserve">有一名专业人员协助民政部门完成相关专业数据的汇总，并按民政部门要求完成相关数据拓展工作等，并且存在数据平台等相关问题技术问题总部随时派人维护和维修，提出合理化建议，每月数据管理人员保证不少于20天在本地完成相关工作。</w:t>
      </w:r>
      <w:r>
        <w:rPr>
          <w:rFonts w:hint="eastAsia" w:ascii="宋体" w:hAnsi="宋体" w:cs="宋体"/>
          <w:sz w:val="24"/>
          <w:szCs w:val="24"/>
        </w:rPr>
        <w:t xml:space="preserve">（管理人员和数据管理人员最好不是一人）</w:t>
      </w:r>
      <w:r/>
    </w:p>
    <w:p>
      <w:pPr>
        <w:ind w:firstLine="480"/>
        <w:spacing w:line="580" w:lineRule="exact"/>
        <w:rPr>
          <w:rFonts w:ascii="宋体" w:hAnsi="宋体" w:cs="宋体"/>
          <w:sz w:val="24"/>
          <w:szCs w:val="24"/>
        </w:rPr>
      </w:pPr>
      <w:r>
        <w:rPr>
          <w:rFonts w:hint="eastAsia" w:ascii="宋体" w:hAnsi="宋体" w:cs="宋体"/>
          <w:sz w:val="24"/>
          <w:szCs w:val="24"/>
        </w:rPr>
        <w:t xml:space="preserve">3、服务人员要求：</w:t>
      </w:r>
      <w:r/>
    </w:p>
    <w:p>
      <w:pPr>
        <w:ind w:firstLine="480"/>
        <w:spacing w:line="580" w:lineRule="exact"/>
        <w:rPr>
          <w:rFonts w:ascii="宋体" w:hAnsi="宋体" w:cs="宋体"/>
          <w:sz w:val="24"/>
          <w:szCs w:val="24"/>
        </w:rPr>
      </w:pPr>
      <w:r>
        <w:rPr>
          <w:rFonts w:hint="eastAsia" w:ascii="宋体" w:hAnsi="宋体" w:cs="宋体"/>
          <w:sz w:val="24"/>
          <w:szCs w:val="24"/>
        </w:rPr>
        <w:t xml:space="preserve">①助老员年龄须年满18周岁且低于65周岁。</w:t>
      </w:r>
      <w:r/>
    </w:p>
    <w:p>
      <w:pPr>
        <w:ind w:firstLine="480"/>
        <w:spacing w:line="580" w:lineRule="exact"/>
        <w:rPr>
          <w:rFonts w:ascii="宋体" w:hAnsi="宋体" w:cs="宋体"/>
          <w:sz w:val="24"/>
          <w:szCs w:val="24"/>
        </w:rPr>
      </w:pPr>
      <w:r>
        <w:rPr>
          <w:rFonts w:hint="eastAsia" w:ascii="宋体" w:hAnsi="宋体" w:cs="宋体"/>
          <w:sz w:val="24"/>
          <w:szCs w:val="24"/>
        </w:rPr>
        <w:t xml:space="preserve">②须具有与居家养老服务业务范围相适应的服务人员；</w:t>
      </w:r>
      <w:r/>
    </w:p>
    <w:p>
      <w:pPr>
        <w:ind w:firstLine="480"/>
        <w:spacing w:line="580" w:lineRule="exact"/>
        <w:rPr>
          <w:rFonts w:ascii="宋体" w:hAnsi="宋体" w:cs="宋体"/>
          <w:sz w:val="24"/>
          <w:szCs w:val="24"/>
        </w:rPr>
      </w:pPr>
      <w:r>
        <w:rPr>
          <w:rFonts w:hint="eastAsia" w:ascii="宋体" w:hAnsi="宋体" w:cs="宋体"/>
          <w:sz w:val="24"/>
          <w:szCs w:val="24"/>
        </w:rPr>
        <w:t xml:space="preserve">③信守职业道德，遵纪守法，熟悉居家养老服务程序和规范要求；</w:t>
      </w:r>
      <w:r/>
    </w:p>
    <w:p>
      <w:pPr>
        <w:ind w:firstLine="480"/>
        <w:spacing w:line="580" w:lineRule="exact"/>
        <w:rPr>
          <w:rFonts w:ascii="宋体" w:hAnsi="宋体" w:cs="宋体"/>
          <w:sz w:val="24"/>
          <w:szCs w:val="24"/>
        </w:rPr>
      </w:pPr>
      <w:r>
        <w:rPr>
          <w:rFonts w:hint="eastAsia" w:ascii="宋体" w:hAnsi="宋体" w:cs="宋体"/>
          <w:sz w:val="24"/>
          <w:szCs w:val="24"/>
        </w:rPr>
        <w:t xml:space="preserve">④具有符合工作岗位要求的文化程度及语言表达能力；</w:t>
      </w:r>
      <w:r/>
    </w:p>
    <w:p>
      <w:pPr>
        <w:ind w:firstLine="480"/>
        <w:spacing w:line="580" w:lineRule="exact"/>
        <w:rPr>
          <w:rFonts w:ascii="宋体" w:hAnsi="宋体" w:cs="宋体"/>
          <w:sz w:val="24"/>
          <w:szCs w:val="24"/>
        </w:rPr>
      </w:pPr>
      <w:r>
        <w:rPr>
          <w:rFonts w:hint="eastAsia" w:ascii="宋体" w:hAnsi="宋体" w:cs="宋体"/>
          <w:sz w:val="24"/>
          <w:szCs w:val="24"/>
        </w:rPr>
        <w:t xml:space="preserve">⑤服务人员服务行为规范，要求仪表仪容大方、整洁，符合相应岗位的服务礼仪规范；</w:t>
      </w:r>
      <w:r/>
    </w:p>
    <w:p>
      <w:pPr>
        <w:ind w:firstLine="480"/>
        <w:spacing w:line="580" w:lineRule="exact"/>
        <w:rPr>
          <w:rFonts w:ascii="宋体" w:hAnsi="宋体" w:cs="宋体"/>
          <w:color w:val="000000"/>
          <w:sz w:val="24"/>
          <w:szCs w:val="24"/>
        </w:rPr>
      </w:pPr>
      <w:r>
        <w:rPr>
          <w:rFonts w:hint="eastAsia" w:ascii="宋体" w:hAnsi="宋体" w:cs="宋体"/>
          <w:sz w:val="24"/>
          <w:szCs w:val="24"/>
        </w:rPr>
        <w:t xml:space="preserve">⑥</w:t>
      </w:r>
      <w:r>
        <w:rPr>
          <w:rFonts w:hint="eastAsia" w:ascii="宋体" w:hAnsi="宋体" w:cs="宋体"/>
          <w:color w:val="000000"/>
          <w:sz w:val="24"/>
          <w:szCs w:val="24"/>
        </w:rPr>
        <w:t xml:space="preserve">服务人员中助老员需持有护理职业等级认定证书；</w:t>
      </w:r>
      <w:r/>
    </w:p>
    <w:p>
      <w:pPr>
        <w:ind w:firstLine="480"/>
        <w:spacing w:line="580" w:lineRule="exact"/>
        <w:rPr>
          <w:rFonts w:ascii="宋体" w:hAnsi="宋体" w:cs="宋体"/>
          <w:sz w:val="24"/>
          <w:szCs w:val="24"/>
        </w:rPr>
      </w:pPr>
      <w:r>
        <w:rPr>
          <w:rFonts w:hint="eastAsia" w:ascii="宋体" w:hAnsi="宋体" w:cs="宋体"/>
          <w:sz w:val="24"/>
          <w:szCs w:val="24"/>
        </w:rPr>
        <w:t xml:space="preserve">⑦统一着装、配备工号牌；主动服务，尊老敬老，对老年人富有爱心；</w:t>
      </w:r>
      <w:r/>
    </w:p>
    <w:p>
      <w:pPr>
        <w:ind w:firstLine="480"/>
        <w:spacing w:line="580" w:lineRule="exact"/>
        <w:rPr>
          <w:rFonts w:ascii="宋体" w:hAnsi="宋体" w:cs="宋体"/>
          <w:sz w:val="24"/>
          <w:szCs w:val="24"/>
        </w:rPr>
      </w:pPr>
      <w:r>
        <w:rPr>
          <w:rFonts w:hint="eastAsia" w:ascii="宋体" w:hAnsi="宋体" w:cs="宋体"/>
          <w:color w:val="000000"/>
          <w:sz w:val="24"/>
          <w:szCs w:val="24"/>
        </w:rPr>
        <w:t xml:space="preserve">⑧</w:t>
      </w:r>
      <w:r>
        <w:rPr>
          <w:rFonts w:hint="eastAsia" w:ascii="宋体" w:hAnsi="宋体" w:cs="宋体"/>
          <w:sz w:val="24"/>
          <w:szCs w:val="24"/>
        </w:rPr>
        <w:t xml:space="preserve">服务人员不能与老人、家属、街道社区工作人员发生矛盾纠纷；</w:t>
      </w:r>
      <w:r/>
    </w:p>
    <w:p>
      <w:pPr>
        <w:ind w:firstLine="480"/>
        <w:spacing w:line="580" w:lineRule="exact"/>
        <w:rPr>
          <w:rFonts w:ascii="宋体" w:hAnsi="宋体" w:cs="宋体"/>
          <w:color w:val="000000"/>
          <w:sz w:val="24"/>
          <w:szCs w:val="24"/>
        </w:rPr>
      </w:pPr>
      <w:r>
        <w:rPr>
          <w:rFonts w:hint="eastAsia" w:ascii="宋体" w:hAnsi="宋体" w:cs="宋体"/>
          <w:color w:val="000000"/>
          <w:sz w:val="24"/>
          <w:szCs w:val="24"/>
        </w:rPr>
        <w:t xml:space="preserve">⑨做好政府购买服务的政策宣传。</w:t>
      </w:r>
      <w:r/>
    </w:p>
    <w:p>
      <w:pPr>
        <w:ind w:firstLine="480"/>
        <w:spacing w:line="580" w:lineRule="exact"/>
        <w:rPr>
          <w:rFonts w:ascii="宋体" w:hAnsi="宋体" w:cs="宋体"/>
          <w:color w:val="000000"/>
          <w:sz w:val="24"/>
          <w:szCs w:val="24"/>
        </w:rPr>
      </w:pPr>
      <w:r>
        <w:rPr>
          <w:rFonts w:hint="eastAsia" w:ascii="宋体" w:hAnsi="宋体" w:cs="宋体"/>
          <w:color w:val="000000"/>
          <w:sz w:val="24"/>
          <w:szCs w:val="24"/>
        </w:rPr>
        <w:t xml:space="preserve">4、人员培训计划：组织管理和服务人员业务交流，每季度培训不少于1次，培训内容包括沟通协调、绩效考核、服务督查、服务技能提升（包括养老护理、家政服务、医疗急救、康复理疗、社工服务、消防安全、营养搭配、心理咨询、健康管理等）等。</w:t>
      </w:r>
      <w:r/>
    </w:p>
    <w:p>
      <w:pPr>
        <w:ind w:firstLine="480"/>
        <w:spacing w:line="580" w:lineRule="exact"/>
        <w:rPr>
          <w:rFonts w:ascii="宋体" w:hAnsi="宋体" w:cs="宋体"/>
          <w:color w:val="000000"/>
          <w:sz w:val="24"/>
          <w:szCs w:val="24"/>
        </w:rPr>
      </w:pPr>
      <w:r/>
      <w:bookmarkStart w:id="211" w:name="_Toc28279"/>
      <w:r>
        <w:rPr>
          <w:rFonts w:hint="eastAsia" w:ascii="宋体" w:hAnsi="宋体" w:cs="宋体"/>
          <w:color w:val="000000"/>
          <w:sz w:val="24"/>
          <w:szCs w:val="24"/>
        </w:rPr>
        <w:t xml:space="preserve">六、服务工单要求</w:t>
      </w:r>
      <w:bookmarkEnd w:id="211"/>
      <w:r/>
      <w:r/>
    </w:p>
    <w:p>
      <w:pPr>
        <w:ind w:firstLine="480"/>
        <w:spacing w:line="58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居家养老上门服务的信息要上传到“东海县民政局择优选择</w:t>
      </w:r>
      <w:r>
        <w:rPr>
          <w:rFonts w:hint="eastAsia" w:ascii="宋体" w:hAnsi="宋体" w:cs="宋体"/>
          <w:color w:val="000000"/>
          <w:sz w:val="24"/>
          <w:szCs w:val="24"/>
        </w:rPr>
        <w:t xml:space="preserve">2</w:t>
      </w:r>
      <w:r>
        <w:rPr>
          <w:rFonts w:ascii="宋体" w:hAnsi="宋体" w:cs="宋体"/>
          <w:color w:val="000000"/>
          <w:sz w:val="24"/>
          <w:szCs w:val="24"/>
        </w:rPr>
        <w:t xml:space="preserve">家服务商中的一家平台”，若中标供应商使用自有信息化平台保证服务信息数据能够实时对接到“东海县民政局择优选择 </w:t>
      </w:r>
      <w:r>
        <w:rPr>
          <w:rFonts w:hint="eastAsia" w:ascii="宋体" w:hAnsi="宋体" w:cs="宋体"/>
          <w:color w:val="000000"/>
          <w:sz w:val="24"/>
          <w:szCs w:val="24"/>
        </w:rPr>
        <w:t xml:space="preserve">2</w:t>
      </w:r>
      <w:r>
        <w:rPr>
          <w:rFonts w:ascii="宋体" w:hAnsi="宋体" w:cs="宋体"/>
          <w:color w:val="000000"/>
          <w:sz w:val="24"/>
          <w:szCs w:val="24"/>
        </w:rPr>
        <w:t xml:space="preserve">家服务商中的一家平台”，可以使用自有平台。中标供应商（择优选择的平台方）要无偿提供（平台、系统、小程序等必备项），要对系统平台中服务对象等数据进行动态维护，因数据维护不准确造成财政资金损失的，由中标供应商（择优选择的平台方）负责，并承担相应的损失。另外一家</w:t>
      </w:r>
      <w:r>
        <w:rPr>
          <w:rFonts w:ascii="宋体" w:hAnsi="宋体" w:cs="宋体"/>
          <w:color w:val="000000"/>
          <w:sz w:val="24"/>
          <w:szCs w:val="24"/>
        </w:rPr>
        <w:t xml:space="preserve">中标商</w:t>
      </w:r>
      <w:r>
        <w:rPr>
          <w:rFonts w:ascii="宋体" w:hAnsi="宋体" w:cs="宋体"/>
          <w:color w:val="000000"/>
          <w:sz w:val="24"/>
          <w:szCs w:val="24"/>
        </w:rPr>
        <w:t xml:space="preserve">应做好自家数据维护、比对、监管等，出现误差承担相应的损失。中标供应商（择优选择的平台</w:t>
      </w:r>
      <w:r>
        <w:rPr>
          <w:rFonts w:ascii="宋体" w:hAnsi="宋体" w:cs="宋体"/>
          <w:color w:val="000000"/>
          <w:sz w:val="24"/>
          <w:szCs w:val="24"/>
        </w:rPr>
        <w:t xml:space="preserve">方）要结合实际工作，对系统平台中的功能积极进行开发和完善（与总部或其他地区平台功能相匹配）。合同期满要及时将数据提供甲方或上传指定平台系统。</w:t>
      </w:r>
      <w:r/>
    </w:p>
    <w:p>
      <w:pPr>
        <w:ind w:firstLine="480"/>
        <w:spacing w:line="580" w:lineRule="exact"/>
        <w:rPr>
          <w:rFonts w:ascii="宋体" w:hAnsi="宋体" w:cs="宋体"/>
          <w:sz w:val="24"/>
          <w:szCs w:val="24"/>
        </w:rPr>
      </w:pPr>
      <w:r>
        <w:rPr>
          <w:rFonts w:hint="eastAsia" w:ascii="宋体" w:hAnsi="宋体" w:cs="宋体"/>
          <w:sz w:val="24"/>
          <w:szCs w:val="24"/>
        </w:rPr>
        <w:t xml:space="preserve">2、每个工单根据服务项目上传照片，每项服务至少上传2张照片（带水印相机，显示时间），即服务开始前、服务中；其中照片中须包含服务对象，如一张照片无法全面展示，可增加照片。上传的服务照片增加水印（要选择无法修改时间的水印相机），水印样式统一规定，显示时间地址。结束后要提供8-10秒的老年人满意度反馈视频。服务结束后2小时以内需要把所有服务照片上传完毕，不得上传手机翻拍照片。</w:t>
      </w:r>
      <w:r/>
    </w:p>
    <w:p>
      <w:pPr>
        <w:ind w:firstLine="480"/>
        <w:spacing w:line="580" w:lineRule="exact"/>
        <w:rPr>
          <w:rFonts w:ascii="宋体" w:hAnsi="宋体" w:cs="宋体"/>
          <w:sz w:val="24"/>
          <w:szCs w:val="24"/>
        </w:rPr>
      </w:pPr>
      <w:r>
        <w:rPr>
          <w:rFonts w:hint="eastAsia" w:ascii="宋体" w:hAnsi="宋体" w:cs="宋体"/>
          <w:sz w:val="24"/>
          <w:szCs w:val="24"/>
        </w:rPr>
        <w:t xml:space="preserve">3、每日服务时间段为5:00-21:00；每名助老员上一个服务工</w:t>
      </w:r>
      <w:r>
        <w:rPr>
          <w:rFonts w:hint="eastAsia" w:ascii="宋体" w:hAnsi="宋体" w:cs="宋体"/>
          <w:sz w:val="24"/>
          <w:szCs w:val="24"/>
        </w:rPr>
        <w:t xml:space="preserve">单结束</w:t>
      </w:r>
      <w:r>
        <w:rPr>
          <w:rFonts w:hint="eastAsia" w:ascii="宋体" w:hAnsi="宋体" w:cs="宋体"/>
          <w:sz w:val="24"/>
          <w:szCs w:val="24"/>
        </w:rPr>
        <w:t xml:space="preserve">时间与下一个服务工单开始时间至少间隔5分钟。</w:t>
      </w:r>
      <w:r/>
    </w:p>
    <w:p>
      <w:pPr>
        <w:ind w:firstLine="482"/>
        <w:spacing w:line="580" w:lineRule="exact"/>
        <w:rPr>
          <w:rFonts w:ascii="宋体" w:hAnsi="宋体" w:cs="宋体"/>
          <w:sz w:val="24"/>
          <w:szCs w:val="24"/>
        </w:rPr>
        <w:outlineLvl w:val="1"/>
      </w:pPr>
      <w:r>
        <w:rPr>
          <w:rFonts w:hint="eastAsia" w:ascii="宋体" w:hAnsi="宋体" w:cs="宋体"/>
          <w:sz w:val="24"/>
          <w:szCs w:val="24"/>
        </w:rPr>
        <w:t xml:space="preserve">七、付款方式（可以采用数字人民币支付）</w:t>
      </w:r>
      <w:r/>
    </w:p>
    <w:p>
      <w:pPr>
        <w:ind w:firstLine="480"/>
        <w:spacing w:line="580" w:lineRule="exact"/>
        <w:rPr>
          <w:rFonts w:ascii="宋体" w:hAnsi="宋体" w:cs="宋体"/>
          <w:sz w:val="24"/>
          <w:szCs w:val="24"/>
        </w:rPr>
      </w:pPr>
      <w:r>
        <w:rPr>
          <w:rFonts w:hint="eastAsia" w:ascii="宋体" w:hAnsi="宋体" w:cs="宋体"/>
          <w:sz w:val="24"/>
          <w:szCs w:val="24"/>
        </w:rPr>
        <w:t xml:space="preserve">合同签订后一季度至三季度在每个季度结束后，招标人按照中标单位实际服务量计算价格的20%支付费用；第四季度结束后由招标人委托第三方评估机构对中标单位实际服务情况进行评估，根据年终评估结果拨付剩余费用。（具体</w:t>
      </w:r>
      <w:r>
        <w:rPr>
          <w:rFonts w:hint="eastAsia" w:ascii="宋体" w:hAnsi="宋体" w:cs="宋体"/>
          <w:sz w:val="24"/>
          <w:szCs w:val="24"/>
        </w:rPr>
        <w:t xml:space="preserve">结算按</w:t>
      </w:r>
      <w:r>
        <w:rPr>
          <w:rFonts w:hint="eastAsia" w:ascii="宋体" w:hAnsi="宋体" w:cs="宋体"/>
          <w:sz w:val="24"/>
          <w:szCs w:val="24"/>
        </w:rPr>
        <w:t xml:space="preserve">实际服务人数乘以单价计算）</w:t>
      </w:r>
      <w:r/>
    </w:p>
    <w:p>
      <w:pPr>
        <w:ind w:firstLine="480"/>
        <w:spacing w:line="580" w:lineRule="exact"/>
        <w:shd w:val="clear" w:color="auto" w:fill="ffffff"/>
        <w:widowControl/>
        <w:rPr>
          <w:rFonts w:ascii="宋体" w:hAnsi="宋体" w:cs="宋体"/>
          <w:sz w:val="24"/>
          <w:szCs w:val="24"/>
        </w:rPr>
      </w:pPr>
      <w:r>
        <w:rPr>
          <w:rFonts w:hint="eastAsia" w:ascii="宋体" w:hAnsi="宋体" w:cs="宋体"/>
          <w:sz w:val="24"/>
          <w:szCs w:val="24"/>
        </w:rPr>
        <w:t xml:space="preserve">八、服务率目标要求</w:t>
      </w:r>
      <w:r/>
    </w:p>
    <w:p>
      <w:pPr>
        <w:ind w:right="96" w:firstLine="480"/>
        <w:spacing w:before="118" w:line="580" w:lineRule="exact"/>
        <w:rPr>
          <w:rFonts w:ascii="宋体" w:hAnsi="宋体" w:cs="宋体"/>
          <w:sz w:val="24"/>
          <w:szCs w:val="24"/>
        </w:rPr>
      </w:pPr>
      <w:r>
        <w:rPr>
          <w:rFonts w:hint="eastAsia" w:ascii="宋体" w:hAnsi="宋体" w:cs="宋体"/>
          <w:sz w:val="24"/>
          <w:szCs w:val="24"/>
          <w:lang w:val="zh-CN"/>
        </w:rPr>
        <w:t xml:space="preserve">根据省、市、</w:t>
      </w:r>
      <w:r>
        <w:rPr>
          <w:rFonts w:hint="eastAsia" w:ascii="宋体" w:hAnsi="宋体" w:cs="宋体"/>
          <w:sz w:val="24"/>
          <w:szCs w:val="24"/>
          <w:lang w:val="zh-CN"/>
        </w:rPr>
        <w:t xml:space="preserve">县文件</w:t>
      </w:r>
      <w:r>
        <w:rPr>
          <w:rFonts w:hint="eastAsia" w:ascii="宋体" w:hAnsi="宋体" w:cs="宋体"/>
          <w:sz w:val="24"/>
          <w:szCs w:val="24"/>
          <w:lang w:val="zh-CN"/>
        </w:rPr>
        <w:t xml:space="preserve">要求，对具有本地户籍且长期在本县辖区</w:t>
      </w:r>
      <w:r>
        <w:rPr>
          <w:rFonts w:hint="eastAsia" w:ascii="宋体" w:hAnsi="宋体" w:cs="宋体"/>
          <w:sz w:val="24"/>
          <w:szCs w:val="24"/>
          <w:lang w:val="zh-CN"/>
        </w:rPr>
        <w:t xml:space="preserve">内低保和</w:t>
      </w:r>
      <w:r>
        <w:rPr>
          <w:rFonts w:hint="eastAsia" w:ascii="宋体" w:hAnsi="宋体" w:cs="宋体"/>
          <w:sz w:val="24"/>
          <w:szCs w:val="24"/>
          <w:lang w:val="zh-CN"/>
        </w:rPr>
        <w:t xml:space="preserve">特困对象中60周岁及以上的重度失能、完全失能的老年人，</w:t>
      </w:r>
      <w:r>
        <w:rPr>
          <w:rFonts w:hint="eastAsia" w:ascii="宋体" w:hAnsi="宋体" w:cs="宋体"/>
          <w:sz w:val="24"/>
          <w:szCs w:val="24"/>
          <w:lang w:val="zh-CN"/>
        </w:rPr>
        <w:t xml:space="preserve">低保对象</w:t>
      </w:r>
      <w:r>
        <w:rPr>
          <w:rFonts w:hint="eastAsia" w:ascii="宋体" w:hAnsi="宋体" w:cs="宋体"/>
          <w:sz w:val="24"/>
          <w:szCs w:val="24"/>
          <w:lang w:val="zh-CN"/>
        </w:rPr>
        <w:t xml:space="preserve">和分散供养特困人员中80周岁及以上的高龄老年人（</w:t>
      </w:r>
      <w:r>
        <w:rPr>
          <w:rFonts w:hint="eastAsia" w:ascii="宋体" w:hAnsi="宋体" w:cs="宋体"/>
          <w:sz w:val="24"/>
          <w:szCs w:val="24"/>
        </w:rPr>
        <w:t xml:space="preserve">长期在外地居住和</w:t>
      </w:r>
      <w:r>
        <w:rPr>
          <w:rFonts w:hint="eastAsia" w:ascii="宋体" w:hAnsi="宋体" w:cs="宋体"/>
          <w:sz w:val="24"/>
          <w:szCs w:val="24"/>
          <w:lang w:val="zh-CN"/>
        </w:rPr>
        <w:t xml:space="preserve">入住养老机构的除外）养老服务护理补贴</w:t>
      </w:r>
      <w:r>
        <w:rPr>
          <w:rFonts w:hint="eastAsia" w:ascii="宋体" w:hAnsi="宋体" w:cs="宋体"/>
          <w:sz w:val="24"/>
          <w:szCs w:val="24"/>
        </w:rPr>
        <w:t xml:space="preserve">服务</w:t>
      </w:r>
      <w:r>
        <w:rPr>
          <w:rFonts w:hint="eastAsia" w:ascii="宋体" w:hAnsi="宋体" w:cs="宋体"/>
          <w:sz w:val="24"/>
          <w:szCs w:val="24"/>
          <w:lang w:val="zh-CN"/>
        </w:rPr>
        <w:t xml:space="preserve">落实</w:t>
      </w:r>
      <w:r>
        <w:rPr>
          <w:rFonts w:hint="eastAsia" w:ascii="宋体" w:hAnsi="宋体" w:cs="宋体"/>
          <w:sz w:val="24"/>
          <w:szCs w:val="24"/>
          <w:lang w:val="zh-CN"/>
        </w:rPr>
        <w:t xml:space="preserve">率确保</w:t>
      </w:r>
      <w:r>
        <w:rPr>
          <w:rFonts w:hint="eastAsia" w:ascii="宋体" w:hAnsi="宋体" w:cs="宋体"/>
          <w:sz w:val="24"/>
          <w:szCs w:val="24"/>
          <w:lang w:val="zh-CN"/>
        </w:rPr>
        <w:t xml:space="preserve">到100%。</w:t>
      </w:r>
      <w:r/>
    </w:p>
    <w:p>
      <w:pPr>
        <w:ind w:firstLine="480"/>
        <w:spacing w:line="580" w:lineRule="exact"/>
        <w:shd w:val="clear" w:color="auto" w:fill="ffffff"/>
        <w:widowControl/>
        <w:rPr>
          <w:rFonts w:ascii="宋体" w:hAnsi="宋体" w:cs="宋体"/>
          <w:sz w:val="24"/>
          <w:szCs w:val="24"/>
        </w:rPr>
      </w:pPr>
      <w:r>
        <w:rPr>
          <w:rFonts w:hint="eastAsia" w:ascii="宋体" w:hAnsi="宋体" w:cs="宋体"/>
          <w:sz w:val="24"/>
          <w:szCs w:val="24"/>
        </w:rPr>
        <w:t xml:space="preserve">九、考核办法及结果运用</w:t>
      </w:r>
      <w:r/>
    </w:p>
    <w:p>
      <w:pPr>
        <w:ind w:firstLine="480"/>
        <w:spacing w:line="580" w:lineRule="exact"/>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（一）考核周期</w:t>
      </w:r>
      <w:r/>
    </w:p>
    <w:p>
      <w:pPr>
        <w:ind w:firstLine="480"/>
        <w:spacing w:line="580" w:lineRule="exact"/>
        <w:shd w:val="clear" w:color="auto" w:fill="ffffff"/>
        <w:widowControl/>
        <w:rPr>
          <w:rFonts w:ascii="宋体" w:hAnsi="宋体" w:cs="宋体"/>
          <w:sz w:val="24"/>
          <w:szCs w:val="24"/>
          <w:highlight w:val="yellow"/>
          <w:lang w:val="zh-CN"/>
        </w:rPr>
      </w:pPr>
      <w:r>
        <w:rPr>
          <w:rFonts w:hint="eastAsia" w:ascii="宋体" w:hAnsi="宋体" w:cs="宋体"/>
          <w:sz w:val="24"/>
          <w:szCs w:val="24"/>
          <w:lang w:val="zh-CN"/>
        </w:rPr>
        <w:t xml:space="preserve">招标方委托第三方评估机构根据考评办法每6个月进行抽查考核评估，并由招标方对第三方评估机构的考核评估工作实行监管，根据年终评估结果情况拨付剩余款项。</w:t>
      </w:r>
      <w:r/>
    </w:p>
    <w:p>
      <w:pPr>
        <w:spacing w:line="580" w:lineRule="exact"/>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（二）考核标准及结果运用</w:t>
      </w:r>
      <w:r/>
    </w:p>
    <w:tbl>
      <w:tblPr>
        <w:tblW w:w="51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6"/>
        <w:gridCol w:w="1451"/>
        <w:gridCol w:w="1421"/>
        <w:gridCol w:w="4822"/>
        <w:gridCol w:w="966"/>
      </w:tblGrid>
      <w:tr>
        <w:trPr>
          <w:trHeight w:val="567"/>
        </w:trPr>
        <w:tc>
          <w:tcPr>
            <w:tcW w:w="856"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序号</w:t>
            </w:r>
            <w:r/>
          </w:p>
        </w:tc>
        <w:tc>
          <w:tcPr>
            <w:tcW w:w="1451"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考评项目</w:t>
            </w:r>
            <w:r/>
          </w:p>
        </w:tc>
        <w:tc>
          <w:tcPr>
            <w:tcW w:w="1421"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考评内容</w:t>
            </w:r>
            <w:r/>
          </w:p>
        </w:tc>
        <w:tc>
          <w:tcPr>
            <w:tcW w:w="4822"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考核要求及评分标准</w:t>
            </w:r>
            <w:r/>
          </w:p>
        </w:tc>
        <w:tc>
          <w:tcPr>
            <w:tcW w:w="966" w:type="dxa"/>
            <w:vAlign w:val="center"/>
            <w:textDirection w:val="lrTb"/>
            <w:noWrap w:val="false"/>
          </w:tcPr>
          <w:p>
            <w:pPr>
              <w:jc w:val="center"/>
              <w:widowControl/>
              <w:rPr>
                <w:rFonts w:ascii="宋体" w:hAnsi="宋体" w:cs="宋体"/>
                <w:szCs w:val="24"/>
                <w:lang w:val="zh-CN"/>
              </w:rPr>
            </w:pPr>
            <w:r>
              <w:rPr>
                <w:rFonts w:hint="eastAsia" w:ascii="宋体" w:hAnsi="宋体" w:cs="宋体"/>
                <w:szCs w:val="24"/>
                <w:lang w:val="zh-CN"/>
              </w:rPr>
              <w:t xml:space="preserve">分值</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w:t>
            </w:r>
            <w:r/>
          </w:p>
        </w:tc>
        <w:tc>
          <w:tcPr>
            <w:tcW w:w="1451" w:type="dxa"/>
            <w:vAlign w:val="center"/>
            <w:vMerge w:val="restart"/>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运营管理</w:t>
            </w:r>
            <w:r/>
          </w:p>
          <w:p>
            <w:pPr>
              <w:jc w:val="center"/>
              <w:spacing w:line="400" w:lineRule="exact"/>
              <w:widowControl/>
              <w:rPr>
                <w:rFonts w:ascii="宋体" w:hAnsi="宋体" w:cs="宋体"/>
                <w:szCs w:val="24"/>
              </w:rPr>
            </w:pPr>
            <w:r>
              <w:rPr>
                <w:rFonts w:hint="eastAsia" w:ascii="宋体" w:hAnsi="宋体" w:cs="宋体"/>
                <w:szCs w:val="24"/>
              </w:rPr>
              <w:t xml:space="preserve">（16分）</w:t>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办公场所</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在东海县设有办公场所；配有必备办公设施设备；办公场所室内外环境整洁、房间布局合理；可支持3人及以上员工同时办公。</w:t>
            </w:r>
            <w:r>
              <w:rPr>
                <w:rFonts w:hint="eastAsia" w:ascii="宋体" w:hAnsi="宋体" w:cs="宋体"/>
                <w:color w:val="000000"/>
                <w:szCs w:val="24"/>
              </w:rPr>
              <w:t xml:space="preserve">本项3分，每一项不满足扣1分，扣完为止。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color w:val="000000"/>
                <w:szCs w:val="24"/>
              </w:rPr>
              <w:t xml:space="preserve">制度建立</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建立合理可行的管理制度，包括人员管理、培训制度、服务质量评价与控制、服务流程等</w:t>
            </w:r>
            <w:r>
              <w:rPr>
                <w:rFonts w:hint="eastAsia" w:ascii="宋体" w:hAnsi="宋体" w:cs="宋体"/>
                <w:szCs w:val="24"/>
              </w:rPr>
              <w:t xml:space="preserve">。本项</w:t>
            </w:r>
            <w:r>
              <w:rPr>
                <w:rFonts w:hint="eastAsia" w:ascii="宋体" w:hAnsi="宋体" w:cs="宋体"/>
                <w:color w:val="000000"/>
                <w:szCs w:val="24"/>
              </w:rPr>
              <w:t xml:space="preserve">3分，少1项扣1分，扣完为止。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档案台</w:t>
            </w:r>
            <w:r>
              <w:rPr>
                <w:rFonts w:hint="eastAsia" w:ascii="宋体" w:hAnsi="宋体" w:cs="宋体"/>
                <w:szCs w:val="24"/>
              </w:rPr>
              <w:t xml:space="preserve">账</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建立服务机构管理和人事档案（包括助老员信息）。服务机构档案包括行政文书、财务管理、员工信息（劳动合同、管理档案、社保和保险缴纳记录）、人事管理、业务培训等资料。本项3分，有1项资料不全扣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4</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color w:val="000000"/>
                <w:szCs w:val="24"/>
              </w:rPr>
            </w:pPr>
            <w:r>
              <w:rPr>
                <w:rFonts w:hint="eastAsia" w:ascii="宋体" w:hAnsi="宋体" w:cs="宋体"/>
                <w:color w:val="000000"/>
                <w:szCs w:val="24"/>
              </w:rPr>
              <w:t xml:space="preserve">服务对象动态更新</w:t>
            </w:r>
            <w:r/>
          </w:p>
        </w:tc>
        <w:tc>
          <w:tcPr>
            <w:tcW w:w="4822" w:type="dxa"/>
            <w:vAlign w:val="center"/>
            <w:textDirection w:val="lrTb"/>
            <w:noWrap w:val="false"/>
          </w:tcPr>
          <w:p>
            <w:pPr>
              <w:spacing w:line="400" w:lineRule="exact"/>
              <w:widowControl/>
              <w:rPr>
                <w:rFonts w:ascii="宋体" w:hAnsi="宋体" w:cs="宋体"/>
                <w:color w:val="000000"/>
                <w:szCs w:val="24"/>
              </w:rPr>
            </w:pPr>
            <w:r>
              <w:rPr>
                <w:rFonts w:hint="eastAsia" w:ascii="宋体" w:hAnsi="宋体" w:cs="宋体"/>
                <w:color w:val="000000"/>
                <w:szCs w:val="24"/>
              </w:rPr>
              <w:t xml:space="preserve">每月5日前向县民政局</w:t>
            </w:r>
            <w:r>
              <w:rPr>
                <w:rFonts w:hint="eastAsia" w:ascii="宋体" w:hAnsi="宋体" w:cs="宋体"/>
                <w:szCs w:val="24"/>
              </w:rPr>
              <w:t xml:space="preserve">、乡镇报</w:t>
            </w:r>
            <w:r>
              <w:rPr>
                <w:rFonts w:hint="eastAsia" w:ascii="宋体" w:hAnsi="宋体" w:cs="宋体"/>
                <w:color w:val="000000"/>
                <w:szCs w:val="24"/>
              </w:rPr>
              <w:t xml:space="preserve">送服务对象新增、去世、户籍迁出本区、身份类型（低保、特困对象）变更等相关情况统计表，报送少一次扣0.5分；信息不准确1人次的扣0.1分，扣完为止。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color w:val="000000"/>
                <w:szCs w:val="24"/>
              </w:rPr>
            </w:pPr>
            <w:r>
              <w:rPr>
                <w:rFonts w:hint="eastAsia" w:ascii="宋体" w:hAnsi="宋体" w:cs="宋体"/>
                <w:color w:val="000000"/>
                <w:szCs w:val="24"/>
              </w:rPr>
              <w:t xml:space="preserve">及时回复情况</w:t>
            </w:r>
            <w:r/>
          </w:p>
        </w:tc>
        <w:tc>
          <w:tcPr>
            <w:tcW w:w="4822" w:type="dxa"/>
            <w:vAlign w:val="center"/>
            <w:textDirection w:val="lrTb"/>
            <w:noWrap w:val="false"/>
          </w:tcPr>
          <w:p>
            <w:pPr>
              <w:spacing w:line="400" w:lineRule="exact"/>
              <w:widowControl/>
              <w:rPr>
                <w:rFonts w:ascii="宋体" w:hAnsi="宋体" w:cs="宋体"/>
                <w:color w:val="000000"/>
                <w:szCs w:val="24"/>
              </w:rPr>
            </w:pPr>
            <w:r>
              <w:rPr>
                <w:rFonts w:hint="eastAsia" w:ascii="宋体" w:hAnsi="宋体" w:cs="宋体"/>
                <w:color w:val="000000"/>
                <w:szCs w:val="24"/>
              </w:rPr>
              <w:t xml:space="preserve">对县、镇民政部门书面下发的整改通知、提醒函，应及时书面盖章回复，说明核实情况与下一步整改措施，未按要求时限回复的不得分。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color w:val="000000"/>
                <w:szCs w:val="24"/>
              </w:rPr>
              <w:t xml:space="preserve">服务投诉渠道和处置机制</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机构应建立可执行的投诉和处理程序，保证</w:t>
            </w:r>
            <w:r/>
          </w:p>
          <w:p>
            <w:pPr>
              <w:spacing w:line="400" w:lineRule="exact"/>
              <w:widowControl/>
              <w:rPr>
                <w:rFonts w:ascii="宋体" w:hAnsi="宋体" w:cs="宋体"/>
                <w:szCs w:val="24"/>
              </w:rPr>
            </w:pPr>
            <w:r>
              <w:rPr>
                <w:rFonts w:hint="eastAsia" w:ascii="宋体" w:hAnsi="宋体" w:cs="宋体"/>
                <w:color w:val="000000"/>
                <w:szCs w:val="24"/>
              </w:rPr>
              <w:t xml:space="preserve">老人诉求的有效送达。</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7</w:t>
            </w:r>
            <w:r/>
          </w:p>
        </w:tc>
        <w:tc>
          <w:tcPr>
            <w:tcW w:w="1451" w:type="dxa"/>
            <w:vAlign w:val="center"/>
            <w:vMerge w:val="restart"/>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服务质量</w:t>
            </w:r>
            <w:r/>
          </w:p>
          <w:p>
            <w:pPr>
              <w:jc w:val="center"/>
              <w:spacing w:line="400" w:lineRule="exact"/>
              <w:widowControl/>
              <w:rPr>
                <w:rFonts w:ascii="宋体" w:hAnsi="宋体" w:cs="宋体"/>
                <w:szCs w:val="24"/>
              </w:rPr>
            </w:pPr>
            <w:r>
              <w:rPr>
                <w:rFonts w:hint="eastAsia" w:ascii="宋体" w:hAnsi="宋体" w:cs="宋体"/>
                <w:szCs w:val="24"/>
              </w:rPr>
              <w:t xml:space="preserve">（35分）</w:t>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服务协议</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及时与符合政府购买居家养老上门服务条件的对象或其监护人签订服务协议且手续齐全，并及时报区、镇、村（社区）备案（PDF）。本项5分，有未签订协议、手续不全、未及时签订协议等情况的，每10例扣0.1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8</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电话回访率</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根据第三方机构年终考核电话回访率在100%得满分5分；每低1个百分点扣0.4分，扣完为止。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9</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回访满意率</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根据第三方机构年终考核回访满意率考核结果，（电话回访和实地回访对象不得重复），综合满意率小于90%，本项不得分；满意率大于等于90%的，得分=满意率*8分。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8分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10</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服务工单上传质量</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使用采购方规定的系统实时上</w:t>
            </w:r>
            <w:r>
              <w:rPr>
                <w:rFonts w:hint="eastAsia" w:ascii="宋体" w:hAnsi="宋体" w:cs="宋体"/>
                <w:szCs w:val="24"/>
              </w:rPr>
              <w:t xml:space="preserve">传服务</w:t>
            </w:r>
            <w:r>
              <w:rPr>
                <w:rFonts w:hint="eastAsia" w:ascii="宋体" w:hAnsi="宋体" w:cs="宋体"/>
                <w:szCs w:val="24"/>
              </w:rPr>
              <w:t xml:space="preserve">工单，</w:t>
            </w:r>
            <w:r>
              <w:rPr>
                <w:rFonts w:hint="eastAsia" w:ascii="宋体" w:hAnsi="宋体" w:cs="宋体"/>
                <w:szCs w:val="24"/>
              </w:rPr>
              <w:t xml:space="preserve">系统工</w:t>
            </w:r>
            <w:r>
              <w:rPr>
                <w:rFonts w:hint="eastAsia" w:ascii="宋体" w:hAnsi="宋体" w:cs="宋体"/>
                <w:szCs w:val="24"/>
              </w:rPr>
              <w:t xml:space="preserve">单录入、生成格式规范、准确，</w:t>
            </w:r>
            <w:r>
              <w:rPr>
                <w:rFonts w:hint="eastAsia" w:ascii="宋体" w:hAnsi="宋体" w:cs="宋体"/>
                <w:szCs w:val="24"/>
              </w:rPr>
              <w:t xml:space="preserve">且按照</w:t>
            </w:r>
            <w:r>
              <w:rPr>
                <w:rFonts w:hint="eastAsia" w:ascii="宋体" w:hAnsi="宋体" w:cs="宋体"/>
                <w:szCs w:val="24"/>
              </w:rPr>
              <w:t xml:space="preserve">规定服务流程开展服务。抽查已完成服务工单，每有10个不符合规定的，扣1分，扣完为止。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11</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助老员服务技能</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w:t>
            </w:r>
            <w:r>
              <w:rPr>
                <w:rFonts w:hint="eastAsia" w:ascii="宋体" w:hAnsi="宋体" w:cs="宋体"/>
                <w:szCs w:val="24"/>
              </w:rPr>
              <w:t xml:space="preserve">认定占</w:t>
            </w:r>
            <w:r>
              <w:rPr>
                <w:rFonts w:hint="eastAsia" w:ascii="宋体" w:hAnsi="宋体" w:cs="宋体"/>
                <w:szCs w:val="24"/>
              </w:rPr>
              <w:t xml:space="preserve">比每降低5个百分点扣1分，扣完为止。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12</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镇或村（社区）反馈意见</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镇或村（社区）根据抽查服务质量情况，总体认可度、反响度好的得4-6分，较好的得2-4分，一般的得1-2分，差的不得分。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13</w:t>
            </w:r>
            <w:r/>
          </w:p>
        </w:tc>
        <w:tc>
          <w:tcPr>
            <w:tcW w:w="145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团队建设</w:t>
            </w:r>
            <w:r/>
          </w:p>
          <w:p>
            <w:pPr>
              <w:jc w:val="center"/>
              <w:spacing w:line="400" w:lineRule="exact"/>
              <w:widowControl/>
              <w:rPr>
                <w:rFonts w:ascii="宋体" w:hAnsi="宋体" w:cs="宋体"/>
                <w:szCs w:val="24"/>
              </w:rPr>
            </w:pPr>
            <w:r>
              <w:rPr>
                <w:rFonts w:hint="eastAsia" w:ascii="宋体" w:hAnsi="宋体" w:cs="宋体"/>
                <w:szCs w:val="24"/>
              </w:rPr>
              <w:t xml:space="preserve">（3分）</w:t>
            </w:r>
            <w:r/>
          </w:p>
        </w:tc>
        <w:tc>
          <w:tcPr>
            <w:tcW w:w="1421"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1.工作人员有良好的职业道德，语言文明，服务整洁，服务过程中能全程佩戴工作卡、穿戴统一工作服；2.不得接受服务对象的赠品（物品），不得歧视或议论服务对象，不得打听涉及服务对象隐私；3.组织管理和服务人员参加沟通协调、人员管理、绩效考核、服务督查、服务技能提升（包括养老护理、家政服务、医疗急救、康复理疗、社工服务、消防安全、营养搭配、心理咨询、健康管理、司法鉴定等）等相关培训，每季度培训不少于1次。以上3条任何一条不符或缺少，本项不得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3分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14</w:t>
            </w:r>
            <w:r/>
          </w:p>
        </w:tc>
        <w:tc>
          <w:tcPr>
            <w:tcW w:w="1451" w:type="dxa"/>
            <w:vAlign w:val="center"/>
            <w:vMerge w:val="restart"/>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服务台</w:t>
            </w:r>
            <w:r>
              <w:rPr>
                <w:rFonts w:hint="eastAsia" w:ascii="宋体" w:hAnsi="宋体" w:cs="宋体"/>
                <w:szCs w:val="24"/>
              </w:rPr>
              <w:t xml:space="preserve">账</w:t>
            </w:r>
            <w:r>
              <w:rPr>
                <w:rFonts w:hint="eastAsia" w:ascii="宋体" w:hAnsi="宋体" w:cs="宋体"/>
                <w:szCs w:val="24"/>
              </w:rPr>
              <w:t xml:space="preserve">整理</w:t>
            </w:r>
            <w:r/>
          </w:p>
          <w:p>
            <w:pPr>
              <w:jc w:val="center"/>
              <w:spacing w:line="400" w:lineRule="exact"/>
              <w:widowControl/>
              <w:rPr>
                <w:rFonts w:ascii="宋体" w:hAnsi="宋体" w:cs="宋体"/>
                <w:szCs w:val="24"/>
              </w:rPr>
            </w:pPr>
            <w:r>
              <w:rPr>
                <w:rFonts w:hint="eastAsia" w:ascii="宋体" w:hAnsi="宋体" w:cs="宋体"/>
                <w:szCs w:val="24"/>
              </w:rPr>
              <w:t xml:space="preserve">（10分）</w:t>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考核或临时性调整</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配合民政局准备好居家上门服务</w:t>
            </w:r>
            <w:r>
              <w:rPr>
                <w:rFonts w:hint="eastAsia" w:ascii="宋体" w:hAnsi="宋体" w:cs="宋体"/>
                <w:szCs w:val="24"/>
              </w:rPr>
              <w:t xml:space="preserve">相关台</w:t>
            </w:r>
            <w:r>
              <w:rPr>
                <w:rFonts w:hint="eastAsia" w:ascii="宋体" w:hAnsi="宋体" w:cs="宋体"/>
                <w:szCs w:val="24"/>
              </w:rPr>
              <w:t xml:space="preserve">账资料，材料齐全完善的得5分，缺项漏项的得3分，准备较差或未提供的不得分。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15</w:t>
            </w:r>
            <w:r/>
          </w:p>
        </w:tc>
        <w:tc>
          <w:tcPr>
            <w:tcW w:w="1451" w:type="dxa"/>
            <w:vAlign w:val="center"/>
            <w:vMerge w:val="continue"/>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金</w:t>
            </w:r>
            <w:r>
              <w:rPr>
                <w:rFonts w:hint="eastAsia" w:ascii="宋体" w:hAnsi="宋体" w:cs="宋体"/>
                <w:szCs w:val="24"/>
              </w:rPr>
              <w:t xml:space="preserve">民系统</w:t>
            </w:r>
            <w:r>
              <w:rPr>
                <w:rFonts w:hint="eastAsia" w:ascii="宋体" w:hAnsi="宋体" w:cs="宋体"/>
                <w:szCs w:val="24"/>
              </w:rPr>
              <w:t xml:space="preserve">数据上传</w:t>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根据要求，每月按时规范将服务数据整理好并完成报送。凡出现一次影响系统数据上传的情况，本项不得分。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5分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16</w:t>
            </w:r>
            <w:r/>
          </w:p>
        </w:tc>
        <w:tc>
          <w:tcPr>
            <w:tcW w:w="145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宣传报道</w:t>
            </w:r>
            <w:r/>
          </w:p>
          <w:p>
            <w:pPr>
              <w:jc w:val="center"/>
              <w:spacing w:line="400" w:lineRule="exact"/>
              <w:widowControl/>
              <w:rPr>
                <w:rFonts w:ascii="宋体" w:hAnsi="宋体" w:cs="宋体"/>
                <w:szCs w:val="24"/>
              </w:rPr>
            </w:pPr>
            <w:r>
              <w:rPr>
                <w:rFonts w:hint="eastAsia" w:ascii="宋体" w:hAnsi="宋体" w:cs="宋体"/>
                <w:szCs w:val="24"/>
              </w:rPr>
              <w:t xml:space="preserve">（10分）</w:t>
            </w:r>
            <w:r/>
          </w:p>
        </w:tc>
        <w:tc>
          <w:tcPr>
            <w:tcW w:w="1421"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color w:val="000000"/>
                <w:szCs w:val="24"/>
              </w:rPr>
              <w:t xml:space="preserve">通过多种途径开展养老服务政策宣传，展示政府为民服务形象，在省、市、县级媒体宣传或报道的，每次得3、2、1分；在东海县内举办养老服务主题宣传活动的，每次得1分。</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10分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17</w:t>
            </w:r>
            <w:r/>
          </w:p>
        </w:tc>
        <w:tc>
          <w:tcPr>
            <w:tcBorders>
              <w:bottom w:val="single" w:color="auto" w:sz="4" w:space="0"/>
            </w:tcBorders>
            <w:tcW w:w="145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服务覆盖率</w:t>
            </w:r>
            <w:r/>
          </w:p>
          <w:p>
            <w:pPr>
              <w:jc w:val="center"/>
              <w:spacing w:line="400" w:lineRule="exact"/>
              <w:widowControl/>
              <w:rPr>
                <w:rFonts w:ascii="宋体" w:hAnsi="宋体" w:cs="宋体"/>
                <w:szCs w:val="24"/>
              </w:rPr>
            </w:pPr>
            <w:r>
              <w:rPr>
                <w:rFonts w:hint="eastAsia" w:ascii="宋体" w:hAnsi="宋体" w:cs="宋体"/>
                <w:szCs w:val="24"/>
              </w:rPr>
              <w:t xml:space="preserve">（12分）</w:t>
            </w:r>
            <w:r/>
          </w:p>
        </w:tc>
        <w:tc>
          <w:tcPr>
            <w:tcW w:w="1421"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辖区内居家上门服务对象服务覆盖率不低于100%。每低1%扣1分。（以民政部门提供的初始数据及每月动态新增数字为基数），扣完为止。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12分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18</w:t>
            </w:r>
            <w:r/>
          </w:p>
        </w:tc>
        <w:tc>
          <w:tcPr>
            <w:tcBorders>
              <w:top w:val="single" w:color="auto" w:sz="4" w:space="0"/>
              <w:bottom w:val="single" w:color="auto" w:sz="4" w:space="0"/>
            </w:tcBorders>
            <w:tcW w:w="145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投诉、信访问题（6分）</w:t>
            </w:r>
            <w:r/>
          </w:p>
        </w:tc>
        <w:tc>
          <w:tcPr>
            <w:tcW w:w="1421"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有效投诉个案（含来信来访、12345热线、市长信箱、电话投诉反馈、各级领导反馈等渠道），一经查实，每有1起扣2分，扣完为止。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6分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19</w:t>
            </w:r>
            <w:r/>
          </w:p>
        </w:tc>
        <w:tc>
          <w:tcPr>
            <w:tcBorders>
              <w:top w:val="single" w:color="auto" w:sz="4" w:space="0"/>
            </w:tcBorders>
            <w:tcW w:w="145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市反馈</w:t>
            </w:r>
            <w:r/>
          </w:p>
          <w:p>
            <w:pPr>
              <w:jc w:val="center"/>
              <w:spacing w:line="400" w:lineRule="exact"/>
              <w:widowControl/>
              <w:rPr>
                <w:rFonts w:ascii="宋体" w:hAnsi="宋体" w:cs="宋体"/>
                <w:szCs w:val="24"/>
              </w:rPr>
            </w:pPr>
            <w:r>
              <w:rPr>
                <w:rFonts w:hint="eastAsia" w:ascii="宋体" w:hAnsi="宋体" w:cs="宋体"/>
                <w:szCs w:val="24"/>
              </w:rPr>
              <w:t xml:space="preserve">（8分）</w:t>
            </w:r>
            <w:r/>
          </w:p>
        </w:tc>
        <w:tc>
          <w:tcPr>
            <w:tcW w:w="1421"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4822" w:type="dxa"/>
            <w:vAlign w:val="center"/>
            <w:textDirection w:val="lrTb"/>
            <w:noWrap w:val="false"/>
          </w:tcPr>
          <w:p>
            <w:pPr>
              <w:spacing w:line="400" w:lineRule="exact"/>
              <w:widowControl/>
              <w:rPr>
                <w:rFonts w:ascii="宋体" w:hAnsi="宋体" w:cs="宋体"/>
                <w:szCs w:val="24"/>
              </w:rPr>
            </w:pPr>
            <w:r>
              <w:rPr>
                <w:rFonts w:hint="eastAsia" w:ascii="宋体" w:hAnsi="宋体" w:cs="宋体"/>
                <w:szCs w:val="24"/>
              </w:rPr>
              <w:t xml:space="preserve">市反馈中排名前四的不扣分，排名每下调一名扣2分，扣完为止。</w:t>
            </w:r>
            <w:r/>
          </w:p>
        </w:tc>
        <w:tc>
          <w:tcPr>
            <w:tcW w:w="96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8分</w:t>
            </w:r>
            <w:r/>
          </w:p>
        </w:tc>
      </w:tr>
      <w:tr>
        <w:trPr>
          <w:trHeight w:val="567"/>
        </w:trPr>
        <w:tc>
          <w:tcPr>
            <w:tcW w:w="856"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szCs w:val="24"/>
              </w:rPr>
              <w:t xml:space="preserve">20</w:t>
            </w:r>
            <w:r/>
          </w:p>
        </w:tc>
        <w:tc>
          <w:tcPr>
            <w:tcW w:w="1451" w:type="dxa"/>
            <w:vAlign w:val="center"/>
            <w:textDirection w:val="lrTb"/>
            <w:noWrap w:val="false"/>
          </w:tcPr>
          <w:p>
            <w:pPr>
              <w:jc w:val="center"/>
              <w:spacing w:line="400" w:lineRule="exact"/>
              <w:widowControl/>
              <w:rPr>
                <w:rFonts w:ascii="宋体" w:hAnsi="宋体" w:cs="宋体"/>
                <w:szCs w:val="24"/>
              </w:rPr>
            </w:pPr>
            <w:r>
              <w:rPr>
                <w:rFonts w:hint="eastAsia" w:ascii="宋体" w:hAnsi="宋体" w:cs="宋体"/>
                <w:color w:val="000000"/>
                <w:szCs w:val="24"/>
              </w:rPr>
              <w:t xml:space="preserve">一票否决项</w:t>
            </w:r>
            <w:r/>
          </w:p>
          <w:p>
            <w:pPr>
              <w:jc w:val="center"/>
              <w:spacing w:line="400" w:lineRule="exact"/>
              <w:widowControl/>
              <w:rPr>
                <w:rFonts w:ascii="宋体" w:hAnsi="宋体" w:cs="宋体"/>
                <w:szCs w:val="24"/>
              </w:rPr>
            </w:pPr>
            <w:r>
              <w:rPr>
                <w:rFonts w:ascii="宋体" w:hAnsi="宋体" w:cs="宋体"/>
                <w:szCs w:val="24"/>
              </w:rPr>
            </w:r>
            <w:r/>
          </w:p>
        </w:tc>
        <w:tc>
          <w:tcPr>
            <w:tcW w:w="1421"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c>
          <w:tcPr>
            <w:tcW w:w="4822" w:type="dxa"/>
            <w:vAlign w:val="center"/>
            <w:textDirection w:val="lrTb"/>
            <w:noWrap w:val="false"/>
          </w:tcPr>
          <w:p>
            <w:pPr>
              <w:spacing w:line="400" w:lineRule="exact"/>
              <w:widowControl/>
              <w:rPr>
                <w:rFonts w:ascii="宋体" w:hAnsi="宋体" w:cs="宋体"/>
                <w:color w:val="000000"/>
                <w:szCs w:val="24"/>
              </w:rPr>
            </w:pPr>
            <w:r>
              <w:rPr>
                <w:rFonts w:hint="eastAsia" w:ascii="宋体" w:hAnsi="宋体" w:cs="宋体"/>
                <w:color w:val="000000"/>
                <w:szCs w:val="24"/>
              </w:rPr>
              <w:t xml:space="preserve">不接受民政部门监督、弄虚作假；拒不配合民政部门工作的；因中标方管理、服务等原因发生安全责任事故、重大网络舆情或恶性</w:t>
            </w:r>
            <w:r>
              <w:rPr>
                <w:rFonts w:hint="eastAsia" w:ascii="宋体" w:hAnsi="宋体" w:cs="宋体"/>
                <w:color w:val="000000"/>
                <w:szCs w:val="24"/>
              </w:rPr>
              <w:t xml:space="preserve">集体群访的</w:t>
            </w:r>
            <w:r>
              <w:rPr>
                <w:rFonts w:hint="eastAsia" w:ascii="宋体" w:hAnsi="宋体" w:cs="宋体"/>
                <w:color w:val="000000"/>
                <w:szCs w:val="24"/>
              </w:rPr>
              <w:t xml:space="preserve">；存在以上任何1项经查实均一票否决。</w:t>
            </w:r>
            <w:r/>
          </w:p>
        </w:tc>
        <w:tc>
          <w:tcPr>
            <w:tcW w:w="966" w:type="dxa"/>
            <w:vAlign w:val="center"/>
            <w:textDirection w:val="lrTb"/>
            <w:noWrap w:val="false"/>
          </w:tcPr>
          <w:p>
            <w:pPr>
              <w:jc w:val="center"/>
              <w:spacing w:line="400" w:lineRule="exact"/>
              <w:widowControl/>
              <w:rPr>
                <w:rFonts w:ascii="宋体" w:hAnsi="宋体" w:cs="宋体"/>
                <w:szCs w:val="24"/>
              </w:rPr>
            </w:pPr>
            <w:r>
              <w:rPr>
                <w:rFonts w:ascii="宋体" w:hAnsi="宋体" w:cs="宋体"/>
                <w:szCs w:val="24"/>
              </w:rPr>
            </w:r>
            <w:r/>
          </w:p>
        </w:tc>
      </w:tr>
    </w:tbl>
    <w:p>
      <w:pPr>
        <w:spacing w:line="580" w:lineRule="exact"/>
        <w:widowControl/>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依据考核细则，对中标供应商的服务情况进行评估考核。如得分达85分（含）以上的，据实支付服务费用给乙方；如得分80（含）-85分的，甲方将在应据实支付乙方的年度实际应结算服务费基础上扣除3%；如得分为75（含）-80分的，甲方将在应据实支付乙方的年度实际应结算服务费基础上扣除5%；如得分为60（含）-75分的，甲方责令乙方进行整改并扣除当期年</w:t>
      </w:r>
      <w:r>
        <w:rPr>
          <w:rFonts w:hint="eastAsia" w:ascii="宋体" w:hAnsi="宋体" w:cs="宋体"/>
          <w:color w:val="000000"/>
          <w:sz w:val="24"/>
          <w:szCs w:val="24"/>
        </w:rPr>
        <w:t xml:space="preserve">度实际</w:t>
      </w:r>
      <w:r>
        <w:rPr>
          <w:rFonts w:hint="eastAsia" w:ascii="宋体" w:hAnsi="宋体" w:cs="宋体"/>
          <w:color w:val="000000"/>
          <w:sz w:val="24"/>
          <w:szCs w:val="24"/>
        </w:rPr>
        <w:t xml:space="preserve">应结算服务费的10%；如得分低于60分的，不予支付剩余费用。</w:t>
      </w:r>
      <w:r/>
    </w:p>
    <w:p>
      <w:pPr>
        <w:ind w:firstLine="482"/>
        <w:spacing w:line="360" w:lineRule="auto"/>
        <w:rPr>
          <w:rFonts w:ascii="宋体" w:hAnsi="宋体" w:cs="宋体"/>
          <w:sz w:val="24"/>
          <w:szCs w:val="24"/>
        </w:rPr>
        <w:outlineLvl w:val="1"/>
      </w:pPr>
      <w:r>
        <w:rPr>
          <w:rFonts w:hint="eastAsia" w:ascii="宋体" w:hAnsi="宋体" w:cs="宋体"/>
          <w:sz w:val="24"/>
          <w:szCs w:val="24"/>
        </w:rPr>
        <w:t xml:space="preserve">十、其他要求</w:t>
      </w:r>
      <w:r/>
    </w:p>
    <w:p>
      <w:pPr>
        <w:ind w:firstLine="480"/>
        <w:spacing w:line="360" w:lineRule="auto"/>
        <w:rPr>
          <w:rFonts w:ascii="宋体" w:hAnsi="宋体" w:cs="宋体"/>
          <w:sz w:val="24"/>
          <w:szCs w:val="24"/>
        </w:rPr>
      </w:pPr>
      <w:r>
        <w:rPr>
          <w:rFonts w:hint="eastAsia" w:ascii="宋体" w:hAnsi="宋体" w:cs="宋体"/>
          <w:sz w:val="24"/>
          <w:szCs w:val="24"/>
        </w:rPr>
        <w:t xml:space="preserve">1、投标人要根据县民政局要求做好金</w:t>
      </w:r>
      <w:r>
        <w:rPr>
          <w:rFonts w:hint="eastAsia" w:ascii="宋体" w:hAnsi="宋体" w:cs="宋体"/>
          <w:sz w:val="24"/>
          <w:szCs w:val="24"/>
        </w:rPr>
        <w:t xml:space="preserve">民系统</w:t>
      </w:r>
      <w:r>
        <w:rPr>
          <w:rFonts w:hint="eastAsia" w:ascii="宋体" w:hAnsi="宋体" w:cs="宋体"/>
          <w:sz w:val="24"/>
          <w:szCs w:val="24"/>
        </w:rPr>
        <w:t xml:space="preserve">数据上传、服务数据汇总统计、养老服务政策宣传等相关工作。</w:t>
      </w:r>
      <w:r/>
    </w:p>
    <w:p>
      <w:pPr>
        <w:ind w:firstLine="480"/>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2、投标人须承诺在合同签订7日内做到人员到位，开展居家上门服务。（承诺</w:t>
      </w:r>
      <w:r>
        <w:rPr>
          <w:rFonts w:hint="eastAsia" w:ascii="宋体" w:hAnsi="宋体" w:cs="宋体"/>
          <w:b/>
          <w:bCs/>
          <w:color w:val="ff0000"/>
          <w:sz w:val="24"/>
          <w:szCs w:val="24"/>
        </w:rPr>
        <w:t xml:space="preserve">书格式自拟）</w:t>
      </w:r>
      <w:r/>
    </w:p>
    <w:p>
      <w:pPr>
        <w:ind w:firstLine="480"/>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3、投标人须承诺拟派的项目负责人全程参与本项目的指导服务工作，全程负责本项目服务的落实，包括服务的咨询、执行和后续工作。（承诺书格式自拟）</w:t>
      </w:r>
      <w:r/>
    </w:p>
    <w:p>
      <w:pPr>
        <w:ind w:firstLine="480"/>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4、投标人在项目服务期内不得拖欠服务人员工资。（承诺书格式自拟）</w:t>
      </w:r>
      <w:r/>
    </w:p>
    <w:p>
      <w:pPr>
        <w:ind w:firstLine="482"/>
        <w:spacing w:line="360" w:lineRule="auto"/>
        <w:rPr>
          <w:rFonts w:ascii="宋体" w:hAnsi="宋体" w:cs="宋体"/>
          <w:sz w:val="24"/>
          <w:szCs w:val="24"/>
        </w:rPr>
      </w:pPr>
      <w:r>
        <w:rPr>
          <w:rFonts w:hint="eastAsia" w:ascii="宋体" w:hAnsi="宋体" w:cs="宋体"/>
          <w:sz w:val="24"/>
          <w:szCs w:val="24"/>
        </w:rPr>
        <w:t xml:space="preserve">5、投标人在项目服务期内出现拖欠工资、信访事件应在两个工作日内处理完结。如处理不及时或造成5人以上群访，发生一次</w:t>
      </w:r>
      <w:r>
        <w:rPr>
          <w:rFonts w:hint="eastAsia" w:ascii="宋体" w:hAnsi="宋体" w:cs="宋体"/>
          <w:sz w:val="24"/>
          <w:szCs w:val="24"/>
        </w:rPr>
        <w:t xml:space="preserve">扣合同</w:t>
      </w:r>
      <w:r>
        <w:rPr>
          <w:rFonts w:hint="eastAsia" w:ascii="宋体" w:hAnsi="宋体" w:cs="宋体"/>
          <w:sz w:val="24"/>
          <w:szCs w:val="24"/>
        </w:rPr>
        <w:t xml:space="preserve">价款的3%，发生二次</w:t>
      </w:r>
      <w:r>
        <w:rPr>
          <w:rFonts w:hint="eastAsia" w:ascii="宋体" w:hAnsi="宋体" w:cs="宋体"/>
          <w:sz w:val="24"/>
          <w:szCs w:val="24"/>
        </w:rPr>
        <w:t xml:space="preserve">扣合同</w:t>
      </w:r>
      <w:r>
        <w:rPr>
          <w:rFonts w:hint="eastAsia" w:ascii="宋体" w:hAnsi="宋体" w:cs="宋体"/>
          <w:sz w:val="24"/>
          <w:szCs w:val="24"/>
        </w:rPr>
        <w:t xml:space="preserve">价款的5%，发生三次发包人有权解除合同。</w:t>
      </w:r>
      <w:r/>
    </w:p>
    <w:p>
      <w:pPr>
        <w:ind w:left="482"/>
        <w:spacing w:line="360" w:lineRule="auto"/>
        <w:rPr>
          <w:rFonts w:ascii="宋体" w:hAnsi="宋体" w:cs="宋体"/>
          <w:color w:val="000000"/>
          <w:sz w:val="24"/>
          <w:szCs w:val="24"/>
        </w:rPr>
      </w:pPr>
      <w:r>
        <w:rPr>
          <w:rFonts w:hint="eastAsia" w:ascii="宋体" w:hAnsi="宋体" w:cs="宋体"/>
          <w:color w:val="000000"/>
          <w:sz w:val="24"/>
          <w:szCs w:val="24"/>
        </w:rPr>
        <w:t xml:space="preserve">6、乙方在合同服务期内，需严格遵守操作流程，规范服务，如因乙方原因导致服务对象或第三方人身、财产损失的，由乙方承担所有责任，与甲方无关。</w:t>
      </w:r>
      <w:r/>
    </w:p>
    <w:p>
      <w:pPr>
        <w:ind w:firstLine="482"/>
        <w:spacing w:line="360" w:lineRule="auto"/>
        <w:rPr>
          <w:rFonts w:ascii="宋体" w:hAnsi="宋体" w:cs="宋体"/>
          <w:sz w:val="24"/>
          <w:szCs w:val="24"/>
        </w:rPr>
        <w:outlineLvl w:val="1"/>
      </w:pPr>
      <w:r>
        <w:rPr>
          <w:rFonts w:hint="eastAsia" w:ascii="宋体" w:hAnsi="宋体" w:cs="宋体"/>
          <w:sz w:val="24"/>
          <w:szCs w:val="24"/>
        </w:rPr>
        <w:t xml:space="preserve">十一、特别说明</w:t>
      </w:r>
      <w:r/>
    </w:p>
    <w:p>
      <w:pPr>
        <w:ind w:firstLine="480"/>
        <w:spacing w:line="360" w:lineRule="auto"/>
        <w:rPr>
          <w:rFonts w:ascii="宋体" w:hAnsi="宋体" w:cs="宋体"/>
          <w:sz w:val="24"/>
          <w:szCs w:val="24"/>
        </w:rPr>
      </w:pPr>
      <w:r>
        <w:rPr>
          <w:rFonts w:hint="eastAsia" w:ascii="宋体" w:hAnsi="宋体" w:cs="宋体"/>
          <w:sz w:val="24"/>
          <w:szCs w:val="24"/>
        </w:rPr>
        <w:t xml:space="preserve">1.投标人应充分考虑所有可能影响到报价的价格及政策等风险因素，一旦中标，一律不予调整，投标人的任何错漏、优惠、报价不得作为减轻责任、减少服务、增加收费、降低质量的理由。</w:t>
      </w:r>
      <w:r/>
    </w:p>
    <w:p>
      <w:pPr>
        <w:ind w:firstLine="480"/>
        <w:spacing w:line="360" w:lineRule="auto"/>
        <w:rPr>
          <w:rFonts w:ascii="宋体" w:hAnsi="宋体" w:cs="宋体"/>
          <w:sz w:val="24"/>
          <w:szCs w:val="24"/>
        </w:rPr>
      </w:pPr>
      <w:r>
        <w:rPr>
          <w:rFonts w:hint="eastAsia" w:ascii="宋体" w:hAnsi="宋体" w:cs="宋体"/>
          <w:sz w:val="24"/>
          <w:szCs w:val="24"/>
        </w:rPr>
        <w:t xml:space="preserve">2.投标人报价除包含公开招标文件中列明的项目外还应包括保障服务正常运行应当具有的物资和服务，对服务正常运行应当具有的物资和服务理解不一致的以采购人理解为准。</w:t>
      </w:r>
      <w:r/>
    </w:p>
    <w:p>
      <w:pPr>
        <w:ind w:firstLine="480"/>
        <w:jc w:val="left"/>
        <w:spacing w:line="360" w:lineRule="auto"/>
        <w:rPr>
          <w:rFonts w:ascii="宋体" w:hAnsi="宋体" w:cs="宋体"/>
          <w:b/>
          <w:bCs/>
          <w:color w:val="ff0000"/>
          <w:sz w:val="24"/>
          <w:szCs w:val="24"/>
        </w:rPr>
        <w:sectPr>
          <w:headerReference w:type="default" r:id="rId9"/>
          <w:footerReference w:type="default" r:id="rId11"/>
          <w:footerReference w:type="first" r:id="rId12"/>
          <w:footnotePr/>
          <w:endnotePr/>
          <w:type w:val="nextPage"/>
          <w:pgSz w:w="11906" w:h="16838" w:orient="portrait"/>
          <w:pgMar w:top="1417" w:right="1587" w:bottom="1417" w:left="1366" w:header="851" w:footer="907" w:gutter="0"/>
          <w:cols w:num="1" w:sep="0" w:space="1701" w:equalWidth="1"/>
          <w:docGrid w:linePitch="360"/>
          <w:titlePg/>
        </w:sectPr>
      </w:pPr>
      <w:r>
        <w:rPr>
          <w:rFonts w:ascii="宋体" w:hAnsi="宋体" w:cs="宋体"/>
          <w:b/>
          <w:bCs/>
          <w:color w:val="ff0000"/>
          <w:sz w:val="24"/>
          <w:szCs w:val="24"/>
        </w:rPr>
      </w:r>
      <w:r/>
    </w:p>
    <w:p>
      <w:pPr>
        <w:pStyle w:val="803"/>
        <w:jc w:val="center"/>
        <w:spacing w:line="360" w:lineRule="auto"/>
        <w:rPr>
          <w:rFonts w:ascii="黑体" w:hAnsi="黑体" w:eastAsia="黑体"/>
          <w:b/>
        </w:rPr>
      </w:pPr>
      <w:r/>
      <w:bookmarkStart w:id="212" w:name="_Toc165205798"/>
      <w:r>
        <w:rPr>
          <w:rFonts w:ascii="黑体" w:hAnsi="黑体" w:eastAsia="黑体"/>
        </w:rPr>
        <w:t xml:space="preserve">第五章</w:t>
      </w:r>
      <w:r>
        <w:rPr>
          <w:rFonts w:hint="eastAsia" w:ascii="黑体" w:hAnsi="黑体" w:eastAsia="黑体"/>
        </w:rPr>
        <w:t xml:space="preserve">  评标方法与评标标准</w:t>
      </w:r>
      <w:bookmarkEnd w:id="212"/>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w:t>
      </w:r>
      <w:r>
        <w:rPr>
          <w:rFonts w:hint="eastAsia"/>
          <w:sz w:val="24"/>
          <w:szCs w:val="24"/>
        </w:rPr>
        <w:t xml:space="preserve">且按照</w:t>
      </w:r>
      <w:r>
        <w:rPr>
          <w:rFonts w:hint="eastAsia"/>
          <w:sz w:val="24"/>
          <w:szCs w:val="24"/>
        </w:rPr>
        <w:t xml:space="preserve">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pStyle w:val="803"/>
        <w:spacing w:before="120" w:after="120"/>
        <w:rPr>
          <w:sz w:val="28"/>
          <w:szCs w:val="28"/>
        </w:rPr>
      </w:pPr>
      <w:r>
        <w:rPr>
          <w:rFonts w:hint="eastAsia"/>
          <w:sz w:val="28"/>
          <w:szCs w:val="28"/>
        </w:rPr>
        <w:t xml:space="preserve">三、评分办法：综合评分法</w:t>
      </w:r>
      <w:r/>
    </w:p>
    <w:p>
      <w:pPr>
        <w:ind w:firstLine="480"/>
        <w:jc w:val="left"/>
        <w:spacing w:line="500" w:lineRule="exact"/>
        <w:rPr>
          <w:sz w:val="24"/>
          <w:szCs w:val="24"/>
        </w:rPr>
      </w:pPr>
      <w:r>
        <w:rPr>
          <w:sz w:val="24"/>
          <w:szCs w:val="24"/>
        </w:rPr>
        <w:t xml:space="preserve">价格分：</w:t>
      </w:r>
      <w:r>
        <w:rPr>
          <w:sz w:val="24"/>
          <w:szCs w:val="24"/>
        </w:rPr>
        <w:t xml:space="preserve">20 </w:t>
      </w:r>
      <w:r>
        <w:rPr>
          <w:sz w:val="24"/>
          <w:szCs w:val="24"/>
        </w:rPr>
        <w:t xml:space="preserve">分</w:t>
      </w:r>
      <w:r/>
    </w:p>
    <w:p>
      <w:pPr>
        <w:ind w:firstLine="480"/>
        <w:jc w:val="left"/>
        <w:spacing w:line="500" w:lineRule="exact"/>
        <w:rPr>
          <w:sz w:val="24"/>
          <w:szCs w:val="24"/>
        </w:rPr>
      </w:pPr>
      <w:r>
        <w:rPr>
          <w:sz w:val="24"/>
          <w:szCs w:val="24"/>
        </w:rPr>
        <w:t xml:space="preserve">采用低价优先法计算，即满足招标文件要求且投标价格最低的投标报价为评标基准价，其价格分为</w:t>
      </w:r>
      <w:r>
        <w:rPr>
          <w:sz w:val="24"/>
          <w:szCs w:val="24"/>
        </w:rPr>
        <w:t xml:space="preserve"> </w:t>
      </w:r>
      <w:r>
        <w:rPr>
          <w:sz w:val="24"/>
          <w:szCs w:val="24"/>
        </w:rPr>
        <w:t xml:space="preserve">满分。其他投标人的价格</w:t>
      </w:r>
      <w:r>
        <w:rPr>
          <w:sz w:val="24"/>
          <w:szCs w:val="24"/>
        </w:rPr>
        <w:t xml:space="preserve">分统一</w:t>
      </w:r>
      <w:r>
        <w:rPr>
          <w:sz w:val="24"/>
          <w:szCs w:val="24"/>
        </w:rPr>
        <w:t xml:space="preserve">按照下列公式计算：</w:t>
      </w:r>
      <w:r/>
    </w:p>
    <w:p>
      <w:pPr>
        <w:ind w:firstLine="480"/>
        <w:jc w:val="left"/>
        <w:spacing w:line="500" w:lineRule="exact"/>
        <w:rPr>
          <w:sz w:val="24"/>
          <w:szCs w:val="24"/>
        </w:rPr>
      </w:pPr>
      <w:r>
        <w:rPr>
          <w:sz w:val="24"/>
          <w:szCs w:val="24"/>
        </w:rPr>
        <w:t xml:space="preserve">投标报价得分</w:t>
      </w:r>
      <w:r>
        <w:rPr>
          <w:sz w:val="24"/>
          <w:szCs w:val="24"/>
        </w:rPr>
        <w:t xml:space="preserve">=</w:t>
      </w:r>
      <w:r>
        <w:rPr>
          <w:sz w:val="24"/>
          <w:szCs w:val="24"/>
        </w:rPr>
        <w:t xml:space="preserve">（评标基准价</w:t>
      </w:r>
      <w:r>
        <w:rPr>
          <w:sz w:val="24"/>
          <w:szCs w:val="24"/>
        </w:rPr>
        <w:t xml:space="preserve">/</w:t>
      </w:r>
      <w:r>
        <w:rPr>
          <w:sz w:val="24"/>
          <w:szCs w:val="24"/>
        </w:rPr>
        <w:t xml:space="preserve">投标报价）</w:t>
      </w:r>
      <w:r>
        <w:rPr>
          <w:sz w:val="24"/>
          <w:szCs w:val="24"/>
        </w:rPr>
        <w:t xml:space="preserve"> X 20 </w:t>
      </w:r>
      <w:r>
        <w:rPr>
          <w:sz w:val="24"/>
          <w:szCs w:val="24"/>
        </w:rPr>
        <w:t xml:space="preserve">分（结果保留</w:t>
      </w:r>
      <w:r>
        <w:rPr>
          <w:sz w:val="24"/>
          <w:szCs w:val="24"/>
        </w:rPr>
        <w:t xml:space="preserve"> 2 </w:t>
      </w:r>
      <w:r>
        <w:rPr>
          <w:sz w:val="24"/>
          <w:szCs w:val="24"/>
        </w:rPr>
        <w:t xml:space="preserve">位小数）。评标过程中，不得去掉报价中的最高报价和最低报价。</w:t>
      </w:r>
      <w:r/>
    </w:p>
    <w:p>
      <w:pPr>
        <w:ind w:firstLine="480"/>
        <w:jc w:val="left"/>
        <w:spacing w:line="500" w:lineRule="exact"/>
        <w:rPr>
          <w:sz w:val="24"/>
          <w:szCs w:val="24"/>
        </w:rPr>
      </w:pPr>
      <w:r>
        <w:rPr>
          <w:sz w:val="24"/>
          <w:szCs w:val="24"/>
        </w:rPr>
        <w:t xml:space="preserve">技术分：</w:t>
      </w:r>
      <w:r>
        <w:rPr>
          <w:sz w:val="24"/>
          <w:szCs w:val="24"/>
        </w:rPr>
        <w:t xml:space="preserve">35 </w:t>
      </w:r>
      <w:r>
        <w:rPr>
          <w:sz w:val="24"/>
          <w:szCs w:val="24"/>
        </w:rPr>
        <w:t xml:space="preserve">分</w:t>
      </w:r>
      <w:r/>
    </w:p>
    <w:tbl>
      <w:tblPr>
        <w:tblStyle w:val="1161"/>
        <w:tblW w:w="8931"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127"/>
        <w:gridCol w:w="6804"/>
      </w:tblGrid>
      <w:tr>
        <w:trPr>
          <w:trHeight w:val="405"/>
        </w:trPr>
        <w:tc>
          <w:tcPr>
            <w:tcW w:w="2127" w:type="dxa"/>
            <w:textDirection w:val="lrTb"/>
            <w:noWrap w:val="false"/>
          </w:tcPr>
          <w:p>
            <w:pPr>
              <w:pStyle w:val="1168"/>
              <w:ind w:left="108" w:right="98"/>
              <w:jc w:val="center"/>
              <w:spacing w:before="109" w:line="357" w:lineRule="auto"/>
              <w:rPr>
                <w:sz w:val="24"/>
                <w:szCs w:val="24"/>
              </w:rPr>
            </w:pPr>
            <w:r>
              <w:rPr>
                <w:sz w:val="24"/>
                <w:szCs w:val="24"/>
              </w:rPr>
              <w:t xml:space="preserve">评审因素</w:t>
            </w:r>
            <w:r/>
          </w:p>
        </w:tc>
        <w:tc>
          <w:tcPr>
            <w:tcW w:w="6804" w:type="dxa"/>
            <w:textDirection w:val="lrTb"/>
            <w:noWrap w:val="false"/>
          </w:tcPr>
          <w:p>
            <w:pPr>
              <w:pStyle w:val="1168"/>
              <w:ind w:left="108" w:right="98" w:firstLine="2160"/>
              <w:spacing w:before="109" w:line="357" w:lineRule="auto"/>
              <w:rPr>
                <w:sz w:val="24"/>
                <w:szCs w:val="24"/>
              </w:rPr>
            </w:pPr>
            <w:r>
              <w:rPr>
                <w:sz w:val="24"/>
                <w:szCs w:val="24"/>
              </w:rPr>
              <w:t xml:space="preserve">评标标准</w:t>
            </w:r>
            <w:r/>
          </w:p>
        </w:tc>
      </w:tr>
      <w:tr>
        <w:trPr>
          <w:trHeight w:val="1266"/>
        </w:trPr>
        <w:tc>
          <w:tcPr>
            <w:tcW w:w="2127" w:type="dxa"/>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ind w:left="873" w:right="180" w:hanging="684"/>
              <w:spacing w:before="140" w:line="357" w:lineRule="auto"/>
              <w:rPr>
                <w:spacing w:val="-1"/>
                <w:sz w:val="24"/>
                <w:szCs w:val="24"/>
              </w:rPr>
            </w:pPr>
            <w:r>
              <w:rPr>
                <w:spacing w:val="-1"/>
                <w:sz w:val="24"/>
                <w:szCs w:val="24"/>
              </w:rPr>
              <w:t xml:space="preserve">现状分析及建议</w:t>
            </w:r>
            <w:r/>
          </w:p>
          <w:p>
            <w:pPr>
              <w:pStyle w:val="1168"/>
              <w:ind w:left="873" w:right="180" w:hanging="684"/>
              <w:spacing w:before="140" w:line="357" w:lineRule="auto"/>
              <w:rPr>
                <w:spacing w:val="-1"/>
                <w:sz w:val="24"/>
                <w:szCs w:val="24"/>
              </w:rPr>
            </w:pPr>
            <w:r>
              <w:rPr>
                <w:sz w:val="24"/>
                <w:szCs w:val="24"/>
              </w:rPr>
              <w:t xml:space="preserve">（</w:t>
            </w:r>
            <w:r>
              <w:rPr>
                <w:rFonts w:hint="eastAsia"/>
                <w:sz w:val="24"/>
                <w:szCs w:val="24"/>
              </w:rPr>
              <w:t xml:space="preserve">4</w:t>
            </w:r>
            <w:r>
              <w:rPr>
                <w:spacing w:val="-102"/>
                <w:sz w:val="24"/>
                <w:szCs w:val="24"/>
              </w:rPr>
              <w:t xml:space="preserve"> </w:t>
            </w:r>
            <w:r>
              <w:rPr>
                <w:sz w:val="24"/>
                <w:szCs w:val="24"/>
              </w:rPr>
              <w:t xml:space="preserve">分）</w:t>
            </w:r>
            <w:r/>
          </w:p>
        </w:tc>
        <w:tc>
          <w:tcPr>
            <w:tcW w:w="6804" w:type="dxa"/>
            <w:textDirection w:val="lrTb"/>
            <w:noWrap w:val="false"/>
          </w:tcPr>
          <w:p>
            <w:pPr>
              <w:pStyle w:val="1168"/>
              <w:ind w:left="108" w:right="98"/>
              <w:spacing w:before="109" w:line="357" w:lineRule="auto"/>
              <w:rPr>
                <w:sz w:val="24"/>
                <w:szCs w:val="24"/>
              </w:rPr>
            </w:pPr>
            <w:r>
              <w:rPr>
                <w:sz w:val="24"/>
                <w:szCs w:val="24"/>
              </w:rPr>
              <w:t xml:space="preserve">根据对本项目的前期调研及理解程度、对东海县老年人生活现状分析、老年人居家养老需求分析、重难点把握及解决措施进行综合评议。</w:t>
            </w:r>
            <w:r/>
          </w:p>
          <w:p>
            <w:pPr>
              <w:pStyle w:val="1168"/>
              <w:ind w:left="108" w:right="98"/>
              <w:spacing w:before="109" w:line="357" w:lineRule="auto"/>
              <w:rPr>
                <w:sz w:val="24"/>
                <w:szCs w:val="24"/>
              </w:rPr>
            </w:pPr>
            <w:r>
              <w:rPr>
                <w:sz w:val="24"/>
                <w:szCs w:val="24"/>
              </w:rPr>
              <w:t xml:space="preserve">调研清晰，理解透彻，重难点把握准确且有解决措施的得</w:t>
            </w:r>
            <w:r>
              <w:rPr>
                <w:rFonts w:hint="eastAsia"/>
                <w:sz w:val="24"/>
                <w:szCs w:val="24"/>
              </w:rPr>
              <w:t xml:space="preserve">4</w:t>
            </w:r>
            <w:r>
              <w:rPr>
                <w:sz w:val="24"/>
                <w:szCs w:val="24"/>
              </w:rPr>
              <w:t xml:space="preserve">分；</w:t>
            </w:r>
            <w:r/>
          </w:p>
          <w:p>
            <w:pPr>
              <w:pStyle w:val="1168"/>
              <w:ind w:left="108" w:right="98"/>
              <w:spacing w:before="109" w:line="357" w:lineRule="auto"/>
              <w:rPr>
                <w:sz w:val="24"/>
                <w:szCs w:val="24"/>
              </w:rPr>
            </w:pPr>
            <w:r>
              <w:rPr>
                <w:sz w:val="24"/>
                <w:szCs w:val="24"/>
              </w:rPr>
              <w:t xml:space="preserve">调研与理解情况一般，重难点解决措施一般的得</w:t>
            </w:r>
            <w:r>
              <w:rPr>
                <w:rFonts w:hint="eastAsia"/>
                <w:sz w:val="24"/>
                <w:szCs w:val="24"/>
              </w:rPr>
              <w:t xml:space="preserve">3</w:t>
            </w:r>
            <w:r>
              <w:rPr>
                <w:sz w:val="24"/>
                <w:szCs w:val="24"/>
              </w:rPr>
              <w:t xml:space="preserve">分；</w:t>
            </w:r>
            <w:r/>
          </w:p>
          <w:p>
            <w:pPr>
              <w:pStyle w:val="1168"/>
              <w:ind w:left="108" w:right="98"/>
              <w:spacing w:before="109" w:line="357" w:lineRule="auto"/>
              <w:rPr>
                <w:spacing w:val="22"/>
                <w:sz w:val="24"/>
                <w:szCs w:val="24"/>
              </w:rPr>
            </w:pPr>
            <w:r>
              <w:rPr>
                <w:sz w:val="24"/>
                <w:szCs w:val="24"/>
              </w:rPr>
              <w:t xml:space="preserve">调研与理解情况较差，缺少重难点解决措施的得</w:t>
            </w:r>
            <w:r>
              <w:rPr>
                <w:rFonts w:hint="eastAsia"/>
                <w:sz w:val="24"/>
                <w:szCs w:val="24"/>
              </w:rPr>
              <w:t xml:space="preserve">2</w:t>
            </w:r>
            <w:r>
              <w:rPr>
                <w:spacing w:val="22"/>
                <w:sz w:val="24"/>
                <w:szCs w:val="24"/>
              </w:rPr>
              <w:t xml:space="preserve">分。</w:t>
            </w:r>
            <w:r/>
          </w:p>
          <w:p>
            <w:pPr>
              <w:pStyle w:val="1168"/>
              <w:ind w:left="108" w:right="98"/>
              <w:spacing w:before="109" w:line="357" w:lineRule="auto"/>
              <w:rPr>
                <w:sz w:val="24"/>
                <w:szCs w:val="24"/>
              </w:rPr>
            </w:pPr>
            <w:r>
              <w:rPr>
                <w:sz w:val="24"/>
                <w:szCs w:val="24"/>
              </w:rPr>
              <w:t xml:space="preserve">内容缺失或未提及此项不得分。</w:t>
            </w:r>
            <w:r/>
          </w:p>
        </w:tc>
      </w:tr>
      <w:tr>
        <w:trPr>
          <w:trHeight w:val="2426"/>
        </w:trPr>
        <w:tc>
          <w:tcPr>
            <w:tcW w:w="2127" w:type="dxa"/>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spacing w:before="7"/>
              <w:rPr>
                <w:sz w:val="24"/>
                <w:szCs w:val="24"/>
              </w:rPr>
            </w:pPr>
            <w:r>
              <w:rPr>
                <w:sz w:val="24"/>
                <w:szCs w:val="24"/>
              </w:rPr>
            </w:r>
            <w:r/>
          </w:p>
          <w:p>
            <w:pPr>
              <w:pStyle w:val="1168"/>
              <w:ind w:left="108" w:right="-15"/>
              <w:spacing w:before="109" w:line="357" w:lineRule="auto"/>
              <w:rPr>
                <w:sz w:val="24"/>
                <w:szCs w:val="24"/>
              </w:rPr>
            </w:pPr>
            <w:r>
              <w:rPr>
                <w:sz w:val="24"/>
                <w:szCs w:val="24"/>
              </w:rPr>
              <w:t xml:space="preserve">项目实施方案</w:t>
            </w:r>
            <w:r/>
          </w:p>
          <w:p>
            <w:pPr>
              <w:pStyle w:val="1168"/>
              <w:ind w:left="108" w:right="-15"/>
              <w:spacing w:before="109" w:line="357" w:lineRule="auto"/>
              <w:rPr>
                <w:sz w:val="24"/>
                <w:szCs w:val="24"/>
              </w:rPr>
            </w:pPr>
            <w:r>
              <w:rPr>
                <w:sz w:val="24"/>
                <w:szCs w:val="24"/>
              </w:rPr>
              <w:t xml:space="preserve">（</w:t>
            </w:r>
            <w:r>
              <w:rPr>
                <w:rFonts w:hint="eastAsia"/>
                <w:sz w:val="24"/>
                <w:szCs w:val="24"/>
              </w:rPr>
              <w:t xml:space="preserve">6</w:t>
            </w:r>
            <w:r>
              <w:rPr>
                <w:sz w:val="24"/>
                <w:szCs w:val="24"/>
              </w:rPr>
              <w:t xml:space="preserve"> 分）</w:t>
            </w:r>
            <w:r/>
          </w:p>
        </w:tc>
        <w:tc>
          <w:tcPr>
            <w:tcW w:w="6804" w:type="dxa"/>
            <w:textDirection w:val="lrTb"/>
            <w:noWrap w:val="false"/>
          </w:tcPr>
          <w:p>
            <w:pPr>
              <w:pStyle w:val="1168"/>
              <w:ind w:left="108" w:right="-15"/>
              <w:spacing w:before="109" w:line="357" w:lineRule="auto"/>
              <w:rPr>
                <w:sz w:val="24"/>
                <w:szCs w:val="24"/>
              </w:rPr>
            </w:pPr>
            <w:r>
              <w:rPr>
                <w:sz w:val="24"/>
                <w:szCs w:val="24"/>
              </w:rPr>
              <w:t xml:space="preserve">针对上门服务的整体实施方案、目标定位、工作计划安排、优化服务方案、</w:t>
            </w:r>
            <w:r>
              <w:rPr>
                <w:spacing w:val="1"/>
                <w:sz w:val="24"/>
                <w:szCs w:val="24"/>
              </w:rPr>
              <w:t xml:space="preserve"> </w:t>
            </w:r>
            <w:r>
              <w:rPr>
                <w:sz w:val="24"/>
                <w:szCs w:val="24"/>
              </w:rPr>
              <w:t xml:space="preserve">服务质量监管措施、预期成果、创新性建议等进行综合评议。</w:t>
            </w:r>
            <w:r/>
          </w:p>
          <w:p>
            <w:pPr>
              <w:pStyle w:val="1168"/>
              <w:ind w:left="108" w:right="-15"/>
              <w:spacing w:before="109" w:line="357" w:lineRule="auto"/>
              <w:rPr>
                <w:sz w:val="24"/>
                <w:szCs w:val="24"/>
              </w:rPr>
            </w:pPr>
            <w:r>
              <w:rPr>
                <w:sz w:val="24"/>
                <w:szCs w:val="24"/>
              </w:rPr>
              <w:t xml:space="preserve">实施方案切实可行，内容合理的得</w:t>
            </w:r>
            <w:r>
              <w:rPr>
                <w:rFonts w:hint="eastAsia"/>
                <w:sz w:val="24"/>
                <w:szCs w:val="24"/>
              </w:rPr>
              <w:t xml:space="preserve">6</w:t>
            </w:r>
            <w:r>
              <w:rPr>
                <w:sz w:val="24"/>
                <w:szCs w:val="24"/>
              </w:rPr>
              <w:t xml:space="preserve">分；</w:t>
            </w:r>
            <w:r/>
          </w:p>
          <w:p>
            <w:pPr>
              <w:pStyle w:val="1168"/>
              <w:ind w:left="108" w:right="-15"/>
              <w:spacing w:before="109" w:line="357" w:lineRule="auto"/>
              <w:rPr>
                <w:sz w:val="24"/>
                <w:szCs w:val="24"/>
              </w:rPr>
            </w:pPr>
            <w:r>
              <w:rPr>
                <w:sz w:val="24"/>
                <w:szCs w:val="24"/>
              </w:rPr>
              <w:t xml:space="preserve">实施方案较简单但基本可行得</w:t>
            </w:r>
            <w:r>
              <w:rPr>
                <w:rFonts w:hint="eastAsia"/>
                <w:sz w:val="24"/>
                <w:szCs w:val="24"/>
              </w:rPr>
              <w:t xml:space="preserve">4</w:t>
            </w:r>
            <w:r>
              <w:rPr>
                <w:sz w:val="24"/>
                <w:szCs w:val="24"/>
              </w:rPr>
              <w:t xml:space="preserve">分；</w:t>
            </w:r>
            <w:r/>
          </w:p>
          <w:p>
            <w:pPr>
              <w:pStyle w:val="1168"/>
              <w:ind w:left="108" w:right="-15"/>
              <w:spacing w:before="109" w:line="357" w:lineRule="auto"/>
              <w:rPr>
                <w:spacing w:val="14"/>
                <w:sz w:val="24"/>
                <w:szCs w:val="24"/>
              </w:rPr>
            </w:pPr>
            <w:r>
              <w:rPr>
                <w:sz w:val="24"/>
                <w:szCs w:val="24"/>
              </w:rPr>
              <w:t xml:space="preserve">实施方案简单，可操作性不强得</w:t>
            </w:r>
            <w:r>
              <w:rPr>
                <w:rFonts w:hint="eastAsia"/>
                <w:sz w:val="24"/>
                <w:szCs w:val="24"/>
              </w:rPr>
              <w:t xml:space="preserve">2</w:t>
            </w:r>
            <w:r>
              <w:rPr>
                <w:sz w:val="24"/>
                <w:szCs w:val="24"/>
              </w:rPr>
              <w:t xml:space="preserve">分</w:t>
            </w:r>
            <w:r>
              <w:rPr>
                <w:spacing w:val="14"/>
                <w:sz w:val="24"/>
                <w:szCs w:val="24"/>
              </w:rPr>
              <w:t xml:space="preserve">。</w:t>
            </w:r>
            <w:r/>
          </w:p>
          <w:p>
            <w:pPr>
              <w:pStyle w:val="1168"/>
              <w:ind w:left="108" w:right="-15"/>
              <w:spacing w:before="109" w:line="357" w:lineRule="auto"/>
              <w:rPr>
                <w:sz w:val="24"/>
                <w:szCs w:val="24"/>
              </w:rPr>
            </w:pPr>
            <w:r>
              <w:rPr>
                <w:sz w:val="24"/>
                <w:szCs w:val="24"/>
              </w:rPr>
              <w:t xml:space="preserve">内容缺失或未提及此项不得分。</w:t>
            </w:r>
            <w:r/>
          </w:p>
        </w:tc>
      </w:tr>
      <w:tr>
        <w:trPr>
          <w:trHeight w:val="2426"/>
        </w:trPr>
        <w:tc>
          <w:tcPr>
            <w:tcW w:w="2127" w:type="dxa"/>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spacing w:before="12"/>
              <w:rPr>
                <w:sz w:val="24"/>
                <w:szCs w:val="24"/>
              </w:rPr>
            </w:pPr>
            <w:r>
              <w:rPr>
                <w:sz w:val="24"/>
                <w:szCs w:val="24"/>
              </w:rPr>
            </w:r>
            <w:r/>
          </w:p>
          <w:p>
            <w:pPr>
              <w:pStyle w:val="1168"/>
              <w:rPr>
                <w:sz w:val="24"/>
                <w:szCs w:val="24"/>
              </w:rPr>
            </w:pPr>
            <w:r>
              <w:rPr>
                <w:sz w:val="24"/>
                <w:szCs w:val="24"/>
              </w:rPr>
              <w:t xml:space="preserve">培训计划（</w:t>
            </w:r>
            <w:r>
              <w:rPr>
                <w:rFonts w:hint="eastAsia"/>
                <w:sz w:val="24"/>
                <w:szCs w:val="24"/>
              </w:rPr>
              <w:t xml:space="preserve">4</w:t>
            </w:r>
            <w:r>
              <w:rPr>
                <w:sz w:val="24"/>
                <w:szCs w:val="24"/>
              </w:rPr>
              <w:t xml:space="preserve"> 分）</w:t>
            </w:r>
            <w:r/>
          </w:p>
        </w:tc>
        <w:tc>
          <w:tcPr>
            <w:tcW w:w="6804" w:type="dxa"/>
            <w:textDirection w:val="lrTb"/>
            <w:noWrap w:val="false"/>
          </w:tcPr>
          <w:p>
            <w:pPr>
              <w:pStyle w:val="1168"/>
              <w:ind w:left="108" w:right="98"/>
              <w:spacing w:before="110" w:line="357" w:lineRule="auto"/>
              <w:rPr>
                <w:sz w:val="24"/>
                <w:szCs w:val="24"/>
              </w:rPr>
            </w:pPr>
            <w:r>
              <w:rPr>
                <w:sz w:val="24"/>
                <w:szCs w:val="24"/>
              </w:rPr>
              <w:t xml:space="preserve">供应商针对本项目的人员上岗前培训计划、培训内容、培训目标，由评委 进行综合评议。</w:t>
            </w:r>
            <w:r/>
          </w:p>
          <w:p>
            <w:pPr>
              <w:pStyle w:val="1168"/>
              <w:ind w:left="108" w:right="98"/>
              <w:spacing w:before="110" w:line="357" w:lineRule="auto"/>
              <w:rPr>
                <w:sz w:val="24"/>
                <w:szCs w:val="24"/>
              </w:rPr>
            </w:pPr>
            <w:r>
              <w:rPr>
                <w:sz w:val="24"/>
                <w:szCs w:val="24"/>
              </w:rPr>
              <w:t xml:space="preserve">培训计划设置合理有针对性得</w:t>
            </w:r>
            <w:r>
              <w:rPr>
                <w:rFonts w:hint="eastAsia"/>
                <w:sz w:val="24"/>
                <w:szCs w:val="24"/>
              </w:rPr>
              <w:t xml:space="preserve">4</w:t>
            </w:r>
            <w:r>
              <w:rPr>
                <w:sz w:val="24"/>
                <w:szCs w:val="24"/>
              </w:rPr>
              <w:t xml:space="preserve"> 分；</w:t>
            </w:r>
            <w:r/>
          </w:p>
          <w:p>
            <w:pPr>
              <w:pStyle w:val="1168"/>
              <w:ind w:left="108" w:right="98"/>
              <w:spacing w:before="110" w:line="357" w:lineRule="auto"/>
              <w:rPr>
                <w:sz w:val="24"/>
                <w:szCs w:val="24"/>
              </w:rPr>
            </w:pPr>
            <w:r>
              <w:rPr>
                <w:sz w:val="24"/>
                <w:szCs w:val="24"/>
              </w:rPr>
              <w:t xml:space="preserve">培训计划设置基本可满足项目需求得</w:t>
            </w:r>
            <w:r>
              <w:rPr>
                <w:rFonts w:hint="eastAsia"/>
                <w:sz w:val="24"/>
                <w:szCs w:val="24"/>
              </w:rPr>
              <w:t xml:space="preserve">3</w:t>
            </w:r>
            <w:r>
              <w:rPr>
                <w:sz w:val="24"/>
                <w:szCs w:val="24"/>
              </w:rPr>
              <w:t xml:space="preserve">分；</w:t>
            </w:r>
            <w:r/>
          </w:p>
          <w:p>
            <w:pPr>
              <w:pStyle w:val="1168"/>
              <w:ind w:left="108" w:right="98"/>
              <w:spacing w:before="110" w:line="357" w:lineRule="auto"/>
              <w:rPr>
                <w:sz w:val="24"/>
                <w:szCs w:val="24"/>
              </w:rPr>
            </w:pPr>
            <w:r>
              <w:rPr>
                <w:sz w:val="24"/>
                <w:szCs w:val="24"/>
              </w:rPr>
              <w:t xml:space="preserve">培训计划较难满足项目需求得</w:t>
            </w:r>
            <w:r>
              <w:rPr>
                <w:rFonts w:hint="eastAsia"/>
                <w:sz w:val="24"/>
                <w:szCs w:val="24"/>
              </w:rPr>
              <w:t xml:space="preserve">2</w:t>
            </w:r>
            <w:r>
              <w:rPr>
                <w:sz w:val="24"/>
                <w:szCs w:val="24"/>
              </w:rPr>
              <w:t xml:space="preserve">分。</w:t>
            </w:r>
            <w:r/>
          </w:p>
          <w:p>
            <w:pPr>
              <w:pStyle w:val="1168"/>
              <w:ind w:left="108" w:right="-15"/>
              <w:spacing w:before="109" w:line="357" w:lineRule="auto"/>
              <w:rPr>
                <w:sz w:val="24"/>
                <w:szCs w:val="24"/>
              </w:rPr>
            </w:pPr>
            <w:r>
              <w:rPr>
                <w:sz w:val="24"/>
                <w:szCs w:val="24"/>
              </w:rPr>
              <w:t xml:space="preserve">内容缺失或未提及此项不得分。</w:t>
            </w:r>
            <w:r/>
          </w:p>
        </w:tc>
      </w:tr>
      <w:tr>
        <w:trPr>
          <w:trHeight w:val="1691"/>
        </w:trPr>
        <w:tc>
          <w:tcPr>
            <w:tcW w:w="2127" w:type="dxa"/>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ind w:left="136" w:right="129"/>
              <w:jc w:val="center"/>
              <w:spacing w:line="357" w:lineRule="auto"/>
              <w:rPr>
                <w:sz w:val="24"/>
                <w:szCs w:val="24"/>
              </w:rPr>
            </w:pPr>
            <w:r>
              <w:rPr>
                <w:spacing w:val="-1"/>
                <w:sz w:val="24"/>
                <w:szCs w:val="24"/>
              </w:rPr>
              <w:t xml:space="preserve">服务质量管理措施及</w:t>
            </w:r>
            <w:r>
              <w:rPr>
                <w:sz w:val="24"/>
                <w:szCs w:val="24"/>
              </w:rPr>
              <w:t xml:space="preserve">服务质量监督方案</w:t>
            </w:r>
            <w:r/>
          </w:p>
          <w:p>
            <w:pPr>
              <w:pStyle w:val="1168"/>
              <w:jc w:val="center"/>
              <w:rPr>
                <w:sz w:val="24"/>
                <w:szCs w:val="24"/>
              </w:rPr>
            </w:pPr>
            <w:r>
              <w:rPr>
                <w:sz w:val="24"/>
                <w:szCs w:val="24"/>
              </w:rPr>
              <w:t xml:space="preserve">（</w:t>
            </w:r>
            <w:r>
              <w:rPr>
                <w:rFonts w:hint="eastAsia"/>
                <w:sz w:val="24"/>
                <w:szCs w:val="24"/>
              </w:rPr>
              <w:t xml:space="preserve">6</w:t>
            </w:r>
            <w:r>
              <w:rPr>
                <w:sz w:val="24"/>
                <w:szCs w:val="24"/>
              </w:rPr>
              <w:t xml:space="preserve">分）</w:t>
            </w:r>
            <w:r/>
          </w:p>
        </w:tc>
        <w:tc>
          <w:tcPr>
            <w:tcW w:w="6804" w:type="dxa"/>
            <w:textDirection w:val="lrTb"/>
            <w:noWrap w:val="false"/>
          </w:tcPr>
          <w:p>
            <w:pPr>
              <w:pStyle w:val="1168"/>
              <w:ind w:left="108" w:right="98"/>
              <w:spacing w:before="110" w:line="357" w:lineRule="auto"/>
              <w:rPr>
                <w:sz w:val="24"/>
                <w:szCs w:val="24"/>
              </w:rPr>
            </w:pPr>
            <w:r>
              <w:rPr>
                <w:sz w:val="24"/>
                <w:szCs w:val="24"/>
              </w:rPr>
              <w:t xml:space="preserve">投标人针对本项目制定相应的服务管理制度，包含服务质量管理制度、服 </w:t>
            </w:r>
            <w:r>
              <w:rPr>
                <w:sz w:val="24"/>
                <w:szCs w:val="24"/>
              </w:rPr>
              <w:t xml:space="preserve">务</w:t>
            </w:r>
            <w:r>
              <w:rPr>
                <w:sz w:val="24"/>
                <w:szCs w:val="24"/>
              </w:rPr>
              <w:t xml:space="preserve">反馈制度、服务考核奖惩、服务承诺制度、服务对象档案管理制度、工作人员守则等内容；评委根据各项规章制度的合理性、规范性、全面性进行打分。</w:t>
            </w:r>
            <w:r/>
          </w:p>
          <w:p>
            <w:pPr>
              <w:pStyle w:val="1168"/>
              <w:ind w:left="108" w:right="98"/>
              <w:spacing w:before="110" w:line="357" w:lineRule="auto"/>
              <w:rPr>
                <w:sz w:val="24"/>
                <w:szCs w:val="24"/>
              </w:rPr>
            </w:pPr>
            <w:r>
              <w:rPr>
                <w:sz w:val="24"/>
                <w:szCs w:val="24"/>
              </w:rPr>
              <w:t xml:space="preserve">投标人针对本项目制定服务质量监督方案，包含但不限于投标人自有的智 慧养老信息管理平台中各项监督功能应用分析；评委根据监督方案的可操作性、可追溯性、数据导入导出便捷及安全性进行打分。</w:t>
            </w:r>
            <w:r/>
          </w:p>
          <w:p>
            <w:pPr>
              <w:pStyle w:val="1168"/>
              <w:ind w:left="108" w:right="98"/>
              <w:spacing w:before="110" w:line="357" w:lineRule="auto"/>
              <w:rPr>
                <w:sz w:val="24"/>
                <w:szCs w:val="24"/>
              </w:rPr>
            </w:pPr>
            <w:r>
              <w:rPr>
                <w:sz w:val="24"/>
                <w:szCs w:val="24"/>
              </w:rPr>
              <w:t xml:space="preserve">规章制度合理、规范、全面的；监督方案合理、可行得</w:t>
            </w:r>
            <w:r>
              <w:rPr>
                <w:rFonts w:hint="eastAsia"/>
                <w:sz w:val="24"/>
                <w:szCs w:val="24"/>
              </w:rPr>
              <w:t xml:space="preserve">6</w:t>
            </w:r>
            <w:r>
              <w:rPr>
                <w:sz w:val="24"/>
                <w:szCs w:val="24"/>
              </w:rPr>
              <w:t xml:space="preserve"> 分；</w:t>
            </w:r>
            <w:r/>
          </w:p>
          <w:p>
            <w:pPr>
              <w:pStyle w:val="1168"/>
              <w:ind w:left="108" w:right="98"/>
              <w:spacing w:before="110" w:line="357" w:lineRule="auto"/>
              <w:rPr>
                <w:sz w:val="24"/>
                <w:szCs w:val="24"/>
              </w:rPr>
            </w:pPr>
            <w:r>
              <w:rPr>
                <w:sz w:val="24"/>
                <w:szCs w:val="24"/>
              </w:rPr>
              <w:t xml:space="preserve">规章制度较合理、较规范、较全面的；监督方案较合理、可行</w:t>
            </w:r>
            <w:r>
              <w:rPr>
                <w:sz w:val="24"/>
                <w:szCs w:val="24"/>
              </w:rPr>
              <w:t xml:space="preserve">得</w:t>
            </w:r>
            <w:r>
              <w:rPr>
                <w:rFonts w:hint="eastAsia"/>
                <w:sz w:val="24"/>
                <w:szCs w:val="24"/>
              </w:rPr>
              <w:t xml:space="preserve">4</w:t>
            </w:r>
            <w:r>
              <w:rPr>
                <w:sz w:val="24"/>
                <w:szCs w:val="24"/>
              </w:rPr>
              <w:t xml:space="preserve">分；</w:t>
            </w:r>
            <w:r/>
          </w:p>
          <w:p>
            <w:pPr>
              <w:pStyle w:val="1168"/>
              <w:ind w:left="108" w:right="98"/>
              <w:spacing w:before="110" w:line="357" w:lineRule="auto"/>
              <w:rPr>
                <w:sz w:val="24"/>
                <w:szCs w:val="24"/>
              </w:rPr>
            </w:pPr>
            <w:r>
              <w:rPr>
                <w:sz w:val="24"/>
                <w:szCs w:val="24"/>
              </w:rPr>
              <w:t xml:space="preserve">规章制度、监督方案一般得</w:t>
            </w:r>
            <w:r>
              <w:rPr>
                <w:rFonts w:hint="eastAsia"/>
                <w:sz w:val="24"/>
                <w:szCs w:val="24"/>
              </w:rPr>
              <w:t xml:space="preserve">2</w:t>
            </w:r>
            <w:r>
              <w:rPr>
                <w:sz w:val="24"/>
                <w:szCs w:val="24"/>
              </w:rPr>
              <w:t xml:space="preserve">分。</w:t>
            </w:r>
            <w:r/>
          </w:p>
          <w:p>
            <w:pPr>
              <w:pStyle w:val="1168"/>
              <w:ind w:left="108" w:right="98"/>
              <w:spacing w:before="110" w:line="357" w:lineRule="auto"/>
              <w:rPr>
                <w:sz w:val="24"/>
                <w:szCs w:val="24"/>
              </w:rPr>
            </w:pPr>
            <w:r>
              <w:rPr>
                <w:sz w:val="24"/>
                <w:szCs w:val="24"/>
              </w:rPr>
              <w:t xml:space="preserve">内容缺失或未提及此项不得分。</w:t>
            </w:r>
            <w:r/>
          </w:p>
        </w:tc>
      </w:tr>
      <w:tr>
        <w:trPr>
          <w:trHeight w:val="2426"/>
        </w:trPr>
        <w:tc>
          <w:tcPr>
            <w:tcW w:w="2127" w:type="dxa"/>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spacing w:before="11"/>
              <w:rPr>
                <w:sz w:val="24"/>
                <w:szCs w:val="24"/>
              </w:rPr>
            </w:pPr>
            <w:r>
              <w:rPr>
                <w:sz w:val="24"/>
                <w:szCs w:val="24"/>
              </w:rPr>
            </w:r>
            <w:r/>
          </w:p>
          <w:p>
            <w:pPr>
              <w:pStyle w:val="1168"/>
              <w:rPr>
                <w:sz w:val="24"/>
                <w:szCs w:val="24"/>
              </w:rPr>
            </w:pPr>
            <w:r>
              <w:rPr>
                <w:sz w:val="24"/>
                <w:szCs w:val="24"/>
              </w:rPr>
              <w:t xml:space="preserve">应急预案（</w:t>
            </w:r>
            <w:r>
              <w:rPr>
                <w:rFonts w:hint="eastAsia"/>
                <w:sz w:val="24"/>
                <w:szCs w:val="24"/>
              </w:rPr>
              <w:t xml:space="preserve">3</w:t>
            </w:r>
            <w:r>
              <w:rPr>
                <w:sz w:val="24"/>
                <w:szCs w:val="24"/>
              </w:rPr>
              <w:t xml:space="preserve"> 分）</w:t>
            </w:r>
            <w:r/>
          </w:p>
        </w:tc>
        <w:tc>
          <w:tcPr>
            <w:tcW w:w="6804" w:type="dxa"/>
            <w:textDirection w:val="lrTb"/>
            <w:noWrap w:val="false"/>
          </w:tcPr>
          <w:p>
            <w:pPr>
              <w:pStyle w:val="1168"/>
              <w:ind w:left="108" w:right="98"/>
              <w:spacing w:before="110" w:line="357" w:lineRule="auto"/>
              <w:rPr>
                <w:sz w:val="24"/>
                <w:szCs w:val="24"/>
              </w:rPr>
            </w:pPr>
            <w:r>
              <w:rPr>
                <w:sz w:val="24"/>
                <w:szCs w:val="24"/>
              </w:rPr>
              <w:t xml:space="preserve">投标人针对本项目制定突发事件应急预案（内容包括但不限于在服务过程 中老人出现意外情况的应对方案、服务人员出现意外情况的应对方案，以 及突发公共卫生事件的应对方案等），保证在日常运行及突发事件中正常运行。</w:t>
            </w:r>
            <w:r/>
          </w:p>
          <w:p>
            <w:pPr>
              <w:pStyle w:val="1168"/>
              <w:ind w:left="108" w:right="98"/>
              <w:spacing w:before="110" w:line="357" w:lineRule="auto"/>
              <w:rPr>
                <w:sz w:val="24"/>
                <w:szCs w:val="24"/>
              </w:rPr>
            </w:pPr>
            <w:r>
              <w:rPr>
                <w:sz w:val="24"/>
                <w:szCs w:val="24"/>
              </w:rPr>
              <w:t xml:space="preserve">方案切实可行的得</w:t>
            </w:r>
            <w:r>
              <w:rPr>
                <w:rFonts w:hint="eastAsia"/>
                <w:sz w:val="24"/>
                <w:szCs w:val="24"/>
              </w:rPr>
              <w:t xml:space="preserve">3</w:t>
            </w:r>
            <w:r>
              <w:rPr>
                <w:sz w:val="24"/>
                <w:szCs w:val="24"/>
              </w:rPr>
              <w:t xml:space="preserve">分；</w:t>
            </w:r>
            <w:r/>
          </w:p>
          <w:p>
            <w:pPr>
              <w:pStyle w:val="1168"/>
              <w:ind w:left="108" w:right="98"/>
              <w:spacing w:before="110" w:line="357" w:lineRule="auto"/>
              <w:rPr>
                <w:sz w:val="24"/>
                <w:szCs w:val="24"/>
              </w:rPr>
            </w:pPr>
            <w:r>
              <w:rPr>
                <w:sz w:val="24"/>
                <w:szCs w:val="24"/>
              </w:rPr>
              <w:t xml:space="preserve">可操作性一般的得</w:t>
            </w:r>
            <w:r>
              <w:rPr>
                <w:rFonts w:hint="eastAsia"/>
                <w:sz w:val="24"/>
                <w:szCs w:val="24"/>
              </w:rPr>
              <w:t xml:space="preserve">2</w:t>
            </w:r>
            <w:r>
              <w:rPr>
                <w:sz w:val="24"/>
                <w:szCs w:val="24"/>
              </w:rPr>
              <w:t xml:space="preserve">分； </w:t>
            </w:r>
            <w:r/>
          </w:p>
          <w:p>
            <w:pPr>
              <w:pStyle w:val="1168"/>
              <w:ind w:left="108" w:right="98"/>
              <w:spacing w:before="110" w:line="357" w:lineRule="auto"/>
              <w:rPr>
                <w:sz w:val="24"/>
                <w:szCs w:val="24"/>
              </w:rPr>
            </w:pPr>
            <w:r>
              <w:rPr>
                <w:sz w:val="24"/>
                <w:szCs w:val="24"/>
              </w:rPr>
              <w:t xml:space="preserve">可操作性不强的得</w:t>
            </w:r>
            <w:r>
              <w:rPr>
                <w:rFonts w:hint="eastAsia"/>
                <w:sz w:val="24"/>
                <w:szCs w:val="24"/>
              </w:rPr>
              <w:t xml:space="preserve">1</w:t>
            </w:r>
            <w:r>
              <w:rPr>
                <w:sz w:val="24"/>
                <w:szCs w:val="24"/>
              </w:rPr>
              <w:t xml:space="preserve">分。</w:t>
            </w:r>
            <w:r/>
          </w:p>
          <w:p>
            <w:pPr>
              <w:pStyle w:val="1168"/>
              <w:ind w:left="108" w:right="98"/>
              <w:spacing w:before="110" w:line="357" w:lineRule="auto"/>
              <w:rPr>
                <w:sz w:val="24"/>
                <w:szCs w:val="24"/>
              </w:rPr>
            </w:pPr>
            <w:r>
              <w:rPr>
                <w:sz w:val="24"/>
                <w:szCs w:val="24"/>
              </w:rPr>
              <w:t xml:space="preserve">内容缺失或未提及此项不得分。</w:t>
            </w:r>
            <w:r/>
          </w:p>
        </w:tc>
      </w:tr>
      <w:tr>
        <w:trPr>
          <w:trHeight w:val="1129"/>
        </w:trPr>
        <w:tc>
          <w:tcPr>
            <w:tcW w:w="2127" w:type="dxa"/>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t xml:space="preserve">档案管理（</w:t>
            </w:r>
            <w:r>
              <w:rPr>
                <w:rFonts w:hint="eastAsia"/>
                <w:sz w:val="24"/>
                <w:szCs w:val="24"/>
              </w:rPr>
              <w:t xml:space="preserve">4</w:t>
            </w:r>
            <w:r>
              <w:rPr>
                <w:sz w:val="24"/>
                <w:szCs w:val="24"/>
              </w:rPr>
              <w:t xml:space="preserve">分）</w:t>
            </w:r>
            <w:r/>
          </w:p>
        </w:tc>
        <w:tc>
          <w:tcPr>
            <w:tcW w:w="6804" w:type="dxa"/>
            <w:textDirection w:val="lrTb"/>
            <w:noWrap w:val="false"/>
          </w:tcPr>
          <w:p>
            <w:pPr>
              <w:pStyle w:val="1168"/>
              <w:ind w:left="108" w:right="98"/>
              <w:spacing w:before="110" w:line="357" w:lineRule="auto"/>
              <w:rPr>
                <w:sz w:val="24"/>
                <w:szCs w:val="24"/>
              </w:rPr>
            </w:pPr>
            <w:r>
              <w:rPr>
                <w:sz w:val="24"/>
                <w:szCs w:val="24"/>
              </w:rPr>
              <w:t xml:space="preserve">根据投标人提供的档案管理制度（提供针对本项目的基本档案目录、相关常规</w:t>
            </w:r>
            <w:r>
              <w:rPr>
                <w:rFonts w:hint="eastAsia"/>
                <w:sz w:val="24"/>
                <w:szCs w:val="24"/>
              </w:rPr>
              <w:t xml:space="preserve">性</w:t>
            </w:r>
            <w:r>
              <w:rPr>
                <w:rFonts w:hint="eastAsia"/>
                <w:sz w:val="24"/>
                <w:szCs w:val="24"/>
              </w:rPr>
              <w:t xml:space="preserve">表格样表等</w:t>
            </w:r>
            <w:r>
              <w:rPr>
                <w:rFonts w:hint="eastAsia"/>
                <w:sz w:val="24"/>
                <w:szCs w:val="24"/>
              </w:rPr>
              <w:t xml:space="preserve">，如健康档案、签到表、志愿者服务记录表、实物领用清单、项目决算表、小结总结等）进行评定。</w:t>
            </w:r>
            <w:r/>
          </w:p>
          <w:p>
            <w:pPr>
              <w:pStyle w:val="1168"/>
              <w:ind w:left="108" w:right="98"/>
              <w:spacing w:before="110" w:line="357" w:lineRule="auto"/>
              <w:rPr>
                <w:sz w:val="24"/>
                <w:szCs w:val="24"/>
              </w:rPr>
            </w:pPr>
            <w:r>
              <w:rPr>
                <w:rFonts w:hint="eastAsia"/>
                <w:sz w:val="24"/>
                <w:szCs w:val="24"/>
              </w:rPr>
              <w:t xml:space="preserve">制度全面完善、科学合理的得4分；</w:t>
            </w:r>
            <w:r/>
          </w:p>
          <w:p>
            <w:pPr>
              <w:pStyle w:val="1168"/>
              <w:ind w:left="108" w:right="98"/>
              <w:spacing w:before="110" w:line="357" w:lineRule="auto"/>
              <w:rPr>
                <w:sz w:val="24"/>
                <w:szCs w:val="24"/>
              </w:rPr>
            </w:pPr>
            <w:r>
              <w:rPr>
                <w:rFonts w:hint="eastAsia"/>
                <w:sz w:val="24"/>
                <w:szCs w:val="24"/>
              </w:rPr>
              <w:t xml:space="preserve">制度较全面完善、科学合理的得3分；</w:t>
            </w:r>
            <w:r/>
          </w:p>
          <w:p>
            <w:pPr>
              <w:pStyle w:val="1168"/>
              <w:ind w:left="108" w:right="98"/>
              <w:spacing w:before="110" w:line="357" w:lineRule="auto"/>
              <w:rPr>
                <w:sz w:val="24"/>
                <w:szCs w:val="24"/>
              </w:rPr>
            </w:pPr>
            <w:r>
              <w:rPr>
                <w:rFonts w:hint="eastAsia"/>
                <w:sz w:val="24"/>
                <w:szCs w:val="24"/>
              </w:rPr>
              <w:t xml:space="preserve">制度不够全面、合理的得2分。</w:t>
            </w:r>
            <w:r/>
          </w:p>
          <w:p>
            <w:pPr>
              <w:pStyle w:val="1168"/>
              <w:ind w:left="108" w:right="98"/>
              <w:spacing w:before="110" w:line="357" w:lineRule="auto"/>
              <w:rPr>
                <w:sz w:val="24"/>
                <w:szCs w:val="24"/>
              </w:rPr>
            </w:pPr>
            <w:r>
              <w:rPr>
                <w:rFonts w:hint="eastAsia"/>
                <w:sz w:val="24"/>
                <w:szCs w:val="24"/>
              </w:rPr>
              <w:t xml:space="preserve">内容缺失或未提及此项不得分。</w:t>
            </w:r>
            <w:r/>
          </w:p>
        </w:tc>
      </w:tr>
      <w:tr>
        <w:trPr>
          <w:trHeight w:val="561"/>
        </w:trPr>
        <w:tc>
          <w:tcPr>
            <w:tcW w:w="2127" w:type="dxa"/>
            <w:textDirection w:val="lrTb"/>
            <w:noWrap w:val="false"/>
          </w:tcPr>
          <w:p>
            <w:pPr>
              <w:pStyle w:val="1168"/>
              <w:ind w:left="108" w:right="98"/>
              <w:spacing w:before="110" w:line="357" w:lineRule="auto"/>
              <w:rPr>
                <w:sz w:val="24"/>
                <w:szCs w:val="24"/>
              </w:rPr>
            </w:pPr>
            <w:r>
              <w:rPr>
                <w:sz w:val="24"/>
                <w:szCs w:val="24"/>
              </w:rPr>
            </w:r>
            <w:r/>
          </w:p>
          <w:p>
            <w:pPr>
              <w:pStyle w:val="1168"/>
              <w:ind w:left="108" w:right="98"/>
              <w:spacing w:before="110" w:line="357" w:lineRule="auto"/>
              <w:rPr>
                <w:sz w:val="24"/>
                <w:szCs w:val="24"/>
              </w:rPr>
            </w:pPr>
            <w:r>
              <w:rPr>
                <w:sz w:val="24"/>
                <w:szCs w:val="24"/>
              </w:rPr>
            </w:r>
            <w:r/>
          </w:p>
          <w:p>
            <w:pPr>
              <w:pStyle w:val="1168"/>
              <w:ind w:left="108" w:right="98"/>
              <w:spacing w:before="110" w:line="357" w:lineRule="auto"/>
              <w:rPr>
                <w:sz w:val="24"/>
                <w:szCs w:val="24"/>
              </w:rPr>
            </w:pPr>
            <w:r>
              <w:rPr>
                <w:sz w:val="24"/>
                <w:szCs w:val="24"/>
              </w:rPr>
              <w:t xml:space="preserve">项目团队管理</w:t>
            </w:r>
            <w:r/>
          </w:p>
          <w:p>
            <w:pPr>
              <w:pStyle w:val="1168"/>
              <w:ind w:left="108" w:right="98"/>
              <w:spacing w:before="110" w:line="357" w:lineRule="auto"/>
              <w:rPr>
                <w:sz w:val="24"/>
                <w:szCs w:val="24"/>
              </w:rPr>
            </w:pPr>
            <w:r>
              <w:rPr>
                <w:sz w:val="24"/>
                <w:szCs w:val="24"/>
              </w:rPr>
              <w:t xml:space="preserve">（</w:t>
            </w:r>
            <w:r>
              <w:rPr>
                <w:rFonts w:hint="eastAsia"/>
                <w:sz w:val="24"/>
                <w:szCs w:val="24"/>
              </w:rPr>
              <w:t xml:space="preserve">4</w:t>
            </w:r>
            <w:r>
              <w:rPr>
                <w:sz w:val="24"/>
                <w:szCs w:val="24"/>
              </w:rPr>
              <w:t xml:space="preserve">分）</w:t>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投标人针对本项目服务团队制定管理措施（内容包括但不限于服务人员考 核方案、服务人员工资保障方案，以及因管理措施不当造成 5 人以上</w:t>
            </w:r>
            <w:r>
              <w:rPr>
                <w:sz w:val="24"/>
                <w:szCs w:val="24"/>
              </w:rPr>
              <w:t xml:space="preserve">群访或</w:t>
            </w:r>
            <w:r>
              <w:rPr>
                <w:sz w:val="24"/>
                <w:szCs w:val="24"/>
              </w:rPr>
              <w:t xml:space="preserve">舆情应对方案等），由评委进行综合评议。</w:t>
            </w:r>
            <w:r/>
          </w:p>
          <w:p>
            <w:pPr>
              <w:pStyle w:val="1168"/>
              <w:ind w:left="108" w:right="98"/>
              <w:jc w:val="both"/>
              <w:spacing w:before="110" w:line="357" w:lineRule="auto"/>
              <w:rPr>
                <w:sz w:val="24"/>
                <w:szCs w:val="24"/>
              </w:rPr>
            </w:pPr>
            <w:r>
              <w:rPr>
                <w:sz w:val="24"/>
                <w:szCs w:val="24"/>
              </w:rPr>
              <w:t xml:space="preserve">方案切实可行的得</w:t>
            </w:r>
            <w:r>
              <w:rPr>
                <w:rFonts w:hint="eastAsia"/>
                <w:sz w:val="24"/>
                <w:szCs w:val="24"/>
              </w:rPr>
              <w:t xml:space="preserve">4</w:t>
            </w:r>
            <w:r>
              <w:rPr>
                <w:sz w:val="24"/>
                <w:szCs w:val="24"/>
              </w:rPr>
              <w:t xml:space="preserve">分；</w:t>
            </w:r>
            <w:r/>
          </w:p>
          <w:p>
            <w:pPr>
              <w:pStyle w:val="1168"/>
              <w:ind w:left="108" w:right="98"/>
              <w:jc w:val="both"/>
              <w:spacing w:before="110" w:line="357" w:lineRule="auto"/>
              <w:rPr>
                <w:sz w:val="24"/>
                <w:szCs w:val="24"/>
              </w:rPr>
            </w:pPr>
            <w:r>
              <w:rPr>
                <w:sz w:val="24"/>
                <w:szCs w:val="24"/>
              </w:rPr>
              <w:t xml:space="preserve">可操作性一般的得</w:t>
            </w:r>
            <w:r>
              <w:rPr>
                <w:rFonts w:hint="eastAsia"/>
                <w:sz w:val="24"/>
                <w:szCs w:val="24"/>
              </w:rPr>
              <w:t xml:space="preserve">3</w:t>
            </w:r>
            <w:r>
              <w:rPr>
                <w:sz w:val="24"/>
                <w:szCs w:val="24"/>
              </w:rPr>
              <w:t xml:space="preserve">分；</w:t>
            </w:r>
            <w:r/>
          </w:p>
          <w:p>
            <w:pPr>
              <w:pStyle w:val="1168"/>
              <w:ind w:left="108" w:right="98"/>
              <w:spacing w:before="110" w:line="357" w:lineRule="auto"/>
              <w:rPr>
                <w:sz w:val="24"/>
                <w:szCs w:val="24"/>
              </w:rPr>
            </w:pPr>
            <w:r>
              <w:rPr>
                <w:sz w:val="24"/>
                <w:szCs w:val="24"/>
              </w:rPr>
              <w:t xml:space="preserve">可操作性不强，得</w:t>
            </w:r>
            <w:r>
              <w:rPr>
                <w:rFonts w:hint="eastAsia"/>
                <w:sz w:val="24"/>
                <w:szCs w:val="24"/>
              </w:rPr>
              <w:t xml:space="preserve">2</w:t>
            </w:r>
            <w:r>
              <w:rPr>
                <w:sz w:val="24"/>
                <w:szCs w:val="24"/>
              </w:rPr>
              <w:t xml:space="preserve">分。</w:t>
            </w:r>
            <w:r/>
          </w:p>
          <w:p>
            <w:pPr>
              <w:pStyle w:val="1168"/>
              <w:ind w:left="108" w:right="98"/>
              <w:spacing w:before="110" w:line="357" w:lineRule="auto"/>
              <w:rPr>
                <w:sz w:val="24"/>
                <w:szCs w:val="24"/>
              </w:rPr>
            </w:pPr>
            <w:r>
              <w:rPr>
                <w:sz w:val="24"/>
                <w:szCs w:val="24"/>
              </w:rPr>
              <w:t xml:space="preserve">内容缺失或未提及此项不得分。</w:t>
            </w:r>
            <w:r/>
          </w:p>
        </w:tc>
      </w:tr>
      <w:tr>
        <w:trPr>
          <w:trHeight w:val="561"/>
        </w:trPr>
        <w:tc>
          <w:tcPr>
            <w:tcW w:w="2127" w:type="dxa"/>
            <w:textDirection w:val="lrTb"/>
            <w:noWrap w:val="false"/>
          </w:tcPr>
          <w:p>
            <w:pPr>
              <w:pStyle w:val="1168"/>
              <w:ind w:left="108" w:right="98"/>
              <w:spacing w:before="110" w:line="357" w:lineRule="auto"/>
              <w:rPr>
                <w:sz w:val="24"/>
                <w:szCs w:val="24"/>
              </w:rPr>
            </w:pPr>
            <w:r>
              <w:rPr>
                <w:rFonts w:hint="eastAsia"/>
                <w:sz w:val="24"/>
                <w:szCs w:val="24"/>
              </w:rPr>
              <w:t xml:space="preserve">配备服务设施</w:t>
            </w:r>
            <w:r/>
          </w:p>
          <w:p>
            <w:pPr>
              <w:pStyle w:val="1168"/>
              <w:ind w:left="108" w:right="98"/>
              <w:spacing w:before="110" w:line="357" w:lineRule="auto"/>
              <w:rPr>
                <w:sz w:val="24"/>
                <w:szCs w:val="24"/>
              </w:rPr>
            </w:pPr>
            <w:r>
              <w:rPr>
                <w:rFonts w:hint="eastAsia"/>
                <w:sz w:val="24"/>
                <w:szCs w:val="24"/>
              </w:rPr>
              <w:t xml:space="preserve">（4分）</w:t>
            </w:r>
            <w:r/>
          </w:p>
        </w:tc>
        <w:tc>
          <w:tcPr>
            <w:tcW w:w="6804" w:type="dxa"/>
            <w:textDirection w:val="lrTb"/>
            <w:noWrap w:val="false"/>
          </w:tcPr>
          <w:p>
            <w:pPr>
              <w:pStyle w:val="1168"/>
              <w:ind w:left="108" w:right="98"/>
              <w:spacing w:before="110" w:line="357" w:lineRule="auto"/>
              <w:rPr>
                <w:sz w:val="24"/>
                <w:szCs w:val="24"/>
              </w:rPr>
            </w:pPr>
            <w:r>
              <w:rPr>
                <w:rFonts w:hint="eastAsia"/>
                <w:sz w:val="24"/>
                <w:szCs w:val="24"/>
              </w:rPr>
              <w:t xml:space="preserve">投标人应根据实际需求合理配备现场服务设施，由评委进行综合评议。 配备完整合理合</w:t>
            </w:r>
            <w:r>
              <w:rPr>
                <w:rFonts w:hint="eastAsia"/>
                <w:sz w:val="24"/>
                <w:szCs w:val="24"/>
              </w:rPr>
              <w:t xml:space="preserve">规</w:t>
            </w:r>
            <w:r>
              <w:rPr>
                <w:rFonts w:hint="eastAsia"/>
                <w:sz w:val="24"/>
                <w:szCs w:val="24"/>
              </w:rPr>
              <w:t xml:space="preserve">得4分；</w:t>
            </w:r>
            <w:r/>
          </w:p>
          <w:p>
            <w:pPr>
              <w:pStyle w:val="1168"/>
              <w:ind w:left="108" w:right="98"/>
              <w:spacing w:before="110" w:line="357" w:lineRule="auto"/>
              <w:rPr>
                <w:sz w:val="24"/>
                <w:szCs w:val="24"/>
              </w:rPr>
            </w:pPr>
            <w:r>
              <w:rPr>
                <w:rFonts w:hint="eastAsia"/>
                <w:sz w:val="24"/>
                <w:szCs w:val="24"/>
              </w:rPr>
              <w:t xml:space="preserve">基本满足需求的得3分；</w:t>
            </w:r>
            <w:r/>
          </w:p>
          <w:p>
            <w:pPr>
              <w:pStyle w:val="1168"/>
              <w:ind w:left="108" w:right="98"/>
              <w:spacing w:before="110" w:line="357" w:lineRule="auto"/>
              <w:rPr>
                <w:sz w:val="24"/>
                <w:szCs w:val="24"/>
              </w:rPr>
            </w:pPr>
            <w:r>
              <w:rPr>
                <w:rFonts w:hint="eastAsia"/>
                <w:sz w:val="24"/>
                <w:szCs w:val="24"/>
              </w:rPr>
              <w:t xml:space="preserve">不太合理的得2分，不提供不得分。</w:t>
            </w:r>
            <w:r/>
          </w:p>
          <w:p>
            <w:pPr>
              <w:pStyle w:val="1168"/>
              <w:ind w:left="108" w:right="98"/>
              <w:jc w:val="both"/>
              <w:spacing w:before="110" w:line="357" w:lineRule="auto"/>
              <w:rPr>
                <w:sz w:val="24"/>
                <w:szCs w:val="24"/>
              </w:rPr>
            </w:pPr>
            <w:r>
              <w:rPr>
                <w:rFonts w:hint="eastAsia"/>
                <w:sz w:val="24"/>
                <w:szCs w:val="24"/>
              </w:rPr>
              <w:t xml:space="preserve">投标文件中提供服务设施自有的实物照片及发票复印件，否则不得分。</w:t>
            </w:r>
            <w:r/>
          </w:p>
        </w:tc>
      </w:tr>
    </w:tbl>
    <w:p>
      <w:pPr>
        <w:pStyle w:val="1168"/>
        <w:ind w:right="98" w:firstLine="480"/>
        <w:jc w:val="both"/>
        <w:spacing w:before="110" w:line="357" w:lineRule="auto"/>
        <w:rPr>
          <w:sz w:val="24"/>
          <w:szCs w:val="24"/>
        </w:rPr>
      </w:pPr>
      <w:r>
        <w:rPr>
          <w:sz w:val="24"/>
          <w:szCs w:val="24"/>
        </w:rPr>
        <w:t xml:space="preserve">商务分：45 分</w:t>
      </w:r>
      <w:r/>
    </w:p>
    <w:tbl>
      <w:tblPr>
        <w:tblStyle w:val="1161"/>
        <w:tblW w:w="8931"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127"/>
        <w:gridCol w:w="6804"/>
      </w:tblGrid>
      <w:tr>
        <w:trPr>
          <w:trHeight w:val="400"/>
        </w:trPr>
        <w:tc>
          <w:tcPr>
            <w:tcW w:w="2127" w:type="dxa"/>
            <w:textDirection w:val="lrTb"/>
            <w:noWrap w:val="false"/>
          </w:tcPr>
          <w:p>
            <w:pPr>
              <w:pStyle w:val="1168"/>
              <w:ind w:left="108" w:right="98"/>
              <w:jc w:val="center"/>
              <w:spacing w:before="110" w:line="357" w:lineRule="auto"/>
              <w:rPr>
                <w:sz w:val="24"/>
                <w:szCs w:val="24"/>
              </w:rPr>
            </w:pPr>
            <w:r>
              <w:rPr>
                <w:sz w:val="24"/>
                <w:szCs w:val="24"/>
              </w:rPr>
              <w:t xml:space="preserve">评审因素</w:t>
            </w:r>
            <w:r/>
          </w:p>
        </w:tc>
        <w:tc>
          <w:tcPr>
            <w:tcW w:w="6804" w:type="dxa"/>
            <w:textDirection w:val="lrTb"/>
            <w:noWrap w:val="false"/>
          </w:tcPr>
          <w:p>
            <w:pPr>
              <w:pStyle w:val="1168"/>
              <w:ind w:left="108" w:right="98"/>
              <w:jc w:val="center"/>
              <w:spacing w:before="110" w:line="357" w:lineRule="auto"/>
              <w:rPr>
                <w:sz w:val="24"/>
                <w:szCs w:val="24"/>
              </w:rPr>
            </w:pPr>
            <w:r>
              <w:rPr>
                <w:sz w:val="24"/>
                <w:szCs w:val="24"/>
              </w:rPr>
              <w:t xml:space="preserve">评标标准</w:t>
            </w:r>
            <w:r/>
          </w:p>
        </w:tc>
      </w:tr>
      <w:tr>
        <w:trPr>
          <w:trHeight w:val="1247"/>
        </w:trPr>
        <w:tc>
          <w:tcPr>
            <w:tcW w:w="2127" w:type="dxa"/>
            <w:vMerge w:val="restart"/>
            <w:textDirection w:val="lrTb"/>
            <w:noWrap w:val="false"/>
          </w:tcPr>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rPr>
                <w:sz w:val="24"/>
                <w:szCs w:val="24"/>
              </w:rPr>
            </w:pPr>
            <w:r>
              <w:rPr>
                <w:sz w:val="24"/>
                <w:szCs w:val="24"/>
              </w:rPr>
            </w:r>
            <w:r/>
          </w:p>
          <w:p>
            <w:pPr>
              <w:pStyle w:val="1168"/>
              <w:spacing w:before="2"/>
              <w:rPr>
                <w:sz w:val="24"/>
                <w:szCs w:val="24"/>
              </w:rPr>
            </w:pPr>
            <w:r>
              <w:rPr>
                <w:sz w:val="24"/>
                <w:szCs w:val="24"/>
              </w:rPr>
            </w:r>
            <w:r/>
          </w:p>
          <w:p>
            <w:pPr>
              <w:pStyle w:val="1168"/>
              <w:ind w:left="108" w:right="98"/>
              <w:jc w:val="both"/>
              <w:spacing w:before="110" w:line="357" w:lineRule="auto"/>
              <w:rPr>
                <w:sz w:val="24"/>
                <w:szCs w:val="24"/>
              </w:rPr>
            </w:pPr>
            <w:r>
              <w:rPr>
                <w:sz w:val="24"/>
                <w:szCs w:val="24"/>
              </w:rPr>
              <w:t xml:space="preserve">综合实力（17 分）</w:t>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1.投标人具有限期内的质量管理体系认证证书、环境管理体系认证证书、 职业健康安全管理体系认证证书的，且认证范围应包含社区养老服务或居 家养老服务，以上同时满足并提供的得 3 分。（投标人须提供相关证书原件扫描件，未提供的不得分）</w:t>
            </w:r>
            <w:r/>
          </w:p>
        </w:tc>
      </w:tr>
      <w:tr>
        <w:trPr>
          <w:trHeight w:val="1247"/>
        </w:trPr>
        <w:tc>
          <w:tcPr>
            <w:tcBorders>
              <w:top w:val="none" w:color="000000" w:sz="4" w:space="0"/>
            </w:tcBorders>
            <w:tcW w:w="2127" w:type="dxa"/>
            <w:vMerge w:val="continue"/>
            <w:textDirection w:val="lrTb"/>
            <w:noWrap w:val="false"/>
          </w:tcPr>
          <w:p>
            <w:pPr>
              <w:rPr>
                <w:rFonts w:ascii="宋体" w:hAnsi="宋体"/>
                <w:sz w:val="24"/>
                <w:szCs w:val="24"/>
              </w:rPr>
            </w:pPr>
            <w:r>
              <w:rPr>
                <w:rFonts w:ascii="宋体" w:hAnsi="宋体"/>
                <w:sz w:val="24"/>
                <w:szCs w:val="24"/>
              </w:rPr>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2.投标人/服务须符合国家认监委发布的行业标准《养老服务认证技术导 则》标准要求，获得 RB/T303-2016 养老服务认证，且认证范围为居家或社区养老服务相关内容的，5A 级的得 3 分，4A 级的得 2 分，3A 级的得1 分。（投标人须提供相关证书原件扫描件，未提供的不得分）</w:t>
            </w:r>
            <w:r/>
          </w:p>
        </w:tc>
      </w:tr>
      <w:tr>
        <w:trPr>
          <w:trHeight w:val="1391"/>
        </w:trPr>
        <w:tc>
          <w:tcPr>
            <w:tcBorders>
              <w:top w:val="none" w:color="000000" w:sz="4" w:space="0"/>
            </w:tcBorders>
            <w:tcW w:w="2127" w:type="dxa"/>
            <w:vMerge w:val="continue"/>
            <w:textDirection w:val="lrTb"/>
            <w:noWrap w:val="false"/>
          </w:tcPr>
          <w:p>
            <w:pPr>
              <w:rPr>
                <w:rFonts w:ascii="宋体" w:hAnsi="宋体"/>
                <w:sz w:val="24"/>
                <w:szCs w:val="24"/>
              </w:rPr>
            </w:pPr>
            <w:r>
              <w:rPr>
                <w:rFonts w:ascii="宋体" w:hAnsi="宋体"/>
                <w:sz w:val="24"/>
                <w:szCs w:val="24"/>
              </w:rPr>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3.投标人/服务能力达到 GB/T27922-2011《商品售后服务评价体系》标准的规定，获得售后服务认证证书，且认证范围含有居家或社区养老服务相 </w:t>
            </w:r>
            <w:r>
              <w:rPr>
                <w:sz w:val="24"/>
                <w:szCs w:val="24"/>
              </w:rPr>
              <w:t xml:space="preserve">关内容</w:t>
            </w:r>
            <w:r>
              <w:rPr>
                <w:sz w:val="24"/>
                <w:szCs w:val="24"/>
              </w:rPr>
              <w:t xml:space="preserve">的，五星级的得 3 分，四星级的得 2 分，三星级的得 1 分。（投标人须提供相关证书原件扫描件，未提供的不得分）</w:t>
            </w:r>
            <w:r/>
          </w:p>
        </w:tc>
      </w:tr>
      <w:tr>
        <w:trPr>
          <w:trHeight w:val="699"/>
        </w:trPr>
        <w:tc>
          <w:tcPr>
            <w:tcBorders>
              <w:top w:val="none" w:color="000000" w:sz="4" w:space="0"/>
              <w:bottom w:val="none" w:color="000000" w:sz="4" w:space="0"/>
            </w:tcBorders>
            <w:tcW w:w="2127" w:type="dxa"/>
            <w:vMerge w:val="continue"/>
            <w:textDirection w:val="lrTb"/>
            <w:noWrap w:val="false"/>
          </w:tcPr>
          <w:p>
            <w:pPr>
              <w:rPr>
                <w:rFonts w:ascii="宋体" w:hAnsi="宋体"/>
                <w:sz w:val="24"/>
                <w:szCs w:val="24"/>
              </w:rPr>
            </w:pPr>
            <w:r>
              <w:rPr>
                <w:rFonts w:ascii="宋体" w:hAnsi="宋体"/>
                <w:sz w:val="24"/>
                <w:szCs w:val="24"/>
              </w:rPr>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4.投标人获得省级及以上政府部门颁发的居家上门服务相关荣誉的，得3分；获得过市级政府部门颁发的居家上门服务相关荣誉的，得 2 分；获得过县（区）级政府部门颁发的居家上</w:t>
            </w:r>
            <w:r>
              <w:rPr>
                <w:sz w:val="24"/>
                <w:szCs w:val="24"/>
              </w:rPr>
              <w:t xml:space="preserve">门服务相关荣誉的，得 1 分；（投标人须提供相关证明文件扫描件，未提供的不得分）</w:t>
            </w:r>
            <w:r/>
          </w:p>
        </w:tc>
      </w:tr>
      <w:tr>
        <w:trPr>
          <w:trHeight w:val="1388"/>
        </w:trPr>
        <w:tc>
          <w:tcPr>
            <w:tcBorders>
              <w:top w:val="none" w:color="000000" w:sz="4" w:space="0"/>
              <w:bottom w:val="single" w:color="auto" w:sz="4" w:space="0"/>
            </w:tcBorders>
            <w:tcW w:w="2127" w:type="dxa"/>
            <w:textDirection w:val="lrTb"/>
            <w:noWrap w:val="false"/>
          </w:tcPr>
          <w:p>
            <w:pPr>
              <w:rPr>
                <w:rFonts w:ascii="宋体" w:hAnsi="宋体"/>
                <w:sz w:val="24"/>
                <w:szCs w:val="24"/>
              </w:rPr>
            </w:pPr>
            <w:r>
              <w:rPr>
                <w:rFonts w:ascii="宋体" w:hAnsi="宋体"/>
                <w:sz w:val="24"/>
                <w:szCs w:val="24"/>
              </w:rPr>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5.具有专业养老服务信息化平台，平台至少应包含开单、实时监管、定位、 照片上传等基本功能，投标人需提供相应的功能模块截图，此项最高得 5 分，缺项或未提供不得分。（投标人须提供相关功能截图，未提供的不得分）</w:t>
            </w:r>
            <w:r/>
          </w:p>
        </w:tc>
      </w:tr>
      <w:tr>
        <w:trPr>
          <w:trHeight w:val="1388"/>
        </w:trPr>
        <w:tc>
          <w:tcPr>
            <w:tcBorders>
              <w:top w:val="single" w:color="auto" w:sz="4" w:space="0"/>
            </w:tcBorders>
            <w:tcW w:w="2127" w:type="dxa"/>
            <w:vMerge w:val="restart"/>
            <w:textDirection w:val="lrTb"/>
            <w:noWrap w:val="false"/>
          </w:tcPr>
          <w:p>
            <w:pPr>
              <w:pStyle w:val="1168"/>
              <w:ind w:left="108" w:right="98"/>
              <w:jc w:val="both"/>
              <w:spacing w:before="110" w:line="357" w:lineRule="auto"/>
              <w:rPr>
                <w:sz w:val="24"/>
                <w:szCs w:val="24"/>
              </w:rPr>
            </w:pPr>
            <w:r>
              <w:rPr>
                <w:sz w:val="24"/>
                <w:szCs w:val="24"/>
              </w:rPr>
            </w:r>
            <w:r/>
          </w:p>
          <w:p>
            <w:pPr>
              <w:pStyle w:val="1168"/>
              <w:ind w:left="108" w:right="98"/>
              <w:jc w:val="both"/>
              <w:spacing w:before="110" w:line="357" w:lineRule="auto"/>
              <w:rPr>
                <w:sz w:val="24"/>
                <w:szCs w:val="24"/>
              </w:rPr>
            </w:pPr>
            <w:r>
              <w:rPr>
                <w:sz w:val="24"/>
                <w:szCs w:val="24"/>
              </w:rPr>
            </w:r>
            <w:r/>
          </w:p>
          <w:p>
            <w:pPr>
              <w:pStyle w:val="1168"/>
              <w:ind w:left="108" w:right="98"/>
              <w:jc w:val="both"/>
              <w:spacing w:before="110" w:line="357" w:lineRule="auto"/>
              <w:rPr>
                <w:sz w:val="24"/>
                <w:szCs w:val="24"/>
              </w:rPr>
            </w:pPr>
            <w:r>
              <w:rPr>
                <w:sz w:val="24"/>
                <w:szCs w:val="24"/>
              </w:rPr>
            </w:r>
            <w:r/>
          </w:p>
          <w:p>
            <w:pPr>
              <w:pStyle w:val="1168"/>
              <w:ind w:left="108" w:right="98"/>
              <w:jc w:val="both"/>
              <w:spacing w:before="110" w:line="357" w:lineRule="auto"/>
              <w:rPr>
                <w:sz w:val="24"/>
                <w:szCs w:val="24"/>
              </w:rPr>
            </w:pPr>
            <w:r>
              <w:rPr>
                <w:sz w:val="24"/>
                <w:szCs w:val="24"/>
              </w:rPr>
            </w:r>
            <w:r/>
          </w:p>
          <w:p>
            <w:pPr>
              <w:pStyle w:val="1168"/>
              <w:ind w:left="108" w:right="98"/>
              <w:jc w:val="both"/>
              <w:spacing w:before="110" w:line="357" w:lineRule="auto"/>
              <w:rPr>
                <w:sz w:val="24"/>
                <w:szCs w:val="24"/>
              </w:rPr>
            </w:pPr>
            <w:r>
              <w:rPr>
                <w:sz w:val="24"/>
                <w:szCs w:val="24"/>
              </w:rPr>
            </w:r>
            <w:r/>
          </w:p>
          <w:p>
            <w:pPr>
              <w:pStyle w:val="1168"/>
              <w:ind w:left="108" w:right="98"/>
              <w:jc w:val="both"/>
              <w:spacing w:before="110" w:line="357" w:lineRule="auto"/>
              <w:rPr>
                <w:sz w:val="24"/>
                <w:szCs w:val="24"/>
              </w:rPr>
            </w:pPr>
            <w:r>
              <w:rPr>
                <w:sz w:val="24"/>
                <w:szCs w:val="24"/>
              </w:rPr>
              <w:t xml:space="preserve">服务团队（20 分）</w:t>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1.项目负责人资质要求：</w:t>
            </w:r>
            <w:r/>
          </w:p>
          <w:p>
            <w:pPr>
              <w:pStyle w:val="1168"/>
              <w:ind w:left="108" w:right="98"/>
              <w:jc w:val="both"/>
              <w:spacing w:before="110" w:line="357" w:lineRule="auto"/>
              <w:rPr>
                <w:sz w:val="24"/>
                <w:szCs w:val="24"/>
              </w:rPr>
            </w:pPr>
            <w:r>
              <w:rPr>
                <w:sz w:val="24"/>
                <w:szCs w:val="24"/>
              </w:rPr>
              <w:t xml:space="preserve">具有大学本科及以上学历得 1 分；</w:t>
            </w:r>
            <w:r/>
          </w:p>
          <w:p>
            <w:pPr>
              <w:pStyle w:val="1168"/>
              <w:ind w:left="108" w:right="98"/>
              <w:jc w:val="both"/>
              <w:spacing w:before="110" w:line="357" w:lineRule="auto"/>
              <w:rPr>
                <w:sz w:val="24"/>
                <w:szCs w:val="24"/>
              </w:rPr>
            </w:pPr>
            <w:r>
              <w:rPr>
                <w:sz w:val="24"/>
                <w:szCs w:val="24"/>
              </w:rPr>
              <w:t xml:space="preserve">具有老年人能力评估师证书得 1 分。；</w:t>
            </w:r>
            <w:r/>
          </w:p>
          <w:p>
            <w:pPr>
              <w:pStyle w:val="1168"/>
              <w:ind w:left="108" w:right="98"/>
              <w:jc w:val="both"/>
              <w:spacing w:before="110" w:line="357" w:lineRule="auto"/>
              <w:rPr>
                <w:sz w:val="24"/>
                <w:szCs w:val="24"/>
              </w:rPr>
            </w:pPr>
            <w:r>
              <w:rPr>
                <w:sz w:val="24"/>
                <w:szCs w:val="24"/>
              </w:rPr>
              <w:t xml:space="preserve">具有社会工作师证书得 1 分。</w:t>
            </w:r>
            <w:r/>
          </w:p>
          <w:p>
            <w:pPr>
              <w:pStyle w:val="1168"/>
              <w:ind w:left="108" w:right="98"/>
              <w:jc w:val="both"/>
              <w:spacing w:before="110" w:line="357" w:lineRule="auto"/>
              <w:rPr>
                <w:sz w:val="24"/>
                <w:szCs w:val="24"/>
              </w:rPr>
            </w:pPr>
            <w:r>
              <w:rPr>
                <w:sz w:val="24"/>
                <w:szCs w:val="24"/>
              </w:rPr>
              <w:t xml:space="preserve">（投标人需提供：①提供学历证书、社会工作师证；②提供投标人与其签订的劳动合同或聘用协议原件扫描件，以及202</w:t>
            </w:r>
            <w:r>
              <w:rPr>
                <w:rFonts w:hint="eastAsia"/>
                <w:sz w:val="24"/>
                <w:szCs w:val="24"/>
              </w:rPr>
              <w:t xml:space="preserve">4</w:t>
            </w:r>
            <w:r>
              <w:rPr>
                <w:sz w:val="24"/>
                <w:szCs w:val="24"/>
              </w:rPr>
              <w:t xml:space="preserve">年2月至2024年</w:t>
            </w:r>
            <w:r>
              <w:rPr>
                <w:rFonts w:hint="eastAsia"/>
                <w:sz w:val="24"/>
                <w:szCs w:val="24"/>
              </w:rPr>
              <w:t xml:space="preserve">7</w:t>
            </w:r>
            <w:r>
              <w:rPr>
                <w:sz w:val="24"/>
                <w:szCs w:val="24"/>
              </w:rPr>
              <w:t xml:space="preserve">月连续六个月的</w:t>
            </w:r>
            <w:r>
              <w:rPr>
                <w:sz w:val="24"/>
                <w:szCs w:val="24"/>
              </w:rPr>
              <w:t xml:space="preserve">社保证明</w:t>
            </w:r>
            <w:r>
              <w:rPr>
                <w:sz w:val="24"/>
                <w:szCs w:val="24"/>
              </w:rPr>
              <w:t xml:space="preserve">，不提供不得分）。</w:t>
            </w:r>
            <w:r/>
          </w:p>
        </w:tc>
      </w:tr>
      <w:tr>
        <w:trPr>
          <w:trHeight w:val="558"/>
        </w:trPr>
        <w:tc>
          <w:tcPr>
            <w:tcW w:w="2127" w:type="dxa"/>
            <w:vMerge w:val="continue"/>
            <w:textDirection w:val="lrTb"/>
            <w:noWrap w:val="false"/>
          </w:tcPr>
          <w:p>
            <w:pPr>
              <w:rPr>
                <w:rFonts w:ascii="宋体" w:hAnsi="宋体"/>
                <w:sz w:val="24"/>
                <w:szCs w:val="24"/>
              </w:rPr>
            </w:pPr>
            <w:r>
              <w:rPr>
                <w:rFonts w:ascii="宋体" w:hAnsi="宋体"/>
                <w:sz w:val="24"/>
                <w:szCs w:val="24"/>
              </w:rPr>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2.服务人员资质要求：</w:t>
            </w:r>
            <w:r/>
          </w:p>
          <w:p>
            <w:pPr>
              <w:pStyle w:val="1168"/>
              <w:ind w:left="108" w:right="98"/>
              <w:jc w:val="both"/>
              <w:spacing w:before="110" w:line="357" w:lineRule="auto"/>
              <w:rPr>
                <w:sz w:val="24"/>
                <w:szCs w:val="24"/>
              </w:rPr>
            </w:pPr>
            <w:r>
              <w:rPr>
                <w:sz w:val="24"/>
                <w:szCs w:val="24"/>
              </w:rPr>
              <w:t xml:space="preserve">（1）投标人配备的团队人员持有医生</w:t>
            </w:r>
            <w:r>
              <w:rPr>
                <w:rFonts w:hint="eastAsia"/>
                <w:sz w:val="24"/>
                <w:szCs w:val="24"/>
              </w:rPr>
              <w:t xml:space="preserve">执业资格证书</w:t>
            </w:r>
            <w:r>
              <w:rPr>
                <w:sz w:val="24"/>
                <w:szCs w:val="24"/>
              </w:rPr>
              <w:t xml:space="preserve">、护士执业资格证书、心理咨询师证书、保健按摩师、康复理疗师，每有1个得1分，最多得5分，同</w:t>
            </w:r>
            <w:r>
              <w:rPr>
                <w:sz w:val="24"/>
                <w:szCs w:val="24"/>
              </w:rPr>
              <w:t xml:space="preserve">一人员</w:t>
            </w:r>
            <w:r>
              <w:rPr>
                <w:sz w:val="24"/>
                <w:szCs w:val="24"/>
              </w:rPr>
              <w:t xml:space="preserve">具有多类证书不得重复计分；</w:t>
            </w:r>
            <w:r/>
          </w:p>
          <w:p>
            <w:pPr>
              <w:pStyle w:val="1168"/>
              <w:ind w:left="108" w:right="98" w:firstLine="2"/>
              <w:jc w:val="both"/>
              <w:spacing w:before="110" w:line="357" w:lineRule="auto"/>
              <w:rPr>
                <w:sz w:val="24"/>
                <w:szCs w:val="24"/>
              </w:rPr>
            </w:pPr>
            <w:r>
              <w:rPr>
                <w:sz w:val="24"/>
                <w:szCs w:val="24"/>
              </w:rPr>
              <w:t xml:space="preserve">（提供相关证书原件扫描件，以及202</w:t>
            </w:r>
            <w:r>
              <w:rPr>
                <w:rFonts w:hint="eastAsia"/>
                <w:sz w:val="24"/>
                <w:szCs w:val="24"/>
              </w:rPr>
              <w:t xml:space="preserve">4</w:t>
            </w:r>
            <w:r>
              <w:rPr>
                <w:sz w:val="24"/>
                <w:szCs w:val="24"/>
              </w:rPr>
              <w:t xml:space="preserve">年</w:t>
            </w:r>
            <w:r>
              <w:rPr>
                <w:rFonts w:hint="eastAsia"/>
                <w:sz w:val="24"/>
                <w:szCs w:val="24"/>
              </w:rPr>
              <w:t xml:space="preserve">2</w:t>
            </w:r>
            <w:r>
              <w:rPr>
                <w:sz w:val="24"/>
                <w:szCs w:val="24"/>
              </w:rPr>
              <w:t xml:space="preserve">月至2024年</w:t>
            </w:r>
            <w:r>
              <w:rPr>
                <w:rFonts w:hint="eastAsia"/>
                <w:sz w:val="24"/>
                <w:szCs w:val="24"/>
              </w:rPr>
              <w:t xml:space="preserve">7</w:t>
            </w:r>
            <w:r>
              <w:rPr>
                <w:sz w:val="24"/>
                <w:szCs w:val="24"/>
              </w:rPr>
              <w:t xml:space="preserve">月连续六个月的</w:t>
            </w:r>
            <w:r>
              <w:rPr>
                <w:sz w:val="24"/>
                <w:szCs w:val="24"/>
              </w:rPr>
              <w:t xml:space="preserve">社保证明</w:t>
            </w:r>
            <w:r>
              <w:rPr>
                <w:sz w:val="24"/>
                <w:szCs w:val="24"/>
              </w:rPr>
              <w:t xml:space="preserve">，不提供不得分）</w:t>
            </w:r>
            <w:r/>
          </w:p>
          <w:p>
            <w:pPr>
              <w:pStyle w:val="1168"/>
              <w:ind w:left="108" w:right="98"/>
              <w:jc w:val="both"/>
              <w:spacing w:before="110" w:line="357" w:lineRule="auto"/>
              <w:rPr>
                <w:sz w:val="24"/>
                <w:szCs w:val="24"/>
              </w:rPr>
            </w:pPr>
            <w:r>
              <w:rPr>
                <w:sz w:val="24"/>
                <w:szCs w:val="24"/>
              </w:rPr>
              <w:t xml:space="preserve">（2）具备经验丰富的养老护理员团队，团队人数达到10名（含）~15名（不含）的得</w:t>
            </w:r>
            <w:r>
              <w:rPr>
                <w:rFonts w:hint="eastAsia"/>
                <w:sz w:val="24"/>
                <w:szCs w:val="24"/>
              </w:rPr>
              <w:t xml:space="preserve">4</w:t>
            </w:r>
            <w:r>
              <w:rPr>
                <w:sz w:val="24"/>
                <w:szCs w:val="24"/>
              </w:rPr>
              <w:t xml:space="preserve">分；团队人数达15名（含）~20名（不含）的得</w:t>
            </w:r>
            <w:r>
              <w:rPr>
                <w:rFonts w:hint="eastAsia"/>
                <w:sz w:val="24"/>
                <w:szCs w:val="24"/>
              </w:rPr>
              <w:t xml:space="preserve">8</w:t>
            </w:r>
            <w:r>
              <w:rPr>
                <w:sz w:val="24"/>
                <w:szCs w:val="24"/>
              </w:rPr>
              <w:t xml:space="preserve">分；团队人数达20名（含）及以上的得</w:t>
            </w:r>
            <w:r>
              <w:rPr>
                <w:rFonts w:hint="eastAsia"/>
                <w:sz w:val="24"/>
                <w:szCs w:val="24"/>
              </w:rPr>
              <w:t xml:space="preserve">12</w:t>
            </w:r>
            <w:r>
              <w:rPr>
                <w:sz w:val="24"/>
                <w:szCs w:val="24"/>
              </w:rPr>
              <w:t xml:space="preserve">分；此项最多</w:t>
            </w:r>
            <w:r>
              <w:rPr>
                <w:rFonts w:hint="eastAsia"/>
                <w:sz w:val="24"/>
                <w:szCs w:val="24"/>
              </w:rPr>
              <w:t xml:space="preserve">12</w:t>
            </w:r>
            <w:r>
              <w:rPr>
                <w:sz w:val="24"/>
                <w:szCs w:val="24"/>
              </w:rPr>
              <w:t xml:space="preserve">分。（需提供相关养老护理员证书以及202</w:t>
            </w:r>
            <w:r>
              <w:rPr>
                <w:rFonts w:hint="eastAsia"/>
                <w:sz w:val="24"/>
                <w:szCs w:val="24"/>
              </w:rPr>
              <w:t xml:space="preserve">4</w:t>
            </w:r>
            <w:r>
              <w:rPr>
                <w:sz w:val="24"/>
                <w:szCs w:val="24"/>
              </w:rPr>
              <w:t xml:space="preserve">年2月至2024年</w:t>
            </w:r>
            <w:r>
              <w:rPr>
                <w:rFonts w:hint="eastAsia"/>
                <w:sz w:val="24"/>
                <w:szCs w:val="24"/>
              </w:rPr>
              <w:t xml:space="preserve">7</w:t>
            </w:r>
            <w:r>
              <w:rPr>
                <w:sz w:val="24"/>
                <w:szCs w:val="24"/>
              </w:rPr>
              <w:t xml:space="preserve">月连续六个月的</w:t>
            </w:r>
            <w:r>
              <w:rPr>
                <w:sz w:val="24"/>
                <w:szCs w:val="24"/>
              </w:rPr>
              <w:t xml:space="preserve">社保证明</w:t>
            </w:r>
            <w:r>
              <w:rPr>
                <w:sz w:val="24"/>
                <w:szCs w:val="24"/>
              </w:rPr>
              <w:t xml:space="preserve">，不提供不得分）。</w:t>
            </w:r>
            <w:r/>
          </w:p>
          <w:p>
            <w:pPr>
              <w:pStyle w:val="1168"/>
              <w:ind w:left="108" w:right="98"/>
              <w:jc w:val="both"/>
              <w:spacing w:before="110" w:line="357" w:lineRule="auto"/>
              <w:rPr>
                <w:sz w:val="24"/>
                <w:szCs w:val="24"/>
              </w:rPr>
            </w:pPr>
            <w:r>
              <w:rPr>
                <w:sz w:val="24"/>
                <w:szCs w:val="24"/>
              </w:rPr>
              <w:t xml:space="preserve">注：服务团队人员，中标后不得随意变更或调换，需全员参与该项目，投标人应提供《服务人员数量保障承诺书》，格式自</w:t>
            </w:r>
            <w:r>
              <w:rPr>
                <w:sz w:val="24"/>
                <w:szCs w:val="24"/>
              </w:rPr>
              <w:t xml:space="preserve">拟，不提供，该项不得分。</w:t>
            </w:r>
            <w:r/>
          </w:p>
        </w:tc>
      </w:tr>
      <w:tr>
        <w:trPr>
          <w:trHeight w:val="1388"/>
        </w:trPr>
        <w:tc>
          <w:tcPr>
            <w:tcW w:w="2127" w:type="dxa"/>
            <w:textDirection w:val="lrTb"/>
            <w:noWrap w:val="false"/>
          </w:tcPr>
          <w:p>
            <w:pPr>
              <w:pStyle w:val="1168"/>
              <w:ind w:left="108" w:right="98"/>
              <w:jc w:val="center"/>
              <w:spacing w:before="110" w:line="357" w:lineRule="auto"/>
              <w:rPr>
                <w:sz w:val="24"/>
                <w:szCs w:val="24"/>
              </w:rPr>
            </w:pPr>
            <w:r>
              <w:rPr>
                <w:sz w:val="24"/>
                <w:szCs w:val="24"/>
              </w:rPr>
            </w:r>
            <w:r/>
          </w:p>
          <w:p>
            <w:pPr>
              <w:pStyle w:val="1168"/>
              <w:ind w:left="108" w:right="98"/>
              <w:jc w:val="center"/>
              <w:spacing w:before="110" w:line="357" w:lineRule="auto"/>
              <w:rPr>
                <w:sz w:val="24"/>
                <w:szCs w:val="24"/>
              </w:rPr>
            </w:pPr>
            <w:r>
              <w:rPr>
                <w:sz w:val="24"/>
                <w:szCs w:val="24"/>
              </w:rPr>
              <w:t xml:space="preserve">类似业绩</w:t>
            </w:r>
            <w:r/>
          </w:p>
          <w:p>
            <w:pPr>
              <w:pStyle w:val="1168"/>
              <w:ind w:left="108" w:right="98"/>
              <w:jc w:val="center"/>
              <w:spacing w:before="110" w:line="357" w:lineRule="auto"/>
              <w:rPr>
                <w:sz w:val="24"/>
                <w:szCs w:val="24"/>
              </w:rPr>
            </w:pPr>
            <w:r>
              <w:rPr>
                <w:sz w:val="24"/>
                <w:szCs w:val="24"/>
              </w:rPr>
              <w:t xml:space="preserve">（8 分）</w:t>
            </w:r>
            <w:r/>
          </w:p>
        </w:tc>
        <w:tc>
          <w:tcPr>
            <w:tcW w:w="6804" w:type="dxa"/>
            <w:textDirection w:val="lrTb"/>
            <w:noWrap w:val="false"/>
          </w:tcPr>
          <w:p>
            <w:pPr>
              <w:pStyle w:val="1168"/>
              <w:ind w:left="108" w:right="98"/>
              <w:jc w:val="both"/>
              <w:spacing w:before="110" w:line="357" w:lineRule="auto"/>
              <w:rPr>
                <w:sz w:val="24"/>
                <w:szCs w:val="24"/>
              </w:rPr>
            </w:pPr>
            <w:r>
              <w:rPr>
                <w:sz w:val="24"/>
                <w:szCs w:val="24"/>
              </w:rPr>
              <w:t xml:space="preserve">1、投标人自20</w:t>
            </w:r>
            <w:r>
              <w:rPr>
                <w:rFonts w:hint="eastAsia"/>
                <w:sz w:val="24"/>
                <w:szCs w:val="24"/>
              </w:rPr>
              <w:t xml:space="preserve">20</w:t>
            </w:r>
            <w:r>
              <w:rPr>
                <w:sz w:val="24"/>
                <w:szCs w:val="24"/>
              </w:rPr>
              <w:t xml:space="preserve">年1月1日（合同签订时间）至投标截止时间，承接过区（县）级及以上政府购买居家养老上门服务项目，每提供一个项目得2分，本项最高得8分。</w:t>
            </w:r>
            <w:r/>
          </w:p>
          <w:p>
            <w:pPr>
              <w:pStyle w:val="1168"/>
              <w:ind w:left="108" w:right="98"/>
              <w:jc w:val="both"/>
              <w:spacing w:before="110" w:line="357" w:lineRule="auto"/>
              <w:rPr>
                <w:sz w:val="24"/>
                <w:szCs w:val="24"/>
              </w:rPr>
            </w:pPr>
            <w:r>
              <w:rPr>
                <w:sz w:val="24"/>
                <w:szCs w:val="24"/>
              </w:rPr>
              <w:t xml:space="preserve">（投标时须提供合同原件彩色扫描件，未提供或未按要求提供相关证明材料的不得分）</w:t>
            </w:r>
            <w:r/>
          </w:p>
        </w:tc>
      </w:tr>
    </w:tbl>
    <w:p>
      <w:pPr>
        <w:pStyle w:val="1165"/>
        <w:rPr>
          <w:rFonts w:ascii="宋体" w:hAnsi="宋体"/>
        </w:rPr>
      </w:pPr>
      <w:r>
        <w:rPr>
          <w:rFonts w:ascii="宋体" w:hAnsi="宋体"/>
        </w:rPr>
      </w:r>
      <w:r/>
    </w:p>
    <w:p>
      <w:pPr>
        <w:pStyle w:val="1168"/>
        <w:ind w:left="108" w:right="98"/>
        <w:jc w:val="both"/>
        <w:spacing w:before="110" w:line="357" w:lineRule="auto"/>
        <w:rPr>
          <w:sz w:val="24"/>
          <w:szCs w:val="24"/>
        </w:rPr>
      </w:pPr>
      <w:r>
        <w:rPr>
          <w:sz w:val="24"/>
          <w:szCs w:val="24"/>
        </w:rPr>
        <w:t xml:space="preserve">四、总得分（100 分）= 价格分（20 分）+ 技术分（35 分）+ 商务分（45 分）</w:t>
      </w:r>
      <w:r/>
    </w:p>
    <w:p>
      <w:pPr>
        <w:pStyle w:val="1168"/>
        <w:ind w:left="108" w:right="98"/>
        <w:jc w:val="both"/>
        <w:spacing w:before="110" w:line="357" w:lineRule="auto"/>
        <w:rPr>
          <w:sz w:val="24"/>
          <w:szCs w:val="24"/>
        </w:rPr>
      </w:pPr>
      <w:r>
        <w:rPr>
          <w:sz w:val="24"/>
          <w:szCs w:val="24"/>
        </w:rPr>
        <w:t xml:space="preserve">五、中标标准：评标结果按评审后得分由高到低顺序排列。得分相同的，按投标报价 由低到高顺序排列。得分且投标报价相同的并列。投标文件满足招标文件全部实质性要求， </w:t>
      </w:r>
      <w:r>
        <w:rPr>
          <w:sz w:val="24"/>
          <w:szCs w:val="24"/>
        </w:rPr>
        <w:t xml:space="preserve">且按照</w:t>
      </w:r>
      <w:r>
        <w:rPr>
          <w:sz w:val="24"/>
          <w:szCs w:val="24"/>
        </w:rPr>
        <w:t xml:space="preserve">评审因素的量化指标评审得分最高的投标人为排名第一的中标候选人。</w:t>
      </w:r>
      <w:r/>
    </w:p>
    <w:p>
      <w:r/>
      <w:r/>
    </w:p>
    <w:p>
      <w:pPr>
        <w:spacing w:line="360" w:lineRule="auto"/>
        <w:rPr>
          <w:rFonts w:ascii="宋体" w:hAnsi="宋体"/>
          <w:sz w:val="24"/>
          <w:szCs w:val="24"/>
        </w:rPr>
      </w:pPr>
      <w:r>
        <w:rPr>
          <w:rFonts w:ascii="宋体" w:hAnsi="宋体"/>
          <w:sz w:val="24"/>
          <w:szCs w:val="24"/>
        </w:rPr>
      </w:r>
      <w:r/>
    </w:p>
    <w:p>
      <w:pPr>
        <w:rPr>
          <w:rFonts w:ascii="宋体" w:hAnsi="宋体"/>
        </w:rPr>
      </w:pPr>
      <w:r>
        <w:rPr>
          <w:rFonts w:ascii="宋体" w:hAnsi="宋体"/>
        </w:rPr>
      </w:r>
      <w:bookmarkEnd w:id="206"/>
      <w:bookmarkEnd w:id="207"/>
      <w:bookmarkEnd w:id="208"/>
      <w:r/>
    </w:p>
    <w:p>
      <w:pPr>
        <w:rPr>
          <w:rFonts w:ascii="宋体" w:hAnsi="宋体"/>
        </w:rPr>
      </w:pPr>
      <w:r>
        <w:rPr>
          <w:rFonts w:ascii="宋体" w:hAnsi="宋体"/>
        </w:rPr>
      </w:r>
      <w:r/>
    </w:p>
    <w:p>
      <w:pPr>
        <w:rPr>
          <w:rFonts w:ascii="宋体" w:hAnsi="宋体"/>
          <w:bCs/>
          <w:sz w:val="44"/>
        </w:rPr>
      </w:pPr>
      <w:r>
        <w:rPr>
          <w:rFonts w:hint="eastAsia" w:ascii="宋体" w:hAnsi="宋体"/>
          <w:bCs/>
          <w:sz w:val="44"/>
        </w:rPr>
        <w:br w:type="page" w:clear="all"/>
      </w:r>
      <w:r/>
    </w:p>
    <w:p>
      <w:pPr>
        <w:pStyle w:val="1052"/>
        <w:rPr>
          <w:rFonts w:ascii="宋体" w:hAnsi="宋体" w:eastAsia="宋体"/>
          <w:bCs/>
          <w:sz w:val="44"/>
        </w:rPr>
      </w:pPr>
      <w:r>
        <w:rPr>
          <w:rFonts w:hint="eastAsia" w:ascii="宋体" w:hAnsi="宋体" w:eastAsia="宋体"/>
          <w:bCs/>
          <w:sz w:val="44"/>
        </w:rPr>
        <w:t xml:space="preserve">第六章  投标文件格式</w:t>
      </w:r>
      <w:r/>
    </w:p>
    <w:p>
      <w:pPr>
        <w:jc w:val="center"/>
        <w:rPr>
          <w:rFonts w:ascii="宋体" w:hAnsi="宋体"/>
          <w:b/>
          <w:sz w:val="72"/>
        </w:rPr>
      </w:pPr>
      <w:r/>
      <w:bookmarkStart w:id="213" w:name="_Hlt26671244"/>
      <w:r/>
      <w:bookmarkStart w:id="214" w:name="_Hlt26955039"/>
      <w:r/>
      <w:bookmarkStart w:id="215" w:name="_Toc120614282"/>
      <w:r/>
      <w:bookmarkStart w:id="216" w:name="_Toc26554094"/>
      <w:r/>
      <w:bookmarkStart w:id="217" w:name="_Toc49090576"/>
      <w:r/>
      <w:bookmarkEnd w:id="213"/>
      <w:r/>
      <w:bookmarkEnd w:id="21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sz w:val="36"/>
          <w:u w:val="single"/>
        </w:rPr>
      </w:pPr>
      <w:r>
        <w:rPr>
          <w:rFonts w:ascii="宋体" w:hAnsi="宋体"/>
          <w:b/>
          <w:sz w:val="36"/>
          <w:u w:val="single"/>
        </w:rPr>
      </w:r>
      <w:r/>
    </w:p>
    <w:p>
      <w:pPr>
        <w:jc w:val="center"/>
        <w:spacing w:line="440" w:lineRule="exact"/>
        <w:rPr>
          <w:rFonts w:ascii="宋体" w:hAnsi="宋体"/>
          <w:b/>
          <w:sz w:val="36"/>
          <w:u w:val="single"/>
        </w:rPr>
      </w:pPr>
      <w:r>
        <w:rPr>
          <w:rFonts w:ascii="宋体" w:hAnsi="宋体"/>
          <w:b/>
          <w:sz w:val="36"/>
          <w:u w:val="single"/>
        </w:rPr>
      </w:r>
      <w:r/>
    </w:p>
    <w:p>
      <w:pPr>
        <w:jc w:val="center"/>
        <w:spacing w:line="440" w:lineRule="exact"/>
        <w:rPr>
          <w:rFonts w:ascii="宋体" w:hAnsi="宋体"/>
          <w:b/>
          <w:sz w:val="36"/>
          <w:u w:val="single"/>
        </w:rPr>
      </w:pPr>
      <w:r>
        <w:rPr>
          <w:rFonts w:ascii="宋体" w:hAnsi="宋体"/>
          <w:b/>
          <w:sz w:val="36"/>
          <w:u w:val="single"/>
        </w:rPr>
      </w:r>
      <w:r/>
    </w:p>
    <w:p>
      <w:pPr>
        <w:jc w:val="center"/>
        <w:spacing w:line="440" w:lineRule="exact"/>
        <w:rPr>
          <w:rFonts w:ascii="宋体" w:hAnsi="宋体"/>
          <w:b/>
          <w:sz w:val="36"/>
          <w:u w:val="single"/>
        </w:rPr>
      </w:pPr>
      <w:r>
        <w:rPr>
          <w:rFonts w:ascii="宋体" w:hAnsi="宋体"/>
          <w:b/>
          <w:sz w:val="36"/>
          <w:u w:val="single"/>
        </w:rPr>
      </w:r>
      <w:r/>
    </w:p>
    <w:p>
      <w:pPr>
        <w:jc w:val="center"/>
        <w:spacing w:line="440" w:lineRule="exact"/>
        <w:rPr>
          <w:rFonts w:ascii="宋体" w:hAnsi="宋体"/>
          <w:b/>
          <w:sz w:val="36"/>
          <w:u w:val="single"/>
        </w:rPr>
      </w:pPr>
      <w:r>
        <w:rPr>
          <w:rFonts w:ascii="宋体" w:hAnsi="宋体"/>
          <w:b/>
          <w:sz w:val="36"/>
          <w:u w:val="single"/>
        </w:rPr>
      </w:r>
      <w:r/>
    </w:p>
    <w:p>
      <w:pPr>
        <w:jc w:val="center"/>
        <w:spacing w:line="440" w:lineRule="exact"/>
        <w:rPr>
          <w:rFonts w:ascii="宋体" w:hAnsi="宋体"/>
          <w:b/>
          <w:sz w:val="36"/>
          <w:u w:val="single"/>
        </w:rPr>
      </w:pPr>
      <w:r>
        <w:rPr>
          <w:rFonts w:ascii="宋体" w:hAnsi="宋体"/>
          <w:b/>
          <w:sz w:val="36"/>
          <w:u w:val="single"/>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sz w:val="24"/>
          <w:szCs w:val="24"/>
        </w:rPr>
      </w:pPr>
      <w:r>
        <w:rPr>
          <w:rFonts w:hint="eastAsia" w:ascii="宋体" w:hAnsi="宋体"/>
          <w:sz w:val="24"/>
          <w:szCs w:val="24"/>
        </w:rPr>
        <w:t xml:space="preserve">一、法人或者其他组织的营业执照等证明文件，自然人的身份证明</w:t>
      </w:r>
      <w:r/>
    </w:p>
    <w:p>
      <w:pPr>
        <w:ind w:left="480"/>
        <w:spacing w:line="360" w:lineRule="auto"/>
        <w:rPr>
          <w:rFonts w:ascii="宋体" w:hAnsi="宋体"/>
          <w:sz w:val="24"/>
          <w:szCs w:val="24"/>
        </w:rPr>
      </w:pPr>
      <w:r>
        <w:rPr>
          <w:rFonts w:hint="eastAsia" w:ascii="宋体" w:hAnsi="宋体"/>
          <w:sz w:val="24"/>
          <w:szCs w:val="24"/>
        </w:rPr>
        <w:t xml:space="preserve">二、具有良好的商业信誉和健全的财务会计制度（根据</w:t>
      </w:r>
      <w:r>
        <w:rPr>
          <w:rFonts w:hint="eastAsia" w:ascii="宋体" w:hAnsi="宋体"/>
          <w:sz w:val="24"/>
          <w:szCs w:val="24"/>
        </w:rPr>
        <w:t xml:space="preserve">连财购</w:t>
      </w:r>
      <w:r>
        <w:rPr>
          <w:rFonts w:hint="eastAsia" w:ascii="宋体" w:hAnsi="宋体"/>
          <w:sz w:val="24"/>
          <w:szCs w:val="24"/>
        </w:rPr>
        <w:t xml:space="preserve">〔2023〕4号文件精神，可提供《财务状况报告及税收、社会保障资金缴纳情况承诺函》）</w:t>
      </w:r>
      <w:r/>
    </w:p>
    <w:p>
      <w:pPr>
        <w:ind w:left="480"/>
        <w:spacing w:line="360" w:lineRule="auto"/>
        <w:rPr>
          <w:rFonts w:ascii="宋体" w:hAnsi="宋体"/>
          <w:sz w:val="24"/>
          <w:szCs w:val="24"/>
        </w:rPr>
      </w:pPr>
      <w:r>
        <w:rPr>
          <w:rFonts w:hint="eastAsia" w:ascii="宋体" w:hAnsi="宋体"/>
          <w:sz w:val="24"/>
          <w:szCs w:val="24"/>
        </w:rPr>
        <w:t xml:space="preserve">三、依法缴纳税收和社会保障资金的相关证明材料（根据</w:t>
      </w:r>
      <w:r>
        <w:rPr>
          <w:rFonts w:hint="eastAsia" w:ascii="宋体" w:hAnsi="宋体"/>
          <w:sz w:val="24"/>
          <w:szCs w:val="24"/>
        </w:rPr>
        <w:t xml:space="preserve">连财购</w:t>
      </w:r>
      <w:r>
        <w:rPr>
          <w:rFonts w:hint="eastAsia" w:ascii="宋体" w:hAnsi="宋体"/>
          <w:sz w:val="24"/>
          <w:szCs w:val="24"/>
        </w:rPr>
        <w:t xml:space="preserve">〔2023〕4号文件精神，可提供《财务状况报告及税收、社会保障资金缴纳情况承诺函》）；</w:t>
      </w:r>
      <w:r/>
    </w:p>
    <w:p>
      <w:pPr>
        <w:ind w:left="480"/>
        <w:spacing w:line="360" w:lineRule="auto"/>
        <w:rPr>
          <w:rFonts w:ascii="宋体" w:hAnsi="宋体"/>
          <w:sz w:val="24"/>
          <w:szCs w:val="24"/>
        </w:rPr>
      </w:pPr>
      <w:r>
        <w:rPr>
          <w:rFonts w:hint="eastAsia" w:ascii="宋体" w:hAnsi="宋体"/>
          <w:sz w:val="24"/>
          <w:szCs w:val="24"/>
        </w:rPr>
        <w:t xml:space="preserve">四、具备履行合同所必需的设备和专业技术能力的书面声明</w:t>
      </w:r>
      <w:r/>
    </w:p>
    <w:p>
      <w:pPr>
        <w:ind w:firstLine="480"/>
        <w:spacing w:line="360" w:lineRule="auto"/>
        <w:rPr>
          <w:rFonts w:ascii="宋体" w:hAnsi="宋体"/>
          <w:sz w:val="24"/>
          <w:szCs w:val="24"/>
        </w:rPr>
      </w:pPr>
      <w:r>
        <w:rPr>
          <w:rFonts w:hint="eastAsia" w:ascii="宋体" w:hAnsi="宋体"/>
          <w:sz w:val="24"/>
          <w:szCs w:val="24"/>
        </w:rPr>
        <w:t xml:space="preserve">五、参加政府采购活动前 3 年内在经营活动中没有重大违法记录的书面声明</w:t>
      </w:r>
      <w:r/>
    </w:p>
    <w:p>
      <w:pPr>
        <w:ind w:firstLine="480"/>
        <w:spacing w:line="360" w:lineRule="auto"/>
        <w:rPr>
          <w:rFonts w:ascii="宋体" w:hAnsi="宋体"/>
          <w:sz w:val="24"/>
          <w:szCs w:val="24"/>
        </w:rPr>
      </w:pPr>
      <w:r>
        <w:rPr>
          <w:rFonts w:hint="eastAsia" w:ascii="宋体" w:hAnsi="宋体"/>
          <w:sz w:val="24"/>
          <w:szCs w:val="24"/>
        </w:rPr>
        <w:t xml:space="preserve">六</w:t>
      </w:r>
      <w:r>
        <w:rPr>
          <w:rFonts w:hint="eastAsia" w:ascii="宋体" w:hAnsi="宋体"/>
          <w:sz w:val="24"/>
          <w:szCs w:val="24"/>
        </w:rPr>
        <w:t xml:space="preserve">、法人授权书</w:t>
      </w:r>
      <w:r/>
    </w:p>
    <w:p>
      <w:pPr>
        <w:ind w:firstLine="480"/>
        <w:spacing w:line="360" w:lineRule="auto"/>
        <w:rPr>
          <w:rFonts w:ascii="宋体" w:hAnsi="宋体"/>
          <w:sz w:val="24"/>
          <w:szCs w:val="24"/>
        </w:rPr>
      </w:pPr>
      <w:r>
        <w:rPr>
          <w:rFonts w:hint="eastAsia" w:ascii="宋体" w:hAnsi="宋体"/>
          <w:sz w:val="24"/>
          <w:szCs w:val="24"/>
        </w:rPr>
        <w:t xml:space="preserve">七</w:t>
      </w:r>
      <w:r>
        <w:rPr>
          <w:rFonts w:hint="eastAsia" w:ascii="宋体" w:hAnsi="宋体"/>
          <w:sz w:val="24"/>
          <w:szCs w:val="24"/>
        </w:rPr>
        <w:t xml:space="preserve">、投标函</w:t>
      </w:r>
      <w:r/>
    </w:p>
    <w:p>
      <w:pPr>
        <w:ind w:firstLine="480"/>
        <w:spacing w:line="360" w:lineRule="auto"/>
        <w:rPr>
          <w:rFonts w:ascii="宋体" w:hAnsi="宋体"/>
          <w:sz w:val="24"/>
          <w:szCs w:val="24"/>
        </w:rPr>
      </w:pPr>
      <w:r>
        <w:rPr>
          <w:rFonts w:hint="eastAsia" w:ascii="宋体" w:hAnsi="宋体"/>
          <w:sz w:val="24"/>
          <w:szCs w:val="24"/>
        </w:rPr>
        <w:t xml:space="preserve">八</w:t>
      </w:r>
      <w:r>
        <w:rPr>
          <w:rFonts w:hint="eastAsia" w:ascii="宋体" w:hAnsi="宋体"/>
          <w:sz w:val="24"/>
          <w:szCs w:val="24"/>
        </w:rPr>
        <w:t xml:space="preserve">、中小</w:t>
      </w:r>
      <w:r>
        <w:rPr>
          <w:rFonts w:hint="eastAsia" w:ascii="宋体" w:hAnsi="宋体"/>
          <w:sz w:val="24"/>
          <w:szCs w:val="24"/>
        </w:rPr>
        <w:t xml:space="preserve">微企业</w:t>
      </w:r>
      <w:r>
        <w:rPr>
          <w:rFonts w:hint="eastAsia" w:ascii="宋体" w:hAnsi="宋体"/>
          <w:sz w:val="24"/>
          <w:szCs w:val="24"/>
        </w:rPr>
        <w:t xml:space="preserve">声明函</w:t>
      </w:r>
      <w:r/>
    </w:p>
    <w:p>
      <w:pPr>
        <w:ind w:firstLine="480"/>
        <w:spacing w:line="360" w:lineRule="auto"/>
        <w:rPr>
          <w:rFonts w:ascii="宋体" w:hAnsi="宋体"/>
          <w:sz w:val="24"/>
          <w:szCs w:val="24"/>
        </w:rPr>
      </w:pPr>
      <w:r>
        <w:rPr>
          <w:rFonts w:hint="eastAsia" w:ascii="宋体" w:hAnsi="宋体"/>
          <w:sz w:val="24"/>
          <w:szCs w:val="24"/>
        </w:rPr>
        <w:t xml:space="preserve">九</w:t>
      </w:r>
      <w:r>
        <w:rPr>
          <w:rFonts w:hint="eastAsia" w:ascii="宋体" w:hAnsi="宋体"/>
          <w:sz w:val="24"/>
          <w:szCs w:val="24"/>
        </w:rPr>
        <w:t xml:space="preserve">、残疾人福利性单位声明函</w:t>
      </w:r>
      <w:r/>
    </w:p>
    <w:p>
      <w:pPr>
        <w:ind w:firstLine="480"/>
        <w:spacing w:line="360" w:lineRule="auto"/>
        <w:rPr>
          <w:rFonts w:ascii="宋体" w:hAnsi="宋体"/>
          <w:sz w:val="24"/>
          <w:szCs w:val="24"/>
        </w:rPr>
      </w:pPr>
      <w:r>
        <w:rPr>
          <w:rFonts w:hint="eastAsia" w:ascii="宋体" w:hAnsi="宋体"/>
          <w:sz w:val="24"/>
          <w:szCs w:val="24"/>
        </w:rPr>
        <w:t xml:space="preserve">十、</w:t>
      </w:r>
      <w:r>
        <w:rPr>
          <w:rFonts w:hint="eastAsia" w:ascii="宋体" w:hAnsi="宋体"/>
          <w:sz w:val="24"/>
          <w:szCs w:val="24"/>
        </w:rPr>
        <w:t xml:space="preserve">详细报价单</w:t>
      </w:r>
      <w:r/>
    </w:p>
    <w:p>
      <w:pPr>
        <w:ind w:firstLine="480"/>
        <w:spacing w:line="360" w:lineRule="auto"/>
        <w:rPr>
          <w:rFonts w:ascii="宋体" w:hAnsi="宋体"/>
          <w:sz w:val="24"/>
          <w:szCs w:val="24"/>
        </w:rPr>
      </w:pPr>
      <w:r>
        <w:rPr>
          <w:rFonts w:hint="eastAsia" w:ascii="宋体" w:hAnsi="宋体"/>
          <w:sz w:val="24"/>
          <w:szCs w:val="24"/>
        </w:rPr>
        <w:t xml:space="preserve">十</w:t>
      </w:r>
      <w:r>
        <w:rPr>
          <w:rFonts w:hint="eastAsia" w:ascii="宋体" w:hAnsi="宋体"/>
          <w:sz w:val="24"/>
          <w:szCs w:val="24"/>
        </w:rPr>
        <w:t xml:space="preserve">一</w:t>
      </w:r>
      <w:r>
        <w:rPr>
          <w:rFonts w:hint="eastAsia" w:ascii="宋体" w:hAnsi="宋体"/>
          <w:sz w:val="24"/>
          <w:szCs w:val="24"/>
        </w:rPr>
        <w:t xml:space="preserve">、开标一览表</w:t>
      </w:r>
      <w:r/>
    </w:p>
    <w:p>
      <w:pPr>
        <w:ind w:firstLine="480"/>
        <w:spacing w:line="360" w:lineRule="auto"/>
        <w:rPr>
          <w:rFonts w:ascii="宋体" w:hAnsi="宋体"/>
          <w:sz w:val="24"/>
          <w:szCs w:val="24"/>
        </w:rPr>
      </w:pPr>
      <w:r>
        <w:rPr>
          <w:rFonts w:hint="eastAsia" w:ascii="宋体" w:hAnsi="宋体"/>
          <w:sz w:val="24"/>
          <w:szCs w:val="24"/>
        </w:rPr>
        <w:t xml:space="preserve">十</w:t>
      </w:r>
      <w:r>
        <w:rPr>
          <w:rFonts w:hint="eastAsia" w:ascii="宋体" w:hAnsi="宋体"/>
          <w:sz w:val="24"/>
          <w:szCs w:val="24"/>
        </w:rPr>
        <w:t xml:space="preserve">二</w:t>
      </w:r>
      <w:r>
        <w:rPr>
          <w:rFonts w:hint="eastAsia" w:ascii="宋体" w:hAnsi="宋体"/>
          <w:sz w:val="24"/>
          <w:szCs w:val="24"/>
        </w:rPr>
        <w:t xml:space="preserve">、投标人基本情况</w:t>
      </w:r>
      <w:r/>
    </w:p>
    <w:p>
      <w:pPr>
        <w:ind w:firstLine="480"/>
        <w:spacing w:line="360" w:lineRule="auto"/>
        <w:rPr>
          <w:rFonts w:ascii="宋体" w:hAnsi="宋体"/>
          <w:sz w:val="24"/>
          <w:szCs w:val="24"/>
        </w:rPr>
      </w:pPr>
      <w:r>
        <w:rPr>
          <w:rFonts w:hint="eastAsia" w:ascii="宋体" w:hAnsi="宋体"/>
          <w:sz w:val="24"/>
          <w:szCs w:val="24"/>
        </w:rPr>
        <w:t xml:space="preserve">十</w:t>
      </w:r>
      <w:r>
        <w:rPr>
          <w:rFonts w:hint="eastAsia" w:ascii="宋体" w:hAnsi="宋体"/>
          <w:sz w:val="24"/>
          <w:szCs w:val="24"/>
        </w:rPr>
        <w:t xml:space="preserve">三</w:t>
      </w:r>
      <w:r>
        <w:rPr>
          <w:rFonts w:hint="eastAsia" w:ascii="宋体" w:hAnsi="宋体"/>
          <w:sz w:val="24"/>
          <w:szCs w:val="24"/>
        </w:rPr>
        <w:t xml:space="preserve">、</w:t>
      </w:r>
      <w:r>
        <w:rPr>
          <w:rFonts w:hint="eastAsia" w:ascii="宋体" w:hAnsi="宋体"/>
          <w:sz w:val="24"/>
          <w:szCs w:val="24"/>
        </w:rPr>
        <w:t xml:space="preserve">项目团队人员一览表</w:t>
      </w:r>
      <w:r/>
    </w:p>
    <w:p>
      <w:pPr>
        <w:ind w:firstLine="480"/>
        <w:spacing w:line="360" w:lineRule="auto"/>
        <w:rPr>
          <w:rFonts w:ascii="宋体" w:hAnsi="宋体"/>
          <w:sz w:val="24"/>
          <w:szCs w:val="24"/>
        </w:rPr>
      </w:pPr>
      <w:r>
        <w:rPr>
          <w:rFonts w:ascii="宋体" w:hAnsi="宋体"/>
          <w:sz w:val="24"/>
          <w:szCs w:val="24"/>
        </w:rPr>
        <w:t xml:space="preserve">十</w:t>
      </w:r>
      <w:r>
        <w:rPr>
          <w:rFonts w:hint="eastAsia" w:ascii="宋体" w:hAnsi="宋体"/>
          <w:sz w:val="24"/>
          <w:szCs w:val="24"/>
        </w:rPr>
        <w:t xml:space="preserve">四</w:t>
      </w:r>
      <w:r>
        <w:rPr>
          <w:rFonts w:ascii="宋体" w:hAnsi="宋体"/>
          <w:sz w:val="24"/>
          <w:szCs w:val="24"/>
        </w:rPr>
        <w:t xml:space="preserve">、</w:t>
      </w:r>
      <w:r>
        <w:rPr>
          <w:rFonts w:hint="eastAsia" w:ascii="宋体" w:hAnsi="宋体"/>
          <w:sz w:val="24"/>
          <w:szCs w:val="24"/>
        </w:rPr>
        <w:t xml:space="preserve">不拖欠服务人员工资承诺书</w:t>
      </w:r>
      <w:r/>
    </w:p>
    <w:p>
      <w:pPr>
        <w:ind w:firstLine="480"/>
        <w:spacing w:line="360" w:lineRule="auto"/>
        <w:rPr>
          <w:rFonts w:ascii="宋体" w:hAnsi="宋体"/>
          <w:sz w:val="24"/>
          <w:szCs w:val="24"/>
        </w:rPr>
      </w:pPr>
      <w:r>
        <w:rPr>
          <w:rFonts w:hint="eastAsia" w:ascii="宋体" w:hAnsi="宋体"/>
          <w:sz w:val="24"/>
          <w:szCs w:val="24"/>
        </w:rPr>
        <w:t xml:space="preserve">十</w:t>
      </w:r>
      <w:r>
        <w:rPr>
          <w:rFonts w:hint="eastAsia" w:ascii="宋体" w:hAnsi="宋体"/>
          <w:sz w:val="24"/>
          <w:szCs w:val="24"/>
        </w:rPr>
        <w:t xml:space="preserve">五</w:t>
      </w:r>
      <w:r>
        <w:rPr>
          <w:rFonts w:hint="eastAsia" w:ascii="宋体" w:hAnsi="宋体"/>
          <w:sz w:val="24"/>
          <w:szCs w:val="24"/>
        </w:rPr>
        <w:t xml:space="preserve">、其他材料</w:t>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宋体" w:hAnsi="宋体"/>
        </w:rPr>
      </w:pPr>
      <w:r>
        <w:rPr>
          <w:rFonts w:ascii="宋体" w:hAnsi="宋体"/>
        </w:rPr>
      </w:r>
      <w:r/>
    </w:p>
    <w:p>
      <w:pPr>
        <w:ind w:firstLine="480"/>
        <w:spacing w:line="440" w:lineRule="exact"/>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rPr>
      </w:pPr>
      <w:r>
        <w:rPr>
          <w:rFonts w:ascii="宋体" w:hAnsi="宋体"/>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宋体" w:hAnsi="宋体"/>
          <w:sz w:val="32"/>
          <w:szCs w:val="32"/>
        </w:rPr>
        <w:outlineLvl w:val="1"/>
      </w:pPr>
      <w:r>
        <w:rPr>
          <w:rFonts w:hint="eastAsia" w:ascii="宋体" w:hAnsi="宋体"/>
          <w:sz w:val="32"/>
          <w:szCs w:val="32"/>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br w:type="page" w:clear="all"/>
      </w:r>
      <w:r>
        <w:rPr>
          <w:rFonts w:hint="eastAsia" w:ascii="宋体" w:hAnsi="宋体"/>
          <w:sz w:val="32"/>
          <w:szCs w:val="32"/>
        </w:rPr>
        <w:t xml:space="preserve">二、具有良好的商业信誉和健全的财务会计制度（根据</w:t>
      </w:r>
      <w:r>
        <w:rPr>
          <w:rFonts w:hint="eastAsia" w:ascii="宋体" w:hAnsi="宋体"/>
          <w:sz w:val="32"/>
          <w:szCs w:val="32"/>
        </w:rPr>
        <w:t xml:space="preserve">连财购</w:t>
      </w:r>
      <w:r>
        <w:rPr>
          <w:rFonts w:hint="eastAsia" w:ascii="宋体" w:hAnsi="宋体"/>
          <w:sz w:val="32"/>
          <w:szCs w:val="32"/>
        </w:rPr>
        <w:t xml:space="preserve">〔2023〕4号文件精神，可提供《财务状况报告及税收、社会保障资金缴纳情况承诺函》）</w:t>
      </w:r>
      <w:r/>
    </w:p>
    <w:p>
      <w:pPr>
        <w:jc w:val="center"/>
        <w:spacing w:line="360" w:lineRule="auto"/>
        <w:rPr>
          <w:rFonts w:ascii="宋体" w:hAnsi="宋体"/>
          <w:bCs/>
          <w:sz w:val="36"/>
          <w:szCs w:val="36"/>
        </w:rPr>
      </w:pPr>
      <w:r>
        <w:rPr>
          <w:rFonts w:hint="eastAsia" w:ascii="宋体" w:hAnsi="宋体"/>
          <w:bCs/>
          <w:sz w:val="36"/>
          <w:szCs w:val="36"/>
        </w:rPr>
        <w:t xml:space="preserve">财务状况报告及税收、社会保障资金</w:t>
      </w:r>
      <w:r/>
    </w:p>
    <w:p>
      <w:pPr>
        <w:jc w:val="center"/>
        <w:spacing w:line="360" w:lineRule="auto"/>
        <w:rPr>
          <w:rFonts w:ascii="宋体" w:hAnsi="宋体"/>
          <w:bCs/>
          <w:sz w:val="36"/>
          <w:szCs w:val="36"/>
        </w:rPr>
      </w:pPr>
      <w:r>
        <w:rPr>
          <w:rFonts w:hint="eastAsia" w:ascii="宋体" w:hAnsi="宋体"/>
          <w:bCs/>
          <w:sz w:val="36"/>
          <w:szCs w:val="36"/>
        </w:rPr>
        <w:t xml:space="preserve">缴纳情况承诺函</w:t>
      </w:r>
      <w:r/>
    </w:p>
    <w:p>
      <w:pPr>
        <w:jc w:val="center"/>
        <w:spacing w:line="560" w:lineRule="exact"/>
        <w:rPr>
          <w:rFonts w:ascii="宋体" w:hAnsi="宋体"/>
          <w:sz w:val="24"/>
        </w:rPr>
      </w:pP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sz w:val="24"/>
        </w:rPr>
        <w:t xml:space="preserve">参加</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项目编号</w:t>
      </w:r>
      <w:r>
        <w:rPr>
          <w:rFonts w:hint="eastAsia" w:ascii="宋体" w:hAnsi="宋体"/>
          <w:sz w:val="24"/>
        </w:rPr>
        <w:t xml:space="preserve">）采购，根据《</w:t>
      </w:r>
      <w:r>
        <w:rPr>
          <w:rStyle w:val="918"/>
          <w:rFonts w:hint="eastAsia" w:ascii="宋体" w:hAnsi="宋体"/>
          <w:sz w:val="24"/>
        </w:rPr>
        <w:t xml:space="preserve">关于简化政府采购供应商资格审查有关事项的通知</w:t>
      </w:r>
      <w:r>
        <w:rPr>
          <w:rFonts w:hint="eastAsia" w:ascii="宋体" w:hAnsi="宋体"/>
          <w:sz w:val="24"/>
        </w:rPr>
        <w:t xml:space="preserve">》（</w:t>
      </w:r>
      <w:r>
        <w:rPr>
          <w:rFonts w:hint="eastAsia" w:ascii="宋体" w:hAnsi="宋体"/>
          <w:sz w:val="24"/>
        </w:rPr>
        <w:t xml:space="preserve">连财购</w:t>
      </w:r>
      <w:r>
        <w:rPr>
          <w:rFonts w:hint="eastAsia" w:ascii="宋体" w:hAnsi="宋体"/>
          <w:sz w:val="24"/>
        </w:rPr>
        <w:t xml:space="preserve">〔2023〕4号），我方承诺具备《中华人民共和国政府采购法》第二十二条第（二）、第（四）项，《中华人民共和国政府采购法实施条例》第十七条第（二）项规定条件的，具体包括：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left="360" w:firstLine="240"/>
        <w:spacing w:line="360" w:lineRule="auto"/>
        <w:rPr>
          <w:rFonts w:ascii="宋体" w:hAnsi="宋体"/>
          <w:sz w:val="24"/>
        </w:rPr>
      </w:pPr>
      <w:r>
        <w:rPr>
          <w:rFonts w:hint="eastAsia" w:ascii="宋体" w:hAnsi="宋体"/>
          <w:sz w:val="24"/>
        </w:rPr>
        <w:t xml:space="preserve">（2）有依法缴纳税收和社会保障资金的良好记录。</w:t>
      </w:r>
      <w:r/>
    </w:p>
    <w:p>
      <w:pPr>
        <w:ind w:firstLine="480"/>
        <w:jc w:val="left"/>
        <w:spacing w:line="360" w:lineRule="auto"/>
        <w:widowControl/>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sz w:val="24"/>
        </w:rPr>
      </w:pPr>
      <w:r>
        <w:rPr>
          <w:rFonts w:hint="eastAsia" w:ascii="宋体" w:hAnsi="宋体"/>
          <w:sz w:val="24"/>
        </w:rPr>
        <w:t xml:space="preserve">特此承诺</w:t>
      </w:r>
      <w:r/>
    </w:p>
    <w:p>
      <w:pPr>
        <w:ind w:left="360" w:firstLine="405"/>
        <w:spacing w:line="360" w:lineRule="auto"/>
        <w:rPr>
          <w:rFonts w:ascii="宋体" w:hAnsi="宋体"/>
          <w:sz w:val="24"/>
        </w:rPr>
      </w:pPr>
      <w:r>
        <w:rPr>
          <w:rFonts w:ascii="宋体" w:hAnsi="宋体"/>
          <w:sz w:val="24"/>
        </w:rPr>
      </w:r>
      <w:r/>
    </w:p>
    <w:p>
      <w:pPr>
        <w:ind w:left="360" w:firstLine="405"/>
        <w:spacing w:line="360" w:lineRule="auto"/>
        <w:rPr>
          <w:rFonts w:ascii="宋体" w:hAnsi="宋体"/>
          <w:sz w:val="24"/>
        </w:rPr>
      </w:pPr>
      <w:r>
        <w:rPr>
          <w:rFonts w:hint="eastAsia" w:ascii="宋体" w:hAnsi="宋体"/>
          <w:sz w:val="24"/>
        </w:rPr>
        <w:t xml:space="preserve">供应商（公章）：          </w:t>
      </w:r>
      <w:r/>
    </w:p>
    <w:p>
      <w:pPr>
        <w:ind w:left="360" w:firstLine="405"/>
        <w:spacing w:line="360" w:lineRule="auto"/>
        <w:rPr>
          <w:rFonts w:ascii="宋体" w:hAnsi="宋体"/>
          <w:sz w:val="24"/>
        </w:rPr>
      </w:pPr>
      <w:r>
        <w:rPr>
          <w:rFonts w:hint="eastAsia" w:ascii="宋体" w:hAnsi="宋体"/>
          <w:sz w:val="24"/>
        </w:rPr>
        <w:t xml:space="preserve"> </w:t>
      </w:r>
      <w:r/>
    </w:p>
    <w:p>
      <w:pPr>
        <w:ind w:left="360" w:firstLine="405"/>
        <w:spacing w:line="360" w:lineRule="auto"/>
        <w:rPr>
          <w:rFonts w:ascii="宋体" w:hAnsi="宋体"/>
          <w:sz w:val="24"/>
        </w:rPr>
      </w:pPr>
      <w:r>
        <w:rPr>
          <w:rFonts w:hint="eastAsia" w:ascii="宋体" w:hAnsi="宋体"/>
          <w:sz w:val="24"/>
        </w:rPr>
        <w:t xml:space="preserve">法定代表人或其委托代理人（签名或签章）：</w:t>
      </w:r>
      <w:r/>
    </w:p>
    <w:p>
      <w:pPr>
        <w:ind w:left="360" w:firstLine="405"/>
        <w:spacing w:line="360" w:lineRule="auto"/>
        <w:rPr>
          <w:rFonts w:ascii="宋体" w:hAnsi="宋体"/>
          <w:sz w:val="24"/>
        </w:rPr>
      </w:pPr>
      <w:r>
        <w:rPr>
          <w:rFonts w:hint="eastAsia" w:ascii="宋体" w:hAnsi="宋体"/>
          <w:sz w:val="24"/>
        </w:rPr>
        <w:t xml:space="preserve"> </w:t>
      </w:r>
      <w:r/>
    </w:p>
    <w:p>
      <w:pPr>
        <w:ind w:left="360" w:firstLine="405"/>
        <w:spacing w:line="360" w:lineRule="auto"/>
        <w:rPr>
          <w:rFonts w:ascii="宋体" w:hAnsi="宋体"/>
          <w:sz w:val="24"/>
        </w:rPr>
      </w:pPr>
      <w:r>
        <w:rPr>
          <w:rFonts w:hint="eastAsia" w:ascii="宋体" w:hAnsi="宋体"/>
          <w:sz w:val="24"/>
        </w:rPr>
        <w:t xml:space="preserve">日期：</w:t>
      </w:r>
      <w:r/>
    </w:p>
    <w:p>
      <w:pPr>
        <w:ind w:firstLine="480"/>
        <w:spacing w:line="440" w:lineRule="exact"/>
        <w:rPr>
          <w:rFonts w:ascii="宋体" w:hAnsi="宋体"/>
          <w:bCs/>
          <w:sz w:val="24"/>
        </w:rPr>
      </w:pPr>
      <w:r>
        <w:rPr>
          <w:rFonts w:ascii="宋体" w:hAnsi="宋体"/>
          <w:bCs/>
          <w:sz w:val="24"/>
        </w:rPr>
      </w:r>
      <w:r/>
    </w:p>
    <w:p>
      <w:pPr>
        <w:rPr>
          <w:rFonts w:ascii="宋体" w:hAnsi="宋体"/>
        </w:rPr>
      </w:pPr>
      <w:r>
        <w:rPr>
          <w:rFonts w:ascii="宋体" w:hAnsi="宋体"/>
        </w:rPr>
      </w:r>
      <w:r/>
    </w:p>
    <w:p>
      <w:pPr>
        <w:rPr>
          <w:rFonts w:ascii="宋体" w:hAnsi="宋体"/>
          <w:sz w:val="32"/>
          <w:szCs w:val="32"/>
        </w:rPr>
        <w:outlineLvl w:val="1"/>
      </w:pPr>
      <w:r>
        <w:rPr>
          <w:rFonts w:hint="eastAsia" w:ascii="宋体" w:hAnsi="宋体"/>
          <w:sz w:val="32"/>
          <w:szCs w:val="32"/>
          <w:u w:val="single"/>
        </w:rPr>
        <w:br w:type="page" w:clear="all"/>
      </w:r>
      <w:r>
        <w:rPr>
          <w:rFonts w:hint="eastAsia" w:ascii="宋体" w:hAnsi="宋体"/>
          <w:sz w:val="32"/>
          <w:szCs w:val="32"/>
        </w:rPr>
        <w:t xml:space="preserve">三、依法缴纳税收和社会保障资金的相关证明材料（根据</w:t>
      </w:r>
      <w:r>
        <w:rPr>
          <w:rFonts w:hint="eastAsia" w:ascii="宋体" w:hAnsi="宋体"/>
          <w:sz w:val="32"/>
          <w:szCs w:val="32"/>
        </w:rPr>
        <w:t xml:space="preserve">连财购</w:t>
      </w:r>
      <w:r>
        <w:rPr>
          <w:rFonts w:hint="eastAsia" w:ascii="宋体" w:hAnsi="宋体"/>
          <w:sz w:val="32"/>
          <w:szCs w:val="32"/>
        </w:rPr>
        <w:t xml:space="preserve">〔2023〕4号文件精神，可提供《财务状况报告及税收、社会保障资金缴纳情况承诺函》）；</w:t>
      </w:r>
      <w:bookmarkEnd w:id="215"/>
      <w:r/>
      <w:bookmarkEnd w:id="216"/>
      <w:r/>
      <w:bookmarkEnd w:id="217"/>
      <w:r/>
      <w:r/>
    </w:p>
    <w:p>
      <w:pPr>
        <w:jc w:val="center"/>
        <w:spacing w:line="360" w:lineRule="auto"/>
        <w:rPr>
          <w:rFonts w:ascii="宋体" w:hAnsi="宋体"/>
          <w:bCs/>
          <w:sz w:val="36"/>
          <w:szCs w:val="36"/>
        </w:rPr>
      </w:pPr>
      <w:r/>
      <w:bookmarkStart w:id="218" w:name="_Toc120614284"/>
      <w:r>
        <w:rPr>
          <w:rFonts w:hint="eastAsia" w:ascii="宋体" w:hAnsi="宋体"/>
          <w:bCs/>
          <w:sz w:val="36"/>
          <w:szCs w:val="36"/>
        </w:rPr>
        <w:t xml:space="preserve">财务状况报告及税收、社会保障资金</w:t>
      </w:r>
      <w:r/>
    </w:p>
    <w:p>
      <w:pPr>
        <w:jc w:val="center"/>
        <w:spacing w:line="360" w:lineRule="auto"/>
        <w:rPr>
          <w:rFonts w:ascii="宋体" w:hAnsi="宋体"/>
          <w:bCs/>
          <w:sz w:val="36"/>
          <w:szCs w:val="36"/>
        </w:rPr>
      </w:pPr>
      <w:r>
        <w:rPr>
          <w:rFonts w:hint="eastAsia" w:ascii="宋体" w:hAnsi="宋体"/>
          <w:bCs/>
          <w:sz w:val="36"/>
          <w:szCs w:val="36"/>
        </w:rPr>
        <w:t xml:space="preserve">缴纳情况承诺函</w:t>
      </w:r>
      <w:r/>
    </w:p>
    <w:p>
      <w:pPr>
        <w:jc w:val="center"/>
        <w:spacing w:line="560" w:lineRule="exact"/>
        <w:rPr>
          <w:rFonts w:ascii="宋体" w:hAnsi="宋体"/>
          <w:sz w:val="24"/>
        </w:rPr>
      </w:pP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sz w:val="24"/>
        </w:rPr>
        <w:t xml:space="preserve">参加</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项目编号</w:t>
      </w:r>
      <w:r>
        <w:rPr>
          <w:rFonts w:hint="eastAsia" w:ascii="宋体" w:hAnsi="宋体"/>
          <w:sz w:val="24"/>
        </w:rPr>
        <w:t xml:space="preserve">）采购，根据《</w:t>
      </w:r>
      <w:r>
        <w:rPr>
          <w:rStyle w:val="918"/>
          <w:rFonts w:hint="eastAsia" w:ascii="宋体" w:hAnsi="宋体"/>
          <w:sz w:val="24"/>
        </w:rPr>
        <w:t xml:space="preserve">关于简化政府采购供应商资格审查有关事项的通知</w:t>
      </w:r>
      <w:r>
        <w:rPr>
          <w:rFonts w:hint="eastAsia" w:ascii="宋体" w:hAnsi="宋体"/>
          <w:sz w:val="24"/>
        </w:rPr>
        <w:t xml:space="preserve">》（</w:t>
      </w:r>
      <w:r>
        <w:rPr>
          <w:rFonts w:hint="eastAsia" w:ascii="宋体" w:hAnsi="宋体"/>
          <w:sz w:val="24"/>
        </w:rPr>
        <w:t xml:space="preserve">连财购</w:t>
      </w:r>
      <w:r>
        <w:rPr>
          <w:rFonts w:hint="eastAsia" w:ascii="宋体" w:hAnsi="宋体"/>
          <w:sz w:val="24"/>
        </w:rPr>
        <w:t xml:space="preserve">〔2023〕4号），我方承诺具备《中华人民共和国政府采购法》第二十二条第（二）、第（四）项，《中华人民共和国政府采购法实施条例》第十七条第（二）项规定条件的，具体包括：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left="360" w:firstLine="240"/>
        <w:spacing w:line="360" w:lineRule="auto"/>
        <w:rPr>
          <w:rFonts w:ascii="宋体" w:hAnsi="宋体"/>
          <w:sz w:val="24"/>
        </w:rPr>
      </w:pPr>
      <w:r>
        <w:rPr>
          <w:rFonts w:hint="eastAsia" w:ascii="宋体" w:hAnsi="宋体"/>
          <w:sz w:val="24"/>
        </w:rPr>
        <w:t xml:space="preserve">（2）有依法缴纳税收和社会保障资金的良好记录。</w:t>
      </w:r>
      <w:r/>
    </w:p>
    <w:p>
      <w:pPr>
        <w:ind w:firstLine="480"/>
        <w:jc w:val="left"/>
        <w:spacing w:line="360" w:lineRule="auto"/>
        <w:widowControl/>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sz w:val="24"/>
        </w:rPr>
      </w:pPr>
      <w:r>
        <w:rPr>
          <w:rFonts w:hint="eastAsia" w:ascii="宋体" w:hAnsi="宋体"/>
          <w:sz w:val="24"/>
        </w:rPr>
        <w:t xml:space="preserve">特此承诺</w:t>
      </w:r>
      <w:r/>
    </w:p>
    <w:p>
      <w:pPr>
        <w:ind w:left="360" w:firstLine="405"/>
        <w:spacing w:line="360" w:lineRule="auto"/>
        <w:rPr>
          <w:rFonts w:ascii="宋体" w:hAnsi="宋体"/>
          <w:sz w:val="24"/>
        </w:rPr>
      </w:pPr>
      <w:r>
        <w:rPr>
          <w:rFonts w:ascii="宋体" w:hAnsi="宋体"/>
          <w:sz w:val="24"/>
        </w:rPr>
      </w:r>
      <w:r/>
    </w:p>
    <w:p>
      <w:pPr>
        <w:ind w:left="360" w:firstLine="405"/>
        <w:spacing w:line="360" w:lineRule="auto"/>
        <w:rPr>
          <w:rFonts w:ascii="宋体" w:hAnsi="宋体"/>
          <w:sz w:val="24"/>
        </w:rPr>
      </w:pPr>
      <w:r>
        <w:rPr>
          <w:rFonts w:hint="eastAsia" w:ascii="宋体" w:hAnsi="宋体"/>
          <w:sz w:val="24"/>
        </w:rPr>
        <w:t xml:space="preserve">供应商（公章）：          </w:t>
      </w:r>
      <w:r/>
    </w:p>
    <w:p>
      <w:pPr>
        <w:ind w:left="360" w:firstLine="405"/>
        <w:spacing w:line="360" w:lineRule="auto"/>
        <w:rPr>
          <w:rFonts w:ascii="宋体" w:hAnsi="宋体"/>
          <w:sz w:val="24"/>
        </w:rPr>
      </w:pPr>
      <w:r>
        <w:rPr>
          <w:rFonts w:hint="eastAsia" w:ascii="宋体" w:hAnsi="宋体"/>
          <w:sz w:val="24"/>
        </w:rPr>
        <w:t xml:space="preserve"> </w:t>
      </w:r>
      <w:r/>
    </w:p>
    <w:p>
      <w:pPr>
        <w:ind w:left="360" w:firstLine="405"/>
        <w:spacing w:line="360" w:lineRule="auto"/>
        <w:rPr>
          <w:rFonts w:ascii="宋体" w:hAnsi="宋体"/>
          <w:sz w:val="24"/>
        </w:rPr>
      </w:pPr>
      <w:r>
        <w:rPr>
          <w:rFonts w:hint="eastAsia" w:ascii="宋体" w:hAnsi="宋体"/>
          <w:sz w:val="24"/>
        </w:rPr>
        <w:t xml:space="preserve">法定代表人或其委托代理人（签名或签章）：</w:t>
      </w:r>
      <w:r/>
    </w:p>
    <w:p>
      <w:pPr>
        <w:ind w:left="360" w:firstLine="405"/>
        <w:spacing w:line="360" w:lineRule="auto"/>
        <w:rPr>
          <w:rFonts w:ascii="宋体" w:hAnsi="宋体"/>
          <w:sz w:val="24"/>
        </w:rPr>
      </w:pPr>
      <w:r>
        <w:rPr>
          <w:rFonts w:hint="eastAsia" w:ascii="宋体" w:hAnsi="宋体"/>
          <w:sz w:val="24"/>
        </w:rPr>
        <w:t xml:space="preserve"> </w:t>
      </w:r>
      <w:r/>
    </w:p>
    <w:p>
      <w:pPr>
        <w:ind w:left="360" w:firstLine="405"/>
        <w:spacing w:line="360" w:lineRule="auto"/>
        <w:rPr>
          <w:rFonts w:ascii="宋体" w:hAnsi="宋体"/>
          <w:sz w:val="24"/>
        </w:rPr>
      </w:pPr>
      <w:r>
        <w:rPr>
          <w:rFonts w:hint="eastAsia" w:ascii="宋体" w:hAnsi="宋体"/>
          <w:sz w:val="24"/>
        </w:rPr>
        <w:t xml:space="preserve">日期：</w:t>
      </w:r>
      <w:r/>
    </w:p>
    <w:p>
      <w:pPr>
        <w:spacing w:line="360" w:lineRule="auto"/>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 w:val="32"/>
          <w:szCs w:val="32"/>
          <w:u w:val="single"/>
        </w:rPr>
      </w:pPr>
      <w:r>
        <w:rPr>
          <w:rFonts w:ascii="宋体" w:hAnsi="宋体"/>
          <w:sz w:val="32"/>
          <w:szCs w:val="32"/>
          <w:u w:val="single"/>
        </w:rPr>
      </w:r>
      <w:r/>
    </w:p>
    <w:p>
      <w:pPr>
        <w:rPr>
          <w:rFonts w:ascii="宋体" w:hAnsi="宋体"/>
          <w:sz w:val="32"/>
          <w:szCs w:val="32"/>
        </w:rPr>
        <w:outlineLvl w:val="1"/>
      </w:pPr>
      <w:r>
        <w:rPr>
          <w:rFonts w:hint="eastAsia" w:ascii="宋体" w:hAnsi="宋体"/>
          <w:sz w:val="32"/>
          <w:szCs w:val="32"/>
          <w:u w:val="single"/>
        </w:rPr>
        <w:br w:type="page" w:clear="all"/>
      </w:r>
      <w:r>
        <w:rPr>
          <w:rFonts w:hint="eastAsia" w:ascii="宋体" w:hAnsi="宋体"/>
          <w:sz w:val="32"/>
          <w:szCs w:val="32"/>
        </w:rPr>
        <w:t xml:space="preserve">四、具备履行合同所必需的设备和专业技术能力的书面声明</w:t>
      </w:r>
      <w:r/>
    </w:p>
    <w:p>
      <w:pPr>
        <w:ind w:firstLine="492"/>
        <w:spacing w:line="360" w:lineRule="auto"/>
        <w:rPr>
          <w:rFonts w:ascii="宋体" w:hAnsi="宋体"/>
          <w:bCs/>
          <w:sz w:val="24"/>
        </w:rPr>
      </w:pPr>
      <w:r>
        <w:rPr>
          <w:rFonts w:ascii="宋体" w:hAnsi="宋体"/>
          <w:bCs/>
          <w:sz w:val="24"/>
        </w:rPr>
      </w:r>
      <w:r/>
    </w:p>
    <w:p>
      <w:pPr>
        <w:ind w:firstLine="492"/>
        <w:spacing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360" w:lineRule="auto"/>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供应商（公章）：          </w:t>
      </w:r>
      <w:r/>
    </w:p>
    <w:p>
      <w:pPr>
        <w:ind w:firstLine="480"/>
        <w:spacing w:line="360" w:lineRule="auto"/>
        <w:rPr>
          <w:rFonts w:ascii="宋体" w:hAnsi="宋体"/>
          <w:bCs/>
          <w:sz w:val="24"/>
        </w:rPr>
      </w:pPr>
      <w:r>
        <w:rPr>
          <w:rFonts w:hint="eastAsia" w:ascii="宋体" w:hAnsi="宋体"/>
          <w:bCs/>
          <w:sz w:val="24"/>
        </w:rPr>
        <w:t xml:space="preserve"> </w:t>
      </w:r>
      <w:r/>
    </w:p>
    <w:p>
      <w:pPr>
        <w:ind w:firstLine="480"/>
        <w:spacing w:line="360" w:lineRule="auto"/>
        <w:rPr>
          <w:rFonts w:ascii="宋体" w:hAnsi="宋体"/>
          <w:bCs/>
          <w:sz w:val="24"/>
        </w:rPr>
      </w:pPr>
      <w:r>
        <w:rPr>
          <w:rFonts w:hint="eastAsia" w:ascii="宋体" w:hAnsi="宋体"/>
          <w:bCs/>
          <w:sz w:val="24"/>
        </w:rPr>
        <w:t xml:space="preserve">法定代表人或其委托代理人（签名或签章）：</w:t>
      </w:r>
      <w:r/>
    </w:p>
    <w:p>
      <w:pPr>
        <w:ind w:firstLine="480"/>
        <w:spacing w:line="360" w:lineRule="auto"/>
        <w:rPr>
          <w:rFonts w:ascii="宋体" w:hAnsi="宋体"/>
          <w:bCs/>
          <w:sz w:val="24"/>
        </w:rPr>
      </w:pPr>
      <w:r>
        <w:rPr>
          <w:rFonts w:hint="eastAsia" w:ascii="宋体" w:hAnsi="宋体"/>
          <w:bCs/>
          <w:sz w:val="24"/>
        </w:rPr>
        <w:t xml:space="preserve"> </w:t>
      </w:r>
      <w:r/>
    </w:p>
    <w:p>
      <w:pPr>
        <w:ind w:firstLine="480"/>
        <w:spacing w:line="360" w:lineRule="auto"/>
        <w:rPr>
          <w:rFonts w:ascii="宋体" w:hAnsi="宋体"/>
          <w:bCs/>
          <w:sz w:val="24"/>
        </w:rPr>
      </w:pPr>
      <w:r>
        <w:rPr>
          <w:rFonts w:hint="eastAsia" w:ascii="宋体" w:hAnsi="宋体"/>
          <w:bCs/>
          <w:sz w:val="24"/>
        </w:rPr>
        <w:t xml:space="preserve">日期：</w:t>
      </w:r>
      <w:r/>
    </w:p>
    <w:p>
      <w:pPr>
        <w:spacing w:line="460" w:lineRule="exact"/>
        <w:rPr>
          <w:rFonts w:ascii="宋体" w:hAnsi="宋体"/>
          <w:bCs/>
          <w:sz w:val="24"/>
        </w:rPr>
      </w:pPr>
      <w:r>
        <w:rPr>
          <w:rFonts w:hint="eastAsia" w:ascii="宋体" w:hAnsi="宋体"/>
          <w:bCs/>
          <w:sz w:val="24"/>
        </w:rPr>
        <w:t xml:space="preserve">         </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rPr>
          <w:rFonts w:ascii="宋体" w:hAnsi="宋体"/>
          <w:sz w:val="32"/>
          <w:szCs w:val="32"/>
        </w:rPr>
        <w:outlineLvl w:val="1"/>
      </w:pPr>
      <w:r>
        <w:rPr>
          <w:rFonts w:hint="eastAsia" w:ascii="宋体" w:hAnsi="宋体"/>
          <w:sz w:val="32"/>
          <w:szCs w:val="32"/>
          <w:u w:val="single"/>
        </w:rPr>
        <w:br w:type="page" w:clear="all"/>
      </w:r>
      <w:r>
        <w:rPr>
          <w:rFonts w:hint="eastAsia" w:ascii="宋体" w:hAnsi="宋体"/>
          <w:sz w:val="32"/>
          <w:szCs w:val="32"/>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81"/>
        <w:spacing w:line="360" w:lineRule="auto"/>
        <w:rPr>
          <w:rFonts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供应商（公章）：          </w:t>
      </w:r>
      <w:r/>
    </w:p>
    <w:p>
      <w:pPr>
        <w:spacing w:line="360" w:lineRule="auto"/>
        <w:rPr>
          <w:rFonts w:ascii="宋体" w:hAnsi="宋体"/>
          <w:sz w:val="24"/>
          <w:szCs w:val="24"/>
        </w:rPr>
      </w:pP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法定代表人或其委托代理人（签名或签章）：</w:t>
      </w:r>
      <w:r/>
    </w:p>
    <w:p>
      <w:pPr>
        <w:spacing w:line="360" w:lineRule="auto"/>
        <w:rPr>
          <w:rFonts w:ascii="宋体" w:hAnsi="宋体"/>
          <w:sz w:val="24"/>
          <w:szCs w:val="24"/>
        </w:rPr>
      </w:pP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日期：</w:t>
      </w:r>
      <w:r/>
    </w:p>
    <w:p>
      <w:pPr>
        <w:rPr>
          <w:rFonts w:ascii="宋体" w:hAnsi="宋体"/>
        </w:rPr>
      </w:pPr>
      <w:r>
        <w:rPr>
          <w:rFonts w:ascii="宋体" w:hAnsi="宋体"/>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rPr>
          <w:rFonts w:ascii="宋体" w:hAnsi="宋体"/>
          <w:sz w:val="32"/>
          <w:szCs w:val="32"/>
          <w:u w:val="single"/>
        </w:rPr>
      </w:pPr>
      <w:r>
        <w:rPr>
          <w:rFonts w:ascii="宋体" w:hAnsi="宋体"/>
          <w:sz w:val="32"/>
          <w:szCs w:val="32"/>
          <w:u w:val="single"/>
        </w:rPr>
      </w:r>
      <w:r/>
    </w:p>
    <w:p>
      <w:pPr>
        <w:jc w:val="center"/>
        <w:rPr>
          <w:rFonts w:ascii="宋体" w:hAnsi="宋体"/>
          <w:bCs/>
          <w:sz w:val="24"/>
        </w:rPr>
        <w:outlineLvl w:val="1"/>
      </w:pPr>
      <w:r>
        <w:rPr>
          <w:rFonts w:hint="eastAsia" w:ascii="宋体" w:hAnsi="宋体"/>
          <w:sz w:val="32"/>
          <w:szCs w:val="32"/>
          <w:u w:val="single"/>
        </w:rPr>
        <w:br w:type="page" w:clear="all"/>
      </w:r>
      <w:r>
        <w:rPr>
          <w:rFonts w:hint="eastAsia" w:ascii="宋体" w:hAnsi="宋体"/>
          <w:sz w:val="32"/>
          <w:szCs w:val="32"/>
        </w:rPr>
        <w:t xml:space="preserve">六</w:t>
      </w:r>
      <w:r>
        <w:rPr>
          <w:rFonts w:hint="eastAsia" w:ascii="宋体" w:hAnsi="宋体"/>
          <w:sz w:val="32"/>
          <w:szCs w:val="32"/>
        </w:rPr>
        <w:t xml:space="preserve">、法人授权书</w:t>
      </w:r>
      <w:r/>
    </w:p>
    <w:p>
      <w:pPr>
        <w:pStyle w:val="1130"/>
        <w:ind w:firstLine="480"/>
        <w:tabs>
          <w:tab w:val="clear" w:pos="360" w:leader="none"/>
        </w:tabs>
        <w:rPr>
          <w:rFonts w:ascii="宋体" w:hAnsi="宋体"/>
          <w:sz w:val="24"/>
          <w:szCs w:val="24"/>
        </w:rPr>
      </w:pPr>
      <w:r>
        <w:rPr>
          <w:rFonts w:ascii="宋体" w:hAnsi="宋体"/>
          <w:sz w:val="24"/>
          <w:szCs w:val="24"/>
        </w:rPr>
      </w:r>
      <w:r/>
    </w:p>
    <w:p>
      <w:pPr>
        <w:pStyle w:val="1130"/>
        <w:ind w:firstLine="480"/>
        <w:spacing w:line="360" w:lineRule="auto"/>
        <w:tabs>
          <w:tab w:val="clear" w:pos="360" w:leader="none"/>
        </w:tabs>
        <w:rPr>
          <w:rFonts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ascii="宋体" w:hAnsi="宋体"/>
          <w:sz w:val="24"/>
        </w:rPr>
        <w:t xml:space="preserve">JSZC-320722-GDGL-G2024-0002</w:t>
      </w:r>
      <w:r>
        <w:rPr>
          <w:rFonts w:hint="eastAsia" w:ascii="宋体" w:hAnsi="宋体"/>
          <w:sz w:val="24"/>
          <w:szCs w:val="24"/>
        </w:rPr>
        <w:t xml:space="preserve">号项目采购活动的合法代理人，以本单位名义全权处理一切与该项目采购有关的事务。</w:t>
      </w:r>
      <w:r/>
    </w:p>
    <w:p>
      <w:pPr>
        <w:pStyle w:val="1130"/>
        <w:ind w:firstLine="480"/>
        <w:spacing w:line="360" w:lineRule="auto"/>
        <w:tabs>
          <w:tab w:val="clear" w:pos="360" w:leader="none"/>
        </w:tabs>
        <w:rPr>
          <w:rFonts w:ascii="宋体" w:hAnsi="宋体"/>
          <w:sz w:val="24"/>
          <w:szCs w:val="24"/>
        </w:rPr>
      </w:pPr>
      <w:r>
        <w:rPr>
          <w:rFonts w:hint="eastAsia" w:ascii="宋体" w:hAnsi="宋体"/>
          <w:sz w:val="24"/>
          <w:szCs w:val="24"/>
        </w:rPr>
        <w:t xml:space="preserve">本授权书于______年____月____日起生效，特此声明。</w:t>
      </w:r>
      <w:r/>
    </w:p>
    <w:p>
      <w:pPr>
        <w:pStyle w:val="1130"/>
        <w:ind w:firstLine="0"/>
        <w:spacing w:line="360" w:lineRule="auto"/>
        <w:tabs>
          <w:tab w:val="clear" w:pos="360" w:leader="none"/>
        </w:tabs>
        <w:rPr>
          <w:rFonts w:ascii="宋体" w:hAnsi="宋体"/>
          <w:sz w:val="24"/>
          <w:szCs w:val="24"/>
        </w:rPr>
      </w:pPr>
      <w:r>
        <w:rPr>
          <w:rFonts w:hint="eastAsia" w:ascii="宋体" w:hAnsi="宋体"/>
          <w:sz w:val="24"/>
          <w:szCs w:val="24"/>
        </w:rPr>
        <w:t xml:space="preserve">          被授权人身份证号码：</w:t>
      </w:r>
      <w:r>
        <w:rPr>
          <w:rFonts w:hint="eastAsia" w:ascii="宋体" w:hAnsi="宋体"/>
          <w:sz w:val="24"/>
          <w:szCs w:val="24"/>
          <w:u w:val="single"/>
        </w:rPr>
        <w:t xml:space="preserve">                              </w:t>
      </w:r>
      <w:r/>
    </w:p>
    <w:p>
      <w:pPr>
        <w:pStyle w:val="1130"/>
        <w:ind w:firstLine="0"/>
        <w:spacing w:line="360" w:lineRule="auto"/>
        <w:tabs>
          <w:tab w:val="clear" w:pos="360" w:leader="none"/>
        </w:tabs>
        <w:rPr>
          <w:rFonts w:ascii="宋体" w:hAnsi="宋体"/>
          <w:sz w:val="24"/>
          <w:szCs w:val="24"/>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p>
    <w:p>
      <w:pPr>
        <w:pStyle w:val="1130"/>
        <w:ind w:firstLine="1200"/>
        <w:spacing w:line="360" w:lineRule="auto"/>
        <w:tabs>
          <w:tab w:val="clear"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p>
    <w:p>
      <w:pPr>
        <w:pStyle w:val="1130"/>
        <w:ind w:firstLine="480"/>
        <w:spacing w:line="360" w:lineRule="auto"/>
        <w:tabs>
          <w:tab w:val="clear" w:pos="360" w:leader="none"/>
        </w:tabs>
        <w:rPr>
          <w:rFonts w:ascii="宋体" w:hAnsi="宋体"/>
          <w:sz w:val="24"/>
          <w:szCs w:val="24"/>
        </w:rPr>
      </w:pPr>
      <w:r>
        <w:rPr>
          <w:rFonts w:hint="eastAsia" w:ascii="宋体" w:hAnsi="宋体"/>
          <w:sz w:val="24"/>
          <w:szCs w:val="24"/>
        </w:rPr>
        <w:t xml:space="preserve">      单位地址：</w:t>
      </w:r>
      <w:r>
        <w:rPr>
          <w:rFonts w:hint="eastAsia" w:ascii="宋体" w:hAnsi="宋体"/>
          <w:sz w:val="24"/>
          <w:szCs w:val="24"/>
          <w:u w:val="single"/>
        </w:rPr>
        <w:t xml:space="preserve">                                         </w:t>
      </w:r>
      <w:r/>
    </w:p>
    <w:p>
      <w:pPr>
        <w:pStyle w:val="1130"/>
        <w:ind w:firstLine="480"/>
        <w:spacing w:line="360" w:lineRule="auto"/>
        <w:tabs>
          <w:tab w:val="clear" w:pos="360" w:leader="none"/>
        </w:tabs>
        <w:rPr>
          <w:rFonts w:ascii="宋体" w:hAnsi="宋体"/>
          <w:sz w:val="24"/>
          <w:szCs w:val="24"/>
        </w:rPr>
      </w:pPr>
      <w:r/>
      <w:bookmarkStart w:id="219" w:name="_Hlt26955070"/>
      <w:r/>
      <w:bookmarkStart w:id="220" w:name="_Hlt26671380"/>
      <w:r/>
      <w:bookmarkStart w:id="221" w:name="_格式3__银行出具的资信证明"/>
      <w:r/>
      <w:bookmarkEnd w:id="219"/>
      <w:r/>
      <w:bookmarkEnd w:id="220"/>
      <w:r/>
      <w:bookmarkEnd w:id="221"/>
      <w:r>
        <w:rPr>
          <w:rFonts w:hint="eastAsia" w:ascii="宋体" w:hAnsi="宋体"/>
          <w:sz w:val="24"/>
          <w:szCs w:val="24"/>
        </w:rPr>
        <w:t xml:space="preserve">      日期：</w:t>
      </w:r>
      <w:r>
        <w:rPr>
          <w:rFonts w:hint="eastAsia" w:ascii="宋体" w:hAnsi="宋体"/>
          <w:sz w:val="24"/>
          <w:szCs w:val="24"/>
          <w:u w:val="single"/>
        </w:rPr>
        <w:t xml:space="preserve">                                         </w:t>
      </w:r>
      <w:r/>
    </w:p>
    <w:p>
      <w:pPr>
        <w:pStyle w:val="912"/>
        <w:spacing w:line="360" w:lineRule="auto"/>
        <w:rPr>
          <w:rFonts w:ascii="宋体" w:hAnsi="宋体"/>
          <w:sz w:val="24"/>
          <w:szCs w:val="24"/>
          <w:u w:val="single"/>
        </w:rPr>
      </w:pPr>
      <w:r>
        <w:rPr>
          <w:rFonts w:ascii="宋体" w:hAnsi="宋体"/>
          <w:sz w:val="24"/>
          <w:szCs w:val="24"/>
          <w:u w:val="single"/>
        </w:rPr>
      </w:r>
      <w:r/>
    </w:p>
    <w:p>
      <w:pPr>
        <w:pStyle w:val="912"/>
        <w:ind w:firstLine="0"/>
        <w:rPr>
          <w:rFonts w:ascii="宋体" w:hAnsi="宋体"/>
        </w:rPr>
      </w:pPr>
      <w:r>
        <w:rPr>
          <w:rFonts w:ascii="宋体" w:hAnsi="宋体"/>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bCs/>
          <w:sz w:val="24"/>
        </w:rPr>
      </w:pPr>
      <w:r>
        <w:rPr>
          <w:rFonts w:ascii="宋体" w:hAnsi="宋体"/>
          <w:bCs/>
          <w:sz w:val="24"/>
        </w:rPr>
      </w:r>
      <w:r/>
    </w:p>
    <w:p>
      <w:pPr>
        <w:pStyle w:val="1054"/>
        <w:jc w:val="both"/>
        <w:rPr>
          <w:rFonts w:ascii="宋体" w:hAnsi="宋体" w:eastAsia="宋体"/>
          <w:bCs w:val="0"/>
          <w:sz w:val="24"/>
        </w:rPr>
      </w:pPr>
      <w:r>
        <w:rPr>
          <w:rFonts w:hint="eastAsia" w:ascii="宋体" w:hAnsi="宋体" w:eastAsia="宋体"/>
          <w:bCs w:val="0"/>
          <w:sz w:val="24"/>
        </w:rPr>
        <w:br w:type="page" w:clear="all"/>
      </w:r>
      <w:r>
        <w:rPr>
          <w:rFonts w:hint="eastAsia" w:ascii="宋体" w:hAnsi="宋体" w:eastAsia="宋体"/>
          <w:bCs w:val="0"/>
          <w:sz w:val="32"/>
          <w:szCs w:val="32"/>
        </w:rPr>
        <w:t xml:space="preserve">七</w:t>
      </w:r>
      <w:r>
        <w:rPr>
          <w:rFonts w:hint="eastAsia" w:ascii="宋体" w:hAnsi="宋体" w:eastAsia="宋体"/>
          <w:bCs w:val="0"/>
          <w:sz w:val="32"/>
          <w:szCs w:val="32"/>
        </w:rPr>
        <w:t xml:space="preserve">、投标函</w:t>
      </w:r>
      <w:r/>
    </w:p>
    <w:p>
      <w:pPr>
        <w:pStyle w:val="1132"/>
        <w:ind w:firstLine="0"/>
        <w:jc w:val="both"/>
        <w:spacing w:before="0" w:after="0"/>
        <w:rPr>
          <w:rFonts w:ascii="宋体" w:hAnsi="宋体"/>
          <w:szCs w:val="21"/>
        </w:rPr>
      </w:pPr>
      <w:r>
        <w:rPr>
          <w:rFonts w:hint="eastAsia" w:ascii="宋体" w:hAnsi="宋体"/>
          <w:szCs w:val="21"/>
        </w:rPr>
        <w:t xml:space="preserve">致：</w:t>
      </w:r>
      <w:r>
        <w:rPr>
          <w:rFonts w:hint="eastAsia" w:ascii="宋体" w:hAnsi="宋体"/>
          <w:u w:val="single"/>
        </w:rPr>
        <w:t xml:space="preserve">采购人名称</w:t>
      </w:r>
      <w:r/>
    </w:p>
    <w:p>
      <w:pPr>
        <w:pStyle w:val="1132"/>
        <w:jc w:val="both"/>
        <w:spacing w:before="0" w:after="0"/>
        <w:rPr>
          <w:rFonts w:ascii="宋体" w:hAnsi="宋体"/>
          <w:szCs w:val="21"/>
        </w:rPr>
      </w:pPr>
      <w:r>
        <w:rPr>
          <w:rFonts w:hint="eastAsia" w:ascii="宋体" w:hAnsi="宋体"/>
          <w:szCs w:val="21"/>
        </w:rPr>
        <w:t xml:space="preserve">根据贵方的</w:t>
      </w:r>
      <w:r>
        <w:rPr>
          <w:rFonts w:ascii="宋体" w:hAnsi="宋体"/>
        </w:rPr>
        <w:t xml:space="preserve">JSZC-320722-GDGL-G2024-0002</w:t>
      </w:r>
      <w:r>
        <w:rPr>
          <w:rFonts w:hint="eastAsia" w:ascii="宋体" w:hAnsi="宋体"/>
          <w:szCs w:val="21"/>
        </w:rPr>
        <w:t xml:space="preserve">号招标文件，正式授权下述签字人______(姓名）代表我方______________（投标人的名称），全权处理本次项目投标的有关事宜。</w:t>
      </w:r>
      <w:r/>
    </w:p>
    <w:p>
      <w:pPr>
        <w:pStyle w:val="1132"/>
        <w:jc w:val="both"/>
        <w:spacing w:before="0" w:after="0"/>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132"/>
        <w:jc w:val="both"/>
        <w:spacing w:before="0" w:after="0"/>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32"/>
        <w:jc w:val="both"/>
        <w:spacing w:before="0" w:after="0"/>
        <w:rPr>
          <w:rFonts w:ascii="宋体" w:hAnsi="宋体"/>
          <w:szCs w:val="21"/>
        </w:rPr>
      </w:pPr>
      <w:r>
        <w:rPr>
          <w:rFonts w:hint="eastAsia" w:ascii="宋体" w:hAnsi="宋体"/>
          <w:szCs w:val="21"/>
        </w:rPr>
        <w:t xml:space="preserve">2.我们完全理解贵方不一定将合同授予最低报价的投标人。</w:t>
      </w:r>
      <w:r/>
    </w:p>
    <w:p>
      <w:pPr>
        <w:pStyle w:val="1132"/>
        <w:jc w:val="both"/>
        <w:spacing w:before="0" w:after="0"/>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32"/>
        <w:jc w:val="both"/>
        <w:spacing w:before="0" w:after="0"/>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32"/>
        <w:jc w:val="both"/>
        <w:spacing w:before="0" w:after="0"/>
        <w:rPr>
          <w:rFonts w:ascii="宋体" w:hAnsi="宋体"/>
          <w:szCs w:val="21"/>
        </w:rPr>
      </w:pPr>
      <w:r>
        <w:rPr>
          <w:rFonts w:hint="eastAsia" w:ascii="宋体" w:hAnsi="宋体"/>
          <w:szCs w:val="21"/>
        </w:rPr>
        <w:t xml:space="preserve">5.同意向贵方提供贵方可能另外要求的与投标有关的任何证据或资料，并保证我方已提供和将要提供的文件是真实的、准确的。</w:t>
      </w:r>
      <w:r/>
    </w:p>
    <w:p>
      <w:pPr>
        <w:pStyle w:val="1132"/>
        <w:jc w:val="both"/>
        <w:spacing w:before="0" w:after="0"/>
        <w:rPr>
          <w:rFonts w:ascii="宋体" w:hAnsi="宋体"/>
          <w:szCs w:val="21"/>
        </w:rPr>
      </w:pPr>
      <w:r>
        <w:rPr>
          <w:rFonts w:hint="eastAsia" w:ascii="宋体" w:hAnsi="宋体"/>
          <w:szCs w:val="21"/>
        </w:rPr>
        <w:t xml:space="preserve">6.一旦我方中标,我方将根据招标文件的规定，严格履行合同的责任和义务,并保证在招标文件规定的时间完成项目，交付买方验收、使用。</w:t>
      </w:r>
      <w:r/>
    </w:p>
    <w:p>
      <w:pPr>
        <w:pStyle w:val="1132"/>
        <w:jc w:val="both"/>
        <w:spacing w:before="0" w:after="0"/>
        <w:rPr>
          <w:rFonts w:ascii="宋体" w:hAnsi="宋体"/>
          <w:szCs w:val="21"/>
        </w:rPr>
      </w:pPr>
      <w:r>
        <w:rPr>
          <w:rFonts w:hint="eastAsia" w:ascii="宋体" w:hAnsi="宋体"/>
          <w:szCs w:val="21"/>
        </w:rPr>
        <w:t xml:space="preserve">7.与本投标有关的正式通讯地址为：</w:t>
      </w:r>
      <w:r/>
    </w:p>
    <w:p>
      <w:pPr>
        <w:pStyle w:val="1132"/>
        <w:ind w:left="420"/>
        <w:jc w:val="both"/>
        <w:spacing w:before="0" w:after="0"/>
        <w:rPr>
          <w:rFonts w:ascii="宋体" w:hAnsi="宋体"/>
          <w:szCs w:val="21"/>
        </w:rPr>
      </w:pPr>
      <w:r>
        <w:rPr>
          <w:rFonts w:hint="eastAsia" w:ascii="宋体" w:hAnsi="宋体"/>
          <w:szCs w:val="21"/>
        </w:rPr>
        <w:t xml:space="preserve">地          址：</w:t>
      </w:r>
      <w:r/>
    </w:p>
    <w:p>
      <w:pPr>
        <w:pStyle w:val="1132"/>
        <w:ind w:left="420"/>
        <w:jc w:val="both"/>
        <w:spacing w:before="0" w:after="0"/>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132"/>
        <w:ind w:left="420"/>
        <w:jc w:val="both"/>
        <w:spacing w:before="0" w:after="0"/>
        <w:rPr>
          <w:rFonts w:ascii="宋体" w:hAnsi="宋体"/>
          <w:szCs w:val="21"/>
        </w:rPr>
      </w:pPr>
      <w:r>
        <w:rPr>
          <w:rFonts w:hint="eastAsia" w:ascii="宋体" w:hAnsi="宋体"/>
          <w:szCs w:val="21"/>
        </w:rPr>
        <w:t xml:space="preserve">电          话：</w:t>
      </w:r>
      <w:r/>
    </w:p>
    <w:p>
      <w:pPr>
        <w:pStyle w:val="1132"/>
        <w:ind w:left="420"/>
        <w:jc w:val="both"/>
        <w:spacing w:before="0" w:after="0"/>
        <w:rPr>
          <w:rFonts w:ascii="宋体" w:hAnsi="宋体"/>
          <w:szCs w:val="21"/>
        </w:rPr>
      </w:pPr>
      <w:r>
        <w:rPr>
          <w:rFonts w:hint="eastAsia" w:ascii="宋体" w:hAnsi="宋体"/>
          <w:szCs w:val="21"/>
        </w:rPr>
        <w:t xml:space="preserve">传          真：</w:t>
      </w:r>
      <w:r/>
    </w:p>
    <w:p>
      <w:pPr>
        <w:pStyle w:val="1132"/>
        <w:ind w:left="420"/>
        <w:jc w:val="both"/>
        <w:spacing w:before="0" w:after="0"/>
        <w:rPr>
          <w:rFonts w:ascii="宋体" w:hAnsi="宋体"/>
          <w:szCs w:val="21"/>
        </w:rPr>
      </w:pPr>
      <w:r>
        <w:rPr>
          <w:rFonts w:hint="eastAsia" w:ascii="宋体" w:hAnsi="宋体"/>
          <w:szCs w:val="21"/>
        </w:rPr>
        <w:t xml:space="preserve">投标人开户行：</w:t>
      </w:r>
      <w:r/>
    </w:p>
    <w:p>
      <w:pPr>
        <w:pStyle w:val="1132"/>
        <w:ind w:left="420"/>
        <w:jc w:val="both"/>
        <w:spacing w:before="0" w:after="0"/>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132"/>
        <w:ind w:left="420"/>
        <w:jc w:val="both"/>
        <w:spacing w:before="0" w:after="0"/>
        <w:rPr>
          <w:rFonts w:ascii="宋体" w:hAnsi="宋体"/>
          <w:szCs w:val="21"/>
        </w:rPr>
      </w:pPr>
      <w:r>
        <w:rPr>
          <w:rFonts w:hint="eastAsia" w:ascii="宋体" w:hAnsi="宋体"/>
          <w:szCs w:val="21"/>
        </w:rPr>
        <w:t xml:space="preserve">日           期：________年____月____日</w:t>
      </w:r>
      <w:r/>
    </w:p>
    <w:p>
      <w:pPr>
        <w:ind w:firstLine="240"/>
        <w:spacing w:line="360" w:lineRule="auto"/>
        <w:rPr>
          <w:rFonts w:ascii="宋体" w:hAnsi="宋体"/>
          <w:bCs/>
          <w:sz w:val="24"/>
        </w:rPr>
      </w:pPr>
      <w:r>
        <w:rPr>
          <w:rFonts w:ascii="宋体" w:hAnsi="宋体"/>
          <w:bCs/>
          <w:sz w:val="24"/>
        </w:rPr>
      </w:r>
      <w:r/>
    </w:p>
    <w:p>
      <w:pPr>
        <w:jc w:val="center"/>
        <w:spacing w:line="460" w:lineRule="exact"/>
        <w:rPr>
          <w:rFonts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八</w:t>
      </w:r>
      <w:r>
        <w:rPr>
          <w:rFonts w:hint="eastAsia" w:ascii="宋体" w:hAnsi="宋体"/>
          <w:b/>
          <w:sz w:val="32"/>
          <w:szCs w:val="32"/>
        </w:rPr>
        <w:t xml:space="preserve">、中小</w:t>
      </w:r>
      <w:r>
        <w:rPr>
          <w:rFonts w:hint="eastAsia" w:ascii="宋体" w:hAnsi="宋体"/>
          <w:b/>
          <w:sz w:val="32"/>
          <w:szCs w:val="32"/>
        </w:rPr>
        <w:t xml:space="preserve">微企业</w:t>
      </w:r>
      <w:r>
        <w:rPr>
          <w:rFonts w:hint="eastAsia" w:ascii="宋体" w:hAnsi="宋体"/>
          <w:b/>
          <w:sz w:val="32"/>
          <w:szCs w:val="32"/>
        </w:rPr>
        <w:t xml:space="preserve">声明函（服务）（标段编号：</w:t>
      </w:r>
      <w:r>
        <w:rPr>
          <w:rFonts w:hint="eastAsia" w:ascii="宋体" w:hAnsi="宋体"/>
          <w:b/>
          <w:sz w:val="32"/>
          <w:szCs w:val="32"/>
          <w:u w:val="single"/>
        </w:rPr>
        <w:t xml:space="preserve">      </w:t>
      </w:r>
      <w:r>
        <w:rPr>
          <w:rFonts w:hint="eastAsia" w:ascii="宋体" w:hAnsi="宋体"/>
          <w:b/>
          <w:sz w:val="32"/>
          <w:szCs w:val="32"/>
        </w:rPr>
        <w:t xml:space="preserve">）</w:t>
      </w:r>
      <w:r/>
    </w:p>
    <w:p>
      <w:pPr>
        <w:ind w:firstLine="36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江苏国登工程项目</w:t>
      </w:r>
      <w:r>
        <w:rPr>
          <w:rFonts w:hint="eastAsia" w:ascii="宋体" w:hAnsi="宋体"/>
          <w:sz w:val="24"/>
          <w:szCs w:val="24"/>
        </w:rPr>
        <w:t xml:space="preserve">管理有限公司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（项目名称）（标段编号：</w:t>
      </w:r>
      <w:r>
        <w:rPr>
          <w:rFonts w:hint="eastAsia" w:ascii="宋体" w:hAnsi="宋体"/>
          <w:sz w:val="24"/>
          <w:u w:val="single"/>
        </w:rPr>
        <w:t xml:space="preserve">      </w:t>
      </w:r>
      <w:r>
        <w:rPr>
          <w:rFonts w:hint="eastAsia" w:ascii="宋体" w:hAnsi="宋体"/>
          <w:sz w:val="24"/>
          <w:szCs w:val="24"/>
          <w:u w:val="single"/>
        </w:rPr>
        <w:t xml:space="preserve">）</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ind w:firstLine="36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（小型企业、微型企业）；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ascii="宋体" w:hAnsi="宋体"/>
          <w:sz w:val="24"/>
          <w:szCs w:val="24"/>
        </w:rPr>
      </w:pPr>
      <w:r>
        <w:rPr>
          <w:rFonts w:ascii="宋体" w:hAnsi="宋体"/>
          <w:sz w:val="24"/>
          <w:szCs w:val="24"/>
        </w:rPr>
      </w:r>
      <w:r/>
    </w:p>
    <w:p>
      <w:pPr>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right="480" w:firstLine="5400"/>
        <w:spacing w:line="360" w:lineRule="auto"/>
        <w:rPr>
          <w:rFonts w:ascii="宋体" w:hAnsi="宋体"/>
          <w:sz w:val="24"/>
          <w:szCs w:val="24"/>
        </w:rPr>
      </w:pPr>
      <w:r>
        <w:rPr>
          <w:rFonts w:hint="eastAsia" w:ascii="宋体" w:hAnsi="宋体"/>
          <w:sz w:val="24"/>
          <w:szCs w:val="24"/>
        </w:rPr>
        <w:t xml:space="preserve">日  期：</w:t>
      </w:r>
      <w:r/>
    </w:p>
    <w:p>
      <w:pPr>
        <w:ind w:firstLine="24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jc w:val="center"/>
        <w:spacing w:line="460" w:lineRule="exact"/>
        <w:rPr>
          <w:rFonts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九</w:t>
      </w:r>
      <w:r>
        <w:rPr>
          <w:rFonts w:hint="eastAsia" w:ascii="宋体" w:hAnsi="宋体"/>
          <w:b/>
          <w:sz w:val="32"/>
          <w:szCs w:val="32"/>
        </w:rPr>
        <w:t xml:space="preserve">、残疾人福利性单位声明函（标段编号：</w:t>
      </w:r>
      <w:r>
        <w:rPr>
          <w:rFonts w:hint="eastAsia" w:ascii="宋体" w:hAnsi="宋体"/>
          <w:b/>
          <w:sz w:val="32"/>
          <w:szCs w:val="32"/>
        </w:rPr>
        <w:t xml:space="preserve">        </w:t>
      </w:r>
      <w:r>
        <w:rPr>
          <w:rFonts w:hint="eastAsia" w:ascii="宋体" w:hAnsi="宋体"/>
          <w:b/>
          <w:sz w:val="32"/>
          <w:szCs w:val="32"/>
        </w:rPr>
        <w:t xml:space="preserve">）</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项目（标段编号：</w:t>
      </w:r>
      <w:r>
        <w:rPr>
          <w:rFonts w:hint="eastAsia" w:ascii="宋体" w:hAnsi="宋体"/>
          <w:b/>
          <w:sz w:val="30"/>
          <w:szCs w:val="30"/>
          <w:u w:val="single"/>
        </w:rPr>
        <w:t xml:space="preserve">           </w:t>
      </w:r>
      <w:r>
        <w:rPr>
          <w:rFonts w:hint="eastAsia" w:ascii="宋体" w:hAnsi="宋体"/>
          <w:sz w:val="24"/>
        </w:rPr>
        <w:t xml:space="preserve">）采购活动由本单位提供服务。</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360" w:lineRule="auto"/>
        <w:rPr>
          <w:rFonts w:ascii="宋体" w:hAnsi="宋体"/>
          <w:spacing w:val="6"/>
          <w:sz w:val="30"/>
          <w:szCs w:val="30"/>
        </w:rPr>
      </w:pPr>
      <w:r>
        <w:rPr>
          <w:rFonts w:ascii="宋体" w:hAnsi="宋体"/>
          <w:spacing w:val="6"/>
          <w:sz w:val="30"/>
          <w:szCs w:val="30"/>
        </w:rPr>
      </w:r>
      <w:r/>
    </w:p>
    <w:p>
      <w:pPr>
        <w:ind w:right="1560" w:firstLine="624"/>
        <w:jc w:val="center"/>
        <w:spacing w:line="360" w:lineRule="auto"/>
        <w:tabs>
          <w:tab w:val="left" w:pos="4860" w:leader="none"/>
        </w:tabs>
        <w:rPr>
          <w:rFonts w:ascii="宋体" w:hAnsi="宋体"/>
          <w:spacing w:val="6"/>
          <w:sz w:val="30"/>
          <w:szCs w:val="30"/>
        </w:rPr>
      </w:pPr>
      <w:r>
        <w:rPr>
          <w:rFonts w:hint="eastAsia" w:ascii="宋体" w:hAnsi="宋体"/>
          <w:spacing w:val="6"/>
          <w:sz w:val="30"/>
          <w:szCs w:val="30"/>
        </w:rPr>
        <w:t xml:space="preserve">             </w:t>
      </w:r>
      <w:r>
        <w:rPr>
          <w:rFonts w:hint="eastAsia" w:ascii="宋体" w:hAnsi="宋体"/>
          <w:sz w:val="24"/>
        </w:rPr>
        <w:t xml:space="preserve">   </w:t>
      </w:r>
      <w:r>
        <w:rPr>
          <w:rFonts w:hint="eastAsia" w:ascii="宋体" w:hAnsi="宋体"/>
          <w:sz w:val="24"/>
        </w:rPr>
        <w:t xml:space="preserve"> 供应商全称（加盖CA电子公章）：</w:t>
      </w:r>
      <w:r/>
    </w:p>
    <w:p>
      <w:pPr>
        <w:ind w:right="1560" w:firstLine="480"/>
        <w:jc w:val="center"/>
        <w:spacing w:line="360" w:lineRule="auto"/>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jc w:val="center"/>
        <w:spacing w:line="560" w:lineRule="exact"/>
        <w:rPr>
          <w:rFonts w:ascii="宋体" w:hAnsi="宋体"/>
          <w:b/>
          <w:sz w:val="32"/>
          <w:szCs w:val="32"/>
        </w:rPr>
      </w:pPr>
      <w:r>
        <w:rPr>
          <w:rFonts w:ascii="宋体" w:hAnsi="宋体"/>
          <w:b/>
          <w:sz w:val="32"/>
          <w:szCs w:val="32"/>
        </w:rPr>
      </w:r>
      <w:r/>
    </w:p>
    <w:p>
      <w:pPr>
        <w:spacing w:line="460" w:lineRule="exact"/>
        <w:rPr>
          <w:rFonts w:ascii="宋体" w:hAnsi="宋体"/>
          <w:bCs/>
          <w:sz w:val="24"/>
        </w:rPr>
      </w:pPr>
      <w:r>
        <w:rPr>
          <w:rFonts w:ascii="宋体" w:hAnsi="宋体"/>
          <w:bCs/>
          <w:sz w:val="24"/>
        </w:rPr>
      </w:r>
      <w:r/>
    </w:p>
    <w:p>
      <w:pPr>
        <w:rPr>
          <w:rFonts w:ascii="宋体" w:hAnsi="宋体"/>
        </w:rPr>
      </w:pPr>
      <w:r>
        <w:rPr>
          <w:rFonts w:ascii="宋体" w:hAnsi="宋体"/>
        </w:rPr>
      </w:r>
      <w:r/>
    </w:p>
    <w:p>
      <w:pPr>
        <w:pStyle w:val="1165"/>
        <w:ind w:left="258"/>
        <w:spacing w:before="58"/>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十、</w:t>
      </w:r>
      <w:r>
        <w:rPr>
          <w:rFonts w:ascii="宋体" w:hAnsi="宋体"/>
          <w:b/>
          <w:sz w:val="32"/>
          <w:szCs w:val="32"/>
        </w:rPr>
        <w:t xml:space="preserve">详细报价单</w:t>
      </w:r>
      <w:r/>
    </w:p>
    <w:p>
      <w:pPr>
        <w:pStyle w:val="1165"/>
        <w:ind w:left="258" w:right="3505"/>
        <w:spacing w:before="5" w:line="336" w:lineRule="auto"/>
        <w:rPr>
          <w:spacing w:val="-6"/>
        </w:rPr>
      </w:pPr>
      <w:r>
        <w:rPr>
          <w:spacing w:val="-6"/>
        </w:rPr>
        <w:t xml:space="preserve">项目名称：</w:t>
      </w:r>
      <w:r/>
    </w:p>
    <w:p>
      <w:pPr>
        <w:pStyle w:val="1165"/>
        <w:ind w:left="258" w:right="3505"/>
        <w:spacing w:before="5" w:line="336" w:lineRule="auto"/>
      </w:pPr>
      <w:r>
        <w:t xml:space="preserve">项目编号：</w:t>
      </w:r>
      <w:r/>
    </w:p>
    <w:p>
      <w:pPr>
        <w:pStyle w:val="1165"/>
        <w:ind w:left="258"/>
        <w:spacing w:before="3"/>
      </w:pPr>
      <w:r>
        <w:t xml:space="preserve">标段名称：</w:t>
      </w:r>
      <w:r/>
    </w:p>
    <w:p>
      <w:pPr>
        <w:pStyle w:val="1165"/>
        <w:spacing w:before="5" w:after="1"/>
        <w:rPr>
          <w:sz w:val="9"/>
        </w:rPr>
      </w:pPr>
      <w:r>
        <w:rPr>
          <w:sz w:val="9"/>
        </w:rPr>
      </w:r>
      <w:r/>
    </w:p>
    <w:tbl>
      <w:tblPr>
        <w:tblStyle w:val="1161"/>
        <w:tblW w:w="8497"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693"/>
        <w:gridCol w:w="1276"/>
        <w:gridCol w:w="2126"/>
        <w:gridCol w:w="2268"/>
        <w:gridCol w:w="1134"/>
      </w:tblGrid>
      <w:tr>
        <w:trPr>
          <w:trHeight w:val="1092"/>
        </w:trPr>
        <w:tc>
          <w:tcPr>
            <w:tcW w:w="1693" w:type="dxa"/>
            <w:textDirection w:val="lrTb"/>
            <w:noWrap w:val="false"/>
          </w:tcPr>
          <w:p>
            <w:pPr>
              <w:pStyle w:val="1168"/>
              <w:spacing w:before="4"/>
              <w:rPr>
                <w:sz w:val="27"/>
              </w:rPr>
            </w:pPr>
            <w:r>
              <w:rPr>
                <w:sz w:val="27"/>
              </w:rPr>
            </w:r>
            <w:r/>
          </w:p>
          <w:p>
            <w:pPr>
              <w:pStyle w:val="1168"/>
              <w:ind w:left="564"/>
              <w:rPr>
                <w:sz w:val="21"/>
              </w:rPr>
            </w:pPr>
            <w:r>
              <w:rPr>
                <w:sz w:val="21"/>
              </w:rPr>
              <w:t xml:space="preserve">人员类型</w:t>
            </w:r>
            <w:r/>
          </w:p>
        </w:tc>
        <w:tc>
          <w:tcPr>
            <w:tcW w:w="1276" w:type="dxa"/>
            <w:textDirection w:val="lrTb"/>
            <w:noWrap w:val="false"/>
          </w:tcPr>
          <w:p>
            <w:pPr>
              <w:pStyle w:val="1168"/>
              <w:spacing w:before="4"/>
              <w:rPr>
                <w:sz w:val="27"/>
              </w:rPr>
            </w:pPr>
            <w:r>
              <w:rPr>
                <w:sz w:val="27"/>
              </w:rPr>
            </w:r>
            <w:r/>
          </w:p>
          <w:p>
            <w:pPr>
              <w:pStyle w:val="1168"/>
              <w:rPr>
                <w:sz w:val="21"/>
              </w:rPr>
            </w:pPr>
            <w:r>
              <w:rPr>
                <w:sz w:val="21"/>
              </w:rPr>
              <w:t xml:space="preserve">服务人数</w:t>
            </w:r>
            <w:r/>
          </w:p>
        </w:tc>
        <w:tc>
          <w:tcPr>
            <w:tcW w:w="2126" w:type="dxa"/>
            <w:textDirection w:val="lrTb"/>
            <w:noWrap w:val="false"/>
          </w:tcPr>
          <w:p>
            <w:pPr>
              <w:pStyle w:val="1168"/>
              <w:spacing w:before="4"/>
              <w:rPr>
                <w:sz w:val="27"/>
              </w:rPr>
            </w:pPr>
            <w:r>
              <w:rPr>
                <w:sz w:val="27"/>
              </w:rPr>
            </w:r>
            <w:r/>
          </w:p>
          <w:p>
            <w:pPr>
              <w:pStyle w:val="1168"/>
              <w:ind w:left="542" w:right="537"/>
              <w:jc w:val="center"/>
              <w:rPr>
                <w:sz w:val="21"/>
              </w:rPr>
            </w:pPr>
            <w:r>
              <w:rPr>
                <w:sz w:val="21"/>
              </w:rPr>
              <w:t xml:space="preserve">单价</w:t>
            </w:r>
            <w:r/>
          </w:p>
        </w:tc>
        <w:tc>
          <w:tcPr>
            <w:tcW w:w="2268" w:type="dxa"/>
            <w:textDirection w:val="lrTb"/>
            <w:noWrap w:val="false"/>
          </w:tcPr>
          <w:p>
            <w:pPr>
              <w:pStyle w:val="1168"/>
              <w:spacing w:before="4"/>
              <w:rPr>
                <w:sz w:val="27"/>
              </w:rPr>
            </w:pPr>
            <w:r>
              <w:rPr>
                <w:sz w:val="27"/>
              </w:rPr>
            </w:r>
            <w:r/>
          </w:p>
          <w:p>
            <w:pPr>
              <w:pStyle w:val="1168"/>
              <w:ind w:left="543" w:right="538"/>
              <w:jc w:val="center"/>
              <w:rPr>
                <w:sz w:val="21"/>
              </w:rPr>
            </w:pPr>
            <w:r>
              <w:rPr>
                <w:sz w:val="21"/>
              </w:rPr>
              <w:t xml:space="preserve">服务期限</w:t>
            </w:r>
            <w:r/>
          </w:p>
        </w:tc>
        <w:tc>
          <w:tcPr>
            <w:tcW w:w="1134" w:type="dxa"/>
            <w:textDirection w:val="lrTb"/>
            <w:noWrap w:val="false"/>
          </w:tcPr>
          <w:p>
            <w:pPr>
              <w:pStyle w:val="1168"/>
              <w:spacing w:before="4"/>
              <w:rPr>
                <w:sz w:val="27"/>
              </w:rPr>
            </w:pPr>
            <w:r>
              <w:rPr>
                <w:sz w:val="27"/>
              </w:rPr>
            </w:r>
            <w:r/>
          </w:p>
          <w:p>
            <w:pPr>
              <w:pStyle w:val="1168"/>
              <w:ind w:right="534"/>
              <w:jc w:val="center"/>
              <w:rPr>
                <w:sz w:val="21"/>
              </w:rPr>
            </w:pPr>
            <w:r>
              <w:rPr>
                <w:sz w:val="21"/>
              </w:rPr>
              <w:t xml:space="preserve">合价</w:t>
            </w:r>
            <w:r/>
          </w:p>
        </w:tc>
      </w:tr>
      <w:tr>
        <w:trPr>
          <w:trHeight w:val="1092"/>
        </w:trPr>
        <w:tc>
          <w:tcPr>
            <w:tcW w:w="1693" w:type="dxa"/>
            <w:textDirection w:val="lrTb"/>
            <w:noWrap w:val="false"/>
          </w:tcPr>
          <w:p>
            <w:pPr>
              <w:pStyle w:val="1168"/>
              <w:rPr>
                <w:rFonts w:ascii="Times New Roman"/>
              </w:rPr>
            </w:pPr>
            <w:r>
              <w:rPr>
                <w:rFonts w:ascii="Times New Roman"/>
              </w:rPr>
            </w:r>
            <w:r/>
          </w:p>
        </w:tc>
        <w:tc>
          <w:tcPr>
            <w:tcW w:w="1276" w:type="dxa"/>
            <w:textDirection w:val="lrTb"/>
            <w:noWrap w:val="false"/>
          </w:tcPr>
          <w:p>
            <w:pPr>
              <w:pStyle w:val="1168"/>
              <w:rPr>
                <w:rFonts w:ascii="Times New Roman"/>
              </w:rPr>
            </w:pPr>
            <w:r>
              <w:rPr>
                <w:rFonts w:ascii="Times New Roman"/>
              </w:rPr>
            </w:r>
            <w:r/>
          </w:p>
        </w:tc>
        <w:tc>
          <w:tcPr>
            <w:tcW w:w="2126" w:type="dxa"/>
            <w:textDirection w:val="lrTb"/>
            <w:noWrap w:val="false"/>
          </w:tcPr>
          <w:p>
            <w:pPr>
              <w:pStyle w:val="1168"/>
              <w:spacing w:before="6"/>
              <w:rPr>
                <w:sz w:val="27"/>
              </w:rPr>
            </w:pPr>
            <w:r>
              <w:rPr>
                <w:sz w:val="27"/>
              </w:rPr>
            </w:r>
            <w:r/>
          </w:p>
          <w:p>
            <w:pPr>
              <w:pStyle w:val="1168"/>
              <w:ind w:left="544" w:right="537"/>
              <w:jc w:val="center"/>
              <w:rPr>
                <w:sz w:val="21"/>
              </w:rPr>
            </w:pPr>
            <w:r>
              <w:rPr>
                <w:sz w:val="21"/>
              </w:rPr>
              <w:t xml:space="preserve">元/月/人</w:t>
            </w:r>
            <w:r/>
          </w:p>
        </w:tc>
        <w:tc>
          <w:tcPr>
            <w:tcW w:w="2268" w:type="dxa"/>
            <w:textDirection w:val="lrTb"/>
            <w:noWrap w:val="false"/>
          </w:tcPr>
          <w:p>
            <w:pPr>
              <w:pStyle w:val="1168"/>
              <w:spacing w:before="6"/>
              <w:rPr>
                <w:sz w:val="27"/>
              </w:rPr>
            </w:pPr>
            <w:r>
              <w:rPr>
                <w:sz w:val="27"/>
              </w:rPr>
            </w:r>
            <w:r/>
          </w:p>
          <w:p>
            <w:pPr>
              <w:pStyle w:val="1168"/>
              <w:ind w:left="543" w:right="538"/>
              <w:jc w:val="center"/>
              <w:rPr>
                <w:sz w:val="21"/>
              </w:rPr>
            </w:pPr>
            <w:r>
              <w:rPr>
                <w:sz w:val="21"/>
              </w:rPr>
              <w:t xml:space="preserve">12</w:t>
            </w:r>
            <w:r>
              <w:rPr>
                <w:spacing w:val="-13"/>
                <w:sz w:val="21"/>
              </w:rPr>
              <w:t xml:space="preserve"> </w:t>
            </w:r>
            <w:r>
              <w:rPr>
                <w:spacing w:val="-13"/>
                <w:sz w:val="21"/>
              </w:rPr>
              <w:t xml:space="preserve">个</w:t>
            </w:r>
            <w:r>
              <w:rPr>
                <w:spacing w:val="-13"/>
                <w:sz w:val="21"/>
              </w:rPr>
              <w:t xml:space="preserve">月</w:t>
            </w:r>
            <w:r/>
          </w:p>
        </w:tc>
        <w:tc>
          <w:tcPr>
            <w:tcW w:w="1134" w:type="dxa"/>
            <w:textDirection w:val="lrTb"/>
            <w:noWrap w:val="false"/>
          </w:tcPr>
          <w:p>
            <w:pPr>
              <w:pStyle w:val="1168"/>
              <w:rPr>
                <w:rFonts w:ascii="Times New Roman"/>
              </w:rPr>
            </w:pPr>
            <w:r>
              <w:rPr>
                <w:rFonts w:ascii="Times New Roman"/>
              </w:rPr>
            </w:r>
            <w:r/>
          </w:p>
        </w:tc>
      </w:tr>
      <w:tr>
        <w:trPr>
          <w:trHeight w:val="1091"/>
        </w:trPr>
        <w:tc>
          <w:tcPr>
            <w:tcW w:w="1693" w:type="dxa"/>
            <w:textDirection w:val="lrTb"/>
            <w:noWrap w:val="false"/>
          </w:tcPr>
          <w:p>
            <w:pPr>
              <w:pStyle w:val="1168"/>
              <w:rPr>
                <w:rFonts w:ascii="Times New Roman"/>
              </w:rPr>
            </w:pPr>
            <w:r>
              <w:rPr>
                <w:rFonts w:ascii="Times New Roman"/>
              </w:rPr>
            </w:r>
            <w:r/>
          </w:p>
        </w:tc>
        <w:tc>
          <w:tcPr>
            <w:tcW w:w="1276" w:type="dxa"/>
            <w:textDirection w:val="lrTb"/>
            <w:noWrap w:val="false"/>
          </w:tcPr>
          <w:p>
            <w:pPr>
              <w:pStyle w:val="1168"/>
              <w:rPr>
                <w:rFonts w:ascii="Times New Roman"/>
              </w:rPr>
            </w:pPr>
            <w:r>
              <w:rPr>
                <w:rFonts w:ascii="Times New Roman"/>
              </w:rPr>
            </w:r>
            <w:r/>
          </w:p>
        </w:tc>
        <w:tc>
          <w:tcPr>
            <w:tcW w:w="2126" w:type="dxa"/>
            <w:textDirection w:val="lrTb"/>
            <w:noWrap w:val="false"/>
          </w:tcPr>
          <w:p>
            <w:pPr>
              <w:pStyle w:val="1168"/>
              <w:spacing w:before="5"/>
              <w:rPr>
                <w:sz w:val="27"/>
              </w:rPr>
            </w:pPr>
            <w:r>
              <w:rPr>
                <w:sz w:val="27"/>
              </w:rPr>
            </w:r>
            <w:r/>
          </w:p>
          <w:p>
            <w:pPr>
              <w:pStyle w:val="1168"/>
              <w:ind w:left="544" w:right="537"/>
              <w:jc w:val="center"/>
              <w:rPr>
                <w:sz w:val="21"/>
              </w:rPr>
            </w:pPr>
            <w:r>
              <w:rPr>
                <w:sz w:val="21"/>
              </w:rPr>
              <w:t xml:space="preserve">元/月/人</w:t>
            </w:r>
            <w:r/>
          </w:p>
        </w:tc>
        <w:tc>
          <w:tcPr>
            <w:tcW w:w="2268" w:type="dxa"/>
            <w:textDirection w:val="lrTb"/>
            <w:noWrap w:val="false"/>
          </w:tcPr>
          <w:p>
            <w:pPr>
              <w:pStyle w:val="1168"/>
              <w:spacing w:before="5"/>
              <w:rPr>
                <w:sz w:val="27"/>
              </w:rPr>
            </w:pPr>
            <w:r>
              <w:rPr>
                <w:sz w:val="27"/>
              </w:rPr>
            </w:r>
            <w:r/>
          </w:p>
          <w:p>
            <w:pPr>
              <w:pStyle w:val="1168"/>
              <w:ind w:left="543" w:right="538"/>
              <w:jc w:val="center"/>
              <w:rPr>
                <w:sz w:val="21"/>
              </w:rPr>
            </w:pPr>
            <w:r>
              <w:rPr>
                <w:sz w:val="21"/>
              </w:rPr>
              <w:t xml:space="preserve">12</w:t>
            </w:r>
            <w:r>
              <w:rPr>
                <w:spacing w:val="-13"/>
                <w:sz w:val="21"/>
              </w:rPr>
              <w:t xml:space="preserve"> </w:t>
            </w:r>
            <w:r>
              <w:rPr>
                <w:spacing w:val="-13"/>
                <w:sz w:val="21"/>
              </w:rPr>
              <w:t xml:space="preserve">个</w:t>
            </w:r>
            <w:r>
              <w:rPr>
                <w:spacing w:val="-13"/>
                <w:sz w:val="21"/>
              </w:rPr>
              <w:t xml:space="preserve">月</w:t>
            </w:r>
            <w:r/>
          </w:p>
        </w:tc>
        <w:tc>
          <w:tcPr>
            <w:tcW w:w="1134" w:type="dxa"/>
            <w:textDirection w:val="lrTb"/>
            <w:noWrap w:val="false"/>
          </w:tcPr>
          <w:p>
            <w:pPr>
              <w:pStyle w:val="1168"/>
              <w:rPr>
                <w:rFonts w:ascii="Times New Roman"/>
              </w:rPr>
            </w:pPr>
            <w:r>
              <w:rPr>
                <w:rFonts w:ascii="Times New Roman"/>
              </w:rPr>
            </w:r>
            <w:r/>
          </w:p>
        </w:tc>
      </w:tr>
      <w:tr>
        <w:trPr>
          <w:trHeight w:val="1092"/>
        </w:trPr>
        <w:tc>
          <w:tcPr>
            <w:tcW w:w="1693" w:type="dxa"/>
            <w:textDirection w:val="lrTb"/>
            <w:noWrap w:val="false"/>
          </w:tcPr>
          <w:p>
            <w:pPr>
              <w:pStyle w:val="1168"/>
              <w:rPr>
                <w:rFonts w:ascii="Times New Roman"/>
              </w:rPr>
            </w:pPr>
            <w:r>
              <w:rPr>
                <w:rFonts w:ascii="Times New Roman"/>
              </w:rPr>
            </w:r>
            <w:r/>
          </w:p>
        </w:tc>
        <w:tc>
          <w:tcPr>
            <w:tcW w:w="1276" w:type="dxa"/>
            <w:textDirection w:val="lrTb"/>
            <w:noWrap w:val="false"/>
          </w:tcPr>
          <w:p>
            <w:pPr>
              <w:pStyle w:val="1168"/>
              <w:rPr>
                <w:rFonts w:ascii="Times New Roman"/>
              </w:rPr>
            </w:pPr>
            <w:r>
              <w:rPr>
                <w:rFonts w:ascii="Times New Roman"/>
              </w:rPr>
            </w:r>
            <w:r/>
          </w:p>
        </w:tc>
        <w:tc>
          <w:tcPr>
            <w:tcW w:w="2126" w:type="dxa"/>
            <w:textDirection w:val="lrTb"/>
            <w:noWrap w:val="false"/>
          </w:tcPr>
          <w:p>
            <w:pPr>
              <w:pStyle w:val="1168"/>
              <w:spacing w:before="5"/>
              <w:rPr>
                <w:sz w:val="27"/>
              </w:rPr>
            </w:pPr>
            <w:r>
              <w:rPr>
                <w:sz w:val="27"/>
              </w:rPr>
            </w:r>
            <w:r/>
          </w:p>
          <w:p>
            <w:pPr>
              <w:pStyle w:val="1168"/>
              <w:ind w:left="544" w:right="537"/>
              <w:jc w:val="center"/>
              <w:rPr>
                <w:sz w:val="21"/>
              </w:rPr>
            </w:pPr>
            <w:r>
              <w:rPr>
                <w:sz w:val="21"/>
              </w:rPr>
              <w:t xml:space="preserve">元/月/人</w:t>
            </w:r>
            <w:r/>
          </w:p>
        </w:tc>
        <w:tc>
          <w:tcPr>
            <w:tcW w:w="2268" w:type="dxa"/>
            <w:textDirection w:val="lrTb"/>
            <w:noWrap w:val="false"/>
          </w:tcPr>
          <w:p>
            <w:pPr>
              <w:pStyle w:val="1168"/>
              <w:spacing w:before="5"/>
              <w:rPr>
                <w:sz w:val="27"/>
              </w:rPr>
            </w:pPr>
            <w:r>
              <w:rPr>
                <w:sz w:val="27"/>
              </w:rPr>
            </w:r>
            <w:r/>
          </w:p>
          <w:p>
            <w:pPr>
              <w:pStyle w:val="1168"/>
              <w:ind w:left="543" w:right="538"/>
              <w:jc w:val="center"/>
              <w:rPr>
                <w:sz w:val="21"/>
              </w:rPr>
            </w:pPr>
            <w:r>
              <w:rPr>
                <w:sz w:val="21"/>
              </w:rPr>
              <w:t xml:space="preserve">12</w:t>
            </w:r>
            <w:r>
              <w:rPr>
                <w:spacing w:val="-13"/>
                <w:sz w:val="21"/>
              </w:rPr>
              <w:t xml:space="preserve"> </w:t>
            </w:r>
            <w:r>
              <w:rPr>
                <w:spacing w:val="-13"/>
                <w:sz w:val="21"/>
              </w:rPr>
              <w:t xml:space="preserve">个</w:t>
            </w:r>
            <w:r>
              <w:rPr>
                <w:spacing w:val="-13"/>
                <w:sz w:val="21"/>
              </w:rPr>
              <w:t xml:space="preserve">月</w:t>
            </w:r>
            <w:r/>
          </w:p>
        </w:tc>
        <w:tc>
          <w:tcPr>
            <w:tcW w:w="1134" w:type="dxa"/>
            <w:textDirection w:val="lrTb"/>
            <w:noWrap w:val="false"/>
          </w:tcPr>
          <w:p>
            <w:pPr>
              <w:pStyle w:val="1168"/>
              <w:rPr>
                <w:rFonts w:ascii="Times New Roman"/>
              </w:rPr>
            </w:pPr>
            <w:r>
              <w:rPr>
                <w:rFonts w:ascii="Times New Roman"/>
              </w:rPr>
            </w:r>
            <w:r/>
          </w:p>
        </w:tc>
      </w:tr>
      <w:tr>
        <w:trPr>
          <w:trHeight w:val="1115"/>
        </w:trPr>
        <w:tc>
          <w:tcPr>
            <w:gridSpan w:val="4"/>
            <w:tcW w:w="7363" w:type="dxa"/>
            <w:textDirection w:val="lrTb"/>
            <w:noWrap w:val="false"/>
          </w:tcPr>
          <w:p>
            <w:pPr>
              <w:pStyle w:val="1168"/>
              <w:spacing w:before="4"/>
              <w:rPr>
                <w:sz w:val="28"/>
              </w:rPr>
            </w:pPr>
            <w:r>
              <w:rPr>
                <w:sz w:val="28"/>
              </w:rPr>
            </w:r>
            <w:r/>
          </w:p>
          <w:p>
            <w:pPr>
              <w:pStyle w:val="1168"/>
              <w:ind w:right="3704" w:firstLine="210"/>
              <w:rPr>
                <w:sz w:val="21"/>
              </w:rPr>
            </w:pPr>
            <w:r>
              <w:rPr>
                <w:sz w:val="21"/>
              </w:rPr>
              <w:t xml:space="preserve">总计</w:t>
            </w:r>
            <w:r/>
          </w:p>
        </w:tc>
        <w:tc>
          <w:tcPr>
            <w:tcW w:w="1134" w:type="dxa"/>
            <w:textDirection w:val="lrTb"/>
            <w:noWrap w:val="false"/>
          </w:tcPr>
          <w:p>
            <w:pPr>
              <w:pStyle w:val="1168"/>
              <w:rPr>
                <w:rFonts w:ascii="Times New Roman"/>
              </w:rPr>
            </w:pPr>
            <w:r>
              <w:rPr>
                <w:rFonts w:ascii="Times New Roman"/>
              </w:rPr>
            </w:r>
            <w:r/>
          </w:p>
        </w:tc>
      </w:tr>
    </w:tbl>
    <w:p>
      <w:pPr>
        <w:pStyle w:val="1165"/>
      </w:pPr>
      <w:r/>
      <w:r/>
    </w:p>
    <w:p>
      <w:pPr>
        <w:ind w:right="1560" w:firstLine="624"/>
        <w:jc w:val="left"/>
        <w:spacing w:line="360" w:lineRule="auto"/>
        <w:tabs>
          <w:tab w:val="left" w:pos="4860" w:leader="none"/>
        </w:tabs>
        <w:rPr>
          <w:rFonts w:ascii="宋体" w:hAnsi="宋体"/>
          <w:sz w:val="24"/>
        </w:rPr>
      </w:pPr>
      <w:r>
        <w:rPr>
          <w:rFonts w:ascii="宋体" w:hAnsi="宋体"/>
          <w:sz w:val="24"/>
        </w:rPr>
        <w:t xml:space="preserve">投标人（盖章）：</w:t>
      </w:r>
      <w:r/>
    </w:p>
    <w:p>
      <w:pPr>
        <w:ind w:right="1560" w:firstLine="624"/>
        <w:jc w:val="left"/>
        <w:spacing w:line="360" w:lineRule="auto"/>
        <w:tabs>
          <w:tab w:val="left" w:pos="4860" w:leader="none"/>
        </w:tabs>
        <w:rPr>
          <w:rFonts w:ascii="宋体" w:hAnsi="宋体"/>
          <w:sz w:val="24"/>
        </w:rPr>
      </w:pPr>
      <w:r>
        <w:rPr>
          <w:rFonts w:ascii="宋体" w:hAnsi="宋体"/>
          <w:sz w:val="24"/>
        </w:rPr>
        <w:t xml:space="preserve">法定代表人或委托代理人（签</w:t>
      </w:r>
      <w:r>
        <w:rPr>
          <w:rFonts w:hint="eastAsia" w:ascii="宋体" w:hAnsi="宋体"/>
          <w:sz w:val="24"/>
        </w:rPr>
        <w:t xml:space="preserve">字或盖章）：</w:t>
      </w:r>
      <w:r/>
    </w:p>
    <w:p>
      <w:pPr>
        <w:ind w:right="1560" w:firstLine="624"/>
        <w:jc w:val="left"/>
        <w:spacing w:line="360" w:lineRule="auto"/>
        <w:tabs>
          <w:tab w:val="left" w:pos="4860" w:leader="none"/>
        </w:tabs>
        <w:rPr>
          <w:rFonts w:ascii="宋体" w:hAnsi="宋体"/>
          <w:sz w:val="24"/>
        </w:rPr>
      </w:pPr>
      <w:r>
        <w:rPr>
          <w:rFonts w:ascii="宋体" w:hAnsi="宋体"/>
          <w:sz w:val="24"/>
        </w:rPr>
        <w:t xml:space="preserve">日期：年月日</w:t>
      </w:r>
      <w:r/>
    </w:p>
    <w:p>
      <w:pPr>
        <w:ind w:right="1560" w:firstLine="624"/>
        <w:jc w:val="left"/>
        <w:spacing w:line="360" w:lineRule="auto"/>
        <w:tabs>
          <w:tab w:val="left" w:pos="4860" w:leader="none"/>
        </w:tabs>
        <w:rPr>
          <w:rFonts w:ascii="宋体" w:hAnsi="宋体"/>
          <w:sz w:val="24"/>
        </w:rPr>
      </w:pPr>
      <w:r>
        <w:rPr>
          <w:rFonts w:hint="eastAsia" w:ascii="宋体" w:hAnsi="宋体"/>
          <w:sz w:val="24"/>
        </w:rPr>
        <w:t xml:space="preserve">注： 行数不够，可自行添加。</w:t>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jc w:val="left"/>
        <w:rPr>
          <w:rFonts w:ascii="宋体" w:hAnsi="宋体"/>
          <w:b/>
          <w:sz w:val="32"/>
          <w:szCs w:val="32"/>
        </w:rPr>
      </w:pPr>
      <w:r>
        <w:rPr>
          <w:rFonts w:ascii="宋体" w:hAnsi="宋体"/>
          <w:b/>
          <w:sz w:val="32"/>
          <w:szCs w:val="32"/>
        </w:rPr>
      </w:r>
      <w:r/>
    </w:p>
    <w:p>
      <w:pPr>
        <w:rPr>
          <w:rFonts w:ascii="宋体" w:hAnsi="宋体"/>
          <w:b/>
          <w:sz w:val="32"/>
          <w:szCs w:val="32"/>
          <w:u w:val="single"/>
        </w:rPr>
        <w:outlineLvl w:val="1"/>
      </w:pPr>
      <w:r/>
      <w:bookmarkStart w:id="222" w:name="商务及技术条款偏离表"/>
      <w:r/>
      <w:bookmarkEnd w:id="202"/>
      <w:r/>
      <w:bookmarkEnd w:id="203"/>
      <w:r/>
      <w:bookmarkEnd w:id="218"/>
      <w:r/>
      <w:bookmarkEnd w:id="222"/>
      <w:r/>
      <w:r/>
    </w:p>
    <w:p>
      <w:pPr>
        <w:rPr>
          <w:rFonts w:ascii="宋体" w:hAnsi="宋体"/>
          <w:b/>
          <w:sz w:val="32"/>
          <w:szCs w:val="32"/>
        </w:rPr>
        <w:outlineLvl w:val="1"/>
      </w:pPr>
      <w:r>
        <w:rPr>
          <w:rFonts w:hint="eastAsia" w:ascii="宋体" w:hAnsi="宋体"/>
          <w:b/>
          <w:sz w:val="32"/>
          <w:szCs w:val="32"/>
        </w:rPr>
        <w:t xml:space="preserve">十</w:t>
      </w:r>
      <w:r>
        <w:rPr>
          <w:rFonts w:hint="eastAsia" w:ascii="宋体" w:hAnsi="宋体"/>
          <w:b/>
          <w:sz w:val="32"/>
          <w:szCs w:val="32"/>
        </w:rPr>
        <w:t xml:space="preserve">一</w:t>
      </w:r>
      <w:r>
        <w:rPr>
          <w:rFonts w:hint="eastAsia" w:ascii="宋体" w:hAnsi="宋体"/>
          <w:b/>
          <w:sz w:val="32"/>
          <w:szCs w:val="32"/>
        </w:rPr>
        <w:t xml:space="preserve">、开标一览表</w:t>
      </w:r>
      <w:r/>
    </w:p>
    <w:p>
      <w:pPr>
        <w:ind w:firstLine="480"/>
        <w:spacing w:line="360" w:lineRule="auto"/>
        <w:rPr>
          <w:rFonts w:ascii="宋体" w:hAnsi="宋体"/>
          <w:sz w:val="24"/>
          <w:szCs w:val="24"/>
        </w:rPr>
      </w:pPr>
      <w:r>
        <w:rPr>
          <w:rFonts w:ascii="宋体" w:hAnsi="宋体"/>
          <w:sz w:val="24"/>
          <w:szCs w:val="24"/>
        </w:rPr>
      </w:r>
      <w:r/>
    </w:p>
    <w:p>
      <w:pPr>
        <w:ind w:firstLine="787"/>
        <w:spacing w:line="360" w:lineRule="auto"/>
        <w:rPr>
          <w:rFonts w:ascii="宋体" w:hAnsi="宋体"/>
          <w:sz w:val="24"/>
          <w:szCs w:val="24"/>
        </w:rPr>
      </w:pPr>
      <w:r>
        <w:rPr>
          <w:rFonts w:hint="eastAsia" w:ascii="宋体" w:hAnsi="宋体"/>
          <w:sz w:val="24"/>
          <w:szCs w:val="24"/>
        </w:rPr>
        <w:t xml:space="preserve">投标人全称（加盖CA电子签章）：</w:t>
      </w:r>
      <w:r/>
    </w:p>
    <w:p>
      <w:pPr>
        <w:ind w:firstLine="787"/>
        <w:spacing w:line="360" w:lineRule="auto"/>
        <w:rPr>
          <w:rFonts w:ascii="宋体" w:hAnsi="宋体"/>
          <w:sz w:val="24"/>
          <w:szCs w:val="24"/>
        </w:rPr>
      </w:pPr>
      <w:r>
        <w:rPr>
          <w:rFonts w:hint="eastAsia" w:ascii="宋体" w:hAnsi="宋体"/>
          <w:sz w:val="24"/>
          <w:szCs w:val="24"/>
        </w:rPr>
        <w:t xml:space="preserve">项目名称：</w:t>
      </w:r>
      <w:r/>
    </w:p>
    <w:p>
      <w:pPr>
        <w:ind w:firstLine="787"/>
        <w:spacing w:line="360" w:lineRule="auto"/>
        <w:rPr>
          <w:rFonts w:ascii="宋体" w:hAnsi="宋体"/>
          <w:sz w:val="24"/>
          <w:szCs w:val="24"/>
        </w:rPr>
      </w:pPr>
      <w:r>
        <w:rPr>
          <w:rFonts w:hint="eastAsia" w:ascii="宋体" w:hAnsi="宋体"/>
          <w:sz w:val="24"/>
          <w:szCs w:val="24"/>
        </w:rPr>
        <w:t xml:space="preserve">招标编号：                                   标段编号：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ascii="宋体" w:hAnsi="宋体"/>
                <w:sz w:val="24"/>
                <w:szCs w:val="24"/>
              </w:rPr>
            </w:pPr>
            <w:r>
              <w:rPr>
                <w:rFonts w:hint="eastAsia" w:ascii="宋体" w:hAnsi="宋体"/>
                <w:sz w:val="24"/>
                <w:szCs w:val="24"/>
              </w:rPr>
              <w:t xml:space="preserve">                      投标总报价</w:t>
            </w:r>
            <w:r/>
          </w:p>
        </w:tc>
      </w:tr>
      <w:tr>
        <w:trPr>
          <w:cantSplit/>
          <w:jc w:val="center"/>
          <w:trHeight w:val="612"/>
        </w:trPr>
        <w:tc>
          <w:tcPr>
            <w:tcW w:w="8206" w:type="dxa"/>
            <w:vAlign w:val="center"/>
            <w:textDirection w:val="lrTb"/>
            <w:noWrap w:val="false"/>
          </w:tcPr>
          <w:p>
            <w:pPr>
              <w:pStyle w:val="1132"/>
              <w:ind w:firstLine="0"/>
              <w:spacing w:before="0" w:after="0" w:line="500" w:lineRule="exact"/>
              <w:rPr>
                <w:rFonts w:ascii="宋体" w:hAnsi="宋体"/>
              </w:rPr>
            </w:pPr>
            <w:r>
              <w:rPr>
                <w:rFonts w:hint="eastAsia" w:ascii="宋体" w:hAnsi="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pStyle w:val="1165"/>
        <w:ind w:left="258"/>
        <w:spacing w:before="67"/>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十</w:t>
      </w:r>
      <w:r>
        <w:rPr>
          <w:rFonts w:hint="eastAsia" w:ascii="宋体" w:hAnsi="宋体"/>
          <w:b/>
          <w:sz w:val="32"/>
          <w:szCs w:val="32"/>
        </w:rPr>
        <w:t xml:space="preserve">二</w:t>
      </w:r>
      <w:r>
        <w:rPr>
          <w:rFonts w:hint="eastAsia" w:ascii="宋体" w:hAnsi="宋体"/>
          <w:b/>
          <w:sz w:val="32"/>
          <w:szCs w:val="32"/>
        </w:rPr>
        <w:t xml:space="preserve">、</w:t>
      </w:r>
      <w:r>
        <w:rPr>
          <w:rFonts w:ascii="宋体" w:hAnsi="宋体"/>
          <w:b/>
          <w:sz w:val="32"/>
          <w:szCs w:val="32"/>
        </w:rPr>
        <w:t xml:space="preserve">投标人基本情况</w:t>
      </w:r>
      <w:r/>
    </w:p>
    <w:p>
      <w:pPr>
        <w:pStyle w:val="804"/>
        <w:ind w:left="1321" w:right="1578"/>
        <w:jc w:val="center"/>
        <w:spacing w:before="54"/>
      </w:pPr>
      <w:r/>
      <w:bookmarkStart w:id="223" w:name="投标人基本情况"/>
      <w:r/>
      <w:bookmarkEnd w:id="223"/>
      <w:r>
        <w:t xml:space="preserve">投标人基本情况</w:t>
      </w:r>
      <w:r/>
    </w:p>
    <w:p>
      <w:pPr>
        <w:pStyle w:val="1165"/>
        <w:spacing w:before="1"/>
        <w:rPr>
          <w:sz w:val="25"/>
        </w:rPr>
      </w:pPr>
      <w:r>
        <w:rPr>
          <w:sz w:val="25"/>
        </w:rPr>
      </w:r>
      <w:r/>
    </w:p>
    <w:tbl>
      <w:tblPr>
        <w:tblStyle w:val="1161"/>
        <w:tblW w:w="9348"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777"/>
        <w:gridCol w:w="1022"/>
        <w:gridCol w:w="1399"/>
        <w:gridCol w:w="1399"/>
        <w:gridCol w:w="1752"/>
        <w:gridCol w:w="1048"/>
        <w:gridCol w:w="951"/>
      </w:tblGrid>
      <w:tr>
        <w:trPr>
          <w:trHeight w:val="557"/>
        </w:trPr>
        <w:tc>
          <w:tcPr>
            <w:tcW w:w="1777" w:type="dxa"/>
            <w:textDirection w:val="lrTb"/>
            <w:noWrap w:val="false"/>
          </w:tcPr>
          <w:p>
            <w:pPr>
              <w:pStyle w:val="1168"/>
              <w:spacing w:before="10"/>
              <w:rPr>
                <w:sz w:val="14"/>
              </w:rPr>
            </w:pPr>
            <w:r>
              <w:rPr>
                <w:sz w:val="14"/>
              </w:rPr>
            </w:r>
            <w:r/>
          </w:p>
          <w:p>
            <w:pPr>
              <w:pStyle w:val="1168"/>
              <w:ind w:left="146" w:right="139"/>
              <w:jc w:val="center"/>
              <w:rPr>
                <w:sz w:val="21"/>
              </w:rPr>
            </w:pPr>
            <w:r>
              <w:rPr>
                <w:sz w:val="21"/>
              </w:rPr>
              <w:t xml:space="preserve">投标人名称</w:t>
            </w:r>
            <w:r/>
          </w:p>
        </w:tc>
        <w:tc>
          <w:tcPr>
            <w:tcW w:w="1022"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rPr>
                <w:rFonts w:ascii="Times New Roman"/>
              </w:rPr>
            </w:pPr>
            <w:r>
              <w:rPr>
                <w:rFonts w:ascii="Times New Roman"/>
              </w:rPr>
            </w:r>
            <w:r/>
          </w:p>
        </w:tc>
        <w:tc>
          <w:tcPr>
            <w:tcW w:w="1048" w:type="dxa"/>
            <w:textDirection w:val="lrTb"/>
            <w:noWrap w:val="false"/>
          </w:tcPr>
          <w:p>
            <w:pPr>
              <w:pStyle w:val="1168"/>
              <w:rPr>
                <w:rFonts w:ascii="Times New Roman"/>
              </w:rPr>
            </w:pPr>
            <w:r>
              <w:rPr>
                <w:rFonts w:ascii="Times New Roman"/>
              </w:rPr>
            </w:r>
            <w:r/>
          </w:p>
        </w:tc>
        <w:tc>
          <w:tcPr>
            <w:tcW w:w="951" w:type="dxa"/>
            <w:textDirection w:val="lrTb"/>
            <w:noWrap w:val="false"/>
          </w:tcPr>
          <w:p>
            <w:pPr>
              <w:pStyle w:val="1168"/>
              <w:rPr>
                <w:rFonts w:ascii="Times New Roman"/>
              </w:rPr>
            </w:pPr>
            <w:r>
              <w:rPr>
                <w:rFonts w:ascii="Times New Roman"/>
              </w:rPr>
            </w:r>
            <w:r/>
          </w:p>
        </w:tc>
      </w:tr>
      <w:tr>
        <w:trPr>
          <w:trHeight w:val="558"/>
        </w:trPr>
        <w:tc>
          <w:tcPr>
            <w:tcW w:w="1777" w:type="dxa"/>
            <w:textDirection w:val="lrTb"/>
            <w:noWrap w:val="false"/>
          </w:tcPr>
          <w:p>
            <w:pPr>
              <w:pStyle w:val="1168"/>
              <w:spacing w:before="11"/>
              <w:rPr>
                <w:sz w:val="14"/>
              </w:rPr>
            </w:pPr>
            <w:r>
              <w:rPr>
                <w:sz w:val="14"/>
              </w:rPr>
            </w:r>
            <w:r/>
          </w:p>
          <w:p>
            <w:pPr>
              <w:pStyle w:val="1168"/>
              <w:ind w:left="146" w:right="139"/>
              <w:jc w:val="center"/>
              <w:rPr>
                <w:sz w:val="21"/>
              </w:rPr>
            </w:pPr>
            <w:r>
              <w:rPr>
                <w:sz w:val="21"/>
              </w:rPr>
              <w:t xml:space="preserve">注册地址</w:t>
            </w:r>
            <w:r/>
          </w:p>
        </w:tc>
        <w:tc>
          <w:tcPr>
            <w:tcW w:w="1022"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spacing w:before="11"/>
              <w:rPr>
                <w:sz w:val="14"/>
              </w:rPr>
            </w:pPr>
            <w:r>
              <w:rPr>
                <w:sz w:val="14"/>
              </w:rPr>
            </w:r>
            <w:r/>
          </w:p>
          <w:p>
            <w:pPr>
              <w:pStyle w:val="1168"/>
              <w:ind w:left="133" w:right="126"/>
              <w:jc w:val="center"/>
              <w:rPr>
                <w:sz w:val="21"/>
              </w:rPr>
            </w:pPr>
            <w:r>
              <w:rPr>
                <w:sz w:val="21"/>
              </w:rPr>
              <w:t xml:space="preserve">邮政编码</w:t>
            </w:r>
            <w:r/>
          </w:p>
        </w:tc>
        <w:tc>
          <w:tcPr>
            <w:tcW w:w="1048" w:type="dxa"/>
            <w:textDirection w:val="lrTb"/>
            <w:noWrap w:val="false"/>
          </w:tcPr>
          <w:p>
            <w:pPr>
              <w:pStyle w:val="1168"/>
              <w:rPr>
                <w:rFonts w:ascii="Times New Roman"/>
              </w:rPr>
            </w:pPr>
            <w:r>
              <w:rPr>
                <w:rFonts w:ascii="Times New Roman"/>
              </w:rPr>
            </w:r>
            <w:r/>
          </w:p>
        </w:tc>
        <w:tc>
          <w:tcPr>
            <w:tcW w:w="951" w:type="dxa"/>
            <w:textDirection w:val="lrTb"/>
            <w:noWrap w:val="false"/>
          </w:tcPr>
          <w:p>
            <w:pPr>
              <w:pStyle w:val="1168"/>
              <w:rPr>
                <w:rFonts w:ascii="Times New Roman"/>
              </w:rPr>
            </w:pPr>
            <w:r>
              <w:rPr>
                <w:rFonts w:ascii="Times New Roman"/>
              </w:rPr>
            </w:r>
            <w:r/>
          </w:p>
        </w:tc>
      </w:tr>
      <w:tr>
        <w:trPr>
          <w:trHeight w:val="557"/>
        </w:trPr>
        <w:tc>
          <w:tcPr>
            <w:tcW w:w="1777" w:type="dxa"/>
            <w:vMerge w:val="restart"/>
            <w:textDirection w:val="lrTb"/>
            <w:noWrap w:val="false"/>
          </w:tcPr>
          <w:p>
            <w:pPr>
              <w:pStyle w:val="1168"/>
              <w:spacing w:before="9"/>
              <w:rPr>
                <w:sz w:val="14"/>
              </w:rPr>
            </w:pPr>
            <w:r>
              <w:rPr>
                <w:sz w:val="14"/>
              </w:rPr>
            </w:r>
            <w:r/>
          </w:p>
          <w:p>
            <w:pPr>
              <w:pStyle w:val="1168"/>
              <w:ind w:left="468"/>
              <w:spacing w:before="1"/>
              <w:rPr>
                <w:sz w:val="21"/>
              </w:rPr>
            </w:pPr>
            <w:r>
              <w:rPr>
                <w:sz w:val="21"/>
              </w:rPr>
              <w:t xml:space="preserve">联系方式</w:t>
            </w:r>
            <w:r/>
          </w:p>
        </w:tc>
        <w:tc>
          <w:tcPr>
            <w:tcW w:w="1022" w:type="dxa"/>
            <w:textDirection w:val="lrTb"/>
            <w:noWrap w:val="false"/>
          </w:tcPr>
          <w:p>
            <w:pPr>
              <w:pStyle w:val="1168"/>
              <w:spacing w:before="9"/>
              <w:rPr>
                <w:sz w:val="14"/>
              </w:rPr>
            </w:pPr>
            <w:r>
              <w:rPr>
                <w:sz w:val="14"/>
              </w:rPr>
            </w:r>
            <w:r/>
          </w:p>
          <w:p>
            <w:pPr>
              <w:pStyle w:val="1168"/>
              <w:ind w:left="175" w:right="167"/>
              <w:jc w:val="center"/>
              <w:spacing w:before="1"/>
              <w:rPr>
                <w:sz w:val="21"/>
              </w:rPr>
            </w:pPr>
            <w:r>
              <w:rPr>
                <w:sz w:val="21"/>
              </w:rPr>
              <w:t xml:space="preserve">联系人</w:t>
            </w:r>
            <w:r/>
          </w:p>
        </w:tc>
        <w:tc>
          <w:tcPr>
            <w:tcW w:w="1399"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spacing w:before="9"/>
              <w:rPr>
                <w:sz w:val="14"/>
              </w:rPr>
            </w:pPr>
            <w:r>
              <w:rPr>
                <w:sz w:val="14"/>
              </w:rPr>
            </w:r>
            <w:r/>
          </w:p>
          <w:p>
            <w:pPr>
              <w:pStyle w:val="1168"/>
              <w:ind w:left="131" w:right="126"/>
              <w:jc w:val="center"/>
              <w:spacing w:before="1"/>
              <w:rPr>
                <w:sz w:val="21"/>
              </w:rPr>
            </w:pPr>
            <w:r>
              <w:rPr>
                <w:sz w:val="21"/>
              </w:rPr>
              <w:t xml:space="preserve">电话</w:t>
            </w:r>
            <w:r/>
          </w:p>
        </w:tc>
        <w:tc>
          <w:tcPr>
            <w:tcW w:w="1048" w:type="dxa"/>
            <w:textDirection w:val="lrTb"/>
            <w:noWrap w:val="false"/>
          </w:tcPr>
          <w:p>
            <w:pPr>
              <w:pStyle w:val="1168"/>
              <w:rPr>
                <w:rFonts w:ascii="Times New Roman"/>
              </w:rPr>
            </w:pPr>
            <w:r>
              <w:rPr>
                <w:rFonts w:ascii="Times New Roman"/>
              </w:rPr>
            </w:r>
            <w:r/>
          </w:p>
        </w:tc>
        <w:tc>
          <w:tcPr>
            <w:tcW w:w="951" w:type="dxa"/>
            <w:textDirection w:val="lrTb"/>
            <w:noWrap w:val="false"/>
          </w:tcPr>
          <w:p>
            <w:pPr>
              <w:pStyle w:val="1168"/>
              <w:rPr>
                <w:rFonts w:ascii="Times New Roman"/>
              </w:rPr>
            </w:pPr>
            <w:r>
              <w:rPr>
                <w:rFonts w:ascii="Times New Roman"/>
              </w:rPr>
            </w:r>
            <w:r/>
          </w:p>
        </w:tc>
      </w:tr>
      <w:tr>
        <w:trPr>
          <w:trHeight w:val="557"/>
        </w:trPr>
        <w:tc>
          <w:tcPr>
            <w:tcBorders>
              <w:top w:val="none" w:color="000000" w:sz="4" w:space="0"/>
            </w:tcBorders>
            <w:tcW w:w="1777" w:type="dxa"/>
            <w:vMerge w:val="continue"/>
            <w:textDirection w:val="lrTb"/>
            <w:noWrap w:val="false"/>
          </w:tcPr>
          <w:p>
            <w:pPr>
              <w:rPr>
                <w:sz w:val="2"/>
                <w:szCs w:val="2"/>
              </w:rPr>
            </w:pPr>
            <w:r>
              <w:rPr>
                <w:sz w:val="2"/>
                <w:szCs w:val="2"/>
              </w:rPr>
            </w:r>
            <w:r/>
          </w:p>
        </w:tc>
        <w:tc>
          <w:tcPr>
            <w:tcW w:w="1022" w:type="dxa"/>
            <w:textDirection w:val="lrTb"/>
            <w:noWrap w:val="false"/>
          </w:tcPr>
          <w:p>
            <w:pPr>
              <w:pStyle w:val="1168"/>
              <w:spacing w:before="10"/>
              <w:rPr>
                <w:sz w:val="14"/>
              </w:rPr>
            </w:pPr>
            <w:r>
              <w:rPr>
                <w:sz w:val="14"/>
              </w:rPr>
            </w:r>
            <w:r/>
          </w:p>
          <w:p>
            <w:pPr>
              <w:pStyle w:val="1168"/>
              <w:ind w:left="175" w:right="167"/>
              <w:jc w:val="center"/>
              <w:rPr>
                <w:sz w:val="21"/>
              </w:rPr>
            </w:pPr>
            <w:r>
              <w:rPr>
                <w:sz w:val="21"/>
              </w:rPr>
              <w:t xml:space="preserve">传真</w:t>
            </w:r>
            <w:r/>
          </w:p>
        </w:tc>
        <w:tc>
          <w:tcPr>
            <w:tcW w:w="1399"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spacing w:before="10"/>
              <w:rPr>
                <w:sz w:val="14"/>
              </w:rPr>
            </w:pPr>
            <w:r>
              <w:rPr>
                <w:sz w:val="14"/>
              </w:rPr>
            </w:r>
            <w:r/>
          </w:p>
          <w:p>
            <w:pPr>
              <w:pStyle w:val="1168"/>
              <w:ind w:left="131" w:right="126"/>
              <w:jc w:val="center"/>
              <w:rPr>
                <w:sz w:val="21"/>
              </w:rPr>
            </w:pPr>
            <w:r>
              <w:rPr>
                <w:sz w:val="21"/>
              </w:rPr>
              <w:t xml:space="preserve">网址</w:t>
            </w:r>
            <w:r/>
          </w:p>
        </w:tc>
        <w:tc>
          <w:tcPr>
            <w:tcW w:w="1048" w:type="dxa"/>
            <w:textDirection w:val="lrTb"/>
            <w:noWrap w:val="false"/>
          </w:tcPr>
          <w:p>
            <w:pPr>
              <w:pStyle w:val="1168"/>
              <w:rPr>
                <w:rFonts w:ascii="Times New Roman"/>
              </w:rPr>
            </w:pPr>
            <w:r>
              <w:rPr>
                <w:rFonts w:ascii="Times New Roman"/>
              </w:rPr>
            </w:r>
            <w:r/>
          </w:p>
        </w:tc>
        <w:tc>
          <w:tcPr>
            <w:tcW w:w="951" w:type="dxa"/>
            <w:textDirection w:val="lrTb"/>
            <w:noWrap w:val="false"/>
          </w:tcPr>
          <w:p>
            <w:pPr>
              <w:pStyle w:val="1168"/>
              <w:rPr>
                <w:rFonts w:ascii="Times New Roman"/>
              </w:rPr>
            </w:pPr>
            <w:r>
              <w:rPr>
                <w:rFonts w:ascii="Times New Roman"/>
              </w:rPr>
            </w:r>
            <w:r/>
          </w:p>
        </w:tc>
      </w:tr>
      <w:tr>
        <w:trPr>
          <w:trHeight w:val="558"/>
        </w:trPr>
        <w:tc>
          <w:tcPr>
            <w:tcW w:w="1777" w:type="dxa"/>
            <w:textDirection w:val="lrTb"/>
            <w:noWrap w:val="false"/>
          </w:tcPr>
          <w:p>
            <w:pPr>
              <w:pStyle w:val="1168"/>
              <w:spacing w:before="11"/>
              <w:rPr>
                <w:sz w:val="14"/>
              </w:rPr>
            </w:pPr>
            <w:r>
              <w:rPr>
                <w:sz w:val="14"/>
              </w:rPr>
            </w:r>
            <w:r/>
          </w:p>
          <w:p>
            <w:pPr>
              <w:pStyle w:val="1168"/>
              <w:ind w:left="146" w:right="139"/>
              <w:jc w:val="center"/>
              <w:rPr>
                <w:sz w:val="21"/>
              </w:rPr>
            </w:pPr>
            <w:r>
              <w:rPr>
                <w:sz w:val="21"/>
              </w:rPr>
              <w:t xml:space="preserve">组织结构</w:t>
            </w:r>
            <w:r/>
          </w:p>
        </w:tc>
        <w:tc>
          <w:tcPr>
            <w:gridSpan w:val="6"/>
            <w:tcW w:w="7571" w:type="dxa"/>
            <w:textDirection w:val="lrTb"/>
            <w:noWrap w:val="false"/>
          </w:tcPr>
          <w:p>
            <w:pPr>
              <w:pStyle w:val="1168"/>
              <w:rPr>
                <w:rFonts w:ascii="Times New Roman"/>
              </w:rPr>
            </w:pPr>
            <w:r>
              <w:rPr>
                <w:rFonts w:ascii="Times New Roman"/>
              </w:rPr>
            </w:r>
            <w:r/>
          </w:p>
        </w:tc>
      </w:tr>
      <w:tr>
        <w:trPr>
          <w:trHeight w:val="557"/>
        </w:trPr>
        <w:tc>
          <w:tcPr>
            <w:tcW w:w="1777" w:type="dxa"/>
            <w:textDirection w:val="lrTb"/>
            <w:noWrap w:val="false"/>
          </w:tcPr>
          <w:p>
            <w:pPr>
              <w:pStyle w:val="1168"/>
              <w:spacing w:before="9"/>
              <w:rPr>
                <w:sz w:val="14"/>
              </w:rPr>
            </w:pPr>
            <w:r>
              <w:rPr>
                <w:sz w:val="14"/>
              </w:rPr>
            </w:r>
            <w:r/>
          </w:p>
          <w:p>
            <w:pPr>
              <w:pStyle w:val="1168"/>
              <w:ind w:left="146" w:right="139"/>
              <w:jc w:val="center"/>
              <w:spacing w:before="1"/>
              <w:rPr>
                <w:sz w:val="21"/>
              </w:rPr>
            </w:pPr>
            <w:r>
              <w:rPr>
                <w:sz w:val="21"/>
              </w:rPr>
              <w:t xml:space="preserve">法定代表人</w:t>
            </w:r>
            <w:r/>
          </w:p>
        </w:tc>
        <w:tc>
          <w:tcPr>
            <w:tcW w:w="1022" w:type="dxa"/>
            <w:textDirection w:val="lrTb"/>
            <w:noWrap w:val="false"/>
          </w:tcPr>
          <w:p>
            <w:pPr>
              <w:pStyle w:val="1168"/>
              <w:spacing w:before="9"/>
              <w:rPr>
                <w:sz w:val="14"/>
              </w:rPr>
            </w:pPr>
            <w:r>
              <w:rPr>
                <w:sz w:val="14"/>
              </w:rPr>
            </w:r>
            <w:r/>
          </w:p>
          <w:p>
            <w:pPr>
              <w:pStyle w:val="1168"/>
              <w:ind w:left="175" w:right="167"/>
              <w:jc w:val="center"/>
              <w:spacing w:before="1"/>
              <w:rPr>
                <w:sz w:val="21"/>
              </w:rPr>
            </w:pPr>
            <w:r>
              <w:rPr>
                <w:sz w:val="21"/>
              </w:rPr>
              <w:t xml:space="preserve">姓名</w:t>
            </w:r>
            <w:r/>
          </w:p>
        </w:tc>
        <w:tc>
          <w:tcPr>
            <w:tcW w:w="1399"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spacing w:before="9"/>
              <w:rPr>
                <w:sz w:val="14"/>
              </w:rPr>
            </w:pPr>
            <w:r>
              <w:rPr>
                <w:sz w:val="14"/>
              </w:rPr>
            </w:r>
            <w:r/>
          </w:p>
          <w:p>
            <w:pPr>
              <w:pStyle w:val="1168"/>
              <w:ind w:left="257" w:right="252"/>
              <w:jc w:val="center"/>
              <w:spacing w:before="1"/>
              <w:rPr>
                <w:sz w:val="21"/>
              </w:rPr>
            </w:pPr>
            <w:r>
              <w:rPr>
                <w:sz w:val="21"/>
              </w:rPr>
              <w:t xml:space="preserve">技术职称</w:t>
            </w:r>
            <w:r/>
          </w:p>
        </w:tc>
        <w:tc>
          <w:tcPr>
            <w:tcW w:w="1752" w:type="dxa"/>
            <w:textDirection w:val="lrTb"/>
            <w:noWrap w:val="false"/>
          </w:tcPr>
          <w:p>
            <w:pPr>
              <w:pStyle w:val="1168"/>
              <w:rPr>
                <w:rFonts w:ascii="Times New Roman"/>
              </w:rPr>
            </w:pPr>
            <w:r>
              <w:rPr>
                <w:rFonts w:ascii="Times New Roman"/>
              </w:rPr>
            </w:r>
            <w:r/>
          </w:p>
        </w:tc>
        <w:tc>
          <w:tcPr>
            <w:tcW w:w="1048" w:type="dxa"/>
            <w:textDirection w:val="lrTb"/>
            <w:noWrap w:val="false"/>
          </w:tcPr>
          <w:p>
            <w:pPr>
              <w:pStyle w:val="1168"/>
              <w:spacing w:before="9"/>
              <w:rPr>
                <w:sz w:val="14"/>
              </w:rPr>
            </w:pPr>
            <w:r>
              <w:rPr>
                <w:sz w:val="14"/>
              </w:rPr>
            </w:r>
            <w:r/>
          </w:p>
          <w:p>
            <w:pPr>
              <w:pStyle w:val="1168"/>
              <w:ind w:left="293" w:right="285"/>
              <w:jc w:val="center"/>
              <w:spacing w:before="1"/>
              <w:rPr>
                <w:sz w:val="21"/>
              </w:rPr>
            </w:pPr>
            <w:r>
              <w:rPr>
                <w:sz w:val="21"/>
              </w:rPr>
              <w:t xml:space="preserve">电话</w:t>
            </w:r>
            <w:r/>
          </w:p>
        </w:tc>
        <w:tc>
          <w:tcPr>
            <w:tcW w:w="951" w:type="dxa"/>
            <w:textDirection w:val="lrTb"/>
            <w:noWrap w:val="false"/>
          </w:tcPr>
          <w:p>
            <w:pPr>
              <w:pStyle w:val="1168"/>
              <w:rPr>
                <w:rFonts w:ascii="Times New Roman"/>
              </w:rPr>
            </w:pPr>
            <w:r>
              <w:rPr>
                <w:rFonts w:ascii="Times New Roman"/>
              </w:rPr>
            </w:r>
            <w:r/>
          </w:p>
        </w:tc>
      </w:tr>
      <w:tr>
        <w:trPr>
          <w:trHeight w:val="557"/>
        </w:trPr>
        <w:tc>
          <w:tcPr>
            <w:tcW w:w="1777" w:type="dxa"/>
            <w:textDirection w:val="lrTb"/>
            <w:noWrap w:val="false"/>
          </w:tcPr>
          <w:p>
            <w:pPr>
              <w:pStyle w:val="1168"/>
              <w:spacing w:before="10"/>
              <w:rPr>
                <w:sz w:val="14"/>
              </w:rPr>
            </w:pPr>
            <w:r>
              <w:rPr>
                <w:sz w:val="14"/>
              </w:rPr>
            </w:r>
            <w:r/>
          </w:p>
          <w:p>
            <w:pPr>
              <w:pStyle w:val="1168"/>
              <w:ind w:left="146" w:right="139"/>
              <w:jc w:val="center"/>
              <w:rPr>
                <w:sz w:val="21"/>
              </w:rPr>
            </w:pPr>
            <w:r>
              <w:rPr>
                <w:sz w:val="21"/>
              </w:rPr>
              <w:t xml:space="preserve">技术负责人</w:t>
            </w:r>
            <w:r/>
          </w:p>
        </w:tc>
        <w:tc>
          <w:tcPr>
            <w:tcW w:w="1022" w:type="dxa"/>
            <w:textDirection w:val="lrTb"/>
            <w:noWrap w:val="false"/>
          </w:tcPr>
          <w:p>
            <w:pPr>
              <w:pStyle w:val="1168"/>
              <w:spacing w:before="10"/>
              <w:rPr>
                <w:sz w:val="14"/>
              </w:rPr>
            </w:pPr>
            <w:r>
              <w:rPr>
                <w:sz w:val="14"/>
              </w:rPr>
            </w:r>
            <w:r/>
          </w:p>
          <w:p>
            <w:pPr>
              <w:pStyle w:val="1168"/>
              <w:ind w:left="175" w:right="167"/>
              <w:jc w:val="center"/>
              <w:rPr>
                <w:sz w:val="21"/>
              </w:rPr>
            </w:pPr>
            <w:r>
              <w:rPr>
                <w:sz w:val="21"/>
              </w:rPr>
              <w:t xml:space="preserve">姓名</w:t>
            </w:r>
            <w:r/>
          </w:p>
        </w:tc>
        <w:tc>
          <w:tcPr>
            <w:tcW w:w="1399" w:type="dxa"/>
            <w:textDirection w:val="lrTb"/>
            <w:noWrap w:val="false"/>
          </w:tcPr>
          <w:p>
            <w:pPr>
              <w:pStyle w:val="1168"/>
              <w:rPr>
                <w:rFonts w:ascii="Times New Roman"/>
              </w:rPr>
            </w:pPr>
            <w:r>
              <w:rPr>
                <w:rFonts w:ascii="Times New Roman"/>
              </w:rPr>
            </w:r>
            <w:r/>
          </w:p>
        </w:tc>
        <w:tc>
          <w:tcPr>
            <w:tcW w:w="1399" w:type="dxa"/>
            <w:textDirection w:val="lrTb"/>
            <w:noWrap w:val="false"/>
          </w:tcPr>
          <w:p>
            <w:pPr>
              <w:pStyle w:val="1168"/>
              <w:spacing w:before="10"/>
              <w:rPr>
                <w:sz w:val="14"/>
              </w:rPr>
            </w:pPr>
            <w:r>
              <w:rPr>
                <w:sz w:val="14"/>
              </w:rPr>
            </w:r>
            <w:r/>
          </w:p>
          <w:p>
            <w:pPr>
              <w:pStyle w:val="1168"/>
              <w:ind w:left="257" w:right="252"/>
              <w:jc w:val="center"/>
              <w:rPr>
                <w:sz w:val="21"/>
              </w:rPr>
            </w:pPr>
            <w:r>
              <w:rPr>
                <w:sz w:val="21"/>
              </w:rPr>
              <w:t xml:space="preserve">技术职称</w:t>
            </w:r>
            <w:r/>
          </w:p>
        </w:tc>
        <w:tc>
          <w:tcPr>
            <w:tcW w:w="1752" w:type="dxa"/>
            <w:textDirection w:val="lrTb"/>
            <w:noWrap w:val="false"/>
          </w:tcPr>
          <w:p>
            <w:pPr>
              <w:pStyle w:val="1168"/>
              <w:rPr>
                <w:rFonts w:ascii="Times New Roman"/>
              </w:rPr>
            </w:pPr>
            <w:r>
              <w:rPr>
                <w:rFonts w:ascii="Times New Roman"/>
              </w:rPr>
            </w:r>
            <w:r/>
          </w:p>
        </w:tc>
        <w:tc>
          <w:tcPr>
            <w:tcW w:w="1048" w:type="dxa"/>
            <w:textDirection w:val="lrTb"/>
            <w:noWrap w:val="false"/>
          </w:tcPr>
          <w:p>
            <w:pPr>
              <w:pStyle w:val="1168"/>
              <w:spacing w:before="10"/>
              <w:rPr>
                <w:sz w:val="14"/>
              </w:rPr>
            </w:pPr>
            <w:r>
              <w:rPr>
                <w:sz w:val="14"/>
              </w:rPr>
            </w:r>
            <w:r/>
          </w:p>
          <w:p>
            <w:pPr>
              <w:pStyle w:val="1168"/>
              <w:ind w:left="293" w:right="285"/>
              <w:jc w:val="center"/>
              <w:rPr>
                <w:sz w:val="21"/>
              </w:rPr>
            </w:pPr>
            <w:r>
              <w:rPr>
                <w:sz w:val="21"/>
              </w:rPr>
              <w:t xml:space="preserve">电话</w:t>
            </w:r>
            <w:r/>
          </w:p>
        </w:tc>
        <w:tc>
          <w:tcPr>
            <w:tcW w:w="951" w:type="dxa"/>
            <w:textDirection w:val="lrTb"/>
            <w:noWrap w:val="false"/>
          </w:tcPr>
          <w:p>
            <w:pPr>
              <w:pStyle w:val="1168"/>
              <w:rPr>
                <w:rFonts w:ascii="Times New Roman"/>
              </w:rPr>
            </w:pPr>
            <w:r>
              <w:rPr>
                <w:rFonts w:ascii="Times New Roman"/>
              </w:rPr>
            </w:r>
            <w:r/>
          </w:p>
        </w:tc>
      </w:tr>
      <w:tr>
        <w:trPr>
          <w:trHeight w:val="558"/>
        </w:trPr>
        <w:tc>
          <w:tcPr>
            <w:tcW w:w="1777" w:type="dxa"/>
            <w:textDirection w:val="lrTb"/>
            <w:noWrap w:val="false"/>
          </w:tcPr>
          <w:p>
            <w:pPr>
              <w:pStyle w:val="1168"/>
              <w:ind w:left="148" w:right="139"/>
              <w:jc w:val="center"/>
              <w:spacing w:before="161"/>
              <w:rPr>
                <w:sz w:val="24"/>
              </w:rPr>
            </w:pPr>
            <w:r>
              <w:rPr>
                <w:sz w:val="24"/>
              </w:rPr>
              <w:t xml:space="preserve">成立时间</w:t>
            </w:r>
            <w:r/>
          </w:p>
        </w:tc>
        <w:tc>
          <w:tcPr>
            <w:gridSpan w:val="6"/>
            <w:tcW w:w="7571" w:type="dxa"/>
            <w:textDirection w:val="lrTb"/>
            <w:noWrap w:val="false"/>
          </w:tcPr>
          <w:p>
            <w:pPr>
              <w:pStyle w:val="1168"/>
              <w:ind w:left="3869" w:right="2659"/>
              <w:jc w:val="center"/>
              <w:spacing w:before="161"/>
              <w:rPr>
                <w:sz w:val="24"/>
              </w:rPr>
            </w:pPr>
            <w:r>
              <w:rPr>
                <w:sz w:val="24"/>
              </w:rPr>
              <w:t xml:space="preserve">员工总人数：</w:t>
            </w:r>
            <w:r/>
          </w:p>
        </w:tc>
      </w:tr>
      <w:tr>
        <w:trPr>
          <w:trHeight w:val="557"/>
        </w:trPr>
        <w:tc>
          <w:tcPr>
            <w:tcW w:w="1777" w:type="dxa"/>
            <w:textDirection w:val="lrTb"/>
            <w:noWrap w:val="false"/>
          </w:tcPr>
          <w:p>
            <w:pPr>
              <w:pStyle w:val="1168"/>
              <w:ind w:left="148" w:right="139"/>
              <w:jc w:val="center"/>
              <w:spacing w:before="161"/>
              <w:rPr>
                <w:sz w:val="24"/>
              </w:rPr>
            </w:pPr>
            <w:r>
              <w:rPr>
                <w:sz w:val="24"/>
              </w:rPr>
              <w:t xml:space="preserve">企业资质等级</w:t>
            </w:r>
            <w:r/>
          </w:p>
        </w:tc>
        <w:tc>
          <w:tcPr>
            <w:gridSpan w:val="3"/>
            <w:tcW w:w="3820"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ind w:left="135" w:right="126"/>
              <w:jc w:val="center"/>
              <w:spacing w:before="161"/>
              <w:rPr>
                <w:sz w:val="24"/>
              </w:rPr>
            </w:pPr>
            <w:r>
              <w:rPr>
                <w:sz w:val="24"/>
              </w:rPr>
              <w:t xml:space="preserve">项目经理</w:t>
            </w:r>
            <w:r/>
          </w:p>
        </w:tc>
        <w:tc>
          <w:tcPr>
            <w:gridSpan w:val="2"/>
            <w:tcW w:w="1999" w:type="dxa"/>
            <w:textDirection w:val="lrTb"/>
            <w:noWrap w:val="false"/>
          </w:tcPr>
          <w:p>
            <w:pPr>
              <w:pStyle w:val="1168"/>
              <w:rPr>
                <w:rFonts w:ascii="Times New Roman"/>
              </w:rPr>
            </w:pPr>
            <w:r>
              <w:rPr>
                <w:rFonts w:ascii="Times New Roman"/>
              </w:rPr>
            </w:r>
            <w:r/>
          </w:p>
        </w:tc>
      </w:tr>
      <w:tr>
        <w:trPr>
          <w:trHeight w:val="558"/>
        </w:trPr>
        <w:tc>
          <w:tcPr>
            <w:tcW w:w="1777" w:type="dxa"/>
            <w:textDirection w:val="lrTb"/>
            <w:noWrap w:val="false"/>
          </w:tcPr>
          <w:p>
            <w:pPr>
              <w:pStyle w:val="1168"/>
              <w:ind w:left="148" w:right="139"/>
              <w:jc w:val="center"/>
              <w:spacing w:before="160"/>
              <w:rPr>
                <w:sz w:val="24"/>
              </w:rPr>
            </w:pPr>
            <w:r>
              <w:rPr>
                <w:sz w:val="24"/>
              </w:rPr>
              <w:t xml:space="preserve">营业执照号</w:t>
            </w:r>
            <w:r/>
          </w:p>
        </w:tc>
        <w:tc>
          <w:tcPr>
            <w:gridSpan w:val="3"/>
            <w:tcW w:w="3820"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ind w:left="135" w:right="126"/>
              <w:jc w:val="center"/>
              <w:spacing w:before="160"/>
              <w:rPr>
                <w:sz w:val="24"/>
              </w:rPr>
            </w:pPr>
            <w:r>
              <w:rPr>
                <w:sz w:val="24"/>
              </w:rPr>
              <w:t xml:space="preserve">高级职称人员</w:t>
            </w:r>
            <w:r/>
          </w:p>
        </w:tc>
        <w:tc>
          <w:tcPr>
            <w:gridSpan w:val="2"/>
            <w:tcW w:w="1999" w:type="dxa"/>
            <w:textDirection w:val="lrTb"/>
            <w:noWrap w:val="false"/>
          </w:tcPr>
          <w:p>
            <w:pPr>
              <w:pStyle w:val="1168"/>
              <w:rPr>
                <w:rFonts w:ascii="Times New Roman"/>
              </w:rPr>
            </w:pPr>
            <w:r>
              <w:rPr>
                <w:rFonts w:ascii="Times New Roman"/>
              </w:rPr>
            </w:r>
            <w:r/>
          </w:p>
        </w:tc>
      </w:tr>
      <w:tr>
        <w:trPr>
          <w:trHeight w:val="557"/>
        </w:trPr>
        <w:tc>
          <w:tcPr>
            <w:tcW w:w="1777" w:type="dxa"/>
            <w:textDirection w:val="lrTb"/>
            <w:noWrap w:val="false"/>
          </w:tcPr>
          <w:p>
            <w:pPr>
              <w:pStyle w:val="1168"/>
              <w:ind w:left="148" w:right="139"/>
              <w:jc w:val="center"/>
              <w:spacing w:before="160"/>
              <w:rPr>
                <w:sz w:val="24"/>
              </w:rPr>
            </w:pPr>
            <w:r>
              <w:rPr>
                <w:sz w:val="24"/>
              </w:rPr>
              <w:t xml:space="preserve">注册资金</w:t>
            </w:r>
            <w:r/>
          </w:p>
        </w:tc>
        <w:tc>
          <w:tcPr>
            <w:gridSpan w:val="3"/>
            <w:tcW w:w="3820"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ind w:left="135" w:right="126"/>
              <w:jc w:val="center"/>
              <w:spacing w:before="160"/>
              <w:rPr>
                <w:sz w:val="24"/>
              </w:rPr>
            </w:pPr>
            <w:r>
              <w:rPr>
                <w:sz w:val="24"/>
              </w:rPr>
              <w:t xml:space="preserve">中级职称人员</w:t>
            </w:r>
            <w:r/>
          </w:p>
        </w:tc>
        <w:tc>
          <w:tcPr>
            <w:gridSpan w:val="2"/>
            <w:tcW w:w="1999" w:type="dxa"/>
            <w:textDirection w:val="lrTb"/>
            <w:noWrap w:val="false"/>
          </w:tcPr>
          <w:p>
            <w:pPr>
              <w:pStyle w:val="1168"/>
              <w:rPr>
                <w:rFonts w:ascii="Times New Roman"/>
              </w:rPr>
            </w:pPr>
            <w:r>
              <w:rPr>
                <w:rFonts w:ascii="Times New Roman"/>
              </w:rPr>
            </w:r>
            <w:r/>
          </w:p>
        </w:tc>
      </w:tr>
      <w:tr>
        <w:trPr>
          <w:trHeight w:val="557"/>
        </w:trPr>
        <w:tc>
          <w:tcPr>
            <w:tcW w:w="1777" w:type="dxa"/>
            <w:textDirection w:val="lrTb"/>
            <w:noWrap w:val="false"/>
          </w:tcPr>
          <w:p>
            <w:pPr>
              <w:pStyle w:val="1168"/>
              <w:ind w:left="148" w:right="139"/>
              <w:jc w:val="center"/>
              <w:spacing w:before="161"/>
              <w:rPr>
                <w:sz w:val="24"/>
              </w:rPr>
            </w:pPr>
            <w:r>
              <w:rPr>
                <w:sz w:val="24"/>
              </w:rPr>
              <w:t xml:space="preserve">开户银行</w:t>
            </w:r>
            <w:r/>
          </w:p>
        </w:tc>
        <w:tc>
          <w:tcPr>
            <w:gridSpan w:val="3"/>
            <w:tcW w:w="3820"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ind w:left="135" w:right="126"/>
              <w:jc w:val="center"/>
              <w:spacing w:before="161"/>
              <w:rPr>
                <w:sz w:val="24"/>
              </w:rPr>
            </w:pPr>
            <w:r>
              <w:rPr>
                <w:sz w:val="24"/>
              </w:rPr>
              <w:t xml:space="preserve">初级职称人员</w:t>
            </w:r>
            <w:r/>
          </w:p>
        </w:tc>
        <w:tc>
          <w:tcPr>
            <w:gridSpan w:val="2"/>
            <w:tcW w:w="1999" w:type="dxa"/>
            <w:textDirection w:val="lrTb"/>
            <w:noWrap w:val="false"/>
          </w:tcPr>
          <w:p>
            <w:pPr>
              <w:pStyle w:val="1168"/>
              <w:rPr>
                <w:rFonts w:ascii="Times New Roman"/>
              </w:rPr>
            </w:pPr>
            <w:r>
              <w:rPr>
                <w:rFonts w:ascii="Times New Roman"/>
              </w:rPr>
            </w:r>
            <w:r/>
          </w:p>
        </w:tc>
      </w:tr>
      <w:tr>
        <w:trPr>
          <w:trHeight w:val="558"/>
        </w:trPr>
        <w:tc>
          <w:tcPr>
            <w:tcW w:w="1777" w:type="dxa"/>
            <w:textDirection w:val="lrTb"/>
            <w:noWrap w:val="false"/>
          </w:tcPr>
          <w:p>
            <w:pPr>
              <w:pStyle w:val="1168"/>
              <w:ind w:left="148" w:right="139"/>
              <w:jc w:val="center"/>
              <w:spacing w:before="160"/>
              <w:rPr>
                <w:sz w:val="24"/>
              </w:rPr>
            </w:pPr>
            <w:r>
              <w:rPr>
                <w:sz w:val="24"/>
              </w:rPr>
              <w:t xml:space="preserve">账号</w:t>
            </w:r>
            <w:r/>
          </w:p>
        </w:tc>
        <w:tc>
          <w:tcPr>
            <w:gridSpan w:val="3"/>
            <w:tcW w:w="3820" w:type="dxa"/>
            <w:textDirection w:val="lrTb"/>
            <w:noWrap w:val="false"/>
          </w:tcPr>
          <w:p>
            <w:pPr>
              <w:pStyle w:val="1168"/>
              <w:rPr>
                <w:rFonts w:ascii="Times New Roman"/>
              </w:rPr>
            </w:pPr>
            <w:r>
              <w:rPr>
                <w:rFonts w:ascii="Times New Roman"/>
              </w:rPr>
            </w:r>
            <w:r/>
          </w:p>
        </w:tc>
        <w:tc>
          <w:tcPr>
            <w:tcW w:w="1752" w:type="dxa"/>
            <w:textDirection w:val="lrTb"/>
            <w:noWrap w:val="false"/>
          </w:tcPr>
          <w:p>
            <w:pPr>
              <w:pStyle w:val="1168"/>
              <w:ind w:left="135" w:right="126"/>
              <w:jc w:val="center"/>
              <w:spacing w:before="160"/>
              <w:rPr>
                <w:sz w:val="24"/>
              </w:rPr>
            </w:pPr>
            <w:r>
              <w:rPr>
                <w:sz w:val="24"/>
              </w:rPr>
              <w:t xml:space="preserve">技工</w:t>
            </w:r>
            <w:r/>
          </w:p>
        </w:tc>
        <w:tc>
          <w:tcPr>
            <w:gridSpan w:val="2"/>
            <w:tcW w:w="1999" w:type="dxa"/>
            <w:textDirection w:val="lrTb"/>
            <w:noWrap w:val="false"/>
          </w:tcPr>
          <w:p>
            <w:pPr>
              <w:pStyle w:val="1168"/>
              <w:rPr>
                <w:rFonts w:ascii="Times New Roman"/>
              </w:rPr>
            </w:pPr>
            <w:r>
              <w:rPr>
                <w:rFonts w:ascii="Times New Roman"/>
              </w:rPr>
            </w:r>
            <w:r/>
          </w:p>
        </w:tc>
      </w:tr>
      <w:tr>
        <w:trPr>
          <w:trHeight w:val="560"/>
        </w:trPr>
        <w:tc>
          <w:tcPr>
            <w:tcW w:w="1777" w:type="dxa"/>
            <w:textDirection w:val="lrTb"/>
            <w:noWrap w:val="false"/>
          </w:tcPr>
          <w:p>
            <w:pPr>
              <w:pStyle w:val="1168"/>
              <w:ind w:left="148" w:right="139"/>
              <w:jc w:val="center"/>
              <w:spacing w:before="161"/>
              <w:rPr>
                <w:sz w:val="24"/>
              </w:rPr>
            </w:pPr>
            <w:r>
              <w:rPr>
                <w:sz w:val="24"/>
              </w:rPr>
              <w:t xml:space="preserve">经营范围</w:t>
            </w:r>
            <w:r/>
          </w:p>
        </w:tc>
        <w:tc>
          <w:tcPr>
            <w:gridSpan w:val="6"/>
            <w:tcW w:w="7571" w:type="dxa"/>
            <w:textDirection w:val="lrTb"/>
            <w:noWrap w:val="false"/>
          </w:tcPr>
          <w:p>
            <w:pPr>
              <w:pStyle w:val="1168"/>
              <w:rPr>
                <w:rFonts w:ascii="Times New Roman"/>
              </w:rPr>
            </w:pPr>
            <w:r>
              <w:rPr>
                <w:rFonts w:ascii="Times New Roman"/>
              </w:rPr>
            </w:r>
            <w:r/>
          </w:p>
        </w:tc>
      </w:tr>
      <w:tr>
        <w:trPr>
          <w:trHeight w:val="426"/>
        </w:trPr>
        <w:tc>
          <w:tcPr>
            <w:tcW w:w="1777" w:type="dxa"/>
            <w:textDirection w:val="lrTb"/>
            <w:noWrap w:val="false"/>
          </w:tcPr>
          <w:p>
            <w:pPr>
              <w:pStyle w:val="1168"/>
              <w:ind w:left="148" w:right="139"/>
              <w:jc w:val="center"/>
              <w:spacing w:before="160"/>
              <w:rPr>
                <w:sz w:val="24"/>
              </w:rPr>
            </w:pPr>
            <w:r>
              <w:rPr>
                <w:sz w:val="24"/>
              </w:rPr>
              <w:t xml:space="preserve">备注</w:t>
            </w:r>
            <w:r/>
          </w:p>
        </w:tc>
        <w:tc>
          <w:tcPr>
            <w:gridSpan w:val="6"/>
            <w:tcW w:w="7571" w:type="dxa"/>
            <w:textDirection w:val="lrTb"/>
            <w:noWrap w:val="false"/>
          </w:tcPr>
          <w:p>
            <w:pPr>
              <w:pStyle w:val="1168"/>
              <w:rPr>
                <w:rFonts w:ascii="Times New Roman"/>
              </w:rPr>
            </w:pPr>
            <w:r>
              <w:rPr>
                <w:rFonts w:ascii="Times New Roman"/>
              </w:rPr>
            </w:r>
            <w:r/>
          </w:p>
        </w:tc>
      </w:tr>
    </w:tbl>
    <w:p>
      <w:pPr>
        <w:pStyle w:val="1165"/>
        <w:spacing w:before="4"/>
        <w:rPr>
          <w:sz w:val="26"/>
        </w:rPr>
      </w:pPr>
      <w:r>
        <w:rPr>
          <w:sz w:val="26"/>
        </w:rPr>
      </w:r>
      <w:r/>
    </w:p>
    <w:p>
      <w:pPr>
        <w:pStyle w:val="1165"/>
        <w:ind w:left="258" w:right="6385"/>
        <w:spacing w:before="67" w:line="391" w:lineRule="auto"/>
        <w:tabs>
          <w:tab w:val="left" w:pos="2778" w:leader="none"/>
        </w:tabs>
      </w:pPr>
      <w:r>
        <w:t xml:space="preserve">投标人名称：</w:t>
      </w:r>
      <w:r>
        <w:tab/>
      </w:r>
      <w:r>
        <w:rPr>
          <w:spacing w:val="-1"/>
        </w:rPr>
        <w:t xml:space="preserve">（盖</w:t>
      </w:r>
      <w:r>
        <w:t xml:space="preserve">章）</w:t>
      </w:r>
      <w:r/>
    </w:p>
    <w:p>
      <w:pPr>
        <w:pStyle w:val="1165"/>
        <w:ind w:left="258" w:right="6385"/>
        <w:spacing w:before="67" w:line="391" w:lineRule="auto"/>
        <w:tabs>
          <w:tab w:val="left" w:pos="2778" w:leader="none"/>
        </w:tabs>
      </w:pPr>
      <w:r>
        <w:t xml:space="preserve"> </w:t>
      </w:r>
      <w:r>
        <w:t xml:space="preserve">法定代表或授权</w:t>
      </w:r>
      <w:r>
        <w:rPr>
          <w:rFonts w:hint="eastAsia"/>
        </w:rPr>
        <w:t xml:space="preserve">代表（签字）：</w:t>
      </w:r>
      <w:r/>
    </w:p>
    <w:p>
      <w:pPr>
        <w:pStyle w:val="1165"/>
        <w:ind w:left="258" w:right="6385"/>
        <w:spacing w:before="67" w:line="391" w:lineRule="auto"/>
        <w:tabs>
          <w:tab w:val="left" w:pos="2778" w:leader="none"/>
        </w:tabs>
      </w:pPr>
      <w:r>
        <w:t xml:space="preserve">投标日期：</w:t>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pStyle w:val="1165"/>
        <w:ind w:left="258"/>
        <w:spacing w:before="67"/>
        <w:rPr>
          <w:rFonts w:ascii="宋体" w:hAnsi="宋体"/>
          <w:b/>
          <w:sz w:val="32"/>
          <w:szCs w:val="32"/>
        </w:rPr>
      </w:pPr>
      <w:r>
        <w:rPr>
          <w:rFonts w:ascii="宋体" w:hAnsi="宋体"/>
          <w:b/>
          <w:sz w:val="32"/>
          <w:szCs w:val="32"/>
        </w:rPr>
        <w:t xml:space="preserve">十</w:t>
      </w:r>
      <w:r>
        <w:rPr>
          <w:rFonts w:hint="eastAsia" w:ascii="宋体" w:hAnsi="宋体"/>
          <w:b/>
          <w:sz w:val="32"/>
          <w:szCs w:val="32"/>
        </w:rPr>
        <w:t xml:space="preserve">三</w:t>
      </w:r>
      <w:r>
        <w:rPr>
          <w:rFonts w:ascii="宋体" w:hAnsi="宋体"/>
          <w:b/>
          <w:sz w:val="32"/>
          <w:szCs w:val="32"/>
        </w:rPr>
        <w:t xml:space="preserve">、</w:t>
      </w:r>
      <w:r>
        <w:rPr>
          <w:rFonts w:ascii="宋体" w:hAnsi="宋体"/>
          <w:b/>
          <w:sz w:val="32"/>
          <w:szCs w:val="32"/>
        </w:rPr>
        <w:t xml:space="preserve">项目团队人员一览表</w:t>
      </w:r>
      <w:r/>
    </w:p>
    <w:p>
      <w:pPr>
        <w:pStyle w:val="1165"/>
        <w:rPr>
          <w:sz w:val="23"/>
        </w:rPr>
      </w:pPr>
      <w:r>
        <w:rPr>
          <w:sz w:val="23"/>
        </w:rPr>
      </w:r>
      <w:r/>
    </w:p>
    <w:p>
      <w:pPr>
        <w:ind w:left="1321" w:right="1574"/>
        <w:jc w:val="center"/>
        <w:rPr>
          <w:sz w:val="36"/>
        </w:rPr>
      </w:pPr>
      <w:r>
        <w:rPr>
          <w:sz w:val="36"/>
        </w:rPr>
        <w:t xml:space="preserve">项目团队人员一览表</w:t>
      </w:r>
      <w:r/>
    </w:p>
    <w:p>
      <w:pPr>
        <w:pStyle w:val="1165"/>
        <w:spacing w:before="5"/>
        <w:rPr>
          <w:sz w:val="6"/>
        </w:rPr>
      </w:pPr>
      <w:r>
        <w:rPr>
          <w:sz w:val="6"/>
        </w:rPr>
      </w:r>
      <w:r/>
    </w:p>
    <w:tbl>
      <w:tblPr>
        <w:tblStyle w:val="1161"/>
        <w:tblW w:w="9108"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604"/>
        <w:gridCol w:w="2126"/>
        <w:gridCol w:w="1701"/>
        <w:gridCol w:w="992"/>
        <w:gridCol w:w="851"/>
        <w:gridCol w:w="1834"/>
      </w:tblGrid>
      <w:tr>
        <w:trPr>
          <w:trHeight w:val="1040"/>
        </w:trPr>
        <w:tc>
          <w:tcPr>
            <w:tcW w:w="1604" w:type="dxa"/>
            <w:textDirection w:val="lrTb"/>
            <w:noWrap w:val="false"/>
          </w:tcPr>
          <w:p>
            <w:pPr>
              <w:pStyle w:val="1168"/>
              <w:rPr>
                <w:sz w:val="24"/>
                <w:szCs w:val="24"/>
              </w:rPr>
            </w:pPr>
            <w:r>
              <w:rPr>
                <w:sz w:val="24"/>
                <w:szCs w:val="24"/>
              </w:rPr>
            </w:r>
            <w:r/>
          </w:p>
          <w:p>
            <w:pPr>
              <w:pStyle w:val="1168"/>
              <w:spacing w:before="4"/>
              <w:rPr>
                <w:sz w:val="24"/>
                <w:szCs w:val="24"/>
              </w:rPr>
            </w:pPr>
            <w:r>
              <w:rPr>
                <w:sz w:val="24"/>
                <w:szCs w:val="24"/>
              </w:rPr>
            </w:r>
            <w:r/>
          </w:p>
          <w:p>
            <w:pPr>
              <w:pStyle w:val="1168"/>
              <w:ind w:left="419"/>
              <w:rPr>
                <w:sz w:val="24"/>
                <w:szCs w:val="24"/>
              </w:rPr>
            </w:pPr>
            <w:r>
              <w:rPr>
                <w:spacing w:val="34"/>
                <w:sz w:val="24"/>
                <w:szCs w:val="24"/>
              </w:rPr>
              <w:t xml:space="preserve">姓 名</w:t>
            </w:r>
            <w:r/>
          </w:p>
        </w:tc>
        <w:tc>
          <w:tcPr>
            <w:tcW w:w="2126" w:type="dxa"/>
            <w:textDirection w:val="lrTb"/>
            <w:noWrap w:val="false"/>
          </w:tcPr>
          <w:p>
            <w:pPr>
              <w:pStyle w:val="1168"/>
              <w:ind w:left="636" w:right="418" w:hanging="212"/>
              <w:spacing w:line="518" w:lineRule="exact"/>
              <w:rPr>
                <w:spacing w:val="-1"/>
                <w:sz w:val="24"/>
                <w:szCs w:val="24"/>
              </w:rPr>
            </w:pPr>
            <w:r>
              <w:rPr>
                <w:spacing w:val="-1"/>
                <w:sz w:val="24"/>
                <w:szCs w:val="24"/>
              </w:rPr>
              <w:t xml:space="preserve">本项目</w:t>
            </w:r>
            <w:r/>
          </w:p>
          <w:p>
            <w:pPr>
              <w:pStyle w:val="1168"/>
              <w:ind w:left="636" w:right="418" w:hanging="212"/>
              <w:spacing w:line="518" w:lineRule="exact"/>
              <w:rPr>
                <w:sz w:val="24"/>
                <w:szCs w:val="24"/>
              </w:rPr>
            </w:pPr>
            <w:r>
              <w:rPr>
                <w:spacing w:val="-1"/>
                <w:sz w:val="24"/>
                <w:szCs w:val="24"/>
              </w:rPr>
              <w:t xml:space="preserve">拟任</w:t>
            </w:r>
            <w:r>
              <w:rPr>
                <w:sz w:val="24"/>
                <w:szCs w:val="24"/>
              </w:rPr>
              <w:t xml:space="preserve">职务</w:t>
            </w:r>
            <w:r/>
          </w:p>
        </w:tc>
        <w:tc>
          <w:tcPr>
            <w:tcW w:w="1701" w:type="dxa"/>
            <w:textDirection w:val="lrTb"/>
            <w:noWrap w:val="false"/>
          </w:tcPr>
          <w:p>
            <w:pPr>
              <w:pStyle w:val="1168"/>
              <w:ind w:left="351" w:right="345"/>
              <w:spacing w:line="518" w:lineRule="exact"/>
              <w:rPr>
                <w:spacing w:val="-3"/>
                <w:sz w:val="24"/>
                <w:szCs w:val="24"/>
              </w:rPr>
            </w:pPr>
            <w:r>
              <w:rPr>
                <w:spacing w:val="-3"/>
                <w:sz w:val="24"/>
                <w:szCs w:val="24"/>
              </w:rPr>
            </w:r>
            <w:r/>
          </w:p>
          <w:p>
            <w:pPr>
              <w:pStyle w:val="1168"/>
              <w:ind w:left="351" w:right="345"/>
              <w:spacing w:line="518" w:lineRule="exact"/>
              <w:rPr>
                <w:sz w:val="24"/>
                <w:szCs w:val="24"/>
              </w:rPr>
            </w:pPr>
            <w:r>
              <w:rPr>
                <w:spacing w:val="-3"/>
                <w:sz w:val="24"/>
                <w:szCs w:val="24"/>
              </w:rPr>
              <w:t xml:space="preserve">技术职称</w:t>
            </w:r>
            <w:r/>
          </w:p>
        </w:tc>
        <w:tc>
          <w:tcPr>
            <w:tcW w:w="992" w:type="dxa"/>
            <w:textDirection w:val="lrTb"/>
            <w:noWrap w:val="false"/>
          </w:tcPr>
          <w:p>
            <w:pPr>
              <w:pStyle w:val="1168"/>
              <w:rPr>
                <w:sz w:val="24"/>
                <w:szCs w:val="24"/>
              </w:rPr>
            </w:pPr>
            <w:r>
              <w:rPr>
                <w:sz w:val="24"/>
                <w:szCs w:val="24"/>
              </w:rPr>
            </w:r>
            <w:r/>
          </w:p>
          <w:p>
            <w:pPr>
              <w:pStyle w:val="1168"/>
              <w:spacing w:before="4"/>
              <w:rPr>
                <w:sz w:val="24"/>
                <w:szCs w:val="24"/>
              </w:rPr>
            </w:pPr>
            <w:r>
              <w:rPr>
                <w:sz w:val="24"/>
                <w:szCs w:val="24"/>
              </w:rPr>
            </w:r>
            <w:r/>
          </w:p>
          <w:p>
            <w:pPr>
              <w:pStyle w:val="1168"/>
              <w:ind w:left="237"/>
              <w:rPr>
                <w:sz w:val="24"/>
                <w:szCs w:val="24"/>
              </w:rPr>
            </w:pPr>
            <w:r>
              <w:rPr>
                <w:sz w:val="24"/>
                <w:szCs w:val="24"/>
              </w:rPr>
              <w:t xml:space="preserve">年龄</w:t>
            </w:r>
            <w:r/>
          </w:p>
        </w:tc>
        <w:tc>
          <w:tcPr>
            <w:tcW w:w="851" w:type="dxa"/>
            <w:textDirection w:val="lrTb"/>
            <w:noWrap w:val="false"/>
          </w:tcPr>
          <w:p>
            <w:pPr>
              <w:pStyle w:val="1168"/>
              <w:rPr>
                <w:sz w:val="24"/>
                <w:szCs w:val="24"/>
              </w:rPr>
            </w:pPr>
            <w:r>
              <w:rPr>
                <w:sz w:val="24"/>
                <w:szCs w:val="24"/>
              </w:rPr>
            </w:r>
            <w:r/>
          </w:p>
          <w:p>
            <w:pPr>
              <w:pStyle w:val="1168"/>
              <w:spacing w:before="4"/>
              <w:rPr>
                <w:sz w:val="24"/>
                <w:szCs w:val="24"/>
              </w:rPr>
            </w:pPr>
            <w:r>
              <w:rPr>
                <w:sz w:val="24"/>
                <w:szCs w:val="24"/>
              </w:rPr>
            </w:r>
            <w:r/>
          </w:p>
          <w:p>
            <w:pPr>
              <w:pStyle w:val="1168"/>
              <w:ind w:left="236"/>
              <w:rPr>
                <w:sz w:val="24"/>
                <w:szCs w:val="24"/>
              </w:rPr>
            </w:pPr>
            <w:r>
              <w:rPr>
                <w:sz w:val="24"/>
                <w:szCs w:val="24"/>
              </w:rPr>
              <w:t xml:space="preserve">学历</w:t>
            </w:r>
            <w:r/>
          </w:p>
        </w:tc>
        <w:tc>
          <w:tcPr>
            <w:tcW w:w="1834" w:type="dxa"/>
            <w:textDirection w:val="lrTb"/>
            <w:noWrap w:val="false"/>
          </w:tcPr>
          <w:p>
            <w:pPr>
              <w:pStyle w:val="1168"/>
              <w:rPr>
                <w:sz w:val="24"/>
                <w:szCs w:val="24"/>
              </w:rPr>
            </w:pPr>
            <w:r>
              <w:rPr>
                <w:sz w:val="24"/>
                <w:szCs w:val="24"/>
              </w:rPr>
            </w:r>
            <w:r/>
          </w:p>
          <w:p>
            <w:pPr>
              <w:pStyle w:val="1168"/>
              <w:spacing w:before="4"/>
              <w:rPr>
                <w:sz w:val="24"/>
                <w:szCs w:val="24"/>
              </w:rPr>
            </w:pPr>
            <w:r>
              <w:rPr>
                <w:sz w:val="24"/>
                <w:szCs w:val="24"/>
              </w:rPr>
            </w:r>
            <w:r/>
          </w:p>
          <w:p>
            <w:pPr>
              <w:pStyle w:val="1168"/>
              <w:ind w:left="252"/>
              <w:rPr>
                <w:sz w:val="24"/>
                <w:szCs w:val="24"/>
              </w:rPr>
            </w:pPr>
            <w:r>
              <w:rPr>
                <w:sz w:val="24"/>
                <w:szCs w:val="24"/>
              </w:rPr>
              <w:t xml:space="preserve">主要资历及担任过的职务</w:t>
            </w:r>
            <w:r/>
          </w:p>
        </w:tc>
      </w:tr>
      <w:tr>
        <w:trPr>
          <w:trHeight w:val="729"/>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8"/>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9"/>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8"/>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9"/>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8"/>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8"/>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8"/>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r>
        <w:trPr>
          <w:trHeight w:val="729"/>
        </w:trPr>
        <w:tc>
          <w:tcPr>
            <w:tcW w:w="1604" w:type="dxa"/>
            <w:textDirection w:val="lrTb"/>
            <w:noWrap w:val="false"/>
          </w:tcPr>
          <w:p>
            <w:pPr>
              <w:pStyle w:val="1168"/>
              <w:rPr>
                <w:rFonts w:ascii="Times New Roman"/>
                <w:sz w:val="24"/>
                <w:szCs w:val="24"/>
              </w:rPr>
            </w:pPr>
            <w:r>
              <w:rPr>
                <w:rFonts w:ascii="Times New Roman"/>
                <w:sz w:val="24"/>
                <w:szCs w:val="24"/>
              </w:rPr>
            </w:r>
            <w:r/>
          </w:p>
        </w:tc>
        <w:tc>
          <w:tcPr>
            <w:tcW w:w="2126" w:type="dxa"/>
            <w:textDirection w:val="lrTb"/>
            <w:noWrap w:val="false"/>
          </w:tcPr>
          <w:p>
            <w:pPr>
              <w:pStyle w:val="1168"/>
              <w:rPr>
                <w:rFonts w:ascii="Times New Roman"/>
                <w:sz w:val="24"/>
                <w:szCs w:val="24"/>
              </w:rPr>
            </w:pPr>
            <w:r>
              <w:rPr>
                <w:rFonts w:ascii="Times New Roman"/>
                <w:sz w:val="24"/>
                <w:szCs w:val="24"/>
              </w:rPr>
            </w:r>
            <w:r/>
          </w:p>
        </w:tc>
        <w:tc>
          <w:tcPr>
            <w:tcW w:w="1701" w:type="dxa"/>
            <w:textDirection w:val="lrTb"/>
            <w:noWrap w:val="false"/>
          </w:tcPr>
          <w:p>
            <w:pPr>
              <w:pStyle w:val="1168"/>
              <w:rPr>
                <w:rFonts w:ascii="Times New Roman"/>
                <w:sz w:val="24"/>
                <w:szCs w:val="24"/>
              </w:rPr>
            </w:pPr>
            <w:r>
              <w:rPr>
                <w:rFonts w:ascii="Times New Roman"/>
                <w:sz w:val="24"/>
                <w:szCs w:val="24"/>
              </w:rPr>
            </w:r>
            <w:r/>
          </w:p>
        </w:tc>
        <w:tc>
          <w:tcPr>
            <w:tcW w:w="992" w:type="dxa"/>
            <w:textDirection w:val="lrTb"/>
            <w:noWrap w:val="false"/>
          </w:tcPr>
          <w:p>
            <w:pPr>
              <w:pStyle w:val="1168"/>
              <w:rPr>
                <w:rFonts w:ascii="Times New Roman"/>
                <w:sz w:val="24"/>
                <w:szCs w:val="24"/>
              </w:rPr>
            </w:pPr>
            <w:r>
              <w:rPr>
                <w:rFonts w:ascii="Times New Roman"/>
                <w:sz w:val="24"/>
                <w:szCs w:val="24"/>
              </w:rPr>
            </w:r>
            <w:r/>
          </w:p>
        </w:tc>
        <w:tc>
          <w:tcPr>
            <w:tcW w:w="851" w:type="dxa"/>
            <w:textDirection w:val="lrTb"/>
            <w:noWrap w:val="false"/>
          </w:tcPr>
          <w:p>
            <w:pPr>
              <w:pStyle w:val="1168"/>
              <w:rPr>
                <w:rFonts w:ascii="Times New Roman"/>
                <w:sz w:val="24"/>
                <w:szCs w:val="24"/>
              </w:rPr>
            </w:pPr>
            <w:r>
              <w:rPr>
                <w:rFonts w:ascii="Times New Roman"/>
                <w:sz w:val="24"/>
                <w:szCs w:val="24"/>
              </w:rPr>
            </w:r>
            <w:r/>
          </w:p>
        </w:tc>
        <w:tc>
          <w:tcPr>
            <w:tcW w:w="1834" w:type="dxa"/>
            <w:textDirection w:val="lrTb"/>
            <w:noWrap w:val="false"/>
          </w:tcPr>
          <w:p>
            <w:pPr>
              <w:pStyle w:val="1168"/>
              <w:rPr>
                <w:rFonts w:ascii="Times New Roman"/>
                <w:sz w:val="24"/>
                <w:szCs w:val="24"/>
              </w:rPr>
            </w:pPr>
            <w:r>
              <w:rPr>
                <w:rFonts w:ascii="Times New Roman"/>
                <w:sz w:val="24"/>
                <w:szCs w:val="24"/>
              </w:rPr>
            </w:r>
            <w:r/>
          </w:p>
        </w:tc>
      </w:tr>
    </w:tbl>
    <w:p>
      <w:pPr>
        <w:pStyle w:val="1165"/>
        <w:rPr>
          <w:sz w:val="24"/>
          <w:szCs w:val="24"/>
        </w:rPr>
      </w:pPr>
      <w:r>
        <w:rPr>
          <w:sz w:val="24"/>
          <w:szCs w:val="24"/>
        </w:rPr>
      </w:r>
      <w:r/>
    </w:p>
    <w:p>
      <w:pPr>
        <w:pStyle w:val="1165"/>
        <w:rPr>
          <w:sz w:val="24"/>
          <w:szCs w:val="24"/>
        </w:rPr>
      </w:pPr>
      <w:r>
        <w:rPr>
          <w:sz w:val="24"/>
          <w:szCs w:val="24"/>
        </w:rPr>
      </w:r>
      <w:r/>
    </w:p>
    <w:p>
      <w:pPr>
        <w:pStyle w:val="1165"/>
        <w:rPr>
          <w:sz w:val="24"/>
          <w:szCs w:val="24"/>
        </w:rPr>
      </w:pPr>
      <w:r>
        <w:rPr>
          <w:sz w:val="24"/>
          <w:szCs w:val="24"/>
        </w:rPr>
      </w:r>
      <w:r/>
    </w:p>
    <w:p>
      <w:pPr>
        <w:pStyle w:val="1165"/>
        <w:ind w:left="738"/>
        <w:rPr>
          <w:sz w:val="24"/>
          <w:szCs w:val="24"/>
        </w:rPr>
      </w:pPr>
      <w:r>
        <w:rPr>
          <w:sz w:val="24"/>
          <w:szCs w:val="24"/>
        </w:rPr>
        <w:t xml:space="preserve">投标人（盖章）：</w:t>
      </w:r>
      <w:r/>
    </w:p>
    <w:p>
      <w:pPr>
        <w:pStyle w:val="1165"/>
        <w:ind w:left="738" w:right="4825"/>
        <w:spacing w:before="161" w:line="364" w:lineRule="auto"/>
        <w:tabs>
          <w:tab w:val="left" w:pos="1938" w:leader="none"/>
          <w:tab w:val="left" w:pos="2778" w:leader="none"/>
          <w:tab w:val="left" w:pos="3618" w:leader="none"/>
        </w:tabs>
        <w:rPr>
          <w:sz w:val="24"/>
          <w:szCs w:val="24"/>
        </w:rPr>
      </w:pPr>
      <w:r>
        <w:rPr>
          <w:spacing w:val="-1"/>
          <w:sz w:val="24"/>
          <w:szCs w:val="24"/>
        </w:rPr>
        <w:t xml:space="preserve">法</w:t>
      </w:r>
      <w:r>
        <w:rPr>
          <w:sz w:val="24"/>
          <w:szCs w:val="24"/>
        </w:rPr>
        <w:t xml:space="preserve">定代表人或委托代理人（签字或盖章）：</w:t>
      </w:r>
      <w:r>
        <w:rPr>
          <w:spacing w:val="-117"/>
          <w:sz w:val="24"/>
          <w:szCs w:val="24"/>
        </w:rPr>
        <w:t xml:space="preserve"> </w:t>
      </w:r>
      <w:r>
        <w:rPr>
          <w:sz w:val="24"/>
          <w:szCs w:val="24"/>
        </w:rPr>
        <w:t xml:space="preserve">日期：</w:t>
      </w:r>
      <w:r>
        <w:rPr>
          <w:sz w:val="24"/>
          <w:szCs w:val="24"/>
        </w:rPr>
        <w:tab/>
      </w: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pStyle w:val="1165"/>
        <w:rPr>
          <w:sz w:val="20"/>
        </w:rPr>
      </w:pPr>
      <w:r>
        <w:rPr>
          <w:sz w:val="20"/>
        </w:rPr>
      </w:r>
      <w:r/>
    </w:p>
    <w:p>
      <w:pPr>
        <w:pStyle w:val="1165"/>
        <w:rPr>
          <w:sz w:val="20"/>
        </w:rPr>
      </w:pPr>
      <w:r>
        <w:rPr>
          <w:sz w:val="20"/>
        </w:rPr>
      </w:r>
      <w:r/>
    </w:p>
    <w:p>
      <w:r/>
      <w:r/>
    </w:p>
    <w:p>
      <w:pPr>
        <w:pStyle w:val="1165"/>
        <w:rPr>
          <w:sz w:val="20"/>
        </w:rPr>
      </w:pPr>
      <w:r>
        <w:rPr>
          <w:sz w:val="20"/>
        </w:rPr>
      </w:r>
      <w:r/>
    </w:p>
    <w:p>
      <w:pPr>
        <w:pStyle w:val="1165"/>
        <w:ind w:left="258"/>
        <w:spacing w:before="67"/>
        <w:rPr>
          <w:rFonts w:ascii="宋体" w:hAnsi="宋体"/>
          <w:b/>
          <w:sz w:val="32"/>
          <w:szCs w:val="32"/>
        </w:rPr>
      </w:pPr>
      <w:r>
        <w:rPr>
          <w:rFonts w:hint="eastAsia" w:ascii="宋体" w:hAnsi="宋体"/>
          <w:b/>
          <w:sz w:val="32"/>
          <w:szCs w:val="32"/>
        </w:rPr>
        <w:t xml:space="preserve">十</w:t>
      </w:r>
      <w:r>
        <w:rPr>
          <w:rFonts w:hint="eastAsia" w:ascii="宋体" w:hAnsi="宋体"/>
          <w:b/>
          <w:sz w:val="32"/>
          <w:szCs w:val="32"/>
        </w:rPr>
        <w:t xml:space="preserve">四</w:t>
      </w:r>
      <w:r>
        <w:rPr>
          <w:rFonts w:hint="eastAsia" w:ascii="宋体" w:hAnsi="宋体"/>
          <w:b/>
          <w:sz w:val="32"/>
          <w:szCs w:val="32"/>
        </w:rPr>
        <w:t xml:space="preserve">、不拖欠服务人员工资承诺书</w:t>
      </w:r>
      <w:r/>
    </w:p>
    <w:p>
      <w:pPr>
        <w:pStyle w:val="1165"/>
        <w:spacing w:before="9"/>
      </w:pPr>
      <w:r/>
      <w:r/>
    </w:p>
    <w:p>
      <w:pPr>
        <w:pStyle w:val="1165"/>
        <w:ind w:left="1321" w:right="1574"/>
        <w:jc w:val="center"/>
        <w:rPr>
          <w:sz w:val="24"/>
          <w:szCs w:val="24"/>
        </w:rPr>
      </w:pPr>
      <w:r>
        <w:rPr>
          <w:sz w:val="24"/>
          <w:szCs w:val="24"/>
        </w:rPr>
        <w:t xml:space="preserve">不拖欠服务人员工资承诺书</w:t>
      </w:r>
      <w:r/>
    </w:p>
    <w:p>
      <w:pPr>
        <w:pStyle w:val="1165"/>
        <w:rPr>
          <w:sz w:val="24"/>
          <w:szCs w:val="24"/>
        </w:rPr>
      </w:pPr>
      <w:r>
        <w:rPr>
          <w:sz w:val="24"/>
          <w:szCs w:val="24"/>
        </w:rPr>
      </w:r>
      <w:r/>
    </w:p>
    <w:p>
      <w:pPr>
        <w:pStyle w:val="1165"/>
        <w:spacing w:before="6"/>
        <w:rPr>
          <w:sz w:val="24"/>
          <w:szCs w:val="24"/>
        </w:rPr>
      </w:pPr>
      <w:r>
        <w:rPr>
          <w:sz w:val="24"/>
          <w:szCs w:val="24"/>
        </w:rPr>
      </w:r>
      <w:r/>
    </w:p>
    <w:p>
      <w:pPr>
        <w:pStyle w:val="884"/>
        <w:ind w:firstLine="420"/>
        <w:spacing w:line="360" w:lineRule="auto"/>
        <w:rPr>
          <w:rFonts w:hAnsi="宋体"/>
          <w:sz w:val="24"/>
          <w:szCs w:val="24"/>
        </w:rPr>
      </w:pPr>
      <w:r>
        <w:rPr>
          <w:rFonts w:hAnsi="宋体"/>
          <w:sz w:val="24"/>
          <w:szCs w:val="24"/>
        </w:rPr>
        <w:t xml:space="preserve">致： 东海县民政局</w:t>
      </w:r>
      <w:r/>
    </w:p>
    <w:p>
      <w:pPr>
        <w:pStyle w:val="884"/>
        <w:ind w:firstLine="420"/>
        <w:spacing w:line="360" w:lineRule="auto"/>
        <w:rPr>
          <w:rFonts w:hAnsi="宋体"/>
          <w:sz w:val="24"/>
          <w:szCs w:val="24"/>
        </w:rPr>
      </w:pPr>
      <w:r>
        <w:rPr>
          <w:rFonts w:hAnsi="宋体"/>
          <w:sz w:val="24"/>
          <w:szCs w:val="24"/>
        </w:rPr>
        <w:t xml:space="preserve">为保护服务人员的合法权益，不拖欠服务人员工资，本人</w:t>
      </w:r>
      <w:r>
        <w:rPr>
          <w:rFonts w:hAnsi="宋体"/>
          <w:sz w:val="24"/>
          <w:szCs w:val="24"/>
          <w:u w:val="single"/>
        </w:rPr>
        <w:tab/>
      </w:r>
      <w:r>
        <w:rPr>
          <w:rFonts w:hint="eastAsia" w:hAnsi="宋体"/>
          <w:sz w:val="24"/>
          <w:szCs w:val="24"/>
          <w:u w:val="single"/>
        </w:rPr>
        <w:t xml:space="preserve">   </w:t>
      </w:r>
      <w:r>
        <w:rPr>
          <w:rFonts w:hAnsi="宋体"/>
          <w:sz w:val="24"/>
          <w:szCs w:val="24"/>
        </w:rPr>
        <w:t xml:space="preserve">（法定代表人姓名）</w:t>
      </w:r>
      <w:r>
        <w:rPr>
          <w:rFonts w:hint="eastAsia" w:hAnsi="宋体"/>
          <w:sz w:val="24"/>
          <w:szCs w:val="24"/>
        </w:rPr>
        <w:t xml:space="preserve"> </w:t>
      </w:r>
      <w:r>
        <w:rPr>
          <w:rFonts w:hAnsi="宋体"/>
          <w:sz w:val="24"/>
          <w:szCs w:val="24"/>
        </w:rPr>
        <w:t xml:space="preserve">以</w:t>
      </w:r>
      <w:r>
        <w:rPr>
          <w:rFonts w:hint="eastAsia" w:hAnsi="宋体"/>
          <w:sz w:val="24"/>
          <w:szCs w:val="24"/>
          <w:u w:val="single"/>
        </w:rPr>
        <w:t xml:space="preserve">        </w:t>
      </w:r>
      <w:r>
        <w:rPr>
          <w:rFonts w:hAnsi="宋体"/>
          <w:sz w:val="24"/>
          <w:szCs w:val="24"/>
          <w:u w:val="single"/>
        </w:rPr>
        <w:tab/>
      </w:r>
      <w:r>
        <w:rPr>
          <w:rFonts w:hint="eastAsia" w:hAnsi="宋体"/>
          <w:sz w:val="24"/>
          <w:szCs w:val="24"/>
        </w:rPr>
        <w:t xml:space="preserve"> </w:t>
      </w:r>
      <w:r>
        <w:rPr>
          <w:rFonts w:hAnsi="宋体"/>
          <w:sz w:val="24"/>
          <w:szCs w:val="24"/>
        </w:rPr>
        <w:t xml:space="preserve">（</w:t>
      </w:r>
      <w:r>
        <w:rPr>
          <w:rFonts w:hAnsi="宋体"/>
          <w:sz w:val="24"/>
          <w:szCs w:val="24"/>
        </w:rPr>
        <w:t xml:space="preserve">承包人全称）法定代表人的资格，郑重承诺：</w:t>
      </w:r>
      <w:r/>
    </w:p>
    <w:p>
      <w:pPr>
        <w:pStyle w:val="884"/>
        <w:ind w:firstLine="420"/>
        <w:spacing w:line="360" w:lineRule="auto"/>
        <w:rPr>
          <w:rFonts w:hAnsi="宋体"/>
          <w:sz w:val="24"/>
          <w:szCs w:val="24"/>
        </w:rPr>
      </w:pPr>
      <w:r>
        <w:rPr>
          <w:rFonts w:hAnsi="宋体"/>
          <w:sz w:val="24"/>
          <w:szCs w:val="24"/>
        </w:rPr>
        <w:t xml:space="preserve">本单位中标</w:t>
      </w:r>
      <w:r>
        <w:rPr>
          <w:rFonts w:hAnsi="宋体"/>
          <w:sz w:val="24"/>
          <w:szCs w:val="24"/>
        </w:rPr>
        <w:tab/>
      </w:r>
      <w:r>
        <w:rPr>
          <w:rFonts w:hint="eastAsia" w:hAnsi="宋体"/>
          <w:sz w:val="24"/>
          <w:szCs w:val="24"/>
        </w:rPr>
        <w:t xml:space="preserve">  </w:t>
      </w:r>
      <w:r>
        <w:rPr>
          <w:rFonts w:hint="eastAsia" w:hAnsi="宋体"/>
          <w:sz w:val="24"/>
          <w:szCs w:val="24"/>
          <w:u w:val="single"/>
        </w:rPr>
        <w:t xml:space="preserve">     </w:t>
      </w:r>
      <w:r>
        <w:rPr>
          <w:rFonts w:hAnsi="宋体"/>
          <w:sz w:val="24"/>
          <w:szCs w:val="24"/>
        </w:rPr>
        <w:t xml:space="preserve">（项目名称）项目服务过程中，将保证做到： </w:t>
      </w:r>
      <w:r/>
    </w:p>
    <w:p>
      <w:pPr>
        <w:pStyle w:val="884"/>
        <w:ind w:firstLine="420"/>
        <w:spacing w:line="360" w:lineRule="auto"/>
        <w:rPr>
          <w:rFonts w:hAnsi="宋体"/>
          <w:sz w:val="24"/>
          <w:szCs w:val="24"/>
        </w:rPr>
      </w:pPr>
      <w:r>
        <w:rPr>
          <w:rFonts w:hAnsi="宋体"/>
          <w:sz w:val="24"/>
          <w:szCs w:val="24"/>
        </w:rPr>
        <w:t xml:space="preserve">1</w:t>
      </w:r>
      <w:bookmarkStart w:id="224" w:name="1、按照《劳动法》规定每月足额发放服务人员工资。"/>
      <w:r/>
      <w:bookmarkEnd w:id="224"/>
      <w:r>
        <w:rPr>
          <w:rFonts w:hAnsi="宋体"/>
          <w:sz w:val="24"/>
          <w:szCs w:val="24"/>
        </w:rPr>
        <w:t xml:space="preserve">、按照《劳动法》规定每月足额发放服务人员工资。</w:t>
      </w:r>
      <w:r/>
    </w:p>
    <w:p>
      <w:pPr>
        <w:pStyle w:val="884"/>
        <w:ind w:firstLine="420"/>
        <w:spacing w:line="360" w:lineRule="auto"/>
        <w:rPr>
          <w:rFonts w:hAnsi="宋体"/>
          <w:sz w:val="24"/>
          <w:szCs w:val="24"/>
        </w:rPr>
      </w:pPr>
      <w:r>
        <w:rPr>
          <w:rFonts w:hAnsi="宋体"/>
          <w:sz w:val="24"/>
          <w:szCs w:val="24"/>
        </w:rPr>
        <w:t xml:space="preserve">2、投标人在项目服务期内出现拖欠工资、信访事件应在两个工作日内处理完结。如处理不及时或造成 5 人以上群访，发生一次</w:t>
      </w:r>
      <w:r>
        <w:rPr>
          <w:rFonts w:hAnsi="宋体"/>
          <w:sz w:val="24"/>
          <w:szCs w:val="24"/>
        </w:rPr>
        <w:t xml:space="preserve">扣合同</w:t>
      </w:r>
      <w:r>
        <w:rPr>
          <w:rFonts w:hAnsi="宋体"/>
          <w:sz w:val="24"/>
          <w:szCs w:val="24"/>
        </w:rPr>
        <w:t xml:space="preserve">价款的 3%，发生二次</w:t>
      </w:r>
      <w:r>
        <w:rPr>
          <w:rFonts w:hAnsi="宋体"/>
          <w:sz w:val="24"/>
          <w:szCs w:val="24"/>
        </w:rPr>
        <w:t xml:space="preserve">扣合同</w:t>
      </w:r>
      <w:r>
        <w:rPr>
          <w:rFonts w:hAnsi="宋体"/>
          <w:sz w:val="24"/>
          <w:szCs w:val="24"/>
        </w:rPr>
        <w:t xml:space="preserve">价款的 5%，发生三次发包人有权解除合同。</w:t>
      </w:r>
      <w:r/>
    </w:p>
    <w:p>
      <w:pPr>
        <w:pStyle w:val="1165"/>
        <w:ind w:left="258" w:right="392" w:firstLine="480"/>
        <w:spacing w:line="487" w:lineRule="auto"/>
        <w:rPr>
          <w:sz w:val="24"/>
          <w:szCs w:val="24"/>
        </w:rPr>
      </w:pPr>
      <w:r>
        <w:rPr>
          <w:sz w:val="24"/>
          <w:szCs w:val="24"/>
        </w:rPr>
        <w:t xml:space="preserve">3</w:t>
      </w:r>
      <w:r>
        <w:rPr>
          <w:spacing w:val="-14"/>
          <w:sz w:val="24"/>
          <w:szCs w:val="24"/>
        </w:rPr>
        <w:t xml:space="preserve">、投标人中标后，签订合同前同意向发包人缴纳服务人员工资保证金</w:t>
      </w:r>
      <w:r>
        <w:rPr>
          <w:sz w:val="24"/>
          <w:szCs w:val="24"/>
        </w:rPr>
        <w:t xml:space="preserve">（</w:t>
      </w:r>
      <w:r>
        <w:rPr>
          <w:spacing w:val="-12"/>
          <w:sz w:val="24"/>
          <w:szCs w:val="24"/>
        </w:rPr>
        <w:t xml:space="preserve">合同价的</w:t>
      </w:r>
      <w:r>
        <w:rPr>
          <w:spacing w:val="-12"/>
          <w:sz w:val="24"/>
          <w:szCs w:val="24"/>
        </w:rPr>
        <w:t xml:space="preserve"> </w:t>
      </w:r>
      <w:r>
        <w:rPr>
          <w:spacing w:val="-4"/>
          <w:sz w:val="24"/>
          <w:szCs w:val="24"/>
        </w:rPr>
        <w:t xml:space="preserve">5%</w:t>
      </w:r>
      <w:r>
        <w:rPr>
          <w:spacing w:val="-124"/>
          <w:sz w:val="24"/>
          <w:szCs w:val="24"/>
        </w:rPr>
        <w:t xml:space="preserve">）</w:t>
      </w:r>
      <w:r>
        <w:rPr>
          <w:spacing w:val="-4"/>
          <w:sz w:val="24"/>
          <w:szCs w:val="24"/>
        </w:rPr>
        <w:t xml:space="preserve">，</w:t>
      </w:r>
      <w:r>
        <w:rPr>
          <w:sz w:val="24"/>
          <w:szCs w:val="24"/>
        </w:rPr>
        <w:t xml:space="preserve">形式采用现金或由投标人基本开户行出具</w:t>
      </w:r>
      <w:r>
        <w:rPr>
          <w:sz w:val="24"/>
          <w:szCs w:val="24"/>
        </w:rPr>
        <w:t xml:space="preserve">“</w:t>
      </w:r>
      <w:r>
        <w:rPr>
          <w:sz w:val="24"/>
          <w:szCs w:val="24"/>
        </w:rPr>
        <w:t xml:space="preserve">见索即付</w:t>
      </w:r>
      <w:r>
        <w:rPr>
          <w:sz w:val="24"/>
          <w:szCs w:val="24"/>
        </w:rPr>
        <w:t xml:space="preserve">”</w:t>
      </w:r>
      <w:r>
        <w:rPr>
          <w:sz w:val="24"/>
          <w:szCs w:val="24"/>
        </w:rPr>
        <w:t xml:space="preserve">的银行保函，有效期为合同签订之</w:t>
      </w:r>
      <w:r>
        <w:rPr>
          <w:spacing w:val="-8"/>
          <w:sz w:val="24"/>
          <w:szCs w:val="24"/>
        </w:rPr>
        <w:t xml:space="preserve">日至合同期满后</w:t>
      </w:r>
      <w:r>
        <w:rPr>
          <w:spacing w:val="-8"/>
          <w:sz w:val="24"/>
          <w:szCs w:val="24"/>
        </w:rPr>
        <w:t xml:space="preserve"> </w:t>
      </w:r>
      <w:r>
        <w:rPr>
          <w:sz w:val="24"/>
          <w:szCs w:val="24"/>
        </w:rPr>
        <w:t xml:space="preserve">6</w:t>
      </w:r>
      <w:r>
        <w:rPr>
          <w:spacing w:val="-15"/>
          <w:sz w:val="24"/>
          <w:szCs w:val="24"/>
        </w:rPr>
        <w:t xml:space="preserve"> </w:t>
      </w:r>
      <w:r>
        <w:rPr>
          <w:spacing w:val="-15"/>
          <w:sz w:val="24"/>
          <w:szCs w:val="24"/>
        </w:rPr>
        <w:t xml:space="preserve">个</w:t>
      </w:r>
      <w:r>
        <w:rPr>
          <w:spacing w:val="-15"/>
          <w:sz w:val="24"/>
          <w:szCs w:val="24"/>
        </w:rPr>
        <w:t xml:space="preserve">月。</w:t>
      </w:r>
      <w:r/>
    </w:p>
    <w:p>
      <w:pPr>
        <w:pStyle w:val="1165"/>
        <w:rPr>
          <w:sz w:val="24"/>
          <w:szCs w:val="24"/>
        </w:rPr>
      </w:pPr>
      <w:r>
        <w:rPr>
          <w:sz w:val="24"/>
          <w:szCs w:val="24"/>
        </w:rPr>
      </w:r>
      <w:r/>
    </w:p>
    <w:p>
      <w:pPr>
        <w:pStyle w:val="1165"/>
        <w:rPr>
          <w:sz w:val="24"/>
          <w:szCs w:val="24"/>
        </w:rPr>
      </w:pPr>
      <w:r>
        <w:rPr>
          <w:sz w:val="24"/>
          <w:szCs w:val="24"/>
        </w:rPr>
      </w:r>
      <w:r/>
    </w:p>
    <w:p>
      <w:pPr>
        <w:pStyle w:val="1165"/>
        <w:spacing w:before="10"/>
        <w:rPr>
          <w:sz w:val="24"/>
          <w:szCs w:val="24"/>
        </w:rPr>
      </w:pPr>
      <w:r>
        <w:rPr>
          <w:sz w:val="24"/>
          <w:szCs w:val="24"/>
        </w:rPr>
      </w:r>
      <w:r/>
    </w:p>
    <w:p>
      <w:pPr>
        <w:pStyle w:val="1165"/>
        <w:ind w:left="738"/>
        <w:rPr>
          <w:sz w:val="24"/>
          <w:szCs w:val="24"/>
        </w:rPr>
      </w:pPr>
      <w:r>
        <w:rPr>
          <w:sz w:val="24"/>
          <w:szCs w:val="24"/>
        </w:rPr>
        <w:t xml:space="preserve">承包人（公章）：</w:t>
      </w:r>
      <w:r/>
    </w:p>
    <w:p>
      <w:pPr>
        <w:pStyle w:val="1165"/>
        <w:ind w:left="738"/>
        <w:spacing w:before="160"/>
        <w:rPr>
          <w:sz w:val="24"/>
          <w:szCs w:val="24"/>
        </w:rPr>
      </w:pPr>
      <w:r>
        <w:rPr>
          <w:sz w:val="24"/>
          <w:szCs w:val="24"/>
        </w:rPr>
        <w:t xml:space="preserve">法定代表人（签字）：</w:t>
      </w:r>
      <w:r/>
    </w:p>
    <w:p>
      <w:pPr>
        <w:pStyle w:val="1165"/>
        <w:ind w:left="738"/>
        <w:spacing w:before="161"/>
        <w:tabs>
          <w:tab w:val="left" w:pos="1218" w:leader="none"/>
          <w:tab w:val="left" w:pos="2298" w:leader="none"/>
          <w:tab w:val="left" w:pos="2778" w:leader="none"/>
          <w:tab w:val="left" w:pos="3378" w:leader="none"/>
        </w:tabs>
        <w:rPr>
          <w:sz w:val="24"/>
          <w:szCs w:val="24"/>
        </w:rPr>
      </w:pPr>
      <w:r>
        <w:rPr>
          <w:sz w:val="24"/>
          <w:szCs w:val="24"/>
        </w:rPr>
        <w:t xml:space="preserve">日</w:t>
      </w:r>
      <w:r>
        <w:rPr>
          <w:sz w:val="24"/>
          <w:szCs w:val="24"/>
        </w:rPr>
        <w:tab/>
      </w:r>
      <w:r>
        <w:rPr>
          <w:sz w:val="24"/>
          <w:szCs w:val="24"/>
        </w:rPr>
        <w:t xml:space="preserve">期：</w:t>
      </w:r>
      <w:r>
        <w:rPr>
          <w:sz w:val="24"/>
          <w:szCs w:val="24"/>
        </w:rPr>
        <w:tab/>
      </w: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ascii="宋体" w:hAnsi="宋体"/>
          <w:b/>
          <w:sz w:val="32"/>
          <w:szCs w:val="32"/>
        </w:rPr>
      </w:r>
      <w:r/>
    </w:p>
    <w:p>
      <w:pPr>
        <w:rPr>
          <w:rFonts w:ascii="宋体" w:hAnsi="宋体"/>
          <w:b/>
          <w:sz w:val="32"/>
          <w:szCs w:val="32"/>
        </w:rPr>
        <w:outlineLvl w:val="1"/>
      </w:pPr>
      <w:r>
        <w:rPr>
          <w:rFonts w:hint="eastAsia" w:ascii="宋体" w:hAnsi="宋体"/>
          <w:b/>
          <w:sz w:val="32"/>
          <w:szCs w:val="32"/>
        </w:rPr>
        <w:t xml:space="preserve">十</w:t>
      </w:r>
      <w:r>
        <w:rPr>
          <w:rFonts w:hint="eastAsia" w:ascii="宋体" w:hAnsi="宋体"/>
          <w:b/>
          <w:sz w:val="32"/>
          <w:szCs w:val="32"/>
        </w:rPr>
        <w:t xml:space="preserve">五</w:t>
      </w:r>
      <w:r>
        <w:rPr>
          <w:rFonts w:hint="eastAsia" w:ascii="宋体" w:hAnsi="宋体"/>
          <w:b/>
          <w:sz w:val="32"/>
          <w:szCs w:val="32"/>
        </w:rPr>
        <w:t xml:space="preserve">、</w:t>
      </w:r>
      <w:r>
        <w:rPr>
          <w:rFonts w:hint="eastAsia" w:ascii="宋体" w:hAnsi="宋体"/>
          <w:b/>
          <w:sz w:val="32"/>
          <w:szCs w:val="32"/>
        </w:rPr>
        <w:t xml:space="preserve">其他材料</w:t>
      </w:r>
      <w:r/>
    </w:p>
    <w:p>
      <w:pPr>
        <w:jc w:val="center"/>
        <w:spacing w:line="520" w:lineRule="exact"/>
        <w:rPr>
          <w:rFonts w:ascii="宋体" w:hAnsi="宋体"/>
          <w:bCs/>
          <w:sz w:val="36"/>
          <w:szCs w:val="28"/>
        </w:rPr>
      </w:pPr>
      <w:r>
        <w:rPr>
          <w:rFonts w:hint="eastAsia" w:ascii="宋体" w:hAnsi="宋体"/>
          <w:bCs/>
          <w:sz w:val="36"/>
          <w:szCs w:val="28"/>
        </w:rPr>
        <w:t xml:space="preserve">其他材料</w:t>
      </w:r>
      <w:r/>
    </w:p>
    <w:p>
      <w:pPr>
        <w:ind w:firstLine="420"/>
        <w:spacing w:line="520" w:lineRule="exact"/>
        <w:rPr>
          <w:rFonts w:ascii="宋体" w:hAnsi="宋体"/>
          <w:sz w:val="28"/>
          <w:szCs w:val="22"/>
        </w:rPr>
      </w:pPr>
      <w:r>
        <w:rPr>
          <w:rFonts w:ascii="宋体" w:hAnsi="宋体"/>
          <w:sz w:val="28"/>
          <w:szCs w:val="22"/>
        </w:rPr>
      </w:r>
      <w:r/>
    </w:p>
    <w:p>
      <w:pPr>
        <w:ind w:firstLine="315"/>
        <w:jc w:val="center"/>
        <w:spacing w:line="520" w:lineRule="exact"/>
        <w:rPr>
          <w:rFonts w:ascii="宋体" w:hAnsi="宋体"/>
          <w:sz w:val="24"/>
          <w:szCs w:val="24"/>
        </w:rPr>
      </w:pPr>
      <w:r>
        <w:rPr>
          <w:rFonts w:hint="eastAsia" w:ascii="宋体" w:hAnsi="宋体"/>
          <w:sz w:val="24"/>
          <w:szCs w:val="24"/>
        </w:rPr>
        <w:t xml:space="preserve"> 供应商认为有必要提供的材料或评分标准中需要提供的材料。</w:t>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质疑函范本</w:t>
      </w:r>
      <w:r/>
    </w:p>
    <w:p>
      <w:pPr>
        <w:spacing w:before="290" w:line="360" w:lineRule="auto"/>
        <w:rPr>
          <w:rFonts w:ascii="宋体" w:hAnsi="宋体"/>
          <w:bCs/>
          <w:sz w:val="24"/>
          <w:szCs w:val="24"/>
        </w:rPr>
      </w:pPr>
      <w:r>
        <w:rPr>
          <w:rFonts w:hint="eastAsia" w:ascii="宋体" w:hAnsi="宋体"/>
          <w:bCs/>
          <w:sz w:val="24"/>
          <w:szCs w:val="24"/>
        </w:rPr>
        <w:t xml:space="preserve">一、质疑供应商基本信息</w:t>
      </w:r>
      <w:r/>
    </w:p>
    <w:p>
      <w:pPr>
        <w:spacing w:line="360" w:lineRule="auto"/>
        <w:rPr>
          <w:rFonts w:ascii="宋体" w:hAnsi="宋体"/>
          <w:sz w:val="24"/>
          <w:szCs w:val="24"/>
        </w:rPr>
      </w:pPr>
      <w:r>
        <w:rPr>
          <w:rFonts w:hint="eastAsia" w:ascii="宋体" w:hAnsi="宋体"/>
          <w:sz w:val="24"/>
          <w:szCs w:val="24"/>
        </w:rPr>
        <w:t xml:space="preserve">质疑供应商：</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rPr>
        <w:t xml:space="preserve">邮编：</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rPr>
        <w:t xml:space="preserve">联系电话：</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授权代表：</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u w:val="single"/>
        </w:rPr>
        <w:t xml:space="preserve">                        </w:t>
      </w:r>
      <w:r>
        <w:rPr>
          <w:rFonts w:hint="eastAsia" w:ascii="宋体" w:hAnsi="宋体"/>
          <w:sz w:val="24"/>
          <w:szCs w:val="24"/>
        </w:rPr>
        <w:t xml:space="preserve">邮编：</w:t>
      </w:r>
      <w:r>
        <w:rPr>
          <w:rFonts w:hint="eastAsia" w:ascii="宋体" w:hAnsi="宋体"/>
          <w:sz w:val="24"/>
          <w:szCs w:val="24"/>
          <w:u w:val="single"/>
        </w:rPr>
        <w:t xml:space="preserve">                                     </w:t>
      </w:r>
      <w:r/>
    </w:p>
    <w:p>
      <w:pPr>
        <w:spacing w:line="360" w:lineRule="auto"/>
        <w:rPr>
          <w:rFonts w:ascii="宋体" w:hAnsi="宋体"/>
          <w:bCs/>
          <w:sz w:val="24"/>
          <w:szCs w:val="24"/>
        </w:rPr>
      </w:pPr>
      <w:r>
        <w:rPr>
          <w:rFonts w:hint="eastAsia" w:ascii="宋体" w:hAnsi="宋体"/>
          <w:bCs/>
          <w:sz w:val="24"/>
          <w:szCs w:val="24"/>
        </w:rPr>
        <w:t xml:space="preserve">二、质疑项目基本情况</w:t>
      </w:r>
      <w:r/>
    </w:p>
    <w:p>
      <w:pPr>
        <w:spacing w:line="360" w:lineRule="auto"/>
        <w:rPr>
          <w:rFonts w:ascii="宋体" w:hAnsi="宋体"/>
          <w:sz w:val="24"/>
          <w:szCs w:val="24"/>
        </w:rPr>
      </w:pPr>
      <w:r>
        <w:rPr>
          <w:rFonts w:hint="eastAsia" w:ascii="宋体" w:hAnsi="宋体"/>
          <w:sz w:val="24"/>
          <w:szCs w:val="24"/>
        </w:rPr>
        <w:t xml:space="preserve">质疑项目的名称：</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质疑项目的编号：</w:t>
      </w:r>
      <w:r>
        <w:rPr>
          <w:rFonts w:hint="eastAsia" w:ascii="宋体" w:hAnsi="宋体"/>
          <w:sz w:val="24"/>
          <w:szCs w:val="24"/>
          <w:u w:val="single"/>
        </w:rPr>
        <w:t xml:space="preserve">                         </w:t>
      </w:r>
      <w:r>
        <w:rPr>
          <w:rFonts w:hint="eastAsia" w:ascii="宋体" w:hAnsi="宋体"/>
          <w:sz w:val="24"/>
          <w:szCs w:val="24"/>
        </w:rPr>
        <w:t xml:space="preserve">标段号：</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采购人名称：</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采购文件获取日期：</w:t>
      </w:r>
      <w:r>
        <w:rPr>
          <w:rFonts w:hint="eastAsia" w:ascii="宋体" w:hAnsi="宋体"/>
          <w:sz w:val="24"/>
          <w:szCs w:val="24"/>
          <w:u w:val="single"/>
        </w:rPr>
        <w:t xml:space="preserve">                                                        </w:t>
      </w:r>
      <w:r/>
    </w:p>
    <w:p>
      <w:pPr>
        <w:spacing w:line="360" w:lineRule="auto"/>
        <w:rPr>
          <w:rFonts w:ascii="宋体" w:hAnsi="宋体"/>
          <w:bCs/>
          <w:sz w:val="24"/>
          <w:szCs w:val="24"/>
        </w:rPr>
      </w:pPr>
      <w:r>
        <w:rPr>
          <w:rFonts w:hint="eastAsia" w:ascii="宋体" w:hAnsi="宋体"/>
          <w:bCs/>
          <w:sz w:val="24"/>
          <w:szCs w:val="24"/>
        </w:rPr>
        <w:t xml:space="preserve">三、质疑事项具体内容</w:t>
      </w:r>
      <w:r/>
    </w:p>
    <w:p>
      <w:pPr>
        <w:spacing w:line="360" w:lineRule="auto"/>
        <w:rPr>
          <w:rFonts w:ascii="宋体" w:hAnsi="宋体"/>
          <w:sz w:val="24"/>
          <w:szCs w:val="24"/>
        </w:rPr>
      </w:pPr>
      <w:r>
        <w:rPr>
          <w:rFonts w:hint="eastAsia" w:ascii="宋体" w:hAnsi="宋体"/>
          <w:sz w:val="24"/>
          <w:szCs w:val="24"/>
        </w:rPr>
        <w:t xml:space="preserve">质疑事项1：</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事实依据：</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法律依据：</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质疑事项2</w:t>
      </w:r>
      <w:r/>
    </w:p>
    <w:p>
      <w:pPr>
        <w:spacing w:line="360" w:lineRule="auto"/>
        <w:rPr>
          <w:rFonts w:ascii="宋体" w:hAnsi="宋体"/>
          <w:sz w:val="24"/>
          <w:szCs w:val="24"/>
        </w:rPr>
      </w:pPr>
      <w:r>
        <w:rPr>
          <w:rFonts w:hint="eastAsia" w:ascii="宋体" w:hAnsi="宋体"/>
          <w:sz w:val="24"/>
          <w:szCs w:val="24"/>
        </w:rPr>
        <w:t xml:space="preserve">……</w:t>
      </w:r>
      <w:r/>
    </w:p>
    <w:p>
      <w:pPr>
        <w:spacing w:line="360" w:lineRule="auto"/>
        <w:rPr>
          <w:rFonts w:ascii="宋体" w:hAnsi="宋体"/>
          <w:bCs/>
          <w:sz w:val="24"/>
          <w:szCs w:val="24"/>
        </w:rPr>
      </w:pPr>
      <w:r>
        <w:rPr>
          <w:rFonts w:hint="eastAsia" w:ascii="宋体" w:hAnsi="宋体"/>
          <w:bCs/>
          <w:sz w:val="24"/>
          <w:szCs w:val="24"/>
        </w:rPr>
        <w:t xml:space="preserve">四、与质疑事项相关的质疑请求</w:t>
      </w:r>
      <w:r/>
    </w:p>
    <w:p>
      <w:pPr>
        <w:spacing w:line="360" w:lineRule="auto"/>
        <w:rPr>
          <w:rFonts w:ascii="宋体" w:hAnsi="宋体"/>
          <w:sz w:val="24"/>
          <w:szCs w:val="24"/>
        </w:rPr>
      </w:pPr>
      <w:r>
        <w:rPr>
          <w:rFonts w:hint="eastAsia" w:ascii="宋体" w:hAnsi="宋体"/>
          <w:sz w:val="24"/>
          <w:szCs w:val="24"/>
        </w:rPr>
        <w:t xml:space="preserve">请求：</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签字(签章）：                   公章：                      </w:t>
      </w:r>
      <w:r/>
    </w:p>
    <w:p>
      <w:pPr>
        <w:spacing w:line="360" w:lineRule="auto"/>
        <w:rPr>
          <w:rFonts w:ascii="宋体" w:hAnsi="宋体"/>
          <w:sz w:val="24"/>
          <w:szCs w:val="24"/>
        </w:rPr>
      </w:pPr>
      <w:r>
        <w:rPr>
          <w:rFonts w:hint="eastAsia" w:ascii="宋体" w:hAnsi="宋体"/>
          <w:sz w:val="24"/>
          <w:szCs w:val="24"/>
        </w:rPr>
        <w:t xml:space="preserve">日期：    </w:t>
      </w:r>
      <w:r/>
    </w:p>
    <w:p>
      <w:pPr>
        <w:spacing w:line="360" w:lineRule="auto"/>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auto"/>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sz w:val="24"/>
          <w:szCs w:val="24"/>
        </w:rPr>
      </w:pPr>
      <w:r>
        <w:rPr>
          <w:rFonts w:hint="eastAsia" w:ascii="宋体" w:hAnsi="宋体"/>
          <w:sz w:val="24"/>
          <w:szCs w:val="24"/>
        </w:rPr>
        <w:t xml:space="preserve">3.质疑供应商若对项目的某一标段进行质疑，质疑函中应列明具体标段编号。</w:t>
      </w:r>
      <w:r/>
    </w:p>
    <w:p>
      <w:pPr>
        <w:ind w:firstLine="480"/>
        <w:jc w:val="left"/>
        <w:spacing w:line="36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auto"/>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auto"/>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12"/>
        <w:spacing w:line="360" w:lineRule="auto"/>
        <w:rPr>
          <w:rFonts w:ascii="宋体" w:hAnsi="宋体"/>
          <w:sz w:val="24"/>
          <w:szCs w:val="24"/>
        </w:rPr>
      </w:pPr>
      <w:r>
        <w:rPr>
          <w:rFonts w:ascii="宋体" w:hAnsi="宋体"/>
          <w:sz w:val="24"/>
          <w:szCs w:val="24"/>
        </w:rPr>
      </w:r>
      <w:r/>
    </w:p>
    <w:sectPr>
      <w:headerReference w:type="default" r:id="rId10"/>
      <w:footerReference w:type="default" r:id="rId13"/>
      <w:footerReference w:type="even" r:id="rId14"/>
      <w:footnotePr/>
      <w:endnotePr/>
      <w:type w:val="nextPage"/>
      <w:pgSz w:w="11906" w:h="16838" w:orient="portrait"/>
      <w:pgMar w:top="1440" w:right="1803" w:bottom="1440" w:left="180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S Mincho">
    <w:panose1 w:val="02020603050405090304"/>
  </w:font>
  <w:font w:name="Tahoma">
    <w:panose1 w:val="020B0604030504040204"/>
  </w:font>
  <w:font w:name="Symbol">
    <w:panose1 w:val="05050102010706020507"/>
  </w:font>
  <w:font w:name="新宋体">
    <w:panose1 w:val="0201060903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40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295910" cy="3263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95910" cy="326390"/>
                      </a:xfrm>
                      <a:prstGeom prst="rect">
                        <a:avLst/>
                      </a:prstGeom>
                      <a:noFill/>
                      <a:ln>
                        <a:noFill/>
                      </a:ln>
                    </wps:spPr>
                    <wps:txbx>
                      <w:txbxContent>
                        <w:p>
                          <w:pPr>
                            <w:pStyle w:val="1095"/>
                            <w:ind w:firstLine="360"/>
                            <w:tabs>
                              <w:tab w:val="clear" w:pos="4153" w:leader="none"/>
                              <w:tab w:val="clear" w:pos="8306" w:leader="none"/>
                            </w:tabs>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5</w:t>
                          </w:r>
                          <w:r>
                            <w:rPr>
                              <w:rFonts w:ascii="宋体" w:hAnsi="宋体"/>
                            </w:rP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23.3pt;height:25.7pt;mso-wrap-distance-left:9.0pt;mso-wrap-distance-top:0.0pt;mso-wrap-distance-right:9.0pt;mso-wrap-distance-bottom:0.0pt;visibility:visible;" filled="f" stroked="f">
              <v:textbox inset="0,0,0,0">
                <w:txbxContent>
                  <w:p>
                    <w:pPr>
                      <w:pStyle w:val="1095"/>
                      <w:ind w:firstLine="360"/>
                      <w:tabs>
                        <w:tab w:val="clear" w:pos="4153" w:leader="none"/>
                        <w:tab w:val="clear" w:pos="8306" w:leader="none"/>
                      </w:tabs>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5</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65</w:t>
    </w:r>
    <w:r>
      <w:rPr>
        <w:rFonts w:ascii="宋体" w:hAnsi="宋体"/>
      </w:rPr>
      <w:fldChar w:fldCharType="end"/>
    </w:r>
    <w:r/>
  </w:p>
  <w:p>
    <w:pPr>
      <w:pStyle w:val="1095"/>
      <w:jc w:val="center"/>
      <w:tabs>
        <w:tab w:val="clear" w:pos="4153" w:leader="none"/>
        <w:tab w:val="clear" w:pos="8306" w:leader="none"/>
      </w:tabs>
      <w:rPr>
        <w:b/>
        <w:i/>
        <w:sz w:val="20"/>
      </w:rPr>
    </w:pP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lear" w:pos="4153" w:leader="none"/>
        <w:tab w:val="clear" w:pos="8306" w:leader="none"/>
      </w:tabs>
      <w:framePr w:wrap="around" w:vAnchor="text" w:hAnchor="margin" w:xAlign="center" w:y="1"/>
    </w:pPr>
    <w:r>
      <w:fldChar w:fldCharType="begin"/>
    </w:r>
    <w:r>
      <w:rPr>
        <w:rStyle w:val="1120"/>
      </w:rPr>
      <w:instrText xml:space="preserve">PAGE  </w:instrText>
    </w:r>
    <w:r>
      <w:fldChar w:fldCharType="separate"/>
    </w:r>
    <w:r>
      <w:rPr>
        <w:rStyle w:val="1120"/>
      </w:rPr>
      <w:t xml:space="preserve">1</w:t>
    </w:r>
    <w:r>
      <w:fldChar w:fldCharType="end"/>
    </w:r>
    <w:r/>
  </w:p>
  <w:p>
    <w:pPr>
      <w:pStyle w:val="1095"/>
      <w:tabs>
        <w:tab w:val="clear" w:pos="4153" w:leader="none"/>
        <w:tab w:val="clear" w:pos="8306" w:leader="none"/>
      </w:tabs>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lear" w:pos="4153" w:leader="none"/>
        <w:tab w:val="clear" w:pos="8306" w:leader="none"/>
      </w:tabs>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338" w:hanging="600"/>
        <w:jc w:val="left"/>
      </w:pPr>
      <w:rPr>
        <w:rFonts w:hint="default" w:ascii="宋体" w:hAnsi="宋体" w:eastAsia="宋体" w:cs="宋体"/>
        <w:sz w:val="24"/>
        <w:szCs w:val="24"/>
        <w:lang w:val="en-US" w:eastAsia="zh-CN" w:bidi="ar-SA"/>
      </w:rPr>
    </w:lvl>
    <w:lvl w:ilvl="1">
      <w:start w:val="1"/>
      <w:numFmt w:val="bullet"/>
      <w:isLgl w:val="false"/>
      <w:suff w:val="tab"/>
      <w:lvlText w:val="•"/>
      <w:lvlJc w:val="left"/>
      <w:pPr>
        <w:ind w:left="2218" w:hanging="600"/>
      </w:pPr>
      <w:rPr>
        <w:rFonts w:hint="default"/>
        <w:lang w:val="en-US" w:eastAsia="zh-CN" w:bidi="ar-SA"/>
      </w:rPr>
    </w:lvl>
    <w:lvl w:ilvl="2">
      <w:start w:val="1"/>
      <w:numFmt w:val="bullet"/>
      <w:isLgl w:val="false"/>
      <w:suff w:val="tab"/>
      <w:lvlText w:val="•"/>
      <w:lvlJc w:val="left"/>
      <w:pPr>
        <w:ind w:left="3097" w:hanging="600"/>
      </w:pPr>
      <w:rPr>
        <w:rFonts w:hint="default"/>
        <w:lang w:val="en-US" w:eastAsia="zh-CN" w:bidi="ar-SA"/>
      </w:rPr>
    </w:lvl>
    <w:lvl w:ilvl="3">
      <w:start w:val="1"/>
      <w:numFmt w:val="bullet"/>
      <w:isLgl w:val="false"/>
      <w:suff w:val="tab"/>
      <w:lvlText w:val="•"/>
      <w:lvlJc w:val="left"/>
      <w:pPr>
        <w:ind w:left="3975" w:hanging="600"/>
      </w:pPr>
      <w:rPr>
        <w:rFonts w:hint="default"/>
        <w:lang w:val="en-US" w:eastAsia="zh-CN" w:bidi="ar-SA"/>
      </w:rPr>
    </w:lvl>
    <w:lvl w:ilvl="4">
      <w:start w:val="1"/>
      <w:numFmt w:val="bullet"/>
      <w:isLgl w:val="false"/>
      <w:suff w:val="tab"/>
      <w:lvlText w:val="•"/>
      <w:lvlJc w:val="left"/>
      <w:pPr>
        <w:ind w:left="4854" w:hanging="600"/>
      </w:pPr>
      <w:rPr>
        <w:rFonts w:hint="default"/>
        <w:lang w:val="en-US" w:eastAsia="zh-CN" w:bidi="ar-SA"/>
      </w:rPr>
    </w:lvl>
    <w:lvl w:ilvl="5">
      <w:start w:val="1"/>
      <w:numFmt w:val="bullet"/>
      <w:isLgl w:val="false"/>
      <w:suff w:val="tab"/>
      <w:lvlText w:val="•"/>
      <w:lvlJc w:val="left"/>
      <w:pPr>
        <w:ind w:left="5733" w:hanging="600"/>
      </w:pPr>
      <w:rPr>
        <w:rFonts w:hint="default"/>
        <w:lang w:val="en-US" w:eastAsia="zh-CN" w:bidi="ar-SA"/>
      </w:rPr>
    </w:lvl>
    <w:lvl w:ilvl="6">
      <w:start w:val="1"/>
      <w:numFmt w:val="bullet"/>
      <w:isLgl w:val="false"/>
      <w:suff w:val="tab"/>
      <w:lvlText w:val="•"/>
      <w:lvlJc w:val="left"/>
      <w:pPr>
        <w:ind w:left="6611" w:hanging="600"/>
      </w:pPr>
      <w:rPr>
        <w:rFonts w:hint="default"/>
        <w:lang w:val="en-US" w:eastAsia="zh-CN" w:bidi="ar-SA"/>
      </w:rPr>
    </w:lvl>
    <w:lvl w:ilvl="7">
      <w:start w:val="1"/>
      <w:numFmt w:val="bullet"/>
      <w:isLgl w:val="false"/>
      <w:suff w:val="tab"/>
      <w:lvlText w:val="•"/>
      <w:lvlJc w:val="left"/>
      <w:pPr>
        <w:ind w:left="7490" w:hanging="600"/>
      </w:pPr>
      <w:rPr>
        <w:rFonts w:hint="default"/>
        <w:lang w:val="en-US" w:eastAsia="zh-CN" w:bidi="ar-SA"/>
      </w:rPr>
    </w:lvl>
    <w:lvl w:ilvl="8">
      <w:start w:val="1"/>
      <w:numFmt w:val="bullet"/>
      <w:isLgl w:val="false"/>
      <w:suff w:val="tab"/>
      <w:lvlText w:val="•"/>
      <w:lvlJc w:val="left"/>
      <w:pPr>
        <w:ind w:left="8368" w:hanging="600"/>
      </w:pPr>
      <w:rPr>
        <w:rFonts w:hint="default"/>
        <w:lang w:val="en-US" w:eastAsia="zh-CN" w:bidi="ar-S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2"/>
      <w:isLgl w:val="false"/>
      <w:suff w:val="nothing"/>
      <w:lvlText w:val=""/>
      <w:lvlJc w:val="left"/>
      <w:pPr>
        <w:ind w:left="0" w:firstLine="0"/>
      </w:pPr>
      <w:rPr>
        <w:rFonts w:hint="eastAsia"/>
      </w:rPr>
    </w:lvl>
    <w:lvl w:ilvl="6">
      <w:start w:val="1"/>
      <w:numFmt w:val="decimal"/>
      <w:pStyle w:val="1064"/>
      <w:isLgl w:val="false"/>
      <w:suff w:val="nothing"/>
      <w:lvlText w:val=""/>
      <w:lvlJc w:val="left"/>
      <w:pPr>
        <w:ind w:left="0" w:firstLine="0"/>
      </w:pPr>
      <w:rPr>
        <w:rFonts w:hint="eastAsia"/>
      </w:rPr>
    </w:lvl>
    <w:lvl w:ilvl="7">
      <w:start w:val="1"/>
      <w:numFmt w:val="decimal"/>
      <w:pStyle w:val="1066"/>
      <w:isLgl w:val="false"/>
      <w:suff w:val="nothing"/>
      <w:lvlText w:val=""/>
      <w:lvlJc w:val="left"/>
      <w:pPr>
        <w:ind w:left="0" w:firstLine="0"/>
      </w:pPr>
      <w:rPr>
        <w:rFonts w:hint="eastAsia"/>
      </w:rPr>
    </w:lvl>
    <w:lvl w:ilvl="8">
      <w:start w:val="1"/>
      <w:numFmt w:val="decimal"/>
      <w:pStyle w:val="1068"/>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258" w:hanging="241"/>
        <w:jc w:val="right"/>
      </w:pPr>
      <w:rPr>
        <w:rFonts w:hint="default" w:ascii="宋体" w:hAnsi="宋体" w:eastAsia="宋体" w:cs="宋体"/>
        <w:sz w:val="22"/>
        <w:szCs w:val="22"/>
        <w:lang w:val="en-US" w:eastAsia="zh-CN" w:bidi="ar-SA"/>
      </w:rPr>
    </w:lvl>
    <w:lvl w:ilvl="1">
      <w:start w:val="1"/>
      <w:numFmt w:val="decimal"/>
      <w:isLgl w:val="false"/>
      <w:suff w:val="tab"/>
      <w:lvlText w:val="%1.%2"/>
      <w:lvlJc w:val="left"/>
      <w:pPr>
        <w:ind w:left="1158" w:hanging="420"/>
        <w:jc w:val="left"/>
      </w:pPr>
      <w:rPr>
        <w:rFonts w:hint="default" w:ascii="宋体" w:hAnsi="宋体" w:eastAsia="宋体" w:cs="宋体"/>
        <w:sz w:val="24"/>
        <w:szCs w:val="24"/>
        <w:lang w:val="en-US" w:eastAsia="zh-CN" w:bidi="ar-SA"/>
      </w:rPr>
    </w:lvl>
    <w:lvl w:ilvl="2">
      <w:start w:val="1"/>
      <w:numFmt w:val="bullet"/>
      <w:isLgl w:val="false"/>
      <w:suff w:val="tab"/>
      <w:lvlText w:val="•"/>
      <w:lvlJc w:val="left"/>
      <w:pPr>
        <w:ind w:left="2156" w:hanging="420"/>
      </w:pPr>
      <w:rPr>
        <w:rFonts w:hint="default"/>
        <w:lang w:val="en-US" w:eastAsia="zh-CN" w:bidi="ar-SA"/>
      </w:rPr>
    </w:lvl>
    <w:lvl w:ilvl="3">
      <w:start w:val="1"/>
      <w:numFmt w:val="bullet"/>
      <w:isLgl w:val="false"/>
      <w:suff w:val="tab"/>
      <w:lvlText w:val="•"/>
      <w:lvlJc w:val="left"/>
      <w:pPr>
        <w:ind w:left="3152" w:hanging="420"/>
      </w:pPr>
      <w:rPr>
        <w:rFonts w:hint="default"/>
        <w:lang w:val="en-US" w:eastAsia="zh-CN" w:bidi="ar-SA"/>
      </w:rPr>
    </w:lvl>
    <w:lvl w:ilvl="4">
      <w:start w:val="1"/>
      <w:numFmt w:val="bullet"/>
      <w:isLgl w:val="false"/>
      <w:suff w:val="tab"/>
      <w:lvlText w:val="•"/>
      <w:lvlJc w:val="left"/>
      <w:pPr>
        <w:ind w:left="4148" w:hanging="420"/>
      </w:pPr>
      <w:rPr>
        <w:rFonts w:hint="default"/>
        <w:lang w:val="en-US" w:eastAsia="zh-CN" w:bidi="ar-SA"/>
      </w:rPr>
    </w:lvl>
    <w:lvl w:ilvl="5">
      <w:start w:val="1"/>
      <w:numFmt w:val="bullet"/>
      <w:isLgl w:val="false"/>
      <w:suff w:val="tab"/>
      <w:lvlText w:val="•"/>
      <w:lvlJc w:val="left"/>
      <w:pPr>
        <w:ind w:left="5144" w:hanging="420"/>
      </w:pPr>
      <w:rPr>
        <w:rFonts w:hint="default"/>
        <w:lang w:val="en-US" w:eastAsia="zh-CN" w:bidi="ar-SA"/>
      </w:rPr>
    </w:lvl>
    <w:lvl w:ilvl="6">
      <w:start w:val="1"/>
      <w:numFmt w:val="bullet"/>
      <w:isLgl w:val="false"/>
      <w:suff w:val="tab"/>
      <w:lvlText w:val="•"/>
      <w:lvlJc w:val="left"/>
      <w:pPr>
        <w:ind w:left="6141" w:hanging="420"/>
      </w:pPr>
      <w:rPr>
        <w:rFonts w:hint="default"/>
        <w:lang w:val="en-US" w:eastAsia="zh-CN" w:bidi="ar-SA"/>
      </w:rPr>
    </w:lvl>
    <w:lvl w:ilvl="7">
      <w:start w:val="1"/>
      <w:numFmt w:val="bullet"/>
      <w:isLgl w:val="false"/>
      <w:suff w:val="tab"/>
      <w:lvlText w:val="•"/>
      <w:lvlJc w:val="left"/>
      <w:pPr>
        <w:ind w:left="7137" w:hanging="420"/>
      </w:pPr>
      <w:rPr>
        <w:rFonts w:hint="default"/>
        <w:lang w:val="en-US" w:eastAsia="zh-CN" w:bidi="ar-SA"/>
      </w:rPr>
    </w:lvl>
    <w:lvl w:ilvl="8">
      <w:start w:val="1"/>
      <w:numFmt w:val="bullet"/>
      <w:isLgl w:val="false"/>
      <w:suff w:val="tab"/>
      <w:lvlText w:val="•"/>
      <w:lvlJc w:val="left"/>
      <w:pPr>
        <w:ind w:left="8133" w:hanging="420"/>
      </w:pPr>
      <w:rPr>
        <w:rFonts w:hint="default"/>
        <w:lang w:val="en-US" w:eastAsia="zh-CN" w:bidi="ar-SA"/>
      </w:rPr>
    </w:lvl>
  </w:abstractNum>
  <w:abstractNum w:abstractNumId="4">
    <w:multiLevelType w:val="hybridMultilevel"/>
    <w:lvl w:ilvl="0">
      <w:start w:val="7"/>
      <w:numFmt w:val="decimal"/>
      <w:isLgl w:val="false"/>
      <w:suff w:val="tab"/>
      <w:lvlText w:val="（%1）"/>
      <w:lvlJc w:val="left"/>
      <w:pPr>
        <w:ind w:left="258" w:hanging="720"/>
        <w:jc w:val="left"/>
      </w:pPr>
      <w:rPr>
        <w:rFonts w:hint="default" w:ascii="宋体" w:hAnsi="宋体" w:eastAsia="宋体" w:cs="宋体"/>
        <w:sz w:val="24"/>
        <w:szCs w:val="24"/>
        <w:lang w:val="en-US" w:eastAsia="zh-CN" w:bidi="ar-SA"/>
      </w:rPr>
    </w:lvl>
    <w:lvl w:ilvl="1">
      <w:start w:val="1"/>
      <w:numFmt w:val="bullet"/>
      <w:isLgl w:val="false"/>
      <w:suff w:val="tab"/>
      <w:lvlText w:val="•"/>
      <w:lvlJc w:val="left"/>
      <w:pPr>
        <w:ind w:left="1246" w:hanging="720"/>
      </w:pPr>
      <w:rPr>
        <w:rFonts w:hint="default"/>
        <w:lang w:val="en-US" w:eastAsia="zh-CN" w:bidi="ar-SA"/>
      </w:rPr>
    </w:lvl>
    <w:lvl w:ilvl="2">
      <w:start w:val="1"/>
      <w:numFmt w:val="bullet"/>
      <w:isLgl w:val="false"/>
      <w:suff w:val="tab"/>
      <w:lvlText w:val="•"/>
      <w:lvlJc w:val="left"/>
      <w:pPr>
        <w:ind w:left="2233" w:hanging="720"/>
      </w:pPr>
      <w:rPr>
        <w:rFonts w:hint="default"/>
        <w:lang w:val="en-US" w:eastAsia="zh-CN" w:bidi="ar-SA"/>
      </w:rPr>
    </w:lvl>
    <w:lvl w:ilvl="3">
      <w:start w:val="1"/>
      <w:numFmt w:val="bullet"/>
      <w:isLgl w:val="false"/>
      <w:suff w:val="tab"/>
      <w:lvlText w:val="•"/>
      <w:lvlJc w:val="left"/>
      <w:pPr>
        <w:ind w:left="3219" w:hanging="720"/>
      </w:pPr>
      <w:rPr>
        <w:rFonts w:hint="default"/>
        <w:lang w:val="en-US" w:eastAsia="zh-CN" w:bidi="ar-SA"/>
      </w:rPr>
    </w:lvl>
    <w:lvl w:ilvl="4">
      <w:start w:val="1"/>
      <w:numFmt w:val="bullet"/>
      <w:isLgl w:val="false"/>
      <w:suff w:val="tab"/>
      <w:lvlText w:val="•"/>
      <w:lvlJc w:val="left"/>
      <w:pPr>
        <w:ind w:left="4206" w:hanging="720"/>
      </w:pPr>
      <w:rPr>
        <w:rFonts w:hint="default"/>
        <w:lang w:val="en-US" w:eastAsia="zh-CN" w:bidi="ar-SA"/>
      </w:rPr>
    </w:lvl>
    <w:lvl w:ilvl="5">
      <w:start w:val="1"/>
      <w:numFmt w:val="bullet"/>
      <w:isLgl w:val="false"/>
      <w:suff w:val="tab"/>
      <w:lvlText w:val="•"/>
      <w:lvlJc w:val="left"/>
      <w:pPr>
        <w:ind w:left="5193" w:hanging="720"/>
      </w:pPr>
      <w:rPr>
        <w:rFonts w:hint="default"/>
        <w:lang w:val="en-US" w:eastAsia="zh-CN" w:bidi="ar-SA"/>
      </w:rPr>
    </w:lvl>
    <w:lvl w:ilvl="6">
      <w:start w:val="1"/>
      <w:numFmt w:val="bullet"/>
      <w:isLgl w:val="false"/>
      <w:suff w:val="tab"/>
      <w:lvlText w:val="•"/>
      <w:lvlJc w:val="left"/>
      <w:pPr>
        <w:ind w:left="6179" w:hanging="720"/>
      </w:pPr>
      <w:rPr>
        <w:rFonts w:hint="default"/>
        <w:lang w:val="en-US" w:eastAsia="zh-CN" w:bidi="ar-SA"/>
      </w:rPr>
    </w:lvl>
    <w:lvl w:ilvl="7">
      <w:start w:val="1"/>
      <w:numFmt w:val="bullet"/>
      <w:isLgl w:val="false"/>
      <w:suff w:val="tab"/>
      <w:lvlText w:val="•"/>
      <w:lvlJc w:val="left"/>
      <w:pPr>
        <w:ind w:left="7166" w:hanging="720"/>
      </w:pPr>
      <w:rPr>
        <w:rFonts w:hint="default"/>
        <w:lang w:val="en-US" w:eastAsia="zh-CN" w:bidi="ar-SA"/>
      </w:rPr>
    </w:lvl>
    <w:lvl w:ilvl="8">
      <w:start w:val="1"/>
      <w:numFmt w:val="bullet"/>
      <w:isLgl w:val="false"/>
      <w:suff w:val="tab"/>
      <w:lvlText w:val="•"/>
      <w:lvlJc w:val="left"/>
      <w:pPr>
        <w:ind w:left="8152" w:hanging="720"/>
      </w:pPr>
      <w:rPr>
        <w:rFonts w:hint="default"/>
        <w:lang w:val="en-US" w:eastAsia="zh-CN" w:bidi="ar-S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1"/>
      <w:numFmt w:val="decimal"/>
      <w:isLgl w:val="false"/>
      <w:suff w:val="tab"/>
      <w:lvlText w:val="%1、"/>
      <w:lvlJc w:val="left"/>
      <w:pPr>
        <w:ind w:left="814" w:hanging="360"/>
      </w:pPr>
      <w:rPr>
        <w:rFonts w:hint="default"/>
      </w:rPr>
    </w:lvl>
    <w:lvl w:ilvl="1">
      <w:start w:val="1"/>
      <w:numFmt w:val="lowerLetter"/>
      <w:isLgl w:val="false"/>
      <w:suff w:val="tab"/>
      <w:lvlText w:val="%2)"/>
      <w:lvlJc w:val="left"/>
      <w:pPr>
        <w:ind w:left="1294" w:hanging="420"/>
      </w:pPr>
    </w:lvl>
    <w:lvl w:ilvl="2">
      <w:start w:val="1"/>
      <w:numFmt w:val="lowerRoman"/>
      <w:isLgl w:val="false"/>
      <w:suff w:val="tab"/>
      <w:lvlText w:val="%3."/>
      <w:lvlJc w:val="right"/>
      <w:pPr>
        <w:ind w:left="1714" w:hanging="420"/>
      </w:pPr>
    </w:lvl>
    <w:lvl w:ilvl="3">
      <w:start w:val="1"/>
      <w:numFmt w:val="decimal"/>
      <w:isLgl w:val="false"/>
      <w:suff w:val="tab"/>
      <w:lvlText w:val="%4."/>
      <w:lvlJc w:val="left"/>
      <w:pPr>
        <w:ind w:left="2134" w:hanging="420"/>
      </w:pPr>
    </w:lvl>
    <w:lvl w:ilvl="4">
      <w:start w:val="1"/>
      <w:numFmt w:val="lowerLetter"/>
      <w:isLgl w:val="false"/>
      <w:suff w:val="tab"/>
      <w:lvlText w:val="%5)"/>
      <w:lvlJc w:val="left"/>
      <w:pPr>
        <w:ind w:left="2554" w:hanging="420"/>
      </w:pPr>
    </w:lvl>
    <w:lvl w:ilvl="5">
      <w:start w:val="1"/>
      <w:numFmt w:val="lowerRoman"/>
      <w:isLgl w:val="false"/>
      <w:suff w:val="tab"/>
      <w:lvlText w:val="%6."/>
      <w:lvlJc w:val="right"/>
      <w:pPr>
        <w:ind w:left="2974" w:hanging="420"/>
      </w:pPr>
    </w:lvl>
    <w:lvl w:ilvl="6">
      <w:start w:val="1"/>
      <w:numFmt w:val="decimal"/>
      <w:isLgl w:val="false"/>
      <w:suff w:val="tab"/>
      <w:lvlText w:val="%7."/>
      <w:lvlJc w:val="left"/>
      <w:pPr>
        <w:ind w:left="3394" w:hanging="420"/>
      </w:pPr>
    </w:lvl>
    <w:lvl w:ilvl="7">
      <w:start w:val="1"/>
      <w:numFmt w:val="lowerLetter"/>
      <w:isLgl w:val="false"/>
      <w:suff w:val="tab"/>
      <w:lvlText w:val="%8)"/>
      <w:lvlJc w:val="left"/>
      <w:pPr>
        <w:ind w:left="3814" w:hanging="420"/>
      </w:pPr>
    </w:lvl>
    <w:lvl w:ilvl="8">
      <w:start w:val="1"/>
      <w:numFmt w:val="lowerRoman"/>
      <w:isLgl w:val="false"/>
      <w:suff w:val="tab"/>
      <w:lvlText w:val="%9."/>
      <w:lvlJc w:val="right"/>
      <w:pPr>
        <w:ind w:left="4234" w:hanging="420"/>
      </w:pPr>
    </w:lvl>
  </w:abstractNum>
  <w:abstractNum w:abstractNumId="7">
    <w:multiLevelType w:val="hybridMultilevel"/>
    <w:lvl w:ilvl="0">
      <w:start w:val="1"/>
      <w:numFmt w:val="upperLetter"/>
      <w:pStyle w:val="11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pStyle w:val="1163"/>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8">
    <w:multiLevelType w:val="hybridMultilevel"/>
    <w:lvl w:ilvl="0">
      <w:start w:val="7"/>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ind w:left="258" w:hanging="605"/>
        <w:jc w:val="left"/>
      </w:pPr>
      <w:rPr>
        <w:rFonts w:hint="default" w:ascii="宋体" w:hAnsi="宋体" w:eastAsia="宋体" w:cs="宋体"/>
        <w:sz w:val="24"/>
        <w:szCs w:val="24"/>
        <w:lang w:val="en-US" w:eastAsia="zh-CN" w:bidi="ar-SA"/>
      </w:rPr>
    </w:lvl>
    <w:lvl w:ilvl="1">
      <w:start w:val="1"/>
      <w:numFmt w:val="bullet"/>
      <w:isLgl w:val="false"/>
      <w:suff w:val="tab"/>
      <w:lvlText w:val="•"/>
      <w:lvlJc w:val="left"/>
      <w:pPr>
        <w:ind w:left="1246" w:hanging="605"/>
      </w:pPr>
      <w:rPr>
        <w:rFonts w:hint="default"/>
        <w:lang w:val="en-US" w:eastAsia="zh-CN" w:bidi="ar-SA"/>
      </w:rPr>
    </w:lvl>
    <w:lvl w:ilvl="2">
      <w:start w:val="1"/>
      <w:numFmt w:val="bullet"/>
      <w:isLgl w:val="false"/>
      <w:suff w:val="tab"/>
      <w:lvlText w:val="•"/>
      <w:lvlJc w:val="left"/>
      <w:pPr>
        <w:ind w:left="2233" w:hanging="605"/>
      </w:pPr>
      <w:rPr>
        <w:rFonts w:hint="default"/>
        <w:lang w:val="en-US" w:eastAsia="zh-CN" w:bidi="ar-SA"/>
      </w:rPr>
    </w:lvl>
    <w:lvl w:ilvl="3">
      <w:start w:val="1"/>
      <w:numFmt w:val="bullet"/>
      <w:isLgl w:val="false"/>
      <w:suff w:val="tab"/>
      <w:lvlText w:val="•"/>
      <w:lvlJc w:val="left"/>
      <w:pPr>
        <w:ind w:left="3219" w:hanging="605"/>
      </w:pPr>
      <w:rPr>
        <w:rFonts w:hint="default"/>
        <w:lang w:val="en-US" w:eastAsia="zh-CN" w:bidi="ar-SA"/>
      </w:rPr>
    </w:lvl>
    <w:lvl w:ilvl="4">
      <w:start w:val="1"/>
      <w:numFmt w:val="bullet"/>
      <w:isLgl w:val="false"/>
      <w:suff w:val="tab"/>
      <w:lvlText w:val="•"/>
      <w:lvlJc w:val="left"/>
      <w:pPr>
        <w:ind w:left="4206" w:hanging="605"/>
      </w:pPr>
      <w:rPr>
        <w:rFonts w:hint="default"/>
        <w:lang w:val="en-US" w:eastAsia="zh-CN" w:bidi="ar-SA"/>
      </w:rPr>
    </w:lvl>
    <w:lvl w:ilvl="5">
      <w:start w:val="1"/>
      <w:numFmt w:val="bullet"/>
      <w:isLgl w:val="false"/>
      <w:suff w:val="tab"/>
      <w:lvlText w:val="•"/>
      <w:lvlJc w:val="left"/>
      <w:pPr>
        <w:ind w:left="5193" w:hanging="605"/>
      </w:pPr>
      <w:rPr>
        <w:rFonts w:hint="default"/>
        <w:lang w:val="en-US" w:eastAsia="zh-CN" w:bidi="ar-SA"/>
      </w:rPr>
    </w:lvl>
    <w:lvl w:ilvl="6">
      <w:start w:val="1"/>
      <w:numFmt w:val="bullet"/>
      <w:isLgl w:val="false"/>
      <w:suff w:val="tab"/>
      <w:lvlText w:val="•"/>
      <w:lvlJc w:val="left"/>
      <w:pPr>
        <w:ind w:left="6179" w:hanging="605"/>
      </w:pPr>
      <w:rPr>
        <w:rFonts w:hint="default"/>
        <w:lang w:val="en-US" w:eastAsia="zh-CN" w:bidi="ar-SA"/>
      </w:rPr>
    </w:lvl>
    <w:lvl w:ilvl="7">
      <w:start w:val="1"/>
      <w:numFmt w:val="bullet"/>
      <w:isLgl w:val="false"/>
      <w:suff w:val="tab"/>
      <w:lvlText w:val="•"/>
      <w:lvlJc w:val="left"/>
      <w:pPr>
        <w:ind w:left="7166" w:hanging="605"/>
      </w:pPr>
      <w:rPr>
        <w:rFonts w:hint="default"/>
        <w:lang w:val="en-US" w:eastAsia="zh-CN" w:bidi="ar-SA"/>
      </w:rPr>
    </w:lvl>
    <w:lvl w:ilvl="8">
      <w:start w:val="1"/>
      <w:numFmt w:val="bullet"/>
      <w:isLgl w:val="false"/>
      <w:suff w:val="tab"/>
      <w:lvlText w:val="•"/>
      <w:lvlJc w:val="left"/>
      <w:pPr>
        <w:ind w:left="8152" w:hanging="605"/>
      </w:pPr>
      <w:rPr>
        <w:rFonts w:hint="default"/>
        <w:lang w:val="en-US" w:eastAsia="zh-CN" w:bidi="ar-SA"/>
      </w:rPr>
    </w:lvl>
  </w:abstractNum>
  <w:num w:numId="1">
    <w:abstractNumId w:val="2"/>
  </w:num>
  <w:num w:numId="2">
    <w:abstractNumId w:val="7"/>
  </w:num>
  <w:num w:numId="3">
    <w:abstractNumId w:val="10"/>
  </w:num>
  <w:num w:numId="4">
    <w:abstractNumId w:val="5"/>
  </w:num>
  <w:num w:numId="5">
    <w:abstractNumId w:val="0"/>
  </w:num>
  <w:num w:numId="6">
    <w:abstractNumId w:val="8"/>
  </w:num>
  <w:num w:numId="7">
    <w:abstractNumId w:val="9"/>
  </w:num>
  <w:num w:numId="8">
    <w:abstractNumId w:val="1"/>
  </w:num>
  <w:num w:numId="9">
    <w:abstractNumId w:val="4"/>
  </w:num>
  <w:num w:numId="10">
    <w:abstractNumId w:val="1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2"/>
    <w:link w:val="803"/>
    <w:uiPriority w:val="9"/>
    <w:rPr>
      <w:rFonts w:ascii="Arial" w:hAnsi="Arial" w:eastAsia="Arial" w:cs="Arial"/>
      <w:sz w:val="40"/>
      <w:szCs w:val="40"/>
    </w:rPr>
  </w:style>
  <w:style w:type="character" w:styleId="15">
    <w:name w:val="Heading 2 Char"/>
    <w:basedOn w:val="812"/>
    <w:link w:val="804"/>
    <w:uiPriority w:val="9"/>
    <w:rPr>
      <w:rFonts w:ascii="Arial" w:hAnsi="Arial" w:eastAsia="Arial" w:cs="Arial"/>
      <w:sz w:val="34"/>
    </w:rPr>
  </w:style>
  <w:style w:type="character" w:styleId="17">
    <w:name w:val="Heading 3 Char"/>
    <w:basedOn w:val="812"/>
    <w:link w:val="805"/>
    <w:uiPriority w:val="9"/>
    <w:rPr>
      <w:rFonts w:ascii="Arial" w:hAnsi="Arial" w:eastAsia="Arial" w:cs="Arial"/>
      <w:sz w:val="30"/>
      <w:szCs w:val="30"/>
    </w:rPr>
  </w:style>
  <w:style w:type="character" w:styleId="19">
    <w:name w:val="Heading 4 Char"/>
    <w:basedOn w:val="812"/>
    <w:link w:val="806"/>
    <w:uiPriority w:val="9"/>
    <w:rPr>
      <w:rFonts w:ascii="Arial" w:hAnsi="Arial" w:eastAsia="Arial" w:cs="Arial"/>
      <w:b/>
      <w:bCs/>
      <w:sz w:val="26"/>
      <w:szCs w:val="26"/>
    </w:rPr>
  </w:style>
  <w:style w:type="character" w:styleId="21">
    <w:name w:val="Heading 5 Char"/>
    <w:basedOn w:val="812"/>
    <w:link w:val="807"/>
    <w:uiPriority w:val="9"/>
    <w:rPr>
      <w:rFonts w:ascii="Arial" w:hAnsi="Arial" w:eastAsia="Arial" w:cs="Arial"/>
      <w:b/>
      <w:bCs/>
      <w:sz w:val="24"/>
      <w:szCs w:val="24"/>
    </w:rPr>
  </w:style>
  <w:style w:type="character" w:styleId="23">
    <w:name w:val="Heading 6 Char"/>
    <w:basedOn w:val="812"/>
    <w:link w:val="808"/>
    <w:uiPriority w:val="9"/>
    <w:rPr>
      <w:rFonts w:ascii="Arial" w:hAnsi="Arial" w:eastAsia="Arial" w:cs="Arial"/>
      <w:b/>
      <w:bCs/>
      <w:sz w:val="22"/>
      <w:szCs w:val="22"/>
    </w:rPr>
  </w:style>
  <w:style w:type="character" w:styleId="25">
    <w:name w:val="Heading 7 Char"/>
    <w:basedOn w:val="812"/>
    <w:link w:val="809"/>
    <w:uiPriority w:val="9"/>
    <w:rPr>
      <w:rFonts w:ascii="Arial" w:hAnsi="Arial" w:eastAsia="Arial" w:cs="Arial"/>
      <w:b/>
      <w:bCs/>
      <w:i/>
      <w:iCs/>
      <w:sz w:val="22"/>
      <w:szCs w:val="22"/>
    </w:rPr>
  </w:style>
  <w:style w:type="character" w:styleId="27">
    <w:name w:val="Heading 8 Char"/>
    <w:basedOn w:val="812"/>
    <w:link w:val="810"/>
    <w:uiPriority w:val="9"/>
    <w:rPr>
      <w:rFonts w:ascii="Arial" w:hAnsi="Arial" w:eastAsia="Arial" w:cs="Arial"/>
      <w:i/>
      <w:iCs/>
      <w:sz w:val="22"/>
      <w:szCs w:val="22"/>
    </w:rPr>
  </w:style>
  <w:style w:type="character" w:styleId="29">
    <w:name w:val="Heading 9 Char"/>
    <w:basedOn w:val="812"/>
    <w:link w:val="811"/>
    <w:uiPriority w:val="9"/>
    <w:rPr>
      <w:rFonts w:ascii="Arial" w:hAnsi="Arial" w:eastAsia="Arial" w:cs="Arial"/>
      <w:i/>
      <w:iCs/>
      <w:sz w:val="21"/>
      <w:szCs w:val="21"/>
    </w:rPr>
  </w:style>
  <w:style w:type="character" w:styleId="34">
    <w:name w:val="Title Char"/>
    <w:basedOn w:val="812"/>
    <w:link w:val="826"/>
    <w:uiPriority w:val="10"/>
    <w:rPr>
      <w:sz w:val="48"/>
      <w:szCs w:val="48"/>
    </w:rPr>
  </w:style>
  <w:style w:type="character" w:styleId="36">
    <w:name w:val="Subtitle Char"/>
    <w:basedOn w:val="812"/>
    <w:link w:val="828"/>
    <w:uiPriority w:val="11"/>
    <w:rPr>
      <w:sz w:val="24"/>
      <w:szCs w:val="24"/>
    </w:rPr>
  </w:style>
  <w:style w:type="character" w:styleId="38">
    <w:name w:val="Quote Char"/>
    <w:link w:val="830"/>
    <w:uiPriority w:val="29"/>
    <w:rPr>
      <w:i/>
    </w:rPr>
  </w:style>
  <w:style w:type="character" w:styleId="40">
    <w:name w:val="Intense Quote Char"/>
    <w:link w:val="832"/>
    <w:uiPriority w:val="30"/>
    <w:rPr>
      <w:i/>
    </w:rPr>
  </w:style>
  <w:style w:type="character" w:styleId="42">
    <w:name w:val="Header Char"/>
    <w:basedOn w:val="812"/>
    <w:link w:val="834"/>
    <w:uiPriority w:val="99"/>
  </w:style>
  <w:style w:type="character" w:styleId="46">
    <w:name w:val="Caption Char"/>
    <w:basedOn w:val="838"/>
    <w:link w:val="836"/>
    <w:uiPriority w:val="99"/>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2"/>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802" w:default="1">
    <w:name w:val="Normal"/>
    <w:link w:val="1162"/>
    <w:qFormat/>
    <w:pPr>
      <w:jc w:val="both"/>
      <w:widowControl w:val="off"/>
    </w:pPr>
    <w:rPr>
      <w:sz w:val="21"/>
      <w:szCs w:val="21"/>
    </w:rPr>
  </w:style>
  <w:style w:type="paragraph" w:styleId="803">
    <w:name w:val="Heading 1"/>
    <w:basedOn w:val="802"/>
    <w:next w:val="802"/>
    <w:link w:val="815"/>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16"/>
    <w:uiPriority w:val="9"/>
    <w:unhideWhenUsed/>
    <w:qFormat/>
    <w:pPr>
      <w:keepLines/>
      <w:keepNext/>
      <w:spacing w:before="360" w:after="200"/>
      <w:outlineLvl w:val="1"/>
    </w:pPr>
    <w:rPr>
      <w:rFonts w:ascii="Arial" w:hAnsi="Arial" w:eastAsia="Arial" w:cs="Arial"/>
      <w:sz w:val="34"/>
    </w:rPr>
  </w:style>
  <w:style w:type="paragraph" w:styleId="805">
    <w:name w:val="Heading 3"/>
    <w:basedOn w:val="802"/>
    <w:link w:val="817"/>
    <w:qFormat/>
    <w:pPr>
      <w:keepLines/>
      <w:keepNext/>
      <w:spacing w:before="260" w:after="260" w:line="416" w:lineRule="auto"/>
      <w:outlineLvl w:val="2"/>
    </w:pPr>
    <w:rPr>
      <w:b/>
      <w:sz w:val="32"/>
      <w:szCs w:val="20"/>
    </w:rPr>
  </w:style>
  <w:style w:type="paragraph" w:styleId="806">
    <w:name w:val="Heading 4"/>
    <w:basedOn w:val="802"/>
    <w:next w:val="802"/>
    <w:link w:val="818"/>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19"/>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20"/>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22"/>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23"/>
    <w:uiPriority w:val="9"/>
    <w:unhideWhenUsed/>
    <w:qFormat/>
    <w:pPr>
      <w:keepLines/>
      <w:keepNext/>
      <w:spacing w:before="320" w:after="200"/>
      <w:outlineLvl w:val="8"/>
    </w:pPr>
    <w:rPr>
      <w:rFonts w:ascii="Arial" w:hAnsi="Arial" w:eastAsia="Arial" w:cs="Arial"/>
      <w:i/>
      <w:iCs/>
    </w:rPr>
  </w:style>
  <w:style w:type="character" w:styleId="812" w:default="1">
    <w:name w:val="Default Paragraph Font"/>
    <w:uiPriority w:val="1"/>
    <w:semiHidden/>
    <w:unhideWhenUsed/>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character" w:styleId="815" w:customStyle="1">
    <w:name w:val="标题 1 Char2"/>
    <w:basedOn w:val="812"/>
    <w:link w:val="803"/>
    <w:uiPriority w:val="9"/>
    <w:rPr>
      <w:rFonts w:ascii="Arial" w:hAnsi="Arial" w:eastAsia="Arial" w:cs="Arial"/>
      <w:sz w:val="40"/>
      <w:szCs w:val="40"/>
    </w:rPr>
  </w:style>
  <w:style w:type="character" w:styleId="816" w:customStyle="1">
    <w:name w:val="标题 2 Char2"/>
    <w:basedOn w:val="812"/>
    <w:link w:val="804"/>
    <w:uiPriority w:val="9"/>
    <w:rPr>
      <w:rFonts w:ascii="Arial" w:hAnsi="Arial" w:eastAsia="Arial" w:cs="Arial"/>
      <w:sz w:val="34"/>
    </w:rPr>
  </w:style>
  <w:style w:type="character" w:styleId="817" w:customStyle="1">
    <w:name w:val="标题 3 Char2"/>
    <w:basedOn w:val="812"/>
    <w:link w:val="805"/>
    <w:uiPriority w:val="9"/>
    <w:rPr>
      <w:rFonts w:ascii="Arial" w:hAnsi="Arial" w:eastAsia="Arial" w:cs="Arial"/>
      <w:sz w:val="30"/>
      <w:szCs w:val="30"/>
    </w:rPr>
  </w:style>
  <w:style w:type="character" w:styleId="818" w:customStyle="1">
    <w:name w:val="标题 4 Char2"/>
    <w:basedOn w:val="812"/>
    <w:link w:val="806"/>
    <w:uiPriority w:val="9"/>
    <w:rPr>
      <w:rFonts w:ascii="Arial" w:hAnsi="Arial" w:eastAsia="Arial" w:cs="Arial"/>
      <w:b/>
      <w:bCs/>
      <w:sz w:val="26"/>
      <w:szCs w:val="26"/>
    </w:rPr>
  </w:style>
  <w:style w:type="character" w:styleId="819" w:customStyle="1">
    <w:name w:val="标题 5 Char2"/>
    <w:basedOn w:val="812"/>
    <w:link w:val="807"/>
    <w:uiPriority w:val="9"/>
    <w:rPr>
      <w:rFonts w:ascii="Arial" w:hAnsi="Arial" w:eastAsia="Arial" w:cs="Arial"/>
      <w:b/>
      <w:bCs/>
      <w:sz w:val="24"/>
      <w:szCs w:val="24"/>
    </w:rPr>
  </w:style>
  <w:style w:type="character" w:styleId="820" w:customStyle="1">
    <w:name w:val="标题 6 Char2"/>
    <w:basedOn w:val="812"/>
    <w:link w:val="808"/>
    <w:uiPriority w:val="9"/>
    <w:rPr>
      <w:rFonts w:ascii="Arial" w:hAnsi="Arial" w:eastAsia="Arial" w:cs="Arial"/>
      <w:b/>
      <w:bCs/>
      <w:sz w:val="22"/>
      <w:szCs w:val="22"/>
    </w:rPr>
  </w:style>
  <w:style w:type="character" w:styleId="821" w:customStyle="1">
    <w:name w:val="标题 7 Char2"/>
    <w:basedOn w:val="812"/>
    <w:link w:val="809"/>
    <w:uiPriority w:val="9"/>
    <w:rPr>
      <w:rFonts w:ascii="Arial" w:hAnsi="Arial" w:eastAsia="Arial" w:cs="Arial"/>
      <w:b/>
      <w:bCs/>
      <w:i/>
      <w:iCs/>
      <w:sz w:val="22"/>
      <w:szCs w:val="22"/>
    </w:rPr>
  </w:style>
  <w:style w:type="character" w:styleId="822" w:customStyle="1">
    <w:name w:val="标题 8 Char2"/>
    <w:basedOn w:val="812"/>
    <w:link w:val="810"/>
    <w:uiPriority w:val="9"/>
    <w:rPr>
      <w:rFonts w:ascii="Arial" w:hAnsi="Arial" w:eastAsia="Arial" w:cs="Arial"/>
      <w:i/>
      <w:iCs/>
      <w:sz w:val="22"/>
      <w:szCs w:val="22"/>
    </w:rPr>
  </w:style>
  <w:style w:type="character" w:styleId="823" w:customStyle="1">
    <w:name w:val="标题 9 Char2"/>
    <w:basedOn w:val="812"/>
    <w:link w:val="811"/>
    <w:uiPriority w:val="9"/>
    <w:rPr>
      <w:rFonts w:ascii="Arial" w:hAnsi="Arial" w:eastAsia="Arial" w:cs="Arial"/>
      <w:i/>
      <w:iCs/>
      <w:sz w:val="21"/>
      <w:szCs w:val="21"/>
    </w:rPr>
  </w:style>
  <w:style w:type="paragraph" w:styleId="824">
    <w:name w:val="List Paragraph"/>
    <w:basedOn w:val="802"/>
    <w:uiPriority w:val="1"/>
    <w:qFormat/>
    <w:pPr>
      <w:contextualSpacing/>
      <w:ind w:left="720"/>
    </w:pPr>
  </w:style>
  <w:style w:type="paragraph" w:styleId="825">
    <w:name w:val="No Spacing"/>
    <w:uiPriority w:val="1"/>
    <w:qFormat/>
  </w:style>
  <w:style w:type="paragraph" w:styleId="826">
    <w:name w:val="Title"/>
    <w:basedOn w:val="802"/>
    <w:next w:val="802"/>
    <w:link w:val="827"/>
    <w:uiPriority w:val="10"/>
    <w:qFormat/>
    <w:pPr>
      <w:contextualSpacing/>
      <w:spacing w:before="300" w:after="200"/>
    </w:pPr>
    <w:rPr>
      <w:sz w:val="48"/>
      <w:szCs w:val="48"/>
    </w:rPr>
  </w:style>
  <w:style w:type="character" w:styleId="827" w:customStyle="1">
    <w:name w:val="标题 Char1"/>
    <w:basedOn w:val="812"/>
    <w:link w:val="826"/>
    <w:uiPriority w:val="10"/>
    <w:rPr>
      <w:sz w:val="48"/>
      <w:szCs w:val="48"/>
    </w:rPr>
  </w:style>
  <w:style w:type="paragraph" w:styleId="828">
    <w:name w:val="Subtitle"/>
    <w:basedOn w:val="802"/>
    <w:next w:val="802"/>
    <w:link w:val="829"/>
    <w:uiPriority w:val="11"/>
    <w:qFormat/>
    <w:pPr>
      <w:spacing w:before="200" w:after="200"/>
    </w:pPr>
    <w:rPr>
      <w:sz w:val="24"/>
      <w:szCs w:val="24"/>
    </w:rPr>
  </w:style>
  <w:style w:type="character" w:styleId="829" w:customStyle="1">
    <w:name w:val="副标题 Char1"/>
    <w:basedOn w:val="812"/>
    <w:link w:val="828"/>
    <w:uiPriority w:val="11"/>
    <w:rPr>
      <w:sz w:val="24"/>
      <w:szCs w:val="24"/>
    </w:rPr>
  </w:style>
  <w:style w:type="paragraph" w:styleId="830">
    <w:name w:val="Quote"/>
    <w:basedOn w:val="802"/>
    <w:next w:val="802"/>
    <w:link w:val="831"/>
    <w:uiPriority w:val="29"/>
    <w:qFormat/>
    <w:pPr>
      <w:ind w:left="720" w:right="720"/>
    </w:pPr>
    <w:rPr>
      <w:i/>
    </w:rPr>
  </w:style>
  <w:style w:type="character" w:styleId="831" w:customStyle="1">
    <w:name w:val="引用 Char1"/>
    <w:link w:val="830"/>
    <w:uiPriority w:val="29"/>
    <w:rPr>
      <w:i/>
    </w:rPr>
  </w:style>
  <w:style w:type="paragraph" w:styleId="832">
    <w:name w:val="Intense Quote"/>
    <w:basedOn w:val="802"/>
    <w:next w:val="802"/>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Char1"/>
    <w:link w:val="832"/>
    <w:uiPriority w:val="30"/>
    <w:rPr>
      <w:i/>
    </w:rPr>
  </w:style>
  <w:style w:type="paragraph" w:styleId="834">
    <w:name w:val="Header"/>
    <w:basedOn w:val="802"/>
    <w:link w:val="835"/>
    <w:uiPriority w:val="99"/>
    <w:unhideWhenUsed/>
    <w:pPr>
      <w:tabs>
        <w:tab w:val="center" w:pos="7143" w:leader="none"/>
        <w:tab w:val="right" w:pos="14287" w:leader="none"/>
      </w:tabs>
    </w:pPr>
  </w:style>
  <w:style w:type="character" w:styleId="835" w:customStyle="1">
    <w:name w:val="页眉 Char2"/>
    <w:basedOn w:val="812"/>
    <w:link w:val="834"/>
    <w:uiPriority w:val="99"/>
  </w:style>
  <w:style w:type="paragraph" w:styleId="836">
    <w:name w:val="Footer"/>
    <w:basedOn w:val="802"/>
    <w:link w:val="839"/>
    <w:uiPriority w:val="99"/>
    <w:unhideWhenUsed/>
    <w:pPr>
      <w:tabs>
        <w:tab w:val="center" w:pos="7143" w:leader="none"/>
        <w:tab w:val="right" w:pos="14287" w:leader="none"/>
      </w:tabs>
    </w:pPr>
  </w:style>
  <w:style w:type="character" w:styleId="837" w:customStyle="1">
    <w:name w:val="Footer Char"/>
    <w:basedOn w:val="812"/>
    <w:uiPriority w:val="99"/>
  </w:style>
  <w:style w:type="paragraph" w:styleId="838">
    <w:name w:val="Caption"/>
    <w:basedOn w:val="802"/>
    <w:next w:val="802"/>
    <w:uiPriority w:val="35"/>
    <w:semiHidden/>
    <w:unhideWhenUsed/>
    <w:qFormat/>
    <w:pPr>
      <w:spacing w:line="276" w:lineRule="auto"/>
    </w:pPr>
    <w:rPr>
      <w:b/>
      <w:bCs/>
      <w:color w:val="4f81bd" w:themeColor="accent1"/>
      <w:sz w:val="18"/>
      <w:szCs w:val="18"/>
    </w:rPr>
  </w:style>
  <w:style w:type="character" w:styleId="839" w:customStyle="1">
    <w:name w:val="页脚 Char2"/>
    <w:link w:val="836"/>
    <w:uiPriority w:val="99"/>
  </w:style>
  <w:style w:type="table" w:styleId="840">
    <w:name w:val="Table Grid"/>
    <w:basedOn w:val="81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Hyperlink"/>
    <w:uiPriority w:val="99"/>
    <w:unhideWhenUsed/>
    <w:rPr>
      <w:color w:val="0000ff" w:themeColor="hyperlink"/>
      <w:u w:val="single"/>
    </w:rPr>
  </w:style>
  <w:style w:type="paragraph" w:styleId="842">
    <w:name w:val="footnote text"/>
    <w:basedOn w:val="802"/>
    <w:link w:val="843"/>
    <w:uiPriority w:val="99"/>
    <w:semiHidden/>
    <w:unhideWhenUsed/>
    <w:pPr>
      <w:spacing w:after="40"/>
    </w:pPr>
    <w:rPr>
      <w:sz w:val="18"/>
    </w:rPr>
  </w:style>
  <w:style w:type="character" w:styleId="843" w:customStyle="1">
    <w:name w:val="脚注文本 Char1"/>
    <w:link w:val="842"/>
    <w:uiPriority w:val="99"/>
    <w:rPr>
      <w:sz w:val="18"/>
    </w:rPr>
  </w:style>
  <w:style w:type="character" w:styleId="844">
    <w:name w:val="footnote reference"/>
    <w:basedOn w:val="812"/>
    <w:uiPriority w:val="99"/>
    <w:unhideWhenUsed/>
    <w:rPr>
      <w:vertAlign w:val="superscript"/>
    </w:rPr>
  </w:style>
  <w:style w:type="paragraph" w:styleId="845">
    <w:name w:val="endnote text"/>
    <w:basedOn w:val="802"/>
    <w:link w:val="846"/>
    <w:uiPriority w:val="99"/>
    <w:semiHidden/>
    <w:unhideWhenUsed/>
    <w:rPr>
      <w:sz w:val="20"/>
    </w:rPr>
  </w:style>
  <w:style w:type="character" w:styleId="846" w:customStyle="1">
    <w:name w:val="尾注文本 Char1"/>
    <w:link w:val="845"/>
    <w:uiPriority w:val="99"/>
    <w:rPr>
      <w:sz w:val="20"/>
    </w:rPr>
  </w:style>
  <w:style w:type="character" w:styleId="847">
    <w:name w:val="endnote reference"/>
    <w:basedOn w:val="812"/>
    <w:uiPriority w:val="99"/>
    <w:semiHidden/>
    <w:unhideWhenUsed/>
    <w:rPr>
      <w:vertAlign w:val="superscript"/>
    </w:rPr>
  </w:style>
  <w:style w:type="paragraph" w:styleId="848">
    <w:name w:val="toc 1"/>
    <w:basedOn w:val="802"/>
    <w:next w:val="802"/>
    <w:uiPriority w:val="39"/>
    <w:unhideWhenUsed/>
    <w:pPr>
      <w:spacing w:after="57"/>
    </w:pPr>
  </w:style>
  <w:style w:type="paragraph" w:styleId="849">
    <w:name w:val="toc 2"/>
    <w:basedOn w:val="802"/>
    <w:next w:val="802"/>
    <w:uiPriority w:val="39"/>
    <w:unhideWhenUsed/>
    <w:pPr>
      <w:ind w:left="283"/>
      <w:spacing w:after="57"/>
    </w:pPr>
  </w:style>
  <w:style w:type="paragraph" w:styleId="850">
    <w:name w:val="toc 3"/>
    <w:basedOn w:val="802"/>
    <w:next w:val="802"/>
    <w:uiPriority w:val="39"/>
    <w:unhideWhenUsed/>
    <w:pPr>
      <w:ind w:left="567"/>
      <w:spacing w:after="57"/>
    </w:pPr>
  </w:style>
  <w:style w:type="paragraph" w:styleId="851">
    <w:name w:val="toc 4"/>
    <w:basedOn w:val="802"/>
    <w:next w:val="802"/>
    <w:uiPriority w:val="39"/>
    <w:unhideWhenUsed/>
    <w:pPr>
      <w:ind w:left="850"/>
      <w:spacing w:after="57"/>
    </w:pPr>
  </w:style>
  <w:style w:type="paragraph" w:styleId="852">
    <w:name w:val="toc 5"/>
    <w:basedOn w:val="802"/>
    <w:next w:val="802"/>
    <w:uiPriority w:val="39"/>
    <w:unhideWhenUsed/>
    <w:pPr>
      <w:ind w:left="1134"/>
      <w:spacing w:after="57"/>
    </w:pPr>
  </w:style>
  <w:style w:type="paragraph" w:styleId="853">
    <w:name w:val="toc 6"/>
    <w:basedOn w:val="802"/>
    <w:next w:val="802"/>
    <w:uiPriority w:val="39"/>
    <w:unhideWhenUsed/>
    <w:pPr>
      <w:ind w:left="1417"/>
      <w:spacing w:after="57"/>
    </w:pPr>
  </w:style>
  <w:style w:type="paragraph" w:styleId="854">
    <w:name w:val="toc 7"/>
    <w:basedOn w:val="802"/>
    <w:next w:val="802"/>
    <w:uiPriority w:val="39"/>
    <w:unhideWhenUsed/>
    <w:pPr>
      <w:ind w:left="1701"/>
      <w:spacing w:after="57"/>
    </w:pPr>
  </w:style>
  <w:style w:type="paragraph" w:styleId="855">
    <w:name w:val="toc 8"/>
    <w:basedOn w:val="802"/>
    <w:next w:val="802"/>
    <w:uiPriority w:val="39"/>
    <w:unhideWhenUsed/>
    <w:pPr>
      <w:ind w:left="1984"/>
      <w:spacing w:after="57"/>
    </w:pPr>
  </w:style>
  <w:style w:type="paragraph" w:styleId="856">
    <w:name w:val="toc 9"/>
    <w:basedOn w:val="802"/>
    <w:next w:val="802"/>
    <w:uiPriority w:val="39"/>
    <w:unhideWhenUsed/>
    <w:pPr>
      <w:ind w:left="2268"/>
      <w:spacing w:after="57"/>
    </w:pPr>
  </w:style>
  <w:style w:type="paragraph" w:styleId="857">
    <w:name w:val="table of figures"/>
    <w:basedOn w:val="802"/>
    <w:next w:val="802"/>
    <w:uiPriority w:val="99"/>
    <w:unhideWhenUsed/>
  </w:style>
  <w:style w:type="paragraph" w:styleId="858" w:customStyle="1">
    <w:name w:val="标题 111"/>
    <w:basedOn w:val="802"/>
    <w:link w:val="869"/>
    <w:qFormat/>
    <w:pPr>
      <w:keepLines/>
      <w:keepNext/>
      <w:spacing w:before="480" w:after="200"/>
      <w:outlineLvl w:val="0"/>
    </w:pPr>
    <w:rPr>
      <w:rFonts w:ascii="Arial" w:hAnsi="Arial" w:eastAsia="Arial"/>
      <w:sz w:val="40"/>
      <w:szCs w:val="40"/>
    </w:rPr>
  </w:style>
  <w:style w:type="paragraph" w:styleId="859" w:customStyle="1">
    <w:name w:val="标题 211"/>
    <w:basedOn w:val="802"/>
    <w:link w:val="870"/>
    <w:qFormat/>
    <w:pPr>
      <w:keepLines/>
      <w:keepNext/>
      <w:spacing w:before="360" w:after="200"/>
      <w:outlineLvl w:val="1"/>
    </w:pPr>
    <w:rPr>
      <w:rFonts w:ascii="Arial" w:hAnsi="Arial" w:eastAsia="Arial"/>
      <w:sz w:val="34"/>
      <w:szCs w:val="20"/>
    </w:rPr>
  </w:style>
  <w:style w:type="paragraph" w:styleId="860" w:customStyle="1">
    <w:name w:val="标题 311"/>
    <w:basedOn w:val="802"/>
    <w:link w:val="871"/>
    <w:qFormat/>
    <w:pPr>
      <w:keepLines/>
      <w:keepNext/>
      <w:spacing w:before="320" w:after="200"/>
      <w:outlineLvl w:val="2"/>
    </w:pPr>
    <w:rPr>
      <w:rFonts w:ascii="Arial" w:hAnsi="Arial" w:eastAsia="Arial"/>
      <w:sz w:val="30"/>
      <w:szCs w:val="30"/>
    </w:rPr>
  </w:style>
  <w:style w:type="paragraph" w:styleId="861" w:customStyle="1">
    <w:name w:val="标题 411"/>
    <w:basedOn w:val="802"/>
    <w:link w:val="872"/>
    <w:qFormat/>
    <w:pPr>
      <w:keepLines/>
      <w:keepNext/>
      <w:spacing w:before="320" w:after="200"/>
      <w:outlineLvl w:val="3"/>
    </w:pPr>
    <w:rPr>
      <w:rFonts w:ascii="Arial" w:hAnsi="Arial" w:eastAsia="Arial"/>
      <w:b/>
      <w:bCs/>
      <w:sz w:val="26"/>
      <w:szCs w:val="26"/>
    </w:rPr>
  </w:style>
  <w:style w:type="paragraph" w:styleId="862" w:customStyle="1">
    <w:name w:val="标题 511"/>
    <w:basedOn w:val="802"/>
    <w:link w:val="873"/>
    <w:qFormat/>
    <w:pPr>
      <w:keepLines/>
      <w:keepNext/>
      <w:spacing w:before="320" w:after="200"/>
      <w:outlineLvl w:val="4"/>
    </w:pPr>
    <w:rPr>
      <w:rFonts w:ascii="Arial" w:hAnsi="Arial" w:eastAsia="Arial"/>
      <w:b/>
      <w:bCs/>
      <w:sz w:val="24"/>
      <w:szCs w:val="24"/>
    </w:rPr>
  </w:style>
  <w:style w:type="paragraph" w:styleId="863" w:customStyle="1">
    <w:name w:val="标题 611"/>
    <w:basedOn w:val="802"/>
    <w:link w:val="874"/>
    <w:qFormat/>
    <w:pPr>
      <w:keepLines/>
      <w:keepNext/>
      <w:spacing w:before="320" w:after="200"/>
      <w:outlineLvl w:val="5"/>
    </w:pPr>
    <w:rPr>
      <w:rFonts w:ascii="Arial" w:hAnsi="Arial" w:eastAsia="Arial"/>
      <w:b/>
      <w:bCs/>
      <w:sz w:val="22"/>
      <w:szCs w:val="22"/>
    </w:rPr>
  </w:style>
  <w:style w:type="paragraph" w:styleId="864" w:customStyle="1">
    <w:name w:val="标题 711"/>
    <w:basedOn w:val="802"/>
    <w:link w:val="875"/>
    <w:qFormat/>
    <w:pPr>
      <w:keepLines/>
      <w:keepNext/>
      <w:spacing w:before="320" w:after="200"/>
      <w:outlineLvl w:val="6"/>
    </w:pPr>
    <w:rPr>
      <w:rFonts w:ascii="Arial" w:hAnsi="Arial" w:eastAsia="Arial"/>
      <w:b/>
      <w:bCs/>
      <w:i/>
      <w:iCs/>
      <w:sz w:val="22"/>
      <w:szCs w:val="22"/>
    </w:rPr>
  </w:style>
  <w:style w:type="paragraph" w:styleId="865" w:customStyle="1">
    <w:name w:val="标题 811"/>
    <w:basedOn w:val="802"/>
    <w:link w:val="876"/>
    <w:qFormat/>
    <w:pPr>
      <w:keepLines/>
      <w:keepNext/>
      <w:spacing w:before="320" w:after="200"/>
      <w:outlineLvl w:val="7"/>
    </w:pPr>
    <w:rPr>
      <w:rFonts w:ascii="Arial" w:hAnsi="Arial" w:eastAsia="Arial"/>
      <w:i/>
      <w:iCs/>
      <w:sz w:val="22"/>
      <w:szCs w:val="22"/>
    </w:rPr>
  </w:style>
  <w:style w:type="paragraph" w:styleId="866" w:customStyle="1">
    <w:name w:val="标题 911"/>
    <w:basedOn w:val="802"/>
    <w:link w:val="877"/>
    <w:qFormat/>
    <w:pPr>
      <w:keepLines/>
      <w:keepNext/>
      <w:spacing w:before="320" w:after="200"/>
      <w:outlineLvl w:val="8"/>
    </w:pPr>
    <w:rPr>
      <w:rFonts w:ascii="Arial" w:hAnsi="Arial" w:eastAsia="Arial"/>
      <w:i/>
      <w:iCs/>
    </w:rPr>
  </w:style>
  <w:style w:type="character" w:styleId="867" w:customStyle="1">
    <w:name w:val="默认段落字体11"/>
    <w:qFormat/>
  </w:style>
  <w:style w:type="table" w:styleId="868" w:customStyle="1">
    <w:name w:val="普通表格11"/>
    <w:qFormat/>
    <w:tblPr>
      <w:tblCellMar>
        <w:left w:w="0" w:type="dxa"/>
        <w:top w:w="0" w:type="dxa"/>
        <w:right w:w="0" w:type="dxa"/>
        <w:bottom w:w="0" w:type="dxa"/>
      </w:tblCellMar>
    </w:tblPr>
  </w:style>
  <w:style w:type="character" w:styleId="869" w:customStyle="1">
    <w:name w:val="标题 1 Char1"/>
    <w:link w:val="858"/>
    <w:qFormat/>
    <w:rPr>
      <w:rFonts w:ascii="Arial" w:hAnsi="Arial" w:eastAsia="Arial"/>
      <w:sz w:val="40"/>
      <w:szCs w:val="40"/>
    </w:rPr>
  </w:style>
  <w:style w:type="character" w:styleId="870" w:customStyle="1">
    <w:name w:val="标题 2 Char1"/>
    <w:link w:val="859"/>
    <w:qFormat/>
    <w:rPr>
      <w:rFonts w:ascii="Arial" w:hAnsi="Arial" w:eastAsia="Arial"/>
      <w:sz w:val="34"/>
    </w:rPr>
  </w:style>
  <w:style w:type="character" w:styleId="871" w:customStyle="1">
    <w:name w:val="标题 3 Char1"/>
    <w:link w:val="860"/>
    <w:qFormat/>
    <w:rPr>
      <w:rFonts w:ascii="Arial" w:hAnsi="Arial" w:eastAsia="Arial"/>
      <w:sz w:val="30"/>
      <w:szCs w:val="30"/>
    </w:rPr>
  </w:style>
  <w:style w:type="character" w:styleId="872" w:customStyle="1">
    <w:name w:val="标题 4 Char1"/>
    <w:link w:val="861"/>
    <w:qFormat/>
    <w:rPr>
      <w:rFonts w:ascii="Arial" w:hAnsi="Arial" w:eastAsia="Arial"/>
      <w:b/>
      <w:bCs/>
      <w:sz w:val="26"/>
      <w:szCs w:val="26"/>
    </w:rPr>
  </w:style>
  <w:style w:type="character" w:styleId="873" w:customStyle="1">
    <w:name w:val="标题 5 Char1"/>
    <w:link w:val="862"/>
    <w:qFormat/>
    <w:rPr>
      <w:rFonts w:ascii="Arial" w:hAnsi="Arial" w:eastAsia="Arial"/>
      <w:b/>
      <w:bCs/>
      <w:sz w:val="24"/>
      <w:szCs w:val="24"/>
    </w:rPr>
  </w:style>
  <w:style w:type="character" w:styleId="874" w:customStyle="1">
    <w:name w:val="标题 6 Char1"/>
    <w:link w:val="863"/>
    <w:qFormat/>
    <w:rPr>
      <w:rFonts w:ascii="Arial" w:hAnsi="Arial" w:eastAsia="Arial"/>
      <w:b/>
      <w:bCs/>
      <w:sz w:val="22"/>
      <w:szCs w:val="22"/>
    </w:rPr>
  </w:style>
  <w:style w:type="character" w:styleId="875" w:customStyle="1">
    <w:name w:val="标题 7 Char1"/>
    <w:link w:val="864"/>
    <w:qFormat/>
    <w:rPr>
      <w:rFonts w:ascii="Arial" w:hAnsi="Arial" w:eastAsia="Arial"/>
      <w:b/>
      <w:bCs/>
      <w:i/>
      <w:iCs/>
      <w:sz w:val="22"/>
      <w:szCs w:val="22"/>
    </w:rPr>
  </w:style>
  <w:style w:type="character" w:styleId="876" w:customStyle="1">
    <w:name w:val="标题 8 Char1"/>
    <w:link w:val="865"/>
    <w:qFormat/>
    <w:rPr>
      <w:rFonts w:ascii="Arial" w:hAnsi="Arial" w:eastAsia="Arial"/>
      <w:i/>
      <w:iCs/>
      <w:sz w:val="22"/>
      <w:szCs w:val="22"/>
    </w:rPr>
  </w:style>
  <w:style w:type="character" w:styleId="877" w:customStyle="1">
    <w:name w:val="标题 9 Char1"/>
    <w:link w:val="866"/>
    <w:qFormat/>
    <w:rPr>
      <w:rFonts w:ascii="Arial" w:hAnsi="Arial" w:eastAsia="Arial"/>
      <w:i/>
      <w:iCs/>
      <w:sz w:val="21"/>
      <w:szCs w:val="21"/>
    </w:rPr>
  </w:style>
  <w:style w:type="paragraph" w:styleId="878" w:customStyle="1">
    <w:name w:val="目录 711"/>
    <w:basedOn w:val="802"/>
    <w:qFormat/>
    <w:pPr>
      <w:ind w:left="1701"/>
      <w:spacing w:after="57"/>
    </w:pPr>
  </w:style>
  <w:style w:type="paragraph" w:styleId="879" w:customStyle="1">
    <w:name w:val="正文缩进11"/>
    <w:basedOn w:val="802"/>
    <w:qFormat/>
    <w:pPr>
      <w:ind w:firstLine="420"/>
    </w:pPr>
    <w:rPr>
      <w:szCs w:val="22"/>
    </w:rPr>
  </w:style>
  <w:style w:type="paragraph" w:styleId="880" w:customStyle="1">
    <w:name w:val="题注1"/>
    <w:basedOn w:val="802"/>
    <w:qFormat/>
    <w:pPr>
      <w:spacing w:line="276" w:lineRule="auto"/>
    </w:pPr>
    <w:rPr>
      <w:b/>
      <w:bCs/>
      <w:color w:val="4f81bd"/>
      <w:sz w:val="18"/>
      <w:szCs w:val="18"/>
    </w:rPr>
  </w:style>
  <w:style w:type="paragraph" w:styleId="881" w:customStyle="1">
    <w:name w:val="正文文本11"/>
    <w:basedOn w:val="802"/>
    <w:qFormat/>
    <w:pPr>
      <w:spacing w:after="120"/>
    </w:pPr>
  </w:style>
  <w:style w:type="paragraph" w:styleId="882" w:customStyle="1">
    <w:name w:val="目录 511"/>
    <w:basedOn w:val="802"/>
    <w:qFormat/>
    <w:pPr>
      <w:ind w:left="1134"/>
      <w:spacing w:after="57"/>
    </w:pPr>
  </w:style>
  <w:style w:type="paragraph" w:styleId="883" w:customStyle="1">
    <w:name w:val="目录 311"/>
    <w:basedOn w:val="802"/>
    <w:qFormat/>
    <w:pPr>
      <w:ind w:left="567"/>
      <w:spacing w:after="57"/>
    </w:pPr>
  </w:style>
  <w:style w:type="paragraph" w:styleId="884" w:customStyle="1">
    <w:name w:val="纯文本11"/>
    <w:basedOn w:val="802"/>
    <w:qFormat/>
    <w:rPr>
      <w:rFonts w:ascii="宋体" w:hAnsi="Courier New"/>
      <w:szCs w:val="20"/>
    </w:rPr>
  </w:style>
  <w:style w:type="paragraph" w:styleId="885" w:customStyle="1">
    <w:name w:val="目录 811"/>
    <w:basedOn w:val="802"/>
    <w:qFormat/>
    <w:pPr>
      <w:ind w:left="1984"/>
      <w:spacing w:after="57"/>
    </w:pPr>
  </w:style>
  <w:style w:type="paragraph" w:styleId="886" w:customStyle="1">
    <w:name w:val="尾注文本1"/>
    <w:basedOn w:val="802"/>
    <w:link w:val="887"/>
    <w:qFormat/>
    <w:rPr>
      <w:sz w:val="20"/>
      <w:szCs w:val="20"/>
    </w:rPr>
  </w:style>
  <w:style w:type="character" w:styleId="887" w:customStyle="1">
    <w:name w:val="尾注文本 Char"/>
    <w:link w:val="886"/>
    <w:qFormat/>
    <w:rPr>
      <w:sz w:val="20"/>
    </w:rPr>
  </w:style>
  <w:style w:type="paragraph" w:styleId="888" w:customStyle="1">
    <w:name w:val="页脚11"/>
    <w:basedOn w:val="802"/>
    <w:link w:val="889"/>
    <w:qFormat/>
    <w:pPr>
      <w:tabs>
        <w:tab w:val="center" w:pos="7143" w:leader="none"/>
        <w:tab w:val="right" w:pos="14287" w:leader="none"/>
      </w:tabs>
    </w:pPr>
  </w:style>
  <w:style w:type="character" w:styleId="889" w:customStyle="1">
    <w:name w:val="页脚 Char1"/>
    <w:link w:val="888"/>
    <w:qFormat/>
  </w:style>
  <w:style w:type="paragraph" w:styleId="890" w:customStyle="1">
    <w:name w:val="页眉11"/>
    <w:basedOn w:val="802"/>
    <w:link w:val="891"/>
    <w:qFormat/>
    <w:pPr>
      <w:tabs>
        <w:tab w:val="center" w:pos="7143" w:leader="none"/>
        <w:tab w:val="right" w:pos="14287" w:leader="none"/>
      </w:tabs>
    </w:pPr>
  </w:style>
  <w:style w:type="character" w:styleId="891" w:customStyle="1">
    <w:name w:val="页眉 Char1"/>
    <w:link w:val="890"/>
    <w:qFormat/>
  </w:style>
  <w:style w:type="paragraph" w:styleId="892" w:customStyle="1">
    <w:name w:val="目录 111"/>
    <w:basedOn w:val="802"/>
    <w:qFormat/>
    <w:pPr>
      <w:spacing w:after="57"/>
    </w:pPr>
  </w:style>
  <w:style w:type="paragraph" w:styleId="893" w:customStyle="1">
    <w:name w:val="目录 411"/>
    <w:basedOn w:val="802"/>
    <w:qFormat/>
    <w:pPr>
      <w:ind w:left="850"/>
      <w:spacing w:after="57"/>
    </w:pPr>
  </w:style>
  <w:style w:type="paragraph" w:styleId="894" w:customStyle="1">
    <w:name w:val="副标题1"/>
    <w:basedOn w:val="802"/>
    <w:link w:val="895"/>
    <w:qFormat/>
    <w:pPr>
      <w:spacing w:before="200" w:after="200"/>
    </w:pPr>
    <w:rPr>
      <w:sz w:val="24"/>
      <w:szCs w:val="24"/>
    </w:rPr>
  </w:style>
  <w:style w:type="character" w:styleId="895" w:customStyle="1">
    <w:name w:val="副标题 Char"/>
    <w:link w:val="894"/>
    <w:qFormat/>
    <w:rPr>
      <w:sz w:val="24"/>
      <w:szCs w:val="24"/>
    </w:rPr>
  </w:style>
  <w:style w:type="paragraph" w:styleId="896" w:customStyle="1">
    <w:name w:val="脚注文本1"/>
    <w:basedOn w:val="802"/>
    <w:link w:val="897"/>
    <w:qFormat/>
    <w:pPr>
      <w:spacing w:after="40"/>
    </w:pPr>
    <w:rPr>
      <w:sz w:val="18"/>
      <w:szCs w:val="20"/>
    </w:rPr>
  </w:style>
  <w:style w:type="character" w:styleId="897" w:customStyle="1">
    <w:name w:val="脚注文本 Char"/>
    <w:link w:val="896"/>
    <w:qFormat/>
    <w:rPr>
      <w:sz w:val="18"/>
    </w:rPr>
  </w:style>
  <w:style w:type="paragraph" w:styleId="898" w:customStyle="1">
    <w:name w:val="目录 611"/>
    <w:basedOn w:val="802"/>
    <w:qFormat/>
    <w:pPr>
      <w:ind w:left="1417"/>
      <w:spacing w:after="57"/>
    </w:pPr>
  </w:style>
  <w:style w:type="paragraph" w:styleId="899" w:customStyle="1">
    <w:name w:val="正文文本缩进 311"/>
    <w:basedOn w:val="802"/>
    <w:qFormat/>
    <w:pPr>
      <w:ind w:left="420"/>
      <w:spacing w:after="120"/>
    </w:pPr>
    <w:rPr>
      <w:sz w:val="16"/>
      <w:szCs w:val="16"/>
    </w:rPr>
  </w:style>
  <w:style w:type="paragraph" w:styleId="900" w:customStyle="1">
    <w:name w:val="图表目录11"/>
    <w:basedOn w:val="802"/>
    <w:qFormat/>
  </w:style>
  <w:style w:type="paragraph" w:styleId="901" w:customStyle="1">
    <w:name w:val="目录 211"/>
    <w:basedOn w:val="802"/>
    <w:qFormat/>
    <w:pPr>
      <w:ind w:left="283"/>
      <w:spacing w:after="57"/>
    </w:pPr>
  </w:style>
  <w:style w:type="paragraph" w:styleId="902" w:customStyle="1">
    <w:name w:val="目录 911"/>
    <w:basedOn w:val="802"/>
    <w:qFormat/>
    <w:pPr>
      <w:ind w:left="2268"/>
      <w:spacing w:after="57"/>
    </w:pPr>
  </w:style>
  <w:style w:type="paragraph" w:styleId="903" w:customStyle="1">
    <w:name w:val="HTML 预设格式11"/>
    <w:basedOn w:val="8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04" w:customStyle="1">
    <w:name w:val="标题11"/>
    <w:basedOn w:val="802"/>
    <w:link w:val="905"/>
    <w:qFormat/>
    <w:pPr>
      <w:contextualSpacing/>
      <w:spacing w:before="300" w:after="200"/>
    </w:pPr>
    <w:rPr>
      <w:sz w:val="48"/>
      <w:szCs w:val="48"/>
    </w:rPr>
  </w:style>
  <w:style w:type="character" w:styleId="905" w:customStyle="1">
    <w:name w:val="标题 Char"/>
    <w:link w:val="904"/>
    <w:qFormat/>
    <w:rPr>
      <w:sz w:val="48"/>
      <w:szCs w:val="48"/>
    </w:rPr>
  </w:style>
  <w:style w:type="table" w:styleId="906" w:customStyle="1">
    <w:name w:val="网格型11"/>
    <w:qFormat/>
    <w:tblPr>
      <w:tblCellMar>
        <w:left w:w="0" w:type="dxa"/>
        <w:top w:w="0" w:type="dxa"/>
        <w:right w:w="0" w:type="dxa"/>
        <w:bottom w:w="0" w:type="dxa"/>
      </w:tblCellMar>
    </w:tblPr>
  </w:style>
  <w:style w:type="character" w:styleId="907" w:customStyle="1">
    <w:name w:val="尾注引用1"/>
    <w:qFormat/>
    <w:rPr>
      <w:vertAlign w:val="superscript"/>
    </w:rPr>
  </w:style>
  <w:style w:type="character" w:styleId="908" w:customStyle="1">
    <w:name w:val="已访问的超链接1"/>
    <w:qFormat/>
    <w:rPr>
      <w:color w:val="800080"/>
      <w:u w:val="single"/>
    </w:rPr>
  </w:style>
  <w:style w:type="character" w:styleId="909" w:customStyle="1">
    <w:name w:val="超链接11"/>
    <w:qFormat/>
    <w:rPr>
      <w:color w:val="0000ff"/>
      <w:u w:val="single"/>
    </w:rPr>
  </w:style>
  <w:style w:type="character" w:styleId="910" w:customStyle="1">
    <w:name w:val="脚注引用1"/>
    <w:qFormat/>
    <w:rPr>
      <w:vertAlign w:val="superscript"/>
    </w:rPr>
  </w:style>
  <w:style w:type="paragraph" w:styleId="911" w:customStyle="1">
    <w:name w:val="正文1"/>
    <w:basedOn w:val="912"/>
    <w:qFormat/>
    <w:pPr>
      <w:ind w:firstLine="0"/>
      <w:spacing w:line="500" w:lineRule="exact"/>
    </w:pPr>
    <w:rPr>
      <w:rFonts w:hAnsi="新宋体"/>
    </w:rPr>
  </w:style>
  <w:style w:type="paragraph" w:styleId="912" w:customStyle="1">
    <w:name w:val="正文缩进1"/>
    <w:basedOn w:val="802"/>
    <w:link w:val="913"/>
    <w:qFormat/>
    <w:pPr>
      <w:ind w:firstLine="420"/>
    </w:pPr>
    <w:rPr>
      <w:sz w:val="20"/>
    </w:rPr>
  </w:style>
  <w:style w:type="character" w:styleId="913" w:customStyle="1">
    <w:name w:val="正文缩进 Char"/>
    <w:link w:val="912"/>
    <w:qFormat/>
    <w:rPr>
      <w:rFonts w:ascii="Times New Roman" w:hAnsi="Times New Roman" w:eastAsia="宋体"/>
      <w:szCs w:val="21"/>
    </w:rPr>
  </w:style>
  <w:style w:type="paragraph" w:styleId="914" w:customStyle="1">
    <w:name w:val="首行缩进"/>
    <w:basedOn w:val="802"/>
    <w:qFormat/>
    <w:pPr>
      <w:ind w:firstLine="480"/>
    </w:pPr>
    <w:rPr>
      <w:lang w:val="zh-CN"/>
    </w:rPr>
  </w:style>
  <w:style w:type="character" w:styleId="915" w:customStyle="1">
    <w:name w:val="页脚 字符"/>
    <w:qFormat/>
  </w:style>
  <w:style w:type="paragraph" w:styleId="916" w:customStyle="1">
    <w:name w:val="Default"/>
    <w:qFormat/>
    <w:pPr>
      <w:widowControl w:val="off"/>
    </w:pPr>
    <w:rPr>
      <w:rFonts w:ascii="MS Mincho" w:hAnsi="Calibri"/>
      <w:color w:val="000000"/>
      <w:sz w:val="21"/>
      <w:szCs w:val="24"/>
    </w:rPr>
  </w:style>
  <w:style w:type="character" w:styleId="917" w:customStyle="1">
    <w:name w:val="默认段落字体1"/>
    <w:qFormat/>
  </w:style>
  <w:style w:type="character" w:styleId="918" w:customStyle="1">
    <w:name w:val="15"/>
    <w:qFormat/>
    <w:rPr>
      <w:rFonts w:ascii="Times New Roman" w:hAnsi="Times New Roman" w:eastAsia="宋体"/>
      <w:sz w:val="21"/>
      <w:szCs w:val="21"/>
      <w:lang w:val="en-US" w:eastAsia="zh-CN" w:bidi="ar-SA"/>
    </w:rPr>
  </w:style>
  <w:style w:type="character" w:styleId="919" w:customStyle="1">
    <w:name w:val="font5 Char"/>
    <w:qFormat/>
    <w:rPr>
      <w:rFonts w:ascii="宋体" w:hAnsi="宋体" w:eastAsia="宋体"/>
      <w:sz w:val="28"/>
      <w:szCs w:val="28"/>
      <w:lang w:val="en-US" w:eastAsia="zh-CN" w:bidi="ar-SA"/>
    </w:rPr>
  </w:style>
  <w:style w:type="paragraph" w:styleId="920" w:customStyle="1">
    <w:name w:val="列出段落1"/>
    <w:basedOn w:val="802"/>
    <w:qFormat/>
    <w:pPr>
      <w:contextualSpacing/>
      <w:ind w:left="720"/>
    </w:pPr>
  </w:style>
  <w:style w:type="paragraph" w:styleId="921" w:customStyle="1">
    <w:name w:val="无间隔1"/>
    <w:qFormat/>
    <w:rPr>
      <w:rFonts w:ascii="Calibri" w:hAnsi="Calibri"/>
    </w:rPr>
  </w:style>
  <w:style w:type="paragraph" w:styleId="922" w:customStyle="1">
    <w:name w:val="引用1"/>
    <w:basedOn w:val="802"/>
    <w:link w:val="923"/>
    <w:qFormat/>
    <w:pPr>
      <w:ind w:left="720" w:right="720"/>
    </w:pPr>
    <w:rPr>
      <w:i/>
      <w:sz w:val="20"/>
      <w:szCs w:val="20"/>
    </w:rPr>
  </w:style>
  <w:style w:type="character" w:styleId="923" w:customStyle="1">
    <w:name w:val="引用 Char"/>
    <w:link w:val="922"/>
    <w:qFormat/>
    <w:rPr>
      <w:i/>
    </w:rPr>
  </w:style>
  <w:style w:type="paragraph" w:styleId="924" w:customStyle="1">
    <w:name w:val="明显引用1"/>
    <w:basedOn w:val="802"/>
    <w:link w:val="92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25" w:customStyle="1">
    <w:name w:val="明显引用 Char"/>
    <w:link w:val="924"/>
    <w:qFormat/>
    <w:rPr>
      <w:i/>
    </w:rPr>
  </w:style>
  <w:style w:type="table" w:styleId="926" w:customStyle="1">
    <w:name w:val="Table Grid Light"/>
    <w:qFormat/>
    <w:tblPr>
      <w:tblCellMar>
        <w:left w:w="0" w:type="dxa"/>
        <w:top w:w="0" w:type="dxa"/>
        <w:right w:w="0" w:type="dxa"/>
        <w:bottom w:w="0" w:type="dxa"/>
      </w:tblCellMar>
    </w:tblPr>
  </w:style>
  <w:style w:type="table" w:styleId="927" w:customStyle="1">
    <w:name w:val="无格式表格 11"/>
    <w:qFormat/>
    <w:tblPr>
      <w:tblCellMar>
        <w:left w:w="0" w:type="dxa"/>
        <w:top w:w="0" w:type="dxa"/>
        <w:right w:w="0" w:type="dxa"/>
        <w:bottom w:w="0" w:type="dxa"/>
      </w:tblCellMar>
    </w:tblPr>
  </w:style>
  <w:style w:type="table" w:styleId="928" w:customStyle="1">
    <w:name w:val="无格式表格 21"/>
    <w:qFormat/>
    <w:tblPr>
      <w:tblCellMar>
        <w:left w:w="0" w:type="dxa"/>
        <w:top w:w="0" w:type="dxa"/>
        <w:right w:w="0" w:type="dxa"/>
        <w:bottom w:w="0" w:type="dxa"/>
      </w:tblCellMar>
    </w:tblPr>
  </w:style>
  <w:style w:type="table" w:styleId="929" w:customStyle="1">
    <w:name w:val="无格式表格 31"/>
    <w:qFormat/>
    <w:tblPr>
      <w:tblCellMar>
        <w:left w:w="0" w:type="dxa"/>
        <w:top w:w="0" w:type="dxa"/>
        <w:right w:w="0" w:type="dxa"/>
        <w:bottom w:w="0" w:type="dxa"/>
      </w:tblCellMar>
    </w:tblPr>
  </w:style>
  <w:style w:type="table" w:styleId="930" w:customStyle="1">
    <w:name w:val="无格式表格 41"/>
    <w:qFormat/>
    <w:tblPr>
      <w:tblCellMar>
        <w:left w:w="0" w:type="dxa"/>
        <w:top w:w="0" w:type="dxa"/>
        <w:right w:w="0" w:type="dxa"/>
        <w:bottom w:w="0" w:type="dxa"/>
      </w:tblCellMar>
    </w:tblPr>
  </w:style>
  <w:style w:type="table" w:styleId="931" w:customStyle="1">
    <w:name w:val="无格式表格 51"/>
    <w:qFormat/>
    <w:tblPr>
      <w:tblCellMar>
        <w:left w:w="0" w:type="dxa"/>
        <w:top w:w="0" w:type="dxa"/>
        <w:right w:w="0" w:type="dxa"/>
        <w:bottom w:w="0" w:type="dxa"/>
      </w:tblCellMar>
    </w:tblPr>
  </w:style>
  <w:style w:type="table" w:styleId="932" w:customStyle="1">
    <w:name w:val="网格表 1 浅色1"/>
    <w:qFormat/>
    <w:tblPr>
      <w:tblCellMar>
        <w:left w:w="0" w:type="dxa"/>
        <w:top w:w="0" w:type="dxa"/>
        <w:right w:w="0" w:type="dxa"/>
        <w:bottom w:w="0" w:type="dxa"/>
      </w:tblCellMar>
    </w:tblPr>
  </w:style>
  <w:style w:type="table" w:styleId="933" w:customStyle="1">
    <w:name w:val="Grid Table 1 Light - Accent 1"/>
    <w:qFormat/>
    <w:tblPr>
      <w:tblCellMar>
        <w:left w:w="0" w:type="dxa"/>
        <w:top w:w="0" w:type="dxa"/>
        <w:right w:w="0" w:type="dxa"/>
        <w:bottom w:w="0" w:type="dxa"/>
      </w:tblCellMar>
    </w:tblPr>
  </w:style>
  <w:style w:type="table" w:styleId="934" w:customStyle="1">
    <w:name w:val="Grid Table 1 Light - Accent 2"/>
    <w:qFormat/>
    <w:tblPr>
      <w:tblCellMar>
        <w:left w:w="0" w:type="dxa"/>
        <w:top w:w="0" w:type="dxa"/>
        <w:right w:w="0" w:type="dxa"/>
        <w:bottom w:w="0" w:type="dxa"/>
      </w:tblCellMar>
    </w:tblPr>
  </w:style>
  <w:style w:type="table" w:styleId="935" w:customStyle="1">
    <w:name w:val="Grid Table 1 Light - Accent 3"/>
    <w:qFormat/>
    <w:tblPr>
      <w:tblCellMar>
        <w:left w:w="0" w:type="dxa"/>
        <w:top w:w="0" w:type="dxa"/>
        <w:right w:w="0" w:type="dxa"/>
        <w:bottom w:w="0" w:type="dxa"/>
      </w:tblCellMar>
    </w:tblPr>
  </w:style>
  <w:style w:type="table" w:styleId="936" w:customStyle="1">
    <w:name w:val="Grid Table 1 Light - Accent 4"/>
    <w:qFormat/>
    <w:tblPr>
      <w:tblCellMar>
        <w:left w:w="0" w:type="dxa"/>
        <w:top w:w="0" w:type="dxa"/>
        <w:right w:w="0" w:type="dxa"/>
        <w:bottom w:w="0" w:type="dxa"/>
      </w:tblCellMar>
    </w:tblPr>
  </w:style>
  <w:style w:type="table" w:styleId="937" w:customStyle="1">
    <w:name w:val="Grid Table 1 Light - Accent 5"/>
    <w:qFormat/>
    <w:tblPr>
      <w:tblCellMar>
        <w:left w:w="0" w:type="dxa"/>
        <w:top w:w="0" w:type="dxa"/>
        <w:right w:w="0" w:type="dxa"/>
        <w:bottom w:w="0" w:type="dxa"/>
      </w:tblCellMar>
    </w:tblPr>
  </w:style>
  <w:style w:type="table" w:styleId="938" w:customStyle="1">
    <w:name w:val="Grid Table 1 Light - Accent 6"/>
    <w:qFormat/>
    <w:tblPr>
      <w:tblCellMar>
        <w:left w:w="0" w:type="dxa"/>
        <w:top w:w="0" w:type="dxa"/>
        <w:right w:w="0" w:type="dxa"/>
        <w:bottom w:w="0" w:type="dxa"/>
      </w:tblCellMar>
    </w:tblPr>
  </w:style>
  <w:style w:type="table" w:styleId="939" w:customStyle="1">
    <w:name w:val="网格表 21"/>
    <w:qFormat/>
    <w:tblPr>
      <w:tblCellMar>
        <w:left w:w="0" w:type="dxa"/>
        <w:top w:w="0" w:type="dxa"/>
        <w:right w:w="0" w:type="dxa"/>
        <w:bottom w:w="0" w:type="dxa"/>
      </w:tblCellMar>
    </w:tblPr>
  </w:style>
  <w:style w:type="table" w:styleId="940" w:customStyle="1">
    <w:name w:val="Grid Table 2 - Accent 1"/>
    <w:qFormat/>
    <w:tblPr>
      <w:tblCellMar>
        <w:left w:w="0" w:type="dxa"/>
        <w:top w:w="0" w:type="dxa"/>
        <w:right w:w="0" w:type="dxa"/>
        <w:bottom w:w="0" w:type="dxa"/>
      </w:tblCellMar>
    </w:tblPr>
  </w:style>
  <w:style w:type="table" w:styleId="941" w:customStyle="1">
    <w:name w:val="Grid Table 2 - Accent 2"/>
    <w:qFormat/>
    <w:tblPr>
      <w:tblCellMar>
        <w:left w:w="0" w:type="dxa"/>
        <w:top w:w="0" w:type="dxa"/>
        <w:right w:w="0" w:type="dxa"/>
        <w:bottom w:w="0" w:type="dxa"/>
      </w:tblCellMar>
    </w:tblPr>
  </w:style>
  <w:style w:type="table" w:styleId="942" w:customStyle="1">
    <w:name w:val="Grid Table 2 - Accent 3"/>
    <w:qFormat/>
    <w:tblPr>
      <w:tblCellMar>
        <w:left w:w="0" w:type="dxa"/>
        <w:top w:w="0" w:type="dxa"/>
        <w:right w:w="0" w:type="dxa"/>
        <w:bottom w:w="0" w:type="dxa"/>
      </w:tblCellMar>
    </w:tblPr>
  </w:style>
  <w:style w:type="table" w:styleId="943" w:customStyle="1">
    <w:name w:val="Grid Table 2 - Accent 4"/>
    <w:qFormat/>
    <w:tblPr>
      <w:tblCellMar>
        <w:left w:w="0" w:type="dxa"/>
        <w:top w:w="0" w:type="dxa"/>
        <w:right w:w="0" w:type="dxa"/>
        <w:bottom w:w="0" w:type="dxa"/>
      </w:tblCellMar>
    </w:tblPr>
  </w:style>
  <w:style w:type="table" w:styleId="944" w:customStyle="1">
    <w:name w:val="Grid Table 2 - Accent 5"/>
    <w:qFormat/>
    <w:tblPr>
      <w:tblCellMar>
        <w:left w:w="0" w:type="dxa"/>
        <w:top w:w="0" w:type="dxa"/>
        <w:right w:w="0" w:type="dxa"/>
        <w:bottom w:w="0" w:type="dxa"/>
      </w:tblCellMar>
    </w:tblPr>
  </w:style>
  <w:style w:type="table" w:styleId="945" w:customStyle="1">
    <w:name w:val="Grid Table 2 - Accent 6"/>
    <w:qFormat/>
    <w:tblPr>
      <w:tblCellMar>
        <w:left w:w="0" w:type="dxa"/>
        <w:top w:w="0" w:type="dxa"/>
        <w:right w:w="0" w:type="dxa"/>
        <w:bottom w:w="0" w:type="dxa"/>
      </w:tblCellMar>
    </w:tblPr>
  </w:style>
  <w:style w:type="table" w:styleId="946" w:customStyle="1">
    <w:name w:val="网格表 31"/>
    <w:qFormat/>
    <w:tblPr>
      <w:tblCellMar>
        <w:left w:w="0" w:type="dxa"/>
        <w:top w:w="0" w:type="dxa"/>
        <w:right w:w="0" w:type="dxa"/>
        <w:bottom w:w="0" w:type="dxa"/>
      </w:tblCellMar>
    </w:tblPr>
  </w:style>
  <w:style w:type="table" w:styleId="947" w:customStyle="1">
    <w:name w:val="Grid Table 3 - Accent 1"/>
    <w:qFormat/>
    <w:tblPr>
      <w:tblCellMar>
        <w:left w:w="0" w:type="dxa"/>
        <w:top w:w="0" w:type="dxa"/>
        <w:right w:w="0" w:type="dxa"/>
        <w:bottom w:w="0" w:type="dxa"/>
      </w:tblCellMar>
    </w:tblPr>
  </w:style>
  <w:style w:type="table" w:styleId="948" w:customStyle="1">
    <w:name w:val="Grid Table 3 - Accent 2"/>
    <w:qFormat/>
    <w:tblPr>
      <w:tblCellMar>
        <w:left w:w="0" w:type="dxa"/>
        <w:top w:w="0" w:type="dxa"/>
        <w:right w:w="0" w:type="dxa"/>
        <w:bottom w:w="0" w:type="dxa"/>
      </w:tblCellMar>
    </w:tblPr>
  </w:style>
  <w:style w:type="table" w:styleId="949" w:customStyle="1">
    <w:name w:val="Grid Table 3 - Accent 3"/>
    <w:qFormat/>
    <w:tblPr>
      <w:tblCellMar>
        <w:left w:w="0" w:type="dxa"/>
        <w:top w:w="0" w:type="dxa"/>
        <w:right w:w="0" w:type="dxa"/>
        <w:bottom w:w="0" w:type="dxa"/>
      </w:tblCellMar>
    </w:tblPr>
  </w:style>
  <w:style w:type="table" w:styleId="950" w:customStyle="1">
    <w:name w:val="Grid Table 3 - Accent 4"/>
    <w:qFormat/>
    <w:tblPr>
      <w:tblCellMar>
        <w:left w:w="0" w:type="dxa"/>
        <w:top w:w="0" w:type="dxa"/>
        <w:right w:w="0" w:type="dxa"/>
        <w:bottom w:w="0" w:type="dxa"/>
      </w:tblCellMar>
    </w:tblPr>
  </w:style>
  <w:style w:type="table" w:styleId="951" w:customStyle="1">
    <w:name w:val="Grid Table 3 - Accent 5"/>
    <w:qFormat/>
    <w:tblPr>
      <w:tblCellMar>
        <w:left w:w="0" w:type="dxa"/>
        <w:top w:w="0" w:type="dxa"/>
        <w:right w:w="0" w:type="dxa"/>
        <w:bottom w:w="0" w:type="dxa"/>
      </w:tblCellMar>
    </w:tblPr>
  </w:style>
  <w:style w:type="table" w:styleId="952" w:customStyle="1">
    <w:name w:val="Grid Table 3 - Accent 6"/>
    <w:qFormat/>
    <w:tblPr>
      <w:tblCellMar>
        <w:left w:w="0" w:type="dxa"/>
        <w:top w:w="0" w:type="dxa"/>
        <w:right w:w="0" w:type="dxa"/>
        <w:bottom w:w="0" w:type="dxa"/>
      </w:tblCellMar>
    </w:tblPr>
  </w:style>
  <w:style w:type="table" w:styleId="953" w:customStyle="1">
    <w:name w:val="网格表 41"/>
    <w:qFormat/>
    <w:tblPr>
      <w:tblCellMar>
        <w:left w:w="0" w:type="dxa"/>
        <w:top w:w="0" w:type="dxa"/>
        <w:right w:w="0" w:type="dxa"/>
        <w:bottom w:w="0" w:type="dxa"/>
      </w:tblCellMar>
    </w:tblPr>
  </w:style>
  <w:style w:type="table" w:styleId="954" w:customStyle="1">
    <w:name w:val="Grid Table 4 - Accent 1"/>
    <w:qFormat/>
    <w:tblPr>
      <w:tblCellMar>
        <w:left w:w="0" w:type="dxa"/>
        <w:top w:w="0" w:type="dxa"/>
        <w:right w:w="0" w:type="dxa"/>
        <w:bottom w:w="0" w:type="dxa"/>
      </w:tblCellMar>
    </w:tblPr>
  </w:style>
  <w:style w:type="table" w:styleId="955" w:customStyle="1">
    <w:name w:val="Grid Table 4 - Accent 2"/>
    <w:qFormat/>
    <w:tblPr>
      <w:tblCellMar>
        <w:left w:w="0" w:type="dxa"/>
        <w:top w:w="0" w:type="dxa"/>
        <w:right w:w="0" w:type="dxa"/>
        <w:bottom w:w="0" w:type="dxa"/>
      </w:tblCellMar>
    </w:tblPr>
  </w:style>
  <w:style w:type="table" w:styleId="956" w:customStyle="1">
    <w:name w:val="Grid Table 4 - Accent 3"/>
    <w:qFormat/>
    <w:tblPr>
      <w:tblCellMar>
        <w:left w:w="0" w:type="dxa"/>
        <w:top w:w="0" w:type="dxa"/>
        <w:right w:w="0" w:type="dxa"/>
        <w:bottom w:w="0" w:type="dxa"/>
      </w:tblCellMar>
    </w:tblPr>
  </w:style>
  <w:style w:type="table" w:styleId="957" w:customStyle="1">
    <w:name w:val="Grid Table 4 - Accent 4"/>
    <w:qFormat/>
    <w:tblPr>
      <w:tblCellMar>
        <w:left w:w="0" w:type="dxa"/>
        <w:top w:w="0" w:type="dxa"/>
        <w:right w:w="0" w:type="dxa"/>
        <w:bottom w:w="0" w:type="dxa"/>
      </w:tblCellMar>
    </w:tblPr>
  </w:style>
  <w:style w:type="table" w:styleId="958" w:customStyle="1">
    <w:name w:val="Grid Table 4 - Accent 5"/>
    <w:qFormat/>
    <w:tblPr>
      <w:tblCellMar>
        <w:left w:w="0" w:type="dxa"/>
        <w:top w:w="0" w:type="dxa"/>
        <w:right w:w="0" w:type="dxa"/>
        <w:bottom w:w="0" w:type="dxa"/>
      </w:tblCellMar>
    </w:tblPr>
  </w:style>
  <w:style w:type="table" w:styleId="959" w:customStyle="1">
    <w:name w:val="Grid Table 4 - Accent 6"/>
    <w:qFormat/>
    <w:tblPr>
      <w:tblCellMar>
        <w:left w:w="0" w:type="dxa"/>
        <w:top w:w="0" w:type="dxa"/>
        <w:right w:w="0" w:type="dxa"/>
        <w:bottom w:w="0" w:type="dxa"/>
      </w:tblCellMar>
    </w:tblPr>
  </w:style>
  <w:style w:type="table" w:styleId="960" w:customStyle="1">
    <w:name w:val="网格表 5 深色1"/>
    <w:qFormat/>
    <w:tblPr>
      <w:tblCellMar>
        <w:left w:w="0" w:type="dxa"/>
        <w:top w:w="0" w:type="dxa"/>
        <w:right w:w="0" w:type="dxa"/>
        <w:bottom w:w="0" w:type="dxa"/>
      </w:tblCellMar>
    </w:tblPr>
  </w:style>
  <w:style w:type="table" w:styleId="961" w:customStyle="1">
    <w:name w:val="Grid Table 5 Dark- Accent 1"/>
    <w:qFormat/>
    <w:tblPr>
      <w:tblCellMar>
        <w:left w:w="0" w:type="dxa"/>
        <w:top w:w="0" w:type="dxa"/>
        <w:right w:w="0" w:type="dxa"/>
        <w:bottom w:w="0" w:type="dxa"/>
      </w:tblCellMar>
    </w:tblPr>
  </w:style>
  <w:style w:type="table" w:styleId="962" w:customStyle="1">
    <w:name w:val="Grid Table 5 Dark - Accent 2"/>
    <w:qFormat/>
    <w:tblPr>
      <w:tblCellMar>
        <w:left w:w="0" w:type="dxa"/>
        <w:top w:w="0" w:type="dxa"/>
        <w:right w:w="0" w:type="dxa"/>
        <w:bottom w:w="0" w:type="dxa"/>
      </w:tblCellMar>
    </w:tblPr>
  </w:style>
  <w:style w:type="table" w:styleId="963" w:customStyle="1">
    <w:name w:val="Grid Table 5 Dark - Accent 3"/>
    <w:qFormat/>
    <w:tblPr>
      <w:tblCellMar>
        <w:left w:w="0" w:type="dxa"/>
        <w:top w:w="0" w:type="dxa"/>
        <w:right w:w="0" w:type="dxa"/>
        <w:bottom w:w="0" w:type="dxa"/>
      </w:tblCellMar>
    </w:tblPr>
  </w:style>
  <w:style w:type="table" w:styleId="964" w:customStyle="1">
    <w:name w:val="Grid Table 5 Dark- Accent 4"/>
    <w:qFormat/>
    <w:tblPr>
      <w:tblCellMar>
        <w:left w:w="0" w:type="dxa"/>
        <w:top w:w="0" w:type="dxa"/>
        <w:right w:w="0" w:type="dxa"/>
        <w:bottom w:w="0" w:type="dxa"/>
      </w:tblCellMar>
    </w:tblPr>
  </w:style>
  <w:style w:type="table" w:styleId="965" w:customStyle="1">
    <w:name w:val="Grid Table 5 Dark - Accent 5"/>
    <w:qFormat/>
    <w:tblPr>
      <w:tblCellMar>
        <w:left w:w="0" w:type="dxa"/>
        <w:top w:w="0" w:type="dxa"/>
        <w:right w:w="0" w:type="dxa"/>
        <w:bottom w:w="0" w:type="dxa"/>
      </w:tblCellMar>
    </w:tblPr>
  </w:style>
  <w:style w:type="table" w:styleId="966" w:customStyle="1">
    <w:name w:val="Grid Table 5 Dark - Accent 6"/>
    <w:tblPr>
      <w:tblCellMar>
        <w:left w:w="0" w:type="dxa"/>
        <w:top w:w="0" w:type="dxa"/>
        <w:right w:w="0" w:type="dxa"/>
        <w:bottom w:w="0" w:type="dxa"/>
      </w:tblCellMar>
    </w:tblPr>
  </w:style>
  <w:style w:type="table" w:styleId="967" w:customStyle="1">
    <w:name w:val="网格表 6 彩色1"/>
    <w:qFormat/>
    <w:tblPr>
      <w:tblCellMar>
        <w:left w:w="0" w:type="dxa"/>
        <w:top w:w="0" w:type="dxa"/>
        <w:right w:w="0" w:type="dxa"/>
        <w:bottom w:w="0" w:type="dxa"/>
      </w:tblCellMar>
    </w:tblPr>
  </w:style>
  <w:style w:type="table" w:styleId="968" w:customStyle="1">
    <w:name w:val="Grid Table 6 Colorful - Accent 1"/>
    <w:qFormat/>
    <w:tblPr>
      <w:tblCellMar>
        <w:left w:w="0" w:type="dxa"/>
        <w:top w:w="0" w:type="dxa"/>
        <w:right w:w="0" w:type="dxa"/>
        <w:bottom w:w="0" w:type="dxa"/>
      </w:tblCellMar>
    </w:tblPr>
  </w:style>
  <w:style w:type="table" w:styleId="969" w:customStyle="1">
    <w:name w:val="Grid Table 6 Colorful - Accent 2"/>
    <w:qFormat/>
    <w:tblPr>
      <w:tblCellMar>
        <w:left w:w="0" w:type="dxa"/>
        <w:top w:w="0" w:type="dxa"/>
        <w:right w:w="0" w:type="dxa"/>
        <w:bottom w:w="0" w:type="dxa"/>
      </w:tblCellMar>
    </w:tblPr>
  </w:style>
  <w:style w:type="table" w:styleId="970" w:customStyle="1">
    <w:name w:val="Grid Table 6 Colorful - Accent 3"/>
    <w:qFormat/>
    <w:tblPr>
      <w:tblCellMar>
        <w:left w:w="0" w:type="dxa"/>
        <w:top w:w="0" w:type="dxa"/>
        <w:right w:w="0" w:type="dxa"/>
        <w:bottom w:w="0" w:type="dxa"/>
      </w:tblCellMar>
    </w:tblPr>
  </w:style>
  <w:style w:type="table" w:styleId="971" w:customStyle="1">
    <w:name w:val="Grid Table 6 Colorful - Accent 4"/>
    <w:qFormat/>
    <w:tblPr>
      <w:tblCellMar>
        <w:left w:w="0" w:type="dxa"/>
        <w:top w:w="0" w:type="dxa"/>
        <w:right w:w="0" w:type="dxa"/>
        <w:bottom w:w="0" w:type="dxa"/>
      </w:tblCellMar>
    </w:tblPr>
  </w:style>
  <w:style w:type="table" w:styleId="972" w:customStyle="1">
    <w:name w:val="Grid Table 6 Colorful - Accent 5"/>
    <w:uiPriority w:val="99"/>
    <w:qFormat/>
    <w:tblPr>
      <w:tblCellMar>
        <w:left w:w="0" w:type="dxa"/>
        <w:top w:w="0" w:type="dxa"/>
        <w:right w:w="0" w:type="dxa"/>
        <w:bottom w:w="0" w:type="dxa"/>
      </w:tblCellMar>
    </w:tblPr>
  </w:style>
  <w:style w:type="table" w:styleId="973" w:customStyle="1">
    <w:name w:val="Grid Table 6 Colorful - Accent 6"/>
    <w:qFormat/>
    <w:tblPr>
      <w:tblCellMar>
        <w:left w:w="0" w:type="dxa"/>
        <w:top w:w="0" w:type="dxa"/>
        <w:right w:w="0" w:type="dxa"/>
        <w:bottom w:w="0" w:type="dxa"/>
      </w:tblCellMar>
    </w:tblPr>
  </w:style>
  <w:style w:type="table" w:styleId="974" w:customStyle="1">
    <w:name w:val="网格表 7 彩色1"/>
    <w:qFormat/>
    <w:tblPr>
      <w:tblCellMar>
        <w:left w:w="0" w:type="dxa"/>
        <w:top w:w="0" w:type="dxa"/>
        <w:right w:w="0" w:type="dxa"/>
        <w:bottom w:w="0" w:type="dxa"/>
      </w:tblCellMar>
    </w:tblPr>
  </w:style>
  <w:style w:type="table" w:styleId="975" w:customStyle="1">
    <w:name w:val="Grid Table 7 Colorful - Accent 1"/>
    <w:qFormat/>
    <w:tblPr>
      <w:tblCellMar>
        <w:left w:w="0" w:type="dxa"/>
        <w:top w:w="0" w:type="dxa"/>
        <w:right w:w="0" w:type="dxa"/>
        <w:bottom w:w="0" w:type="dxa"/>
      </w:tblCellMar>
    </w:tblPr>
  </w:style>
  <w:style w:type="table" w:styleId="976" w:customStyle="1">
    <w:name w:val="Grid Table 7 Colorful - Accent 2"/>
    <w:qFormat/>
    <w:tblPr>
      <w:tblCellMar>
        <w:left w:w="0" w:type="dxa"/>
        <w:top w:w="0" w:type="dxa"/>
        <w:right w:w="0" w:type="dxa"/>
        <w:bottom w:w="0" w:type="dxa"/>
      </w:tblCellMar>
    </w:tblPr>
  </w:style>
  <w:style w:type="table" w:styleId="977" w:customStyle="1">
    <w:name w:val="Grid Table 7 Colorful - Accent 3"/>
    <w:qFormat/>
    <w:tblPr>
      <w:tblCellMar>
        <w:left w:w="0" w:type="dxa"/>
        <w:top w:w="0" w:type="dxa"/>
        <w:right w:w="0" w:type="dxa"/>
        <w:bottom w:w="0" w:type="dxa"/>
      </w:tblCellMar>
    </w:tblPr>
  </w:style>
  <w:style w:type="table" w:styleId="978" w:customStyle="1">
    <w:name w:val="Grid Table 7 Colorful - Accent 4"/>
    <w:qFormat/>
    <w:tblPr>
      <w:tblCellMar>
        <w:left w:w="0" w:type="dxa"/>
        <w:top w:w="0" w:type="dxa"/>
        <w:right w:w="0" w:type="dxa"/>
        <w:bottom w:w="0" w:type="dxa"/>
      </w:tblCellMar>
    </w:tblPr>
  </w:style>
  <w:style w:type="table" w:styleId="979" w:customStyle="1">
    <w:name w:val="Grid Table 7 Colorful - Accent 5"/>
    <w:qFormat/>
    <w:tblPr>
      <w:tblCellMar>
        <w:left w:w="0" w:type="dxa"/>
        <w:top w:w="0" w:type="dxa"/>
        <w:right w:w="0" w:type="dxa"/>
        <w:bottom w:w="0" w:type="dxa"/>
      </w:tblCellMar>
    </w:tblPr>
  </w:style>
  <w:style w:type="table" w:styleId="980" w:customStyle="1">
    <w:name w:val="Grid Table 7 Colorful - Accent 6"/>
    <w:qFormat/>
    <w:tblPr>
      <w:tblCellMar>
        <w:left w:w="0" w:type="dxa"/>
        <w:top w:w="0" w:type="dxa"/>
        <w:right w:w="0" w:type="dxa"/>
        <w:bottom w:w="0" w:type="dxa"/>
      </w:tblCellMar>
    </w:tblPr>
  </w:style>
  <w:style w:type="table" w:styleId="981" w:customStyle="1">
    <w:name w:val="清单表 1 浅色1"/>
    <w:qFormat/>
    <w:tblPr>
      <w:tblCellMar>
        <w:left w:w="0" w:type="dxa"/>
        <w:top w:w="0" w:type="dxa"/>
        <w:right w:w="0" w:type="dxa"/>
        <w:bottom w:w="0" w:type="dxa"/>
      </w:tblCellMar>
    </w:tblPr>
  </w:style>
  <w:style w:type="table" w:styleId="982" w:customStyle="1">
    <w:name w:val="List Table 1 Light - Accent 1"/>
    <w:qFormat/>
    <w:tblPr>
      <w:tblCellMar>
        <w:left w:w="0" w:type="dxa"/>
        <w:top w:w="0" w:type="dxa"/>
        <w:right w:w="0" w:type="dxa"/>
        <w:bottom w:w="0" w:type="dxa"/>
      </w:tblCellMar>
    </w:tblPr>
  </w:style>
  <w:style w:type="table" w:styleId="983" w:customStyle="1">
    <w:name w:val="List Table 1 Light - Accent 2"/>
    <w:qFormat/>
    <w:tblPr>
      <w:tblCellMar>
        <w:left w:w="0" w:type="dxa"/>
        <w:top w:w="0" w:type="dxa"/>
        <w:right w:w="0" w:type="dxa"/>
        <w:bottom w:w="0" w:type="dxa"/>
      </w:tblCellMar>
    </w:tblPr>
  </w:style>
  <w:style w:type="table" w:styleId="984" w:customStyle="1">
    <w:name w:val="List Table 1 Light - Accent 3"/>
    <w:qFormat/>
    <w:tblPr>
      <w:tblCellMar>
        <w:left w:w="0" w:type="dxa"/>
        <w:top w:w="0" w:type="dxa"/>
        <w:right w:w="0" w:type="dxa"/>
        <w:bottom w:w="0" w:type="dxa"/>
      </w:tblCellMar>
    </w:tblPr>
  </w:style>
  <w:style w:type="table" w:styleId="985" w:customStyle="1">
    <w:name w:val="List Table 1 Light - Accent 4"/>
    <w:qFormat/>
    <w:tblPr>
      <w:tblCellMar>
        <w:left w:w="0" w:type="dxa"/>
        <w:top w:w="0" w:type="dxa"/>
        <w:right w:w="0" w:type="dxa"/>
        <w:bottom w:w="0" w:type="dxa"/>
      </w:tblCellMar>
    </w:tblPr>
  </w:style>
  <w:style w:type="table" w:styleId="986" w:customStyle="1">
    <w:name w:val="List Table 1 Light - Accent 5"/>
    <w:qFormat/>
    <w:tblPr>
      <w:tblCellMar>
        <w:left w:w="0" w:type="dxa"/>
        <w:top w:w="0" w:type="dxa"/>
        <w:right w:w="0" w:type="dxa"/>
        <w:bottom w:w="0" w:type="dxa"/>
      </w:tblCellMar>
    </w:tblPr>
  </w:style>
  <w:style w:type="table" w:styleId="987" w:customStyle="1">
    <w:name w:val="List Table 1 Light - Accent 6"/>
    <w:qFormat/>
    <w:tblPr>
      <w:tblCellMar>
        <w:left w:w="0" w:type="dxa"/>
        <w:top w:w="0" w:type="dxa"/>
        <w:right w:w="0" w:type="dxa"/>
        <w:bottom w:w="0" w:type="dxa"/>
      </w:tblCellMar>
    </w:tblPr>
  </w:style>
  <w:style w:type="table" w:styleId="988" w:customStyle="1">
    <w:name w:val="清单表 21"/>
    <w:qFormat/>
    <w:tblPr>
      <w:tblCellMar>
        <w:left w:w="0" w:type="dxa"/>
        <w:top w:w="0" w:type="dxa"/>
        <w:right w:w="0" w:type="dxa"/>
        <w:bottom w:w="0" w:type="dxa"/>
      </w:tblCellMar>
    </w:tblPr>
  </w:style>
  <w:style w:type="table" w:styleId="989" w:customStyle="1">
    <w:name w:val="List Table 2 - Accent 1"/>
    <w:qFormat/>
    <w:tblPr>
      <w:tblCellMar>
        <w:left w:w="0" w:type="dxa"/>
        <w:top w:w="0" w:type="dxa"/>
        <w:right w:w="0" w:type="dxa"/>
        <w:bottom w:w="0" w:type="dxa"/>
      </w:tblCellMar>
    </w:tblPr>
  </w:style>
  <w:style w:type="table" w:styleId="990" w:customStyle="1">
    <w:name w:val="List Table 2 - Accent 2"/>
    <w:qFormat/>
    <w:tblPr>
      <w:tblCellMar>
        <w:left w:w="0" w:type="dxa"/>
        <w:top w:w="0" w:type="dxa"/>
        <w:right w:w="0" w:type="dxa"/>
        <w:bottom w:w="0" w:type="dxa"/>
      </w:tblCellMar>
    </w:tblPr>
  </w:style>
  <w:style w:type="table" w:styleId="991" w:customStyle="1">
    <w:name w:val="List Table 2 - Accent 3"/>
    <w:qFormat/>
    <w:tblPr>
      <w:tblCellMar>
        <w:left w:w="0" w:type="dxa"/>
        <w:top w:w="0" w:type="dxa"/>
        <w:right w:w="0" w:type="dxa"/>
        <w:bottom w:w="0" w:type="dxa"/>
      </w:tblCellMar>
    </w:tblPr>
  </w:style>
  <w:style w:type="table" w:styleId="992" w:customStyle="1">
    <w:name w:val="List Table 2 - Accent 4"/>
    <w:qFormat/>
    <w:tblPr>
      <w:tblCellMar>
        <w:left w:w="0" w:type="dxa"/>
        <w:top w:w="0" w:type="dxa"/>
        <w:right w:w="0" w:type="dxa"/>
        <w:bottom w:w="0" w:type="dxa"/>
      </w:tblCellMar>
    </w:tblPr>
  </w:style>
  <w:style w:type="table" w:styleId="993" w:customStyle="1">
    <w:name w:val="List Table 2 - Accent 5"/>
    <w:qFormat/>
    <w:tblPr>
      <w:tblCellMar>
        <w:left w:w="0" w:type="dxa"/>
        <w:top w:w="0" w:type="dxa"/>
        <w:right w:w="0" w:type="dxa"/>
        <w:bottom w:w="0" w:type="dxa"/>
      </w:tblCellMar>
    </w:tblPr>
  </w:style>
  <w:style w:type="table" w:styleId="994" w:customStyle="1">
    <w:name w:val="List Table 2 - Accent 6"/>
    <w:qFormat/>
    <w:tblPr>
      <w:tblCellMar>
        <w:left w:w="0" w:type="dxa"/>
        <w:top w:w="0" w:type="dxa"/>
        <w:right w:w="0" w:type="dxa"/>
        <w:bottom w:w="0" w:type="dxa"/>
      </w:tblCellMar>
    </w:tblPr>
  </w:style>
  <w:style w:type="table" w:styleId="995" w:customStyle="1">
    <w:name w:val="清单表 31"/>
    <w:qFormat/>
    <w:tblPr>
      <w:tblCellMar>
        <w:left w:w="0" w:type="dxa"/>
        <w:top w:w="0" w:type="dxa"/>
        <w:right w:w="0" w:type="dxa"/>
        <w:bottom w:w="0" w:type="dxa"/>
      </w:tblCellMar>
    </w:tblPr>
  </w:style>
  <w:style w:type="table" w:styleId="996" w:customStyle="1">
    <w:name w:val="List Table 3 - Accent 1"/>
    <w:qFormat/>
    <w:tblPr>
      <w:tblCellMar>
        <w:left w:w="0" w:type="dxa"/>
        <w:top w:w="0" w:type="dxa"/>
        <w:right w:w="0" w:type="dxa"/>
        <w:bottom w:w="0" w:type="dxa"/>
      </w:tblCellMar>
    </w:tblPr>
  </w:style>
  <w:style w:type="table" w:styleId="997" w:customStyle="1">
    <w:name w:val="List Table 3 - Accent 2"/>
    <w:qFormat/>
    <w:tblPr>
      <w:tblCellMar>
        <w:left w:w="0" w:type="dxa"/>
        <w:top w:w="0" w:type="dxa"/>
        <w:right w:w="0" w:type="dxa"/>
        <w:bottom w:w="0" w:type="dxa"/>
      </w:tblCellMar>
    </w:tblPr>
  </w:style>
  <w:style w:type="table" w:styleId="998" w:customStyle="1">
    <w:name w:val="List Table 3 - Accent 3"/>
    <w:qFormat/>
    <w:tblPr>
      <w:tblCellMar>
        <w:left w:w="0" w:type="dxa"/>
        <w:top w:w="0" w:type="dxa"/>
        <w:right w:w="0" w:type="dxa"/>
        <w:bottom w:w="0" w:type="dxa"/>
      </w:tblCellMar>
    </w:tblPr>
  </w:style>
  <w:style w:type="table" w:styleId="999" w:customStyle="1">
    <w:name w:val="List Table 3 - Accent 4"/>
    <w:qFormat/>
    <w:tblPr>
      <w:tblCellMar>
        <w:left w:w="0" w:type="dxa"/>
        <w:top w:w="0" w:type="dxa"/>
        <w:right w:w="0" w:type="dxa"/>
        <w:bottom w:w="0" w:type="dxa"/>
      </w:tblCellMar>
    </w:tblPr>
  </w:style>
  <w:style w:type="table" w:styleId="1000" w:customStyle="1">
    <w:name w:val="List Table 3 - Accent 5"/>
    <w:qFormat/>
    <w:tblPr>
      <w:tblCellMar>
        <w:left w:w="0" w:type="dxa"/>
        <w:top w:w="0" w:type="dxa"/>
        <w:right w:w="0" w:type="dxa"/>
        <w:bottom w:w="0" w:type="dxa"/>
      </w:tblCellMar>
    </w:tblPr>
  </w:style>
  <w:style w:type="table" w:styleId="1001" w:customStyle="1">
    <w:name w:val="List Table 3 - Accent 6"/>
    <w:qFormat/>
    <w:tblPr>
      <w:tblCellMar>
        <w:left w:w="0" w:type="dxa"/>
        <w:top w:w="0" w:type="dxa"/>
        <w:right w:w="0" w:type="dxa"/>
        <w:bottom w:w="0" w:type="dxa"/>
      </w:tblCellMar>
    </w:tblPr>
  </w:style>
  <w:style w:type="table" w:styleId="1002" w:customStyle="1">
    <w:name w:val="清单表 41"/>
    <w:qFormat/>
    <w:tblPr>
      <w:tblCellMar>
        <w:left w:w="0" w:type="dxa"/>
        <w:top w:w="0" w:type="dxa"/>
        <w:right w:w="0" w:type="dxa"/>
        <w:bottom w:w="0" w:type="dxa"/>
      </w:tblCellMar>
    </w:tblPr>
  </w:style>
  <w:style w:type="table" w:styleId="1003" w:customStyle="1">
    <w:name w:val="List Table 4 - Accent 1"/>
    <w:qFormat/>
    <w:tblPr>
      <w:tblCellMar>
        <w:left w:w="0" w:type="dxa"/>
        <w:top w:w="0" w:type="dxa"/>
        <w:right w:w="0" w:type="dxa"/>
        <w:bottom w:w="0" w:type="dxa"/>
      </w:tblCellMar>
    </w:tblPr>
  </w:style>
  <w:style w:type="table" w:styleId="1004" w:customStyle="1">
    <w:name w:val="List Table 4 - Accent 2"/>
    <w:qFormat/>
    <w:tblPr>
      <w:tblCellMar>
        <w:left w:w="0" w:type="dxa"/>
        <w:top w:w="0" w:type="dxa"/>
        <w:right w:w="0" w:type="dxa"/>
        <w:bottom w:w="0" w:type="dxa"/>
      </w:tblCellMar>
    </w:tblPr>
  </w:style>
  <w:style w:type="table" w:styleId="1005" w:customStyle="1">
    <w:name w:val="List Table 4 - Accent 3"/>
    <w:qFormat/>
    <w:tblPr>
      <w:tblCellMar>
        <w:left w:w="0" w:type="dxa"/>
        <w:top w:w="0" w:type="dxa"/>
        <w:right w:w="0" w:type="dxa"/>
        <w:bottom w:w="0" w:type="dxa"/>
      </w:tblCellMar>
    </w:tblPr>
  </w:style>
  <w:style w:type="table" w:styleId="1006" w:customStyle="1">
    <w:name w:val="List Table 4 - Accent 4"/>
    <w:qFormat/>
    <w:tblPr>
      <w:tblCellMar>
        <w:left w:w="0" w:type="dxa"/>
        <w:top w:w="0" w:type="dxa"/>
        <w:right w:w="0" w:type="dxa"/>
        <w:bottom w:w="0" w:type="dxa"/>
      </w:tblCellMar>
    </w:tblPr>
  </w:style>
  <w:style w:type="table" w:styleId="1007" w:customStyle="1">
    <w:name w:val="List Table 4 - Accent 5"/>
    <w:qFormat/>
    <w:tblPr>
      <w:tblCellMar>
        <w:left w:w="0" w:type="dxa"/>
        <w:top w:w="0" w:type="dxa"/>
        <w:right w:w="0" w:type="dxa"/>
        <w:bottom w:w="0" w:type="dxa"/>
      </w:tblCellMar>
    </w:tblPr>
  </w:style>
  <w:style w:type="table" w:styleId="1008" w:customStyle="1">
    <w:name w:val="List Table 4 - Accent 6"/>
    <w:qFormat/>
    <w:tblPr>
      <w:tblCellMar>
        <w:left w:w="0" w:type="dxa"/>
        <w:top w:w="0" w:type="dxa"/>
        <w:right w:w="0" w:type="dxa"/>
        <w:bottom w:w="0" w:type="dxa"/>
      </w:tblCellMar>
    </w:tblPr>
  </w:style>
  <w:style w:type="table" w:styleId="1009" w:customStyle="1">
    <w:name w:val="清单表 5 深色1"/>
    <w:qFormat/>
    <w:tblPr>
      <w:tblCellMar>
        <w:left w:w="0" w:type="dxa"/>
        <w:top w:w="0" w:type="dxa"/>
        <w:right w:w="0" w:type="dxa"/>
        <w:bottom w:w="0" w:type="dxa"/>
      </w:tblCellMar>
    </w:tblPr>
  </w:style>
  <w:style w:type="table" w:styleId="1010" w:customStyle="1">
    <w:name w:val="List Table 5 Dark - Accent 1"/>
    <w:qFormat/>
    <w:tblPr>
      <w:tblCellMar>
        <w:left w:w="0" w:type="dxa"/>
        <w:top w:w="0" w:type="dxa"/>
        <w:right w:w="0" w:type="dxa"/>
        <w:bottom w:w="0" w:type="dxa"/>
      </w:tblCellMar>
    </w:tblPr>
  </w:style>
  <w:style w:type="table" w:styleId="1011" w:customStyle="1">
    <w:name w:val="List Table 5 Dark - Accent 2"/>
    <w:qFormat/>
    <w:tblPr>
      <w:tblCellMar>
        <w:left w:w="0" w:type="dxa"/>
        <w:top w:w="0" w:type="dxa"/>
        <w:right w:w="0" w:type="dxa"/>
        <w:bottom w:w="0" w:type="dxa"/>
      </w:tblCellMar>
    </w:tblPr>
  </w:style>
  <w:style w:type="table" w:styleId="1012" w:customStyle="1">
    <w:name w:val="List Table 5 Dark - Accent 3"/>
    <w:qFormat/>
    <w:tblPr>
      <w:tblCellMar>
        <w:left w:w="0" w:type="dxa"/>
        <w:top w:w="0" w:type="dxa"/>
        <w:right w:w="0" w:type="dxa"/>
        <w:bottom w:w="0" w:type="dxa"/>
      </w:tblCellMar>
    </w:tblPr>
  </w:style>
  <w:style w:type="table" w:styleId="1013" w:customStyle="1">
    <w:name w:val="List Table 5 Dark - Accent 4"/>
    <w:qFormat/>
    <w:tblPr>
      <w:tblCellMar>
        <w:left w:w="0" w:type="dxa"/>
        <w:top w:w="0" w:type="dxa"/>
        <w:right w:w="0" w:type="dxa"/>
        <w:bottom w:w="0" w:type="dxa"/>
      </w:tblCellMar>
    </w:tblPr>
  </w:style>
  <w:style w:type="table" w:styleId="1014" w:customStyle="1">
    <w:name w:val="List Table 5 Dark - Accent 5"/>
    <w:qFormat/>
    <w:tblPr>
      <w:tblCellMar>
        <w:left w:w="0" w:type="dxa"/>
        <w:top w:w="0" w:type="dxa"/>
        <w:right w:w="0" w:type="dxa"/>
        <w:bottom w:w="0" w:type="dxa"/>
      </w:tblCellMar>
    </w:tblPr>
  </w:style>
  <w:style w:type="table" w:styleId="1015" w:customStyle="1">
    <w:name w:val="List Table 5 Dark - Accent 6"/>
    <w:qFormat/>
    <w:tblPr>
      <w:tblCellMar>
        <w:left w:w="0" w:type="dxa"/>
        <w:top w:w="0" w:type="dxa"/>
        <w:right w:w="0" w:type="dxa"/>
        <w:bottom w:w="0" w:type="dxa"/>
      </w:tblCellMar>
    </w:tblPr>
  </w:style>
  <w:style w:type="table" w:styleId="1016" w:customStyle="1">
    <w:name w:val="清单表 6 彩色1"/>
    <w:qFormat/>
    <w:tblPr>
      <w:tblCellMar>
        <w:left w:w="0" w:type="dxa"/>
        <w:top w:w="0" w:type="dxa"/>
        <w:right w:w="0" w:type="dxa"/>
        <w:bottom w:w="0" w:type="dxa"/>
      </w:tblCellMar>
    </w:tblPr>
  </w:style>
  <w:style w:type="table" w:styleId="1017" w:customStyle="1">
    <w:name w:val="List Table 6 Colorful - Accent 1"/>
    <w:qFormat/>
    <w:tblPr>
      <w:tblCellMar>
        <w:left w:w="0" w:type="dxa"/>
        <w:top w:w="0" w:type="dxa"/>
        <w:right w:w="0" w:type="dxa"/>
        <w:bottom w:w="0" w:type="dxa"/>
      </w:tblCellMar>
    </w:tblPr>
  </w:style>
  <w:style w:type="table" w:styleId="1018" w:customStyle="1">
    <w:name w:val="List Table 6 Colorful - Accent 2"/>
    <w:qFormat/>
    <w:tblPr>
      <w:tblCellMar>
        <w:left w:w="0" w:type="dxa"/>
        <w:top w:w="0" w:type="dxa"/>
        <w:right w:w="0" w:type="dxa"/>
        <w:bottom w:w="0" w:type="dxa"/>
      </w:tblCellMar>
    </w:tblPr>
  </w:style>
  <w:style w:type="table" w:styleId="1019" w:customStyle="1">
    <w:name w:val="List Table 6 Colorful - Accent 3"/>
    <w:qFormat/>
    <w:tblPr>
      <w:tblCellMar>
        <w:left w:w="0" w:type="dxa"/>
        <w:top w:w="0" w:type="dxa"/>
        <w:right w:w="0" w:type="dxa"/>
        <w:bottom w:w="0" w:type="dxa"/>
      </w:tblCellMar>
    </w:tblPr>
  </w:style>
  <w:style w:type="table" w:styleId="1020" w:customStyle="1">
    <w:name w:val="List Table 6 Colorful - Accent 4"/>
    <w:qFormat/>
    <w:tblPr>
      <w:tblCellMar>
        <w:left w:w="0" w:type="dxa"/>
        <w:top w:w="0" w:type="dxa"/>
        <w:right w:w="0" w:type="dxa"/>
        <w:bottom w:w="0" w:type="dxa"/>
      </w:tblCellMar>
    </w:tblPr>
  </w:style>
  <w:style w:type="table" w:styleId="1021" w:customStyle="1">
    <w:name w:val="List Table 6 Colorful - Accent 5"/>
    <w:qFormat/>
    <w:tblPr>
      <w:tblCellMar>
        <w:left w:w="0" w:type="dxa"/>
        <w:top w:w="0" w:type="dxa"/>
        <w:right w:w="0" w:type="dxa"/>
        <w:bottom w:w="0" w:type="dxa"/>
      </w:tblCellMar>
    </w:tblPr>
  </w:style>
  <w:style w:type="table" w:styleId="1022" w:customStyle="1">
    <w:name w:val="List Table 6 Colorful - Accent 6"/>
    <w:qFormat/>
    <w:tblPr>
      <w:tblCellMar>
        <w:left w:w="0" w:type="dxa"/>
        <w:top w:w="0" w:type="dxa"/>
        <w:right w:w="0" w:type="dxa"/>
        <w:bottom w:w="0" w:type="dxa"/>
      </w:tblCellMar>
    </w:tblPr>
  </w:style>
  <w:style w:type="table" w:styleId="1023" w:customStyle="1">
    <w:name w:val="清单表 7 彩色1"/>
    <w:qFormat/>
    <w:tblPr>
      <w:tblCellMar>
        <w:left w:w="0" w:type="dxa"/>
        <w:top w:w="0" w:type="dxa"/>
        <w:right w:w="0" w:type="dxa"/>
        <w:bottom w:w="0" w:type="dxa"/>
      </w:tblCellMar>
    </w:tblPr>
  </w:style>
  <w:style w:type="table" w:styleId="1024" w:customStyle="1">
    <w:name w:val="List Table 7 Colorful - Accent 1"/>
    <w:qFormat/>
    <w:tblPr>
      <w:tblCellMar>
        <w:left w:w="0" w:type="dxa"/>
        <w:top w:w="0" w:type="dxa"/>
        <w:right w:w="0" w:type="dxa"/>
        <w:bottom w:w="0" w:type="dxa"/>
      </w:tblCellMar>
    </w:tblPr>
  </w:style>
  <w:style w:type="table" w:styleId="1025" w:customStyle="1">
    <w:name w:val="List Table 7 Colorful - Accent 2"/>
    <w:qFormat/>
    <w:tblPr>
      <w:tblCellMar>
        <w:left w:w="0" w:type="dxa"/>
        <w:top w:w="0" w:type="dxa"/>
        <w:right w:w="0" w:type="dxa"/>
        <w:bottom w:w="0" w:type="dxa"/>
      </w:tblCellMar>
    </w:tblPr>
  </w:style>
  <w:style w:type="table" w:styleId="1026" w:customStyle="1">
    <w:name w:val="List Table 7 Colorful - Accent 3"/>
    <w:qFormat/>
    <w:tblPr>
      <w:tblCellMar>
        <w:left w:w="0" w:type="dxa"/>
        <w:top w:w="0" w:type="dxa"/>
        <w:right w:w="0" w:type="dxa"/>
        <w:bottom w:w="0" w:type="dxa"/>
      </w:tblCellMar>
    </w:tblPr>
  </w:style>
  <w:style w:type="table" w:styleId="1027" w:customStyle="1">
    <w:name w:val="List Table 7 Colorful - Accent 4"/>
    <w:qFormat/>
    <w:tblPr>
      <w:tblCellMar>
        <w:left w:w="0" w:type="dxa"/>
        <w:top w:w="0" w:type="dxa"/>
        <w:right w:w="0" w:type="dxa"/>
        <w:bottom w:w="0" w:type="dxa"/>
      </w:tblCellMar>
    </w:tblPr>
  </w:style>
  <w:style w:type="table" w:styleId="1028" w:customStyle="1">
    <w:name w:val="List Table 7 Colorful - Accent 5"/>
    <w:qFormat/>
    <w:tblPr>
      <w:tblCellMar>
        <w:left w:w="0" w:type="dxa"/>
        <w:top w:w="0" w:type="dxa"/>
        <w:right w:w="0" w:type="dxa"/>
        <w:bottom w:w="0" w:type="dxa"/>
      </w:tblCellMar>
    </w:tblPr>
  </w:style>
  <w:style w:type="table" w:styleId="1029" w:customStyle="1">
    <w:name w:val="List Table 7 Colorful - Accent 6"/>
    <w:qFormat/>
    <w:tblPr>
      <w:tblCellMar>
        <w:left w:w="0" w:type="dxa"/>
        <w:top w:w="0" w:type="dxa"/>
        <w:right w:w="0" w:type="dxa"/>
        <w:bottom w:w="0" w:type="dxa"/>
      </w:tblCellMar>
    </w:tblPr>
  </w:style>
  <w:style w:type="table" w:styleId="1030" w:customStyle="1">
    <w:name w:val="Lined - Accent"/>
    <w:qFormat/>
    <w:rPr>
      <w:color w:val="404040"/>
    </w:rPr>
    <w:tblPr>
      <w:tblCellMar>
        <w:left w:w="0" w:type="dxa"/>
        <w:top w:w="0" w:type="dxa"/>
        <w:right w:w="0" w:type="dxa"/>
        <w:bottom w:w="0" w:type="dxa"/>
      </w:tblCellMar>
    </w:tblPr>
  </w:style>
  <w:style w:type="table" w:styleId="1031" w:customStyle="1">
    <w:name w:val="Lined - Accent 1"/>
    <w:qFormat/>
    <w:rPr>
      <w:color w:val="404040"/>
    </w:rPr>
    <w:tblPr>
      <w:tblCellMar>
        <w:left w:w="0" w:type="dxa"/>
        <w:top w:w="0" w:type="dxa"/>
        <w:right w:w="0" w:type="dxa"/>
        <w:bottom w:w="0" w:type="dxa"/>
      </w:tblCellMar>
    </w:tblPr>
  </w:style>
  <w:style w:type="table" w:styleId="1032" w:customStyle="1">
    <w:name w:val="Lined - Accent 2"/>
    <w:qFormat/>
    <w:rPr>
      <w:color w:val="404040"/>
    </w:rPr>
    <w:tblPr>
      <w:tblCellMar>
        <w:left w:w="0" w:type="dxa"/>
        <w:top w:w="0" w:type="dxa"/>
        <w:right w:w="0" w:type="dxa"/>
        <w:bottom w:w="0" w:type="dxa"/>
      </w:tblCellMar>
    </w:tblPr>
  </w:style>
  <w:style w:type="table" w:styleId="1033" w:customStyle="1">
    <w:name w:val="Lined - Accent 3"/>
    <w:qFormat/>
    <w:rPr>
      <w:color w:val="404040"/>
    </w:rPr>
    <w:tblPr>
      <w:tblCellMar>
        <w:left w:w="0" w:type="dxa"/>
        <w:top w:w="0" w:type="dxa"/>
        <w:right w:w="0" w:type="dxa"/>
        <w:bottom w:w="0" w:type="dxa"/>
      </w:tblCellMar>
    </w:tblPr>
  </w:style>
  <w:style w:type="table" w:styleId="1034" w:customStyle="1">
    <w:name w:val="Lined - Accent 4"/>
    <w:qFormat/>
    <w:rPr>
      <w:color w:val="404040"/>
    </w:rPr>
    <w:tblPr>
      <w:tblCellMar>
        <w:left w:w="0" w:type="dxa"/>
        <w:top w:w="0" w:type="dxa"/>
        <w:right w:w="0" w:type="dxa"/>
        <w:bottom w:w="0" w:type="dxa"/>
      </w:tblCellMar>
    </w:tblPr>
  </w:style>
  <w:style w:type="table" w:styleId="1035" w:customStyle="1">
    <w:name w:val="Lined - Accent 5"/>
    <w:qFormat/>
    <w:rPr>
      <w:color w:val="404040"/>
    </w:rPr>
    <w:tblPr>
      <w:tblCellMar>
        <w:left w:w="0" w:type="dxa"/>
        <w:top w:w="0" w:type="dxa"/>
        <w:right w:w="0" w:type="dxa"/>
        <w:bottom w:w="0" w:type="dxa"/>
      </w:tblCellMar>
    </w:tblPr>
  </w:style>
  <w:style w:type="table" w:styleId="1036" w:customStyle="1">
    <w:name w:val="Lined - Accent 6"/>
    <w:qFormat/>
    <w:rPr>
      <w:color w:val="404040"/>
    </w:rPr>
    <w:tblPr>
      <w:tblCellMar>
        <w:left w:w="0" w:type="dxa"/>
        <w:top w:w="0" w:type="dxa"/>
        <w:right w:w="0" w:type="dxa"/>
        <w:bottom w:w="0" w:type="dxa"/>
      </w:tblCellMar>
    </w:tblPr>
  </w:style>
  <w:style w:type="table" w:styleId="1037" w:customStyle="1">
    <w:name w:val="Bordered &amp; Lined - Accent"/>
    <w:qFormat/>
    <w:rPr>
      <w:color w:val="404040"/>
    </w:rPr>
    <w:tblPr>
      <w:tblCellMar>
        <w:left w:w="0" w:type="dxa"/>
        <w:top w:w="0" w:type="dxa"/>
        <w:right w:w="0" w:type="dxa"/>
        <w:bottom w:w="0" w:type="dxa"/>
      </w:tblCellMar>
    </w:tblPr>
  </w:style>
  <w:style w:type="table" w:styleId="1038" w:customStyle="1">
    <w:name w:val="Bordered &amp; Lined - Accent 1"/>
    <w:qFormat/>
    <w:rPr>
      <w:color w:val="404040"/>
    </w:rPr>
    <w:tblPr>
      <w:tblCellMar>
        <w:left w:w="0" w:type="dxa"/>
        <w:top w:w="0" w:type="dxa"/>
        <w:right w:w="0" w:type="dxa"/>
        <w:bottom w:w="0" w:type="dxa"/>
      </w:tblCellMar>
    </w:tblPr>
  </w:style>
  <w:style w:type="table" w:styleId="1039" w:customStyle="1">
    <w:name w:val="Bordered &amp; Lined - Accent 2"/>
    <w:qFormat/>
    <w:rPr>
      <w:color w:val="404040"/>
    </w:rPr>
    <w:tblPr>
      <w:tblCellMar>
        <w:left w:w="0" w:type="dxa"/>
        <w:top w:w="0" w:type="dxa"/>
        <w:right w:w="0" w:type="dxa"/>
        <w:bottom w:w="0" w:type="dxa"/>
      </w:tblCellMar>
    </w:tblPr>
  </w:style>
  <w:style w:type="table" w:styleId="1040" w:customStyle="1">
    <w:name w:val="Bordered &amp; Lined - Accent 3"/>
    <w:qFormat/>
    <w:rPr>
      <w:color w:val="404040"/>
    </w:rPr>
    <w:tblPr>
      <w:tblCellMar>
        <w:left w:w="0" w:type="dxa"/>
        <w:top w:w="0" w:type="dxa"/>
        <w:right w:w="0" w:type="dxa"/>
        <w:bottom w:w="0" w:type="dxa"/>
      </w:tblCellMar>
    </w:tblPr>
  </w:style>
  <w:style w:type="table" w:styleId="1041" w:customStyle="1">
    <w:name w:val="Bordered &amp; Lined - Accent 4"/>
    <w:qFormat/>
    <w:rPr>
      <w:color w:val="404040"/>
    </w:rPr>
    <w:tblPr>
      <w:tblCellMar>
        <w:left w:w="0" w:type="dxa"/>
        <w:top w:w="0" w:type="dxa"/>
        <w:right w:w="0" w:type="dxa"/>
        <w:bottom w:w="0" w:type="dxa"/>
      </w:tblCellMar>
    </w:tblPr>
  </w:style>
  <w:style w:type="table" w:styleId="1042" w:customStyle="1">
    <w:name w:val="Bordered &amp; Lined - Accent 5"/>
    <w:qFormat/>
    <w:rPr>
      <w:color w:val="404040"/>
    </w:rPr>
    <w:tblPr>
      <w:tblCellMar>
        <w:left w:w="0" w:type="dxa"/>
        <w:top w:w="0" w:type="dxa"/>
        <w:right w:w="0" w:type="dxa"/>
        <w:bottom w:w="0" w:type="dxa"/>
      </w:tblCellMar>
    </w:tblPr>
  </w:style>
  <w:style w:type="table" w:styleId="1043" w:customStyle="1">
    <w:name w:val="Bordered &amp; Lined - Accent 6"/>
    <w:qFormat/>
    <w:rPr>
      <w:color w:val="404040"/>
    </w:rPr>
    <w:tblPr>
      <w:tblCellMar>
        <w:left w:w="0" w:type="dxa"/>
        <w:top w:w="0" w:type="dxa"/>
        <w:right w:w="0" w:type="dxa"/>
        <w:bottom w:w="0" w:type="dxa"/>
      </w:tblCellMar>
    </w:tblPr>
  </w:style>
  <w:style w:type="table" w:styleId="1044" w:customStyle="1">
    <w:name w:val="Bordered"/>
    <w:qFormat/>
    <w:tblPr>
      <w:tblCellMar>
        <w:left w:w="0" w:type="dxa"/>
        <w:top w:w="0" w:type="dxa"/>
        <w:right w:w="0" w:type="dxa"/>
        <w:bottom w:w="0" w:type="dxa"/>
      </w:tblCellMar>
    </w:tblPr>
  </w:style>
  <w:style w:type="table" w:styleId="1045" w:customStyle="1">
    <w:name w:val="Bordered - Accent 1"/>
    <w:qFormat/>
    <w:tblPr>
      <w:tblCellMar>
        <w:left w:w="0" w:type="dxa"/>
        <w:top w:w="0" w:type="dxa"/>
        <w:right w:w="0" w:type="dxa"/>
        <w:bottom w:w="0" w:type="dxa"/>
      </w:tblCellMar>
    </w:tblPr>
  </w:style>
  <w:style w:type="table" w:styleId="1046" w:customStyle="1">
    <w:name w:val="Bordered - Accent 2"/>
    <w:qFormat/>
    <w:tblPr>
      <w:tblCellMar>
        <w:left w:w="0" w:type="dxa"/>
        <w:top w:w="0" w:type="dxa"/>
        <w:right w:w="0" w:type="dxa"/>
        <w:bottom w:w="0" w:type="dxa"/>
      </w:tblCellMar>
    </w:tblPr>
  </w:style>
  <w:style w:type="table" w:styleId="1047" w:customStyle="1">
    <w:name w:val="Bordered - Accent 3"/>
    <w:qFormat/>
    <w:tblPr>
      <w:tblCellMar>
        <w:left w:w="0" w:type="dxa"/>
        <w:top w:w="0" w:type="dxa"/>
        <w:right w:w="0" w:type="dxa"/>
        <w:bottom w:w="0" w:type="dxa"/>
      </w:tblCellMar>
    </w:tblPr>
  </w:style>
  <w:style w:type="table" w:styleId="1048" w:customStyle="1">
    <w:name w:val="Bordered - Accent 4"/>
    <w:qFormat/>
    <w:tblPr>
      <w:tblCellMar>
        <w:left w:w="0" w:type="dxa"/>
        <w:top w:w="0" w:type="dxa"/>
        <w:right w:w="0" w:type="dxa"/>
        <w:bottom w:w="0" w:type="dxa"/>
      </w:tblCellMar>
    </w:tblPr>
  </w:style>
  <w:style w:type="table" w:styleId="1049" w:customStyle="1">
    <w:name w:val="Bordered - Accent 5"/>
    <w:qFormat/>
    <w:tblPr>
      <w:tblCellMar>
        <w:left w:w="0" w:type="dxa"/>
        <w:top w:w="0" w:type="dxa"/>
        <w:right w:w="0" w:type="dxa"/>
        <w:bottom w:w="0" w:type="dxa"/>
      </w:tblCellMar>
    </w:tblPr>
  </w:style>
  <w:style w:type="table" w:styleId="1050" w:customStyle="1">
    <w:name w:val="Bordered - Accent 6"/>
    <w:qFormat/>
    <w:tblPr>
      <w:tblCellMar>
        <w:left w:w="0" w:type="dxa"/>
        <w:top w:w="0" w:type="dxa"/>
        <w:right w:w="0" w:type="dxa"/>
        <w:bottom w:w="0" w:type="dxa"/>
      </w:tblCellMar>
    </w:tblPr>
  </w:style>
  <w:style w:type="paragraph" w:styleId="1051" w:customStyle="1">
    <w:name w:val="TOC 标题1"/>
    <w:qFormat/>
    <w:rPr>
      <w:rFonts w:ascii="Calibri" w:hAnsi="Calibri"/>
    </w:rPr>
  </w:style>
  <w:style w:type="paragraph" w:styleId="1052" w:customStyle="1">
    <w:name w:val="标题 11"/>
    <w:basedOn w:val="802"/>
    <w:link w:val="1053"/>
    <w:qFormat/>
    <w:pPr>
      <w:jc w:val="center"/>
      <w:keepNext/>
      <w:outlineLvl w:val="0"/>
    </w:pPr>
    <w:rPr>
      <w:rFonts w:ascii="楷体_GB2312" w:eastAsia="楷体_GB2312"/>
      <w:sz w:val="28"/>
      <w:szCs w:val="28"/>
    </w:rPr>
  </w:style>
  <w:style w:type="character" w:styleId="1053" w:customStyle="1">
    <w:name w:val="标题 1 Char"/>
    <w:link w:val="1052"/>
    <w:qFormat/>
    <w:rPr>
      <w:rFonts w:ascii="楷体_GB2312" w:hAnsi="Times New Roman" w:eastAsia="楷体_GB2312"/>
      <w:sz w:val="28"/>
      <w:szCs w:val="28"/>
    </w:rPr>
  </w:style>
  <w:style w:type="paragraph" w:styleId="1054" w:customStyle="1">
    <w:name w:val="标题 21"/>
    <w:basedOn w:val="802"/>
    <w:link w:val="1055"/>
    <w:qFormat/>
    <w:pPr>
      <w:jc w:val="center"/>
      <w:keepLines/>
      <w:keepNext/>
      <w:spacing w:before="260" w:after="260" w:line="416" w:lineRule="auto"/>
      <w:outlineLvl w:val="1"/>
    </w:pPr>
    <w:rPr>
      <w:rFonts w:ascii="Arial" w:hAnsi="Arial" w:eastAsia="幼圆"/>
      <w:b/>
      <w:bCs/>
      <w:sz w:val="44"/>
      <w:szCs w:val="44"/>
    </w:rPr>
  </w:style>
  <w:style w:type="character" w:styleId="1055" w:customStyle="1">
    <w:name w:val="标题 2 Char"/>
    <w:link w:val="1054"/>
    <w:qFormat/>
    <w:rPr>
      <w:rFonts w:ascii="Arial" w:hAnsi="Arial" w:eastAsia="幼圆"/>
      <w:b/>
      <w:bCs/>
      <w:sz w:val="44"/>
      <w:szCs w:val="44"/>
    </w:rPr>
  </w:style>
  <w:style w:type="paragraph" w:styleId="1056" w:customStyle="1">
    <w:name w:val="标题 31"/>
    <w:basedOn w:val="802"/>
    <w:link w:val="1057"/>
    <w:qFormat/>
    <w:pPr>
      <w:keepLines/>
      <w:keepNext/>
      <w:spacing w:before="260" w:after="260" w:line="416" w:lineRule="auto"/>
      <w:outlineLvl w:val="2"/>
    </w:pPr>
    <w:rPr>
      <w:b/>
      <w:bCs/>
      <w:sz w:val="32"/>
      <w:szCs w:val="32"/>
    </w:rPr>
  </w:style>
  <w:style w:type="character" w:styleId="1057" w:customStyle="1">
    <w:name w:val="标题 3 Char"/>
    <w:link w:val="1056"/>
    <w:qFormat/>
    <w:rPr>
      <w:rFonts w:ascii="Times New Roman" w:hAnsi="Times New Roman" w:eastAsia="宋体"/>
      <w:b/>
      <w:bCs/>
      <w:sz w:val="32"/>
      <w:szCs w:val="32"/>
    </w:rPr>
  </w:style>
  <w:style w:type="paragraph" w:styleId="1058" w:customStyle="1">
    <w:name w:val="标题 41"/>
    <w:basedOn w:val="802"/>
    <w:link w:val="1059"/>
    <w:qFormat/>
    <w:pPr>
      <w:keepLines/>
      <w:keepNext/>
      <w:spacing w:before="280" w:after="290" w:line="376" w:lineRule="auto"/>
      <w:outlineLvl w:val="3"/>
    </w:pPr>
    <w:rPr>
      <w:rFonts w:ascii="Arial" w:hAnsi="Arial" w:eastAsia="黑体"/>
      <w:b/>
      <w:bCs/>
      <w:sz w:val="28"/>
      <w:szCs w:val="28"/>
    </w:rPr>
  </w:style>
  <w:style w:type="character" w:styleId="1059" w:customStyle="1">
    <w:name w:val="标题 4 Char"/>
    <w:link w:val="1058"/>
    <w:qFormat/>
    <w:rPr>
      <w:rFonts w:ascii="Arial" w:hAnsi="Arial" w:eastAsia="黑体"/>
      <w:b/>
      <w:bCs/>
      <w:sz w:val="28"/>
      <w:szCs w:val="28"/>
    </w:rPr>
  </w:style>
  <w:style w:type="paragraph" w:styleId="1060" w:customStyle="1">
    <w:name w:val="标题 51"/>
    <w:basedOn w:val="802"/>
    <w:link w:val="1061"/>
    <w:qFormat/>
    <w:pPr>
      <w:keepNext/>
      <w:outlineLvl w:val="4"/>
    </w:pPr>
    <w:rPr>
      <w:rFonts w:ascii="宋体"/>
      <w:color w:val="000000"/>
      <w:sz w:val="28"/>
      <w:szCs w:val="28"/>
    </w:rPr>
  </w:style>
  <w:style w:type="character" w:styleId="1061" w:customStyle="1">
    <w:name w:val="标题 5 Char"/>
    <w:link w:val="1060"/>
    <w:qFormat/>
    <w:rPr>
      <w:rFonts w:ascii="宋体" w:hAnsi="Times New Roman" w:eastAsia="宋体"/>
      <w:color w:val="000000"/>
      <w:sz w:val="28"/>
      <w:szCs w:val="28"/>
    </w:rPr>
  </w:style>
  <w:style w:type="paragraph" w:styleId="1062" w:customStyle="1">
    <w:name w:val="标题 61"/>
    <w:basedOn w:val="802"/>
    <w:link w:val="1063"/>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3" w:customStyle="1">
    <w:name w:val="标题 6 Char"/>
    <w:link w:val="1062"/>
    <w:qFormat/>
    <w:rPr>
      <w:rFonts w:ascii="Arial" w:hAnsi="Arial" w:eastAsia="黑体"/>
      <w:b/>
      <w:bCs/>
      <w:sz w:val="24"/>
      <w:szCs w:val="24"/>
    </w:rPr>
  </w:style>
  <w:style w:type="paragraph" w:styleId="1064" w:customStyle="1">
    <w:name w:val="标题 71"/>
    <w:basedOn w:val="802"/>
    <w:link w:val="1065"/>
    <w:qFormat/>
    <w:pPr>
      <w:numPr>
        <w:ilvl w:val="6"/>
        <w:numId w:val="1"/>
      </w:numPr>
      <w:keepLines/>
      <w:keepNext/>
      <w:spacing w:before="240" w:after="64" w:line="320" w:lineRule="auto"/>
      <w:outlineLvl w:val="6"/>
    </w:pPr>
    <w:rPr>
      <w:b/>
      <w:bCs/>
      <w:sz w:val="24"/>
      <w:szCs w:val="24"/>
    </w:rPr>
  </w:style>
  <w:style w:type="character" w:styleId="1065" w:customStyle="1">
    <w:name w:val="标题 7 Char"/>
    <w:link w:val="1064"/>
    <w:qFormat/>
    <w:rPr>
      <w:rFonts w:ascii="Times New Roman" w:hAnsi="Times New Roman" w:eastAsia="宋体"/>
      <w:b/>
      <w:bCs/>
      <w:sz w:val="24"/>
      <w:szCs w:val="24"/>
    </w:rPr>
  </w:style>
  <w:style w:type="paragraph" w:styleId="1066" w:customStyle="1">
    <w:name w:val="标题 81"/>
    <w:basedOn w:val="802"/>
    <w:link w:val="1067"/>
    <w:pPr>
      <w:numPr>
        <w:ilvl w:val="7"/>
        <w:numId w:val="1"/>
      </w:numPr>
      <w:keepLines/>
      <w:keepNext/>
      <w:spacing w:before="240" w:after="64" w:line="320" w:lineRule="auto"/>
      <w:outlineLvl w:val="7"/>
    </w:pPr>
    <w:rPr>
      <w:rFonts w:ascii="Arial" w:hAnsi="Arial" w:eastAsia="黑体"/>
      <w:sz w:val="24"/>
      <w:szCs w:val="24"/>
    </w:rPr>
  </w:style>
  <w:style w:type="character" w:styleId="1067" w:customStyle="1">
    <w:name w:val="标题 8 Char"/>
    <w:link w:val="1066"/>
    <w:qFormat/>
    <w:rPr>
      <w:rFonts w:ascii="Arial" w:hAnsi="Arial" w:eastAsia="黑体"/>
      <w:sz w:val="24"/>
      <w:szCs w:val="24"/>
    </w:rPr>
  </w:style>
  <w:style w:type="paragraph" w:styleId="1068" w:customStyle="1">
    <w:name w:val="标题 91"/>
    <w:basedOn w:val="802"/>
    <w:link w:val="1069"/>
    <w:qFormat/>
    <w:pPr>
      <w:numPr>
        <w:ilvl w:val="8"/>
        <w:numId w:val="1"/>
      </w:numPr>
      <w:keepLines/>
      <w:keepNext/>
      <w:spacing w:before="240" w:after="64" w:line="320" w:lineRule="auto"/>
      <w:outlineLvl w:val="8"/>
    </w:pPr>
    <w:rPr>
      <w:rFonts w:ascii="Arial" w:hAnsi="Arial" w:eastAsia="黑体"/>
      <w:sz w:val="20"/>
    </w:rPr>
  </w:style>
  <w:style w:type="character" w:styleId="1069" w:customStyle="1">
    <w:name w:val="标题 9 Char"/>
    <w:link w:val="1068"/>
    <w:qFormat/>
    <w:rPr>
      <w:rFonts w:ascii="Arial" w:hAnsi="Arial" w:eastAsia="黑体"/>
      <w:szCs w:val="21"/>
    </w:rPr>
  </w:style>
  <w:style w:type="table" w:styleId="1070" w:customStyle="1">
    <w:name w:val="普通表格1"/>
    <w:qFormat/>
    <w:tblPr>
      <w:tblCellMar>
        <w:left w:w="0" w:type="dxa"/>
        <w:top w:w="0" w:type="dxa"/>
        <w:right w:w="0" w:type="dxa"/>
        <w:bottom w:w="0" w:type="dxa"/>
      </w:tblCellMar>
    </w:tblPr>
  </w:style>
  <w:style w:type="paragraph" w:styleId="1071" w:customStyle="1">
    <w:name w:val="列表 31"/>
    <w:basedOn w:val="802"/>
    <w:qFormat/>
    <w:pPr>
      <w:ind w:left="100" w:hanging="200"/>
    </w:pPr>
  </w:style>
  <w:style w:type="paragraph" w:styleId="1072" w:customStyle="1">
    <w:name w:val="目录 71"/>
    <w:basedOn w:val="802"/>
    <w:semiHidden/>
    <w:qFormat/>
    <w:pPr>
      <w:ind w:left="1260"/>
      <w:jc w:val="left"/>
    </w:pPr>
  </w:style>
  <w:style w:type="paragraph" w:styleId="1073" w:customStyle="1">
    <w:name w:val="文档结构图1"/>
    <w:basedOn w:val="802"/>
    <w:link w:val="1074"/>
    <w:semiHidden/>
    <w:qFormat/>
    <w:pPr>
      <w:shd w:val="clear" w:color="auto" w:fill="000080"/>
    </w:pPr>
    <w:rPr>
      <w:sz w:val="20"/>
    </w:rPr>
  </w:style>
  <w:style w:type="character" w:styleId="1074" w:customStyle="1">
    <w:name w:val="文档结构图 Char"/>
    <w:link w:val="1073"/>
    <w:semiHidden/>
    <w:qFormat/>
    <w:rPr>
      <w:rFonts w:ascii="Times New Roman" w:hAnsi="Times New Roman" w:eastAsia="宋体"/>
      <w:szCs w:val="21"/>
      <w:shd w:val="clear" w:color="auto" w:fill="000080"/>
    </w:rPr>
  </w:style>
  <w:style w:type="paragraph" w:styleId="1075" w:customStyle="1">
    <w:name w:val="批注文字1"/>
    <w:basedOn w:val="802"/>
    <w:link w:val="1076"/>
    <w:semiHidden/>
    <w:qFormat/>
    <w:pPr>
      <w:jc w:val="left"/>
    </w:pPr>
    <w:rPr>
      <w:sz w:val="20"/>
    </w:rPr>
  </w:style>
  <w:style w:type="character" w:styleId="1076" w:customStyle="1">
    <w:name w:val="批注文字 Char"/>
    <w:link w:val="1075"/>
    <w:semiHidden/>
    <w:qFormat/>
    <w:rPr>
      <w:rFonts w:ascii="Times New Roman" w:hAnsi="Times New Roman" w:eastAsia="宋体"/>
      <w:szCs w:val="21"/>
    </w:rPr>
  </w:style>
  <w:style w:type="paragraph" w:styleId="1077" w:customStyle="1">
    <w:name w:val="正文文本 31"/>
    <w:basedOn w:val="802"/>
    <w:link w:val="1078"/>
    <w:qFormat/>
    <w:rPr>
      <w:rFonts w:ascii="仿宋_GB2312" w:hAnsi="Arial" w:eastAsia="仿宋_GB2312"/>
      <w:sz w:val="32"/>
      <w:szCs w:val="32"/>
    </w:rPr>
  </w:style>
  <w:style w:type="character" w:styleId="1078" w:customStyle="1">
    <w:name w:val="正文文本 3 Char"/>
    <w:link w:val="1077"/>
    <w:qFormat/>
    <w:rPr>
      <w:rFonts w:ascii="仿宋_GB2312" w:hAnsi="Arial" w:eastAsia="仿宋_GB2312"/>
      <w:sz w:val="32"/>
      <w:szCs w:val="32"/>
    </w:rPr>
  </w:style>
  <w:style w:type="paragraph" w:styleId="1079" w:customStyle="1">
    <w:name w:val="正文文本1"/>
    <w:basedOn w:val="802"/>
    <w:link w:val="1080"/>
    <w:qFormat/>
    <w:rPr>
      <w:rFonts w:ascii="楷体_GB2312" w:hAnsi="Arial" w:eastAsia="楷体_GB2312"/>
      <w:sz w:val="28"/>
      <w:szCs w:val="28"/>
    </w:rPr>
  </w:style>
  <w:style w:type="character" w:styleId="1080" w:customStyle="1">
    <w:name w:val="正文文本 Char"/>
    <w:link w:val="1079"/>
    <w:qFormat/>
    <w:rPr>
      <w:rFonts w:ascii="楷体_GB2312" w:hAnsi="Arial" w:eastAsia="楷体_GB2312"/>
      <w:sz w:val="28"/>
      <w:szCs w:val="28"/>
    </w:rPr>
  </w:style>
  <w:style w:type="paragraph" w:styleId="1081" w:customStyle="1">
    <w:name w:val="正文文本缩进1"/>
    <w:basedOn w:val="802"/>
    <w:link w:val="1082"/>
    <w:qFormat/>
    <w:pPr>
      <w:ind w:firstLine="645"/>
    </w:pPr>
    <w:rPr>
      <w:rFonts w:ascii="楷体_GB2312" w:eastAsia="楷体_GB2312"/>
      <w:sz w:val="32"/>
      <w:szCs w:val="32"/>
    </w:rPr>
  </w:style>
  <w:style w:type="character" w:styleId="1082" w:customStyle="1">
    <w:name w:val="正文文本缩进 Char"/>
    <w:link w:val="1081"/>
    <w:qFormat/>
    <w:rPr>
      <w:rFonts w:ascii="楷体_GB2312" w:hAnsi="Times New Roman" w:eastAsia="楷体_GB2312"/>
      <w:sz w:val="32"/>
      <w:szCs w:val="32"/>
    </w:rPr>
  </w:style>
  <w:style w:type="paragraph" w:styleId="1083" w:customStyle="1">
    <w:name w:val="列表 21"/>
    <w:basedOn w:val="802"/>
    <w:qFormat/>
    <w:pPr>
      <w:ind w:left="100" w:hanging="200"/>
    </w:pPr>
  </w:style>
  <w:style w:type="paragraph" w:styleId="1084" w:customStyle="1">
    <w:name w:val="目录 51"/>
    <w:basedOn w:val="802"/>
    <w:semiHidden/>
    <w:qFormat/>
    <w:pPr>
      <w:ind w:left="840"/>
      <w:jc w:val="left"/>
    </w:pPr>
  </w:style>
  <w:style w:type="paragraph" w:styleId="1085" w:customStyle="1">
    <w:name w:val="目录 31"/>
    <w:basedOn w:val="802"/>
    <w:semiHidden/>
    <w:qFormat/>
    <w:pPr>
      <w:ind w:left="420"/>
      <w:jc w:val="left"/>
    </w:pPr>
    <w:rPr>
      <w:i/>
      <w:iCs/>
      <w:szCs w:val="24"/>
    </w:rPr>
  </w:style>
  <w:style w:type="paragraph" w:styleId="1086" w:customStyle="1">
    <w:name w:val="纯文本1"/>
    <w:basedOn w:val="802"/>
    <w:link w:val="1087"/>
    <w:qFormat/>
    <w:rPr>
      <w:rFonts w:ascii="宋体" w:hAnsi="Courier New"/>
      <w:sz w:val="20"/>
    </w:rPr>
  </w:style>
  <w:style w:type="character" w:styleId="1087" w:customStyle="1">
    <w:name w:val="纯文本 Char"/>
    <w:link w:val="1086"/>
    <w:qFormat/>
    <w:rPr>
      <w:rFonts w:ascii="宋体" w:hAnsi="Courier New" w:eastAsia="宋体"/>
      <w:szCs w:val="21"/>
    </w:rPr>
  </w:style>
  <w:style w:type="paragraph" w:styleId="1088" w:customStyle="1">
    <w:name w:val="目录 81"/>
    <w:basedOn w:val="802"/>
    <w:semiHidden/>
    <w:qFormat/>
    <w:pPr>
      <w:ind w:left="1470"/>
      <w:jc w:val="left"/>
    </w:pPr>
  </w:style>
  <w:style w:type="paragraph" w:styleId="1089" w:customStyle="1">
    <w:name w:val="日期1"/>
    <w:basedOn w:val="802"/>
    <w:link w:val="1090"/>
    <w:qFormat/>
    <w:rPr>
      <w:sz w:val="24"/>
      <w:szCs w:val="24"/>
    </w:rPr>
  </w:style>
  <w:style w:type="character" w:styleId="1090" w:customStyle="1">
    <w:name w:val="日期 Char"/>
    <w:link w:val="1089"/>
    <w:qFormat/>
    <w:rPr>
      <w:rFonts w:ascii="Times New Roman" w:hAnsi="Times New Roman" w:eastAsia="宋体"/>
      <w:sz w:val="24"/>
      <w:szCs w:val="24"/>
    </w:rPr>
  </w:style>
  <w:style w:type="paragraph" w:styleId="1091" w:customStyle="1">
    <w:name w:val="正文文本缩进 21"/>
    <w:basedOn w:val="802"/>
    <w:link w:val="1092"/>
    <w:qFormat/>
    <w:pPr>
      <w:ind w:left="630" w:firstLine="645"/>
    </w:pPr>
    <w:rPr>
      <w:rFonts w:ascii="Arial" w:hAnsi="Arial" w:eastAsia="仿宋_GB2312"/>
      <w:sz w:val="32"/>
      <w:szCs w:val="32"/>
    </w:rPr>
  </w:style>
  <w:style w:type="character" w:styleId="1092" w:customStyle="1">
    <w:name w:val="正文文本缩进 2 Char"/>
    <w:link w:val="1091"/>
    <w:qFormat/>
    <w:rPr>
      <w:rFonts w:ascii="Arial" w:hAnsi="Arial" w:eastAsia="仿宋_GB2312"/>
      <w:sz w:val="32"/>
      <w:szCs w:val="32"/>
    </w:rPr>
  </w:style>
  <w:style w:type="paragraph" w:styleId="1093" w:customStyle="1">
    <w:name w:val="批注框文本1"/>
    <w:basedOn w:val="802"/>
    <w:link w:val="1094"/>
    <w:semiHidden/>
    <w:qFormat/>
    <w:rPr>
      <w:sz w:val="18"/>
      <w:szCs w:val="18"/>
    </w:rPr>
  </w:style>
  <w:style w:type="character" w:styleId="1094" w:customStyle="1">
    <w:name w:val="批注框文本 Char"/>
    <w:link w:val="1093"/>
    <w:semiHidden/>
    <w:qFormat/>
    <w:rPr>
      <w:rFonts w:ascii="Times New Roman" w:hAnsi="Times New Roman" w:eastAsia="宋体"/>
      <w:sz w:val="18"/>
      <w:szCs w:val="18"/>
    </w:rPr>
  </w:style>
  <w:style w:type="paragraph" w:styleId="1095" w:customStyle="1">
    <w:name w:val="页脚1"/>
    <w:basedOn w:val="802"/>
    <w:link w:val="1096"/>
    <w:qFormat/>
    <w:pPr>
      <w:jc w:val="left"/>
      <w:tabs>
        <w:tab w:val="center" w:pos="4153" w:leader="none"/>
        <w:tab w:val="right" w:pos="8306" w:leader="none"/>
      </w:tabs>
    </w:pPr>
    <w:rPr>
      <w:sz w:val="18"/>
      <w:szCs w:val="18"/>
    </w:rPr>
  </w:style>
  <w:style w:type="character" w:styleId="1096" w:customStyle="1">
    <w:name w:val="页脚 Char"/>
    <w:link w:val="1095"/>
    <w:qFormat/>
    <w:rPr>
      <w:rFonts w:ascii="Times New Roman" w:hAnsi="Times New Roman" w:eastAsia="宋体"/>
      <w:sz w:val="18"/>
      <w:szCs w:val="18"/>
    </w:rPr>
  </w:style>
  <w:style w:type="paragraph" w:styleId="1097" w:customStyle="1">
    <w:name w:val="页眉1"/>
    <w:basedOn w:val="802"/>
    <w:link w:val="1098"/>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Char"/>
    <w:link w:val="1097"/>
    <w:qFormat/>
    <w:rPr>
      <w:rFonts w:ascii="Times New Roman" w:hAnsi="Times New Roman" w:eastAsia="宋体"/>
      <w:sz w:val="18"/>
      <w:szCs w:val="18"/>
    </w:rPr>
  </w:style>
  <w:style w:type="paragraph" w:styleId="1099" w:customStyle="1">
    <w:name w:val="目录 11"/>
    <w:basedOn w:val="802"/>
    <w:semiHidden/>
    <w:qFormat/>
    <w:pPr>
      <w:jc w:val="left"/>
      <w:spacing w:before="120" w:after="120" w:line="400" w:lineRule="exact"/>
      <w:tabs>
        <w:tab w:val="right" w:pos="8720" w:leader="dot"/>
      </w:tabs>
    </w:pPr>
    <w:rPr>
      <w:rFonts w:ascii="宋体" w:hAnsi="宋体"/>
      <w:caps/>
      <w:sz w:val="24"/>
      <w:szCs w:val="24"/>
    </w:rPr>
  </w:style>
  <w:style w:type="paragraph" w:styleId="1100" w:customStyle="1">
    <w:name w:val="目录 41"/>
    <w:basedOn w:val="802"/>
    <w:semiHidden/>
    <w:qFormat/>
    <w:pPr>
      <w:ind w:left="630"/>
      <w:jc w:val="left"/>
    </w:pPr>
  </w:style>
  <w:style w:type="paragraph" w:styleId="1101" w:customStyle="1">
    <w:name w:val="列表1"/>
    <w:basedOn w:val="802"/>
    <w:qFormat/>
    <w:pPr>
      <w:ind w:left="200" w:hanging="200"/>
    </w:pPr>
  </w:style>
  <w:style w:type="paragraph" w:styleId="1102" w:customStyle="1">
    <w:name w:val="目录 61"/>
    <w:basedOn w:val="802"/>
    <w:semiHidden/>
    <w:qFormat/>
    <w:pPr>
      <w:ind w:left="1050"/>
      <w:jc w:val="left"/>
    </w:pPr>
  </w:style>
  <w:style w:type="paragraph" w:styleId="1103" w:customStyle="1">
    <w:name w:val="正文文本缩进 31"/>
    <w:basedOn w:val="802"/>
    <w:link w:val="1104"/>
    <w:qFormat/>
    <w:pPr>
      <w:ind w:left="645" w:firstLine="645"/>
    </w:pPr>
    <w:rPr>
      <w:rFonts w:ascii="Arial" w:hAnsi="Arial" w:eastAsia="仿宋_GB2312"/>
      <w:color w:val="ffff00"/>
      <w:sz w:val="32"/>
      <w:szCs w:val="32"/>
    </w:rPr>
  </w:style>
  <w:style w:type="character" w:styleId="1104" w:customStyle="1">
    <w:name w:val="正文文本缩进 3 Char"/>
    <w:link w:val="1103"/>
    <w:qFormat/>
    <w:rPr>
      <w:rFonts w:ascii="Arial" w:hAnsi="Arial" w:eastAsia="仿宋_GB2312"/>
      <w:color w:val="ffff00"/>
      <w:sz w:val="32"/>
      <w:szCs w:val="32"/>
    </w:rPr>
  </w:style>
  <w:style w:type="paragraph" w:styleId="1105" w:customStyle="1">
    <w:name w:val="图表目录1"/>
    <w:basedOn w:val="802"/>
    <w:semiHidden/>
    <w:qFormat/>
    <w:pPr>
      <w:ind w:left="840" w:hanging="420"/>
    </w:pPr>
  </w:style>
  <w:style w:type="paragraph" w:styleId="1106" w:customStyle="1">
    <w:name w:val="目录 21"/>
    <w:basedOn w:val="802"/>
    <w:semiHidden/>
    <w:qFormat/>
    <w:pPr>
      <w:ind w:left="210"/>
      <w:jc w:val="left"/>
    </w:pPr>
    <w:rPr>
      <w:szCs w:val="24"/>
    </w:rPr>
  </w:style>
  <w:style w:type="paragraph" w:styleId="1107" w:customStyle="1">
    <w:name w:val="目录 91"/>
    <w:basedOn w:val="802"/>
    <w:semiHidden/>
    <w:qFormat/>
    <w:pPr>
      <w:ind w:left="1680"/>
      <w:jc w:val="left"/>
    </w:pPr>
  </w:style>
  <w:style w:type="paragraph" w:styleId="1108" w:customStyle="1">
    <w:name w:val="正文文本 21"/>
    <w:basedOn w:val="802"/>
    <w:link w:val="1109"/>
    <w:qFormat/>
    <w:pPr>
      <w:jc w:val="center"/>
      <w:widowControl/>
    </w:pPr>
    <w:rPr>
      <w:rFonts w:ascii="楷体_GB2312" w:eastAsia="楷体_GB2312"/>
      <w:sz w:val="28"/>
      <w:szCs w:val="28"/>
    </w:rPr>
  </w:style>
  <w:style w:type="character" w:styleId="1109" w:customStyle="1">
    <w:name w:val="正文文本 2 Char"/>
    <w:link w:val="1108"/>
    <w:qFormat/>
    <w:rPr>
      <w:rFonts w:ascii="楷体_GB2312" w:hAnsi="Times New Roman" w:eastAsia="楷体_GB2312"/>
      <w:sz w:val="28"/>
      <w:szCs w:val="28"/>
    </w:rPr>
  </w:style>
  <w:style w:type="paragraph" w:styleId="1110" w:customStyle="1">
    <w:name w:val="普通(网站)1"/>
    <w:basedOn w:val="802"/>
    <w:qFormat/>
    <w:pPr>
      <w:jc w:val="left"/>
      <w:spacing w:before="100" w:beforeAutospacing="1" w:after="100" w:afterAutospacing="1"/>
      <w:widowControl/>
    </w:pPr>
    <w:rPr>
      <w:rFonts w:ascii="宋体" w:hAnsi="宋体"/>
      <w:sz w:val="24"/>
      <w:szCs w:val="24"/>
    </w:rPr>
  </w:style>
  <w:style w:type="paragraph" w:styleId="1111" w:customStyle="1">
    <w:name w:val="索引 11"/>
    <w:basedOn w:val="802"/>
    <w:semiHidden/>
    <w:qFormat/>
    <w:pPr>
      <w:spacing w:line="240" w:lineRule="atLeast"/>
    </w:pPr>
    <w:rPr>
      <w:b/>
      <w:bCs/>
    </w:rPr>
  </w:style>
  <w:style w:type="paragraph" w:styleId="1112" w:customStyle="1">
    <w:name w:val="批注主题1"/>
    <w:basedOn w:val="1075"/>
    <w:link w:val="1113"/>
    <w:semiHidden/>
    <w:qFormat/>
    <w:rPr>
      <w:b/>
      <w:bCs/>
    </w:rPr>
  </w:style>
  <w:style w:type="character" w:styleId="1113" w:customStyle="1">
    <w:name w:val="批注主题 Char"/>
    <w:link w:val="1112"/>
    <w:semiHidden/>
    <w:qFormat/>
    <w:rPr>
      <w:rFonts w:ascii="Times New Roman" w:hAnsi="Times New Roman" w:eastAsia="宋体"/>
      <w:b/>
      <w:bCs/>
      <w:szCs w:val="21"/>
    </w:rPr>
  </w:style>
  <w:style w:type="paragraph" w:styleId="1114" w:customStyle="1">
    <w:name w:val="正文首行缩进1"/>
    <w:basedOn w:val="802"/>
    <w:link w:val="1115"/>
    <w:qFormat/>
    <w:pPr>
      <w:ind w:firstLine="200"/>
      <w:spacing w:line="360" w:lineRule="auto"/>
    </w:pPr>
    <w:rPr>
      <w:rFonts w:ascii="仿宋_GB2312" w:eastAsia="仿宋_GB2312"/>
      <w:sz w:val="30"/>
      <w:szCs w:val="30"/>
    </w:rPr>
  </w:style>
  <w:style w:type="character" w:styleId="1115" w:customStyle="1">
    <w:name w:val="正文首行缩进 Char"/>
    <w:link w:val="1114"/>
    <w:qFormat/>
    <w:rPr>
      <w:rFonts w:ascii="仿宋_GB2312" w:hAnsi="Times New Roman" w:eastAsia="仿宋_GB2312"/>
      <w:sz w:val="30"/>
      <w:szCs w:val="30"/>
    </w:rPr>
  </w:style>
  <w:style w:type="paragraph" w:styleId="1116" w:customStyle="1">
    <w:name w:val="正文首行缩进 21"/>
    <w:basedOn w:val="1081"/>
    <w:link w:val="1117"/>
    <w:qFormat/>
    <w:pPr>
      <w:ind w:firstLine="420"/>
      <w:spacing w:line="360" w:lineRule="auto"/>
    </w:pPr>
    <w:rPr>
      <w:rFonts w:ascii="宋体" w:hAnsi="宋体" w:eastAsia="宋体"/>
      <w:szCs w:val="20"/>
    </w:rPr>
  </w:style>
  <w:style w:type="character" w:styleId="1117" w:customStyle="1">
    <w:name w:val="正文首行缩进 2 Char"/>
    <w:link w:val="1116"/>
    <w:qFormat/>
    <w:rPr>
      <w:rFonts w:ascii="宋体" w:hAnsi="宋体" w:eastAsia="宋体"/>
      <w:sz w:val="32"/>
      <w:szCs w:val="20"/>
    </w:rPr>
  </w:style>
  <w:style w:type="table" w:styleId="1118" w:customStyle="1">
    <w:name w:val="网格型1"/>
    <w:basedOn w:val="1070"/>
    <w:qFormat/>
    <w:pPr>
      <w:jc w:val="both"/>
      <w:widowControl w:val="off"/>
    </w:pPr>
    <w:tblPr>
      <w:tblCellMar>
        <w:left w:w="0" w:type="dxa"/>
        <w:top w:w="0" w:type="dxa"/>
        <w:right w:w="0" w:type="dxa"/>
        <w:bottom w:w="0" w:type="dxa"/>
      </w:tblCellMar>
    </w:tblPr>
  </w:style>
  <w:style w:type="character" w:styleId="1119" w:customStyle="1">
    <w:name w:val="要点1"/>
    <w:qFormat/>
    <w:rPr>
      <w:b/>
      <w:bCs/>
    </w:rPr>
  </w:style>
  <w:style w:type="character" w:styleId="1120" w:customStyle="1">
    <w:name w:val="页码1"/>
    <w:qFormat/>
    <w:rPr>
      <w:rFonts w:ascii="Times New Roman" w:hAnsi="Times New Roman" w:eastAsia="宋体"/>
      <w:sz w:val="21"/>
      <w:szCs w:val="21"/>
      <w:lang w:val="en-US" w:eastAsia="zh-CN" w:bidi="ar-SA"/>
    </w:rPr>
  </w:style>
  <w:style w:type="character" w:styleId="1121" w:customStyle="1">
    <w:name w:val="超链接1"/>
    <w:qFormat/>
    <w:rPr>
      <w:color w:val="0000ff"/>
      <w:u w:val="single"/>
    </w:rPr>
  </w:style>
  <w:style w:type="character" w:styleId="1122" w:customStyle="1">
    <w:name w:val="批注引用1"/>
    <w:semiHidden/>
    <w:qFormat/>
    <w:rPr>
      <w:sz w:val="21"/>
      <w:szCs w:val="21"/>
    </w:rPr>
  </w:style>
  <w:style w:type="character" w:styleId="1123" w:customStyle="1">
    <w:name w:val="二级目录 Char"/>
    <w:link w:val="1124"/>
    <w:qFormat/>
    <w:rPr>
      <w:rFonts w:ascii="Calibri" w:hAnsi="Calibri"/>
      <w:b/>
      <w:sz w:val="30"/>
      <w:szCs w:val="28"/>
    </w:rPr>
  </w:style>
  <w:style w:type="paragraph" w:styleId="1124" w:customStyle="1">
    <w:name w:val="二级目录"/>
    <w:link w:val="1123"/>
    <w:qFormat/>
    <w:pPr>
      <w:ind w:left="907" w:hanging="907"/>
      <w:outlineLvl w:val="1"/>
    </w:pPr>
    <w:rPr>
      <w:rFonts w:ascii="Calibri" w:hAnsi="Calibri"/>
      <w:b/>
      <w:sz w:val="30"/>
      <w:szCs w:val="28"/>
    </w:rPr>
  </w:style>
  <w:style w:type="character" w:styleId="1125" w:customStyle="1">
    <w:name w:val="列出段落 Char"/>
    <w:link w:val="1126"/>
    <w:rPr>
      <w:rFonts w:ascii="Calibri" w:hAnsi="Calibri"/>
      <w:sz w:val="24"/>
      <w:szCs w:val="24"/>
      <w:lang w:eastAsia="en-US" w:bidi="en-US"/>
    </w:rPr>
  </w:style>
  <w:style w:type="paragraph" w:styleId="1126" w:customStyle="1">
    <w:name w:val="列出段落1"/>
    <w:basedOn w:val="802"/>
    <w:link w:val="1125"/>
    <w:qFormat/>
    <w:pPr>
      <w:contextualSpacing/>
      <w:ind w:left="720"/>
      <w:jc w:val="left"/>
      <w:widowControl/>
    </w:pPr>
    <w:rPr>
      <w:rFonts w:ascii="Calibri" w:hAnsi="Calibri"/>
      <w:sz w:val="24"/>
      <w:szCs w:val="24"/>
      <w:lang w:eastAsia="en-US" w:bidi="en-US"/>
    </w:rPr>
  </w:style>
  <w:style w:type="paragraph" w:styleId="1127" w:customStyle="1">
    <w:name w:val="Body Text(ch)"/>
    <w:basedOn w:val="802"/>
    <w:qFormat/>
    <w:pPr>
      <w:spacing w:after="120"/>
    </w:pPr>
    <w:rPr>
      <w:rFonts w:ascii="宋体" w:hAnsi="Arial"/>
      <w:bCs/>
      <w:iCs/>
      <w:szCs w:val="24"/>
    </w:rPr>
  </w:style>
  <w:style w:type="paragraph" w:styleId="1128" w:customStyle="1">
    <w:name w:val="xl27"/>
    <w:basedOn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xl26"/>
    <w:basedOn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0" w:customStyle="1">
    <w:name w:val="Char"/>
    <w:basedOn w:val="802"/>
    <w:qFormat/>
    <w:pPr>
      <w:ind w:firstLine="200"/>
      <w:tabs>
        <w:tab w:val="left" w:pos="360" w:leader="none"/>
      </w:tabs>
    </w:pPr>
    <w:rPr>
      <w:sz w:val="28"/>
      <w:szCs w:val="30"/>
    </w:rPr>
  </w:style>
  <w:style w:type="paragraph" w:styleId="1131" w:customStyle="1">
    <w:name w:val="Char"/>
    <w:basedOn w:val="1073"/>
    <w:rPr>
      <w:rFonts w:ascii="Tahoma" w:hAnsi="Tahoma"/>
      <w:sz w:val="24"/>
      <w:szCs w:val="24"/>
    </w:rPr>
  </w:style>
  <w:style w:type="paragraph" w:styleId="1132" w:customStyle="1">
    <w:name w:val="普通正文"/>
    <w:basedOn w:val="802"/>
    <w:qFormat/>
    <w:pPr>
      <w:ind w:firstLine="480"/>
      <w:jc w:val="left"/>
      <w:spacing w:before="120" w:after="120" w:line="360" w:lineRule="auto"/>
    </w:pPr>
    <w:rPr>
      <w:rFonts w:ascii="Arial" w:hAnsi="Arial"/>
      <w:sz w:val="24"/>
      <w:szCs w:val="24"/>
    </w:rPr>
  </w:style>
  <w:style w:type="paragraph" w:styleId="1133" w:customStyle="1">
    <w:name w:val="table_lines"/>
    <w:basedOn w:val="802"/>
    <w:pPr>
      <w:jc w:val="left"/>
      <w:widowControl/>
    </w:pPr>
    <w:rPr>
      <w:sz w:val="20"/>
      <w:szCs w:val="20"/>
      <w:lang w:val="de-DE" w:eastAsia="de-DE"/>
    </w:rPr>
  </w:style>
  <w:style w:type="paragraph" w:styleId="1134" w:customStyle="1">
    <w:name w:val="附录1"/>
    <w:qFormat/>
    <w:pPr>
      <w:numPr>
        <w:numId w:val="2"/>
      </w:numPr>
      <w:spacing w:before="240" w:line="600" w:lineRule="atLeast"/>
      <w:tabs>
        <w:tab w:val="clear" w:pos="907" w:leader="none"/>
      </w:tabs>
    </w:pPr>
    <w:rPr>
      <w:b/>
      <w:i/>
      <w:sz w:val="28"/>
    </w:rPr>
  </w:style>
  <w:style w:type="paragraph" w:styleId="1135" w:customStyle="1">
    <w:name w:val="font7"/>
    <w:basedOn w:val="802"/>
    <w:qFormat/>
    <w:pPr>
      <w:jc w:val="left"/>
      <w:spacing w:before="100" w:beforeAutospacing="1" w:after="100" w:afterAutospacing="1"/>
      <w:widowControl/>
    </w:pPr>
    <w:rPr>
      <w:rFonts w:hint="eastAsia" w:ascii="宋体" w:hAnsi="宋体"/>
      <w:sz w:val="18"/>
      <w:szCs w:val="18"/>
    </w:rPr>
  </w:style>
  <w:style w:type="paragraph" w:styleId="1136" w:customStyle="1">
    <w:name w:val="Char Char Char Char"/>
    <w:basedOn w:val="1073"/>
    <w:qFormat/>
    <w:pPr>
      <w:spacing w:line="360" w:lineRule="auto"/>
    </w:pPr>
    <w:rPr>
      <w:rFonts w:ascii="Tahoma" w:hAnsi="Tahoma"/>
      <w:sz w:val="24"/>
      <w:szCs w:val="24"/>
    </w:rPr>
  </w:style>
  <w:style w:type="paragraph" w:styleId="1137" w:customStyle="1">
    <w:name w:val="列出段落2"/>
    <w:basedOn w:val="802"/>
    <w:qFormat/>
    <w:pPr>
      <w:contextualSpacing/>
      <w:ind w:left="720"/>
      <w:jc w:val="left"/>
      <w:widowControl/>
    </w:pPr>
    <w:rPr>
      <w:rFonts w:ascii="Calibri" w:hAnsi="Calibri"/>
      <w:sz w:val="24"/>
      <w:szCs w:val="24"/>
      <w:lang w:eastAsia="en-US" w:bidi="en-US"/>
    </w:rPr>
  </w:style>
  <w:style w:type="paragraph" w:styleId="1138" w:customStyle="1">
    <w:name w:val="4"/>
    <w:basedOn w:val="802"/>
    <w:qFormat/>
    <w:pPr>
      <w:ind w:firstLine="420"/>
      <w:spacing w:line="360" w:lineRule="auto"/>
    </w:pPr>
    <w:rPr>
      <w:color w:val="ff0000"/>
      <w:sz w:val="24"/>
      <w:szCs w:val="24"/>
    </w:rPr>
  </w:style>
  <w:style w:type="paragraph" w:styleId="1139" w:customStyle="1">
    <w:name w:val="普通 (Web)"/>
    <w:basedOn w:val="802"/>
    <w:qFormat/>
    <w:pPr>
      <w:jc w:val="left"/>
      <w:spacing w:before="100" w:beforeAutospacing="1" w:after="100" w:afterAutospacing="1"/>
      <w:widowControl/>
    </w:pPr>
    <w:rPr>
      <w:rFonts w:ascii="宋体" w:hAnsi="宋体"/>
      <w:sz w:val="24"/>
      <w:szCs w:val="24"/>
    </w:rPr>
  </w:style>
  <w:style w:type="paragraph" w:styleId="1140" w:customStyle="1">
    <w:name w:val="Char Char Char Char Char Char Char Char Char Char"/>
    <w:basedOn w:val="802"/>
    <w:qFormat/>
    <w:pPr>
      <w:spacing w:line="360" w:lineRule="auto"/>
    </w:pPr>
    <w:rPr>
      <w:sz w:val="24"/>
      <w:szCs w:val="20"/>
    </w:rPr>
  </w:style>
  <w:style w:type="paragraph" w:styleId="1141" w:customStyle="1">
    <w:name w:val="样式1"/>
    <w:basedOn w:val="802"/>
    <w:qFormat/>
    <w:pPr>
      <w:numPr>
        <w:numId w:val="3"/>
      </w:numPr>
      <w:tabs>
        <w:tab w:val="clear" w:pos="709" w:leader="none"/>
      </w:tabs>
    </w:pPr>
    <w:rPr>
      <w:rFonts w:ascii="宋体" w:hAnsi="宋体"/>
    </w:rPr>
  </w:style>
  <w:style w:type="paragraph" w:styleId="1142" w:customStyle="1">
    <w:name w:val="font6"/>
    <w:basedOn w:val="802"/>
    <w:qFormat/>
    <w:pPr>
      <w:jc w:val="left"/>
      <w:spacing w:before="100" w:beforeAutospacing="1" w:after="100" w:afterAutospacing="1"/>
      <w:widowControl/>
    </w:pPr>
    <w:rPr>
      <w:rFonts w:hint="eastAsia" w:ascii="宋体" w:hAnsi="宋体"/>
      <w:sz w:val="28"/>
      <w:szCs w:val="28"/>
      <w:u w:val="single"/>
    </w:rPr>
  </w:style>
  <w:style w:type="paragraph" w:styleId="1143" w:customStyle="1">
    <w:name w:val="xl25"/>
    <w:basedOn w:val="802"/>
    <w:qFormat/>
    <w:pPr>
      <w:jc w:val="center"/>
      <w:spacing w:before="100" w:beforeAutospacing="1" w:after="100" w:afterAutospacing="1"/>
      <w:widowControl/>
    </w:pPr>
    <w:rPr>
      <w:rFonts w:ascii="Arial Unicode MS" w:hAnsi="Arial Unicode MS" w:eastAsia="Arial Unicode MS"/>
      <w:sz w:val="24"/>
      <w:szCs w:val="24"/>
    </w:rPr>
  </w:style>
  <w:style w:type="paragraph" w:styleId="1144" w:customStyle="1">
    <w:name w:val="图标"/>
    <w:basedOn w:val="8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5" w:customStyle="1">
    <w:name w:val="标题3"/>
    <w:basedOn w:val="802"/>
    <w:qFormat/>
    <w:pPr>
      <w:ind w:firstLine="624"/>
      <w:spacing w:line="590" w:lineRule="atLeast"/>
    </w:pPr>
    <w:rPr>
      <w:rFonts w:ascii="方正黑体_GBK" w:eastAsia="方正黑体_GBK"/>
      <w:sz w:val="32"/>
      <w:szCs w:val="32"/>
    </w:rPr>
  </w:style>
  <w:style w:type="paragraph" w:styleId="1146" w:customStyle="1">
    <w:name w:val="xl24"/>
    <w:basedOn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customStyle="1">
    <w:name w:val="xl29"/>
    <w:basedOn w:val="8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8" w:customStyle="1">
    <w:name w:val="Char Char Char Char Char Char Char Char"/>
    <w:basedOn w:val="802"/>
    <w:qFormat/>
    <w:pPr>
      <w:jc w:val="left"/>
      <w:spacing w:after="160" w:line="240" w:lineRule="exact"/>
      <w:widowControl/>
    </w:pPr>
    <w:rPr>
      <w:rFonts w:ascii="Verdana" w:hAnsi="Verdana"/>
      <w:sz w:val="20"/>
      <w:szCs w:val="20"/>
      <w:lang w:eastAsia="en-US"/>
    </w:rPr>
  </w:style>
  <w:style w:type="paragraph" w:styleId="1149" w:customStyle="1">
    <w:name w:val="xl28"/>
    <w:basedOn w:val="8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0" w:customStyle="1">
    <w:name w:val="Char Char Char Char Char Char Char Char"/>
    <w:basedOn w:val="802"/>
    <w:qFormat/>
    <w:pPr>
      <w:jc w:val="left"/>
      <w:spacing w:after="160" w:line="240" w:lineRule="exact"/>
      <w:widowControl/>
    </w:pPr>
    <w:rPr>
      <w:rFonts w:ascii="Verdana" w:hAnsi="Verdana"/>
      <w:sz w:val="20"/>
      <w:szCs w:val="20"/>
      <w:lang w:eastAsia="en-US"/>
    </w:rPr>
  </w:style>
  <w:style w:type="paragraph" w:styleId="1151" w:customStyle="1">
    <w:name w:val="xl30"/>
    <w:basedOn w:val="802"/>
    <w:qFormat/>
    <w:pPr>
      <w:jc w:val="center"/>
      <w:spacing w:before="100" w:beforeAutospacing="1" w:after="100" w:afterAutospacing="1"/>
      <w:widowControl/>
    </w:pPr>
    <w:rPr>
      <w:rFonts w:ascii="宋体" w:hAnsi="宋体"/>
      <w:b/>
      <w:bCs/>
      <w:sz w:val="36"/>
      <w:szCs w:val="36"/>
    </w:rPr>
  </w:style>
  <w:style w:type="paragraph" w:styleId="1152" w:customStyle="1">
    <w:name w:val="Char Char Char Char"/>
    <w:basedOn w:val="1073"/>
    <w:qFormat/>
    <w:pPr>
      <w:spacing w:line="360" w:lineRule="auto"/>
    </w:pPr>
    <w:rPr>
      <w:rFonts w:ascii="Tahoma" w:hAnsi="Tahoma"/>
      <w:sz w:val="24"/>
      <w:szCs w:val="24"/>
    </w:rPr>
  </w:style>
  <w:style w:type="paragraph" w:styleId="1153" w:customStyle="1">
    <w:name w:val="table_1stline"/>
    <w:basedOn w:val="802"/>
    <w:qFormat/>
    <w:pPr>
      <w:jc w:val="left"/>
      <w:spacing w:before="120"/>
      <w:widowControl/>
    </w:pPr>
    <w:rPr>
      <w:bCs/>
      <w:sz w:val="20"/>
      <w:szCs w:val="20"/>
      <w:lang w:val="de-DE" w:eastAsia="de-DE"/>
    </w:rPr>
  </w:style>
  <w:style w:type="paragraph" w:styleId="1154" w:customStyle="1">
    <w:name w:val="font5"/>
    <w:basedOn w:val="802"/>
    <w:qFormat/>
    <w:pPr>
      <w:jc w:val="left"/>
      <w:spacing w:before="100" w:beforeAutospacing="1" w:after="100" w:afterAutospacing="1"/>
      <w:widowControl/>
    </w:pPr>
    <w:rPr>
      <w:rFonts w:hint="eastAsia" w:ascii="宋体" w:hAnsi="宋体"/>
      <w:sz w:val="28"/>
      <w:szCs w:val="28"/>
    </w:rPr>
  </w:style>
  <w:style w:type="paragraph" w:styleId="1155" w:customStyle="1">
    <w:name w:val="标题1"/>
    <w:basedOn w:val="8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6" w:customStyle="1">
    <w:name w:val="修订1"/>
    <w:semiHidden/>
    <w:qFormat/>
    <w:rPr>
      <w:sz w:val="21"/>
      <w:szCs w:val="21"/>
    </w:rPr>
  </w:style>
  <w:style w:type="paragraph" w:styleId="1157" w:customStyle="1">
    <w:name w:val="无间隔1"/>
    <w:qFormat/>
    <w:pPr>
      <w:jc w:val="both"/>
      <w:widowControl w:val="off"/>
    </w:pPr>
    <w:rPr>
      <w:sz w:val="21"/>
      <w:szCs w:val="21"/>
    </w:rPr>
  </w:style>
  <w:style w:type="paragraph" w:styleId="1158" w:customStyle="1">
    <w:name w:val="HTML 预设格式1"/>
    <w:basedOn w:val="8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9" w:customStyle="1">
    <w:name w:val="段"/>
    <w:pPr>
      <w:ind w:firstLine="420"/>
      <w:jc w:val="both"/>
      <w:tabs>
        <w:tab w:val="center" w:pos="4201" w:leader="none"/>
        <w:tab w:val="right" w:pos="9298" w:leader="dot"/>
      </w:tabs>
    </w:pPr>
    <w:rPr>
      <w:rFonts w:ascii="宋体"/>
      <w:sz w:val="21"/>
      <w:szCs w:val="22"/>
    </w:rPr>
  </w:style>
  <w:style w:type="paragraph" w:styleId="1160" w:customStyle="1">
    <w:name w:val="正  文"/>
    <w:basedOn w:val="802"/>
    <w:pPr>
      <w:ind w:firstLine="200"/>
      <w:spacing w:line="360" w:lineRule="auto"/>
    </w:pPr>
  </w:style>
  <w:style w:type="table" w:styleId="1161" w:customStyle="1">
    <w:name w:val="Table Normal"/>
    <w:uiPriority w:val="2"/>
    <w:qFormat/>
    <w:tblPr>
      <w:tblCellMar>
        <w:left w:w="0" w:type="dxa"/>
        <w:top w:w="0" w:type="dxa"/>
        <w:right w:w="0" w:type="dxa"/>
        <w:bottom w:w="0" w:type="dxa"/>
      </w:tblCellMar>
    </w:tblPr>
  </w:style>
  <w:style w:type="character" w:styleId="1162" w:customStyle="1">
    <w:name w:val="样式 仿宋"/>
    <w:qFormat/>
    <w:rPr>
      <w:rFonts w:ascii="仿宋" w:hAnsi="仿宋" w:eastAsia="仿宋"/>
    </w:rPr>
  </w:style>
  <w:style w:type="paragraph" w:styleId="1163" w:customStyle="1">
    <w:name w:val="标题 5（有编号）（绿盟科技）"/>
    <w:basedOn w:val="802"/>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164" w:customStyle="1">
    <w:name w:val="正文（绿盟科技）"/>
    <w:qFormat/>
    <w:pPr>
      <w:spacing w:line="300" w:lineRule="auto"/>
    </w:pPr>
    <w:rPr>
      <w:rFonts w:ascii="Arial" w:hAnsi="Arial"/>
      <w:sz w:val="21"/>
      <w:szCs w:val="21"/>
    </w:rPr>
  </w:style>
  <w:style w:type="paragraph" w:styleId="1165">
    <w:name w:val="Body Text"/>
    <w:basedOn w:val="802"/>
    <w:next w:val="802"/>
    <w:unhideWhenUsed/>
    <w:qFormat/>
    <w:pPr>
      <w:spacing w:after="120"/>
    </w:pPr>
    <w:rPr>
      <w:rFonts w:ascii="Calibri" w:hAnsi="Calibri"/>
      <w:szCs w:val="22"/>
    </w:rPr>
  </w:style>
  <w:style w:type="character" w:styleId="1166" w:customStyle="1">
    <w:name w:val="正文文本 Char1"/>
    <w:basedOn w:val="812"/>
    <w:uiPriority w:val="99"/>
    <w:semiHidden/>
    <w:rPr>
      <w:sz w:val="21"/>
      <w:szCs w:val="21"/>
    </w:rPr>
  </w:style>
  <w:style w:type="character" w:styleId="1167" w:customStyle="1">
    <w:name w:val="页眉 字符"/>
    <w:rPr>
      <w:rFonts w:ascii="Times New Roman" w:hAnsi="Times New Roman" w:eastAsia="宋体" w:cs="Times New Roman"/>
      <w:sz w:val="18"/>
      <w:szCs w:val="18"/>
    </w:rPr>
  </w:style>
  <w:style w:type="paragraph" w:styleId="1168" w:customStyle="1">
    <w:name w:val="Table Paragraph"/>
    <w:basedOn w:val="802"/>
    <w:uiPriority w:val="1"/>
    <w:qFormat/>
    <w:pPr>
      <w:jc w:val="left"/>
    </w:pPr>
    <w:rPr>
      <w:rFonts w:ascii="宋体" w:hAnsi="宋体" w:cs="宋体"/>
      <w:sz w:val="22"/>
      <w:szCs w:val="22"/>
    </w:rPr>
  </w:style>
  <w:style w:type="paragraph" w:styleId="1169">
    <w:name w:val="Balloon Text"/>
    <w:basedOn w:val="802"/>
    <w:link w:val="1170"/>
    <w:uiPriority w:val="99"/>
    <w:semiHidden/>
    <w:unhideWhenUsed/>
    <w:rPr>
      <w:sz w:val="18"/>
      <w:szCs w:val="18"/>
    </w:rPr>
  </w:style>
  <w:style w:type="character" w:styleId="1170" w:customStyle="1">
    <w:name w:val="批注框文本 Char1"/>
    <w:basedOn w:val="812"/>
    <w:link w:val="1169"/>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万源</dc:creator>
  <cp:lastModifiedBy>秦绪源</cp:lastModifiedBy>
  <cp:revision>58</cp:revision>
  <dcterms:created xsi:type="dcterms:W3CDTF">2024-08-16T07:25:00Z</dcterms:created>
  <dcterms:modified xsi:type="dcterms:W3CDTF">2024-08-19T08:45:38Z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F6670D115D0A4F9C956B652F58794EE3_12</vt:lpwstr>
  </property>
</Properties>
</file>