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pStyle w:val="977"/>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rPr>
          <w:color w:val="auto"/>
          <w:highlight w:val="none"/>
        </w:rPr>
      </w:pPr>
      <w:r>
        <w:rPr>
          <w:color w:val="auto"/>
          <w:highlight w:val="none"/>
        </w:rPr>
      </w:r>
      <w:r/>
    </w:p>
    <w:p>
      <w:pPr>
        <w:ind w:left="210" w:firstLine="643"/>
        <w:spacing w:line="360" w:lineRule="auto"/>
        <w:rPr>
          <w:rFonts w:hint="eastAsia" w:ascii="宋体" w:hAnsi="宋体" w:eastAsia="宋体" w:cs="Times New Roman"/>
          <w:b/>
          <w:bCs/>
          <w:color w:val="auto"/>
          <w:spacing w:val="16"/>
          <w:sz w:val="40"/>
          <w:szCs w:val="22"/>
          <w:highlight w:val="none"/>
          <w:lang w:eastAsia="zh-CN"/>
        </w:rPr>
      </w:pPr>
      <w:r>
        <w:rPr>
          <w:rFonts w:hint="eastAsia" w:ascii="宋体" w:hAnsi="宋体" w:eastAsia="宋体" w:cs="Times New Roman"/>
          <w:b/>
          <w:bCs/>
          <w:color w:val="auto"/>
          <w:sz w:val="32"/>
          <w:szCs w:val="24"/>
          <w:highlight w:val="none"/>
        </w:rPr>
        <w:t xml:space="preserve">标段名称：</w:t>
      </w:r>
      <w:r>
        <w:rPr>
          <w:rFonts w:hint="eastAsia" w:ascii="宋体" w:hAnsi="宋体" w:eastAsia="宋体" w:cs="Times New Roman"/>
          <w:b/>
          <w:bCs/>
          <w:color w:val="auto"/>
          <w:sz w:val="28"/>
          <w:szCs w:val="22"/>
          <w:highlight w:val="none"/>
          <w:lang w:eastAsia="zh-CN"/>
        </w:rPr>
        <w:t xml:space="preserve">花果山景区采购食材供应商项目</w:t>
      </w:r>
      <w:r/>
    </w:p>
    <w:p>
      <w:pPr>
        <w:ind w:left="210" w:firstLine="643"/>
        <w:spacing w:line="360" w:lineRule="auto"/>
        <w:rPr>
          <w:rFonts w:hint="eastAsia" w:ascii="宋体" w:hAnsi="宋体" w:eastAsia="宋体" w:cs="Times New Roman"/>
          <w:b/>
          <w:bCs/>
          <w:color w:val="auto"/>
          <w:sz w:val="28"/>
          <w:szCs w:val="22"/>
          <w:highlight w:val="none"/>
          <w:lang w:eastAsia="zh-CN"/>
        </w:rPr>
      </w:pPr>
      <w:r>
        <w:rPr>
          <w:rFonts w:hint="eastAsia" w:ascii="宋体" w:hAnsi="宋体" w:eastAsia="宋体" w:cs="Times New Roman"/>
          <w:b/>
          <w:bCs/>
          <w:color w:val="auto"/>
          <w:sz w:val="32"/>
          <w:szCs w:val="24"/>
          <w:highlight w:val="none"/>
        </w:rPr>
        <w:t xml:space="preserve">标段编号：</w:t>
      </w:r>
      <w:r>
        <w:rPr>
          <w:rFonts w:hint="eastAsia" w:ascii="宋体" w:hAnsi="宋体" w:eastAsia="宋体" w:cs="Times New Roman"/>
          <w:b/>
          <w:bCs/>
          <w:color w:val="auto"/>
          <w:sz w:val="28"/>
          <w:szCs w:val="22"/>
          <w:highlight w:val="none"/>
          <w:lang w:eastAsia="zh-CN"/>
        </w:rPr>
        <w:t xml:space="preserve">JSZC-320793-ZXLY-G2024-0002</w:t>
      </w:r>
      <w:r>
        <w:rPr>
          <w:rFonts w:hint="eastAsia" w:ascii="宋体" w:hAnsi="宋体" w:eastAsia="宋体" w:cs="Times New Roman"/>
          <w:b/>
          <w:bCs/>
          <w:color w:val="auto"/>
          <w:sz w:val="28"/>
          <w:szCs w:val="22"/>
          <w:highlight w:val="none"/>
          <w:lang w:val="en-US" w:eastAsia="zh-CN"/>
        </w:rPr>
        <w:t xml:space="preserve"> </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pStyle w:val="978"/>
        <w:rPr>
          <w:color w:val="auto"/>
          <w:highlight w:val="none"/>
        </w:rPr>
      </w:pPr>
      <w:r>
        <w:rPr>
          <w:color w:val="auto"/>
          <w:highlight w:val="none"/>
        </w:rPr>
      </w:r>
      <w:r/>
    </w:p>
    <w:p>
      <w:pPr>
        <w:ind w:left="840" w:firstLine="640"/>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   购   人：</w:t>
      </w:r>
      <w:r>
        <w:rPr>
          <w:rFonts w:hint="eastAsia" w:ascii="Arial" w:hAnsi="Arial" w:eastAsia="宋体" w:cs="Times New Roman"/>
          <w:bCs/>
          <w:color w:val="auto"/>
          <w:sz w:val="32"/>
          <w:szCs w:val="24"/>
          <w:highlight w:val="none"/>
          <w:lang w:eastAsia="zh-CN"/>
        </w:rPr>
        <w:t xml:space="preserve">连云港市花果山风景区管理处</w:t>
      </w:r>
      <w:r/>
    </w:p>
    <w:p>
      <w:pPr>
        <w:ind w:left="840" w:firstLine="64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Arial" w:hAnsi="Arial" w:eastAsia="宋体" w:cs="Times New Roman"/>
          <w:bCs/>
          <w:color w:val="auto"/>
          <w:sz w:val="32"/>
          <w:szCs w:val="24"/>
          <w:highlight w:val="none"/>
          <w:lang w:eastAsia="zh-CN"/>
        </w:rPr>
        <w:t xml:space="preserve">卓信工程咨询有限公司</w:t>
      </w:r>
      <w:r/>
    </w:p>
    <w:p>
      <w:pPr>
        <w:jc w:val="center"/>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20</w:t>
      </w:r>
      <w:r>
        <w:rPr>
          <w:rFonts w:hint="eastAsia" w:ascii="宋体" w:hAnsi="宋体" w:eastAsia="宋体" w:cs="Times New Roman"/>
          <w:color w:val="auto"/>
          <w:sz w:val="28"/>
          <w:szCs w:val="24"/>
          <w:highlight w:val="none"/>
          <w:lang w:val="en-US" w:eastAsia="zh-CN"/>
        </w:rPr>
        <w:t xml:space="preserve">24</w:t>
      </w:r>
      <w:r>
        <w:rPr>
          <w:rFonts w:hint="eastAsia" w:ascii="宋体" w:hAnsi="宋体" w:eastAsia="宋体" w:cs="Times New Roman"/>
          <w:color w:val="auto"/>
          <w:sz w:val="28"/>
          <w:szCs w:val="24"/>
          <w:highlight w:val="none"/>
        </w:rPr>
        <w:t xml:space="preserve">年</w:t>
      </w:r>
      <w:r>
        <w:rPr>
          <w:rFonts w:hint="eastAsia" w:ascii="宋体" w:hAnsi="宋体" w:eastAsia="宋体" w:cs="Times New Roman"/>
          <w:color w:val="auto"/>
          <w:sz w:val="28"/>
          <w:szCs w:val="24"/>
          <w:highlight w:val="none"/>
          <w:lang w:val="en-US" w:eastAsia="zh-CN"/>
        </w:rPr>
        <w:t xml:space="preserve">5</w:t>
      </w:r>
      <w:r>
        <w:rPr>
          <w:rFonts w:hint="eastAsia" w:ascii="宋体" w:hAnsi="宋体" w:eastAsia="宋体" w:cs="Times New Roman"/>
          <w:color w:val="auto"/>
          <w:sz w:val="28"/>
          <w:szCs w:val="24"/>
          <w:highlight w:val="none"/>
        </w:rPr>
        <w:t xml:space="preserve">月</w:t>
      </w:r>
      <w:r/>
    </w:p>
    <w:p>
      <w:pPr>
        <w:jc w:val="center"/>
        <w:keepLines/>
        <w:keepNext/>
        <w:spacing w:line="360" w:lineRule="auto"/>
        <w:rPr>
          <w:rFonts w:ascii="Times New Roman" w:hAnsi="宋体" w:eastAsia="黑体" w:cs="Times New Roman"/>
          <w:color w:val="auto"/>
          <w:sz w:val="36"/>
          <w:szCs w:val="20"/>
          <w:highlight w:val="none"/>
        </w:rPr>
        <w:sectPr>
          <w:headerReference w:type="default" r:id="rId9"/>
          <w:headerReference w:type="even" r:id="rId10"/>
          <w:headerReference w:type="first" r:id="rId11"/>
          <w:footerReference w:type="even" r:id="rId15"/>
          <w:footnotePr/>
          <w:endnotePr/>
          <w:type w:val="nextPage"/>
          <w:pgSz w:w="11906" w:h="16838" w:orient="portrait"/>
          <w:pgMar w:top="1134" w:right="1134" w:bottom="1134" w:left="1134" w:header="720" w:footer="720" w:gutter="0"/>
          <w:cols w:num="1" w:sep="0" w:space="720" w:equalWidth="1"/>
          <w:docGrid w:linePitch="360"/>
          <w:titlePg/>
        </w:sectPr>
        <w:outlineLvl w:val="0"/>
      </w:pPr>
      <w:r/>
      <w:bookmarkStart w:id="0" w:name="_Toc3580"/>
      <w:r/>
      <w:r/>
    </w:p>
    <w:p>
      <w:pPr>
        <w:jc w:val="center"/>
        <w:keepLines/>
        <w:keepNext/>
        <w:spacing w:line="360" w:lineRule="auto"/>
        <w:rPr>
          <w:rFonts w:ascii="Times New Roman" w:hAnsi="Times New Roman" w:eastAsia="黑体" w:cs="Times New Roman"/>
          <w:b/>
          <w:color w:val="auto"/>
          <w:sz w:val="36"/>
          <w:szCs w:val="20"/>
          <w:highlight w:val="none"/>
        </w:rPr>
        <w:outlineLvl w:val="0"/>
      </w:pPr>
      <w:r/>
      <w:bookmarkStart w:id="1" w:name="_Toc9074"/>
      <w:r/>
      <w:bookmarkStart w:id="2" w:name="_Toc12537"/>
      <w:r/>
      <w:bookmarkStart w:id="3" w:name="_Toc18935"/>
      <w:r>
        <w:rPr>
          <w:rFonts w:hint="eastAsia" w:ascii="Times New Roman" w:hAnsi="宋体" w:eastAsia="黑体" w:cs="Times New Roman"/>
          <w:color w:val="auto"/>
          <w:sz w:val="36"/>
          <w:szCs w:val="20"/>
          <w:highlight w:val="none"/>
        </w:rPr>
        <w:t xml:space="preserve">目     录</w:t>
      </w:r>
      <w:bookmarkEnd w:id="0"/>
      <w:r/>
      <w:bookmarkEnd w:id="1"/>
      <w:r/>
      <w:bookmarkEnd w:id="2"/>
      <w:r/>
      <w:bookmarkEnd w:id="3"/>
      <w:r/>
      <w:r/>
    </w:p>
    <w:p>
      <w:pPr>
        <w:pStyle w:val="810"/>
        <w:tabs>
          <w:tab w:val="right" w:pos="9354" w:leader="dot"/>
        </w:tabs>
        <w:rPr>
          <w:color w:val="auto"/>
          <w:highlight w:val="none"/>
        </w:rPr>
      </w:pPr>
      <w:r>
        <w:rPr>
          <w:rFonts w:hint="eastAsia" w:ascii="黑体" w:hAnsi="黑体" w:eastAsia="黑体" w:cs="黑体"/>
          <w:b/>
          <w:bCs/>
          <w:i/>
          <w:iCs/>
          <w:color w:val="auto"/>
          <w:sz w:val="24"/>
          <w:szCs w:val="24"/>
          <w:highlight w:val="none"/>
        </w:rPr>
        <w:fldChar w:fldCharType="begin"/>
      </w:r>
      <w:r>
        <w:rPr>
          <w:rFonts w:hint="eastAsia" w:ascii="黑体" w:hAnsi="黑体" w:eastAsia="黑体" w:cs="黑体"/>
          <w:b/>
          <w:bCs/>
          <w:i/>
          <w:iCs/>
          <w:color w:val="auto"/>
          <w:sz w:val="24"/>
          <w:szCs w:val="24"/>
          <w:highlight w:val="none"/>
        </w:rPr>
        <w:instrText xml:space="preserve">TOC \o "1-1" \h \u </w:instrText>
      </w:r>
      <w:r>
        <w:rPr>
          <w:rFonts w:hint="eastAsia" w:ascii="黑体" w:hAnsi="黑体" w:eastAsia="黑体" w:cs="黑体"/>
          <w:b/>
          <w:bCs/>
          <w:i/>
          <w:iCs/>
          <w:color w:val="auto"/>
          <w:sz w:val="24"/>
          <w:szCs w:val="24"/>
          <w:highlight w:val="none"/>
        </w:rPr>
        <w:fldChar w:fldCharType="separate"/>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_Toc1656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rPr>
        <w:t xml:space="preserve">第一章  投标邀请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_Toc31398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rPr>
        <w:t xml:space="preserve">第二章</w:t>
      </w:r>
      <w:r>
        <w:rPr>
          <w:rFonts w:hint="eastAsia" w:ascii="黑体" w:hAnsi="黑体" w:eastAsia="黑体" w:cs="黑体"/>
          <w:color w:val="auto"/>
          <w:sz w:val="24"/>
          <w:szCs w:val="24"/>
          <w:highlight w:val="none"/>
          <w:lang w:val="en-US" w:eastAsia="zh-CN"/>
        </w:rPr>
        <w:t xml:space="preserve"> </w:t>
      </w:r>
      <w:r>
        <w:rPr>
          <w:rFonts w:hint="eastAsia" w:ascii="黑体" w:hAnsi="黑体" w:eastAsia="黑体" w:cs="黑体"/>
          <w:color w:val="auto"/>
          <w:sz w:val="24"/>
          <w:szCs w:val="24"/>
          <w:highlight w:val="none"/>
        </w:rPr>
        <w:t xml:space="preserve"> 投标人须知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_Toc31398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_Toc6837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rPr>
        <w:t xml:space="preserve">第三章  政府采购合同格式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_Toc6837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_Toc6066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rPr>
        <w:t xml:space="preserve">第四章 </w:t>
      </w:r>
      <w:r>
        <w:rPr>
          <w:rFonts w:hint="eastAsia" w:ascii="黑体" w:hAnsi="黑体" w:eastAsia="黑体" w:cs="黑体"/>
          <w:color w:val="auto"/>
          <w:sz w:val="24"/>
          <w:szCs w:val="24"/>
          <w:highlight w:val="none"/>
          <w:lang w:val="en-US" w:eastAsia="zh-CN"/>
        </w:rPr>
        <w:t xml:space="preserve"> 项目需求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_Toc6066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_Toc20594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第五章  评标办法与评审标准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fldChar w:fldCharType="begin"/>
      </w:r>
      <w:r>
        <w:rPr>
          <w:rFonts w:hint="eastAsia" w:ascii="黑体" w:hAnsi="黑体" w:eastAsia="黑体" w:cs="黑体"/>
          <w:bCs/>
          <w:color w:val="auto"/>
          <w:sz w:val="24"/>
          <w:szCs w:val="24"/>
          <w:highlight w:val="none"/>
        </w:rPr>
        <w:instrText xml:space="preserve"> HYPERLINK \l _Toc23860 </w:instrText>
      </w:r>
      <w:r>
        <w:rPr>
          <w:rFonts w:hint="eastAsia" w:ascii="黑体" w:hAnsi="黑体" w:eastAsia="黑体" w:cs="黑体"/>
          <w:bCs/>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第六章  </w:t>
      </w:r>
      <w:r>
        <w:rPr>
          <w:rFonts w:hint="eastAsia" w:ascii="黑体" w:hAnsi="黑体" w:eastAsia="黑体" w:cs="黑体"/>
          <w:color w:val="auto"/>
          <w:sz w:val="24"/>
          <w:szCs w:val="24"/>
          <w:highlight w:val="none"/>
        </w:rPr>
        <w:t xml:space="preserve">投标文件格式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_Toc23860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rPr>
        <w:fldChar w:fldCharType="end"/>
      </w:r>
      <w:r/>
    </w:p>
    <w:p>
      <w:pPr>
        <w:pStyle w:val="810"/>
        <w:spacing w:line="480" w:lineRule="auto"/>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spacing w:line="480" w:lineRule="auto"/>
        <w:tabs>
          <w:tab w:val="right" w:pos="9638" w:leader="dot"/>
        </w:tabs>
        <w:rPr>
          <w:rFonts w:hint="eastAsia" w:ascii="黑体" w:hAnsi="黑体" w:eastAsia="黑体" w:cs="黑体"/>
          <w:color w:val="auto"/>
          <w:sz w:val="24"/>
          <w:szCs w:val="24"/>
          <w:highlight w:val="none"/>
        </w:rPr>
      </w:pPr>
      <w:r>
        <w:rPr>
          <w:rFonts w:hint="eastAsia" w:ascii="黑体" w:hAnsi="黑体" w:eastAsia="黑体" w:cs="黑体"/>
          <w:bCs/>
          <w:color w:val="auto"/>
          <w:szCs w:val="24"/>
          <w:highlight w:val="none"/>
        </w:rPr>
        <w:fldChar w:fldCharType="end"/>
      </w:r>
      <w:r/>
    </w:p>
    <w:p>
      <w:pPr>
        <w:jc w:val="center"/>
        <w:keepLines/>
        <w:keepNext/>
        <w:spacing w:line="360" w:lineRule="auto"/>
        <w:rPr>
          <w:rFonts w:ascii="Times New Roman" w:hAnsi="宋体" w:eastAsia="黑体" w:cs="Times New Roman"/>
          <w:color w:val="auto"/>
          <w:sz w:val="36"/>
          <w:szCs w:val="20"/>
          <w:highlight w:val="none"/>
        </w:rPr>
        <w:outlineLvl w:val="0"/>
      </w:pPr>
      <w:r/>
      <w:bookmarkStart w:id="4" w:name="_Toc139967210"/>
      <w:r/>
      <w:bookmarkStart w:id="5" w:name="_Toc139966426"/>
      <w:r>
        <w:rPr>
          <w:rFonts w:ascii="Times New Roman" w:hAnsi="宋体" w:eastAsia="黑体" w:cs="Times New Roman"/>
          <w:color w:val="auto"/>
          <w:sz w:val="36"/>
          <w:szCs w:val="20"/>
          <w:highlight w:val="none"/>
        </w:rPr>
        <w:br w:type="page" w:clear="all"/>
      </w:r>
      <w:bookmarkStart w:id="6" w:name="_Toc15864"/>
      <w:r/>
      <w:bookmarkStart w:id="7" w:name="_Toc513622226"/>
      <w:r/>
      <w:bookmarkStart w:id="8" w:name="_Toc12047"/>
      <w:r/>
      <w:bookmarkStart w:id="9" w:name="_Toc1656"/>
      <w:r>
        <w:rPr>
          <w:rFonts w:hint="eastAsia" w:ascii="Times New Roman" w:hAnsi="宋体" w:eastAsia="黑体" w:cs="Times New Roman"/>
          <w:color w:val="auto"/>
          <w:sz w:val="36"/>
          <w:szCs w:val="20"/>
          <w:highlight w:val="none"/>
        </w:rPr>
        <w:t xml:space="preserve">第一章  投标邀请</w:t>
      </w:r>
      <w:bookmarkEnd w:id="6"/>
      <w:r/>
      <w:bookmarkEnd w:id="7"/>
      <w:r/>
      <w:bookmarkEnd w:id="8"/>
      <w:r/>
      <w:bookmarkEnd w:id="9"/>
      <w:r/>
      <w:r/>
    </w:p>
    <w:p>
      <w:pPr>
        <w:ind w:firstLine="480"/>
        <w:keepLines w:val="0"/>
        <w:pageBreakBefore w:val="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受</w:t>
      </w:r>
      <w:r>
        <w:rPr>
          <w:rFonts w:hint="eastAsia" w:ascii="宋体" w:hAnsi="宋体" w:eastAsia="宋体" w:cs="宋体"/>
          <w:color w:val="auto"/>
          <w:sz w:val="24"/>
          <w:szCs w:val="24"/>
          <w:highlight w:val="none"/>
        </w:rPr>
        <w:t xml:space="preserve">[</w:t>
      </w:r>
      <w:r>
        <w:rPr>
          <w:rFonts w:hint="eastAsia" w:ascii="宋体" w:hAnsi="宋体" w:eastAsia="宋体" w:cs="宋体"/>
          <w:bCs w:val="0"/>
          <w:color w:val="auto"/>
          <w:sz w:val="24"/>
          <w:szCs w:val="24"/>
          <w:highlight w:val="none"/>
          <w:lang w:eastAsia="zh-CN"/>
        </w:rPr>
        <w:t xml:space="preserve">连云港市花果山风景区管理处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的委托，</w:t>
      </w:r>
      <w:r>
        <w:rPr>
          <w:rFonts w:hint="eastAsia" w:ascii="宋体" w:hAnsi="宋体" w:eastAsia="宋体" w:cs="宋体"/>
          <w:bCs w:val="0"/>
          <w:color w:val="auto"/>
          <w:sz w:val="24"/>
          <w:szCs w:val="24"/>
          <w:highlight w:val="none"/>
          <w:lang w:eastAsia="zh-CN"/>
        </w:rPr>
        <w:t xml:space="preserve">卓信工程咨询有限公司</w:t>
      </w:r>
      <w:r>
        <w:rPr>
          <w:rFonts w:hint="eastAsia" w:ascii="宋体" w:hAnsi="宋体" w:eastAsia="宋体" w:cs="宋体"/>
          <w:bCs w:val="0"/>
          <w:color w:val="auto"/>
          <w:sz w:val="24"/>
          <w:szCs w:val="24"/>
          <w:highlight w:val="none"/>
          <w:lang w:val="en-US" w:eastAsia="zh-CN"/>
        </w:rPr>
        <w:t xml:space="preserve">就</w:t>
      </w:r>
      <w:r>
        <w:rPr>
          <w:rFonts w:hint="eastAsia" w:ascii="宋体" w:hAnsi="宋体" w:eastAsia="宋体" w:cs="宋体"/>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花果山景区采购食材供应商项目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([JSZC-320793-ZXLY-G2024-0002</w:t>
      </w:r>
      <w:r>
        <w:rPr>
          <w:rFonts w:hint="eastAsia" w:ascii="宋体" w:hAnsi="宋体" w:eastAsia="宋体" w:cs="Times New Roman"/>
          <w:color w:val="auto"/>
          <w:sz w:val="24"/>
          <w:szCs w:val="24"/>
          <w:highlight w:val="none"/>
          <w:u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项目进行公开招标采购，欢迎符合条件的供应商投标。</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keepLines w:val="0"/>
              <w:pageBreakBefore w:val="0"/>
              <w:spacing w:line="520" w:lineRule="exact"/>
              <w:rPr>
                <w:rFonts w:ascii="宋体" w:hAnsi="宋体" w:eastAsia="宋体" w:cs="Times New Roman"/>
                <w:color w:val="auto"/>
                <w:szCs w:val="24"/>
                <w:highlight w:val="none"/>
              </w:rPr>
            </w:pP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花果山景区采购食材供应商项目</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Times New Roman"/>
                <w:color w:val="auto"/>
                <w:sz w:val="24"/>
                <w:szCs w:val="24"/>
                <w:highlight w:val="none"/>
              </w:rPr>
              <w:t xml:space="preserve">招标文件，并于</w:t>
            </w:r>
            <w:r>
              <w:rPr>
                <w:rFonts w:hint="eastAsia" w:ascii="宋体" w:hAnsi="宋体" w:eastAsia="宋体" w:cs="Times New Roman"/>
                <w:color w:val="auto"/>
                <w:sz w:val="24"/>
                <w:szCs w:val="24"/>
                <w:highlight w:val="none"/>
                <w:u w:val="single"/>
                <w:lang w:eastAsia="zh-CN"/>
              </w:rPr>
              <w:t xml:space="preserve">2024年</w:t>
            </w:r>
            <w:r>
              <w:rPr>
                <w:rFonts w:hint="eastAsia" w:ascii="宋体" w:hAnsi="宋体" w:eastAsia="宋体" w:cs="Times New Roman"/>
                <w:color w:val="auto"/>
                <w:sz w:val="24"/>
                <w:szCs w:val="24"/>
                <w:highlight w:val="none"/>
                <w:u w:val="single"/>
                <w:lang w:val="en-US" w:eastAsia="zh-CN"/>
              </w:rPr>
              <w:t xml:space="preserve">06</w:t>
            </w:r>
            <w:r>
              <w:rPr>
                <w:rFonts w:hint="eastAsia" w:ascii="宋体" w:hAnsi="宋体" w:eastAsia="宋体" w:cs="Times New Roman"/>
                <w:color w:val="auto"/>
                <w:sz w:val="24"/>
                <w:szCs w:val="24"/>
                <w:highlight w:val="none"/>
                <w:u w:val="single"/>
                <w:lang w:eastAsia="zh-CN"/>
              </w:rPr>
              <w:t xml:space="preserve">月14</w:t>
            </w:r>
            <w:r>
              <w:rPr>
                <w:rFonts w:hint="eastAsia" w:ascii="宋体" w:hAnsi="宋体" w:eastAsia="宋体" w:cs="Times New Roman"/>
                <w:color w:val="auto"/>
                <w:sz w:val="24"/>
                <w:szCs w:val="24"/>
                <w:highlight w:val="none"/>
                <w:u w:val="single"/>
                <w:lang w:eastAsia="zh-CN"/>
              </w:rPr>
              <w:t xml:space="preserve">日</w:t>
            </w:r>
            <w:r>
              <w:rPr>
                <w:rFonts w:hint="eastAsia" w:ascii="宋体" w:hAnsi="宋体" w:eastAsia="宋体" w:cs="Times New Roman"/>
                <w:color w:val="auto"/>
                <w:sz w:val="24"/>
                <w:szCs w:val="24"/>
                <w:highlight w:val="none"/>
                <w:u w:val="single"/>
                <w:lang w:val="en-US" w:eastAsia="zh-CN"/>
              </w:rPr>
              <w:t xml:space="preserve">09</w:t>
            </w:r>
            <w:r>
              <w:rPr>
                <w:rFonts w:hint="eastAsia" w:ascii="宋体" w:hAnsi="宋体" w:eastAsia="宋体" w:cs="Times New Roman"/>
                <w:bCs/>
                <w:color w:val="auto"/>
                <w:sz w:val="24"/>
                <w:szCs w:val="24"/>
                <w:highlight w:val="none"/>
                <w:u w:val="single"/>
              </w:rPr>
              <w:t xml:space="preserve">:00:00</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标段编号：</w:t>
      </w:r>
      <w:r>
        <w:rPr>
          <w:rFonts w:hint="eastAsia" w:ascii="宋体" w:hAnsi="宋体" w:eastAsia="宋体" w:cs="Times New Roman"/>
          <w:color w:val="auto"/>
          <w:sz w:val="24"/>
          <w:szCs w:val="24"/>
          <w:highlight w:val="none"/>
          <w:lang w:eastAsia="zh-CN"/>
        </w:rPr>
        <w:t xml:space="preserve">JSZC-320793-ZXLY-G2024-0002</w:t>
      </w:r>
      <w:r/>
    </w:p>
    <w:p>
      <w:pPr>
        <w:ind w:firstLine="480"/>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标段名称：花果山景区采购食材供应商项目</w:t>
      </w:r>
      <w:r/>
    </w:p>
    <w:p>
      <w:pPr>
        <w:ind w:firstLine="480"/>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预算金额：人民币</w:t>
      </w:r>
      <w:r>
        <w:rPr>
          <w:rFonts w:hint="eastAsia" w:ascii="宋体" w:hAnsi="宋体" w:eastAsia="宋体" w:cs="Times New Roman"/>
          <w:color w:val="auto"/>
          <w:sz w:val="24"/>
          <w:szCs w:val="24"/>
          <w:highlight w:val="none"/>
          <w:lang w:val="en-US" w:eastAsia="zh-CN"/>
        </w:rPr>
        <w:t xml:space="preserve">270万元</w:t>
      </w:r>
      <w:r/>
    </w:p>
    <w:p>
      <w:pPr>
        <w:ind w:firstLine="480"/>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招标控制价：本项目报价方式为报价折扣率。投标人自行填报价折扣率，数量据实结算。</w:t>
      </w:r>
      <w:r>
        <w:rPr>
          <w:rFonts w:hint="eastAsia" w:ascii="宋体" w:hAnsi="宋体" w:eastAsia="宋体" w:cs="Times New Roman"/>
          <w:b/>
          <w:bCs/>
          <w:color w:val="auto"/>
          <w:sz w:val="24"/>
          <w:szCs w:val="24"/>
          <w:highlight w:val="none"/>
          <w:lang w:eastAsia="zh-CN"/>
        </w:rPr>
        <w:t xml:space="preserve">最终结算金额不超过预算的按实际金额支付，超过预算的按预算金额支付。</w:t>
      </w:r>
      <w:r/>
    </w:p>
    <w:p>
      <w:pPr>
        <w:ind w:firstLine="480"/>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lang w:val="en-US" w:eastAsia="zh-CN"/>
        </w:rPr>
        <w:t xml:space="preserve">为进一步规范食材供应，加强景区食堂食品安全管控，满足基本运营要求，降低采购成本，提高采购质量。</w:t>
      </w:r>
      <w:r>
        <w:rPr>
          <w:rFonts w:hint="eastAsia" w:ascii="宋体" w:hAnsi="宋体"/>
          <w:bCs/>
          <w:color w:val="auto"/>
          <w:sz w:val="24"/>
          <w:highlight w:val="none"/>
          <w:lang w:eastAsia="zh-CN"/>
        </w:rPr>
        <w:t xml:space="preserve">食堂就餐统计人数107</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lang w:eastAsia="zh-CN"/>
        </w:rPr>
        <w:t xml:space="preserve">人，实际就餐人数每日均有变动，含粮、油、调料、食材</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详细要求见招标文件中项目需求。</w:t>
      </w:r>
      <w:r/>
    </w:p>
    <w:p>
      <w:pPr>
        <w:ind w:firstLine="482"/>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pStyle w:val="801"/>
        <w:ind w:firstLine="480"/>
        <w:keepLines w:val="0"/>
        <w:pageBreakBefore w:val="0"/>
        <w:spacing w:line="520" w:lineRule="exact"/>
        <w:rPr>
          <w:rFonts w:ascii="宋体" w:hAnsi="宋体"/>
          <w:color w:val="auto"/>
          <w:sz w:val="24"/>
          <w:highlight w:val="none"/>
        </w:rPr>
      </w:pPr>
      <w:r>
        <w:rPr>
          <w:rFonts w:hint="eastAsia" w:ascii="宋体" w:hAnsi="宋体"/>
          <w:color w:val="auto"/>
          <w:sz w:val="24"/>
          <w:highlight w:val="none"/>
        </w:rPr>
        <w:t xml:space="preserve">合同履行期限：</w:t>
      </w:r>
      <w:r>
        <w:rPr>
          <w:rFonts w:hint="eastAsia" w:ascii="宋体" w:hAnsi="宋体"/>
          <w:bCs/>
          <w:color w:val="auto"/>
          <w:sz w:val="24"/>
          <w:highlight w:val="none"/>
          <w:lang w:val="en-US" w:eastAsia="zh-CN"/>
        </w:rPr>
        <w:t xml:space="preserve">一年</w:t>
      </w:r>
      <w:r>
        <w:rPr>
          <w:rFonts w:hint="eastAsia" w:ascii="宋体" w:hAnsi="宋体"/>
          <w:bCs/>
          <w:color w:val="auto"/>
          <w:sz w:val="24"/>
          <w:highlight w:val="none"/>
        </w:rPr>
        <w:t xml:space="preserve">；</w:t>
      </w:r>
      <w:r/>
    </w:p>
    <w:p>
      <w:pPr>
        <w:ind w:firstLine="480"/>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keepLines w:val="0"/>
        <w:pageBreakBefore w:val="0"/>
        <w:spacing w:line="520" w:lineRule="exact"/>
        <w:shd w:val="clear" w:color="auto" w:fill="ffffff"/>
        <w:widowControl/>
        <w:rPr>
          <w:rFonts w:ascii="宋体" w:hAnsi="宋体" w:eastAsia="宋体" w:cs="宋体"/>
          <w:color w:val="auto"/>
          <w:sz w:val="19"/>
          <w:szCs w:val="19"/>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color w:val="auto"/>
          <w:sz w:val="24"/>
          <w:szCs w:val="24"/>
          <w:highlight w:val="none"/>
          <w:shd w:val="clear" w:color="auto" w:fill="ffffff"/>
          <w:lang w:bidi="ar"/>
        </w:rPr>
        <w:t xml:space="preserve">.满足《中华人民共和国政府采购法》第二十二条规定，并提供下列材料：</w:t>
      </w:r>
      <w:r/>
    </w:p>
    <w:p>
      <w:pPr>
        <w:numPr>
          <w:ilvl w:val="0"/>
          <w:numId w:val="0"/>
        </w:numPr>
        <w:ind w:firstLine="480"/>
        <w:keepLines w:val="0"/>
        <w:pageBreakBefore w:val="0"/>
        <w:spacing w:line="520" w:lineRule="exact"/>
        <w:rPr>
          <w:rFonts w:ascii="宋体" w:hAnsi="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法人或者其他组织的营业执照等证明文件，自然人的身份证明；</w:t>
      </w:r>
      <w:r/>
    </w:p>
    <w:p>
      <w:pPr>
        <w:numPr>
          <w:ilvl w:val="0"/>
          <w:numId w:val="0"/>
        </w:numPr>
        <w:ind w:left="420"/>
        <w:keepLines w:val="0"/>
        <w:pageBreakBefore w:val="0"/>
        <w:spacing w:line="520" w:lineRule="exact"/>
        <w:rPr>
          <w:rFonts w:hint="eastAsia" w:ascii="宋体" w:hAnsi="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具有良好的商业信誉和健全的财务会计制度；</w:t>
      </w:r>
      <w:r/>
    </w:p>
    <w:p>
      <w:pPr>
        <w:numPr>
          <w:ilvl w:val="0"/>
          <w:numId w:val="0"/>
        </w:numPr>
        <w:ind w:left="420"/>
        <w:keepLines w:val="0"/>
        <w:pageBreakBefore w:val="0"/>
        <w:spacing w:line="52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依法缴纳税收和社会保障资金的相关证明材料；</w:t>
      </w:r>
      <w:r/>
    </w:p>
    <w:p>
      <w:pPr>
        <w:numPr>
          <w:ilvl w:val="0"/>
          <w:numId w:val="0"/>
        </w:numPr>
        <w:ind w:left="420"/>
        <w:keepLines w:val="0"/>
        <w:pageBreakBefore w:val="0"/>
        <w:spacing w:line="520" w:lineRule="exact"/>
        <w:rPr>
          <w:rFonts w:ascii="宋体" w:hAnsi="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具备履行合同所必需的设备和专业技术能力的书面声明；</w:t>
      </w:r>
      <w:r/>
    </w:p>
    <w:p>
      <w:pPr>
        <w:numPr>
          <w:ilvl w:val="0"/>
          <w:numId w:val="0"/>
        </w:numPr>
        <w:ind w:left="420"/>
        <w:keepLines w:val="0"/>
        <w:pageBreakBefore w:val="0"/>
        <w:spacing w:line="520" w:lineRule="exact"/>
        <w:rPr>
          <w:rFonts w:ascii="宋体" w:hAnsi="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参加政府采购活动前3年内在经营活动中没有重大违法记录的书面声明。</w:t>
      </w:r>
      <w:r/>
    </w:p>
    <w:p>
      <w:pPr>
        <w:ind w:firstLine="480"/>
        <w:jc w:val="left"/>
        <w:keepLines w:val="0"/>
        <w:pageBreakBefore w:val="0"/>
        <w:spacing w:line="520" w:lineRule="exact"/>
        <w:shd w:val="clear" w:color="auto" w:fill="ffffff"/>
        <w:widowControl/>
        <w:rPr>
          <w:rFonts w:ascii="宋体" w:hAnsi="宋体" w:eastAsia="宋体" w:cs="宋体"/>
          <w:color w:val="auto"/>
          <w:sz w:val="19"/>
          <w:szCs w:val="19"/>
          <w:highlight w:val="none"/>
        </w:rPr>
      </w:pPr>
      <w:r>
        <w:rPr>
          <w:rFonts w:ascii="宋体" w:hAnsi="宋体" w:cs="宋体"/>
          <w:b/>
          <w:bCs/>
          <w:color w:val="auto"/>
          <w:sz w:val="24"/>
          <w:highlight w:val="none"/>
        </w:rPr>
        <w:t xml:space="preserve">根据连财购〔2023〕4号文件精神，</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ascii="宋体" w:hAnsi="宋体" w:cs="宋体"/>
          <w:b/>
          <w:bCs/>
          <w:color w:val="auto"/>
          <w:sz w:val="24"/>
          <w:highlight w:val="none"/>
        </w:rPr>
        <w:t xml:space="preserve">项可以提供《财务状况报告及税收、社会保障资金缴纳情况承诺函》，详见招标文件第六</w:t>
      </w:r>
      <w:r>
        <w:rPr>
          <w:rFonts w:hint="eastAsia" w:ascii="宋体" w:hAnsi="宋体" w:cs="宋体"/>
          <w:b/>
          <w:bCs/>
          <w:color w:val="auto"/>
          <w:sz w:val="24"/>
          <w:highlight w:val="none"/>
          <w:lang w:val="en-US" w:eastAsia="zh-CN"/>
        </w:rPr>
        <w:t xml:space="preserve">章</w:t>
      </w:r>
      <w:r>
        <w:rPr>
          <w:rFonts w:ascii="宋体" w:hAnsi="宋体" w:cs="宋体"/>
          <w:b/>
          <w:bCs/>
          <w:color w:val="auto"/>
          <w:sz w:val="24"/>
          <w:highlight w:val="none"/>
        </w:rPr>
        <w:t xml:space="preserve"> 投标文件格式。</w:t>
      </w:r>
      <w:r/>
    </w:p>
    <w:p>
      <w:pPr>
        <w:ind w:firstLine="482"/>
        <w:jc w:val="left"/>
        <w:keepLines w:val="0"/>
        <w:pageBreakBefore w:val="0"/>
        <w:spacing w:line="520" w:lineRule="exact"/>
        <w:shd w:val="clear" w:color="auto" w:fill="ffffff"/>
        <w:widowControl/>
        <w:rPr>
          <w:rFonts w:ascii="宋体" w:hAnsi="宋体" w:eastAsia="宋体" w:cs="宋体"/>
          <w:color w:val="auto"/>
          <w:sz w:val="19"/>
          <w:szCs w:val="19"/>
          <w:highlight w:val="none"/>
        </w:rPr>
      </w:pPr>
      <w:r>
        <w:rPr>
          <w:rFonts w:hint="eastAsia" w:ascii="宋体" w:hAnsi="宋体" w:eastAsia="宋体" w:cs="宋体"/>
          <w:b/>
          <w:bCs/>
          <w:color w:val="auto"/>
          <w:sz w:val="24"/>
          <w:szCs w:val="24"/>
          <w:highlight w:val="none"/>
          <w:shd w:val="clear" w:color="auto" w:fill="ffffff"/>
          <w:lang w:bidi="ar"/>
        </w:rPr>
        <w:t xml:space="preserve">2.落实政府采购政策需满足的资格要求：</w:t>
      </w:r>
      <w:r>
        <w:rPr>
          <w:rFonts w:hint="eastAsia" w:ascii="宋体" w:hAnsi="宋体" w:eastAsia="宋体" w:cs="宋体"/>
          <w:color w:val="auto"/>
          <w:sz w:val="24"/>
          <w:szCs w:val="24"/>
          <w:highlight w:val="none"/>
          <w:shd w:val="clear" w:color="auto" w:fill="ffffff"/>
          <w:lang w:val="en-US" w:eastAsia="zh-CN" w:bidi="ar"/>
        </w:rPr>
        <w:t xml:space="preserve">无</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pageBreakBefore w:val="0"/>
        <w:spacing w:line="520" w:lineRule="exact"/>
        <w:shd w:val="clear" w:color="auto" w:fill="ffffff"/>
        <w:widowControl/>
        <w:rPr>
          <w:rFonts w:ascii="宋体" w:hAnsi="宋体" w:eastAsia="宋体" w:cs="宋体"/>
          <w:color w:val="auto"/>
          <w:sz w:val="19"/>
          <w:szCs w:val="19"/>
          <w:highlight w:val="none"/>
        </w:rPr>
      </w:pPr>
      <w:r>
        <w:rPr>
          <w:rFonts w:hint="eastAsia" w:ascii="宋体" w:hAnsi="宋体" w:eastAsia="宋体" w:cs="宋体"/>
          <w:color w:val="auto"/>
          <w:sz w:val="24"/>
          <w:szCs w:val="24"/>
          <w:highlight w:val="none"/>
          <w:shd w:val="clear" w:color="auto" w:fill="ffffff"/>
          <w:lang w:bidi="ar"/>
        </w:rPr>
        <w:t xml:space="preserve">3.本项目的特定资格要求：</w:t>
      </w:r>
      <w:r>
        <w:rPr>
          <w:rFonts w:hint="eastAsia" w:ascii="宋体" w:hAnsi="宋体"/>
          <w:color w:val="auto"/>
          <w:sz w:val="24"/>
          <w:highlight w:val="none"/>
        </w:rPr>
        <w:t xml:space="preserve">投标人需具有</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食品</w:t>
      </w:r>
      <w:r>
        <w:rPr>
          <w:rFonts w:hint="eastAsia" w:ascii="宋体" w:hAnsi="宋体" w:eastAsia="宋体"/>
          <w:color w:val="auto"/>
          <w:sz w:val="24"/>
          <w:highlight w:val="none"/>
          <w:lang w:val="en-US" w:eastAsia="zh-CN"/>
        </w:rPr>
        <w:t xml:space="preserve">经营</w:t>
      </w:r>
      <w:r>
        <w:rPr>
          <w:rFonts w:hint="eastAsia" w:ascii="宋体" w:hAnsi="宋体"/>
          <w:color w:val="auto"/>
          <w:sz w:val="24"/>
          <w:highlight w:val="none"/>
        </w:rPr>
        <w:t xml:space="preserve">许可证</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。（投标文件中提供证书原件扫描件并加盖公章，否则投标无效）</w:t>
      </w:r>
      <w:r/>
    </w:p>
    <w:p>
      <w:pPr>
        <w:ind w:firstLine="480"/>
        <w:jc w:val="left"/>
        <w:keepLines w:val="0"/>
        <w:pageBreakBefore w:val="0"/>
        <w:spacing w:line="520" w:lineRule="exact"/>
        <w:shd w:val="clear" w:color="auto" w:fill="ffffff"/>
        <w:widowControl/>
        <w:rPr>
          <w:rFonts w:ascii="宋体" w:hAnsi="宋体" w:eastAsia="宋体" w:cs="宋体"/>
          <w:color w:val="auto"/>
          <w:sz w:val="19"/>
          <w:szCs w:val="19"/>
          <w:highlight w:val="none"/>
        </w:rPr>
      </w:pPr>
      <w:r>
        <w:rPr>
          <w:rFonts w:hint="eastAsia" w:ascii="宋体" w:hAnsi="宋体" w:eastAsia="宋体" w:cs="宋体"/>
          <w:color w:val="auto"/>
          <w:sz w:val="24"/>
          <w:szCs w:val="24"/>
          <w:highlight w:val="none"/>
          <w:shd w:val="clear" w:color="auto" w:fill="ffffff"/>
          <w:lang w:bidi="ar"/>
        </w:rPr>
        <w:t xml:space="preserve">4.其他资格要求：</w:t>
      </w:r>
      <w:r/>
    </w:p>
    <w:p>
      <w:pPr>
        <w:numPr>
          <w:ilvl w:val="0"/>
          <w:numId w:val="3"/>
        </w:numPr>
        <w:ind w:left="845" w:hanging="425"/>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响应文件递交截止前，被信用中国、中国政府采购网列入失信被执行人、重大税</w:t>
      </w:r>
      <w:r/>
    </w:p>
    <w:p>
      <w:pPr>
        <w:numPr>
          <w:ilvl w:val="-1"/>
          <w:numId w:val="0"/>
        </w:numPr>
        <w:ind w:left="0" w:firstLine="0"/>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收违法案件当事人名单、政府采购严重违法失信行为记录名单的供应商，拒绝其参与政府采购活动。</w:t>
      </w:r>
      <w:r/>
    </w:p>
    <w:p>
      <w:pPr>
        <w:numPr>
          <w:ilvl w:val="-1"/>
          <w:numId w:val="0"/>
        </w:numPr>
        <w:ind w:left="420" w:firstLine="0"/>
        <w:jc w:val="left"/>
        <w:keepLines w:val="0"/>
        <w:pageBreakBefore w:val="0"/>
        <w:spacing w:line="520" w:lineRule="exact"/>
        <w:shd w:val="clear" w:color="auto" w:fill="ffffff"/>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备注：采购人或采购代理机构通过信用中国网站（www.creditchina.gov.cn）、中国</w:t>
      </w:r>
      <w:r/>
    </w:p>
    <w:p>
      <w:pPr>
        <w:numPr>
          <w:ilvl w:val="-1"/>
          <w:numId w:val="0"/>
        </w:numPr>
        <w:ind w:left="0" w:firstLine="0"/>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政府采购网（www.ccgp.gov.cn），对供应商信用记录情况进行查询，查询结果页面打印留存。</w:t>
      </w:r>
      <w:r/>
    </w:p>
    <w:p>
      <w:pPr>
        <w:numPr>
          <w:ilvl w:val="0"/>
          <w:numId w:val="3"/>
        </w:numPr>
        <w:ind w:left="845" w:hanging="425"/>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单位负责人为同一人或者存在直接控股、管理关系的不同供应商，不得参加同一</w:t>
      </w:r>
      <w:r/>
    </w:p>
    <w:p>
      <w:pPr>
        <w:numPr>
          <w:ilvl w:val="-1"/>
          <w:numId w:val="0"/>
        </w:numPr>
        <w:ind w:left="0" w:firstLine="0"/>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合同项下的政府采购活动。</w:t>
      </w:r>
      <w:r/>
    </w:p>
    <w:p>
      <w:pPr>
        <w:numPr>
          <w:ilvl w:val="0"/>
          <w:numId w:val="3"/>
        </w:numPr>
        <w:ind w:left="845" w:hanging="425"/>
        <w:jc w:val="left"/>
        <w:keepLines w:val="0"/>
        <w:pageBreakBefore w:val="0"/>
        <w:spacing w:line="520" w:lineRule="exact"/>
        <w:shd w:val="clear" w:color="auto" w:fill="ffffff"/>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中标后不允许分包或转包</w:t>
      </w:r>
      <w:r>
        <w:rPr>
          <w:rFonts w:hint="eastAsia" w:ascii="宋体" w:hAnsi="宋体" w:eastAsia="宋体" w:cs="宋体"/>
          <w:color w:val="auto"/>
          <w:sz w:val="24"/>
          <w:szCs w:val="24"/>
          <w:highlight w:val="none"/>
          <w:shd w:val="clear" w:color="auto" w:fill="ffffff"/>
          <w:lang w:bidi="ar"/>
        </w:rPr>
        <w:t xml:space="preserve">。</w:t>
      </w:r>
      <w:r/>
    </w:p>
    <w:p>
      <w:pPr>
        <w:ind w:firstLine="482"/>
        <w:jc w:val="left"/>
        <w:keepLines w:val="0"/>
        <w:pageBreakBefore w:val="0"/>
        <w:spacing w:line="520" w:lineRule="exact"/>
        <w:shd w:val="clear" w:color="auto" w:fill="ffffff"/>
        <w:widowControl/>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5.法律法规规定的其他条件。</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时间：</w:t>
      </w:r>
      <w:r>
        <w:rPr>
          <w:rFonts w:hint="eastAsia" w:ascii="宋体" w:hAnsi="宋体" w:eastAsia="宋体" w:cs="Times New Roman"/>
          <w:b/>
          <w:bCs/>
          <w:color w:val="auto"/>
          <w:sz w:val="24"/>
          <w:szCs w:val="24"/>
          <w:highlight w:val="none"/>
          <w:lang w:eastAsia="zh-CN"/>
        </w:rPr>
        <w:t xml:space="preserve">2024年</w:t>
      </w:r>
      <w:r>
        <w:rPr>
          <w:rFonts w:hint="eastAsia" w:ascii="宋体" w:hAnsi="宋体" w:eastAsia="宋体" w:cs="Times New Roman"/>
          <w:b/>
          <w:bCs/>
          <w:color w:val="auto"/>
          <w:sz w:val="24"/>
          <w:szCs w:val="24"/>
          <w:highlight w:val="none"/>
          <w:lang w:val="en-US" w:eastAsia="zh-CN"/>
        </w:rPr>
        <w:t xml:space="preserve">05</w:t>
      </w:r>
      <w:r>
        <w:rPr>
          <w:rFonts w:hint="eastAsia" w:ascii="宋体" w:hAnsi="宋体" w:eastAsia="宋体" w:cs="Times New Roman"/>
          <w:b/>
          <w:bCs/>
          <w:color w:val="auto"/>
          <w:sz w:val="24"/>
          <w:szCs w:val="24"/>
          <w:highlight w:val="none"/>
          <w:lang w:eastAsia="zh-CN"/>
        </w:rPr>
        <w:t xml:space="preserve">月</w:t>
      </w:r>
      <w:r>
        <w:rPr>
          <w:rFonts w:hint="eastAsia" w:ascii="宋体" w:hAnsi="宋体" w:eastAsia="宋体" w:cs="Times New Roman"/>
          <w:b/>
          <w:bCs/>
          <w:color w:val="auto"/>
          <w:sz w:val="24"/>
          <w:szCs w:val="24"/>
          <w:highlight w:val="none"/>
          <w:lang w:val="en-US" w:eastAsia="zh-CN"/>
        </w:rPr>
        <w:t xml:space="preserve">24</w:t>
      </w:r>
      <w:r>
        <w:rPr>
          <w:rFonts w:hint="eastAsia" w:ascii="宋体" w:hAnsi="宋体" w:eastAsia="宋体" w:cs="Times New Roman"/>
          <w:b/>
          <w:bCs/>
          <w:color w:val="auto"/>
          <w:sz w:val="24"/>
          <w:szCs w:val="24"/>
          <w:highlight w:val="none"/>
          <w:lang w:eastAsia="zh-CN"/>
        </w:rPr>
        <w:t xml:space="preserve">日</w:t>
      </w:r>
      <w:r>
        <w:rPr>
          <w:rFonts w:hint="eastAsia" w:ascii="宋体" w:hAnsi="宋体" w:eastAsia="宋体" w:cs="Times New Roman"/>
          <w:b/>
          <w:bCs/>
          <w:color w:val="auto"/>
          <w:sz w:val="24"/>
          <w:szCs w:val="24"/>
          <w:highlight w:val="none"/>
        </w:rPr>
        <w:t xml:space="preserve">至</w:t>
      </w:r>
      <w:r>
        <w:rPr>
          <w:rFonts w:hint="eastAsia" w:ascii="宋体" w:hAnsi="宋体" w:eastAsia="宋体" w:cs="Times New Roman"/>
          <w:b/>
          <w:bCs/>
          <w:color w:val="auto"/>
          <w:sz w:val="24"/>
          <w:szCs w:val="24"/>
          <w:highlight w:val="none"/>
          <w:lang w:eastAsia="zh-CN"/>
        </w:rPr>
        <w:t xml:space="preserve">2024年</w:t>
      </w:r>
      <w:r>
        <w:rPr>
          <w:rFonts w:hint="eastAsia" w:ascii="宋体" w:hAnsi="宋体" w:eastAsia="宋体" w:cs="Times New Roman"/>
          <w:b/>
          <w:bCs/>
          <w:color w:val="auto"/>
          <w:sz w:val="24"/>
          <w:szCs w:val="24"/>
          <w:highlight w:val="none"/>
          <w:lang w:val="en-US" w:eastAsia="zh-CN"/>
        </w:rPr>
        <w:t xml:space="preserve">05</w:t>
      </w:r>
      <w:r>
        <w:rPr>
          <w:rFonts w:hint="eastAsia" w:ascii="宋体" w:hAnsi="宋体" w:eastAsia="宋体" w:cs="Times New Roman"/>
          <w:b/>
          <w:bCs/>
          <w:color w:val="auto"/>
          <w:sz w:val="24"/>
          <w:szCs w:val="24"/>
          <w:highlight w:val="none"/>
          <w:lang w:eastAsia="zh-CN"/>
        </w:rPr>
        <w:t xml:space="preserve">月</w:t>
      </w:r>
      <w:r>
        <w:rPr>
          <w:rFonts w:hint="eastAsia" w:ascii="宋体" w:hAnsi="宋体" w:eastAsia="宋体" w:cs="Times New Roman"/>
          <w:b/>
          <w:bCs/>
          <w:color w:val="auto"/>
          <w:sz w:val="24"/>
          <w:szCs w:val="24"/>
          <w:highlight w:val="none"/>
          <w:lang w:val="en-US" w:eastAsia="zh-CN"/>
        </w:rPr>
        <w:t xml:space="preserve">31</w:t>
      </w:r>
      <w:r>
        <w:rPr>
          <w:rFonts w:hint="eastAsia" w:ascii="宋体" w:hAnsi="宋体" w:eastAsia="宋体" w:cs="Times New Roman"/>
          <w:b/>
          <w:bCs/>
          <w:color w:val="auto"/>
          <w:sz w:val="24"/>
          <w:szCs w:val="24"/>
          <w:highlight w:val="none"/>
          <w:lang w:eastAsia="zh-CN"/>
        </w:rPr>
        <w:t xml:space="preserve">日</w:t>
      </w:r>
      <w:r>
        <w:rPr>
          <w:rFonts w:hint="eastAsia" w:ascii="宋体" w:hAnsi="宋体" w:eastAsia="宋体" w:cs="Times New Roman"/>
          <w:b/>
          <w:bCs/>
          <w:color w:val="auto"/>
          <w:sz w:val="24"/>
          <w:szCs w:val="24"/>
          <w:highlight w:val="none"/>
        </w:rPr>
        <w:t xml:space="preserve">18:00:00止（北京时间）</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地点：在“江苏政府采购网”自行免费下载招标文件</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keepLines w:val="0"/>
        <w:pageBreakBefore w:val="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w:t>
      </w:r>
      <w:r>
        <w:rPr>
          <w:rFonts w:hint="eastAsia" w:ascii="宋体" w:hAnsi="宋体" w:eastAsia="宋体" w:cs="Times New Roman"/>
          <w:color w:val="auto"/>
          <w:sz w:val="24"/>
          <w:szCs w:val="24"/>
          <w:highlight w:val="none"/>
          <w:lang w:eastAsia="zh-CN"/>
        </w:rPr>
        <w:t xml:space="preserve">（上传）</w:t>
      </w:r>
      <w:r>
        <w:rPr>
          <w:rFonts w:hint="eastAsia" w:ascii="宋体" w:hAnsi="宋体" w:eastAsia="宋体" w:cs="Times New Roman"/>
          <w:color w:val="auto"/>
          <w:sz w:val="24"/>
          <w:szCs w:val="24"/>
          <w:highlight w:val="none"/>
        </w:rPr>
        <w:t xml:space="preserve">截止时间：</w:t>
      </w:r>
      <w:r>
        <w:rPr>
          <w:rFonts w:hint="eastAsia" w:ascii="宋体" w:hAnsi="宋体" w:eastAsia="宋体" w:cs="Times New Roman"/>
          <w:color w:val="auto"/>
          <w:sz w:val="24"/>
          <w:szCs w:val="24"/>
          <w:highlight w:val="none"/>
          <w:lang w:eastAsia="zh-CN"/>
        </w:rPr>
        <w:t xml:space="preserve">2024年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lang w:eastAsia="zh-CN"/>
        </w:rPr>
        <w:t xml:space="preserve">月14</w:t>
      </w:r>
      <w:r>
        <w:rPr>
          <w:rFonts w:hint="eastAsia" w:ascii="宋体" w:hAnsi="宋体" w:eastAsia="宋体" w:cs="Times New Roman"/>
          <w:color w:val="auto"/>
          <w:sz w:val="24"/>
          <w:szCs w:val="24"/>
          <w:highlight w:val="none"/>
          <w:lang w:eastAsia="zh-CN"/>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keepLines w:val="0"/>
        <w:pageBreakBefore w:val="0"/>
        <w:spacing w:line="52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2.开标地点：“苏采云”政府采购交易系统网上开标大厅</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2.本招标文件中标注★的款项为实质性响应要求和条件，如不满足将按无效响应处理。</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3.无论出于何种原因，采购人可以对已发出的采购文件进行修改、补充或变更，其内容作为采购文件的重要组成部分，请各供应商关注</w:t>
      </w:r>
      <w:r>
        <w:rPr>
          <w:rFonts w:hint="eastAsia" w:ascii="宋体" w:hAnsi="宋体" w:eastAsia="宋体" w:cs="Times New Roman"/>
          <w:color w:val="auto"/>
          <w:sz w:val="24"/>
          <w:szCs w:val="24"/>
          <w:highlight w:val="none"/>
          <w:lang w:eastAsia="zh-CN"/>
        </w:rPr>
        <w:t xml:space="preserve">江苏</w:t>
      </w:r>
      <w:r>
        <w:rPr>
          <w:rFonts w:hint="eastAsia" w:ascii="宋体" w:hAnsi="宋体" w:eastAsia="宋体" w:cs="Times New Roman"/>
          <w:color w:val="auto"/>
          <w:sz w:val="24"/>
          <w:szCs w:val="24"/>
          <w:highlight w:val="none"/>
        </w:rPr>
        <w:t xml:space="preserve">政府采购</w:t>
      </w:r>
      <w:r>
        <w:rPr>
          <w:rFonts w:hint="eastAsia" w:ascii="宋体" w:hAnsi="宋体" w:eastAsia="宋体" w:cs="Times New Roman"/>
          <w:color w:val="auto"/>
          <w:sz w:val="24"/>
          <w:szCs w:val="24"/>
          <w:highlight w:val="none"/>
          <w:lang w:eastAsia="zh-CN"/>
        </w:rPr>
        <w:t xml:space="preserve">网</w:t>
      </w:r>
      <w:r>
        <w:rPr>
          <w:rFonts w:hint="eastAsia" w:ascii="宋体" w:hAnsi="宋体" w:eastAsia="宋体" w:cs="Times New Roman"/>
          <w:color w:val="auto"/>
          <w:sz w:val="24"/>
          <w:szCs w:val="24"/>
          <w:highlight w:val="none"/>
        </w:rPr>
        <w:t xml:space="preserve">平台网站。若因供应商自身原因未及时关注本项目有关修改、补充或变更信息，导致投标文件编制或提交失误，由此造成的一切损失由供应商自行承担。</w:t>
      </w:r>
      <w:r/>
    </w:p>
    <w:p>
      <w:pPr>
        <w:keepLines w:val="0"/>
        <w:keepNext/>
        <w:pageBreakBefore w:val="0"/>
        <w:spacing w:line="520" w:lineRule="exact"/>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1.采购人信息</w:t>
      </w:r>
      <w:r/>
    </w:p>
    <w:p>
      <w:pPr>
        <w:ind w:firstLine="480"/>
        <w:jc w:val="left"/>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lang w:eastAsia="zh-CN"/>
        </w:rPr>
        <w:t xml:space="preserve">连云港市花果山风景区管理处</w:t>
      </w:r>
      <w:r/>
    </w:p>
    <w:p>
      <w:pPr>
        <w:ind w:firstLine="480"/>
        <w:jc w:val="left"/>
        <w:keepLines w:val="0"/>
        <w:pageBreakBefore w:val="0"/>
        <w:spacing w:line="52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lang w:eastAsia="zh-CN"/>
        </w:rPr>
        <w:t xml:space="preserve">连云港市海州区花果山街道郁林路</w:t>
      </w:r>
      <w:r>
        <w:rPr>
          <w:rFonts w:hint="eastAsia" w:ascii="宋体" w:hAnsi="宋体" w:eastAsia="宋体" w:cs="Times New Roman"/>
          <w:color w:val="auto"/>
          <w:sz w:val="24"/>
          <w:szCs w:val="24"/>
          <w:highlight w:val="none"/>
          <w:lang w:val="en-US" w:eastAsia="zh-CN"/>
        </w:rPr>
        <w:t xml:space="preserve">5号</w:t>
      </w:r>
      <w:r/>
    </w:p>
    <w:p>
      <w:pPr>
        <w:ind w:firstLine="480"/>
        <w:jc w:val="left"/>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lang w:val="en-US" w:eastAsia="zh-CN"/>
        </w:rPr>
        <w:t xml:space="preserve">0518-85720187 </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2.采购代理机构信息</w:t>
      </w:r>
      <w:r/>
    </w:p>
    <w:p>
      <w:pPr>
        <w:ind w:firstLine="480"/>
        <w:jc w:val="left"/>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lang w:eastAsia="zh-CN"/>
        </w:rPr>
        <w:t xml:space="preserve">卓信工程咨询有限公司</w:t>
      </w:r>
      <w:r/>
    </w:p>
    <w:p>
      <w:pPr>
        <w:ind w:firstLine="480"/>
        <w:jc w:val="left"/>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lang w:eastAsia="zh-CN"/>
        </w:rPr>
        <w:t xml:space="preserve">连云港市海州区山水丽景广场C座3楼324</w:t>
      </w:r>
      <w:r/>
    </w:p>
    <w:p>
      <w:pPr>
        <w:ind w:firstLine="480"/>
        <w:jc w:val="left"/>
        <w:keepLines w:val="0"/>
        <w:pageBreakBefore w:val="0"/>
        <w:spacing w:line="52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联系方式：</w:t>
      </w:r>
      <w:r>
        <w:rPr>
          <w:rFonts w:hint="eastAsia" w:ascii="宋体" w:hAnsi="宋体" w:eastAsia="宋体" w:cs="Times New Roman"/>
          <w:color w:val="auto"/>
          <w:sz w:val="24"/>
          <w:szCs w:val="24"/>
          <w:highlight w:val="none"/>
          <w:lang w:val="en-US" w:eastAsia="zh-CN"/>
        </w:rPr>
        <w:t xml:space="preserve">胡工</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5105138020</w:t>
      </w:r>
      <w:r/>
    </w:p>
    <w:p>
      <w:pPr>
        <w:ind w:firstLine="480"/>
        <w:jc w:val="left"/>
        <w:keepLines w:val="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480"/>
        <w:jc w:val="left"/>
        <w:keepLines w:val="0"/>
        <w:pageBreakBefore w:val="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项目联系人：</w:t>
      </w:r>
      <w:r>
        <w:rPr>
          <w:rFonts w:hint="eastAsia" w:ascii="宋体" w:hAnsi="宋体" w:eastAsia="宋体" w:cs="Times New Roman"/>
          <w:color w:val="auto"/>
          <w:sz w:val="24"/>
          <w:szCs w:val="24"/>
          <w:highlight w:val="none"/>
          <w:lang w:eastAsia="zh-CN"/>
        </w:rPr>
        <w:t xml:space="preserve">孙先生</w:t>
      </w:r>
      <w:r>
        <w:rPr>
          <w:rFonts w:hint="eastAsia" w:ascii="宋体" w:hAnsi="宋体" w:eastAsia="宋体" w:cs="Times New Roman"/>
          <w:color w:val="auto"/>
          <w:sz w:val="24"/>
          <w:szCs w:val="24"/>
          <w:highlight w:val="none"/>
          <w:lang w:val="en-US" w:eastAsia="zh-CN"/>
        </w:rPr>
        <w:t xml:space="preserve"> </w:t>
      </w:r>
      <w:r/>
    </w:p>
    <w:p>
      <w:pPr>
        <w:ind w:firstLine="480"/>
        <w:jc w:val="left"/>
        <w:keepLines w:val="0"/>
        <w:pageBreakBefore w:val="0"/>
        <w:spacing w:line="52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lang w:val="en-US" w:eastAsia="zh-CN"/>
        </w:rPr>
        <w:t xml:space="preserve">0518-85722941（办）   </w:t>
      </w:r>
      <w:r/>
    </w:p>
    <w:p>
      <w:pPr>
        <w:keepLines w:val="0"/>
        <w:keepNext/>
        <w:pageBreakBefore w:val="0"/>
        <w:spacing w:line="520" w:lineRule="exact"/>
        <w:rPr>
          <w:rFonts w:hint="eastAsia" w:ascii="Times New Roman" w:hAnsi="Times New Roman" w:eastAsia="黑体" w:cs="Times New Roman"/>
          <w:b/>
          <w:color w:val="auto"/>
          <w:sz w:val="28"/>
          <w:szCs w:val="20"/>
          <w:highlight w:val="none"/>
          <w:lang w:eastAsia="zh-CN"/>
        </w:rPr>
        <w:outlineLvl w:val="1"/>
      </w:pPr>
      <w:r>
        <w:rPr>
          <w:rFonts w:hint="eastAsia" w:ascii="Times New Roman" w:hAnsi="Times New Roman" w:eastAsia="黑体" w:cs="Times New Roman"/>
          <w:b/>
          <w:color w:val="auto"/>
          <w:sz w:val="28"/>
          <w:szCs w:val="20"/>
          <w:highlight w:val="none"/>
        </w:rPr>
        <w:t xml:space="preserve">八、</w:t>
      </w:r>
      <w:r>
        <w:rPr>
          <w:rFonts w:hint="eastAsia" w:ascii="Times New Roman" w:hAnsi="Times New Roman" w:eastAsia="黑体" w:cs="Times New Roman"/>
          <w:b/>
          <w:color w:val="auto"/>
          <w:sz w:val="28"/>
          <w:szCs w:val="20"/>
          <w:highlight w:val="none"/>
          <w:lang w:eastAsia="zh-CN"/>
        </w:rPr>
        <w:t xml:space="preserve">其他</w:t>
      </w:r>
      <w:r/>
    </w:p>
    <w:p>
      <w:pPr>
        <w:ind w:firstLine="480"/>
        <w:jc w:val="left"/>
        <w:keepLines w:val="0"/>
        <w:pageBreakBefore w:val="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根据省财政厅《关于更</w:t>
      </w:r>
      <w:r>
        <w:rPr>
          <w:rFonts w:hint="eastAsia" w:ascii="宋体" w:hAnsi="宋体" w:eastAsia="宋体" w:cs="Times New Roman"/>
          <w:color w:val="auto"/>
          <w:sz w:val="24"/>
          <w:szCs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pageBreakBefore w:val="0"/>
        <w:spacing w:line="52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keepLines w:val="0"/>
        <w:pageBreakBefore w:val="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p>
    <w:p>
      <w:pPr>
        <w:numPr>
          <w:ilvl w:val="0"/>
          <w:numId w:val="4"/>
        </w:numPr>
        <w:ind w:firstLine="480"/>
        <w:jc w:val="both"/>
        <w:keepLines w:val="0"/>
        <w:pageBreakBefore w:val="0"/>
        <w:spacing w:line="5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有关本次招标的事项若存在变动或修改，敬请及时关注</w:t>
      </w:r>
      <w:r>
        <w:rPr>
          <w:rFonts w:hint="eastAsia" w:ascii="宋体" w:hAnsi="宋体" w:eastAsia="宋体" w:cs="宋体"/>
          <w:color w:val="auto"/>
          <w:sz w:val="24"/>
          <w:szCs w:val="24"/>
          <w:highlight w:val="none"/>
          <w:lang w:eastAsia="zh-CN"/>
        </w:rPr>
        <w:t xml:space="preserve">卓信工程咨询有限公司</w:t>
      </w:r>
      <w:r>
        <w:rPr>
          <w:rFonts w:hint="eastAsia" w:ascii="宋体" w:hAnsi="宋体" w:eastAsia="宋体" w:cs="Times New Roman"/>
          <w:color w:val="auto"/>
          <w:sz w:val="24"/>
          <w:szCs w:val="24"/>
          <w:highlight w:val="none"/>
        </w:rPr>
        <w:t xml:space="preserve">在“江苏政府采购网”发布的更正公告。</w:t>
      </w:r>
      <w:r/>
    </w:p>
    <w:p>
      <w:pPr>
        <w:numPr>
          <w:ilvl w:val="0"/>
          <w:numId w:val="0"/>
        </w:numPr>
        <w:jc w:val="right"/>
        <w:keepLines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right"/>
        <w:keepLines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卓信工程咨询有限公司</w:t>
      </w:r>
      <w:r/>
    </w:p>
    <w:p>
      <w:pPr>
        <w:ind w:firstLine="480"/>
        <w:jc w:val="right"/>
        <w:keepLines w:val="0"/>
        <w:pageBreakBefore w:val="0"/>
        <w:spacing w:line="520" w:lineRule="exact"/>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lang w:eastAsia="zh-CN"/>
        </w:rPr>
        <w:t xml:space="preserve">2024年</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日</w:t>
      </w:r>
      <w:r/>
    </w:p>
    <w:p>
      <w:pPr>
        <w:numPr>
          <w:ilvl w:val="0"/>
          <w:numId w:val="5"/>
        </w:numPr>
        <w:jc w:val="center"/>
        <w:keepLines/>
        <w:keepNext/>
        <w:spacing w:line="360" w:lineRule="auto"/>
        <w:rPr>
          <w:rFonts w:hint="eastAsia" w:ascii="Times New Roman" w:hAnsi="宋体" w:eastAsia="黑体" w:cs="Times New Roman"/>
          <w:color w:val="auto"/>
          <w:sz w:val="36"/>
          <w:szCs w:val="20"/>
          <w:highlight w:val="none"/>
        </w:rPr>
        <w:outlineLvl w:val="0"/>
      </w:pPr>
      <w:r>
        <w:rPr>
          <w:rFonts w:ascii="Times New Roman" w:hAnsi="Times New Roman" w:eastAsia="黑体" w:cs="Times New Roman"/>
          <w:b/>
          <w:color w:val="auto"/>
          <w:sz w:val="36"/>
          <w:szCs w:val="20"/>
          <w:highlight w:val="none"/>
        </w:rPr>
        <w:br w:type="page" w:clear="all"/>
      </w:r>
      <w:r>
        <w:rPr>
          <w:rFonts w:hint="eastAsia" w:ascii="Times New Roman" w:hAnsi="宋体" w:eastAsia="黑体" w:cs="Times New Roman"/>
          <w:color w:val="auto"/>
          <w:sz w:val="36"/>
          <w:szCs w:val="20"/>
          <w:highlight w:val="none"/>
        </w:rPr>
        <w:t xml:space="preserve"> </w:t>
      </w:r>
      <w:bookmarkStart w:id="10" w:name="_Toc31398"/>
      <w:r>
        <w:rPr>
          <w:rFonts w:hint="eastAsia" w:ascii="Times New Roman" w:hAnsi="宋体" w:eastAsia="黑体" w:cs="Times New Roman"/>
          <w:color w:val="auto"/>
          <w:sz w:val="36"/>
          <w:szCs w:val="20"/>
          <w:highlight w:val="none"/>
        </w:rPr>
        <w:t xml:space="preserve">投标人须知</w:t>
      </w:r>
      <w:bookmarkEnd w:id="4"/>
      <w:r/>
      <w:bookmarkEnd w:id="5"/>
      <w:r/>
      <w:bookmarkEnd w:id="10"/>
      <w:r/>
      <w:r/>
    </w:p>
    <w:p>
      <w:pPr>
        <w:pStyle w:val="979"/>
        <w:ind w:firstLine="498"/>
        <w:pageBreakBefore w:val="0"/>
        <w:spacing w:before="145" w:after="145" w:line="520" w:lineRule="exact"/>
        <w:widowControl w:val="off"/>
        <w:rPr>
          <w:rFonts w:hint="eastAsia" w:ascii="宋体" w:hAnsi="宋体" w:eastAsia="宋体" w:cs="宋体"/>
          <w:i w:val="0"/>
          <w:iCs w:val="0"/>
          <w:color w:val="auto"/>
          <w:highlight w:val="none"/>
        </w:rPr>
      </w:pPr>
      <w:r/>
      <w:bookmarkStart w:id="11" w:name="_Toc16938519"/>
      <w:r/>
      <w:bookmarkStart w:id="12" w:name="_Toc120614214"/>
      <w:r/>
      <w:bookmarkStart w:id="13" w:name="_Toc513029203"/>
      <w:r/>
      <w:bookmarkStart w:id="14" w:name="_Toc20823275"/>
      <w:r>
        <w:rPr>
          <w:rFonts w:hint="eastAsia" w:ascii="宋体" w:hAnsi="宋体" w:eastAsia="宋体" w:cs="宋体"/>
          <w:i w:val="0"/>
          <w:iCs w:val="0"/>
          <w:color w:val="auto"/>
          <w:highlight w:val="none"/>
        </w:rPr>
        <w:t xml:space="preserve">一、总则</w:t>
      </w:r>
      <w:bookmarkEnd w:id="11"/>
      <w:r/>
      <w:bookmarkEnd w:id="12"/>
      <w:r/>
      <w:bookmarkEnd w:id="13"/>
      <w:r/>
      <w:bookmarkEnd w:id="14"/>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5" w:name="_Hlt16619475"/>
      <w:r/>
      <w:bookmarkEnd w:id="15"/>
      <w:r/>
      <w:bookmarkStart w:id="16" w:name="_Toc458694821"/>
      <w:r/>
      <w:bookmarkStart w:id="17" w:name="_Toc513029204"/>
      <w:r/>
      <w:bookmarkStart w:id="18" w:name="_Toc16938520"/>
      <w:r/>
      <w:bookmarkStart w:id="19" w:name="_Toc20823276"/>
      <w:r>
        <w:rPr>
          <w:rFonts w:hint="eastAsia" w:ascii="宋体" w:hAnsi="宋体" w:eastAsia="宋体" w:cs="宋体"/>
          <w:b w:val="0"/>
          <w:bCs w:val="0"/>
          <w:i w:val="0"/>
          <w:iCs w:val="0"/>
          <w:color w:val="auto"/>
          <w:highlight w:val="none"/>
        </w:rPr>
        <w:t xml:space="preserve">1</w:t>
      </w:r>
      <w:bookmarkEnd w:id="16"/>
      <w:r>
        <w:rPr>
          <w:rFonts w:hint="eastAsia" w:ascii="宋体" w:hAnsi="宋体" w:eastAsia="宋体" w:cs="宋体"/>
          <w:b w:val="0"/>
          <w:bCs w:val="0"/>
          <w:i w:val="0"/>
          <w:iCs w:val="0"/>
          <w:color w:val="auto"/>
          <w:highlight w:val="none"/>
        </w:rPr>
        <w:t xml:space="preserve">、招标方式</w:t>
      </w:r>
      <w:bookmarkEnd w:id="17"/>
      <w:r/>
      <w:bookmarkEnd w:id="18"/>
      <w:r/>
      <w:bookmarkEnd w:id="19"/>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1.1 本次招标采取公开招标方式，本招标文件仅适用于招标公告中所述项目。</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20" w:name="_Toc513029205"/>
      <w:r/>
      <w:bookmarkStart w:id="21" w:name="_Toc20823277"/>
      <w:r/>
      <w:bookmarkStart w:id="22" w:name="_Toc16938521"/>
      <w:r>
        <w:rPr>
          <w:rFonts w:hint="eastAsia" w:ascii="宋体" w:hAnsi="宋体" w:eastAsia="宋体" w:cs="宋体"/>
          <w:b w:val="0"/>
          <w:bCs w:val="0"/>
          <w:i w:val="0"/>
          <w:iCs w:val="0"/>
          <w:color w:val="auto"/>
          <w:highlight w:val="none"/>
        </w:rPr>
        <w:t xml:space="preserve">2、合格的投标人</w:t>
      </w:r>
      <w:bookmarkEnd w:id="20"/>
      <w:r/>
      <w:bookmarkEnd w:id="21"/>
      <w:r/>
      <w:bookmarkEnd w:id="22"/>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2.1满足招标公告中供应商的资格要求的规定。</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 满足本文件实质性要求和条件的规定。</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23" w:name="_Toc513029206"/>
      <w:r/>
      <w:bookmarkStart w:id="24" w:name="_Toc20823278"/>
      <w:r/>
      <w:bookmarkStart w:id="25" w:name="_Toc16938522"/>
      <w:r>
        <w:rPr>
          <w:rFonts w:hint="eastAsia" w:ascii="宋体" w:hAnsi="宋体" w:eastAsia="宋体" w:cs="宋体"/>
          <w:b w:val="0"/>
          <w:bCs w:val="0"/>
          <w:i w:val="0"/>
          <w:iCs w:val="0"/>
          <w:color w:val="auto"/>
          <w:highlight w:val="none"/>
        </w:rPr>
        <w:t xml:space="preserve">3、适用法律</w:t>
      </w:r>
      <w:bookmarkEnd w:id="23"/>
      <w:r/>
      <w:bookmarkEnd w:id="24"/>
      <w:r/>
      <w:bookmarkEnd w:id="25"/>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3.1 本次招标及由此产生的合同受中华人民共和国有关的法律法规制约和保护。</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26" w:name="_Toc20823279"/>
      <w:r/>
      <w:bookmarkStart w:id="27" w:name="_Toc513029207"/>
      <w:r/>
      <w:bookmarkStart w:id="28" w:name="_Toc462564067"/>
      <w:r/>
      <w:bookmarkStart w:id="29" w:name="_Toc16938523"/>
      <w:r>
        <w:rPr>
          <w:rFonts w:hint="eastAsia" w:ascii="宋体" w:hAnsi="宋体" w:eastAsia="宋体" w:cs="宋体"/>
          <w:b w:val="0"/>
          <w:bCs w:val="0"/>
          <w:i w:val="0"/>
          <w:iCs w:val="0"/>
          <w:color w:val="auto"/>
          <w:highlight w:val="none"/>
        </w:rPr>
        <w:t xml:space="preserve">4、投标费用</w:t>
      </w:r>
      <w:bookmarkEnd w:id="26"/>
      <w:r/>
      <w:bookmarkEnd w:id="27"/>
      <w:r/>
      <w:bookmarkEnd w:id="28"/>
      <w:r/>
      <w:bookmarkEnd w:id="29"/>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4.1</w:t>
      </w:r>
      <w:r>
        <w:rPr>
          <w:rFonts w:hint="eastAsia" w:ascii="宋体" w:hAnsi="宋体" w:eastAsia="宋体" w:cs="宋体"/>
          <w:i w:val="0"/>
          <w:iCs w:val="0"/>
          <w:color w:val="auto"/>
          <w:sz w:val="24"/>
          <w:highlight w:val="none"/>
        </w:rPr>
        <w:t xml:space="preserve"> 投标人应自行承担所有与参加投标有关的费用，无论投标过程中的做法和结果如何，</w:t>
      </w:r>
      <w:r>
        <w:rPr>
          <w:rFonts w:hint="eastAsia" w:ascii="宋体" w:hAnsi="宋体" w:eastAsia="宋体" w:cs="宋体"/>
          <w:i w:val="0"/>
          <w:iCs w:val="0"/>
          <w:color w:val="auto"/>
          <w:sz w:val="24"/>
          <w:highlight w:val="none"/>
          <w:lang w:eastAsia="zh-CN"/>
        </w:rPr>
        <w:t xml:space="preserve">卓信工程咨询有限公司</w:t>
      </w:r>
      <w:r>
        <w:rPr>
          <w:rFonts w:hint="eastAsia" w:ascii="宋体" w:hAnsi="宋体" w:eastAsia="宋体" w:cs="宋体"/>
          <w:i w:val="0"/>
          <w:iCs w:val="0"/>
          <w:color w:val="auto"/>
          <w:sz w:val="24"/>
          <w:highlight w:val="none"/>
        </w:rPr>
        <w:t xml:space="preserve">（以下简称</w:t>
      </w:r>
      <w:r>
        <w:rPr>
          <w:rFonts w:hint="eastAsia" w:ascii="宋体" w:hAnsi="宋体" w:eastAsia="宋体" w:cs="宋体"/>
          <w:i w:val="0"/>
          <w:iCs w:val="0"/>
          <w:color w:val="auto"/>
          <w:sz w:val="24"/>
          <w:highlight w:val="none"/>
          <w:lang w:eastAsia="zh-CN"/>
        </w:rPr>
        <w:t xml:space="preserve">采购代理机构</w:t>
      </w:r>
      <w:r>
        <w:rPr>
          <w:rFonts w:hint="eastAsia" w:ascii="宋体" w:hAnsi="宋体" w:eastAsia="宋体" w:cs="宋体"/>
          <w:i w:val="0"/>
          <w:iCs w:val="0"/>
          <w:color w:val="auto"/>
          <w:sz w:val="24"/>
          <w:highlight w:val="none"/>
        </w:rPr>
        <w:t xml:space="preserve">）在任何情况下均无义务和责任承担这些费用。</w:t>
      </w:r>
      <w:r/>
    </w:p>
    <w:p>
      <w:pPr>
        <w:ind w:firstLine="480"/>
        <w:pageBreakBefore w:val="0"/>
        <w:spacing w:line="520" w:lineRule="exact"/>
        <w:widowControl w:val="off"/>
        <w:rPr>
          <w:rFonts w:hint="eastAsia" w:ascii="宋体" w:hAnsi="宋体" w:eastAsia="宋体" w:cs="宋体"/>
          <w:i w:val="0"/>
          <w:iCs w:val="0"/>
          <w:color w:val="auto"/>
          <w:sz w:val="24"/>
          <w:highlight w:val="none"/>
          <w:lang w:eastAsia="zh-CN"/>
        </w:rPr>
      </w:pPr>
      <w:r>
        <w:rPr>
          <w:rFonts w:hint="eastAsia" w:ascii="宋体" w:hAnsi="宋体" w:eastAsia="宋体" w:cs="宋体"/>
          <w:i w:val="0"/>
          <w:iCs w:val="0"/>
          <w:color w:val="auto"/>
          <w:sz w:val="24"/>
          <w:highlight w:val="none"/>
          <w:lang w:eastAsia="zh-CN"/>
        </w:rPr>
        <w:t xml:space="preserve">4.2代理服务费：招标代理费按10000元</w:t>
      </w:r>
      <w:r>
        <w:rPr>
          <w:rFonts w:hint="eastAsia" w:ascii="宋体" w:hAnsi="宋体" w:eastAsia="宋体" w:cs="宋体"/>
          <w:i w:val="0"/>
          <w:iCs w:val="0"/>
          <w:color w:val="auto"/>
          <w:sz w:val="24"/>
          <w:highlight w:val="none"/>
          <w:lang w:eastAsia="zh-CN"/>
        </w:rPr>
        <w:t xml:space="preserve">收取，由中标人领取中标通知书时一次性付清并承担。其他费用按实际发生计取，由中标人支付。投标单位在投标报价时应综合考虑以上费用，但不得单列。</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5、招标文件的约束力</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5.1</w:t>
      </w:r>
      <w:r>
        <w:rPr>
          <w:rFonts w:hint="eastAsia" w:ascii="宋体" w:hAnsi="宋体" w:eastAsia="宋体" w:cs="宋体"/>
          <w:i w:val="0"/>
          <w:iCs w:val="0"/>
          <w:color w:val="auto"/>
          <w:sz w:val="24"/>
          <w:szCs w:val="24"/>
          <w:highlight w:val="none"/>
        </w:rPr>
        <w:t xml:space="preserve"> 投标人一旦参加本项目采购活动，即被认为接受了本招标文件的规定和约束。</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30" w:name="_Toc20823281"/>
      <w:r/>
      <w:bookmarkStart w:id="31" w:name="_Toc16938525"/>
      <w:r/>
      <w:bookmarkStart w:id="32" w:name="_Toc513029209"/>
      <w:r/>
      <w:bookmarkStart w:id="33" w:name="_Toc120614215"/>
      <w:r>
        <w:rPr>
          <w:rFonts w:hint="eastAsia" w:ascii="宋体" w:hAnsi="宋体" w:eastAsia="宋体" w:cs="宋体"/>
          <w:i w:val="0"/>
          <w:iCs w:val="0"/>
          <w:color w:val="auto"/>
          <w:highlight w:val="none"/>
        </w:rPr>
        <w:t xml:space="preserve">二、招标文件</w:t>
      </w:r>
      <w:bookmarkEnd w:id="30"/>
      <w:r/>
      <w:bookmarkEnd w:id="31"/>
      <w:r/>
      <w:bookmarkEnd w:id="32"/>
      <w:r/>
      <w:bookmarkEnd w:id="33"/>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34" w:name="_Toc20823282"/>
      <w:r/>
      <w:bookmarkStart w:id="35" w:name="_Toc513029210"/>
      <w:r/>
      <w:bookmarkStart w:id="36" w:name="_Toc16938526"/>
      <w:r>
        <w:rPr>
          <w:rFonts w:hint="eastAsia" w:ascii="宋体" w:hAnsi="宋体" w:eastAsia="宋体" w:cs="宋体"/>
          <w:b w:val="0"/>
          <w:bCs w:val="0"/>
          <w:i w:val="0"/>
          <w:iCs w:val="0"/>
          <w:color w:val="auto"/>
          <w:highlight w:val="none"/>
        </w:rPr>
        <w:t xml:space="preserve">6、招标文件构成</w:t>
      </w:r>
      <w:bookmarkEnd w:id="34"/>
      <w:r/>
      <w:bookmarkEnd w:id="35"/>
      <w:r/>
      <w:bookmarkEnd w:id="36"/>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6.1</w:t>
      </w:r>
      <w:r>
        <w:rPr>
          <w:rFonts w:hint="eastAsia" w:ascii="宋体" w:hAnsi="宋体" w:eastAsia="宋体" w:cs="宋体"/>
          <w:i w:val="0"/>
          <w:iCs w:val="0"/>
          <w:color w:val="auto"/>
          <w:sz w:val="24"/>
          <w:highlight w:val="none"/>
        </w:rPr>
        <w:t xml:space="preserve"> 招标文件由以下部分组成：</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（1）投标邀请</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（2）投标人须知</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（3）合同文本</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（4）采购需求</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（5）评标方法与评标标准</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（6）投标文件格式</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请仔细检查招标文件是否齐全，如有缺漏请立即与采购</w:t>
      </w:r>
      <w:r>
        <w:rPr>
          <w:rFonts w:hint="eastAsia" w:ascii="宋体" w:hAnsi="宋体" w:cs="宋体"/>
          <w:i w:val="0"/>
          <w:iCs w:val="0"/>
          <w:color w:val="auto"/>
          <w:sz w:val="24"/>
          <w:highlight w:val="none"/>
          <w:lang w:val="en-US" w:eastAsia="zh-CN"/>
        </w:rPr>
        <w:t xml:space="preserve">代理机构</w:t>
      </w:r>
      <w:r>
        <w:rPr>
          <w:rFonts w:hint="eastAsia" w:ascii="宋体" w:hAnsi="宋体" w:eastAsia="宋体" w:cs="宋体"/>
          <w:i w:val="0"/>
          <w:iCs w:val="0"/>
          <w:color w:val="auto"/>
          <w:sz w:val="24"/>
          <w:highlight w:val="none"/>
        </w:rPr>
        <w:t xml:space="preserve">联系解决。</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6.2</w:t>
      </w:r>
      <w:r>
        <w:rPr>
          <w:rFonts w:hint="eastAsia" w:ascii="宋体" w:hAnsi="宋体" w:eastAsia="宋体" w:cs="宋体"/>
          <w:i w:val="0"/>
          <w:iCs w:val="0"/>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37" w:name="_Toc513029211"/>
      <w:r/>
      <w:bookmarkStart w:id="38" w:name="_Toc20823283"/>
      <w:r/>
      <w:bookmarkStart w:id="39" w:name="_Toc16938527"/>
      <w:r/>
      <w:bookmarkStart w:id="40" w:name="_Toc462564070"/>
      <w:r>
        <w:rPr>
          <w:rFonts w:hint="eastAsia" w:ascii="宋体" w:hAnsi="宋体" w:eastAsia="宋体" w:cs="宋体"/>
          <w:b w:val="0"/>
          <w:bCs w:val="0"/>
          <w:i w:val="0"/>
          <w:iCs w:val="0"/>
          <w:color w:val="auto"/>
          <w:highlight w:val="none"/>
        </w:rPr>
        <w:t xml:space="preserve">7、招标文件的澄清</w:t>
      </w:r>
      <w:bookmarkEnd w:id="37"/>
      <w:r/>
      <w:bookmarkEnd w:id="38"/>
      <w:r/>
      <w:bookmarkEnd w:id="39"/>
      <w:r/>
      <w:bookmarkEnd w:id="40"/>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highlight w:val="none"/>
        </w:rPr>
        <w:t xml:space="preserve">7.1</w:t>
      </w:r>
      <w:r>
        <w:rPr>
          <w:rFonts w:hint="eastAsia" w:ascii="宋体" w:hAnsi="宋体" w:eastAsia="宋体" w:cs="宋体"/>
          <w:i w:val="0"/>
          <w:iCs w:val="0"/>
          <w:color w:val="auto"/>
          <w:sz w:val="24"/>
          <w:highlight w:val="none"/>
        </w:rPr>
        <w:t xml:space="preserve"> 任何要求对招标文件进行澄清的投标人，应在投标截止期十日前按招标公告中的通讯地址，以书面形式通知</w:t>
      </w:r>
      <w:r>
        <w:rPr>
          <w:rFonts w:hint="eastAsia" w:ascii="宋体" w:hAnsi="宋体" w:eastAsia="宋体" w:cs="宋体"/>
          <w:i w:val="0"/>
          <w:iCs w:val="0"/>
          <w:color w:val="auto"/>
          <w:sz w:val="24"/>
          <w:highlight w:val="none"/>
          <w:lang w:eastAsia="zh-CN"/>
        </w:rPr>
        <w:t xml:space="preserve">购代理机构或者采购人</w:t>
      </w:r>
      <w:r>
        <w:rPr>
          <w:rFonts w:hint="eastAsia" w:ascii="宋体" w:hAnsi="宋体" w:eastAsia="宋体" w:cs="宋体"/>
          <w:i w:val="0"/>
          <w:iCs w:val="0"/>
          <w:color w:val="auto"/>
          <w:sz w:val="24"/>
          <w:highlight w:val="none"/>
        </w:rPr>
        <w:t xml:space="preserve">。</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41" w:name="_Toc20823284"/>
      <w:r/>
      <w:bookmarkStart w:id="42" w:name="_Toc462564071"/>
      <w:r/>
      <w:bookmarkStart w:id="43" w:name="_Toc16938528"/>
      <w:r/>
      <w:bookmarkStart w:id="44" w:name="_Toc513029212"/>
      <w:r>
        <w:rPr>
          <w:rFonts w:hint="eastAsia" w:ascii="宋体" w:hAnsi="宋体" w:eastAsia="宋体" w:cs="宋体"/>
          <w:b w:val="0"/>
          <w:bCs w:val="0"/>
          <w:i w:val="0"/>
          <w:iCs w:val="0"/>
          <w:color w:val="auto"/>
          <w:highlight w:val="none"/>
        </w:rPr>
        <w:t xml:space="preserve">8、招标文件的修改</w:t>
      </w:r>
      <w:bookmarkEnd w:id="41"/>
      <w:r/>
      <w:bookmarkEnd w:id="42"/>
      <w:r/>
      <w:bookmarkEnd w:id="43"/>
      <w:r/>
      <w:bookmarkEnd w:id="44"/>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8.1</w:t>
      </w:r>
      <w:r>
        <w:rPr>
          <w:rFonts w:hint="eastAsia" w:ascii="宋体" w:hAnsi="宋体" w:eastAsia="宋体" w:cs="宋体"/>
          <w:i w:val="0"/>
          <w:iCs w:val="0"/>
          <w:color w:val="auto"/>
          <w:sz w:val="24"/>
          <w:highlight w:val="none"/>
        </w:rPr>
        <w:t xml:space="preserve"> 在投标截止时间前，</w:t>
      </w:r>
      <w:r>
        <w:rPr>
          <w:rFonts w:hint="eastAsia" w:ascii="宋体" w:hAnsi="宋体" w:eastAsia="宋体" w:cs="宋体"/>
          <w:i w:val="0"/>
          <w:iCs w:val="0"/>
          <w:color w:val="auto"/>
          <w:sz w:val="24"/>
          <w:highlight w:val="none"/>
          <w:lang w:eastAsia="zh-CN"/>
        </w:rPr>
        <w:t xml:space="preserve">购代理机构或者采购人</w:t>
      </w:r>
      <w:r>
        <w:rPr>
          <w:rFonts w:hint="eastAsia" w:ascii="宋体" w:hAnsi="宋体" w:eastAsia="宋体" w:cs="宋体"/>
          <w:i w:val="0"/>
          <w:iCs w:val="0"/>
          <w:color w:val="auto"/>
          <w:sz w:val="24"/>
          <w:highlight w:val="none"/>
        </w:rPr>
        <w:t xml:space="preserve">可以对招标文件进行修改。</w:t>
      </w:r>
      <w:r/>
    </w:p>
    <w:p>
      <w:pPr>
        <w:ind w:firstLine="480"/>
        <w:pageBreakBefore w:val="0"/>
        <w:spacing w:line="520" w:lineRule="exact"/>
        <w:widowControl w:val="off"/>
        <w:rPr>
          <w:rFonts w:hint="eastAsia" w:ascii="宋体" w:hAnsi="宋体" w:eastAsia="宋体" w:cs="宋体"/>
          <w:i w:val="0"/>
          <w:iCs w:val="0"/>
          <w:color w:val="auto"/>
          <w:sz w:val="28"/>
          <w:highlight w:val="none"/>
        </w:rPr>
      </w:pPr>
      <w:r>
        <w:rPr>
          <w:rFonts w:hint="eastAsia" w:ascii="宋体" w:hAnsi="宋体" w:eastAsia="宋体" w:cs="宋体"/>
          <w:bCs/>
          <w:i w:val="0"/>
          <w:iCs w:val="0"/>
          <w:color w:val="auto"/>
          <w:sz w:val="24"/>
          <w:highlight w:val="none"/>
        </w:rPr>
        <w:t xml:space="preserve">8.2 </w:t>
      </w:r>
      <w:r>
        <w:rPr>
          <w:rFonts w:hint="eastAsia" w:ascii="宋体" w:hAnsi="宋体" w:eastAsia="宋体" w:cs="宋体"/>
          <w:i w:val="0"/>
          <w:iCs w:val="0"/>
          <w:color w:val="auto"/>
          <w:sz w:val="24"/>
          <w:highlight w:val="none"/>
          <w:lang w:eastAsia="zh-CN"/>
        </w:rPr>
        <w:t xml:space="preserve">购代理机构或者采购人</w:t>
      </w:r>
      <w:r>
        <w:rPr>
          <w:rFonts w:hint="eastAsia" w:ascii="宋体" w:hAnsi="宋体" w:eastAsia="宋体" w:cs="宋体"/>
          <w:i w:val="0"/>
          <w:iCs w:val="0"/>
          <w:color w:val="auto"/>
          <w:sz w:val="24"/>
          <w:szCs w:val="24"/>
          <w:highlight w:val="none"/>
        </w:rPr>
        <w:t xml:space="preserve">有权按照法定的要求</w:t>
      </w:r>
      <w:r>
        <w:rPr>
          <w:rFonts w:hint="eastAsia" w:ascii="宋体" w:hAnsi="宋体" w:eastAsia="宋体" w:cs="宋体"/>
          <w:i w:val="0"/>
          <w:iCs w:val="0"/>
          <w:color w:val="auto"/>
          <w:sz w:val="24"/>
          <w:highlight w:val="none"/>
        </w:rPr>
        <w:t xml:space="preserve">推迟投标截止日期和开标日期。</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8.3 </w:t>
      </w:r>
      <w:r>
        <w:rPr>
          <w:rFonts w:hint="eastAsia" w:ascii="宋体" w:hAnsi="宋体" w:eastAsia="宋体" w:cs="宋体"/>
          <w:i w:val="0"/>
          <w:iCs w:val="0"/>
          <w:color w:val="auto"/>
          <w:sz w:val="24"/>
          <w:highlight w:val="none"/>
        </w:rPr>
        <w:t xml:space="preserve">招标文件的修改将在江苏政府采购网公布，</w:t>
      </w:r>
      <w:r>
        <w:rPr>
          <w:rFonts w:hint="eastAsia" w:ascii="宋体" w:hAnsi="宋体" w:eastAsia="宋体" w:cs="宋体"/>
          <w:i w:val="0"/>
          <w:iCs w:val="0"/>
          <w:color w:val="auto"/>
          <w:sz w:val="24"/>
          <w:szCs w:val="24"/>
          <w:highlight w:val="none"/>
        </w:rPr>
        <w:t xml:space="preserve">补充文件将作为招标文件的组成部分，</w:t>
      </w:r>
      <w:r>
        <w:rPr>
          <w:rFonts w:hint="eastAsia" w:ascii="宋体" w:hAnsi="宋体" w:eastAsia="宋体" w:cs="宋体"/>
          <w:i w:val="0"/>
          <w:iCs w:val="0"/>
          <w:color w:val="auto"/>
          <w:sz w:val="24"/>
          <w:highlight w:val="none"/>
        </w:rPr>
        <w:t xml:space="preserve">并对投标人具有约束力。</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45" w:name="_Toc20823285"/>
      <w:r/>
      <w:bookmarkStart w:id="46" w:name="_Toc16938529"/>
      <w:r/>
      <w:bookmarkStart w:id="47" w:name="_Toc513029213"/>
      <w:r/>
      <w:bookmarkStart w:id="48" w:name="_Toc462564072"/>
      <w:r/>
      <w:bookmarkStart w:id="49" w:name="_Toc120614216"/>
      <w:r>
        <w:rPr>
          <w:rFonts w:hint="eastAsia" w:ascii="宋体" w:hAnsi="宋体" w:eastAsia="宋体" w:cs="宋体"/>
          <w:i w:val="0"/>
          <w:iCs w:val="0"/>
          <w:color w:val="auto"/>
          <w:highlight w:val="none"/>
        </w:rPr>
        <w:t xml:space="preserve">三、投标文件的编制</w:t>
      </w:r>
      <w:bookmarkEnd w:id="45"/>
      <w:r/>
      <w:bookmarkEnd w:id="46"/>
      <w:r/>
      <w:bookmarkEnd w:id="47"/>
      <w:r/>
      <w:bookmarkEnd w:id="48"/>
      <w:r/>
      <w:bookmarkEnd w:id="49"/>
      <w:r/>
      <w:r/>
    </w:p>
    <w:p>
      <w:pPr>
        <w:pStyle w:val="981"/>
        <w:pageBreakBefore w:val="0"/>
        <w:spacing w:before="0" w:after="0" w:line="520" w:lineRule="exact"/>
        <w:widowControl w:val="off"/>
        <w:rPr>
          <w:rFonts w:hint="eastAsia" w:ascii="宋体" w:hAnsi="宋体" w:eastAsia="宋体" w:cs="宋体"/>
          <w:bCs w:val="0"/>
          <w:i w:val="0"/>
          <w:iCs w:val="0"/>
          <w:color w:val="auto"/>
          <w:highlight w:val="none"/>
        </w:rPr>
      </w:pPr>
      <w:r/>
      <w:bookmarkStart w:id="50" w:name="_Toc513029214"/>
      <w:r/>
      <w:bookmarkStart w:id="51" w:name="_Toc462564073"/>
      <w:r/>
      <w:bookmarkStart w:id="52" w:name="_Toc16938530"/>
      <w:r/>
      <w:bookmarkStart w:id="53" w:name="_Toc20823286"/>
      <w:r>
        <w:rPr>
          <w:rFonts w:hint="eastAsia" w:ascii="宋体" w:hAnsi="宋体" w:eastAsia="宋体" w:cs="宋体"/>
          <w:b w:val="0"/>
          <w:bCs w:val="0"/>
          <w:i w:val="0"/>
          <w:iCs w:val="0"/>
          <w:color w:val="auto"/>
          <w:highlight w:val="none"/>
        </w:rPr>
        <w:t xml:space="preserve">9、投标文件的语言及度量衡单位</w:t>
      </w:r>
      <w:bookmarkEnd w:id="50"/>
      <w:r/>
      <w:bookmarkEnd w:id="51"/>
      <w:r/>
      <w:bookmarkEnd w:id="52"/>
      <w:r/>
      <w:bookmarkEnd w:id="53"/>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9.1</w:t>
      </w:r>
      <w:r>
        <w:rPr>
          <w:rFonts w:hint="eastAsia" w:ascii="宋体" w:hAnsi="宋体" w:eastAsia="宋体" w:cs="宋体"/>
          <w:i w:val="0"/>
          <w:iCs w:val="0"/>
          <w:color w:val="auto"/>
          <w:sz w:val="24"/>
          <w:highlight w:val="none"/>
        </w:rPr>
        <w:t xml:space="preserve"> 投标人提交的投标文件以及投标人与采购</w:t>
      </w:r>
      <w:r>
        <w:rPr>
          <w:rFonts w:hint="eastAsia" w:ascii="宋体" w:hAnsi="宋体" w:cs="宋体"/>
          <w:i w:val="0"/>
          <w:iCs w:val="0"/>
          <w:color w:val="auto"/>
          <w:sz w:val="24"/>
          <w:highlight w:val="none"/>
          <w:lang w:val="en-US" w:eastAsia="zh-CN"/>
        </w:rPr>
        <w:t xml:space="preserve">代理机构</w:t>
      </w:r>
      <w:r>
        <w:rPr>
          <w:rFonts w:hint="eastAsia" w:ascii="宋体" w:hAnsi="宋体" w:eastAsia="宋体" w:cs="宋体"/>
          <w:i w:val="0"/>
          <w:iCs w:val="0"/>
          <w:color w:val="auto"/>
          <w:sz w:val="24"/>
          <w:highlight w:val="none"/>
        </w:rPr>
        <w:t xml:space="preserve">就有关投标的所有来往通知、函件和文件均应使用</w:t>
      </w:r>
      <w:r>
        <w:rPr>
          <w:rFonts w:hint="eastAsia" w:ascii="宋体" w:hAnsi="宋体" w:eastAsia="宋体" w:cs="宋体"/>
          <w:b/>
          <w:bCs/>
          <w:i w:val="0"/>
          <w:iCs w:val="0"/>
          <w:color w:val="auto"/>
          <w:sz w:val="24"/>
          <w:highlight w:val="none"/>
        </w:rPr>
        <w:t xml:space="preserve">简体中文</w:t>
      </w:r>
      <w:r>
        <w:rPr>
          <w:rFonts w:hint="eastAsia" w:ascii="宋体" w:hAnsi="宋体" w:eastAsia="宋体" w:cs="宋体"/>
          <w:i w:val="0"/>
          <w:iCs w:val="0"/>
          <w:color w:val="auto"/>
          <w:sz w:val="24"/>
          <w:highlight w:val="none"/>
        </w:rPr>
        <w:t xml:space="preserve">。</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9.2</w:t>
      </w:r>
      <w:r>
        <w:rPr>
          <w:rFonts w:hint="eastAsia" w:ascii="宋体" w:hAnsi="宋体" w:eastAsia="宋体" w:cs="宋体"/>
          <w:i w:val="0"/>
          <w:iCs w:val="0"/>
          <w:color w:val="auto"/>
          <w:sz w:val="24"/>
          <w:highlight w:val="none"/>
        </w:rPr>
        <w:t xml:space="preserve"> 除技术性能另有规定外，投标文件所使用的度量衡单位，均须采用国家法定计量单位。</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54" w:name="_Toc513029215"/>
      <w:r/>
      <w:bookmarkStart w:id="55" w:name="_Toc20823287"/>
      <w:r/>
      <w:bookmarkStart w:id="56" w:name="_Toc462564074"/>
      <w:r/>
      <w:bookmarkStart w:id="57" w:name="_Toc16938531"/>
      <w:r>
        <w:rPr>
          <w:rFonts w:hint="eastAsia" w:ascii="宋体" w:hAnsi="宋体" w:eastAsia="宋体" w:cs="宋体"/>
          <w:b w:val="0"/>
          <w:bCs w:val="0"/>
          <w:i w:val="0"/>
          <w:iCs w:val="0"/>
          <w:color w:val="auto"/>
          <w:highlight w:val="none"/>
        </w:rPr>
        <w:t xml:space="preserve">10、投标文件构成</w:t>
      </w:r>
      <w:bookmarkEnd w:id="54"/>
      <w:r/>
      <w:bookmarkEnd w:id="55"/>
      <w:r/>
      <w:bookmarkEnd w:id="56"/>
      <w:r/>
      <w:bookmarkEnd w:id="57"/>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10.1</w:t>
      </w:r>
      <w:r>
        <w:rPr>
          <w:rFonts w:hint="eastAsia" w:ascii="宋体" w:hAnsi="宋体" w:eastAsia="宋体" w:cs="宋体"/>
          <w:i w:val="0"/>
          <w:iCs w:val="0"/>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10.2 如标书制作工具中格式和内容与“江苏政府采购网”发布的招标文件不一致，请以“江苏政府采购网”发布的招标文件为准。</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58" w:name="_Hlt26954838"/>
      <w:r/>
      <w:bookmarkEnd w:id="58"/>
      <w:r/>
      <w:bookmarkStart w:id="59" w:name="_Hlt26670360"/>
      <w:r/>
      <w:bookmarkEnd w:id="59"/>
      <w:r/>
      <w:bookmarkStart w:id="60" w:name="_Hlt26668975"/>
      <w:r/>
      <w:bookmarkEnd w:id="60"/>
      <w:r/>
      <w:bookmarkStart w:id="61" w:name="_Toc14577357"/>
      <w:r/>
      <w:bookmarkStart w:id="62" w:name="_Toc14577354"/>
      <w:r/>
      <w:bookmarkStart w:id="63" w:name="_Toc49090509"/>
      <w:r/>
      <w:bookmarkStart w:id="64" w:name="_Toc513029216"/>
      <w:r/>
      <w:bookmarkStart w:id="65" w:name="_Toc513029219"/>
      <w:r/>
      <w:bookmarkStart w:id="66" w:name="_Toc49090507"/>
      <w:r>
        <w:rPr>
          <w:rFonts w:hint="eastAsia" w:ascii="宋体" w:hAnsi="宋体" w:eastAsia="宋体" w:cs="宋体"/>
          <w:b w:val="0"/>
          <w:bCs w:val="0"/>
          <w:i w:val="0"/>
          <w:iCs w:val="0"/>
          <w:color w:val="auto"/>
          <w:highlight w:val="none"/>
        </w:rPr>
        <w:t xml:space="preserve">11、证明投标人及投标标的符合招标文件规定的文件</w:t>
      </w:r>
      <w:bookmarkEnd w:id="61"/>
      <w:r/>
      <w:bookmarkEnd w:id="62"/>
      <w:r/>
      <w:bookmarkEnd w:id="63"/>
      <w:r/>
      <w:bookmarkEnd w:id="64"/>
      <w:r/>
      <w:bookmarkEnd w:id="65"/>
      <w:r/>
      <w:bookmarkEnd w:id="66"/>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bookmarkStart w:id="67" w:name="_Toc14577355"/>
      <w:r/>
      <w:bookmarkStart w:id="68" w:name="_Toc49090508"/>
      <w:r>
        <w:rPr>
          <w:rFonts w:hint="eastAsia" w:ascii="宋体" w:hAnsi="宋体" w:eastAsia="宋体" w:cs="宋体"/>
          <w:i w:val="0"/>
          <w:iCs w:val="0"/>
          <w:color w:val="auto"/>
          <w:sz w:val="24"/>
          <w:szCs w:val="24"/>
          <w:highlight w:val="none"/>
        </w:rPr>
        <w:t xml:space="preserve">11.1 投标人应按照法律、法规、规章和规范性文件以及招标文件要求提交证明文件，证明其及投标标的符合招标文件规定。</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11.2招标文件对证明文件无明确形式要求的，证明文件可以以文字资料、图纸和数据等形式提交。</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12、投标分项报价</w:t>
      </w:r>
      <w:bookmarkEnd w:id="67"/>
      <w:r/>
      <w:bookmarkStart w:id="69" w:name="_Hlt26670373"/>
      <w:r/>
      <w:bookmarkEnd w:id="69"/>
      <w:r>
        <w:rPr>
          <w:rFonts w:hint="eastAsia" w:ascii="宋体" w:hAnsi="宋体" w:eastAsia="宋体" w:cs="宋体"/>
          <w:b w:val="0"/>
          <w:bCs w:val="0"/>
          <w:i w:val="0"/>
          <w:iCs w:val="0"/>
          <w:color w:val="auto"/>
          <w:highlight w:val="none"/>
        </w:rPr>
        <w:t xml:space="preserve">表</w:t>
      </w:r>
      <w:bookmarkEnd w:id="68"/>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12.1</w:t>
      </w:r>
      <w:r>
        <w:rPr>
          <w:rFonts w:hint="eastAsia" w:ascii="宋体" w:hAnsi="宋体" w:eastAsia="宋体" w:cs="宋体"/>
          <w:i w:val="0"/>
          <w:iCs w:val="0"/>
          <w:color w:val="auto"/>
          <w:sz w:val="24"/>
          <w:highlight w:val="none"/>
        </w:rPr>
        <w:t xml:space="preserve"> 投</w:t>
      </w:r>
      <w:bookmarkStart w:id="70" w:name="_Hlt26954840"/>
      <w:r/>
      <w:bookmarkEnd w:id="70"/>
      <w:r>
        <w:rPr>
          <w:rFonts w:hint="eastAsia" w:ascii="宋体" w:hAnsi="宋体" w:eastAsia="宋体" w:cs="宋体"/>
          <w:i w:val="0"/>
          <w:iCs w:val="0"/>
          <w:color w:val="auto"/>
          <w:sz w:val="24"/>
          <w:highlight w:val="none"/>
        </w:rPr>
        <w:t xml:space="preserve">标人应按照招标文件规定格式填报投标分项报价表</w:t>
      </w:r>
      <w:bookmarkStart w:id="71" w:name="_Hlt26670399"/>
      <w:r/>
      <w:bookmarkEnd w:id="71"/>
      <w:r>
        <w:rPr>
          <w:rFonts w:hint="eastAsia" w:ascii="宋体" w:hAnsi="宋体" w:eastAsia="宋体" w:cs="宋体"/>
          <w:i w:val="0"/>
          <w:iCs w:val="0"/>
          <w:color w:val="auto"/>
          <w:sz w:val="24"/>
          <w:highlight w:val="none"/>
        </w:rPr>
        <w:t xml:space="preserve">。</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12.2</w:t>
      </w:r>
      <w:r>
        <w:rPr>
          <w:rFonts w:hint="eastAsia" w:ascii="宋体" w:hAnsi="宋体" w:cs="宋体"/>
          <w:i w:val="0"/>
          <w:iCs w:val="0"/>
          <w:color w:val="auto"/>
          <w:sz w:val="24"/>
          <w:highlight w:val="none"/>
          <w:lang w:val="en-US" w:eastAsia="zh-CN"/>
        </w:rPr>
        <w:t xml:space="preserve"> </w:t>
      </w:r>
      <w:r>
        <w:rPr>
          <w:rFonts w:hint="eastAsia" w:ascii="宋体" w:hAnsi="宋体" w:eastAsia="宋体" w:cs="宋体"/>
          <w:bCs/>
          <w:i w:val="0"/>
          <w:iCs w:val="0"/>
          <w:color w:val="auto"/>
          <w:sz w:val="24"/>
          <w:highlight w:val="none"/>
        </w:rPr>
        <w:t xml:space="preserve">投标货币。投标文件中的单价和总价无特殊规定的采用人民币报价，以元为单位标注。</w:t>
      </w:r>
      <w:r>
        <w:rPr>
          <w:rFonts w:hint="eastAsia" w:ascii="宋体" w:hAnsi="宋体" w:eastAsia="宋体" w:cs="宋体"/>
          <w:i w:val="0"/>
          <w:iCs w:val="0"/>
          <w:color w:val="auto"/>
          <w:sz w:val="24"/>
          <w:highlight w:val="none"/>
        </w:rPr>
        <w:t xml:space="preserve">招标文件中另有规定的按规定执行。</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72" w:name="_Hlt26954842"/>
      <w:r/>
      <w:bookmarkEnd w:id="72"/>
      <w:r/>
      <w:bookmarkStart w:id="73" w:name="_Hlt26670486"/>
      <w:r/>
      <w:bookmarkEnd w:id="73"/>
      <w:r/>
      <w:bookmarkStart w:id="74" w:name="_Hlt26670482"/>
      <w:r/>
      <w:bookmarkEnd w:id="74"/>
      <w:r/>
      <w:bookmarkStart w:id="75" w:name="_Hlt26954844"/>
      <w:r/>
      <w:bookmarkEnd w:id="75"/>
      <w:r/>
      <w:bookmarkStart w:id="76" w:name="_Hlt26668983"/>
      <w:r/>
      <w:bookmarkEnd w:id="76"/>
      <w:r/>
      <w:bookmarkStart w:id="77" w:name="_Hlt26954731"/>
      <w:r/>
      <w:bookmarkEnd w:id="77"/>
      <w:r/>
      <w:bookmarkStart w:id="78" w:name="_Hlt26670425"/>
      <w:r/>
      <w:bookmarkEnd w:id="78"/>
      <w:r/>
      <w:bookmarkStart w:id="79" w:name="_Hlt26954846"/>
      <w:r/>
      <w:bookmarkEnd w:id="79"/>
      <w:r/>
      <w:bookmarkStart w:id="80" w:name="_Hlt26954848"/>
      <w:r/>
      <w:bookmarkEnd w:id="80"/>
      <w:r/>
      <w:bookmarkStart w:id="81" w:name="_Hlt26670403"/>
      <w:r/>
      <w:bookmarkEnd w:id="81"/>
      <w:r>
        <w:rPr>
          <w:rFonts w:hint="eastAsia" w:ascii="宋体" w:hAnsi="宋体" w:eastAsia="宋体" w:cs="宋体"/>
          <w:b w:val="0"/>
          <w:bCs w:val="0"/>
          <w:i w:val="0"/>
          <w:iCs w:val="0"/>
          <w:color w:val="auto"/>
          <w:highlight w:val="none"/>
        </w:rPr>
        <w:t xml:space="preserve">13、技术要求响应及偏离表、商务要求响应及偏离表</w:t>
      </w:r>
      <w:r/>
    </w:p>
    <w:p>
      <w:pPr>
        <w:ind w:firstLine="480"/>
        <w:pageBreakBefore w:val="0"/>
        <w:spacing w:line="520" w:lineRule="exact"/>
        <w:widowControl w:val="off"/>
        <w:rPr>
          <w:rFonts w:hint="eastAsia" w:ascii="宋体" w:hAnsi="宋体" w:eastAsia="宋体" w:cs="宋体"/>
          <w:i w:val="0"/>
          <w:iCs w:val="0"/>
          <w:color w:val="auto"/>
          <w:sz w:val="24"/>
          <w:highlight w:val="none"/>
          <w:lang w:val="zh-CN"/>
        </w:rPr>
      </w:pPr>
      <w:r>
        <w:rPr>
          <w:rFonts w:hint="eastAsia" w:ascii="宋体" w:hAnsi="宋体" w:eastAsia="宋体" w:cs="宋体"/>
          <w:bCs/>
          <w:i w:val="0"/>
          <w:iCs w:val="0"/>
          <w:color w:val="auto"/>
          <w:sz w:val="24"/>
          <w:highlight w:val="none"/>
          <w:lang w:val="zh-CN"/>
        </w:rPr>
        <w:t xml:space="preserve">13.1</w:t>
      </w:r>
      <w:r>
        <w:rPr>
          <w:rFonts w:hint="eastAsia" w:ascii="宋体" w:hAnsi="宋体" w:eastAsia="宋体" w:cs="宋体"/>
          <w:i w:val="0"/>
          <w:iCs w:val="0"/>
          <w:color w:val="auto"/>
          <w:sz w:val="24"/>
          <w:highlight w:val="none"/>
          <w:lang w:val="zh-CN"/>
        </w:rPr>
        <w:t xml:space="preserve"> 投标人需对招标文件中的技术要求与商务要求逐项作出响应或偏离，并说明原因。</w:t>
      </w:r>
      <w:r/>
    </w:p>
    <w:p>
      <w:pPr>
        <w:ind w:firstLine="480"/>
        <w:pageBreakBefore w:val="0"/>
        <w:spacing w:line="520" w:lineRule="exact"/>
        <w:widowControl w:val="off"/>
        <w:tabs>
          <w:tab w:val="left" w:pos="1035" w:leader="none"/>
        </w:tabs>
        <w:rPr>
          <w:rFonts w:hint="eastAsia" w:ascii="宋体" w:hAnsi="宋体" w:eastAsia="宋体" w:cs="宋体"/>
          <w:i w:val="0"/>
          <w:iCs w:val="0"/>
          <w:color w:val="auto"/>
          <w:sz w:val="24"/>
          <w:highlight w:val="none"/>
          <w:lang w:val="zh-CN"/>
        </w:rPr>
      </w:pPr>
      <w:r>
        <w:rPr>
          <w:rFonts w:hint="eastAsia" w:ascii="宋体" w:hAnsi="宋体" w:eastAsia="宋体" w:cs="宋体"/>
          <w:i w:val="0"/>
          <w:iCs w:val="0"/>
          <w:color w:val="auto"/>
          <w:sz w:val="24"/>
          <w:highlight w:val="none"/>
          <w:lang w:val="zh-CN"/>
        </w:rPr>
        <w:t xml:space="preserve">13.2 投标人可在投标文件中提供认为需要的其他技术文件或说明。</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82" w:name="_Toc49090510"/>
      <w:r/>
      <w:bookmarkStart w:id="83" w:name="_Toc14577359"/>
      <w:r>
        <w:rPr>
          <w:rFonts w:hint="eastAsia" w:ascii="宋体" w:hAnsi="宋体" w:eastAsia="宋体" w:cs="宋体"/>
          <w:b w:val="0"/>
          <w:bCs w:val="0"/>
          <w:i w:val="0"/>
          <w:iCs w:val="0"/>
          <w:color w:val="auto"/>
          <w:highlight w:val="none"/>
        </w:rPr>
        <w:t xml:space="preserve">14、投标函和开标一览表</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14.1</w:t>
      </w:r>
      <w:r>
        <w:rPr>
          <w:rFonts w:hint="eastAsia" w:ascii="宋体" w:hAnsi="宋体" w:eastAsia="宋体" w:cs="宋体"/>
          <w:i w:val="0"/>
          <w:iCs w:val="0"/>
          <w:color w:val="auto"/>
          <w:sz w:val="24"/>
          <w:highlight w:val="none"/>
        </w:rPr>
        <w:t xml:space="preserve"> 投标人应按照招标文件中提供的格式完整、正确填写投标函、开标一览表。</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bCs/>
          <w:i w:val="0"/>
          <w:iCs w:val="0"/>
          <w:color w:val="auto"/>
          <w:sz w:val="24"/>
          <w:highlight w:val="none"/>
        </w:rPr>
        <w:t xml:space="preserve">14.2</w:t>
      </w:r>
      <w:r>
        <w:rPr>
          <w:rFonts w:hint="eastAsia" w:ascii="宋体" w:hAnsi="宋体" w:eastAsia="宋体" w:cs="宋体"/>
          <w:i w:val="0"/>
          <w:iCs w:val="0"/>
          <w:color w:val="auto"/>
          <w:sz w:val="24"/>
          <w:highlight w:val="none"/>
        </w:rPr>
        <w:t xml:space="preserve"> 对于采用货币报价的项目，</w:t>
      </w:r>
      <w:r>
        <w:rPr>
          <w:rFonts w:hint="eastAsia" w:ascii="宋体" w:hAnsi="宋体" w:eastAsia="宋体" w:cs="宋体"/>
          <w:bCs/>
          <w:i w:val="0"/>
          <w:iCs w:val="0"/>
          <w:color w:val="auto"/>
          <w:sz w:val="24"/>
          <w:highlight w:val="none"/>
        </w:rPr>
        <w:t xml:space="preserve">开标一览表中的投标总报价应与投标分项报价表中的投标总报价一致，如不一致，</w:t>
      </w:r>
      <w:r>
        <w:rPr>
          <w:rFonts w:hint="eastAsia" w:ascii="宋体" w:hAnsi="宋体" w:eastAsia="宋体" w:cs="宋体"/>
          <w:i w:val="0"/>
          <w:iCs w:val="0"/>
          <w:color w:val="auto"/>
          <w:sz w:val="24"/>
          <w:szCs w:val="24"/>
          <w:highlight w:val="none"/>
        </w:rPr>
        <w:t xml:space="preserve">不作为无效投标处理</w:t>
      </w:r>
      <w:r>
        <w:rPr>
          <w:rFonts w:hint="eastAsia" w:ascii="宋体" w:hAnsi="宋体" w:eastAsia="宋体" w:cs="宋体"/>
          <w:bCs/>
          <w:i w:val="0"/>
          <w:iCs w:val="0"/>
          <w:color w:val="auto"/>
          <w:sz w:val="24"/>
          <w:highlight w:val="none"/>
        </w:rPr>
        <w:t xml:space="preserve">，但评标时按开标一览表中价格为准</w:t>
      </w:r>
      <w:r>
        <w:rPr>
          <w:rFonts w:hint="eastAsia" w:ascii="宋体" w:hAnsi="宋体" w:eastAsia="宋体" w:cs="宋体"/>
          <w:b/>
          <w:bCs/>
          <w:i w:val="0"/>
          <w:iCs w:val="0"/>
          <w:color w:val="auto"/>
          <w:sz w:val="24"/>
          <w:highlight w:val="none"/>
        </w:rPr>
        <w:t xml:space="preserve">。</w:t>
      </w:r>
      <w:bookmarkEnd w:id="82"/>
      <w:r/>
      <w:bookmarkEnd w:id="83"/>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84" w:name="_Hlt26954850"/>
      <w:r/>
      <w:bookmarkEnd w:id="84"/>
      <w:r/>
      <w:bookmarkStart w:id="85" w:name="_Hlt26954734"/>
      <w:r/>
      <w:bookmarkEnd w:id="85"/>
      <w:r/>
      <w:bookmarkStart w:id="86" w:name="_Hlt26670489"/>
      <w:r/>
      <w:bookmarkEnd w:id="86"/>
      <w:r/>
      <w:bookmarkStart w:id="87" w:name="_Toc14577360"/>
      <w:r/>
      <w:bookmarkStart w:id="88" w:name="_Toc49090511"/>
      <w:r>
        <w:rPr>
          <w:rFonts w:hint="eastAsia" w:ascii="宋体" w:hAnsi="宋体" w:eastAsia="宋体" w:cs="宋体"/>
          <w:b w:val="0"/>
          <w:bCs w:val="0"/>
          <w:i w:val="0"/>
          <w:iCs w:val="0"/>
          <w:color w:val="auto"/>
          <w:highlight w:val="none"/>
        </w:rPr>
        <w:t xml:space="preserve">15、投标有效期</w:t>
      </w:r>
      <w:bookmarkEnd w:id="87"/>
      <w:r/>
      <w:bookmarkEnd w:id="88"/>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15.1</w:t>
      </w:r>
      <w:r>
        <w:rPr>
          <w:rFonts w:hint="eastAsia" w:ascii="宋体" w:hAnsi="宋体" w:eastAsia="宋体" w:cs="宋体"/>
          <w:bCs/>
          <w:i w:val="0"/>
          <w:iCs w:val="0"/>
          <w:color w:val="auto"/>
          <w:sz w:val="24"/>
          <w:highlight w:val="none"/>
        </w:rPr>
        <w:t xml:space="preserve"> 投标有效期为开标之日后</w:t>
      </w:r>
      <w:r>
        <w:rPr>
          <w:rFonts w:hint="eastAsia" w:ascii="宋体" w:hAnsi="宋体" w:eastAsia="宋体" w:cs="宋体"/>
          <w:b/>
          <w:i w:val="0"/>
          <w:iCs w:val="0"/>
          <w:color w:val="auto"/>
          <w:sz w:val="24"/>
          <w:highlight w:val="none"/>
          <w:u w:val="single"/>
        </w:rPr>
        <w:t xml:space="preserve">六十（60）天</w:t>
      </w:r>
      <w:r>
        <w:rPr>
          <w:rFonts w:hint="eastAsia" w:ascii="宋体" w:hAnsi="宋体" w:eastAsia="宋体" w:cs="宋体"/>
          <w:bCs/>
          <w:i w:val="0"/>
          <w:iCs w:val="0"/>
          <w:color w:val="auto"/>
          <w:sz w:val="24"/>
          <w:highlight w:val="none"/>
        </w:rPr>
        <w:t xml:space="preserve">。投标有效期比规定短的将被视为未实质性响应招标文件而予以拒绝。</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16、投标有效期的延长</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16.1</w:t>
      </w:r>
      <w:r>
        <w:rPr>
          <w:rFonts w:hint="eastAsia" w:ascii="宋体" w:hAnsi="宋体" w:eastAsia="宋体" w:cs="宋体"/>
          <w:bCs/>
          <w:i w:val="0"/>
          <w:iCs w:val="0"/>
          <w:color w:val="auto"/>
          <w:sz w:val="24"/>
          <w:highlight w:val="none"/>
        </w:rPr>
        <w:t xml:space="preserve"> 在特殊情况下，采购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于原投标有效期满之前，可向投标人提出延长投标有效期的要求。这种要求与答复均应采用书面形式。投标人可以拒绝采购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的这一要求而放弃投标</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Cs/>
          <w:i w:val="0"/>
          <w:iCs w:val="0"/>
          <w:color w:val="auto"/>
          <w:sz w:val="24"/>
          <w:highlight w:val="none"/>
        </w:rPr>
        <w:t xml:space="preserve">同意延长投标有效期的投标人既不能要求也不允许修改其投标文件</w:t>
      </w:r>
      <w:r>
        <w:rPr>
          <w:rFonts w:hint="eastAsia" w:ascii="宋体" w:hAnsi="宋体" w:eastAsia="宋体" w:cs="宋体"/>
          <w:i w:val="0"/>
          <w:iCs w:val="0"/>
          <w:color w:val="auto"/>
          <w:sz w:val="24"/>
          <w:szCs w:val="24"/>
          <w:highlight w:val="none"/>
        </w:rPr>
        <w:t xml:space="preserve">，同时受投标有效期约束的所有权利与义务均延长至新的有效期</w:t>
      </w:r>
      <w:r>
        <w:rPr>
          <w:rFonts w:hint="eastAsia" w:ascii="宋体" w:hAnsi="宋体" w:eastAsia="宋体" w:cs="宋体"/>
          <w:bCs/>
          <w:i w:val="0"/>
          <w:iCs w:val="0"/>
          <w:color w:val="auto"/>
          <w:sz w:val="24"/>
          <w:highlight w:val="none"/>
        </w:rPr>
        <w:t xml:space="preserve">。</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89" w:name="_Hlt26954852"/>
      <w:r/>
      <w:bookmarkEnd w:id="89"/>
      <w:r/>
      <w:bookmarkStart w:id="90" w:name="_Hlt26954739"/>
      <w:r/>
      <w:bookmarkEnd w:id="90"/>
      <w:r/>
      <w:bookmarkStart w:id="91" w:name="_Toc16938540"/>
      <w:r/>
      <w:bookmarkStart w:id="92" w:name="_Toc513029224"/>
      <w:r/>
      <w:bookmarkStart w:id="93" w:name="_Toc120614217"/>
      <w:r/>
      <w:bookmarkStart w:id="94" w:name="_Toc20823296"/>
      <w:r>
        <w:rPr>
          <w:rFonts w:hint="eastAsia" w:ascii="宋体" w:hAnsi="宋体" w:eastAsia="宋体" w:cs="宋体"/>
          <w:i w:val="0"/>
          <w:iCs w:val="0"/>
          <w:color w:val="auto"/>
          <w:highlight w:val="none"/>
        </w:rPr>
        <w:t xml:space="preserve">四、投标文件的递交</w:t>
      </w:r>
      <w:bookmarkEnd w:id="91"/>
      <w:r/>
      <w:bookmarkEnd w:id="92"/>
      <w:r/>
      <w:bookmarkEnd w:id="93"/>
      <w:r/>
      <w:bookmarkEnd w:id="94"/>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95" w:name="_Toc16938541"/>
      <w:r/>
      <w:bookmarkStart w:id="96" w:name="_Toc20823297"/>
      <w:r/>
      <w:bookmarkStart w:id="97" w:name="_Toc462564084"/>
      <w:r/>
      <w:bookmarkStart w:id="98" w:name="_Toc513029225"/>
      <w:r>
        <w:rPr>
          <w:rFonts w:hint="eastAsia" w:ascii="宋体" w:hAnsi="宋体" w:eastAsia="宋体" w:cs="宋体"/>
          <w:b w:val="0"/>
          <w:bCs w:val="0"/>
          <w:i w:val="0"/>
          <w:iCs w:val="0"/>
          <w:color w:val="auto"/>
          <w:highlight w:val="none"/>
        </w:rPr>
        <w:t xml:space="preserve">17、投标文件</w:t>
      </w:r>
      <w:bookmarkEnd w:id="95"/>
      <w:r/>
      <w:bookmarkEnd w:id="96"/>
      <w:r/>
      <w:bookmarkEnd w:id="97"/>
      <w:r/>
      <w:bookmarkEnd w:id="98"/>
      <w:r>
        <w:rPr>
          <w:rFonts w:hint="eastAsia" w:ascii="宋体" w:hAnsi="宋体" w:eastAsia="宋体" w:cs="宋体"/>
          <w:b w:val="0"/>
          <w:bCs w:val="0"/>
          <w:i w:val="0"/>
          <w:iCs w:val="0"/>
          <w:color w:val="auto"/>
          <w:highlight w:val="none"/>
        </w:rPr>
        <w:t xml:space="preserve">的递交</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17.1</w:t>
      </w:r>
      <w:r>
        <w:rPr>
          <w:rFonts w:hint="eastAsia" w:ascii="宋体" w:hAnsi="宋体" w:eastAsia="宋体" w:cs="宋体"/>
          <w:bCs/>
          <w:i w:val="0"/>
          <w:iCs w:val="0"/>
          <w:color w:val="auto"/>
          <w:sz w:val="24"/>
          <w:highlight w:val="none"/>
        </w:rPr>
        <w:t xml:space="preserve"> 电子投标文件的递交</w:t>
      </w:r>
      <w:r/>
    </w:p>
    <w:p>
      <w:pPr>
        <w:pStyle w:val="982"/>
        <w:ind w:left="525"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投标人应当按照《操作手册》规定，在投标截止时间前制作并上传电子投标文件。</w:t>
      </w:r>
      <w:bookmarkStart w:id="99" w:name="_Toc16938542"/>
      <w:r/>
      <w:bookmarkStart w:id="100" w:name="_Toc513029226"/>
      <w:r/>
      <w:bookmarkStart w:id="101" w:name="_Toc20823298"/>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18、投标截止</w:t>
      </w:r>
      <w:bookmarkEnd w:id="99"/>
      <w:r/>
      <w:bookmarkEnd w:id="100"/>
      <w:r/>
      <w:bookmarkEnd w:id="101"/>
      <w:r>
        <w:rPr>
          <w:rFonts w:hint="eastAsia" w:ascii="宋体" w:hAnsi="宋体" w:eastAsia="宋体" w:cs="宋体"/>
          <w:b w:val="0"/>
          <w:bCs w:val="0"/>
          <w:i w:val="0"/>
          <w:iCs w:val="0"/>
          <w:color w:val="auto"/>
          <w:highlight w:val="none"/>
        </w:rPr>
        <w:t xml:space="preserve">时间</w:t>
      </w:r>
      <w:r/>
    </w:p>
    <w:p>
      <w:pPr>
        <w:ind w:firstLine="482"/>
        <w:pageBreakBefore w:val="0"/>
        <w:spacing w:line="520" w:lineRule="exact"/>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18.1 投标人上传电子投标文件的时间不得迟于招标公告中规定的投标截止时间。</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18.2</w:t>
      </w:r>
      <w:r>
        <w:rPr>
          <w:rFonts w:hint="eastAsia" w:ascii="宋体" w:hAnsi="宋体" w:eastAsia="宋体" w:cs="宋体"/>
          <w:bCs/>
          <w:i w:val="0"/>
          <w:iCs w:val="0"/>
          <w:color w:val="auto"/>
          <w:sz w:val="24"/>
          <w:highlight w:val="none"/>
        </w:rPr>
        <w:t xml:space="preserve"> 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02" w:name="_Toc20823299"/>
      <w:r/>
      <w:bookmarkStart w:id="103" w:name="_Toc16938543"/>
      <w:r/>
      <w:bookmarkStart w:id="104" w:name="_Toc513029227"/>
      <w:r>
        <w:rPr>
          <w:rFonts w:hint="eastAsia" w:ascii="宋体" w:hAnsi="宋体" w:eastAsia="宋体" w:cs="宋体"/>
          <w:b w:val="0"/>
          <w:bCs w:val="0"/>
          <w:i w:val="0"/>
          <w:iCs w:val="0"/>
          <w:color w:val="auto"/>
          <w:highlight w:val="none"/>
        </w:rPr>
        <w:t xml:space="preserve">19、投标文件</w:t>
      </w:r>
      <w:bookmarkEnd w:id="102"/>
      <w:r/>
      <w:bookmarkEnd w:id="103"/>
      <w:r/>
      <w:bookmarkEnd w:id="104"/>
      <w:r>
        <w:rPr>
          <w:rFonts w:hint="eastAsia" w:ascii="宋体" w:hAnsi="宋体" w:eastAsia="宋体" w:cs="宋体"/>
          <w:b w:val="0"/>
          <w:bCs w:val="0"/>
          <w:i w:val="0"/>
          <w:iCs w:val="0"/>
          <w:color w:val="auto"/>
          <w:highlight w:val="none"/>
        </w:rPr>
        <w:t xml:space="preserve">的拒收</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19.1</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拒绝接收在其规定的投标截止时间后上传的任何投标文件。</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05" w:name="_Toc20823300"/>
      <w:r/>
      <w:bookmarkStart w:id="106" w:name="_Toc16938544"/>
      <w:r/>
      <w:bookmarkStart w:id="107" w:name="_Toc513029228"/>
      <w:r>
        <w:rPr>
          <w:rFonts w:hint="eastAsia" w:ascii="宋体" w:hAnsi="宋体" w:eastAsia="宋体" w:cs="宋体"/>
          <w:b w:val="0"/>
          <w:bCs w:val="0"/>
          <w:i w:val="0"/>
          <w:iCs w:val="0"/>
          <w:color w:val="auto"/>
          <w:highlight w:val="none"/>
        </w:rPr>
        <w:t xml:space="preserve">20、投标文件的撤回和修改</w:t>
      </w:r>
      <w:bookmarkEnd w:id="105"/>
      <w:r/>
      <w:bookmarkEnd w:id="106"/>
      <w:r/>
      <w:bookmarkEnd w:id="107"/>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20.1 投标文件的撤回</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21.1.1 电子投标文件的撤回</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投标人可在投标截止时间前，撤回其电子投标文件，具体操作方法见《操作手册》。</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21.1.2 投标人撤回电子投标文件，则认为其不再参与本项目投标活动。</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 投标文件的修改</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20.2.1投标人可在投标截止时间前，对其电子投标文件进行修改，具体操作方法见《操作手册》。</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20.2.2</w:t>
      </w:r>
      <w:r>
        <w:rPr>
          <w:rFonts w:hint="eastAsia" w:ascii="宋体" w:hAnsi="宋体" w:eastAsia="宋体" w:cs="宋体"/>
          <w:bCs/>
          <w:i w:val="0"/>
          <w:iCs w:val="0"/>
          <w:color w:val="auto"/>
          <w:sz w:val="24"/>
          <w:highlight w:val="none"/>
        </w:rPr>
        <w:t xml:space="preserve"> 在投标截止时间之后，投标人不得对其电子投标文件作任何修改。</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20.3</w:t>
      </w:r>
      <w:r>
        <w:rPr>
          <w:rFonts w:hint="eastAsia" w:ascii="宋体" w:hAnsi="宋体" w:eastAsia="宋体" w:cs="宋体"/>
          <w:bCs/>
          <w:i w:val="0"/>
          <w:iCs w:val="0"/>
          <w:color w:val="auto"/>
          <w:sz w:val="24"/>
          <w:highlight w:val="none"/>
        </w:rPr>
        <w:t xml:space="preserve"> 在投标截止时间至招标文件中规定的投标有效期满之间的这段时间内，投标人不得撤回其投标。</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108" w:name="_Toc120614218"/>
      <w:r/>
      <w:bookmarkStart w:id="109" w:name="_Toc20823301"/>
      <w:r/>
      <w:bookmarkStart w:id="110" w:name="_Toc16938545"/>
      <w:r/>
      <w:bookmarkStart w:id="111" w:name="_Toc513029229"/>
      <w:r>
        <w:rPr>
          <w:rFonts w:hint="eastAsia" w:ascii="宋体" w:hAnsi="宋体" w:eastAsia="宋体" w:cs="宋体"/>
          <w:i w:val="0"/>
          <w:iCs w:val="0"/>
          <w:color w:val="auto"/>
          <w:highlight w:val="none"/>
        </w:rPr>
        <w:t xml:space="preserve">五、开标与评标</w:t>
      </w:r>
      <w:bookmarkEnd w:id="108"/>
      <w:r/>
      <w:bookmarkEnd w:id="109"/>
      <w:r/>
      <w:bookmarkEnd w:id="110"/>
      <w:r/>
      <w:bookmarkEnd w:id="111"/>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12" w:name="_Toc513029230"/>
      <w:r/>
      <w:bookmarkStart w:id="113" w:name="_Toc20823302"/>
      <w:r/>
      <w:bookmarkStart w:id="114" w:name="_Toc16938546"/>
      <w:r>
        <w:rPr>
          <w:rFonts w:hint="eastAsia" w:ascii="宋体" w:hAnsi="宋体" w:eastAsia="宋体" w:cs="宋体"/>
          <w:b w:val="0"/>
          <w:bCs w:val="0"/>
          <w:i w:val="0"/>
          <w:iCs w:val="0"/>
          <w:color w:val="auto"/>
          <w:highlight w:val="none"/>
        </w:rPr>
        <w:t xml:space="preserve">21、开标</w:t>
      </w:r>
      <w:bookmarkEnd w:id="112"/>
      <w:r/>
      <w:bookmarkEnd w:id="113"/>
      <w:r/>
      <w:bookmarkEnd w:id="114"/>
      <w:r/>
      <w:r/>
    </w:p>
    <w:p>
      <w:pPr>
        <w:ind w:firstLine="480"/>
        <w:pageBreakBefore w:val="0"/>
        <w:spacing w:line="520" w:lineRule="exact"/>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sz w:val="24"/>
          <w:highlight w:val="none"/>
        </w:rPr>
        <w:t xml:space="preserve">21.1</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将在招标公告中规定的时间和地点组织公开开标</w:t>
      </w:r>
      <w:r>
        <w:rPr>
          <w:rFonts w:hint="eastAsia" w:ascii="宋体" w:hAnsi="宋体" w:eastAsia="宋体" w:cs="宋体"/>
          <w:i w:val="0"/>
          <w:iCs w:val="0"/>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21.2</w:t>
      </w:r>
      <w:r>
        <w:rPr>
          <w:rFonts w:hint="eastAsia" w:ascii="宋体" w:hAnsi="宋体" w:eastAsia="宋体" w:cs="宋体"/>
          <w:i w:val="0"/>
          <w:iCs w:val="0"/>
          <w:color w:val="auto"/>
          <w:sz w:val="24"/>
          <w:szCs w:val="24"/>
          <w:highlight w:val="none"/>
        </w:rPr>
        <w:t xml:space="preserve">开标仪式由</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组织。苏采云系统将自动对项目进行开标，并宣布各投标人名称和投标价格。</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highlight w:val="none"/>
        </w:rPr>
        <w:t xml:space="preserve">21.3投标人在开标过程中涉及到的投标文件解密、开标结果确认等工作，应按照《操作手册》规定执行。</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15" w:name="_Toc513029231"/>
      <w:r/>
      <w:bookmarkStart w:id="116" w:name="_Toc16938547"/>
      <w:r/>
      <w:bookmarkStart w:id="117" w:name="_Toc20823303"/>
      <w:r>
        <w:rPr>
          <w:rFonts w:hint="eastAsia" w:ascii="宋体" w:hAnsi="宋体" w:eastAsia="宋体" w:cs="宋体"/>
          <w:b w:val="0"/>
          <w:bCs w:val="0"/>
          <w:i w:val="0"/>
          <w:iCs w:val="0"/>
          <w:color w:val="auto"/>
          <w:highlight w:val="none"/>
        </w:rPr>
        <w:t xml:space="preserve">22、评标委员会</w:t>
      </w:r>
      <w:r/>
    </w:p>
    <w:p>
      <w:pPr>
        <w:ind w:firstLine="480"/>
        <w:pageBreakBefore w:val="0"/>
        <w:spacing w:line="520" w:lineRule="exact"/>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22.1</w:t>
      </w:r>
      <w:r>
        <w:rPr>
          <w:rFonts w:hint="eastAsia" w:ascii="宋体" w:hAnsi="宋体" w:eastAsia="宋体" w:cs="宋体"/>
          <w:b/>
          <w:i w:val="0"/>
          <w:iCs w:val="0"/>
          <w:color w:val="auto"/>
          <w:sz w:val="24"/>
          <w:szCs w:val="24"/>
          <w:highlight w:val="none"/>
        </w:rPr>
        <w:t xml:space="preserve"> </w:t>
      </w:r>
      <w:r>
        <w:rPr>
          <w:rFonts w:hint="eastAsia" w:ascii="宋体" w:hAnsi="宋体" w:eastAsia="宋体" w:cs="宋体"/>
          <w:i w:val="0"/>
          <w:iCs w:val="0"/>
          <w:color w:val="auto"/>
          <w:sz w:val="24"/>
          <w:szCs w:val="24"/>
          <w:highlight w:val="none"/>
        </w:rPr>
        <w:t xml:space="preserve">开标后，</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将立即组织评标委员会（以下简称评委会）进行评标。</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22.2 评委会由采购人代表和有关技术、经济等方面的专家组成，且人员构成符合政府采购有关规定。</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22.3评委会独立工作，负责评审所有投标文件并确定中标侯选人。</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23、评标过程的保密与公正</w:t>
      </w:r>
      <w:bookmarkEnd w:id="115"/>
      <w:r/>
      <w:bookmarkEnd w:id="116"/>
      <w:r/>
      <w:bookmarkEnd w:id="117"/>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23.1</w:t>
      </w:r>
      <w:r>
        <w:rPr>
          <w:rFonts w:hint="eastAsia" w:ascii="宋体" w:hAnsi="宋体" w:eastAsia="宋体" w:cs="宋体"/>
          <w:bCs/>
          <w:i w:val="0"/>
          <w:iCs w:val="0"/>
          <w:color w:val="auto"/>
          <w:sz w:val="24"/>
          <w:highlight w:val="none"/>
        </w:rPr>
        <w:t xml:space="preserve">凡是与审查、澄清、评价和比较投标的有关资料以及授标建议等，采购人、评委、采购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均不得向投标人或与评标无关的其他人员透露。</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highlight w:val="none"/>
        </w:rPr>
        <w:t xml:space="preserve">23.2</w:t>
      </w:r>
      <w:r>
        <w:rPr>
          <w:rFonts w:hint="eastAsia" w:ascii="宋体" w:hAnsi="宋体" w:eastAsia="宋体" w:cs="宋体"/>
          <w:i w:val="0"/>
          <w:iCs w:val="0"/>
          <w:color w:val="auto"/>
          <w:sz w:val="24"/>
          <w:szCs w:val="24"/>
          <w:highlight w:val="none"/>
        </w:rPr>
        <w:t xml:space="preserve">在评标过程中，投标人不得以任何行为影响评标过程，否则其投标文件将被作为无效投标文件。</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23.3 </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和评标委员会不向未中标的投标人解释未中标原因，也不公布评标过程中的相关细节。</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18" w:name="_Toc513029232"/>
      <w:r/>
      <w:bookmarkStart w:id="119" w:name="_Toc16938548"/>
      <w:r/>
      <w:bookmarkStart w:id="120" w:name="_Toc20823304"/>
      <w:r>
        <w:rPr>
          <w:rFonts w:hint="eastAsia" w:ascii="宋体" w:hAnsi="宋体" w:eastAsia="宋体" w:cs="宋体"/>
          <w:b w:val="0"/>
          <w:bCs w:val="0"/>
          <w:i w:val="0"/>
          <w:iCs w:val="0"/>
          <w:color w:val="auto"/>
          <w:highlight w:val="none"/>
        </w:rPr>
        <w:t xml:space="preserve">24、投标文件的澄清</w:t>
      </w:r>
      <w:bookmarkEnd w:id="118"/>
      <w:r/>
      <w:bookmarkEnd w:id="119"/>
      <w:r/>
      <w:bookmarkEnd w:id="120"/>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投标人的澄清、说明或者补正不得超出投标文件的范围或者改变投标文件的实质性内容。</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评标委员会并非对每个投标人都做澄清要求。</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24.3 接到评委会澄清、说明和补正要求的投标人如未按规定做出澄清、说明和补正，其风险由投标人自行承担。</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bookmarkStart w:id="121" w:name="_Toc16938549"/>
      <w:r/>
      <w:bookmarkStart w:id="122" w:name="_Toc513029233"/>
      <w:r/>
      <w:bookmarkStart w:id="123" w:name="_Toc20823305"/>
      <w:r>
        <w:rPr>
          <w:rFonts w:hint="eastAsia" w:ascii="宋体" w:hAnsi="宋体" w:eastAsia="宋体" w:cs="宋体"/>
          <w:b w:val="0"/>
          <w:bCs w:val="0"/>
          <w:i w:val="0"/>
          <w:iCs w:val="0"/>
          <w:color w:val="auto"/>
          <w:highlight w:val="none"/>
        </w:rPr>
        <w:t xml:space="preserve">25、对投标文件的初审</w:t>
      </w:r>
      <w:bookmarkEnd w:id="121"/>
      <w:r/>
      <w:bookmarkEnd w:id="122"/>
      <w:r/>
      <w:bookmarkEnd w:id="123"/>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25.1</w:t>
      </w:r>
      <w:r>
        <w:rPr>
          <w:rFonts w:hint="eastAsia" w:ascii="宋体" w:hAnsi="宋体" w:eastAsia="宋体" w:cs="宋体"/>
          <w:bCs/>
          <w:i w:val="0"/>
          <w:iCs w:val="0"/>
          <w:color w:val="auto"/>
          <w:sz w:val="24"/>
          <w:highlight w:val="none"/>
        </w:rPr>
        <w:t xml:space="preserve">投标文件初审分为资格审查和符合性审查。</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25.1.3 未通过资格审查或符合性审查的投标人，采购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highlight w:val="none"/>
        </w:rPr>
        <w:t xml:space="preserve">中告知未通过资格审查或符合性审查的原因，评标结束后，采购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bCs/>
          <w:i w:val="0"/>
          <w:iCs w:val="0"/>
          <w:color w:val="auto"/>
          <w:sz w:val="24"/>
          <w:highlight w:val="none"/>
        </w:rPr>
        <w:t xml:space="preserve">将不再告知未通过资格审查和符合性审查的原因。</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52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25.4</w:t>
      </w:r>
      <w:r>
        <w:rPr>
          <w:rFonts w:hint="eastAsia" w:ascii="宋体" w:hAnsi="宋体" w:eastAsia="宋体" w:cs="宋体"/>
          <w:bCs/>
          <w:i w:val="0"/>
          <w:iCs w:val="0"/>
          <w:color w:val="auto"/>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（1）投标文件中开标一览表内容与投标文件中相应内容不一致的，以开标一览表为准。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（2）大写金额和小写金额不一致的，以大写金额为准。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（3）单价金额小数点或者百分比有明显错位的，以开标一览表的总价为准，并修改单价。</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（4）总价金额与按单价汇总金额不一致的，以单价金额计算结果为准。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同时出现两种以上错误的，按照前款规定的顺序修正。</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i w:val="0"/>
          <w:iCs w:val="0"/>
          <w:color w:val="auto"/>
          <w:sz w:val="24"/>
          <w:highlight w:val="none"/>
        </w:rPr>
        <w:t xml:space="preserve">25.5 </w:t>
      </w:r>
      <w:r>
        <w:rPr>
          <w:rFonts w:hint="eastAsia" w:ascii="宋体" w:hAnsi="宋体" w:eastAsia="宋体" w:cs="宋体"/>
          <w:bCs/>
          <w:i w:val="0"/>
          <w:iCs w:val="0"/>
          <w:color w:val="auto"/>
          <w:sz w:val="24"/>
          <w:highlight w:val="none"/>
        </w:rPr>
        <w:t xml:space="preserve">评委会将按上述修正错误的方法调整投标文件中的投标报价，并通过</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highlight w:val="none"/>
        </w:rPr>
        <w:t xml:space="preserve">告知投标人，调整后的价格应对投标人具有约束力。如果投标人不接受修正后的价格，则其投标将被拒绝。</w:t>
      </w:r>
      <w:r/>
    </w:p>
    <w:p>
      <w:pPr>
        <w:ind w:firstLine="480"/>
        <w:pageBreakBefore w:val="0"/>
        <w:spacing w:line="520" w:lineRule="exact"/>
        <w:widowControl w:val="off"/>
        <w:rPr>
          <w:rFonts w:hint="eastAsia" w:ascii="宋体" w:hAnsi="宋体" w:eastAsia="宋体" w:cs="宋体"/>
          <w:i w:val="0"/>
          <w:iCs w:val="0"/>
          <w:color w:val="auto"/>
          <w:sz w:val="24"/>
          <w:highlight w:val="none"/>
        </w:rPr>
      </w:pPr>
      <w:r/>
      <w:bookmarkStart w:id="124" w:name="_Toc513029234"/>
      <w:r/>
      <w:bookmarkStart w:id="125" w:name="_Toc20823306"/>
      <w:r/>
      <w:bookmarkStart w:id="126" w:name="_Toc16938550"/>
      <w:r>
        <w:rPr>
          <w:rFonts w:hint="eastAsia" w:ascii="宋体" w:hAnsi="宋体" w:eastAsia="宋体" w:cs="宋体"/>
          <w:i w:val="0"/>
          <w:iCs w:val="0"/>
          <w:color w:val="auto"/>
          <w:sz w:val="24"/>
          <w:highlight w:val="none"/>
        </w:rPr>
        <w:t xml:space="preserve">25.6投标人在开、评标全过程中应保持通讯畅通，及时登录</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i w:val="0"/>
          <w:iCs w:val="0"/>
          <w:color w:val="auto"/>
          <w:sz w:val="24"/>
          <w:highlight w:val="none"/>
        </w:rPr>
        <w:t xml:space="preserve">查阅、答复相关信息，并安排专人与</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highlight w:val="none"/>
        </w:rPr>
        <w:t xml:space="preserve">及评标委员会联系。</w:t>
      </w:r>
      <w:r/>
    </w:p>
    <w:p>
      <w:pPr>
        <w:pStyle w:val="981"/>
        <w:pageBreakBefore w:val="0"/>
        <w:spacing w:before="0" w:after="0" w:line="520" w:lineRule="exact"/>
        <w:widowControl w:val="off"/>
        <w:rPr>
          <w:rFonts w:hint="eastAsia" w:ascii="宋体" w:hAnsi="宋体" w:eastAsia="宋体" w:cs="宋体"/>
          <w:b w:val="0"/>
          <w:bCs w:val="0"/>
          <w:i w:val="0"/>
          <w:iCs w:val="0"/>
          <w:color w:val="auto"/>
          <w:highlight w:val="none"/>
        </w:rPr>
      </w:pPr>
      <w:r>
        <w:rPr>
          <w:rFonts w:hint="eastAsia" w:ascii="宋体" w:hAnsi="宋体" w:eastAsia="宋体" w:cs="宋体"/>
          <w:b w:val="0"/>
          <w:bCs w:val="0"/>
          <w:i w:val="0"/>
          <w:iCs w:val="0"/>
          <w:color w:val="auto"/>
          <w:highlight w:val="none"/>
        </w:rPr>
        <w:t xml:space="preserve">26、</w:t>
      </w:r>
      <w:bookmarkEnd w:id="124"/>
      <w:r/>
      <w:bookmarkEnd w:id="125"/>
      <w:r/>
      <w:bookmarkEnd w:id="126"/>
      <w:r>
        <w:rPr>
          <w:rFonts w:hint="eastAsia" w:ascii="宋体" w:hAnsi="宋体" w:eastAsia="宋体" w:cs="宋体"/>
          <w:b w:val="0"/>
          <w:bCs w:val="0"/>
          <w:i w:val="0"/>
          <w:iCs w:val="0"/>
          <w:color w:val="auto"/>
          <w:highlight w:val="none"/>
        </w:rPr>
        <w:t xml:space="preserve">无效投标条款和废标条款</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bookmarkStart w:id="127" w:name="_Toc513029235"/>
      <w:r/>
      <w:bookmarkStart w:id="128" w:name="_Toc16938551"/>
      <w:r/>
      <w:bookmarkStart w:id="129" w:name="_Toc20823307"/>
      <w:r>
        <w:rPr>
          <w:rFonts w:hint="eastAsia" w:ascii="宋体" w:hAnsi="宋体" w:eastAsia="宋体" w:cs="宋体"/>
          <w:bCs/>
          <w:i w:val="0"/>
          <w:iCs w:val="0"/>
          <w:color w:val="auto"/>
          <w:sz w:val="24"/>
          <w:highlight w:val="none"/>
        </w:rPr>
        <w:t xml:space="preserve">26.1无效投标条款</w:t>
      </w:r>
      <w:r/>
    </w:p>
    <w:p>
      <w:pPr>
        <w:ind w:firstLine="480"/>
        <w:pageBreakBefore w:val="0"/>
        <w:spacing w:line="520" w:lineRule="exact"/>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highlight w:val="none"/>
        </w:rPr>
        <w:t xml:space="preserve">26</w:t>
      </w:r>
      <w:r>
        <w:rPr>
          <w:rFonts w:hint="eastAsia" w:ascii="宋体" w:hAnsi="宋体" w:eastAsia="宋体" w:cs="宋体"/>
          <w:bCs/>
          <w:i w:val="0"/>
          <w:iCs w:val="0"/>
          <w:color w:val="auto"/>
          <w:sz w:val="24"/>
          <w:szCs w:val="24"/>
          <w:highlight w:val="none"/>
        </w:rPr>
        <w:t xml:space="preserve">.1.1 投标人在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规定的时间内未成功解密电子投标文件的。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26.1.2 投标人未按照招标文件要求上传电子投标文件的。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26.1.3同一投标人提交两个（含两个）以上不同的投标报价的。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26.1.4投标人不具备招标文件中规定资格要求的。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26.1.5投标人的报价超过了采购预算或最高限价的。</w:t>
      </w:r>
      <w:r/>
    </w:p>
    <w:p>
      <w:pPr>
        <w:ind w:firstLine="480"/>
        <w:pageBreakBefore w:val="0"/>
        <w:spacing w:line="520" w:lineRule="exact"/>
        <w:widowControl w:val="off"/>
        <w:rPr>
          <w:rFonts w:hint="eastAsia" w:ascii="宋体" w:hAnsi="宋体" w:eastAsia="宋体" w:cs="宋体"/>
          <w:bCs/>
          <w:i w:val="0"/>
          <w:iCs w:val="0"/>
          <w:color w:val="auto"/>
          <w:sz w:val="24"/>
          <w:highlight w:val="none"/>
          <w:u w:val="single"/>
        </w:rPr>
      </w:pPr>
      <w:r>
        <w:rPr>
          <w:rFonts w:hint="eastAsia" w:ascii="宋体" w:hAnsi="宋体" w:eastAsia="宋体" w:cs="宋体"/>
          <w:bCs/>
          <w:i w:val="0"/>
          <w:iCs w:val="0"/>
          <w:color w:val="auto"/>
          <w:sz w:val="24"/>
          <w:highlight w:val="none"/>
        </w:rPr>
        <w:t xml:space="preserve">26.1.6未通过符合性审查的。</w:t>
      </w:r>
      <w:r/>
    </w:p>
    <w:p>
      <w:pPr>
        <w:ind w:firstLine="480"/>
        <w:pageBreakBefore w:val="0"/>
        <w:spacing w:line="520" w:lineRule="exact"/>
        <w:widowControl w:val="off"/>
        <w:rPr>
          <w:rFonts w:hint="eastAsia" w:ascii="宋体" w:hAnsi="宋体" w:eastAsia="宋体" w:cs="宋体"/>
          <w:bCs/>
          <w:i w:val="0"/>
          <w:iCs w:val="0"/>
          <w:color w:val="auto"/>
          <w:sz w:val="24"/>
          <w:highlight w:val="none"/>
          <w:u w:val="single"/>
        </w:rPr>
      </w:pPr>
      <w:r>
        <w:rPr>
          <w:rFonts w:hint="eastAsia" w:ascii="宋体" w:hAnsi="宋体" w:eastAsia="宋体" w:cs="宋体"/>
          <w:bCs/>
          <w:i w:val="0"/>
          <w:iCs w:val="0"/>
          <w:color w:val="auto"/>
          <w:sz w:val="24"/>
          <w:highlight w:val="none"/>
        </w:rPr>
        <w:t xml:space="preserve">26.1.7不符合招标文件中规定的实质性要求和条件的</w:t>
      </w:r>
      <w:r>
        <w:rPr>
          <w:rFonts w:hint="eastAsia" w:ascii="宋体" w:hAnsi="宋体" w:eastAsia="宋体" w:cs="宋体"/>
          <w:bCs/>
          <w:i w:val="0"/>
          <w:iCs w:val="0"/>
          <w:color w:val="auto"/>
          <w:sz w:val="24"/>
          <w:highlight w:val="none"/>
          <w:u w:val="none"/>
        </w:rPr>
        <w:t xml:space="preserve">。</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26.1.9 投标文件含有采购人不能接受的附加条件的。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26.1.11 投标文件未按照招标文件要求加盖CA电子公章的。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26.1.12其他法律、法规及本招标文件规定的属无效投标的情形。</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26.2废标条款</w:t>
      </w:r>
      <w:r/>
    </w:p>
    <w:p>
      <w:pPr>
        <w:ind w:left="479" w:firstLine="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26.2.1符合专业条件的供应商或者对招标文件作实质响应的供应商不足三家的。26.2.2出现影响采购公正的违法、违规行为的。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26.2.3因重大变故，采购任务取消的。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26.2.4评标委员会认定招标文件存在歧义、重大缺陷导致评审工作无法进行。</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26.2.5 因</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highlight w:val="none"/>
        </w:rPr>
        <w:t xml:space="preserve">系统故障原因造成开标不成功的。</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26.3 投标截止时间结束后参加投标的供应商不足三家的处理：</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130" w:name="_Toc120614219"/>
      <w:r>
        <w:rPr>
          <w:rFonts w:hint="eastAsia" w:ascii="宋体" w:hAnsi="宋体" w:eastAsia="宋体" w:cs="宋体"/>
          <w:i w:val="0"/>
          <w:iCs w:val="0"/>
          <w:color w:val="auto"/>
          <w:highlight w:val="none"/>
        </w:rPr>
        <w:t xml:space="preserve">六、</w:t>
      </w:r>
      <w:bookmarkEnd w:id="127"/>
      <w:r/>
      <w:bookmarkEnd w:id="128"/>
      <w:r/>
      <w:bookmarkEnd w:id="129"/>
      <w:r>
        <w:rPr>
          <w:rFonts w:hint="eastAsia" w:ascii="宋体" w:hAnsi="宋体" w:eastAsia="宋体" w:cs="宋体"/>
          <w:i w:val="0"/>
          <w:iCs w:val="0"/>
          <w:color w:val="auto"/>
          <w:highlight w:val="none"/>
        </w:rPr>
        <w:t xml:space="preserve">定标</w:t>
      </w:r>
      <w:bookmarkEnd w:id="130"/>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bookmarkStart w:id="131" w:name="_Toc513029238"/>
      <w:r/>
      <w:bookmarkStart w:id="132" w:name="_Toc16938554"/>
      <w:r/>
      <w:bookmarkStart w:id="133" w:name="_Toc20823310"/>
      <w:r>
        <w:rPr>
          <w:rFonts w:hint="eastAsia" w:ascii="宋体" w:hAnsi="宋体" w:eastAsia="宋体" w:cs="宋体"/>
          <w:b w:val="0"/>
          <w:i w:val="0"/>
          <w:iCs w:val="0"/>
          <w:color w:val="auto"/>
          <w:sz w:val="30"/>
          <w:szCs w:val="30"/>
          <w:highlight w:val="none"/>
        </w:rPr>
        <w:t xml:space="preserve">27、</w:t>
      </w:r>
      <w:bookmarkEnd w:id="131"/>
      <w:r>
        <w:rPr>
          <w:rFonts w:hint="eastAsia" w:ascii="宋体" w:hAnsi="宋体" w:eastAsia="宋体" w:cs="宋体"/>
          <w:b w:val="0"/>
          <w:i w:val="0"/>
          <w:iCs w:val="0"/>
          <w:color w:val="auto"/>
          <w:sz w:val="30"/>
          <w:szCs w:val="30"/>
          <w:highlight w:val="none"/>
        </w:rPr>
        <w:t xml:space="preserve">确定</w:t>
      </w:r>
      <w:bookmarkEnd w:id="132"/>
      <w:r/>
      <w:bookmarkEnd w:id="133"/>
      <w:r>
        <w:rPr>
          <w:rFonts w:hint="eastAsia" w:ascii="宋体" w:hAnsi="宋体" w:eastAsia="宋体" w:cs="宋体"/>
          <w:b w:val="0"/>
          <w:i w:val="0"/>
          <w:iCs w:val="0"/>
          <w:color w:val="auto"/>
          <w:sz w:val="30"/>
          <w:szCs w:val="30"/>
          <w:highlight w:val="none"/>
        </w:rPr>
        <w:t xml:space="preserve">中标单位</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27.1中标候选人的选取原则和数量见招标文件第五章规定。 </w:t>
      </w:r>
      <w:r/>
    </w:p>
    <w:p>
      <w:pPr>
        <w:ind w:firstLine="480"/>
        <w:pageBreakBefore w:val="0"/>
        <w:spacing w:line="52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27.2 采购人应根据评委会推荐的中标候选人确定中标人。</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27.3 </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将在“江苏政府采购网”发布中标公告，公告期限为1个工作日。</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  若有充分证据证明，中标人出现下列情况之一的，一经查实，将被取消中标资格：</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27.4.1提供虚假材料谋取中标的。</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27.4.2向采购人、</w:t>
      </w:r>
      <w:r>
        <w:rPr>
          <w:rFonts w:hint="eastAsia" w:ascii="宋体" w:hAnsi="宋体" w:eastAsia="宋体" w:cs="宋体"/>
          <w:bCs/>
          <w:i w:val="0"/>
          <w:iCs w:val="0"/>
          <w:color w:val="auto"/>
          <w:sz w:val="24"/>
          <w:highlight w:val="none"/>
        </w:rPr>
        <w:t xml:space="preserve">采购</w:t>
      </w:r>
      <w:r>
        <w:rPr>
          <w:rFonts w:hint="eastAsia" w:ascii="宋体" w:hAnsi="宋体" w:cs="宋体"/>
          <w:bCs/>
          <w:i w:val="0"/>
          <w:iCs w:val="0"/>
          <w:color w:val="auto"/>
          <w:sz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行贿或者提供其他不正当利益的。</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27.4.3属于本文件规定的无效条件，但在评标过程中又未被评委会发现的。</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27.4.4与采购人或者其他供应商恶意串通的。</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27.4.5采取不正当手段诋毁、排挤其他供应商的。</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bookmarkStart w:id="134" w:name="_Toc200451960"/>
      <w:r>
        <w:rPr>
          <w:rFonts w:hint="eastAsia" w:ascii="宋体" w:hAnsi="宋体" w:eastAsia="宋体" w:cs="宋体"/>
          <w:i w:val="0"/>
          <w:iCs w:val="0"/>
          <w:color w:val="auto"/>
          <w:sz w:val="24"/>
          <w:szCs w:val="24"/>
          <w:highlight w:val="none"/>
        </w:rPr>
        <w:t xml:space="preserve">27.5 有下列情形之一的，视为投标人串通投标，投标无效：</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27.5.1不同投标人的投标文件由同一单位或者个人编制。</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27.5.2不同投标人委托同一单位或者个人办理投标事宜。</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27.5.3 不同投标人的投标文件载明的项目管理成员或者联系人员为同一人。</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27.5.4不同投标人的投标文件异常一致或者投标报价呈规律性差异。</w:t>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rPr>
          <w:rFonts w:hint="eastAsia" w:ascii="宋体" w:hAnsi="宋体" w:eastAsia="宋体" w:cs="宋体"/>
          <w:b w:val="0"/>
          <w:i w:val="0"/>
          <w:iCs w:val="0"/>
          <w:color w:val="auto"/>
          <w:sz w:val="30"/>
          <w:szCs w:val="30"/>
          <w:highlight w:val="none"/>
        </w:rPr>
        <w:t xml:space="preserve">28、质疑处理</w:t>
      </w:r>
      <w:bookmarkEnd w:id="134"/>
      <w:r/>
      <w:r/>
    </w:p>
    <w:p>
      <w:pPr>
        <w:ind w:firstLine="482"/>
        <w:pageBreakBefore w:val="0"/>
        <w:spacing w:line="520" w:lineRule="exact"/>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28.1</w:t>
      </w:r>
      <w:r>
        <w:rPr>
          <w:rFonts w:ascii="宋体" w:hAnsi="宋体"/>
          <w:b/>
          <w:color w:val="auto"/>
          <w:sz w:val="24"/>
          <w:highlight w:val="none"/>
        </w:rPr>
        <w:t xml:space="preserve">质疑的提出</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提出质疑的</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应当是参与所质疑项目采购活动的</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w:t>
      </w:r>
      <w:r/>
    </w:p>
    <w:p>
      <w:pPr>
        <w:ind w:firstLine="480"/>
        <w:pageBreakBefore w:val="0"/>
        <w:spacing w:line="520" w:lineRule="exact"/>
        <w:widowControl w:val="off"/>
        <w:rPr>
          <w:rFonts w:hint="eastAsia" w:ascii="宋体" w:hAnsi="宋体"/>
          <w:b/>
          <w:color w:val="auto"/>
          <w:sz w:val="24"/>
          <w:highlight w:val="none"/>
        </w:rPr>
      </w:pP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机构提出质疑。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应当在法定质疑期内一次性提出针对同一采购程序环节的质疑。</w:t>
      </w:r>
      <w:r>
        <w:rPr>
          <w:rFonts w:hint="eastAsia" w:ascii="宋体" w:hAnsi="宋体"/>
          <w:b/>
          <w:color w:val="auto"/>
          <w:sz w:val="24"/>
          <w:highlight w:val="none"/>
        </w:rPr>
        <w:t xml:space="preserve">未依照采购公告要求获</w:t>
      </w:r>
      <w:r>
        <w:rPr>
          <w:rFonts w:hint="eastAsia" w:ascii="宋体" w:hAnsi="宋体" w:eastAsia="宋体" w:cs="Times New Roman"/>
          <w:b/>
          <w:color w:val="auto"/>
          <w:sz w:val="24"/>
          <w:highlight w:val="none"/>
        </w:rPr>
        <w:t xml:space="preserve">取招标文件的</w:t>
      </w:r>
      <w:r>
        <w:rPr>
          <w:rFonts w:hint="eastAsia" w:ascii="宋体" w:hAnsi="宋体" w:eastAsia="宋体" w:cs="Times New Roman"/>
          <w:b/>
          <w:color w:val="auto"/>
          <w:sz w:val="24"/>
          <w:highlight w:val="none"/>
          <w:lang w:val="en-US" w:eastAsia="zh-CN"/>
        </w:rPr>
        <w:t xml:space="preserve">投标人</w:t>
      </w:r>
      <w:r>
        <w:rPr>
          <w:rFonts w:hint="eastAsia" w:ascii="宋体" w:hAnsi="宋体" w:eastAsia="宋体" w:cs="Times New Roman"/>
          <w:b/>
          <w:color w:val="auto"/>
          <w:sz w:val="24"/>
          <w:highlight w:val="none"/>
        </w:rPr>
        <w:t xml:space="preserve">，视为未参与该项目的采购活动，不具备对该招标文件提出质疑</w:t>
      </w:r>
      <w:r>
        <w:rPr>
          <w:rFonts w:hint="eastAsia" w:ascii="宋体" w:hAnsi="宋体"/>
          <w:b/>
          <w:color w:val="auto"/>
          <w:sz w:val="24"/>
          <w:highlight w:val="none"/>
        </w:rPr>
        <w:t xml:space="preserve">的法定权利。</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应当依法申请具有法定职权的部门查清、认定，并将相关结果提供给</w:t>
      </w: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w:t>
      </w:r>
      <w:r>
        <w:rPr>
          <w:rFonts w:ascii="宋体" w:hAnsi="宋体"/>
          <w:color w:val="auto"/>
          <w:sz w:val="24"/>
          <w:highlight w:val="none"/>
        </w:rPr>
        <w:t xml:space="preserve">。</w:t>
      </w: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w:t>
      </w:r>
      <w:r>
        <w:rPr>
          <w:rFonts w:ascii="宋体" w:hAnsi="宋体"/>
          <w:color w:val="auto"/>
          <w:sz w:val="24"/>
          <w:highlight w:val="none"/>
        </w:rPr>
        <w:t xml:space="preserve">不具有法定调查、认定权限。</w:t>
      </w:r>
      <w:r/>
    </w:p>
    <w:p>
      <w:pPr>
        <w:ind w:firstLine="482"/>
        <w:pageBreakBefore w:val="0"/>
        <w:spacing w:line="520" w:lineRule="exact"/>
        <w:widowControl w:val="off"/>
        <w:rPr>
          <w:rFonts w:hint="eastAsia" w:ascii="宋体" w:hAnsi="宋体"/>
          <w:color w:val="auto"/>
          <w:sz w:val="24"/>
          <w:highlight w:val="none"/>
        </w:rPr>
      </w:pPr>
      <w:r>
        <w:rPr>
          <w:rFonts w:hint="eastAsia" w:ascii="宋体" w:hAnsi="宋体"/>
          <w:b/>
          <w:color w:val="auto"/>
          <w:sz w:val="24"/>
          <w:highlight w:val="none"/>
        </w:rPr>
        <w:t xml:space="preserve">质疑函的接收方式</w:t>
      </w:r>
      <w:r>
        <w:rPr>
          <w:rFonts w:hint="eastAsia" w:ascii="宋体" w:hAnsi="宋体" w:eastAsia="宋体" w:cs="Times New Roman"/>
          <w:b/>
          <w:color w:val="auto"/>
          <w:sz w:val="24"/>
          <w:highlight w:val="none"/>
        </w:rPr>
        <w:t xml:space="preserve">为</w:t>
      </w:r>
      <w:r>
        <w:rPr>
          <w:rFonts w:hint="eastAsia" w:ascii="宋体" w:hAnsi="宋体" w:eastAsia="宋体" w:cs="Times New Roman"/>
          <w:b/>
          <w:color w:val="auto"/>
          <w:sz w:val="24"/>
          <w:highlight w:val="none"/>
          <w:lang w:val="en-US" w:eastAsia="zh-CN"/>
        </w:rPr>
        <w:t xml:space="preserve">投标人</w:t>
      </w:r>
      <w:r>
        <w:rPr>
          <w:rFonts w:hint="eastAsia" w:ascii="宋体" w:hAnsi="宋体" w:eastAsia="宋体" w:cs="Times New Roman"/>
          <w:b/>
          <w:color w:val="auto"/>
          <w:sz w:val="24"/>
          <w:highlight w:val="none"/>
        </w:rPr>
        <w:t xml:space="preserve">书</w:t>
      </w:r>
      <w:r>
        <w:rPr>
          <w:rFonts w:hint="eastAsia" w:ascii="宋体" w:hAnsi="宋体"/>
          <w:b/>
          <w:color w:val="auto"/>
          <w:sz w:val="24"/>
          <w:highlight w:val="none"/>
        </w:rPr>
        <w:t xml:space="preserve">面原件提交</w:t>
      </w:r>
      <w:r>
        <w:rPr>
          <w:rFonts w:hint="eastAsia" w:ascii="宋体" w:hAnsi="宋体"/>
          <w:color w:val="auto"/>
          <w:sz w:val="24"/>
          <w:highlight w:val="none"/>
        </w:rPr>
        <w:t xml:space="preserve">。联系部门、联系电话和通讯地址详见本招标文件第一部分“投标邀请”。</w:t>
      </w:r>
      <w:r>
        <w:rPr>
          <w:rFonts w:ascii="宋体" w:hAnsi="宋体"/>
          <w:color w:val="auto"/>
          <w:sz w:val="24"/>
          <w:highlight w:val="none"/>
        </w:rPr>
        <w:t xml:space="preserve">质疑实行实名制，不得进行虚假、恶意质疑。</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质疑函应当使用范本（详见连云港市政府采购交易平台-监管信息-意见反馈）。</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提出质疑应当</w:t>
      </w:r>
      <w:r>
        <w:rPr>
          <w:rFonts w:hint="eastAsia" w:ascii="宋体" w:hAnsi="宋体"/>
          <w:b/>
          <w:color w:val="auto"/>
          <w:sz w:val="24"/>
          <w:highlight w:val="none"/>
        </w:rPr>
        <w:t xml:space="preserve">提交质疑函和必要的证明材料</w:t>
      </w:r>
      <w:r>
        <w:rPr>
          <w:rFonts w:hint="eastAsia" w:ascii="宋体" w:hAnsi="宋体"/>
          <w:color w:val="auto"/>
          <w:sz w:val="24"/>
          <w:highlight w:val="none"/>
        </w:rPr>
        <w:t xml:space="preserve">，应当包括下列内容：</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的姓名或者名称、地址、邮编、联系人及联系电话；</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（2）质疑项目的名称、编号；</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（4）事实依据；</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（5）必要的法律依据；</w:t>
      </w:r>
      <w:r/>
    </w:p>
    <w:p>
      <w:pPr>
        <w:ind w:firstLine="480"/>
        <w:pageBreakBefore w:val="0"/>
        <w:spacing w:line="520" w:lineRule="exact"/>
        <w:widowControl w:val="off"/>
        <w:rPr>
          <w:rFonts w:hint="eastAsia" w:ascii="宋体" w:hAnsi="宋体"/>
          <w:b w:val="0"/>
          <w:bCs w:val="0"/>
          <w:color w:val="auto"/>
          <w:sz w:val="24"/>
          <w:highlight w:val="none"/>
        </w:rPr>
      </w:pPr>
      <w:r>
        <w:rPr>
          <w:rFonts w:hint="eastAsia" w:ascii="宋体" w:hAnsi="宋体"/>
          <w:b w:val="0"/>
          <w:bCs w:val="0"/>
          <w:color w:val="auto"/>
          <w:sz w:val="24"/>
          <w:highlight w:val="none"/>
        </w:rPr>
        <w:t xml:space="preserve">（6）提出质疑的日期；</w:t>
      </w:r>
      <w:r/>
    </w:p>
    <w:p>
      <w:pPr>
        <w:ind w:firstLine="480"/>
        <w:pageBreakBefore w:val="0"/>
        <w:spacing w:line="520" w:lineRule="exact"/>
        <w:widowControl w:val="off"/>
        <w:rPr>
          <w:rFonts w:hint="eastAsia" w:ascii="宋体" w:hAnsi="宋体"/>
          <w:b w:val="0"/>
          <w:bCs w:val="0"/>
          <w:color w:val="auto"/>
          <w:sz w:val="24"/>
          <w:highlight w:val="none"/>
        </w:rPr>
      </w:pPr>
      <w:r>
        <w:rPr>
          <w:rFonts w:hint="eastAsia" w:ascii="宋体" w:hAnsi="宋体"/>
          <w:b w:val="0"/>
          <w:bCs w:val="0"/>
          <w:color w:val="auto"/>
          <w:sz w:val="24"/>
          <w:highlight w:val="none"/>
        </w:rPr>
        <w:t xml:space="preserve">（7）必要的证明材料；</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（8）采购文件(交易文件)下载回执函；</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（9）营业执照复印件及法定代表人授权委托书、法定代表人身份证复印件、委托代理人身份证复印件。</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为自然人的，应当由本人签字；</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为法人或者其他组织的，应当由法定代表人、主要负责人，或者其授权代理人签字或者盖章，并加盖单位公章。</w:t>
      </w:r>
      <w:r/>
    </w:p>
    <w:p>
      <w:pPr>
        <w:ind w:firstLine="482"/>
        <w:pageBreakBefore w:val="0"/>
        <w:spacing w:line="520" w:lineRule="exact"/>
        <w:widowControl w:val="off"/>
        <w:rPr>
          <w:rFonts w:hint="eastAsia" w:ascii="宋体" w:hAnsi="宋体"/>
          <w:color w:val="auto"/>
          <w:sz w:val="24"/>
          <w:highlight w:val="none"/>
        </w:rPr>
      </w:pPr>
      <w:r>
        <w:rPr>
          <w:rFonts w:hint="eastAsia" w:ascii="宋体" w:hAnsi="宋体"/>
          <w:b/>
          <w:color w:val="auto"/>
          <w:sz w:val="24"/>
          <w:highlight w:val="none"/>
          <w:lang w:val="en-US" w:eastAsia="zh-CN"/>
        </w:rPr>
        <w:t xml:space="preserve">28.2 </w:t>
      </w:r>
      <w:r>
        <w:rPr>
          <w:rFonts w:ascii="宋体" w:hAnsi="宋体"/>
          <w:b/>
          <w:color w:val="auto"/>
          <w:sz w:val="24"/>
          <w:highlight w:val="none"/>
        </w:rPr>
        <w:t xml:space="preserve">质疑函的受理和答复</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应</w:t>
      </w:r>
      <w:r>
        <w:rPr>
          <w:rFonts w:hint="eastAsia" w:ascii="宋体" w:hAnsi="宋体"/>
          <w:color w:val="auto"/>
          <w:sz w:val="24"/>
          <w:highlight w:val="none"/>
        </w:rPr>
        <w:t xml:space="preserve">当</w:t>
      </w:r>
      <w:r>
        <w:rPr>
          <w:rFonts w:ascii="宋体" w:hAnsi="宋体"/>
          <w:color w:val="auto"/>
          <w:sz w:val="24"/>
          <w:highlight w:val="none"/>
        </w:rPr>
        <w:t xml:space="preserve">保证其提出的质疑事项及必要</w:t>
      </w:r>
      <w:r>
        <w:rPr>
          <w:rFonts w:hint="eastAsia" w:ascii="宋体" w:hAnsi="宋体"/>
          <w:color w:val="auto"/>
          <w:sz w:val="24"/>
          <w:highlight w:val="none"/>
        </w:rPr>
        <w:t xml:space="preserve">的</w:t>
      </w:r>
      <w:r>
        <w:rPr>
          <w:rFonts w:ascii="宋体" w:hAnsi="宋体"/>
          <w:color w:val="auto"/>
          <w:sz w:val="24"/>
          <w:highlight w:val="none"/>
        </w:rPr>
        <w:t xml:space="preserve">证明材料的真实性及来源的合法性，并承担相应的法律责任。</w:t>
      </w:r>
      <w:r>
        <w:rPr>
          <w:rFonts w:ascii="宋体" w:hAnsi="宋体"/>
          <w:b/>
          <w:color w:val="auto"/>
          <w:sz w:val="24"/>
          <w:highlight w:val="none"/>
        </w:rPr>
        <w:t xml:space="preserve">对不能提供必要</w:t>
      </w:r>
      <w:r>
        <w:rPr>
          <w:rFonts w:hint="eastAsia" w:ascii="宋体" w:hAnsi="宋体"/>
          <w:b/>
          <w:color w:val="auto"/>
          <w:sz w:val="24"/>
          <w:highlight w:val="none"/>
        </w:rPr>
        <w:t xml:space="preserve">的</w:t>
      </w:r>
      <w:r>
        <w:rPr>
          <w:rFonts w:ascii="宋体" w:hAnsi="宋体"/>
          <w:b/>
          <w:color w:val="auto"/>
          <w:sz w:val="24"/>
          <w:highlight w:val="none"/>
        </w:rPr>
        <w:t xml:space="preserve">证明材料的、涉及商业秘密的、非书面原件形式的、匿名的质疑函将不予受理</w:t>
      </w:r>
      <w:r>
        <w:rPr>
          <w:rFonts w:ascii="宋体" w:hAnsi="宋体"/>
          <w:color w:val="auto"/>
          <w:sz w:val="24"/>
          <w:highlight w:val="none"/>
        </w:rPr>
        <w:t xml:space="preserve">。必要</w:t>
      </w:r>
      <w:r>
        <w:rPr>
          <w:rFonts w:hint="eastAsia" w:ascii="宋体" w:hAnsi="宋体"/>
          <w:color w:val="auto"/>
          <w:sz w:val="24"/>
          <w:highlight w:val="none"/>
        </w:rPr>
        <w:t xml:space="preserve">的</w:t>
      </w:r>
      <w:r>
        <w:rPr>
          <w:rFonts w:ascii="宋体" w:hAnsi="宋体"/>
          <w:color w:val="auto"/>
          <w:sz w:val="24"/>
          <w:highlight w:val="none"/>
        </w:rPr>
        <w:t xml:space="preserve">证明材料要具备客观性、关联性、合法性，无法查实的（如宣传册、媒体报道、猜测、推理等）不能作为证明材料。</w:t>
      </w: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w:t>
      </w:r>
      <w:r>
        <w:rPr>
          <w:rFonts w:ascii="宋体" w:hAnsi="宋体"/>
          <w:color w:val="auto"/>
          <w:sz w:val="24"/>
          <w:highlight w:val="none"/>
        </w:rPr>
        <w:t xml:space="preserve">不负责搜集必要</w:t>
      </w:r>
      <w:r>
        <w:rPr>
          <w:rFonts w:hint="eastAsia" w:ascii="宋体" w:hAnsi="宋体"/>
          <w:color w:val="auto"/>
          <w:sz w:val="24"/>
          <w:highlight w:val="none"/>
        </w:rPr>
        <w:t xml:space="preserve">的</w:t>
      </w:r>
      <w:r>
        <w:rPr>
          <w:rFonts w:ascii="宋体" w:hAnsi="宋体"/>
          <w:color w:val="auto"/>
          <w:sz w:val="24"/>
          <w:highlight w:val="none"/>
        </w:rPr>
        <w:t xml:space="preserve">证明材料等工作。</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对符合质疑要求的，</w:t>
      </w: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机构接收</w:t>
      </w:r>
      <w:r>
        <w:rPr>
          <w:rFonts w:ascii="宋体" w:hAnsi="宋体"/>
          <w:color w:val="auto"/>
          <w:sz w:val="24"/>
          <w:highlight w:val="none"/>
        </w:rPr>
        <w:t xml:space="preserve">并登记《质疑函登记表》。在处理过程中，发现需要质疑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进一步补充必要</w:t>
      </w:r>
      <w:r>
        <w:rPr>
          <w:rFonts w:hint="eastAsia" w:ascii="宋体" w:hAnsi="宋体"/>
          <w:color w:val="auto"/>
          <w:sz w:val="24"/>
          <w:highlight w:val="none"/>
        </w:rPr>
        <w:t xml:space="preserve">的</w:t>
      </w:r>
      <w:r>
        <w:rPr>
          <w:rFonts w:ascii="宋体" w:hAnsi="宋体"/>
          <w:color w:val="auto"/>
          <w:sz w:val="24"/>
          <w:highlight w:val="none"/>
        </w:rPr>
        <w:t xml:space="preserve">证明材料的，质疑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应</w:t>
      </w:r>
      <w:r>
        <w:rPr>
          <w:rFonts w:ascii="宋体" w:hAnsi="宋体"/>
          <w:color w:val="auto"/>
          <w:sz w:val="24"/>
          <w:highlight w:val="none"/>
        </w:rPr>
        <w:t xml:space="preserve">在法定的时间内提供，质疑答复时间相应顺延。质疑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不能按时提供必要</w:t>
      </w:r>
      <w:r>
        <w:rPr>
          <w:rFonts w:hint="eastAsia" w:ascii="宋体" w:hAnsi="宋体"/>
          <w:color w:val="auto"/>
          <w:sz w:val="24"/>
          <w:highlight w:val="none"/>
        </w:rPr>
        <w:t xml:space="preserve">的</w:t>
      </w:r>
      <w:r>
        <w:rPr>
          <w:rFonts w:ascii="宋体" w:hAnsi="宋体"/>
          <w:color w:val="auto"/>
          <w:sz w:val="24"/>
          <w:highlight w:val="none"/>
        </w:rPr>
        <w:t xml:space="preserve">证明材料的，视同放弃质疑。</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对不符合质疑要求的，</w:t>
      </w: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w:t>
      </w:r>
      <w:r>
        <w:rPr>
          <w:rFonts w:ascii="宋体" w:hAnsi="宋体"/>
          <w:color w:val="auto"/>
          <w:sz w:val="24"/>
          <w:highlight w:val="none"/>
        </w:rPr>
        <w:t xml:space="preserve">有权要求其补充必要</w:t>
      </w:r>
      <w:r>
        <w:rPr>
          <w:rFonts w:hint="eastAsia" w:ascii="宋体" w:hAnsi="宋体"/>
          <w:color w:val="auto"/>
          <w:sz w:val="24"/>
          <w:highlight w:val="none"/>
        </w:rPr>
        <w:t xml:space="preserve">的</w:t>
      </w:r>
      <w:r>
        <w:rPr>
          <w:rFonts w:ascii="宋体" w:hAnsi="宋体"/>
          <w:color w:val="auto"/>
          <w:sz w:val="24"/>
          <w:highlight w:val="none"/>
        </w:rPr>
        <w:t xml:space="preserve">证明材料，质疑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未在法定的时间内提供补充必要</w:t>
      </w:r>
      <w:r>
        <w:rPr>
          <w:rFonts w:hint="eastAsia" w:ascii="宋体" w:hAnsi="宋体"/>
          <w:color w:val="auto"/>
          <w:sz w:val="24"/>
          <w:highlight w:val="none"/>
        </w:rPr>
        <w:t xml:space="preserve">的</w:t>
      </w:r>
      <w:r>
        <w:rPr>
          <w:rFonts w:ascii="宋体" w:hAnsi="宋体"/>
          <w:color w:val="auto"/>
          <w:sz w:val="24"/>
          <w:highlight w:val="none"/>
        </w:rPr>
        <w:t xml:space="preserve">证明材料的，视同放弃质疑。</w:t>
      </w:r>
      <w:r/>
    </w:p>
    <w:p>
      <w:pPr>
        <w:ind w:firstLine="480"/>
        <w:pageBreakBefore w:val="0"/>
        <w:spacing w:line="520" w:lineRule="exact"/>
        <w:widowControl w:val="off"/>
        <w:rPr>
          <w:rFonts w:hint="eastAsia" w:ascii="宋体" w:hAnsi="宋体"/>
          <w:color w:val="auto"/>
          <w:sz w:val="24"/>
          <w:highlight w:val="none"/>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采购代理</w:t>
      </w:r>
      <w:r>
        <w:rPr>
          <w:rFonts w:hint="eastAsia" w:ascii="宋体" w:hAnsi="宋体"/>
          <w:color w:val="auto"/>
          <w:sz w:val="24"/>
          <w:highlight w:val="none"/>
        </w:rPr>
        <w:t xml:space="preserve">机构</w:t>
      </w:r>
      <w:r>
        <w:rPr>
          <w:rFonts w:ascii="宋体" w:hAnsi="宋体"/>
          <w:color w:val="auto"/>
          <w:sz w:val="24"/>
          <w:highlight w:val="none"/>
        </w:rPr>
        <w:t xml:space="preserve">负责将质疑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提出的质疑函及</w:t>
      </w:r>
      <w:r>
        <w:rPr>
          <w:rFonts w:hint="eastAsia" w:ascii="宋体" w:hAnsi="宋体"/>
          <w:color w:val="auto"/>
          <w:sz w:val="24"/>
          <w:highlight w:val="none"/>
        </w:rPr>
        <w:t xml:space="preserve">相关</w:t>
      </w:r>
      <w:r>
        <w:rPr>
          <w:rFonts w:ascii="宋体" w:hAnsi="宋体"/>
          <w:color w:val="auto"/>
          <w:sz w:val="24"/>
          <w:highlight w:val="none"/>
        </w:rPr>
        <w:t xml:space="preserve">材料提供给评审委员会协助答复，并将答复意见回复质疑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。必要时，可向被质疑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转发《质疑函》及</w:t>
      </w:r>
      <w:r>
        <w:rPr>
          <w:rFonts w:hint="eastAsia" w:ascii="宋体" w:hAnsi="宋体"/>
          <w:color w:val="auto"/>
          <w:sz w:val="24"/>
          <w:highlight w:val="none"/>
        </w:rPr>
        <w:t xml:space="preserve">相关</w:t>
      </w:r>
      <w:r>
        <w:rPr>
          <w:rFonts w:ascii="宋体" w:hAnsi="宋体"/>
          <w:color w:val="auto"/>
          <w:sz w:val="24"/>
          <w:highlight w:val="none"/>
        </w:rPr>
        <w:t xml:space="preserve">材料。被质疑</w:t>
      </w:r>
      <w:r>
        <w:rPr>
          <w:rFonts w:hint="eastAsia" w:ascii="宋体" w:hAnsi="宋体"/>
          <w:color w:val="auto"/>
          <w:sz w:val="24"/>
          <w:highlight w:val="none"/>
          <w:lang w:val="en-US" w:eastAsia="zh-CN"/>
        </w:rPr>
        <w:t xml:space="preserve">投标人</w:t>
      </w:r>
      <w:r>
        <w:rPr>
          <w:rFonts w:ascii="宋体" w:hAnsi="宋体"/>
          <w:color w:val="auto"/>
          <w:sz w:val="24"/>
          <w:highlight w:val="none"/>
        </w:rPr>
        <w:t xml:space="preserve">应当在要求的时间内，以书面形式作出说明并提交</w:t>
      </w:r>
      <w:r>
        <w:rPr>
          <w:rFonts w:hint="eastAsia" w:ascii="宋体" w:hAnsi="宋体"/>
          <w:color w:val="auto"/>
          <w:sz w:val="24"/>
          <w:highlight w:val="none"/>
        </w:rPr>
        <w:t xml:space="preserve">相关</w:t>
      </w:r>
      <w:r>
        <w:rPr>
          <w:rFonts w:ascii="宋体" w:hAnsi="宋体"/>
          <w:color w:val="auto"/>
          <w:sz w:val="24"/>
          <w:highlight w:val="none"/>
        </w:rPr>
        <w:t xml:space="preserve">材料。</w:t>
      </w:r>
      <w:r/>
    </w:p>
    <w:p>
      <w:pPr>
        <w:ind w:firstLine="482"/>
        <w:pageBreakBefore w:val="0"/>
        <w:spacing w:line="520" w:lineRule="exact"/>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28.3 </w:t>
      </w:r>
      <w:r>
        <w:rPr>
          <w:rFonts w:ascii="宋体" w:hAnsi="宋体"/>
          <w:b/>
          <w:color w:val="auto"/>
          <w:sz w:val="24"/>
          <w:highlight w:val="none"/>
        </w:rPr>
        <w:t xml:space="preserve">质疑处理</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不按照法定程序进行质疑投诉的，</w:t>
      </w:r>
      <w:r>
        <w:rPr>
          <w:rFonts w:ascii="宋体" w:hAnsi="宋体"/>
          <w:color w:val="auto"/>
          <w:sz w:val="24"/>
          <w:highlight w:val="none"/>
        </w:rPr>
        <w:t xml:space="preserve">视为一般失信行为。</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不配合或者采用不正当手段干扰政府采购质疑、投诉处理工作</w:t>
      </w:r>
      <w:r>
        <w:rPr>
          <w:rFonts w:ascii="宋体" w:hAnsi="宋体"/>
          <w:color w:val="auto"/>
          <w:sz w:val="24"/>
          <w:highlight w:val="none"/>
        </w:rPr>
        <w:t xml:space="preserve">的，视为一般失信行为。</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投诉受理期间，就同一事项多头举报，干扰财政部门投诉处理</w:t>
      </w:r>
      <w:r>
        <w:rPr>
          <w:rFonts w:ascii="宋体" w:hAnsi="宋体"/>
          <w:color w:val="auto"/>
          <w:sz w:val="24"/>
          <w:highlight w:val="none"/>
        </w:rPr>
        <w:t xml:space="preserve">的，视为一般失信行为。</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在全国范围12个月内三次以上质疑查无实据</w:t>
      </w:r>
      <w:r>
        <w:rPr>
          <w:rFonts w:ascii="宋体" w:hAnsi="宋体"/>
          <w:color w:val="auto"/>
          <w:sz w:val="24"/>
          <w:highlight w:val="none"/>
        </w:rPr>
        <w:t xml:space="preserve">的，视为一般失信行为。</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采用捏造事实、提供虚假材料或者以非法手段取得证明材料等方式进行虚假、恶意投诉</w:t>
      </w:r>
      <w:r>
        <w:rPr>
          <w:rFonts w:ascii="宋体" w:hAnsi="宋体"/>
          <w:color w:val="auto"/>
          <w:sz w:val="24"/>
          <w:highlight w:val="none"/>
        </w:rPr>
        <w:t xml:space="preserve">的，视为</w:t>
      </w:r>
      <w:r>
        <w:rPr>
          <w:rFonts w:hint="eastAsia" w:ascii="宋体" w:hAnsi="宋体"/>
          <w:color w:val="auto"/>
          <w:sz w:val="24"/>
          <w:highlight w:val="none"/>
        </w:rPr>
        <w:t xml:space="preserve">严重失信行为</w:t>
      </w:r>
      <w:r>
        <w:rPr>
          <w:rFonts w:ascii="宋体" w:hAnsi="宋体"/>
          <w:color w:val="auto"/>
          <w:sz w:val="24"/>
          <w:highlight w:val="none"/>
        </w:rPr>
        <w:t xml:space="preserve">。（</w:t>
      </w:r>
      <w:r>
        <w:rPr>
          <w:rFonts w:hint="eastAsia" w:ascii="宋体" w:hAnsi="宋体"/>
          <w:color w:val="auto"/>
          <w:sz w:val="24"/>
          <w:highlight w:val="none"/>
        </w:rPr>
        <w:t xml:space="preserve">证据来源的合法性存在明显疑问，投诉人无法证明其取得方式合法的，视为以非法手段取得证明材料</w:t>
      </w:r>
      <w:r>
        <w:rPr>
          <w:rFonts w:ascii="宋体" w:hAnsi="宋体"/>
          <w:color w:val="auto"/>
          <w:sz w:val="24"/>
          <w:highlight w:val="none"/>
        </w:rPr>
        <w:t xml:space="preserve">）</w:t>
      </w:r>
      <w:r/>
    </w:p>
    <w:p>
      <w:pPr>
        <w:ind w:firstLine="480"/>
        <w:pageBreakBefore w:val="0"/>
        <w:spacing w:line="520" w:lineRule="exact"/>
        <w:widowControl w:val="off"/>
        <w:rPr>
          <w:rFonts w:hint="eastAsia" w:ascii="宋体" w:hAnsi="宋体"/>
          <w:color w:val="auto"/>
          <w:sz w:val="24"/>
          <w:highlight w:val="none"/>
        </w:rPr>
      </w:pPr>
      <w:r>
        <w:rPr>
          <w:rFonts w:ascii="宋体" w:hAnsi="宋体"/>
          <w:color w:val="auto"/>
          <w:sz w:val="24"/>
          <w:highlight w:val="none"/>
        </w:rPr>
        <w:t xml:space="preserve">质疑</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在全国范围12个月内三次以上投诉查无实据</w:t>
      </w:r>
      <w:r>
        <w:rPr>
          <w:rFonts w:ascii="宋体" w:hAnsi="宋体"/>
          <w:color w:val="auto"/>
          <w:sz w:val="24"/>
          <w:highlight w:val="none"/>
        </w:rPr>
        <w:t xml:space="preserve">的，视为</w:t>
      </w:r>
      <w:r>
        <w:rPr>
          <w:rFonts w:hint="eastAsia" w:ascii="宋体" w:hAnsi="宋体"/>
          <w:color w:val="auto"/>
          <w:sz w:val="24"/>
          <w:highlight w:val="none"/>
        </w:rPr>
        <w:t xml:space="preserve">严重失信行为</w:t>
      </w:r>
      <w:r>
        <w:rPr>
          <w:rFonts w:ascii="宋体" w:hAnsi="宋体"/>
          <w:color w:val="auto"/>
          <w:sz w:val="24"/>
          <w:highlight w:val="none"/>
        </w:rPr>
        <w:t xml:space="preserve">。</w:t>
      </w:r>
      <w:r/>
    </w:p>
    <w:p>
      <w:pPr>
        <w:ind w:firstLine="480"/>
        <w:pageBreakBefore w:val="0"/>
        <w:spacing w:line="520" w:lineRule="exact"/>
        <w:widowControl w:val="off"/>
        <w:rPr>
          <w:rFonts w:ascii="宋体" w:hAnsi="宋体"/>
          <w:color w:val="auto"/>
          <w:sz w:val="24"/>
          <w:highlight w:val="none"/>
        </w:rPr>
      </w:pPr>
      <w:r>
        <w:rPr>
          <w:rFonts w:hint="eastAsia" w:ascii="宋体" w:hAnsi="宋体"/>
          <w:color w:val="auto"/>
          <w:sz w:val="24"/>
          <w:highlight w:val="none"/>
        </w:rPr>
        <w:t xml:space="preserve">未尽事宜，依照有关法律、法规执行。</w:t>
      </w:r>
      <w:r/>
    </w:p>
    <w:p>
      <w:pPr>
        <w:ind w:firstLine="482"/>
        <w:pageBreakBefore w:val="0"/>
        <w:spacing w:line="520" w:lineRule="exact"/>
        <w:widowControl w:val="off"/>
        <w:rPr>
          <w:rFonts w:hint="default"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28.4 投诉</w:t>
      </w:r>
      <w:r/>
    </w:p>
    <w:p>
      <w:pPr>
        <w:ind w:firstLine="480"/>
        <w:pageBreakBefore w:val="0"/>
        <w:spacing w:line="52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投诉事项依照有关法律、法规执行。</w:t>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rPr>
          <w:rFonts w:hint="eastAsia" w:ascii="宋体" w:hAnsi="宋体" w:eastAsia="宋体" w:cs="宋体"/>
          <w:b w:val="0"/>
          <w:i w:val="0"/>
          <w:iCs w:val="0"/>
          <w:color w:val="auto"/>
          <w:sz w:val="30"/>
          <w:szCs w:val="30"/>
          <w:highlight w:val="none"/>
        </w:rPr>
        <w:t xml:space="preserve">29、中标通知书</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29.l</w:t>
      </w:r>
      <w:r>
        <w:rPr>
          <w:rFonts w:hint="eastAsia" w:ascii="宋体" w:hAnsi="宋体" w:eastAsia="宋体" w:cs="宋体"/>
          <w:b/>
          <w:i w:val="0"/>
          <w:iCs w:val="0"/>
          <w:color w:val="auto"/>
          <w:sz w:val="24"/>
          <w:szCs w:val="24"/>
          <w:highlight w:val="none"/>
        </w:rPr>
        <w:t xml:space="preserve"> </w:t>
      </w:r>
      <w:r>
        <w:rPr>
          <w:rFonts w:hint="eastAsia" w:ascii="宋体" w:hAnsi="宋体" w:eastAsia="宋体" w:cs="宋体"/>
          <w:i w:val="0"/>
          <w:iCs w:val="0"/>
          <w:color w:val="auto"/>
          <w:sz w:val="24"/>
          <w:szCs w:val="24"/>
          <w:highlight w:val="none"/>
        </w:rPr>
        <w:t xml:space="preserve">中标结果确定后，</w:t>
      </w:r>
      <w:r>
        <w:rPr>
          <w:rFonts w:hint="eastAsia" w:ascii="宋体" w:hAnsi="宋体" w:cs="宋体"/>
          <w:i w:val="0"/>
          <w:iCs w:val="0"/>
          <w:color w:val="auto"/>
          <w:sz w:val="24"/>
          <w:szCs w:val="24"/>
          <w:highlight w:val="none"/>
          <w:lang w:val="en-US" w:eastAsia="zh-CN"/>
        </w:rPr>
        <w:t xml:space="preserve">采购代理机构</w:t>
      </w:r>
      <w:r>
        <w:rPr>
          <w:rFonts w:hint="eastAsia" w:ascii="宋体" w:hAnsi="宋体" w:eastAsia="宋体" w:cs="宋体"/>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bookmarkStart w:id="135" w:name="_Toc120614220"/>
      <w:r/>
      <w:bookmarkStart w:id="136" w:name="_Toc16938552"/>
      <w:r/>
      <w:bookmarkStart w:id="137" w:name="_Toc20823308"/>
      <w:r/>
      <w:bookmarkStart w:id="138" w:name="_Toc513029236"/>
      <w:r>
        <w:rPr>
          <w:rFonts w:hint="eastAsia" w:ascii="宋体" w:hAnsi="宋体" w:eastAsia="宋体" w:cs="宋体"/>
          <w:i w:val="0"/>
          <w:iCs w:val="0"/>
          <w:color w:val="auto"/>
          <w:highlight w:val="none"/>
        </w:rPr>
        <w:t xml:space="preserve">七、授予合同</w:t>
      </w:r>
      <w:bookmarkEnd w:id="135"/>
      <w:r/>
      <w:bookmarkEnd w:id="136"/>
      <w:r/>
      <w:bookmarkEnd w:id="137"/>
      <w:r/>
      <w:bookmarkEnd w:id="138"/>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bookmarkStart w:id="139" w:name="_Toc513029237"/>
      <w:r/>
      <w:bookmarkStart w:id="140" w:name="_Toc20823309"/>
      <w:r/>
      <w:bookmarkStart w:id="141" w:name="_Toc16938553"/>
      <w:r>
        <w:rPr>
          <w:rFonts w:hint="eastAsia" w:ascii="宋体" w:hAnsi="宋体" w:eastAsia="宋体" w:cs="宋体"/>
          <w:b w:val="0"/>
          <w:i w:val="0"/>
          <w:iCs w:val="0"/>
          <w:color w:val="auto"/>
          <w:sz w:val="30"/>
          <w:szCs w:val="30"/>
          <w:highlight w:val="none"/>
        </w:rPr>
        <w:t xml:space="preserve">30. 签订合同</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30</w:t>
      </w:r>
      <w:r>
        <w:rPr>
          <w:rFonts w:hint="eastAsia" w:ascii="宋体" w:hAnsi="宋体" w:eastAsia="宋体" w:cs="宋体"/>
          <w:i w:val="0"/>
          <w:iCs w:val="0"/>
          <w:color w:val="auto"/>
          <w:sz w:val="24"/>
          <w:szCs w:val="24"/>
          <w:highlight w:val="none"/>
        </w:rPr>
        <w:t xml:space="preserve">.l中标人应当在中标通知书发出之日起三十日内，按照招标文件确定的事项与采购人签订政府采购合同。</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30.2</w:t>
      </w:r>
      <w:r>
        <w:rPr>
          <w:rFonts w:hint="eastAsia" w:ascii="宋体" w:hAnsi="宋体" w:eastAsia="宋体" w:cs="宋体"/>
          <w:b/>
          <w:i w:val="0"/>
          <w:iCs w:val="0"/>
          <w:color w:val="auto"/>
          <w:sz w:val="24"/>
          <w:szCs w:val="24"/>
          <w:highlight w:val="none"/>
        </w:rPr>
        <w:t xml:space="preserve"> </w:t>
      </w:r>
      <w:r>
        <w:rPr>
          <w:rFonts w:hint="eastAsia" w:ascii="宋体" w:hAnsi="宋体" w:eastAsia="宋体" w:cs="宋体"/>
          <w:i w:val="0"/>
          <w:iCs w:val="0"/>
          <w:color w:val="auto"/>
          <w:sz w:val="24"/>
          <w:szCs w:val="24"/>
          <w:highlight w:val="none"/>
        </w:rPr>
        <w:t xml:space="preserve">招标文件、中标人的投标文件及招标过程中有关澄清、承诺文件均应作为合同附件。</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30.3 </w:t>
      </w:r>
      <w:r>
        <w:rPr>
          <w:rFonts w:hint="eastAsia" w:ascii="宋体" w:hAnsi="宋体" w:eastAsia="宋体" w:cs="宋体"/>
          <w:b/>
          <w:bCs/>
          <w:i w:val="0"/>
          <w:iCs w:val="0"/>
          <w:color w:val="auto"/>
          <w:sz w:val="24"/>
          <w:szCs w:val="24"/>
          <w:highlight w:val="none"/>
        </w:rPr>
        <w:t xml:space="preserve">签订合同后，</w:t>
      </w:r>
      <w:r>
        <w:rPr>
          <w:rFonts w:hint="eastAsia" w:ascii="宋体" w:hAnsi="宋体" w:eastAsia="宋体" w:cs="宋体"/>
          <w:b/>
          <w:bCs/>
          <w:i w:val="0"/>
          <w:iCs w:val="0"/>
          <w:color w:val="auto"/>
          <w:sz w:val="24"/>
          <w:szCs w:val="24"/>
          <w:highlight w:val="none"/>
          <w:u w:val="none"/>
        </w:rPr>
        <w:t xml:space="preserve">中标人不得将合同标的进行转包</w:t>
      </w:r>
      <w:r>
        <w:rPr>
          <w:rFonts w:hint="eastAsia" w:ascii="宋体" w:hAnsi="宋体" w:eastAsia="宋体" w:cs="宋体"/>
          <w:i w:val="0"/>
          <w:iCs w:val="0"/>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rPr>
          <w:rFonts w:hint="eastAsia" w:ascii="宋体" w:hAnsi="宋体" w:eastAsia="宋体" w:cs="宋体"/>
          <w:b w:val="0"/>
          <w:i w:val="0"/>
          <w:iCs w:val="0"/>
          <w:color w:val="auto"/>
          <w:sz w:val="30"/>
          <w:szCs w:val="30"/>
          <w:highlight w:val="none"/>
        </w:rPr>
        <w:t xml:space="preserve">31、服务（包含与服务相关的货物）的追加</w:t>
      </w:r>
      <w:r/>
    </w:p>
    <w:p>
      <w:pPr>
        <w:ind w:firstLine="480"/>
        <w:pageBreakBefore w:val="0"/>
        <w:spacing w:line="5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i w:val="0"/>
          <w:iCs w:val="0"/>
          <w:color w:val="auto"/>
          <w:sz w:val="24"/>
          <w:szCs w:val="24"/>
          <w:highlight w:val="none"/>
          <w:lang w:eastAsia="zh-CN"/>
        </w:rPr>
        <w:t xml:space="preserve">额的</w:t>
      </w:r>
      <w:r>
        <w:rPr>
          <w:rFonts w:hint="eastAsia" w:ascii="宋体" w:hAnsi="宋体" w:eastAsia="宋体" w:cs="宋体"/>
          <w:i w:val="0"/>
          <w:iCs w:val="0"/>
          <w:color w:val="auto"/>
          <w:sz w:val="24"/>
          <w:szCs w:val="24"/>
          <w:highlight w:val="none"/>
        </w:rPr>
        <w:t xml:space="preserve">10%。</w:t>
      </w:r>
      <w:bookmarkEnd w:id="139"/>
      <w:r/>
      <w:bookmarkEnd w:id="140"/>
      <w:r/>
      <w:bookmarkEnd w:id="141"/>
      <w:r/>
      <w:r/>
    </w:p>
    <w:p>
      <w:pPr>
        <w:pStyle w:val="981"/>
        <w:pageBreakBefore w:val="0"/>
        <w:spacing w:before="0" w:after="0" w:line="520" w:lineRule="exact"/>
        <w:widowControl w:val="off"/>
        <w:rPr>
          <w:rFonts w:hint="eastAsia" w:ascii="宋体" w:hAnsi="宋体" w:eastAsia="宋体" w:cs="宋体"/>
          <w:b w:val="0"/>
          <w:i w:val="0"/>
          <w:iCs w:val="0"/>
          <w:color w:val="auto"/>
          <w:sz w:val="30"/>
          <w:szCs w:val="30"/>
          <w:highlight w:val="none"/>
        </w:rPr>
      </w:pPr>
      <w:r>
        <w:rPr>
          <w:rFonts w:hint="eastAsia" w:ascii="宋体" w:hAnsi="宋体" w:eastAsia="宋体" w:cs="宋体"/>
          <w:b w:val="0"/>
          <w:i w:val="0"/>
          <w:iCs w:val="0"/>
          <w:color w:val="auto"/>
          <w:sz w:val="30"/>
          <w:szCs w:val="30"/>
          <w:highlight w:val="none"/>
        </w:rPr>
        <w:t xml:space="preserve">32、政府采购履约资金扶持政策</w:t>
      </w:r>
      <w:r/>
    </w:p>
    <w:p>
      <w:pPr>
        <w:pStyle w:val="980"/>
        <w:ind w:firstLine="480"/>
        <w:pageBreakBefore w:val="0"/>
        <w:spacing w:line="520" w:lineRule="exact"/>
        <w:widowControl w:val="off"/>
        <w:rPr>
          <w:rFonts w:hint="eastAsia" w:ascii="宋体" w:hAnsi="宋体" w:eastAsia="宋体" w:cs="宋体"/>
          <w:i w:val="0"/>
          <w:iCs w:val="0"/>
          <w:color w:val="auto"/>
          <w:highlight w:val="none"/>
        </w:rPr>
      </w:pPr>
      <w:r>
        <w:rPr>
          <w:rFonts w:hint="eastAsia" w:ascii="宋体" w:hAnsi="宋体" w:eastAsia="宋体" w:cs="宋体"/>
          <w:bCs/>
          <w:i w:val="0"/>
          <w:iCs w:val="0"/>
          <w:color w:val="auto"/>
          <w:sz w:val="24"/>
          <w:highlight w:val="none"/>
        </w:rPr>
        <w:t xml:space="preserve">中标人可凭政府采购合同办理融资贷款，详情请见江苏政府采购网“政采贷”专栏。</w:t>
      </w:r>
      <w:r/>
    </w:p>
    <w:p>
      <w:pPr>
        <w:pStyle w:val="979"/>
        <w:ind w:firstLine="643"/>
        <w:pageBreakBefore w:val="0"/>
        <w:spacing w:before="145" w:after="145" w:line="520" w:lineRule="exact"/>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八</w:t>
      </w:r>
      <w:r>
        <w:rPr>
          <w:rFonts w:hint="eastAsia" w:ascii="宋体" w:hAnsi="宋体" w:eastAsia="宋体" w:cs="宋体"/>
          <w:i w:val="0"/>
          <w:iCs w:val="0"/>
          <w:color w:val="auto"/>
          <w:highlight w:val="none"/>
        </w:rPr>
        <w:t xml:space="preserve">、政策功能</w:t>
      </w:r>
      <w:r/>
    </w:p>
    <w:p>
      <w:pPr>
        <w:jc w:val="left"/>
        <w:pageBreakBefore w:val="0"/>
        <w:spacing w:line="520" w:lineRule="exact"/>
        <w:widowControl w:val="off"/>
        <w:tabs>
          <w:tab w:val="left" w:pos="900" w:leader="none"/>
        </w:tabs>
        <w:rPr>
          <w:rFonts w:hint="eastAsia" w:ascii="宋体" w:hAnsi="宋体" w:eastAsia="宋体" w:cs="宋体"/>
          <w:b w:val="0"/>
          <w:bCs/>
          <w:i w:val="0"/>
          <w:iCs w:val="0"/>
          <w:color w:val="auto"/>
          <w:sz w:val="30"/>
          <w:szCs w:val="30"/>
          <w:highlight w:val="none"/>
          <w:lang w:val="en-US" w:eastAsia="zh-CN" w:bidi="ar-SA"/>
        </w:rPr>
      </w:pPr>
      <w:r>
        <w:rPr>
          <w:rFonts w:hint="eastAsia" w:ascii="宋体" w:hAnsi="宋体" w:eastAsia="宋体" w:cs="宋体"/>
          <w:b w:val="0"/>
          <w:bCs/>
          <w:i w:val="0"/>
          <w:iCs w:val="0"/>
          <w:color w:val="auto"/>
          <w:sz w:val="30"/>
          <w:szCs w:val="30"/>
          <w:highlight w:val="none"/>
          <w:lang w:val="en-US" w:eastAsia="zh-CN" w:bidi="ar-SA"/>
        </w:rPr>
        <w:t xml:space="preserve">33、政府采购政策功能落实</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33.1价格给予扣除标准：</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bCs/>
          <w:i w:val="0"/>
          <w:iCs w:val="0"/>
          <w:color w:val="auto"/>
          <w:sz w:val="24"/>
          <w:highlight w:val="none"/>
          <w:lang w:val="en-US" w:eastAsia="zh-CN"/>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本项目执行财政部、工业和信息化部</w:t>
      </w:r>
      <w:r>
        <w:rPr>
          <w:rFonts w:hint="eastAsia" w:ascii="宋体" w:hAnsi="宋体" w:eastAsia="宋体" w:cs="宋体"/>
          <w:bCs/>
          <w:i w:val="0"/>
          <w:iCs w:val="0"/>
          <w:color w:val="auto"/>
          <w:sz w:val="24"/>
          <w:highlight w:val="none"/>
          <w:lang w:val="en-US" w:eastAsia="zh-CN"/>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本项目价格扣除计算方法如下：参与报价得分计算的价格＝投标人的投标报价-小型、微型企业、监狱企业、残疾人福利性单位的投标报价×10%。</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33.3 参加政府采购活动的投标人享受价格评审优惠的应当提供的材料： </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33.3.1 投标人提供的货物全部由小微企业制造的，提供《中小企业声明函》（第六章 投标文件格式）。</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33.3.2 投标人为残疾人福利性单位且提供的货物全部由残疾人福利性单位制造的，符合财库〔2017〕141号文件规定条件的残疾人福利性单位视同小型、微型企业，提供《残疾人福利性单位声明函》（第六章 投标文件格式）。</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33.3.3 投标人为监狱企业或提供的货物由监狱企业制造的，提供省级以上监狱管理局、戒毒管理局（含新疆生产建设兵团）出具的属于监狱企业的证明文件，视同小型、微型企业。</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33.3.4 投标人按照本办法规定提供声明函内容不实的，属于提供虚假材料谋取中标、成交，依照《中华人民共和国政府采购法》等国家有关规定追究相应责任。</w:t>
      </w:r>
      <w:r/>
    </w:p>
    <w:p>
      <w:pPr>
        <w:jc w:val="left"/>
        <w:pageBreakBefore w:val="0"/>
        <w:spacing w:line="520" w:lineRule="exact"/>
        <w:widowControl w:val="off"/>
        <w:tabs>
          <w:tab w:val="left" w:pos="900" w:leader="none"/>
        </w:tabs>
        <w:rPr>
          <w:rFonts w:hint="default" w:ascii="宋体" w:hAnsi="宋体" w:eastAsia="宋体" w:cs="宋体"/>
          <w:b w:val="0"/>
          <w:bCs/>
          <w:i w:val="0"/>
          <w:iCs w:val="0"/>
          <w:color w:val="auto"/>
          <w:sz w:val="30"/>
          <w:szCs w:val="30"/>
          <w:highlight w:val="none"/>
          <w:lang w:val="en-US" w:eastAsia="zh-CN" w:bidi="ar-SA"/>
        </w:rPr>
      </w:pPr>
      <w:r>
        <w:rPr>
          <w:rFonts w:hint="eastAsia" w:ascii="宋体" w:hAnsi="宋体" w:eastAsia="宋体" w:cs="宋体"/>
          <w:b w:val="0"/>
          <w:bCs/>
          <w:i w:val="0"/>
          <w:iCs w:val="0"/>
          <w:color w:val="auto"/>
          <w:sz w:val="30"/>
          <w:szCs w:val="30"/>
          <w:highlight w:val="none"/>
          <w:lang w:val="en-US" w:eastAsia="zh-CN" w:bidi="ar-SA"/>
        </w:rPr>
        <w:t xml:space="preserve">34、支持绿色发展</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34.1本项目执行《关于印发环境标志产品政府采购品目清单的通知》（财库〔2019〕18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34.2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jc w:val="left"/>
        <w:pageBreakBefore w:val="0"/>
        <w:spacing w:line="520" w:lineRule="exact"/>
        <w:widowControl w:val="off"/>
        <w:tabs>
          <w:tab w:val="left" w:pos="900" w:leader="none"/>
        </w:tabs>
        <w:rPr>
          <w:rFonts w:hint="eastAsia" w:ascii="宋体" w:hAnsi="宋体" w:eastAsia="宋体" w:cs="宋体"/>
          <w:bCs/>
          <w:i w:val="0"/>
          <w:iCs w:val="0"/>
          <w:color w:val="auto"/>
          <w:sz w:val="24"/>
          <w:highlight w:val="none"/>
          <w:lang w:val="en-US" w:eastAsia="zh-CN"/>
        </w:rPr>
      </w:pPr>
      <w:r>
        <w:rPr>
          <w:rFonts w:hint="eastAsia" w:ascii="宋体" w:hAnsi="宋体" w:eastAsia="宋体" w:cs="宋体"/>
          <w:bCs/>
          <w:i w:val="0"/>
          <w:iCs w:val="0"/>
          <w:color w:val="auto"/>
          <w:sz w:val="24"/>
          <w:highlight w:val="none"/>
          <w:lang w:val="en-US" w:eastAsia="zh-CN"/>
        </w:rPr>
        <w:t xml:space="preserve">34.3落实挥发性有机化合物（VOCs）治理要求，政府采购项目中涉及涂料、胶黏剂、油墨、清洗剂等挥发性有机物产品的，属于强制性标准的，投标人须执行国家和我省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87"/>
        <w:numPr>
          <w:ilvl w:val="0"/>
          <w:numId w:val="0"/>
        </w:numPr>
        <w:ind w:firstLine="0"/>
        <w:jc w:val="center"/>
        <w:keepLines/>
        <w:keepNext w:val="0"/>
        <w:pageBreakBefore w:val="0"/>
        <w:spacing w:line="360" w:lineRule="auto"/>
        <w:widowControl w:val="off"/>
        <w:rPr>
          <w:rFonts w:hint="eastAsia" w:ascii="Times New Roman" w:hAnsi="宋体" w:eastAsia="黑体" w:cs="Times New Roman"/>
          <w:color w:val="auto"/>
          <w:sz w:val="36"/>
          <w:szCs w:val="36"/>
          <w:highlight w:val="none"/>
        </w:rPr>
      </w:pPr>
      <w:r>
        <w:rPr>
          <w:rFonts w:hint="eastAsia" w:ascii="Times New Roman" w:hAnsi="宋体" w:eastAsia="黑体" w:cs="Times New Roman"/>
          <w:color w:val="auto"/>
          <w:sz w:val="36"/>
          <w:szCs w:val="36"/>
          <w:highlight w:val="none"/>
        </w:rPr>
      </w:r>
      <w:r/>
    </w:p>
    <w:p>
      <w:pPr>
        <w:rPr>
          <w:rFonts w:hint="eastAsia" w:ascii="Times New Roman" w:hAnsi="宋体" w:eastAsia="黑体" w:cs="Times New Roman"/>
          <w:color w:val="auto"/>
          <w:sz w:val="36"/>
          <w:szCs w:val="20"/>
          <w:highlight w:val="none"/>
        </w:rPr>
      </w:pPr>
      <w:r>
        <w:rPr>
          <w:rFonts w:hint="eastAsia" w:ascii="Times New Roman" w:hAnsi="宋体" w:eastAsia="黑体" w:cs="Times New Roman"/>
          <w:color w:val="auto"/>
          <w:sz w:val="36"/>
          <w:szCs w:val="20"/>
          <w:highlight w:val="none"/>
        </w:rPr>
        <w:br w:type="page" w:clear="all"/>
      </w:r>
      <w:r/>
    </w:p>
    <w:p>
      <w:pPr>
        <w:pStyle w:val="787"/>
        <w:numPr>
          <w:ilvl w:val="0"/>
          <w:numId w:val="0"/>
        </w:numPr>
        <w:ind w:firstLine="0"/>
        <w:jc w:val="center"/>
        <w:keepLines/>
        <w:keepNext w:val="0"/>
        <w:pageBreakBefore w:val="0"/>
        <w:spacing w:line="360" w:lineRule="auto"/>
        <w:widowControl w:val="off"/>
        <w:rPr>
          <w:rFonts w:hint="eastAsia" w:ascii="Times New Roman" w:hAnsi="宋体" w:eastAsia="黑体" w:cs="Times New Roman"/>
          <w:b w:val="0"/>
          <w:color w:val="auto"/>
          <w:sz w:val="36"/>
          <w:szCs w:val="20"/>
          <w:highlight w:val="none"/>
        </w:rPr>
      </w:pPr>
      <w:r>
        <w:rPr>
          <w:rFonts w:hint="eastAsia" w:ascii="Times New Roman" w:hAnsi="宋体" w:eastAsia="黑体" w:cs="Times New Roman"/>
          <w:color w:val="auto"/>
          <w:sz w:val="36"/>
          <w:szCs w:val="20"/>
          <w:highlight w:val="none"/>
        </w:rPr>
        <w:t xml:space="preserve">第三章  政府采购合同格式</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u w:val="single"/>
          <w:lang w:eastAsia="zh-CN"/>
        </w:rPr>
        <w:t xml:space="preserve">花果山景区采购食材供应商项目</w:t>
      </w: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0"/>
        <w:spacing w:line="360" w:lineRule="auto"/>
        <w:rPr>
          <w:rFonts w:hint="eastAsia" w:ascii="宋体" w:hAnsi="宋体" w:eastAsia="宋体" w:cs="Times New Roman"/>
          <w:b/>
          <w:bCs/>
          <w:color w:val="auto"/>
          <w:sz w:val="44"/>
          <w:szCs w:val="24"/>
          <w:highlight w:val="none"/>
          <w:lang w:eastAsia="zh-CN"/>
        </w:rPr>
      </w:pPr>
      <w:r>
        <w:rPr>
          <w:rFonts w:hint="eastAsia" w:ascii="宋体" w:hAnsi="宋体" w:eastAsia="宋体" w:cs="Times New Roman"/>
          <w:b/>
          <w:bCs/>
          <w:color w:val="auto"/>
          <w:sz w:val="44"/>
          <w:szCs w:val="24"/>
          <w:highlight w:val="none"/>
        </w:rPr>
        <w:t xml:space="preserve">采购人：</w:t>
      </w:r>
      <w:r>
        <w:rPr>
          <w:rFonts w:hint="eastAsia" w:ascii="宋体" w:hAnsi="宋体" w:eastAsia="宋体" w:cs="Times New Roman"/>
          <w:b/>
          <w:bCs/>
          <w:color w:val="auto"/>
          <w:sz w:val="44"/>
          <w:szCs w:val="24"/>
          <w:highlight w:val="none"/>
          <w:lang w:eastAsia="zh-CN"/>
        </w:rPr>
        <w:t xml:space="preserve">连云港市花果山风景区管理处</w:t>
      </w:r>
      <w:r/>
    </w:p>
    <w:p>
      <w:pPr>
        <w:ind w:firstLine="0"/>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br w:type="page" w:clear="all"/>
      </w:r>
      <w:r/>
    </w:p>
    <w:p>
      <w:pPr>
        <w:ind w:left="359" w:firstLine="227"/>
        <w:jc w:val="center"/>
        <w:spacing w:line="360" w:lineRule="auto"/>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6"/>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6"/>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6"/>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履约保证金交纳证明</w:t>
      </w:r>
      <w:r/>
    </w:p>
    <w:p>
      <w:pPr>
        <w:numPr>
          <w:ilvl w:val="0"/>
          <w:numId w:val="6"/>
        </w:numPr>
        <w:ind w:left="357"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6"/>
        </w:numPr>
        <w:ind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6"/>
        </w:numPr>
        <w:ind w:firstLine="560"/>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中标供应商澄清函</w:t>
      </w:r>
      <w:r/>
    </w:p>
    <w:p>
      <w:pPr>
        <w:jc w:val="center"/>
        <w:spacing w:line="560" w:lineRule="exact"/>
        <w:rPr>
          <w:rFonts w:ascii="Times New Roman" w:hAnsi="Times New Roman" w:eastAsia="宋体" w:cs="Times New Roman"/>
          <w:color w:val="auto"/>
          <w:sz w:val="28"/>
          <w:szCs w:val="24"/>
          <w:highlight w:val="none"/>
        </w:rPr>
      </w:pPr>
      <w:r>
        <w:rPr>
          <w:rFonts w:ascii="Times New Roman" w:hAnsi="Times New Roman" w:eastAsia="宋体" w:cs="Times New Roman"/>
          <w:color w:val="auto"/>
          <w:sz w:val="28"/>
          <w:szCs w:val="24"/>
          <w:highlight w:val="none"/>
        </w:rPr>
        <w:br w:type="page" w:clear="all"/>
      </w:r>
      <w:r/>
    </w:p>
    <w:p>
      <w:pPr>
        <w:ind w:firstLine="480"/>
        <w:jc w:val="left"/>
        <w:spacing w:line="560" w:lineRule="exact"/>
        <w:rPr>
          <w:rFonts w:ascii="Times New Roman" w:hAnsi="Times New Roman" w:eastAsia="宋体" w:cs="Times New Roman"/>
          <w:color w:val="auto"/>
          <w:sz w:val="28"/>
          <w:szCs w:val="24"/>
          <w:highlight w:val="none"/>
        </w:rPr>
      </w:pPr>
      <w:r>
        <w:rPr>
          <w:rFonts w:hint="eastAsia" w:ascii="宋体" w:hAnsi="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r>
      <w:r/>
    </w:p>
    <w:p>
      <w:pPr>
        <w:jc w:val="center"/>
        <w:spacing w:line="560" w:lineRule="exact"/>
        <w:rPr>
          <w:rFonts w:ascii="黑体" w:hAnsi="黑体" w:eastAsia="黑体" w:cs="Times New Roman"/>
          <w:bCs/>
          <w:color w:val="auto"/>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lang w:eastAsia="zh-CN"/>
        </w:rPr>
        <w:t xml:space="preserve">连云港市花果山风景区管理处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w:t>
      </w:r>
      <w:r>
        <w:rPr>
          <w:rFonts w:ascii="宋体" w:hAnsi="宋体" w:eastAsia="宋体" w:cs="Times New Roman"/>
          <w:color w:val="auto"/>
          <w:sz w:val="24"/>
          <w:szCs w:val="24"/>
          <w:highlight w:val="none"/>
        </w:rPr>
        <w:t xml:space="preserve">（卖方）_________</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见证方：</w:t>
      </w:r>
      <w:r>
        <w:rPr>
          <w:rFonts w:hint="eastAsia" w:ascii="宋体" w:hAnsi="宋体" w:eastAsia="宋体" w:cs="Times New Roman"/>
          <w:color w:val="auto"/>
          <w:sz w:val="24"/>
          <w:szCs w:val="24"/>
          <w:highlight w:val="none"/>
          <w:lang w:eastAsia="zh-CN"/>
        </w:rPr>
        <w:t xml:space="preserve">卓信工程咨询有限公司</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bCs w:val="0"/>
          <w:color w:val="auto"/>
          <w:sz w:val="24"/>
          <w:szCs w:val="24"/>
          <w:highlight w:val="none"/>
          <w:u w:val="single"/>
          <w:lang w:eastAsia="zh-CN"/>
        </w:rPr>
        <w:t xml:space="preserve">花果山景区采购食材供应商项目</w:t>
      </w:r>
      <w:r>
        <w:rPr>
          <w:rFonts w:ascii="宋体" w:hAnsi="宋体" w:eastAsia="宋体" w:cs="Times New Roman"/>
          <w:color w:val="auto"/>
          <w:sz w:val="24"/>
          <w:szCs w:val="24"/>
          <w:highlight w:val="none"/>
        </w:rPr>
        <w:t xml:space="preserve">项目（标段编号：</w:t>
      </w:r>
      <w:r>
        <w:rPr>
          <w:rFonts w:ascii="宋体" w:hAnsi="宋体" w:eastAsia="宋体" w:cs="Times New Roman"/>
          <w:color w:val="auto"/>
          <w:sz w:val="24"/>
          <w:szCs w:val="24"/>
          <w:highlight w:val="none"/>
          <w:u w:val="single"/>
        </w:rPr>
        <w:t xml:space="preserve">【</w:t>
      </w:r>
      <w:r>
        <w:rPr>
          <w:rFonts w:hint="eastAsia" w:ascii="宋体" w:hAnsi="宋体" w:eastAsia="宋体" w:cs="Times New Roman"/>
          <w:b w:val="0"/>
          <w:bCs w:val="0"/>
          <w:i w:val="0"/>
          <w:iCs w:val="0"/>
          <w:caps w:val="0"/>
          <w:color w:val="auto"/>
          <w:spacing w:val="0"/>
          <w:sz w:val="24"/>
          <w:szCs w:val="24"/>
          <w:highlight w:val="none"/>
          <w:u w:val="single"/>
          <w:shd w:val="clear" w:color="auto"/>
          <w:lang w:eastAsia="zh-CN"/>
        </w:rPr>
        <w:t xml:space="preserve">标段编码</w:t>
      </w:r>
      <w:r>
        <w:rPr>
          <w:rFonts w:hint="eastAsia" w:ascii="宋体" w:hAnsi="宋体" w:eastAsia="宋体" w:cs="Times New Roman"/>
          <w:color w:val="auto"/>
          <w:sz w:val="24"/>
          <w:szCs w:val="24"/>
          <w:highlight w:val="none"/>
          <w:u w:val="single"/>
        </w:rPr>
        <w:t xml:space="preserve">】</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的采购结果</w:t>
      </w:r>
      <w:r>
        <w:rPr>
          <w:rFonts w:ascii="宋体" w:hAnsi="宋体" w:eastAsia="宋体" w:cs="Times New Roman"/>
          <w:color w:val="auto"/>
          <w:sz w:val="24"/>
          <w:szCs w:val="24"/>
          <w:highlight w:val="none"/>
        </w:rPr>
        <w:t xml:space="preserve">，签订本合同。</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一、采购标的</w:t>
      </w:r>
      <w:r/>
    </w:p>
    <w:p>
      <w:pPr>
        <w:pStyle w:val="805"/>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1.1 服务内容：</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805"/>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1.2 服务期限：</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805"/>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1.3 补充条款：</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二、合同金额</w:t>
      </w:r>
      <w:r/>
    </w:p>
    <w:p>
      <w:pPr>
        <w:pStyle w:val="805"/>
        <w:ind w:firstLine="480"/>
        <w:jc w:val="left"/>
        <w:spacing w:line="560" w:lineRule="exact"/>
        <w:rPr>
          <w:rFonts w:hint="eastAsia" w:hAnsi="宋体" w:eastAsia="宋体"/>
          <w:color w:val="auto"/>
          <w:sz w:val="24"/>
          <w:szCs w:val="24"/>
          <w:highlight w:val="none"/>
          <w:u w:val="single"/>
          <w:lang w:val="en-US" w:eastAsia="zh-CN"/>
        </w:rPr>
      </w:pPr>
      <w:r>
        <w:rPr>
          <w:rFonts w:hAnsi="宋体"/>
          <w:color w:val="auto"/>
          <w:sz w:val="24"/>
          <w:szCs w:val="24"/>
          <w:highlight w:val="none"/>
        </w:rPr>
        <w:t xml:space="preserve">2.1 本合同</w:t>
      </w:r>
      <w:r>
        <w:rPr>
          <w:rFonts w:hint="eastAsia" w:hAnsi="宋体" w:eastAsia="宋体"/>
          <w:color w:val="auto"/>
          <w:sz w:val="24"/>
          <w:szCs w:val="24"/>
          <w:highlight w:val="none"/>
          <w:lang w:val="en-US" w:eastAsia="zh-CN"/>
        </w:rPr>
        <w:t xml:space="preserve">折扣率：</w:t>
      </w:r>
      <w:r>
        <w:rPr>
          <w:rFonts w:hint="eastAsia" w:hAnsi="宋体" w:eastAsia="宋体"/>
          <w:color w:val="auto"/>
          <w:sz w:val="24"/>
          <w:szCs w:val="24"/>
          <w:highlight w:val="none"/>
          <w:u w:val="single"/>
          <w:lang w:val="en-US" w:eastAsia="zh-CN"/>
        </w:rPr>
        <w:t xml:space="preserve">       %；</w:t>
      </w:r>
      <w:r/>
    </w:p>
    <w:p>
      <w:pPr>
        <w:pStyle w:val="805"/>
        <w:ind w:firstLine="480"/>
        <w:jc w:val="left"/>
        <w:spacing w:line="560" w:lineRule="exact"/>
        <w:rPr>
          <w:rFonts w:hAnsi="宋体"/>
          <w:color w:val="auto"/>
          <w:sz w:val="24"/>
          <w:szCs w:val="24"/>
          <w:highlight w:val="none"/>
        </w:rPr>
      </w:pPr>
      <w:r>
        <w:rPr>
          <w:rFonts w:hint="eastAsia" w:hAnsi="宋体" w:eastAsia="宋体"/>
          <w:color w:val="auto"/>
          <w:sz w:val="24"/>
          <w:szCs w:val="24"/>
          <w:highlight w:val="none"/>
          <w:u w:val="none"/>
          <w:lang w:val="en-US" w:eastAsia="zh-CN"/>
        </w:rPr>
        <w:t xml:space="preserve">预估合同</w:t>
      </w:r>
      <w:r>
        <w:rPr>
          <w:rFonts w:hAnsi="宋体"/>
          <w:color w:val="auto"/>
          <w:sz w:val="24"/>
          <w:szCs w:val="24"/>
          <w:highlight w:val="none"/>
          <w:u w:val="none"/>
        </w:rPr>
        <w:t xml:space="preserve">金额为</w:t>
      </w:r>
      <w:r>
        <w:rPr>
          <w:rFonts w:hAnsi="宋体"/>
          <w:color w:val="auto"/>
          <w:sz w:val="24"/>
          <w:szCs w:val="24"/>
          <w:highlight w:val="none"/>
        </w:rPr>
        <w:t xml:space="preserve">（大写）：_________________元整（</w:t>
      </w:r>
      <w:r>
        <w:rPr>
          <w:rFonts w:hint="eastAsia" w:hAnsi="宋体"/>
          <w:color w:val="auto"/>
          <w:sz w:val="24"/>
          <w:szCs w:val="24"/>
          <w:highlight w:val="none"/>
        </w:rPr>
        <w:t xml:space="preserve">¥</w:t>
      </w:r>
      <w:r>
        <w:rPr>
          <w:rFonts w:hAnsi="宋体"/>
          <w:color w:val="auto"/>
          <w:sz w:val="24"/>
          <w:szCs w:val="24"/>
          <w:highlight w:val="none"/>
        </w:rPr>
        <w:t xml:space="preserve">__________）人民币。</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三、技术资料</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乙方应按招标文件规定的时间向甲方提供有关技术资料。</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四、知识产权</w:t>
      </w:r>
      <w:r/>
    </w:p>
    <w:p>
      <w:pPr>
        <w:ind w:firstLine="480"/>
        <w:jc w:val="left"/>
        <w:spacing w:line="560" w:lineRule="exact"/>
        <w:rPr>
          <w:rFonts w:hint="eastAsia" w:ascii="宋体" w:hAnsi="宋体"/>
          <w:color w:val="auto"/>
          <w:sz w:val="24"/>
          <w:highlight w:val="none"/>
        </w:rPr>
      </w:pPr>
      <w:r>
        <w:rPr>
          <w:rFonts w:hint="eastAsia" w:hAnsi="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805"/>
        <w:ind w:firstLine="480"/>
        <w:jc w:val="left"/>
        <w:spacing w:line="560" w:lineRule="exact"/>
        <w:rPr>
          <w:rFonts w:hAnsi="宋体"/>
          <w:color w:val="auto"/>
          <w:sz w:val="24"/>
          <w:szCs w:val="24"/>
          <w:highlight w:val="none"/>
          <w:u w:val="single"/>
        </w:rPr>
      </w:pPr>
      <w:r>
        <w:rPr>
          <w:rFonts w:hAnsi="宋体"/>
          <w:color w:val="auto"/>
          <w:sz w:val="24"/>
          <w:szCs w:val="24"/>
          <w:highlight w:val="none"/>
        </w:rPr>
        <w:t xml:space="preserve">五、产权担保</w:t>
      </w:r>
      <w:r/>
    </w:p>
    <w:p>
      <w:pPr>
        <w:pStyle w:val="805"/>
        <w:ind w:firstLine="480"/>
        <w:jc w:val="left"/>
        <w:spacing w:line="560" w:lineRule="exact"/>
        <w:rPr>
          <w:rFonts w:hAnsi="宋体"/>
          <w:color w:val="auto"/>
          <w:sz w:val="24"/>
          <w:szCs w:val="24"/>
          <w:highlight w:val="none"/>
          <w:u w:val="single"/>
        </w:rPr>
      </w:pPr>
      <w:r>
        <w:rPr>
          <w:rFonts w:hint="eastAsia" w:hAnsi="宋体"/>
          <w:color w:val="auto"/>
          <w:sz w:val="24"/>
          <w:szCs w:val="24"/>
          <w:highlight w:val="none"/>
        </w:rPr>
        <w:t xml:space="preserve">5.1 </w:t>
      </w:r>
      <w:r>
        <w:rPr>
          <w:rFonts w:hAnsi="宋体"/>
          <w:color w:val="auto"/>
          <w:sz w:val="24"/>
          <w:szCs w:val="24"/>
          <w:highlight w:val="none"/>
        </w:rPr>
        <w:t xml:space="preserve">乙方保证所交付标的的所有权完全属于乙方且无任何抵押、查封等产权瑕疵。</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六、履约保证金</w:t>
      </w:r>
      <w:r/>
    </w:p>
    <w:p>
      <w:pPr>
        <w:ind w:firstLine="480"/>
        <w:jc w:val="left"/>
        <w:spacing w:line="560" w:lineRule="exact"/>
        <w:rPr>
          <w:rFonts w:ascii="宋体" w:hAnsi="宋体"/>
          <w:color w:val="auto"/>
          <w:sz w:val="24"/>
          <w:highlight w:val="none"/>
        </w:rPr>
      </w:pPr>
      <w:r>
        <w:rPr>
          <w:rFonts w:hint="eastAsia" w:ascii="宋体" w:hAnsi="宋体"/>
          <w:color w:val="auto"/>
          <w:sz w:val="24"/>
          <w:highlight w:val="none"/>
        </w:rPr>
        <w:t xml:space="preserve">6.1 本项目不收取履约保证金。</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七、转包或分包</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7.2 </w:t>
      </w:r>
      <w:r>
        <w:rPr>
          <w:rFonts w:hint="eastAsia" w:ascii="宋体" w:hAnsi="宋体"/>
          <w:color w:val="auto"/>
          <w:sz w:val="24"/>
          <w:highlight w:val="none"/>
        </w:rPr>
        <w:t xml:space="preserve">除非得到甲方的书面同意，乙方不得部分分包给他人供应。</w:t>
      </w:r>
      <w:r/>
    </w:p>
    <w:p>
      <w:pPr>
        <w:ind w:firstLine="480"/>
        <w:jc w:val="left"/>
        <w:spacing w:line="560" w:lineRule="exact"/>
        <w:rPr>
          <w:rFonts w:ascii="宋体" w:hAnsi="宋体" w:eastAsia="仿宋_GB2312"/>
          <w:color w:val="auto"/>
          <w:sz w:val="24"/>
          <w:highlight w:val="none"/>
        </w:rPr>
      </w:pPr>
      <w:r>
        <w:rPr>
          <w:rFonts w:ascii="宋体" w:hAnsi="宋体"/>
          <w:color w:val="auto"/>
          <w:sz w:val="24"/>
          <w:highlight w:val="none"/>
        </w:rPr>
        <w:t xml:space="preserve">7.3</w:t>
      </w:r>
      <w:r>
        <w:rPr>
          <w:rFonts w:hint="eastAsia" w:ascii="宋体" w:hAnsi="宋体"/>
          <w:color w:val="auto"/>
          <w:sz w:val="24"/>
          <w:highlight w:val="none"/>
        </w:rPr>
        <w:t xml:space="preserve"> 如有转让和未经甲方同意的分包行为，甲方有权给予终止合同。 </w:t>
      </w:r>
      <w:r/>
    </w:p>
    <w:p>
      <w:pPr>
        <w:pStyle w:val="805"/>
        <w:ind w:firstLine="480"/>
        <w:jc w:val="left"/>
        <w:spacing w:line="560" w:lineRule="exact"/>
        <w:rPr>
          <w:rFonts w:hint="eastAsia" w:hAnsi="宋体"/>
          <w:color w:val="auto"/>
          <w:sz w:val="24"/>
          <w:szCs w:val="24"/>
          <w:highlight w:val="none"/>
        </w:rPr>
      </w:pPr>
      <w:r>
        <w:rPr>
          <w:rFonts w:hAnsi="宋体"/>
          <w:color w:val="auto"/>
          <w:sz w:val="24"/>
          <w:szCs w:val="24"/>
          <w:highlight w:val="none"/>
        </w:rPr>
        <w:t xml:space="preserve">八、</w:t>
      </w:r>
      <w:r>
        <w:rPr>
          <w:rFonts w:hint="eastAsia" w:hAnsi="宋体"/>
          <w:color w:val="auto"/>
          <w:sz w:val="24"/>
          <w:szCs w:val="24"/>
          <w:highlight w:val="none"/>
        </w:rPr>
        <w:t xml:space="preserve">服务期</w:t>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8.1 服务期</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805"/>
        <w:ind w:firstLine="480"/>
        <w:jc w:val="left"/>
        <w:spacing w:line="560" w:lineRule="exact"/>
        <w:rPr>
          <w:rFonts w:hint="default"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t xml:space="preserve">8.2 合同实施期间，甲方将对乙方每月进行考核，考核要求详见合同附件。</w:t>
      </w:r>
      <w:r/>
    </w:p>
    <w:p>
      <w:pPr>
        <w:pStyle w:val="805"/>
        <w:ind w:firstLine="480"/>
        <w:jc w:val="left"/>
        <w:spacing w:line="560" w:lineRule="exact"/>
        <w:rPr>
          <w:rFonts w:ascii="Times New Roman" w:hAnsi="Times New Roman"/>
          <w:color w:val="auto"/>
          <w:sz w:val="24"/>
          <w:szCs w:val="24"/>
          <w:highlight w:val="none"/>
        </w:rPr>
      </w:pPr>
      <w:r>
        <w:rPr>
          <w:rFonts w:ascii="Times New Roman" w:hAnsi="宋体"/>
          <w:color w:val="auto"/>
          <w:sz w:val="24"/>
          <w:szCs w:val="24"/>
          <w:highlight w:val="none"/>
        </w:rPr>
        <w:t xml:space="preserve">九、交付期、交付方式及交付地点</w:t>
      </w:r>
      <w:r/>
    </w:p>
    <w:p>
      <w:pPr>
        <w:pStyle w:val="805"/>
        <w:ind w:firstLine="480"/>
        <w:jc w:val="left"/>
        <w:spacing w:line="560" w:lineRule="exact"/>
        <w:rPr>
          <w:rFonts w:hAnsi="宋体"/>
          <w:color w:val="auto"/>
          <w:sz w:val="24"/>
          <w:szCs w:val="24"/>
          <w:highlight w:val="none"/>
        </w:rPr>
      </w:pPr>
      <w:r>
        <w:rPr>
          <w:rFonts w:hAnsi="宋体"/>
          <w:bCs/>
          <w:color w:val="auto"/>
          <w:sz w:val="24"/>
          <w:szCs w:val="24"/>
          <w:highlight w:val="none"/>
        </w:rPr>
        <w:t xml:space="preserve">9.1</w:t>
      </w:r>
      <w:r>
        <w:rPr>
          <w:rFonts w:hint="eastAsia" w:hAnsi="宋体"/>
          <w:bCs/>
          <w:color w:val="auto"/>
          <w:sz w:val="24"/>
          <w:szCs w:val="24"/>
          <w:highlight w:val="none"/>
        </w:rPr>
        <w:t xml:space="preserve"> </w:t>
      </w:r>
      <w:r>
        <w:rPr>
          <w:rFonts w:hAnsi="宋体"/>
          <w:bCs/>
          <w:color w:val="auto"/>
          <w:sz w:val="24"/>
          <w:szCs w:val="24"/>
          <w:highlight w:val="none"/>
        </w:rPr>
        <w:t xml:space="preserve">交 付 期：</w:t>
      </w:r>
      <w:r>
        <w:rPr>
          <w:rFonts w:hAnsi="宋体"/>
          <w:color w:val="auto"/>
          <w:sz w:val="24"/>
          <w:szCs w:val="24"/>
          <w:highlight w:val="none"/>
        </w:rPr>
        <w:t xml:space="preserve">_________。   </w:t>
      </w:r>
      <w:r/>
    </w:p>
    <w:p>
      <w:pPr>
        <w:pStyle w:val="805"/>
        <w:ind w:firstLine="480"/>
        <w:jc w:val="left"/>
        <w:spacing w:line="560" w:lineRule="exact"/>
        <w:rPr>
          <w:rFonts w:hAnsi="宋体"/>
          <w:bCs/>
          <w:color w:val="auto"/>
          <w:sz w:val="24"/>
          <w:szCs w:val="24"/>
          <w:highlight w:val="none"/>
        </w:rPr>
      </w:pPr>
      <w:r>
        <w:rPr>
          <w:rFonts w:hAnsi="宋体"/>
          <w:bCs/>
          <w:color w:val="auto"/>
          <w:sz w:val="24"/>
          <w:szCs w:val="24"/>
          <w:highlight w:val="none"/>
        </w:rPr>
        <w:t xml:space="preserve">9.2</w:t>
      </w:r>
      <w:r>
        <w:rPr>
          <w:rFonts w:hint="eastAsia" w:hAnsi="宋体"/>
          <w:bCs/>
          <w:color w:val="auto"/>
          <w:sz w:val="24"/>
          <w:szCs w:val="24"/>
          <w:highlight w:val="none"/>
        </w:rPr>
        <w:t xml:space="preserve"> </w:t>
      </w:r>
      <w:r>
        <w:rPr>
          <w:rFonts w:hAnsi="宋体"/>
          <w:bCs/>
          <w:color w:val="auto"/>
          <w:sz w:val="24"/>
          <w:szCs w:val="24"/>
          <w:highlight w:val="none"/>
        </w:rPr>
        <w:t xml:space="preserve">交付方式：</w:t>
      </w:r>
      <w:r>
        <w:rPr>
          <w:rFonts w:hAnsi="宋体"/>
          <w:color w:val="auto"/>
          <w:sz w:val="24"/>
          <w:szCs w:val="24"/>
          <w:highlight w:val="none"/>
        </w:rPr>
        <w:t xml:space="preserve">_________。</w:t>
      </w:r>
      <w:r/>
    </w:p>
    <w:p>
      <w:pPr>
        <w:pStyle w:val="805"/>
        <w:ind w:firstLine="480"/>
        <w:jc w:val="left"/>
        <w:spacing w:line="560" w:lineRule="exact"/>
        <w:rPr>
          <w:rFonts w:hAnsi="宋体"/>
          <w:color w:val="auto"/>
          <w:sz w:val="24"/>
          <w:szCs w:val="24"/>
          <w:highlight w:val="none"/>
        </w:rPr>
      </w:pPr>
      <w:r>
        <w:rPr>
          <w:rFonts w:hAnsi="宋体"/>
          <w:bCs/>
          <w:color w:val="auto"/>
          <w:sz w:val="24"/>
          <w:szCs w:val="24"/>
          <w:highlight w:val="none"/>
        </w:rPr>
        <w:t xml:space="preserve">9.3</w:t>
      </w:r>
      <w:r>
        <w:rPr>
          <w:rFonts w:hint="eastAsia" w:hAnsi="宋体"/>
          <w:bCs/>
          <w:color w:val="auto"/>
          <w:sz w:val="24"/>
          <w:szCs w:val="24"/>
          <w:highlight w:val="none"/>
        </w:rPr>
        <w:t xml:space="preserve"> </w:t>
      </w:r>
      <w:r>
        <w:rPr>
          <w:rFonts w:hAnsi="宋体"/>
          <w:bCs/>
          <w:color w:val="auto"/>
          <w:sz w:val="24"/>
          <w:szCs w:val="24"/>
          <w:highlight w:val="none"/>
        </w:rPr>
        <w:t xml:space="preserve">交付地点：</w:t>
      </w:r>
      <w:r>
        <w:rPr>
          <w:rFonts w:hAnsi="宋体"/>
          <w:color w:val="auto"/>
          <w:sz w:val="24"/>
          <w:szCs w:val="24"/>
          <w:highlight w:val="none"/>
        </w:rPr>
        <w:t xml:space="preserve">_________。</w:t>
      </w:r>
      <w:r/>
    </w:p>
    <w:p>
      <w:pPr>
        <w:pStyle w:val="805"/>
        <w:ind w:firstLine="480"/>
        <w:jc w:val="left"/>
        <w:spacing w:line="560" w:lineRule="exact"/>
        <w:rPr>
          <w:rFonts w:ascii="Times New Roman" w:hAnsi="Times New Roman"/>
          <w:color w:val="auto"/>
          <w:sz w:val="24"/>
          <w:szCs w:val="24"/>
          <w:highlight w:val="none"/>
        </w:rPr>
      </w:pPr>
      <w:r>
        <w:rPr>
          <w:rFonts w:ascii="Times New Roman" w:hAnsi="宋体"/>
          <w:color w:val="auto"/>
          <w:sz w:val="24"/>
          <w:szCs w:val="24"/>
          <w:highlight w:val="none"/>
        </w:rPr>
        <w:t xml:space="preserve">十、合同款支付</w:t>
      </w:r>
      <w:r/>
    </w:p>
    <w:p>
      <w:pPr>
        <w:pStyle w:val="805"/>
        <w:ind w:firstLine="480"/>
        <w:jc w:val="left"/>
        <w:spacing w:line="560" w:lineRule="exact"/>
        <w:rPr>
          <w:rFonts w:ascii="Times New Roman" w:hAnsi="宋体"/>
          <w:color w:val="auto"/>
          <w:sz w:val="24"/>
          <w:szCs w:val="24"/>
          <w:highlight w:val="none"/>
        </w:rPr>
      </w:pPr>
      <w:r>
        <w:rPr>
          <w:rFonts w:hAnsi="宋体"/>
          <w:bCs/>
          <w:color w:val="auto"/>
          <w:sz w:val="24"/>
          <w:szCs w:val="24"/>
          <w:highlight w:val="none"/>
        </w:rPr>
        <w:t xml:space="preserve">10.1</w:t>
      </w:r>
      <w:r>
        <w:rPr>
          <w:rFonts w:hint="eastAsia" w:hAnsi="宋体"/>
          <w:bCs/>
          <w:color w:val="auto"/>
          <w:sz w:val="24"/>
          <w:szCs w:val="24"/>
          <w:highlight w:val="none"/>
        </w:rPr>
        <w:t xml:space="preserve"> </w:t>
      </w:r>
      <w:r>
        <w:rPr>
          <w:rFonts w:ascii="Times New Roman" w:hAnsi="宋体"/>
          <w:bCs/>
          <w:color w:val="auto"/>
          <w:sz w:val="24"/>
          <w:szCs w:val="24"/>
          <w:highlight w:val="none"/>
        </w:rPr>
        <w:t xml:space="preserve">付款方式：</w:t>
      </w:r>
      <w:r>
        <w:rPr>
          <w:rFonts w:ascii="Times New Roman" w:hAnsi="宋体"/>
          <w:color w:val="auto"/>
          <w:sz w:val="24"/>
          <w:szCs w:val="24"/>
          <w:highlight w:val="none"/>
          <w:u w:val="single"/>
        </w:rPr>
        <w:t xml:space="preserve">        </w:t>
      </w:r>
      <w:r>
        <w:rPr>
          <w:rFonts w:ascii="Times New Roman" w:hAnsi="宋体"/>
          <w:color w:val="auto"/>
          <w:sz w:val="24"/>
          <w:szCs w:val="24"/>
          <w:highlight w:val="none"/>
        </w:rPr>
        <w:t xml:space="preserve">。</w:t>
      </w:r>
      <w:r/>
    </w:p>
    <w:p>
      <w:pPr>
        <w:pStyle w:val="805"/>
        <w:ind w:firstLine="480"/>
        <w:jc w:val="left"/>
        <w:spacing w:line="560" w:lineRule="exact"/>
        <w:rPr>
          <w:rFonts w:ascii="Times New Roman" w:hAnsi="Times New Roman"/>
          <w:bCs/>
          <w:color w:val="auto"/>
          <w:sz w:val="24"/>
          <w:szCs w:val="24"/>
          <w:highlight w:val="none"/>
        </w:rPr>
      </w:pPr>
      <w:r>
        <w:rPr>
          <w:rFonts w:hAnsi="宋体"/>
          <w:bCs/>
          <w:color w:val="auto"/>
          <w:sz w:val="24"/>
          <w:szCs w:val="24"/>
          <w:highlight w:val="none"/>
        </w:rPr>
        <w:t xml:space="preserve">10.2</w:t>
      </w:r>
      <w:r>
        <w:rPr>
          <w:rFonts w:hint="eastAsia" w:hAnsi="宋体"/>
          <w:bCs/>
          <w:color w:val="auto"/>
          <w:sz w:val="24"/>
          <w:szCs w:val="24"/>
          <w:highlight w:val="none"/>
        </w:rPr>
        <w:t xml:space="preserve"> </w:t>
      </w:r>
      <w:r>
        <w:rPr>
          <w:rFonts w:ascii="Times New Roman" w:hAnsi="宋体"/>
          <w:color w:val="auto"/>
          <w:sz w:val="24"/>
          <w:szCs w:val="24"/>
          <w:highlight w:val="none"/>
        </w:rPr>
        <w:t xml:space="preserve">当采购数量与实际使用数量不一致时，乙方根据实际使用量提供</w:t>
      </w:r>
      <w:r>
        <w:rPr>
          <w:rFonts w:hAnsi="宋体"/>
          <w:color w:val="auto"/>
          <w:sz w:val="24"/>
          <w:szCs w:val="24"/>
          <w:highlight w:val="none"/>
        </w:rPr>
        <w:t xml:space="preserve">产品和服务</w:t>
      </w:r>
      <w:r>
        <w:rPr>
          <w:rFonts w:ascii="Times New Roman" w:hAnsi="宋体"/>
          <w:color w:val="auto"/>
          <w:sz w:val="24"/>
          <w:szCs w:val="24"/>
          <w:highlight w:val="none"/>
        </w:rPr>
        <w:t xml:space="preserve">，合同的最终结算金额按实际使用量乘以中标单价进行计算。</w:t>
      </w:r>
      <w:r/>
    </w:p>
    <w:p>
      <w:pPr>
        <w:ind w:firstLine="480"/>
        <w:jc w:val="left"/>
        <w:spacing w:line="560" w:lineRule="exact"/>
        <w:rPr>
          <w:color w:val="auto"/>
          <w:sz w:val="24"/>
          <w:highlight w:val="none"/>
        </w:rPr>
      </w:pPr>
      <w:r>
        <w:rPr>
          <w:rFonts w:hAnsi="宋体"/>
          <w:color w:val="auto"/>
          <w:sz w:val="24"/>
          <w:highlight w:val="none"/>
        </w:rPr>
        <w:t xml:space="preserve">十一</w:t>
      </w:r>
      <w:r>
        <w:rPr>
          <w:rFonts w:hint="eastAsia"/>
          <w:color w:val="auto"/>
          <w:sz w:val="24"/>
          <w:highlight w:val="none"/>
        </w:rPr>
        <w:t xml:space="preserve">、</w:t>
      </w:r>
      <w:r>
        <w:rPr>
          <w:rFonts w:hAnsi="宋体"/>
          <w:color w:val="auto"/>
          <w:sz w:val="24"/>
          <w:highlight w:val="none"/>
        </w:rPr>
        <w:t xml:space="preserve">税费</w:t>
      </w:r>
      <w:r/>
    </w:p>
    <w:p>
      <w:pPr>
        <w:ind w:firstLine="480"/>
        <w:jc w:val="left"/>
        <w:spacing w:line="560" w:lineRule="exact"/>
        <w:rPr>
          <w:rFonts w:ascii="宋体" w:hAnsi="宋体" w:eastAsia="仿宋_GB2312"/>
          <w:color w:val="auto"/>
          <w:sz w:val="24"/>
          <w:highlight w:val="none"/>
        </w:rPr>
      </w:pPr>
      <w:r>
        <w:rPr>
          <w:rFonts w:hint="eastAsia" w:ascii="宋体" w:hAnsi="宋体"/>
          <w:color w:val="auto"/>
          <w:sz w:val="24"/>
          <w:highlight w:val="none"/>
        </w:rPr>
        <w:t xml:space="preserve">11.1 本合同执行中相关的一切税费均由乙方负担。</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十二、质量保证及售后服务</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12.1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乙方应按招标文件规定和响应文件承诺的性能、技术要求、质量标准向甲方提供产品或服务。</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12.2</w:t>
      </w:r>
      <w:r>
        <w:rPr>
          <w:rFonts w:hint="eastAsia" w:hAnsi="宋体"/>
          <w:color w:val="auto"/>
          <w:sz w:val="24"/>
          <w:szCs w:val="24"/>
          <w:highlight w:val="none"/>
        </w:rPr>
        <w:t xml:space="preserve"> </w:t>
      </w:r>
      <w:r>
        <w:rPr>
          <w:rFonts w:hAnsi="宋体"/>
          <w:color w:val="auto"/>
          <w:sz w:val="24"/>
          <w:szCs w:val="24"/>
          <w:highlight w:val="none"/>
        </w:rPr>
        <w:t xml:space="preserve">乙方提供的产品或服务在质保期内因其本身出现质量问题，根据实际情况，经双方协商，可按以下办法处理：</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（1）更换：由乙方承担所发生的全部费用。</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12.3</w:t>
      </w:r>
      <w:r>
        <w:rPr>
          <w:rFonts w:hint="eastAsia" w:hAnsi="宋体"/>
          <w:color w:val="auto"/>
          <w:sz w:val="24"/>
          <w:szCs w:val="24"/>
          <w:highlight w:val="none"/>
        </w:rPr>
        <w:t xml:space="preserve"> </w:t>
      </w:r>
      <w:r>
        <w:rPr>
          <w:rFonts w:hAnsi="宋体"/>
          <w:color w:val="auto"/>
          <w:sz w:val="24"/>
          <w:szCs w:val="24"/>
          <w:highlight w:val="none"/>
        </w:rPr>
        <w:t xml:space="preserve">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12.4</w:t>
      </w:r>
      <w:r>
        <w:rPr>
          <w:rFonts w:hint="eastAsia" w:hAnsi="宋体"/>
          <w:color w:val="auto"/>
          <w:sz w:val="24"/>
          <w:szCs w:val="24"/>
          <w:highlight w:val="none"/>
        </w:rPr>
        <w:t xml:space="preserve"> </w:t>
      </w:r>
      <w:r>
        <w:rPr>
          <w:rFonts w:hAnsi="宋体"/>
          <w:color w:val="auto"/>
          <w:sz w:val="24"/>
          <w:szCs w:val="24"/>
          <w:highlight w:val="none"/>
        </w:rPr>
        <w:t xml:space="preserve">在质保期内，乙方应对产品或服务出现的质量及安全问题负责处理解决并承担一切费用。</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十三、验收</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13.1</w:t>
      </w:r>
      <w:r>
        <w:rPr>
          <w:rFonts w:hint="eastAsia" w:hAnsi="宋体"/>
          <w:color w:val="auto"/>
          <w:sz w:val="24"/>
          <w:szCs w:val="24"/>
          <w:highlight w:val="none"/>
        </w:rPr>
        <w:t xml:space="preserve"> </w:t>
      </w:r>
      <w:r>
        <w:rPr>
          <w:rFonts w:hAnsi="宋体"/>
          <w:color w:val="auto"/>
          <w:sz w:val="24"/>
          <w:szCs w:val="24"/>
          <w:highlight w:val="none"/>
        </w:rPr>
        <w:t xml:space="preserve">甲方对乙方提交的产品或服务依据招标文件上的项目需求要求、乙方响应文件及国家有关质量标准进行验收。</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13.2</w:t>
      </w:r>
      <w:r>
        <w:rPr>
          <w:rFonts w:hint="eastAsia" w:hAnsi="宋体"/>
          <w:color w:val="auto"/>
          <w:sz w:val="24"/>
          <w:szCs w:val="24"/>
          <w:highlight w:val="none"/>
        </w:rPr>
        <w:t xml:space="preserve"> </w:t>
      </w:r>
      <w:r>
        <w:rPr>
          <w:rFonts w:hAnsi="宋体"/>
          <w:color w:val="auto"/>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13.3</w:t>
      </w:r>
      <w:r>
        <w:rPr>
          <w:rFonts w:hint="eastAsia" w:hAnsi="宋体"/>
          <w:color w:val="auto"/>
          <w:sz w:val="24"/>
          <w:szCs w:val="24"/>
          <w:highlight w:val="none"/>
        </w:rPr>
        <w:t xml:space="preserve"> </w:t>
      </w:r>
      <w:r>
        <w:rPr>
          <w:rFonts w:hAnsi="宋体"/>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13.4</w:t>
      </w:r>
      <w:r>
        <w:rPr>
          <w:rFonts w:hint="eastAsia" w:hAnsi="宋体"/>
          <w:color w:val="auto"/>
          <w:sz w:val="24"/>
          <w:szCs w:val="24"/>
          <w:highlight w:val="none"/>
        </w:rPr>
        <w:t xml:space="preserve"> </w:t>
      </w:r>
      <w:r>
        <w:rPr>
          <w:rFonts w:hAnsi="宋体"/>
          <w:color w:val="auto"/>
          <w:sz w:val="24"/>
          <w:szCs w:val="24"/>
          <w:highlight w:val="none"/>
        </w:rPr>
        <w:t xml:space="preserve">对技术复杂的产品或服务，甲方可请国家认可的专业检测机构参与初步验收及最终验收，并由其出具质量检测报告。</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13.5</w:t>
      </w:r>
      <w:r>
        <w:rPr>
          <w:rFonts w:hint="eastAsia" w:hAnsi="宋体"/>
          <w:color w:val="auto"/>
          <w:sz w:val="24"/>
          <w:szCs w:val="24"/>
          <w:highlight w:val="none"/>
        </w:rPr>
        <w:t xml:space="preserve"> </w:t>
      </w:r>
      <w:r>
        <w:rPr>
          <w:rFonts w:hAnsi="宋体"/>
          <w:color w:val="auto"/>
          <w:sz w:val="24"/>
          <w:szCs w:val="24"/>
          <w:highlight w:val="none"/>
        </w:rPr>
        <w:t xml:space="preserve">验收时乙方必须在现场，验收完毕后作出验收结果报告；招标文件规定以外的验收费用由甲乙双方协商解决。</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十四、合同内容的交付</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14.1</w:t>
      </w:r>
      <w:r>
        <w:rPr>
          <w:rFonts w:hint="eastAsia" w:hAnsi="宋体"/>
          <w:color w:val="auto"/>
          <w:sz w:val="24"/>
          <w:szCs w:val="24"/>
          <w:highlight w:val="none"/>
        </w:rPr>
        <w:t xml:space="preserve"> </w:t>
      </w:r>
      <w:r>
        <w:rPr>
          <w:rFonts w:hAnsi="宋体"/>
          <w:color w:val="auto"/>
          <w:sz w:val="24"/>
          <w:szCs w:val="24"/>
          <w:highlight w:val="none"/>
        </w:rPr>
        <w:t xml:space="preserve">乙方应保证合同标的安全运达甲方指定地点。</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14.2 使用说明书、质量检验证明书一并提交甲方。</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14.3 乙方在合同标的交付甲方48小时前通知甲方准备接收。</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14.4 合同标的在交付甲方前发生的风险均由乙方负责。</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14.5 合同标的在规定的交付期限内由乙方送达甲方指定的地点视为交付，乙方同时需通知甲方已送达。</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十五、违约责任</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15.1</w:t>
      </w:r>
      <w:r>
        <w:rPr>
          <w:rFonts w:hint="eastAsia" w:hAnsi="宋体"/>
          <w:color w:val="auto"/>
          <w:sz w:val="24"/>
          <w:szCs w:val="24"/>
          <w:highlight w:val="none"/>
        </w:rPr>
        <w:t xml:space="preserve"> </w:t>
      </w:r>
      <w:r>
        <w:rPr>
          <w:rFonts w:hAnsi="宋体"/>
          <w:color w:val="auto"/>
          <w:sz w:val="24"/>
          <w:szCs w:val="24"/>
          <w:highlight w:val="none"/>
        </w:rPr>
        <w:t xml:space="preserve">甲方无正当理由拒收的，甲方向乙方偿付拒收货款总值的百分之五违约金。</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15.2 甲方无故逾期验收和办理合同款支付手续的,甲方应按逾期付款总额每日万分之五向乙方支付违约金</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违约金总额不超过逾期付款金额的百分之五</w:t>
      </w:r>
      <w:r>
        <w:rPr>
          <w:rFonts w:hAnsi="宋体"/>
          <w:color w:val="auto"/>
          <w:sz w:val="24"/>
          <w:szCs w:val="24"/>
          <w:highlight w:val="none"/>
        </w:rPr>
        <w:t xml:space="preserve">。</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乙方逾期交付合同标的的，乙方应按逾期交货总额每日千分之六向甲方支付违约金，由甲方从待付合同款中扣除</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最终不超过合同总额的百分之十</w:t>
      </w:r>
      <w:r>
        <w:rPr>
          <w:rFonts w:hAnsi="宋体"/>
          <w:color w:val="auto"/>
          <w:sz w:val="24"/>
          <w:szCs w:val="24"/>
          <w:highlight w:val="none"/>
        </w:rPr>
        <w:t xml:space="preserve">。逾期超过约定日期10个工作日不能交付的，甲方可解除本合同。乙方因逾期交付或因其他违约行为导致甲方解除合同的，乙方应向甲方支付合同总值</w:t>
      </w:r>
      <w:r>
        <w:rPr>
          <w:rFonts w:hint="eastAsia" w:hAnsi="宋体"/>
          <w:color w:val="auto"/>
          <w:sz w:val="24"/>
          <w:szCs w:val="24"/>
          <w:highlight w:val="none"/>
          <w:lang w:val="en-US" w:eastAsia="zh-CN"/>
        </w:rPr>
        <w:t xml:space="preserve">10</w:t>
      </w:r>
      <w:r>
        <w:rPr>
          <w:rFonts w:hAnsi="宋体"/>
          <w:color w:val="auto"/>
          <w:sz w:val="24"/>
          <w:szCs w:val="24"/>
          <w:highlight w:val="none"/>
        </w:rPr>
        <w:t xml:space="preserve">%的违约金，如造成甲方损失超过违约金的，超出部分由乙方继续承担赔偿责任。 </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05"/>
        <w:ind w:firstLine="480"/>
        <w:jc w:val="left"/>
        <w:spacing w:line="560" w:lineRule="exact"/>
        <w:rPr>
          <w:rFonts w:hint="default" w:hAnsi="宋体" w:eastAsia="宋体"/>
          <w:color w:val="auto"/>
          <w:sz w:val="24"/>
          <w:szCs w:val="24"/>
          <w:highlight w:val="none"/>
          <w:lang w:val="en-US" w:eastAsia="zh-CN"/>
        </w:rPr>
      </w:pPr>
      <w:r>
        <w:rPr>
          <w:rFonts w:hint="eastAsia" w:eastAsia="宋体"/>
          <w:color w:val="auto"/>
          <w:highlight w:val="none"/>
          <w:lang w:val="en-US" w:eastAsia="zh-CN"/>
        </w:rPr>
        <w:t xml:space="preserve">15</w:t>
      </w:r>
      <w:r>
        <w:rPr>
          <w:rFonts w:hint="default" w:eastAsia="宋体"/>
          <w:color w:val="auto"/>
          <w:highlight w:val="none"/>
          <w:lang w:val="en-US" w:eastAsia="zh-CN"/>
        </w:rPr>
        <w:t xml:space="preserve">.</w:t>
      </w:r>
      <w:r>
        <w:rPr>
          <w:rFonts w:hint="eastAsia" w:eastAsia="宋体"/>
          <w:color w:val="auto"/>
          <w:highlight w:val="none"/>
          <w:lang w:val="en-US" w:eastAsia="zh-CN"/>
        </w:rPr>
        <w:t xml:space="preserve">5 因乙方所交的产品或服务不符合项目需求要求，由此给甲方员工身体造成损伤，</w:t>
      </w:r>
      <w:r>
        <w:rPr>
          <w:rFonts w:hAnsi="宋体"/>
          <w:color w:val="auto"/>
          <w:sz w:val="24"/>
          <w:szCs w:val="24"/>
          <w:highlight w:val="none"/>
        </w:rPr>
        <w:t xml:space="preserve">甲方可单方面解除合同，并由乙方赔偿由此造成的甲方全部损失</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包括但不限于员工身体损伤所花费的医疗费、护理费、误工费、营养费、住院伙食补助费、交通费以及甲方为主张权利支出的诉讼费、保全费、诉讼保函费、律师费等一切损失。</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十六、不可抗力事件处理</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16.1 在合同有效期内，任何一方因不可抗力事件导致不能履行合同，则合同履行期延长，其延长期与不可抗力影响期相同。</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16.2 不可抗力事件发生后，应立即通知对方，并寄送有关权威机构出具的证明。</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16.3</w:t>
      </w:r>
      <w:r>
        <w:rPr>
          <w:rFonts w:hint="eastAsia" w:hAnsi="宋体"/>
          <w:color w:val="auto"/>
          <w:sz w:val="24"/>
          <w:szCs w:val="24"/>
          <w:highlight w:val="none"/>
        </w:rPr>
        <w:t xml:space="preserve"> </w:t>
      </w:r>
      <w:r>
        <w:rPr>
          <w:rFonts w:hAnsi="宋体"/>
          <w:color w:val="auto"/>
          <w:sz w:val="24"/>
          <w:szCs w:val="24"/>
          <w:highlight w:val="none"/>
        </w:rPr>
        <w:t xml:space="preserve">不可抗力事件延续120天以上，双方应通过友好协商，确定是否继续履行合同。</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十七、争议解决</w:t>
      </w:r>
      <w:r/>
    </w:p>
    <w:p>
      <w:pPr>
        <w:pStyle w:val="805"/>
        <w:ind w:firstLine="480"/>
        <w:jc w:val="left"/>
        <w:spacing w:line="560" w:lineRule="exact"/>
        <w:rPr>
          <w:rFonts w:hint="eastAsia" w:hAnsi="宋体"/>
          <w:color w:val="auto"/>
          <w:sz w:val="24"/>
          <w:szCs w:val="24"/>
          <w:highlight w:val="none"/>
        </w:rPr>
      </w:pPr>
      <w:r>
        <w:rPr>
          <w:rFonts w:hAnsi="宋体"/>
          <w:color w:val="auto"/>
          <w:sz w:val="24"/>
          <w:szCs w:val="24"/>
          <w:highlight w:val="none"/>
        </w:rPr>
        <w:t xml:space="preserve">17.1</w:t>
      </w:r>
      <w:r>
        <w:rPr>
          <w:rFonts w:hint="eastAsia" w:hAnsi="宋体"/>
          <w:color w:val="auto"/>
          <w:sz w:val="24"/>
          <w:szCs w:val="24"/>
          <w:highlight w:val="none"/>
        </w:rPr>
        <w:t xml:space="preserve"> 双方在执行合同中所发生的一切争议，应通过协商解决。如协商不成，按下列第</w:t>
      </w:r>
      <w:r>
        <w:rPr>
          <w:rFonts w:hint="eastAsia" w:hAnsi="宋体"/>
          <w:color w:val="auto"/>
          <w:sz w:val="24"/>
          <w:szCs w:val="24"/>
          <w:highlight w:val="none"/>
          <w:u w:val="single"/>
        </w:rPr>
        <w:t xml:space="preserve"> （1） </w:t>
      </w:r>
      <w:r>
        <w:rPr>
          <w:rFonts w:hint="eastAsia" w:hAnsi="宋体"/>
          <w:color w:val="auto"/>
          <w:sz w:val="24"/>
          <w:szCs w:val="24"/>
          <w:highlight w:val="none"/>
        </w:rPr>
        <w:t xml:space="preserve">种方式解决：</w:t>
      </w:r>
      <w:r/>
    </w:p>
    <w:p>
      <w:pPr>
        <w:pStyle w:val="805"/>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05"/>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（2）向合同签订地法院起诉，合同签订地在此约定为连云港市。</w:t>
      </w:r>
      <w:r/>
    </w:p>
    <w:p>
      <w:pPr>
        <w:pStyle w:val="805"/>
        <w:ind w:firstLine="480"/>
        <w:jc w:val="left"/>
        <w:spacing w:line="560" w:lineRule="exact"/>
        <w:rPr>
          <w:rFonts w:hint="eastAsia"/>
          <w:color w:val="auto"/>
          <w:highlight w:val="none"/>
        </w:rPr>
      </w:pPr>
      <w:r>
        <w:rPr>
          <w:rFonts w:hint="eastAsia" w:eastAsia="宋体"/>
          <w:color w:val="auto"/>
          <w:highlight w:val="none"/>
          <w:lang w:val="en-US" w:eastAsia="zh-CN"/>
        </w:rPr>
        <w:t xml:space="preserve">十八、</w:t>
      </w:r>
      <w:r>
        <w:rPr>
          <w:rFonts w:hint="eastAsia"/>
          <w:color w:val="auto"/>
          <w:highlight w:val="none"/>
        </w:rPr>
        <w:t xml:space="preserve">送达方式</w:t>
      </w:r>
      <w:r/>
    </w:p>
    <w:p>
      <w:pPr>
        <w:pStyle w:val="805"/>
        <w:ind w:firstLine="480"/>
        <w:jc w:val="left"/>
        <w:spacing w:line="560" w:lineRule="exact"/>
        <w:rPr>
          <w:rFonts w:hint="eastAsia" w:hAnsi="宋体"/>
          <w:color w:val="auto"/>
          <w:sz w:val="24"/>
          <w:szCs w:val="24"/>
          <w:highlight w:val="none"/>
        </w:rPr>
      </w:pPr>
      <w:r>
        <w:rPr>
          <w:rFonts w:hint="eastAsia"/>
          <w:color w:val="auto"/>
          <w:highlight w:val="none"/>
        </w:rPr>
        <w:t xml:space="preserve">本协议双方应以书面形式，按本合同下方</w:t>
      </w:r>
      <w:r>
        <w:rPr>
          <w:rFonts w:hint="eastAsia" w:eastAsia="宋体"/>
          <w:color w:val="auto"/>
          <w:highlight w:val="none"/>
          <w:lang w:val="en-US" w:eastAsia="zh-CN"/>
        </w:rPr>
        <w:t xml:space="preserve">甲、乙双方</w:t>
      </w:r>
      <w:r>
        <w:rPr>
          <w:rFonts w:hint="eastAsia"/>
          <w:color w:val="auto"/>
          <w:highlight w:val="none"/>
        </w:rPr>
        <w:t xml:space="preserve">地址向对方发送任何文件及通知，若变更联系人及联系地址等书面通知，否则按本条规定的方式送达即视为接收方已收到相关送达文件。</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十</w:t>
      </w:r>
      <w:r>
        <w:rPr>
          <w:rFonts w:hint="eastAsia" w:hAnsi="宋体" w:eastAsia="宋体"/>
          <w:color w:val="auto"/>
          <w:sz w:val="24"/>
          <w:szCs w:val="24"/>
          <w:highlight w:val="none"/>
          <w:lang w:val="en-US" w:eastAsia="zh-CN"/>
        </w:rPr>
        <w:t xml:space="preserve">九</w:t>
      </w:r>
      <w:r>
        <w:rPr>
          <w:rFonts w:hAnsi="宋体"/>
          <w:color w:val="auto"/>
          <w:sz w:val="24"/>
          <w:szCs w:val="24"/>
          <w:highlight w:val="none"/>
        </w:rPr>
        <w:t xml:space="preserve">、合同生效及其它</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w:t>
      </w:r>
      <w:r>
        <w:rPr>
          <w:rFonts w:hint="eastAsia" w:hAnsi="宋体" w:eastAsia="宋体"/>
          <w:color w:val="auto"/>
          <w:sz w:val="24"/>
          <w:szCs w:val="24"/>
          <w:highlight w:val="none"/>
          <w:lang w:val="en-US" w:eastAsia="zh-CN"/>
        </w:rPr>
        <w:t xml:space="preserve">9</w:t>
      </w:r>
      <w:r>
        <w:rPr>
          <w:rFonts w:hAnsi="宋体"/>
          <w:color w:val="auto"/>
          <w:sz w:val="24"/>
          <w:szCs w:val="24"/>
          <w:highlight w:val="none"/>
        </w:rPr>
        <w:t xml:space="preserve">.1</w:t>
      </w:r>
      <w:r>
        <w:rPr>
          <w:rFonts w:hint="eastAsia" w:hAnsi="宋体"/>
          <w:color w:val="auto"/>
          <w:sz w:val="24"/>
          <w:szCs w:val="24"/>
          <w:highlight w:val="none"/>
        </w:rPr>
        <w:t xml:space="preserve"> </w:t>
      </w:r>
      <w:r>
        <w:rPr>
          <w:rFonts w:hAnsi="宋体"/>
          <w:color w:val="auto"/>
          <w:sz w:val="24"/>
          <w:szCs w:val="24"/>
          <w:highlight w:val="none"/>
        </w:rPr>
        <w:t xml:space="preserve">合同经双方法定代表人或委托代理人签字并加盖单位公章后生效。</w:t>
      </w:r>
      <w:r/>
    </w:p>
    <w:p>
      <w:pPr>
        <w:pStyle w:val="805"/>
        <w:ind w:firstLine="480"/>
        <w:jc w:val="left"/>
        <w:spacing w:line="560" w:lineRule="exact"/>
        <w:rPr>
          <w:rFonts w:hAnsi="宋体"/>
          <w:color w:val="auto"/>
          <w:sz w:val="24"/>
          <w:szCs w:val="24"/>
          <w:highlight w:val="none"/>
        </w:rPr>
      </w:pPr>
      <w:r>
        <w:rPr>
          <w:rFonts w:hAnsi="宋体"/>
          <w:color w:val="auto"/>
          <w:sz w:val="24"/>
          <w:szCs w:val="24"/>
          <w:highlight w:val="none"/>
        </w:rPr>
        <w:t xml:space="preserve">1</w:t>
      </w:r>
      <w:r>
        <w:rPr>
          <w:rFonts w:hint="eastAsia" w:hAnsi="宋体" w:eastAsia="宋体"/>
          <w:color w:val="auto"/>
          <w:sz w:val="24"/>
          <w:szCs w:val="24"/>
          <w:highlight w:val="none"/>
          <w:lang w:val="en-US" w:eastAsia="zh-CN"/>
        </w:rPr>
        <w:t xml:space="preserve">9</w:t>
      </w:r>
      <w:r>
        <w:rPr>
          <w:rFonts w:hAnsi="宋体"/>
          <w:color w:val="auto"/>
          <w:sz w:val="24"/>
          <w:szCs w:val="24"/>
          <w:highlight w:val="none"/>
        </w:rPr>
        <w:t xml:space="preserve">.2</w:t>
      </w:r>
      <w:r>
        <w:rPr>
          <w:rFonts w:hint="eastAsia" w:hAnsi="宋体"/>
          <w:color w:val="auto"/>
          <w:sz w:val="24"/>
          <w:szCs w:val="24"/>
          <w:highlight w:val="none"/>
        </w:rPr>
        <w:t xml:space="preserve"> </w:t>
      </w:r>
      <w:r>
        <w:rPr>
          <w:rFonts w:hAnsi="宋体"/>
          <w:color w:val="auto"/>
          <w:sz w:val="24"/>
          <w:szCs w:val="24"/>
          <w:highlight w:val="none"/>
        </w:rPr>
        <w:t xml:space="preserve">本合同未尽事宜，遵照《中华人民共和国民法典》有关条文执行。</w:t>
      </w:r>
      <w:r/>
    </w:p>
    <w:p>
      <w:pPr>
        <w:pStyle w:val="805"/>
        <w:ind w:firstLine="480"/>
        <w:jc w:val="left"/>
        <w:spacing w:line="56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eastAsia="宋体"/>
          <w:color w:val="auto"/>
          <w:sz w:val="24"/>
          <w:szCs w:val="24"/>
          <w:highlight w:val="none"/>
          <w:lang w:val="en-US" w:eastAsia="zh-CN"/>
        </w:rPr>
        <w:t xml:space="preserve">9</w:t>
      </w:r>
      <w:r>
        <w:rPr>
          <w:rFonts w:hAnsi="宋体"/>
          <w:color w:val="auto"/>
          <w:sz w:val="24"/>
          <w:szCs w:val="24"/>
          <w:highlight w:val="none"/>
        </w:rPr>
        <w:t xml:space="preserve">.3</w:t>
      </w:r>
      <w:r>
        <w:rPr>
          <w:rFonts w:hint="eastAsia" w:hAnsi="宋体"/>
          <w:color w:val="auto"/>
          <w:sz w:val="24"/>
          <w:szCs w:val="24"/>
          <w:highlight w:val="none"/>
        </w:rPr>
        <w:t xml:space="preserve"> </w:t>
      </w:r>
      <w:r>
        <w:rPr>
          <w:rFonts w:hAnsi="宋体"/>
          <w:color w:val="auto"/>
          <w:sz w:val="24"/>
          <w:szCs w:val="24"/>
          <w:highlight w:val="none"/>
        </w:rPr>
        <w:t xml:space="preserve">本合同正本一式</w:t>
      </w:r>
      <w:r>
        <w:rPr>
          <w:rFonts w:hint="eastAsia" w:hAnsi="宋体"/>
          <w:color w:val="auto"/>
          <w:sz w:val="24"/>
          <w:szCs w:val="24"/>
          <w:highlight w:val="none"/>
          <w:u w:val="single"/>
          <w:lang w:val="en-US" w:eastAsia="zh-CN"/>
        </w:rPr>
        <w:t xml:space="preserve"> 六 </w:t>
      </w:r>
      <w:r>
        <w:rPr>
          <w:rFonts w:hAnsi="宋体"/>
          <w:color w:val="auto"/>
          <w:sz w:val="24"/>
          <w:szCs w:val="24"/>
          <w:highlight w:val="none"/>
        </w:rPr>
        <w:t xml:space="preserve">份，具有同等法律效力，甲方</w:t>
      </w:r>
      <w:r>
        <w:rPr>
          <w:rFonts w:hint="eastAsia" w:hAnsi="宋体"/>
          <w:color w:val="auto"/>
          <w:sz w:val="24"/>
          <w:szCs w:val="24"/>
          <w:highlight w:val="none"/>
        </w:rPr>
        <w:t xml:space="preserve">执</w:t>
      </w:r>
      <w:r>
        <w:rPr>
          <w:rFonts w:hint="eastAsia" w:hAnsi="宋体"/>
          <w:color w:val="auto"/>
          <w:sz w:val="24"/>
          <w:szCs w:val="24"/>
          <w:highlight w:val="none"/>
          <w:u w:val="single"/>
          <w:lang w:val="en-US" w:eastAsia="zh-CN"/>
        </w:rPr>
        <w:t xml:space="preserve"> 二 </w:t>
      </w:r>
      <w:r>
        <w:rPr>
          <w:rFonts w:hint="eastAsia" w:hAnsi="宋体"/>
          <w:color w:val="auto"/>
          <w:sz w:val="24"/>
          <w:szCs w:val="24"/>
          <w:highlight w:val="none"/>
        </w:rPr>
        <w:t xml:space="preserve">份</w:t>
      </w:r>
      <w:r>
        <w:rPr>
          <w:rFonts w:hAnsi="宋体"/>
          <w:color w:val="auto"/>
          <w:sz w:val="24"/>
          <w:szCs w:val="24"/>
          <w:highlight w:val="none"/>
        </w:rPr>
        <w:t xml:space="preserve">、乙方</w:t>
      </w:r>
      <w:r>
        <w:rPr>
          <w:rFonts w:hint="eastAsia" w:hAnsi="宋体"/>
          <w:color w:val="auto"/>
          <w:sz w:val="24"/>
          <w:szCs w:val="24"/>
          <w:highlight w:val="none"/>
        </w:rPr>
        <w:t xml:space="preserve">执</w:t>
      </w:r>
      <w:r>
        <w:rPr>
          <w:rFonts w:hint="eastAsia" w:hAnsi="宋体"/>
          <w:color w:val="auto"/>
          <w:sz w:val="24"/>
          <w:szCs w:val="24"/>
          <w:highlight w:val="none"/>
          <w:u w:val="single"/>
          <w:lang w:val="en-US" w:eastAsia="zh-CN"/>
        </w:rPr>
        <w:t xml:space="preserve"> 二 </w:t>
      </w:r>
      <w:r>
        <w:rPr>
          <w:rFonts w:hint="eastAsia" w:hAnsi="宋体"/>
          <w:color w:val="auto"/>
          <w:sz w:val="24"/>
          <w:szCs w:val="24"/>
          <w:highlight w:val="none"/>
        </w:rPr>
        <w:t xml:space="preserve">份</w:t>
      </w:r>
      <w:r>
        <w:rPr>
          <w:rFonts w:hAnsi="宋体"/>
          <w:color w:val="auto"/>
          <w:sz w:val="24"/>
          <w:szCs w:val="24"/>
          <w:highlight w:val="none"/>
        </w:rPr>
        <w:t xml:space="preserve">、</w:t>
      </w:r>
      <w:r>
        <w:rPr>
          <w:rFonts w:hint="eastAsia" w:hAnsi="宋体"/>
          <w:color w:val="auto"/>
          <w:sz w:val="24"/>
          <w:szCs w:val="24"/>
          <w:highlight w:val="none"/>
        </w:rPr>
        <w:t xml:space="preserve">见证</w:t>
      </w:r>
      <w:r>
        <w:rPr>
          <w:rFonts w:hAnsi="宋体"/>
          <w:color w:val="auto"/>
          <w:sz w:val="24"/>
          <w:szCs w:val="24"/>
          <w:highlight w:val="none"/>
        </w:rPr>
        <w:t xml:space="preserve">方及财政监管部门各执一份。</w:t>
      </w:r>
      <w:r/>
    </w:p>
    <w:p>
      <w:pPr>
        <w:pStyle w:val="985"/>
        <w:spacing w:before="0" w:beforeAutospacing="0" w:after="0" w:afterAutospacing="0" w:line="360" w:lineRule="auto"/>
        <w:rPr>
          <w:rFonts w:hint="eastAsia"/>
          <w:color w:val="auto"/>
          <w:szCs w:val="20"/>
          <w:highlight w:val="none"/>
          <w:lang w:val="en-US" w:eastAsia="zh-CN"/>
        </w:rPr>
      </w:pPr>
      <w:r>
        <w:rPr>
          <w:rFonts w:hint="eastAsia"/>
          <w:color w:val="auto"/>
          <w:szCs w:val="20"/>
          <w:highlight w:val="none"/>
          <w:lang w:val="en-US" w:eastAsia="zh-CN"/>
        </w:rPr>
      </w:r>
      <w:r/>
    </w:p>
    <w:p>
      <w:pPr>
        <w:pStyle w:val="985"/>
        <w:spacing w:before="0" w:beforeAutospacing="0" w:after="0" w:afterAutospacing="0" w:line="360" w:lineRule="auto"/>
        <w:rPr>
          <w:color w:val="auto"/>
          <w:szCs w:val="20"/>
          <w:highlight w:val="none"/>
          <w:lang w:val="en-US" w:eastAsia="zh-CN"/>
        </w:rPr>
      </w:pPr>
      <w:r>
        <w:rPr>
          <w:rFonts w:hint="eastAsia"/>
          <w:color w:val="auto"/>
          <w:szCs w:val="20"/>
          <w:highlight w:val="none"/>
          <w:lang w:val="en-US" w:eastAsia="zh-CN"/>
        </w:rPr>
        <w:t xml:space="preserve">合同附件：《原材料供应商月考核表》</w:t>
      </w:r>
      <w:r/>
    </w:p>
    <w:p>
      <w:pPr>
        <w:pStyle w:val="805"/>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甲方：                                  乙方：                     </w:t>
      </w:r>
      <w:r/>
    </w:p>
    <w:p>
      <w:pPr>
        <w:pStyle w:val="805"/>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地址：                                  地址：                     </w:t>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法定代表人：                            法定代表人：               </w:t>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委托代理人：                            委托代理人：           </w:t>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电话：                                  电话：                     </w:t>
      </w:r>
      <w:r/>
    </w:p>
    <w:p>
      <w:pPr>
        <w:pStyle w:val="805"/>
        <w:ind w:firstLine="480"/>
        <w:jc w:val="left"/>
        <w:spacing w:line="560" w:lineRule="exact"/>
        <w:rPr>
          <w:rFonts w:hAnsi="宋体"/>
          <w:color w:val="auto"/>
          <w:sz w:val="24"/>
          <w:szCs w:val="24"/>
          <w:highlight w:val="none"/>
        </w:rPr>
      </w:pPr>
      <w:r>
        <w:rPr>
          <w:rFonts w:hint="eastAsia" w:hAnsi="宋体"/>
          <w:color w:val="auto"/>
          <w:sz w:val="24"/>
          <w:szCs w:val="24"/>
          <w:highlight w:val="none"/>
        </w:rPr>
        <w:t xml:space="preserve">传真：                                  传真：                     </w:t>
      </w:r>
      <w:r/>
    </w:p>
    <w:p>
      <w:pPr>
        <w:pStyle w:val="805"/>
        <w:ind w:firstLine="480"/>
        <w:jc w:val="left"/>
        <w:spacing w:line="560" w:lineRule="exact"/>
        <w:rPr>
          <w:rFonts w:hint="eastAsia" w:hAnsi="宋体"/>
          <w:color w:val="auto"/>
          <w:sz w:val="24"/>
          <w:szCs w:val="24"/>
          <w:highlight w:val="none"/>
        </w:rPr>
      </w:pPr>
      <w:r>
        <w:rPr>
          <w:rFonts w:hint="eastAsia" w:hAnsi="宋体"/>
          <w:color w:val="auto"/>
          <w:sz w:val="24"/>
          <w:szCs w:val="24"/>
          <w:highlight w:val="none"/>
        </w:rPr>
        <w:t xml:space="preserve">签订日期：      年  月  日</w:t>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 证 方：</w:t>
      </w:r>
      <w:r>
        <w:rPr>
          <w:rFonts w:hint="eastAsia" w:ascii="宋体" w:hAnsi="宋体" w:eastAsia="宋体" w:cs="Times New Roman"/>
          <w:color w:val="auto"/>
          <w:sz w:val="24"/>
          <w:szCs w:val="24"/>
          <w:highlight w:val="none"/>
          <w:lang w:eastAsia="zh-CN"/>
        </w:rPr>
        <w:t xml:space="preserve">卓信工程咨询有限公司</w:t>
      </w:r>
      <w:r>
        <w:rPr>
          <w:rFonts w:hint="eastAsia"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见证日期：      年  月  日</w:t>
      </w:r>
      <w:r/>
    </w:p>
    <w:p>
      <w:pPr>
        <w:rPr>
          <w:rFonts w:hint="eastAsia" w:ascii="Times New Roman" w:hAnsi="宋体" w:eastAsia="黑体" w:cs="Times New Roman"/>
          <w:color w:val="auto"/>
          <w:sz w:val="36"/>
          <w:szCs w:val="20"/>
          <w:highlight w:val="none"/>
        </w:rPr>
      </w:pPr>
      <w:r>
        <w:rPr>
          <w:rFonts w:ascii="Times New Roman" w:hAnsi="宋体" w:eastAsia="黑体" w:cs="Times New Roman"/>
          <w:b/>
          <w:color w:val="auto"/>
          <w:sz w:val="36"/>
          <w:szCs w:val="24"/>
          <w:highlight w:val="none"/>
        </w:rPr>
        <w:br w:type="page" w:clear="all"/>
      </w:r>
      <w:r/>
    </w:p>
    <w:tbl>
      <w:tblPr>
        <w:tblStyle w:val="797"/>
        <w:tblpPr w:horzAnchor="page" w:tblpX="775" w:vertAnchor="text" w:tblpY="84" w:leftFromText="180" w:topFromText="0" w:rightFromText="180" w:bottomFromText="0"/>
        <w:tblW w:w="10800" w:type="dxa"/>
        <w:tblInd w:w="-108" w:type="dxa"/>
        <w:tblLayout w:type="fixed"/>
        <w:tblCellMar>
          <w:left w:w="108" w:type="dxa"/>
          <w:top w:w="0" w:type="dxa"/>
          <w:right w:w="108" w:type="dxa"/>
          <w:bottom w:w="0" w:type="dxa"/>
        </w:tblCellMar>
        <w:tblLook w:val="04A0" w:firstRow="1" w:lastRow="0" w:firstColumn="1" w:lastColumn="0" w:noHBand="0" w:noVBand="1"/>
      </w:tblPr>
      <w:tblGrid>
        <w:gridCol w:w="1858"/>
        <w:gridCol w:w="851"/>
        <w:gridCol w:w="7266"/>
        <w:gridCol w:w="825"/>
      </w:tblGrid>
      <w:tr>
        <w:trPr>
          <w:trHeight w:val="615"/>
        </w:trPr>
        <w:tc>
          <w:tcPr>
            <w:gridSpan w:val="4"/>
            <w:tcBorders>
              <w:top w:val="none" w:color="000000" w:sz="4" w:space="0"/>
              <w:left w:val="none" w:color="000000" w:sz="4" w:space="0"/>
              <w:bottom w:val="none" w:color="000000" w:sz="4" w:space="0"/>
              <w:right w:val="none" w:color="000000" w:sz="4" w:space="0"/>
            </w:tcBorders>
            <w:tcW w:w="10800" w:type="dxa"/>
            <w:vAlign w:val="center"/>
            <w:textDirection w:val="lrTb"/>
            <w:noWrap/>
          </w:tcPr>
          <w:p>
            <w:pPr>
              <w:jc w:val="cente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30"/>
                <w:szCs w:val="30"/>
                <w:highlight w:val="none"/>
              </w:rPr>
              <w:t xml:space="preserve">原材料供应商</w:t>
            </w:r>
            <w:r>
              <w:rPr>
                <w:rFonts w:hint="eastAsia" w:ascii="微软雅黑" w:hAnsi="微软雅黑" w:eastAsia="微软雅黑" w:cs="微软雅黑"/>
                <w:color w:val="auto"/>
                <w:sz w:val="30"/>
                <w:szCs w:val="30"/>
                <w:highlight w:val="none"/>
                <w:lang w:eastAsia="zh-CN"/>
              </w:rPr>
              <w:t xml:space="preserve">月</w:t>
            </w:r>
            <w:r>
              <w:rPr>
                <w:rFonts w:hint="eastAsia" w:ascii="微软雅黑" w:hAnsi="微软雅黑" w:eastAsia="微软雅黑" w:cs="微软雅黑"/>
                <w:color w:val="auto"/>
                <w:sz w:val="30"/>
                <w:szCs w:val="30"/>
                <w:highlight w:val="none"/>
              </w:rPr>
              <w:t xml:space="preserve">考核表</w:t>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w:t>
            </w:r>
            <w:r>
              <w:rPr>
                <w:rFonts w:hint="eastAsia" w:ascii="微软雅黑" w:hAnsi="微软雅黑" w:eastAsia="微软雅黑" w:cs="微软雅黑"/>
                <w:color w:val="auto"/>
                <w:sz w:val="21"/>
                <w:szCs w:val="21"/>
                <w:highlight w:val="none"/>
                <w:u w:val="single"/>
                <w:lang w:val="en-US" w:eastAsia="zh-CN"/>
              </w:rPr>
              <w:t xml:space="preserve">                    </w:t>
            </w:r>
            <w:r>
              <w:rPr>
                <w:rFonts w:hint="eastAsia" w:ascii="微软雅黑" w:hAnsi="微软雅黑" w:eastAsia="微软雅黑" w:cs="微软雅黑"/>
                <w:color w:val="auto"/>
                <w:sz w:val="21"/>
                <w:szCs w:val="21"/>
                <w:highlight w:val="none"/>
              </w:rPr>
              <w:t xml:space="preserve">    </w:t>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考核时间：</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年</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月     考核人： </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u w:val="single"/>
                <w:lang w:val="en-US" w:eastAsia="zh-CN"/>
              </w:rPr>
              <w:t xml:space="preserve">    </w:t>
            </w:r>
            <w:r>
              <w:rPr>
                <w:rFonts w:hint="eastAsia" w:ascii="微软雅黑" w:hAnsi="微软雅黑" w:eastAsia="微软雅黑" w:cs="微软雅黑"/>
                <w:color w:val="auto"/>
                <w:sz w:val="21"/>
                <w:szCs w:val="21"/>
                <w:highlight w:val="none"/>
              </w:rPr>
              <w:t xml:space="preserve"> </w:t>
            </w:r>
            <w:r>
              <w:rPr>
                <w:rFonts w:hint="eastAsia" w:ascii="微软雅黑" w:hAnsi="微软雅黑" w:eastAsia="微软雅黑" w:cs="微软雅黑"/>
                <w:color w:val="auto"/>
                <w:sz w:val="21"/>
                <w:szCs w:val="21"/>
                <w:highlight w:val="none"/>
                <w:lang w:eastAsia="zh-CN"/>
              </w:rPr>
              <w:t xml:space="preserve">、</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u w:val="single"/>
                <w:lang w:val="en-US" w:eastAsia="zh-CN"/>
              </w:rPr>
              <w:t xml:space="preserve">  </w:t>
            </w:r>
            <w:r>
              <w:rPr>
                <w:rFonts w:hint="eastAsia" w:ascii="微软雅黑" w:hAnsi="微软雅黑" w:eastAsia="微软雅黑" w:cs="微软雅黑"/>
                <w:color w:val="auto"/>
                <w:sz w:val="21"/>
                <w:szCs w:val="21"/>
                <w:highlight w:val="none"/>
              </w:rPr>
              <w:t xml:space="preserve">考核得分：</w:t>
            </w:r>
            <w:r>
              <w:rPr>
                <w:rFonts w:hint="eastAsia" w:ascii="微软雅黑" w:hAnsi="微软雅黑" w:eastAsia="微软雅黑" w:cs="微软雅黑"/>
                <w:color w:val="auto"/>
                <w:sz w:val="21"/>
                <w:szCs w:val="21"/>
                <w:highlight w:val="none"/>
                <w:u w:val="single"/>
                <w:lang w:val="en-US" w:eastAsia="zh-CN"/>
              </w:rPr>
              <w:t xml:space="preserve">      </w:t>
            </w:r>
            <w:r>
              <w:rPr>
                <w:rFonts w:hint="eastAsia" w:ascii="微软雅黑" w:hAnsi="微软雅黑" w:eastAsia="微软雅黑" w:cs="微软雅黑"/>
                <w:color w:val="auto"/>
                <w:sz w:val="21"/>
                <w:szCs w:val="21"/>
                <w:highlight w:val="none"/>
                <w:lang w:val="en-US" w:eastAsia="zh-CN"/>
              </w:rPr>
              <w:t xml:space="preserve"> </w:t>
            </w:r>
            <w:r/>
          </w:p>
        </w:tc>
      </w:tr>
      <w:tr>
        <w:trPr>
          <w:trHeight w:val="54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考核内容</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分值</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tcPr>
          <w:p>
            <w:pPr>
              <w:jc w:val="cente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扣分细则</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jc w:val="center"/>
              <w:keepLines w:val="0"/>
              <w:keepNext w:val="0"/>
              <w:pageBreakBefore w:val="0"/>
              <w:spacing w:line="50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得分</w:t>
            </w:r>
            <w:r/>
          </w:p>
        </w:tc>
      </w:tr>
      <w:tr>
        <w:trPr>
          <w:trHeight w:val="1605"/>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供货质量</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有过期食品、假冒伪劣、腐烂变质、三无产品的情况该项不得分。有以次充好，质量不符合要求，能在30分钟内及时调换合格的，扣3分，超过30分钟的扣5分，超过1小时扣10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776"/>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供货数量</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未按约定数量供货，有短斤缺两现象，能在30分钟内补货的扣3分，超过30分钟的扣5分。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供货及时性</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按照食堂约定的时间送达，每延误1批次扣3分，超过30分钟的扣5分，超过1小时该项不得分（超过1小时由食堂自行采购，费用由供应商承担）。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138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供货品种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未按约定品种供货，有擅自更换商品情况，能在30分钟内换货的扣3分，超过30分钟的扣5分，超过1小时该项不得分（超过1小时由食堂自行采购，费用由供应商承担）。</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供货价格</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如发生供货价高于合同约定价，或高于市场一般价格的情况，每次扣3分。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738"/>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索证索票制度执行情况</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未及时向食堂提供有关商品的检测资料，每次扣3分。</w:t>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186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服务质量</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7266" w:type="dxa"/>
            <w:vAlign w:val="center"/>
            <w:textDirection w:val="lrTb"/>
            <w:noWrap w:val="false"/>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tc>
      </w:tr>
      <w:tr>
        <w:trPr>
          <w:trHeight w:val="945"/>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val="false"/>
          </w:tcPr>
          <w:p>
            <w:pPr>
              <w:jc w:val="left"/>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lang w:eastAsia="zh-CN"/>
              </w:rPr>
            </w:pPr>
            <w:r>
              <w:rPr>
                <w:rFonts w:hint="eastAsia" w:ascii="微软雅黑" w:hAnsi="微软雅黑" w:eastAsia="微软雅黑" w:cs="微软雅黑"/>
                <w:color w:val="auto"/>
                <w:sz w:val="21"/>
                <w:szCs w:val="21"/>
                <w:highlight w:val="none"/>
              </w:rPr>
              <w:t xml:space="preserve">备注：因食材质量问题出现食品安全事故，立即终止合同，并追究供应商法律责任。</w:t>
            </w:r>
            <w:r/>
          </w:p>
          <w:p>
            <w:pPr>
              <w:jc w:val="left"/>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lang w:eastAsia="zh-CN"/>
              </w:rPr>
            </w:pPr>
            <w:r>
              <w:rPr>
                <w:rFonts w:hint="eastAsia" w:ascii="微软雅黑" w:hAnsi="微软雅黑" w:eastAsia="微软雅黑" w:cs="微软雅黑"/>
                <w:color w:val="auto"/>
                <w:sz w:val="21"/>
                <w:szCs w:val="21"/>
                <w:highlight w:val="none"/>
              </w:rPr>
              <w:t xml:space="preserve">      得分9</w:t>
            </w:r>
            <w:r>
              <w:rPr>
                <w:rFonts w:hint="eastAsia" w:ascii="微软雅黑" w:hAnsi="微软雅黑" w:eastAsia="微软雅黑" w:cs="微软雅黑"/>
                <w:color w:val="auto"/>
                <w:sz w:val="21"/>
                <w:szCs w:val="21"/>
                <w:highlight w:val="none"/>
                <w:lang w:val="en-US" w:eastAsia="zh-CN"/>
              </w:rPr>
              <w:t xml:space="preserve">0</w:t>
            </w:r>
            <w:r>
              <w:rPr>
                <w:rFonts w:hint="eastAsia" w:ascii="微软雅黑" w:hAnsi="微软雅黑" w:eastAsia="微软雅黑" w:cs="微软雅黑"/>
                <w:color w:val="auto"/>
                <w:sz w:val="21"/>
                <w:szCs w:val="21"/>
                <w:highlight w:val="none"/>
              </w:rPr>
              <w:t xml:space="preserve">—100分，为合供供应商；</w:t>
            </w:r>
            <w:r/>
          </w:p>
          <w:p>
            <w:pPr>
              <w:jc w:val="left"/>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得分80—89分，按每分</w:t>
            </w:r>
            <w:r>
              <w:rPr>
                <w:rFonts w:hint="eastAsia" w:ascii="微软雅黑" w:hAnsi="微软雅黑" w:eastAsia="微软雅黑" w:cs="微软雅黑"/>
                <w:color w:val="auto"/>
                <w:sz w:val="21"/>
                <w:szCs w:val="21"/>
                <w:highlight w:val="none"/>
                <w:lang w:val="en-US" w:eastAsia="zh-CN"/>
              </w:rPr>
              <w:t xml:space="preserve">5</w:t>
            </w:r>
            <w:r>
              <w:rPr>
                <w:rFonts w:hint="eastAsia" w:ascii="微软雅黑" w:hAnsi="微软雅黑" w:eastAsia="微软雅黑" w:cs="微软雅黑"/>
                <w:color w:val="auto"/>
                <w:sz w:val="21"/>
                <w:szCs w:val="21"/>
                <w:highlight w:val="none"/>
              </w:rPr>
              <w:t xml:space="preserve">00元扣减当月</w:t>
            </w:r>
            <w:r>
              <w:rPr>
                <w:rFonts w:hint="eastAsia" w:ascii="微软雅黑" w:hAnsi="微软雅黑" w:eastAsia="微软雅黑" w:cs="微软雅黑"/>
                <w:color w:val="auto"/>
                <w:sz w:val="21"/>
                <w:szCs w:val="21"/>
                <w:highlight w:val="none"/>
                <w:lang w:eastAsia="zh-CN"/>
              </w:rPr>
              <w:t xml:space="preserve">开票额</w:t>
            </w:r>
            <w:r>
              <w:rPr>
                <w:rFonts w:hint="eastAsia" w:ascii="微软雅黑" w:hAnsi="微软雅黑" w:eastAsia="微软雅黑" w:cs="微软雅黑"/>
                <w:color w:val="auto"/>
                <w:sz w:val="21"/>
                <w:szCs w:val="21"/>
                <w:highlight w:val="none"/>
              </w:rPr>
              <w:t xml:space="preserve">（例：考核得分为85分，扣减</w:t>
            </w:r>
            <w:r>
              <w:rPr>
                <w:rFonts w:hint="eastAsia" w:ascii="微软雅黑" w:hAnsi="微软雅黑" w:eastAsia="微软雅黑" w:cs="微软雅黑"/>
                <w:color w:val="auto"/>
                <w:sz w:val="21"/>
                <w:szCs w:val="21"/>
                <w:highlight w:val="none"/>
                <w:lang w:val="en-US" w:eastAsia="zh-CN"/>
              </w:rPr>
              <w:t xml:space="preserve">200</w:t>
            </w:r>
            <w:r>
              <w:rPr>
                <w:rFonts w:hint="eastAsia" w:ascii="微软雅黑" w:hAnsi="微软雅黑" w:eastAsia="微软雅黑" w:cs="微软雅黑"/>
                <w:color w:val="auto"/>
                <w:sz w:val="21"/>
                <w:szCs w:val="21"/>
                <w:highlight w:val="none"/>
              </w:rPr>
              <w:t xml:space="preserve">0元）；</w:t>
            </w:r>
            <w:r/>
          </w:p>
          <w:p>
            <w:pPr>
              <w:ind w:firstLine="630"/>
              <w:keepLines w:val="0"/>
              <w:keepNext w:val="0"/>
              <w:pageBreakBefore w:val="0"/>
              <w:spacing w:line="360" w:lineRule="exact"/>
              <w:shd w:val="clear" w:color="auto" w:fill="auto"/>
              <w:widowControl/>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得分80分以下，按每分</w:t>
            </w:r>
            <w:r>
              <w:rPr>
                <w:rFonts w:hint="eastAsia" w:ascii="微软雅黑" w:hAnsi="微软雅黑" w:eastAsia="微软雅黑" w:cs="微软雅黑"/>
                <w:color w:val="auto"/>
                <w:sz w:val="21"/>
                <w:szCs w:val="21"/>
                <w:highlight w:val="none"/>
                <w:lang w:val="en-US" w:eastAsia="zh-CN"/>
              </w:rPr>
              <w:t xml:space="preserve">8</w:t>
            </w:r>
            <w:r>
              <w:rPr>
                <w:rFonts w:hint="eastAsia" w:ascii="微软雅黑" w:hAnsi="微软雅黑" w:eastAsia="微软雅黑" w:cs="微软雅黑"/>
                <w:color w:val="auto"/>
                <w:sz w:val="21"/>
                <w:szCs w:val="21"/>
                <w:highlight w:val="none"/>
              </w:rPr>
              <w:t xml:space="preserve">00元扣减当月</w:t>
            </w:r>
            <w:r>
              <w:rPr>
                <w:rFonts w:hint="eastAsia" w:ascii="微软雅黑" w:hAnsi="微软雅黑" w:eastAsia="微软雅黑" w:cs="微软雅黑"/>
                <w:color w:val="auto"/>
                <w:sz w:val="21"/>
                <w:szCs w:val="21"/>
                <w:highlight w:val="none"/>
                <w:lang w:eastAsia="zh-CN"/>
              </w:rPr>
              <w:t xml:space="preserve">开票额，考核连续三次低于</w:t>
            </w:r>
            <w:r>
              <w:rPr>
                <w:rFonts w:hint="eastAsia" w:ascii="微软雅黑" w:hAnsi="微软雅黑" w:eastAsia="微软雅黑" w:cs="微软雅黑"/>
                <w:color w:val="auto"/>
                <w:sz w:val="21"/>
                <w:szCs w:val="21"/>
                <w:highlight w:val="none"/>
                <w:lang w:val="en-US" w:eastAsia="zh-CN"/>
              </w:rPr>
              <w:t xml:space="preserve">80分，甲方有权予以终止合同。</w:t>
            </w:r>
            <w:r/>
          </w:p>
        </w:tc>
      </w:tr>
    </w:tbl>
    <w:p>
      <w:pPr>
        <w:spacing w:line="360" w:lineRule="auto"/>
        <w:rPr>
          <w:rFonts w:hint="eastAsia" w:ascii="黑体" w:eastAsia="黑体"/>
          <w:b/>
          <w:bCs/>
          <w:color w:val="auto"/>
          <w:sz w:val="32"/>
          <w:szCs w:val="32"/>
          <w:highlight w:val="none"/>
        </w:rPr>
      </w:pPr>
      <w:r>
        <w:rPr>
          <w:rFonts w:hint="eastAsia" w:ascii="黑体" w:eastAsia="黑体"/>
          <w:b/>
          <w:bCs/>
          <w:color w:val="auto"/>
          <w:sz w:val="32"/>
          <w:szCs w:val="32"/>
          <w:highlight w:val="none"/>
        </w:rPr>
      </w:r>
      <w:r/>
    </w:p>
    <w:p>
      <w:pPr>
        <w:numPr>
          <w:ilvl w:val="0"/>
          <w:numId w:val="7"/>
        </w:numPr>
        <w:jc w:val="center"/>
        <w:keepLines/>
        <w:keepNext/>
        <w:spacing w:line="360" w:lineRule="auto"/>
        <w:rPr>
          <w:rFonts w:hint="eastAsia" w:ascii="Times New Roman" w:hAnsi="宋体" w:eastAsia="黑体" w:cs="Times New Roman"/>
          <w:color w:val="auto"/>
          <w:sz w:val="36"/>
          <w:szCs w:val="20"/>
          <w:highlight w:val="none"/>
        </w:rPr>
        <w:outlineLvl w:val="0"/>
      </w:pPr>
      <w:r>
        <w:rPr>
          <w:rFonts w:ascii="Times New Roman" w:hAnsi="宋体" w:eastAsia="黑体" w:cs="Times New Roman"/>
          <w:b/>
          <w:color w:val="auto"/>
          <w:sz w:val="36"/>
          <w:szCs w:val="24"/>
          <w:highlight w:val="none"/>
        </w:rPr>
        <w:br w:type="page" w:clear="all"/>
      </w:r>
      <w:bookmarkStart w:id="142" w:name="_Toc841"/>
      <w:r/>
      <w:bookmarkStart w:id="143" w:name="_Toc513622229"/>
      <w:r/>
      <w:bookmarkStart w:id="144" w:name="_Toc139966428"/>
      <w:r/>
      <w:bookmarkStart w:id="145" w:name="_Toc139967212"/>
      <w:r>
        <w:rPr>
          <w:rFonts w:hint="eastAsia" w:ascii="Times New Roman" w:hAnsi="宋体" w:eastAsia="黑体" w:cs="Times New Roman"/>
          <w:b/>
          <w:color w:val="auto"/>
          <w:sz w:val="36"/>
          <w:szCs w:val="24"/>
          <w:highlight w:val="none"/>
          <w:lang w:val="en-US" w:eastAsia="zh-CN"/>
        </w:rPr>
        <w:t xml:space="preserve"> </w:t>
      </w:r>
      <w:bookmarkStart w:id="146" w:name="_Toc6066"/>
      <w:r>
        <w:rPr>
          <w:rFonts w:hint="eastAsia" w:ascii="Times New Roman" w:hAnsi="宋体" w:eastAsia="黑体" w:cs="Times New Roman"/>
          <w:color w:val="auto"/>
          <w:sz w:val="36"/>
          <w:szCs w:val="20"/>
          <w:highlight w:val="none"/>
          <w:lang w:val="en-US" w:eastAsia="zh-CN"/>
        </w:rPr>
        <w:t xml:space="preserve">项目需求</w:t>
      </w:r>
      <w:bookmarkEnd w:id="146"/>
      <w:r>
        <w:rPr>
          <w:rFonts w:hint="eastAsia" w:ascii="Times New Roman" w:hAnsi="宋体" w:eastAsia="黑体" w:cs="Times New Roman"/>
          <w:color w:val="auto"/>
          <w:sz w:val="36"/>
          <w:szCs w:val="20"/>
          <w:highlight w:val="none"/>
        </w:rPr>
        <w:t xml:space="preserve"> </w:t>
      </w:r>
      <w:r/>
    </w:p>
    <w:p>
      <w:pPr>
        <w:ind w:firstLine="480"/>
        <w:keepLines w:val="0"/>
        <w:pageBreakBefore w:val="0"/>
        <w:spacing w:line="52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说明：本项目采购方式为公开招标，项目属性为服务，采购标的对应的中小企业划分标准所属行业为</w:t>
      </w:r>
      <w:r>
        <w:rPr>
          <w:rFonts w:hint="eastAsia" w:eastAsia="宋体"/>
          <w:color w:val="auto"/>
          <w:sz w:val="24"/>
          <w:szCs w:val="24"/>
          <w:highlight w:val="none"/>
          <w:u w:val="single"/>
          <w:lang w:val="en-US" w:eastAsia="zh-CN"/>
        </w:rPr>
        <w:t xml:space="preserve">批发业</w:t>
      </w:r>
      <w:r>
        <w:rPr>
          <w:rFonts w:hint="eastAsia" w:ascii="宋体" w:hAnsi="宋体"/>
          <w:color w:val="auto"/>
          <w:sz w:val="24"/>
          <w:szCs w:val="24"/>
          <w:highlight w:val="none"/>
        </w:rPr>
        <w:t xml:space="preserve">。</w:t>
      </w:r>
      <w:r/>
    </w:p>
    <w:p>
      <w:pPr>
        <w:ind w:firstLine="482"/>
        <w:spacing w:line="360" w:lineRule="auto"/>
        <w:rPr>
          <w:rFonts w:hAnsi="宋体" w:eastAsia="Calibri"/>
          <w:b/>
          <w:bCs/>
          <w:color w:val="auto"/>
          <w:sz w:val="24"/>
          <w:szCs w:val="24"/>
          <w:highlight w:val="none"/>
        </w:rPr>
      </w:pPr>
      <w:r>
        <w:rPr>
          <w:rFonts w:hint="eastAsia" w:hAnsi="宋体"/>
          <w:b/>
          <w:bCs/>
          <w:color w:val="auto"/>
          <w:sz w:val="24"/>
          <w:szCs w:val="24"/>
          <w:highlight w:val="none"/>
        </w:rPr>
        <w:t xml:space="preserve"> 一、项目名称</w:t>
      </w:r>
      <w:r/>
    </w:p>
    <w:p>
      <w:pPr>
        <w:ind w:firstLine="482"/>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花果山景区采购食材供应商项目</w:t>
      </w:r>
      <w:r/>
    </w:p>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二、项目概况</w:t>
      </w:r>
      <w:r/>
    </w:p>
    <w:p>
      <w:pPr>
        <w:ind w:firstLine="482"/>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为进一步规范食材供应，加强景区食堂食品安全管控，满足基本运营要求，降低采购成本，提高采购质量，本次拟选定1家食材供应商，在合同约定范围内全品供应。采购方共有6个食堂，从机关办公地至一线单位依次为机关食堂、游客中心食堂、仙人</w:t>
      </w:r>
      <w:r>
        <w:rPr>
          <w:rFonts w:hint="eastAsia" w:ascii="宋体" w:hAnsi="宋体" w:eastAsia="宋体" w:cs="Times New Roman"/>
          <w:color w:val="auto"/>
          <w:sz w:val="24"/>
          <w:szCs w:val="24"/>
          <w:highlight w:val="none"/>
          <w:lang w:val="en-US" w:eastAsia="zh-CN"/>
        </w:rPr>
        <w:t xml:space="preserve">桥旅游公司车队食堂、南天门食堂、谢老塔食堂和玉女峰食堂，统计就餐总人数约1070人，其中日常就餐550--650人左右，国家法定节假日就餐（含客餐）1200--1600人左右，日常多为堂食，节假日期间多为盒饭形式。食堂就餐采用预报餐制度，即每周五中午12时之前各单位部门报下一周就餐人数，特殊情况下可临时调整。除机关食堂提供午餐和晚餐外，其他食堂只提供午餐；食堂采购组依照《食堂一周预报餐统计表》确定采购品种、数量、重量等数据并对接食材供应商。供应商分拣配送时要以单个食堂为单位分别准备配送食材，配送至6个食堂。</w:t>
      </w:r>
      <w:r/>
    </w:p>
    <w:p>
      <w:pPr>
        <w:ind w:firstLine="482"/>
        <w:spacing w:line="360" w:lineRule="auto"/>
        <w:rPr>
          <w:rFonts w:hint="eastAsia" w:hAnsi="宋体" w:cs="宋体"/>
          <w:b/>
          <w:bCs/>
          <w:color w:val="auto"/>
          <w:sz w:val="24"/>
          <w:szCs w:val="22"/>
          <w:highlight w:val="none"/>
        </w:rPr>
      </w:pPr>
      <w:r>
        <w:rPr>
          <w:rFonts w:hint="eastAsia" w:hAnsi="宋体" w:cs="宋体"/>
          <w:b/>
          <w:bCs/>
          <w:color w:val="auto"/>
          <w:sz w:val="24"/>
          <w:szCs w:val="22"/>
          <w:highlight w:val="none"/>
          <w:lang w:val="en-US" w:eastAsia="zh-CN"/>
        </w:rPr>
        <w:t xml:space="preserve">三</w:t>
      </w:r>
      <w:r>
        <w:rPr>
          <w:rFonts w:hint="eastAsia" w:hAnsi="宋体" w:cs="宋体"/>
          <w:b/>
          <w:bCs/>
          <w:color w:val="auto"/>
          <w:sz w:val="24"/>
          <w:szCs w:val="22"/>
          <w:highlight w:val="none"/>
        </w:rPr>
        <w:t xml:space="preserve">、项目内容</w:t>
      </w:r>
      <w:r/>
    </w:p>
    <w:p>
      <w:pPr>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ab/>
      </w:r>
      <w:r>
        <w:rPr>
          <w:rFonts w:hint="eastAsia"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、本项目需执行的国家相关标准、行业标准、地方标准或者其他标准、规范：《中华人民共和国食品安全法》、《食品生产通用卫生规范》、《餐饮服务食品安全操作规范》等其他法律法规以及江苏省和</w:t>
      </w:r>
      <w:r>
        <w:rPr>
          <w:rFonts w:hint="eastAsia" w:ascii="宋体" w:hAnsi="宋体" w:eastAsia="宋体" w:cs="宋体"/>
          <w:b/>
          <w:bCs/>
          <w:color w:val="auto"/>
          <w:sz w:val="24"/>
          <w:szCs w:val="24"/>
          <w:highlight w:val="none"/>
          <w:lang w:eastAsia="zh-CN"/>
        </w:rPr>
        <w:t xml:space="preserve">连云港市</w:t>
      </w:r>
      <w:r>
        <w:rPr>
          <w:rFonts w:hint="eastAsia" w:ascii="宋体" w:hAnsi="宋体" w:eastAsia="宋体" w:cs="宋体"/>
          <w:b/>
          <w:bCs/>
          <w:color w:val="auto"/>
          <w:sz w:val="24"/>
          <w:szCs w:val="24"/>
          <w:highlight w:val="none"/>
        </w:rPr>
        <w:t xml:space="preserve">行业主管部门颁布的相关文件规定，如地方法规与国家法规相抵触，按国家法规执行。</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、本项目需满足的质量、安全、技术规格、物理特性等要求：</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.1质量要求：合格商品，符合国家《食品安全法》品质标准</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.2安全要求：安全要求应满足国家相关法律法规的要求。</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、产品结账都需要开具税务发票，报价为含税价、运费等。</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供货及配送范围：配送的食材须按每个食堂就餐人数分类按量包装（景区共有6个食堂，从山下至山顶分布。举例：甲食堂猪肉28斤、土豆40斤......，乙食堂猪肉22斤、土豆30斤......，以此类推丙、丁、戊、己食堂。）</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（采购清单如下）：</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720"/>
        <w:gridCol w:w="1612"/>
        <w:gridCol w:w="2062"/>
      </w:tblGrid>
      <w:tr>
        <w:trPr>
          <w:jc w:val="center"/>
          <w:trHeight w:val="1209" w:hRule="exact"/>
        </w:trPr>
        <w:tc>
          <w:tcPr>
            <w:tcW w:w="163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272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食材</w:t>
            </w:r>
            <w:r>
              <w:rPr>
                <w:rFonts w:hint="eastAsia" w:ascii="宋体" w:hAnsi="宋体" w:eastAsia="宋体" w:cs="宋体"/>
                <w:b/>
                <w:bCs/>
                <w:color w:val="auto"/>
                <w:sz w:val="24"/>
                <w:szCs w:val="24"/>
                <w:highlight w:val="none"/>
                <w:lang w:val="en-US" w:eastAsia="zh-CN"/>
              </w:rPr>
              <w:t xml:space="preserve">明细</w:t>
            </w:r>
            <w:r/>
          </w:p>
        </w:tc>
        <w:tc>
          <w:tcPr>
            <w:tcW w:w="161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供货</w:t>
            </w:r>
            <w:r/>
          </w:p>
        </w:tc>
        <w:tc>
          <w:tcPr>
            <w:tcW w:w="2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结算周期</w:t>
            </w:r>
            <w:r/>
          </w:p>
        </w:tc>
      </w:tr>
      <w:tr>
        <w:trPr>
          <w:jc w:val="center"/>
          <w:trHeight w:val="581" w:hRule="exact"/>
        </w:trPr>
        <w:tc>
          <w:tcPr>
            <w:tcW w:w="1638" w:type="dxa"/>
            <w:vAlign w:val="center"/>
            <w:textDirection w:val="lrTb"/>
            <w:noWrap w:val="false"/>
          </w:tcPr>
          <w:p>
            <w:pPr>
              <w:jc w:val="center"/>
              <w:rPr>
                <w:rFonts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荤菜类</w:t>
            </w:r>
            <w:r/>
          </w:p>
        </w:tc>
        <w:tc>
          <w:tcPr>
            <w:tcW w:w="2720" w:type="dxa"/>
            <w:vAlign w:val="center"/>
            <w:textDirection w:val="lrTb"/>
            <w:noWrap w:val="false"/>
          </w:tcPr>
          <w:p>
            <w:pPr>
              <w:jc w:val="center"/>
              <w:rPr>
                <w:rFonts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肉类、禽蛋类、水产品等</w:t>
            </w:r>
            <w:r/>
          </w:p>
        </w:tc>
        <w:tc>
          <w:tcPr>
            <w:tcW w:w="161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每日</w:t>
            </w:r>
            <w:r/>
          </w:p>
        </w:tc>
        <w:tc>
          <w:tcPr>
            <w:tcW w:w="2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月度</w:t>
            </w:r>
            <w:r/>
          </w:p>
        </w:tc>
      </w:tr>
      <w:tr>
        <w:trPr>
          <w:jc w:val="center"/>
          <w:trHeight w:val="700" w:hRule="exact"/>
        </w:trPr>
        <w:tc>
          <w:tcPr>
            <w:tcW w:w="1638" w:type="dxa"/>
            <w:vAlign w:val="center"/>
            <w:textDirection w:val="lrTb"/>
            <w:noWrap w:val="false"/>
          </w:tcPr>
          <w:p>
            <w:pPr>
              <w:jc w:val="center"/>
              <w:rPr>
                <w:rFonts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蔬菜类</w:t>
            </w:r>
            <w:r/>
          </w:p>
        </w:tc>
        <w:tc>
          <w:tcPr>
            <w:tcW w:w="2720" w:type="dxa"/>
            <w:vAlign w:val="center"/>
            <w:textDirection w:val="lrTb"/>
            <w:noWrap w:val="false"/>
          </w:tcPr>
          <w:p>
            <w:pPr>
              <w:jc w:val="center"/>
              <w:rPr>
                <w:rFonts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蔬菜类、南北干货、豆制品类、速冻品类等</w:t>
            </w:r>
            <w:r/>
          </w:p>
        </w:tc>
        <w:tc>
          <w:tcPr>
            <w:tcW w:w="1612"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每日</w:t>
            </w:r>
            <w:r/>
          </w:p>
        </w:tc>
        <w:tc>
          <w:tcPr>
            <w:tcW w:w="2062"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月度</w:t>
            </w:r>
            <w:r/>
          </w:p>
        </w:tc>
      </w:tr>
      <w:tr>
        <w:trPr>
          <w:jc w:val="center"/>
          <w:trHeight w:val="700" w:hRule="exact"/>
        </w:trPr>
        <w:tc>
          <w:tcPr>
            <w:tcW w:w="1638" w:type="dxa"/>
            <w:vAlign w:val="center"/>
            <w:textDirection w:val="lrTb"/>
            <w:noWrap w:val="false"/>
          </w:tcPr>
          <w:p>
            <w:pPr>
              <w:jc w:val="center"/>
              <w:rPr>
                <w:rFonts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辅材类</w:t>
            </w:r>
            <w:r/>
          </w:p>
        </w:tc>
        <w:tc>
          <w:tcPr>
            <w:tcW w:w="2720" w:type="dxa"/>
            <w:vAlign w:val="center"/>
            <w:textDirection w:val="lrTb"/>
            <w:noWrap w:val="false"/>
          </w:tcPr>
          <w:p>
            <w:pPr>
              <w:jc w:val="center"/>
              <w:rPr>
                <w:rFonts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调味品、面点、面制品等</w:t>
            </w:r>
            <w:r/>
          </w:p>
        </w:tc>
        <w:tc>
          <w:tcPr>
            <w:tcW w:w="161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每日</w:t>
            </w:r>
            <w:r/>
          </w:p>
        </w:tc>
        <w:tc>
          <w:tcPr>
            <w:tcW w:w="2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月度</w:t>
            </w:r>
            <w:r/>
          </w:p>
        </w:tc>
      </w:tr>
    </w:tbl>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、本次投标的价格优惠率将作为</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年的投标商品价格的结算依据，</w:t>
      </w:r>
      <w:r>
        <w:rPr>
          <w:rFonts w:hint="eastAsia" w:hAnsi="宋体" w:eastAsia="宋体" w:cs="宋体"/>
          <w:b/>
          <w:bCs/>
          <w:color w:val="auto"/>
          <w:sz w:val="24"/>
          <w:szCs w:val="24"/>
          <w:highlight w:val="none"/>
          <w:lang w:val="en-US" w:eastAsia="zh-CN"/>
        </w:rPr>
        <w:t xml:space="preserve">数量</w:t>
      </w:r>
      <w:r>
        <w:rPr>
          <w:rFonts w:hint="eastAsia" w:ascii="宋体" w:hAnsi="宋体" w:eastAsia="宋体" w:cs="宋体"/>
          <w:b/>
          <w:bCs/>
          <w:color w:val="auto"/>
          <w:sz w:val="24"/>
          <w:szCs w:val="24"/>
          <w:highlight w:val="none"/>
        </w:rPr>
        <w:t xml:space="preserve">按实际配送的数量结算，供货商保证专人及时送货上门。</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p>
    <w:p>
      <w:pPr>
        <w:ind w:firstLine="482"/>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、投标人须按采购人指定时间将商品送到指定的地点并</w:t>
      </w:r>
      <w:r>
        <w:rPr>
          <w:rFonts w:hint="eastAsia" w:hAnsi="宋体" w:eastAsia="宋体" w:cs="宋体"/>
          <w:b/>
          <w:bCs/>
          <w:color w:val="auto"/>
          <w:sz w:val="24"/>
          <w:szCs w:val="24"/>
          <w:highlight w:val="none"/>
          <w:lang w:val="en-US" w:eastAsia="zh-CN"/>
        </w:rPr>
        <w:t xml:space="preserve">由采购人验收</w:t>
      </w:r>
      <w:r>
        <w:rPr>
          <w:rFonts w:hint="eastAsia" w:ascii="宋体" w:hAnsi="宋体" w:eastAsia="宋体" w:cs="宋体"/>
          <w:b/>
          <w:bCs/>
          <w:color w:val="auto"/>
          <w:sz w:val="24"/>
          <w:szCs w:val="24"/>
          <w:highlight w:val="none"/>
        </w:rPr>
        <w:t xml:space="preserve">完毕，对于采购方临时有客餐任务或临时增加员工用餐时，供应商需在接到采购方书面通知时按要求将货物送到采购方的指定地点，派专人负责跟踪服务，保证用餐正常。</w:t>
      </w:r>
      <w:r/>
    </w:p>
    <w:p>
      <w:pPr>
        <w:pStyle w:val="798"/>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食材配送时间：非国家法定节假日上午8:00--8:30之前配送到位；节假日期间早上7:30之前配送到位。</w:t>
      </w:r>
      <w:r/>
    </w:p>
    <w:p>
      <w:pPr>
        <w:pStyle w:val="798"/>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注：招标单位花果山景区共有6个食堂，须统一配送，从配送第一站机关食堂依次到第六站玉女峰食堂车程需30--40分钟。</w:t>
      </w:r>
      <w:r/>
    </w:p>
    <w:p>
      <w:pPr>
        <w:jc w:val="left"/>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四、项目服务要求：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bidi="ar-SA"/>
        </w:rPr>
        <w:t xml:space="preserve">1. 供应商</w:t>
      </w:r>
      <w:r>
        <w:rPr>
          <w:rFonts w:hint="eastAsia" w:ascii="宋体" w:hAnsi="宋体" w:eastAsia="宋体" w:cs="宋体"/>
          <w:b w:val="0"/>
          <w:bCs w:val="0"/>
          <w:color w:val="auto"/>
          <w:sz w:val="24"/>
          <w:szCs w:val="24"/>
          <w:highlight w:val="none"/>
        </w:rPr>
        <w:t xml:space="preserve">原则上以</w:t>
      </w:r>
      <w:r>
        <w:rPr>
          <w:rFonts w:hint="eastAsia" w:hAnsi="宋体" w:eastAsia="宋体" w:cs="宋体"/>
          <w:b w:val="0"/>
          <w:bCs w:val="0"/>
          <w:color w:val="auto"/>
          <w:sz w:val="24"/>
          <w:szCs w:val="24"/>
          <w:highlight w:val="none"/>
          <w:lang w:val="en-US" w:eastAsia="zh-CN"/>
        </w:rPr>
        <w:t xml:space="preserve">类别</w:t>
      </w:r>
      <w:r>
        <w:rPr>
          <w:rFonts w:hint="eastAsia" w:ascii="宋体" w:hAnsi="宋体" w:eastAsia="宋体" w:cs="宋体"/>
          <w:b w:val="0"/>
          <w:bCs w:val="0"/>
          <w:color w:val="auto"/>
          <w:sz w:val="24"/>
          <w:szCs w:val="24"/>
          <w:highlight w:val="none"/>
        </w:rPr>
        <w:t xml:space="preserve">分别进行供货，根据考核情况，采购方有权调整采购量或采购时间。供货商必须按照食堂采购人员通知的时间、品种、数量、品质要求及协定的价格准时送货，现场验收，验收合格后签字确认。若验收人员认定商品与</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rPr>
        <w:t xml:space="preserve">要求不相符合的，当即拒收并将不良供货批次进行记录备案。包装食品无法当场验货的，使用时拆封如发现变质，无条件退货。供应商累计3次不能满足食品的质量及售后服务要求、且屡教不改、服务态度差的，</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rPr>
        <w:t xml:space="preserve">有权进行处罚或立即单方终止合同。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投标供应商中标后自供货之日起，所供原材料价格按照中标折扣率执行，不得上调、不得停供。</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若发现有伪劣假冒商品、以次充好产品或替代商品，供应商将承担赔偿或其他法律责任。因产品质量问题发生的食物中毒等事故，由供应商承担经济赔偿责任以及相关的法律责任，同时</w:t>
      </w:r>
      <w:r>
        <w:rPr>
          <w:rFonts w:hint="eastAsia"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方有权单方立即终止合同。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.采购方定期</w:t>
      </w:r>
      <w:r>
        <w:rPr>
          <w:rFonts w:hint="eastAsia" w:ascii="宋体" w:hAnsi="宋体" w:eastAsia="宋体" w:cs="宋体"/>
          <w:b w:val="0"/>
          <w:bCs w:val="0"/>
          <w:color w:val="auto"/>
          <w:sz w:val="24"/>
          <w:szCs w:val="24"/>
          <w:highlight w:val="none"/>
        </w:rPr>
        <w:t xml:space="preserve">对供应商进行考核，并有权根据考核情况调整供货商的供货时间和供货量。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服务人员必须经卫生防疫部门健康检查及卫生知识培训，并持《健康证》上岗。</w:t>
      </w:r>
      <w:r/>
    </w:p>
    <w:p>
      <w:pPr>
        <w:pStyle w:val="985"/>
        <w:ind w:firstLine="482"/>
        <w:spacing w:before="0" w:beforeAutospacing="0" w:after="0" w:afterAutospacing="0" w:line="360" w:lineRule="auto"/>
        <w:shd w:val="clear" w:color="auto" w:fill="ffffff"/>
        <w:rPr>
          <w:b/>
          <w:color w:val="auto"/>
          <w:szCs w:val="20"/>
          <w:highlight w:val="none"/>
          <w:lang w:eastAsia="zh-CN"/>
        </w:rPr>
      </w:pPr>
      <w:r>
        <w:rPr>
          <w:rFonts w:hint="eastAsia"/>
          <w:b/>
          <w:color w:val="auto"/>
          <w:szCs w:val="20"/>
          <w:highlight w:val="none"/>
          <w:lang w:val="en-US" w:eastAsia="zh-CN"/>
        </w:rPr>
        <w:t xml:space="preserve">（一）</w:t>
      </w:r>
      <w:r>
        <w:rPr>
          <w:rFonts w:hint="eastAsia"/>
          <w:b/>
          <w:color w:val="auto"/>
          <w:szCs w:val="20"/>
          <w:highlight w:val="none"/>
          <w:lang w:eastAsia="zh-CN"/>
        </w:rPr>
        <w:t xml:space="preserve">数量、质量、品质要求</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1.猪肉类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（1）总体要求：本次招标所需标的物以</w:t>
      </w:r>
      <w:r>
        <w:rPr>
          <w:rFonts w:hint="eastAsia" w:ascii="宋体" w:hAnsi="宋体" w:eastAsia="宋体" w:cs="宋体"/>
          <w:color w:val="auto"/>
          <w:sz w:val="24"/>
          <w:szCs w:val="24"/>
          <w:highlight w:val="none"/>
          <w:lang w:eastAsia="zh-CN"/>
        </w:rPr>
        <w:t xml:space="preserve">冷鲜肉</w:t>
      </w:r>
      <w:r>
        <w:rPr>
          <w:rFonts w:hint="eastAsia" w:ascii="宋体" w:hAnsi="宋体" w:eastAsia="宋体" w:cs="宋体"/>
          <w:color w:val="auto"/>
          <w:sz w:val="24"/>
          <w:szCs w:val="24"/>
          <w:highlight w:val="none"/>
        </w:rPr>
        <w:t xml:space="preserve">为主。乙方保证正规的进货渠道，所供标的物必须卫生、清洁、新鲜、无污染、无假冒伪劣、无过期变质及“三无”商品，符合《食品安全法》、GB 9959.1-2001等法规要求和国标标准。</w:t>
      </w:r>
      <w:r/>
    </w:p>
    <w:p>
      <w:pPr>
        <w:ind w:firstLine="480"/>
        <w:spacing w:line="360" w:lineRule="auto"/>
        <w:rPr>
          <w:rFonts w:hint="eastAsia" w:ascii="Times New Roman" w:hAnsi="宋体"/>
          <w:color w:val="auto"/>
          <w:sz w:val="24"/>
          <w:szCs w:val="22"/>
          <w:highlight w:val="none"/>
        </w:rPr>
      </w:pPr>
      <w:r>
        <w:rPr>
          <w:rFonts w:hint="eastAsia" w:ascii="宋体" w:hAnsi="宋体" w:eastAsia="宋体" w:cs="宋体"/>
          <w:color w:val="auto"/>
          <w:sz w:val="24"/>
          <w:szCs w:val="24"/>
          <w:highlight w:val="none"/>
        </w:rPr>
        <w:t xml:space="preserve">（2）具体标准：片猪</w:t>
      </w:r>
      <w:r>
        <w:rPr>
          <w:rFonts w:hint="eastAsia" w:ascii="宋体" w:hAnsi="宋体" w:eastAsia="宋体" w:cs="宋体"/>
          <w:color w:val="auto"/>
          <w:sz w:val="24"/>
          <w:szCs w:val="22"/>
          <w:highlight w:val="none"/>
        </w:rPr>
        <w:t xml:space="preserve">肉生产原料应来自非疫区，并持有产地动物防疫监督机构出具的检疫证明</w:t>
      </w:r>
      <w:r>
        <w:rPr>
          <w:rFonts w:hint="eastAsia" w:ascii="Times New Roman" w:hAnsi="宋体"/>
          <w:color w:val="auto"/>
          <w:sz w:val="24"/>
          <w:szCs w:val="22"/>
          <w:highlight w:val="none"/>
        </w:rPr>
        <w:t xml:space="preserve">，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p>
    <w:p>
      <w:pPr>
        <w:ind w:firstLine="480"/>
        <w:spacing w:line="360" w:lineRule="auto"/>
        <w:rPr>
          <w:rFonts w:hint="eastAsia" w:ascii="Times New Roman" w:hAnsi="宋体"/>
          <w:color w:val="auto"/>
          <w:sz w:val="24"/>
          <w:szCs w:val="22"/>
          <w:highlight w:val="none"/>
        </w:rPr>
      </w:pPr>
      <w:r>
        <w:rPr>
          <w:rFonts w:hint="eastAsia" w:ascii="Times New Roman" w:hAnsi="宋体"/>
          <w:color w:val="auto"/>
          <w:sz w:val="24"/>
          <w:szCs w:val="22"/>
          <w:highlight w:val="none"/>
        </w:rPr>
        <w:t xml:space="preserve">附表：猪肉相关技术指标</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jc w:val="center"/>
        </w:trPr>
        <w:tc>
          <w:tcPr>
            <w:tcW w:w="534" w:type="dxa"/>
            <w:vAlign w:val="center"/>
            <w:textDirection w:val="lrTb"/>
            <w:noWrap w:val="false"/>
          </w:tcPr>
          <w:p>
            <w:pPr>
              <w:jc w:val="center"/>
              <w:rPr>
                <w:rFonts w:ascii="Times New Roman" w:hAnsi="宋体"/>
                <w:color w:val="auto"/>
                <w:sz w:val="24"/>
                <w:highlight w:val="none"/>
              </w:rPr>
            </w:pPr>
            <w:r>
              <w:rPr>
                <w:rFonts w:hint="eastAsia" w:ascii="Times New Roman" w:hAnsi="宋体"/>
                <w:color w:val="auto"/>
                <w:sz w:val="24"/>
                <w:highlight w:val="none"/>
              </w:rPr>
              <w:t xml:space="preserve">序号</w:t>
            </w:r>
            <w:r/>
          </w:p>
        </w:tc>
        <w:tc>
          <w:tcPr>
            <w:gridSpan w:val="2"/>
            <w:tcW w:w="2257" w:type="dxa"/>
            <w:vAlign w:val="center"/>
            <w:textDirection w:val="lrTb"/>
            <w:noWrap w:val="false"/>
          </w:tcPr>
          <w:p>
            <w:pPr>
              <w:jc w:val="center"/>
              <w:rPr>
                <w:rFonts w:ascii="Times New Roman" w:hAnsi="宋体"/>
                <w:color w:val="auto"/>
                <w:sz w:val="24"/>
                <w:highlight w:val="none"/>
              </w:rPr>
            </w:pPr>
            <w:r>
              <w:rPr>
                <w:rFonts w:hint="eastAsia" w:ascii="Times New Roman" w:hAnsi="宋体"/>
                <w:color w:val="auto"/>
                <w:sz w:val="24"/>
                <w:highlight w:val="none"/>
              </w:rPr>
              <w:t xml:space="preserve">项目</w:t>
            </w:r>
            <w:r/>
          </w:p>
        </w:tc>
        <w:tc>
          <w:tcPr>
            <w:tcW w:w="6599" w:type="dxa"/>
            <w:vAlign w:val="center"/>
            <w:textDirection w:val="lrTb"/>
            <w:noWrap w:val="false"/>
          </w:tcPr>
          <w:p>
            <w:pPr>
              <w:jc w:val="center"/>
              <w:rPr>
                <w:rFonts w:ascii="Times New Roman" w:hAnsi="宋体"/>
                <w:color w:val="auto"/>
                <w:sz w:val="24"/>
                <w:highlight w:val="none"/>
              </w:rPr>
            </w:pPr>
            <w:r>
              <w:rPr>
                <w:rFonts w:hint="eastAsia" w:ascii="Times New Roman" w:hAnsi="宋体"/>
                <w:color w:val="auto"/>
                <w:sz w:val="24"/>
                <w:highlight w:val="none"/>
              </w:rPr>
              <w:t xml:space="preserve">标准</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w:t>
            </w:r>
            <w:r/>
          </w:p>
        </w:tc>
        <w:tc>
          <w:tcPr>
            <w:tcW w:w="697" w:type="dxa"/>
            <w:vAlign w:val="center"/>
            <w:vMerge w:val="restart"/>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原料</w:t>
            </w:r>
            <w:r/>
          </w:p>
        </w:tc>
        <w:tc>
          <w:tcPr>
            <w:tcW w:w="1560" w:type="dxa"/>
            <w:vAlign w:val="center"/>
            <w:textDirection w:val="lrTb"/>
            <w:noWrap w:val="false"/>
          </w:tcPr>
          <w:p>
            <w:pPr>
              <w:jc w:val="center"/>
              <w:rPr>
                <w:rFonts w:ascii="Times New Roman" w:hAnsi="宋体"/>
                <w:color w:val="auto"/>
                <w:sz w:val="24"/>
                <w:szCs w:val="24"/>
                <w:highlight w:val="none"/>
              </w:rPr>
            </w:pPr>
            <w:r>
              <w:rPr>
                <w:rFonts w:ascii="Times New Roman" w:hAnsi="宋体"/>
                <w:color w:val="auto"/>
                <w:sz w:val="24"/>
                <w:szCs w:val="24"/>
                <w:highlight w:val="none"/>
              </w:rPr>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生猪应来自非疫区，并持有产地动物防疫监督机构出具的检疫证明。</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2</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ascii="Times New Roman" w:hAnsi="宋体"/>
                <w:color w:val="auto"/>
                <w:sz w:val="24"/>
                <w:szCs w:val="24"/>
                <w:highlight w:val="none"/>
              </w:rPr>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公、母种猪及晚阉割猪不得用于加工鲜、冻片猪肉。</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3</w:t>
            </w:r>
            <w:r/>
          </w:p>
        </w:tc>
        <w:tc>
          <w:tcPr>
            <w:tcW w:w="697" w:type="dxa"/>
            <w:vAlign w:val="center"/>
            <w:vMerge w:val="restart"/>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屠宰加工</w:t>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去头和槽头肉</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按“平头”规格割下猪头。齐第一颈椎与之垂直线割去槽头肉和血刀肉。</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4</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去内脏</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去除全部内脏、护心油、横膈膜和横膈膜肌、脊椎大血管、生殖器官，修净应检部位的非传染病引起的明显异常淋巴结。</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5</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去三腺</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摘除甲状腺、肾上腺、病变淋巴结。</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6</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锯（劈）半</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沿脊椎中线纵向锯（劈）成两分体，每片肉整脊椎骨不允许偏差两节。</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7</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去蹄</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前蹄从腕关节，后蹄从跗关节处隔断。</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8</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去尾</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齐尾根部平行割下。</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9</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去奶头</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割净奶头，修净色素沉着物，不带黄汁。</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10</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整修</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11</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去残毛</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去净残留毛绒，不准带长短毛，每片肉上的密集断毛根（包括绒毛、新生短毛）不超过64 </w:t>
            </w:r>
            <w:r>
              <w:rPr>
                <w:rFonts w:hint="eastAsia" w:ascii="Times New Roman" w:hAnsi="宋体" w:eastAsia="宋体" w:cs="Times New Roman"/>
                <w:color w:val="auto"/>
                <w:sz w:val="24"/>
                <w:szCs w:val="24"/>
                <w:highlight w:val="none"/>
              </w:rPr>
              <w:t xml:space="preserve">C</w:t>
            </w:r>
            <w:r>
              <w:rPr>
                <w:rFonts w:hint="eastAsia" w:ascii="Times New Roman" w:hAnsi="宋体"/>
                <w:color w:val="auto"/>
                <w:sz w:val="24"/>
                <w:szCs w:val="24"/>
                <w:highlight w:val="none"/>
              </w:rPr>
              <w:t xml:space="preserve">㎡，零星分散断毛根集中相加面积不超过100 C㎡。</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12</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冲洗</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不带浮毛、凝血块、胆污、粪污及其他污染物。</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13</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其他</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不允许有烫生、烫老、机损、全身青皮。</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14</w:t>
            </w:r>
            <w:r/>
          </w:p>
        </w:tc>
        <w:tc>
          <w:tcPr>
            <w:tcW w:w="697"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冷加工</w:t>
            </w:r>
            <w:r/>
          </w:p>
        </w:tc>
        <w:tc>
          <w:tcPr>
            <w:tcW w:w="1560" w:type="dxa"/>
            <w:vAlign w:val="center"/>
            <w:textDirection w:val="lrTb"/>
            <w:noWrap w:val="false"/>
          </w:tcPr>
          <w:p>
            <w:pPr>
              <w:jc w:val="center"/>
              <w:rPr>
                <w:rFonts w:ascii="Times New Roman" w:hAnsi="宋体"/>
                <w:color w:val="auto"/>
                <w:sz w:val="24"/>
                <w:szCs w:val="24"/>
                <w:highlight w:val="none"/>
              </w:rPr>
            </w:pPr>
            <w:r>
              <w:rPr>
                <w:rFonts w:ascii="Times New Roman" w:hAnsi="宋体"/>
                <w:color w:val="auto"/>
                <w:sz w:val="24"/>
                <w:szCs w:val="24"/>
                <w:highlight w:val="none"/>
              </w:rPr>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冷却片猪肉，屠宰后24h内，其后退肌肉中心温度不高于4℃，不低于0℃。</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15</w:t>
            </w:r>
            <w:r/>
          </w:p>
        </w:tc>
        <w:tc>
          <w:tcPr>
            <w:tcW w:w="697" w:type="dxa"/>
            <w:vAlign w:val="center"/>
            <w:vMerge w:val="restart"/>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感官指标</w:t>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色泽</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肌肉色泽鲜红或深红，有光泽；脂肪呈乳白色或粉白色。</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16</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弹性（组织状态）</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指压后的凹陷立即恢复。</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17</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粘度</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外表微干或微湿润，不粘手。</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18</w:t>
            </w:r>
            <w:r/>
          </w:p>
        </w:tc>
        <w:tc>
          <w:tcPr>
            <w:tcW w:w="697" w:type="dxa"/>
            <w:vAlign w:val="center"/>
            <w:vMerge w:val="continue"/>
            <w:textDirection w:val="lrTb"/>
            <w:noWrap w:val="false"/>
          </w:tcPr>
          <w:p>
            <w:pPr>
              <w:jc w:val="left"/>
              <w:widowControl/>
              <w:rPr>
                <w:rFonts w:ascii="Times New Roman" w:hAnsi="宋体"/>
                <w:color w:val="auto"/>
                <w:sz w:val="24"/>
                <w:szCs w:val="24"/>
                <w:highlight w:val="none"/>
              </w:rPr>
            </w:pPr>
            <w:r>
              <w:rPr>
                <w:rFonts w:ascii="Times New Roman" w:hAnsi="宋体"/>
                <w:color w:val="auto"/>
                <w:sz w:val="24"/>
                <w:szCs w:val="24"/>
                <w:highlight w:val="none"/>
              </w:rPr>
            </w:r>
            <w:r/>
          </w:p>
        </w:tc>
        <w:tc>
          <w:tcPr>
            <w:tcW w:w="1560"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气味</w:t>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具有鲜猪肉正常气味。煮沸后肉汤透明澄清，脂肪团聚于液面，具有香味。</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19</w:t>
            </w:r>
            <w:r/>
          </w:p>
        </w:tc>
        <w:tc>
          <w:tcPr>
            <w:tcW w:w="697"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理化指标</w:t>
            </w:r>
            <w:r/>
          </w:p>
        </w:tc>
        <w:tc>
          <w:tcPr>
            <w:tcW w:w="1560" w:type="dxa"/>
            <w:vAlign w:val="center"/>
            <w:textDirection w:val="lrTb"/>
            <w:noWrap w:val="false"/>
          </w:tcPr>
          <w:p>
            <w:pPr>
              <w:jc w:val="center"/>
              <w:rPr>
                <w:rFonts w:ascii="Times New Roman" w:hAnsi="宋体"/>
                <w:color w:val="auto"/>
                <w:sz w:val="24"/>
                <w:szCs w:val="24"/>
                <w:highlight w:val="none"/>
              </w:rPr>
            </w:pPr>
            <w:r>
              <w:rPr>
                <w:rFonts w:ascii="Times New Roman" w:hAnsi="宋体"/>
                <w:color w:val="auto"/>
                <w:sz w:val="24"/>
                <w:szCs w:val="24"/>
                <w:highlight w:val="none"/>
              </w:rPr>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参照GB 9959.1-2001国家标准</w:t>
            </w:r>
            <w:r/>
          </w:p>
        </w:tc>
      </w:tr>
      <w:tr>
        <w:trPr>
          <w:jc w:val="center"/>
        </w:trPr>
        <w:tc>
          <w:tcPr>
            <w:tcW w:w="534"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20</w:t>
            </w:r>
            <w:r/>
          </w:p>
        </w:tc>
        <w:tc>
          <w:tcPr>
            <w:tcW w:w="697" w:type="dxa"/>
            <w:vAlign w:val="center"/>
            <w:textDirection w:val="lrTb"/>
            <w:noWrap w:val="false"/>
          </w:tcPr>
          <w:p>
            <w:pPr>
              <w:jc w:val="center"/>
              <w:rPr>
                <w:rFonts w:ascii="Times New Roman" w:hAnsi="宋体"/>
                <w:color w:val="auto"/>
                <w:sz w:val="24"/>
                <w:szCs w:val="24"/>
                <w:highlight w:val="none"/>
              </w:rPr>
            </w:pPr>
            <w:r>
              <w:rPr>
                <w:rFonts w:hint="eastAsia" w:ascii="Times New Roman" w:hAnsi="宋体"/>
                <w:color w:val="auto"/>
                <w:sz w:val="24"/>
                <w:szCs w:val="24"/>
                <w:highlight w:val="none"/>
              </w:rPr>
              <w:t xml:space="preserve">脂肪层厚度</w:t>
            </w:r>
            <w:r/>
          </w:p>
        </w:tc>
        <w:tc>
          <w:tcPr>
            <w:tcW w:w="1560" w:type="dxa"/>
            <w:vAlign w:val="center"/>
            <w:textDirection w:val="lrTb"/>
            <w:noWrap w:val="false"/>
          </w:tcPr>
          <w:p>
            <w:pPr>
              <w:jc w:val="center"/>
              <w:rPr>
                <w:rFonts w:ascii="Times New Roman" w:hAnsi="宋体"/>
                <w:color w:val="auto"/>
                <w:sz w:val="24"/>
                <w:szCs w:val="24"/>
                <w:highlight w:val="none"/>
              </w:rPr>
            </w:pPr>
            <w:r>
              <w:rPr>
                <w:rFonts w:ascii="Times New Roman" w:hAnsi="宋体"/>
                <w:color w:val="auto"/>
                <w:sz w:val="24"/>
                <w:szCs w:val="24"/>
                <w:highlight w:val="none"/>
              </w:rPr>
            </w:r>
            <w:r/>
          </w:p>
        </w:tc>
        <w:tc>
          <w:tcPr>
            <w:tcW w:w="6599" w:type="dxa"/>
            <w:vAlign w:val="center"/>
            <w:textDirection w:val="lrTb"/>
            <w:noWrap w:val="false"/>
          </w:tcPr>
          <w:p>
            <w:pPr>
              <w:rPr>
                <w:rFonts w:ascii="Times New Roman" w:hAnsi="宋体"/>
                <w:color w:val="auto"/>
                <w:sz w:val="24"/>
                <w:szCs w:val="24"/>
                <w:highlight w:val="none"/>
              </w:rPr>
            </w:pPr>
            <w:r>
              <w:rPr>
                <w:rFonts w:hint="eastAsia" w:ascii="Times New Roman" w:hAnsi="宋体"/>
                <w:color w:val="auto"/>
                <w:sz w:val="24"/>
                <w:szCs w:val="24"/>
                <w:highlight w:val="none"/>
              </w:rPr>
              <w:t xml:space="preserve">以鲜片猪肉的第六、第七肋骨中间平行至第六胸椎刺突前下方（除皮后）的脂肪层厚度为准，脂肪层厚度在1.0-2.5cm以内，鲜片猪肉重在25kg以上40kg以内。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2.禽</w:t>
      </w:r>
      <w:r>
        <w:rPr>
          <w:rFonts w:hint="eastAsia" w:hAnsi="宋体" w:eastAsia="宋体" w:cs="宋体"/>
          <w:bCs/>
          <w:color w:val="auto"/>
          <w:sz w:val="24"/>
          <w:szCs w:val="22"/>
          <w:highlight w:val="none"/>
          <w:lang w:val="en-US" w:eastAsia="zh-CN"/>
        </w:rPr>
        <w:t xml:space="preserve">肉</w:t>
      </w:r>
      <w:r>
        <w:rPr>
          <w:rFonts w:hint="eastAsia" w:ascii="宋体" w:hAnsi="宋体" w:eastAsia="宋体" w:cs="宋体"/>
          <w:bCs/>
          <w:color w:val="auto"/>
          <w:sz w:val="24"/>
          <w:szCs w:val="22"/>
          <w:highlight w:val="none"/>
        </w:rPr>
        <w:t xml:space="preserve">类</w:t>
      </w:r>
      <w:r/>
    </w:p>
    <w:p>
      <w:pPr>
        <w:ind w:firstLine="480"/>
        <w:spacing w:line="360" w:lineRule="auto"/>
        <w:rPr>
          <w:rFonts w:hint="eastAsia" w:ascii="Times New Roman" w:hAnsi="宋体"/>
          <w:color w:val="auto"/>
          <w:sz w:val="24"/>
          <w:szCs w:val="22"/>
          <w:highlight w:val="none"/>
        </w:rPr>
      </w:pPr>
      <w:r>
        <w:rPr>
          <w:rFonts w:hint="eastAsia" w:ascii="Times New Roman" w:hAnsi="宋体"/>
          <w:color w:val="auto"/>
          <w:sz w:val="24"/>
          <w:szCs w:val="22"/>
          <w:highlight w:val="none"/>
        </w:rPr>
        <w:t xml:space="preserve">（1）总体要求：本次招标所需标的物以鲜禽肉为主。如有特殊情况，经甲方同意可临时调整为冷却禽肉，冰层厚度不超过1毫米，单体含冰量不得超过净重3</w:t>
      </w:r>
      <w:r>
        <w:rPr>
          <w:rFonts w:hint="eastAsia" w:ascii="Times New Roman" w:hAnsi="宋体"/>
          <w:color w:val="auto"/>
          <w:sz w:val="24"/>
          <w:szCs w:val="22"/>
          <w:highlight w:val="none"/>
          <w:lang w:val="en-US" w:eastAsia="zh-CN"/>
        </w:rPr>
        <w:t xml:space="preserve">%</w:t>
      </w:r>
      <w:r>
        <w:rPr>
          <w:rFonts w:hint="eastAsia" w:ascii="Times New Roman" w:hAnsi="宋体"/>
          <w:color w:val="auto"/>
          <w:sz w:val="24"/>
          <w:szCs w:val="22"/>
          <w:highlight w:val="none"/>
        </w:rPr>
        <w:t xml:space="preserve">。乙方保证正规的进货渠道，所供标的物必须卫生、清洁、新鲜、无污染、无假冒伪劣、无过期变质及“三无”商品，符合《食品安全法》、GB 16869-2005、NY/T 753-2003等法规要求和国标（行业）标准。</w:t>
      </w:r>
      <w:r/>
    </w:p>
    <w:p>
      <w:pPr>
        <w:ind w:firstLine="480"/>
        <w:spacing w:line="360" w:lineRule="auto"/>
        <w:rPr>
          <w:rFonts w:hint="eastAsia" w:ascii="Times New Roman" w:hAnsi="宋体"/>
          <w:color w:val="auto"/>
          <w:sz w:val="24"/>
          <w:szCs w:val="22"/>
          <w:highlight w:val="none"/>
        </w:rPr>
      </w:pPr>
      <w:r>
        <w:rPr>
          <w:rFonts w:hint="eastAsia" w:ascii="Times New Roman" w:hAnsi="宋体"/>
          <w:color w:val="auto"/>
          <w:sz w:val="24"/>
          <w:szCs w:val="22"/>
          <w:highlight w:val="none"/>
        </w:rPr>
        <w:t xml:space="preserve">（2）具体标准：标的物未经违禁物质处理，药残留量符合相关国家标准，禽体各部位应修剪外伤、血点、血污、羽毛根等，每只重量约1.0-2.0千克。（详见附表）</w:t>
      </w:r>
      <w:r/>
    </w:p>
    <w:p>
      <w:pPr>
        <w:ind w:firstLine="480"/>
        <w:spacing w:line="360" w:lineRule="auto"/>
        <w:rPr>
          <w:rFonts w:hint="eastAsia" w:ascii="Times New Roman" w:hAnsi="宋体"/>
          <w:color w:val="auto"/>
          <w:sz w:val="24"/>
          <w:szCs w:val="22"/>
          <w:highlight w:val="none"/>
        </w:rPr>
      </w:pPr>
      <w:r>
        <w:rPr>
          <w:rFonts w:hint="eastAsia" w:ascii="Times New Roman" w:hAnsi="宋体"/>
          <w:color w:val="auto"/>
          <w:sz w:val="24"/>
          <w:szCs w:val="22"/>
          <w:highlight w:val="none"/>
        </w:rPr>
        <w:t xml:space="preserve">附表：禽肉类相关技术指标</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jc w:val="center"/>
          <w:trHeight w:val="369"/>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gridSpan w:val="2"/>
            <w:tcW w:w="3355"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项目</w:t>
            </w:r>
            <w:r/>
          </w:p>
        </w:tc>
        <w:tc>
          <w:tcPr>
            <w:tcW w:w="53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标准</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w:t>
            </w:r>
            <w:r/>
          </w:p>
        </w:tc>
        <w:tc>
          <w:tcPr>
            <w:tcW w:w="74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原料</w:t>
            </w:r>
            <w:r/>
          </w:p>
        </w:tc>
        <w:tc>
          <w:tcPr>
            <w:tcW w:w="260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屠宰前的活禽应来自非疫区，并经检疫、检验合格。</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2</w:t>
            </w:r>
            <w:r/>
          </w:p>
        </w:tc>
        <w:tc>
          <w:tcPr>
            <w:tcW w:w="748"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加工</w:t>
            </w:r>
            <w:r/>
          </w:p>
        </w:tc>
        <w:tc>
          <w:tcPr>
            <w:tcW w:w="260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屠宰后的禽体应经检疫、检验合格后，再进行加工。</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3</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整修</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应修除或割除禽体各部位的外伤、血点、血污、羽毛根等。</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4</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分割</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分割禽体时应先预冷后分割；从放血到包装、入冷库的时间不得超过2h。</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5</w:t>
            </w:r>
            <w:r/>
          </w:p>
        </w:tc>
        <w:tc>
          <w:tcPr>
            <w:tcW w:w="748"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感官指标</w:t>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色泽</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表皮和肌肉切面有光泽，具有禽种固有的色泽</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6</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弹性（组织状态）</w:t>
            </w:r>
            <w:r/>
          </w:p>
        </w:tc>
        <w:tc>
          <w:tcPr>
            <w:tcW w:w="5330" w:type="dxa"/>
            <w:vAlign w:val="center"/>
            <w:textDirection w:val="lrTb"/>
            <w:noWrap w:val="false"/>
          </w:tcPr>
          <w:p>
            <w:pPr>
              <w:jc w:val="left"/>
              <w:rPr>
                <w:rFonts w:ascii="Times New Roman" w:hAnsi="宋体"/>
                <w:color w:val="auto"/>
                <w:sz w:val="24"/>
                <w:highlight w:val="none"/>
              </w:rPr>
            </w:pPr>
            <w:r>
              <w:rPr>
                <w:rFonts w:hint="eastAsia" w:ascii="Times New Roman" w:hAnsi="宋体"/>
                <w:color w:val="auto"/>
                <w:sz w:val="24"/>
                <w:highlight w:val="none"/>
              </w:rPr>
              <w:t xml:space="preserve">鲜禽肉肌肉有弹性，经指压后凹陷部位立即恢复原位。冻禽肉肌肉经指压后凹陷部位恢复慢，不能完全恢复原状</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7</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气味</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具有禽种固有的气味，无异味。煮沸后的肉汤透明澄清，脂肪团聚于表面，具有固有香味。</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8</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淤血</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不允许存在淤血面积大于1 C㎡；淤血面积小于1 C㎡时，不得超过抽样量的2%。（淤血面积以单一整禽或单一分割禽体的1片淤血面积计）</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9</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硬杆毛/（根/10kg）≤</w:t>
            </w:r>
            <w:r/>
          </w:p>
        </w:tc>
        <w:tc>
          <w:tcPr>
            <w:tcW w:w="53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10</w:t>
            </w:r>
            <w:r/>
          </w:p>
        </w:tc>
        <w:tc>
          <w:tcPr>
            <w:tcW w:w="748"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260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肉眼可见物</w:t>
            </w:r>
            <w:r/>
          </w:p>
        </w:tc>
        <w:tc>
          <w:tcPr>
            <w:tcW w:w="5330"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不得检出。</w:t>
            </w:r>
            <w:r/>
          </w:p>
        </w:tc>
      </w:tr>
      <w:tr>
        <w:trPr>
          <w:jc w:val="center"/>
        </w:trPr>
        <w:tc>
          <w:tcPr>
            <w:tcW w:w="8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11</w:t>
            </w:r>
            <w:r/>
          </w:p>
        </w:tc>
        <w:tc>
          <w:tcPr>
            <w:tcW w:w="74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理化</w:t>
            </w:r>
            <w:r/>
          </w:p>
          <w:p>
            <w:pPr>
              <w:jc w:val="center"/>
              <w:rPr>
                <w:rFonts w:hAnsi="宋体"/>
                <w:color w:val="auto"/>
                <w:sz w:val="24"/>
                <w:szCs w:val="24"/>
                <w:highlight w:val="none"/>
              </w:rPr>
            </w:pPr>
            <w:r>
              <w:rPr>
                <w:rFonts w:hint="eastAsia" w:hAnsi="宋体"/>
                <w:color w:val="auto"/>
                <w:sz w:val="24"/>
                <w:szCs w:val="24"/>
                <w:highlight w:val="none"/>
              </w:rPr>
              <w:t xml:space="preserve">指标</w:t>
            </w:r>
            <w:r/>
          </w:p>
        </w:tc>
        <w:tc>
          <w:tcPr>
            <w:tcW w:w="260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53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参照GB 16869-2005国家标准</w:t>
            </w:r>
            <w:r/>
          </w:p>
        </w:tc>
      </w:tr>
    </w:tbl>
    <w:p>
      <w:pPr>
        <w:ind w:firstLine="480"/>
        <w:spacing w:line="360" w:lineRule="auto"/>
        <w:rPr>
          <w:rFonts w:hint="eastAsia" w:ascii="Times New Roman" w:hAnsi="宋体"/>
          <w:bCs/>
          <w:color w:val="auto"/>
          <w:sz w:val="24"/>
          <w:szCs w:val="22"/>
          <w:highlight w:val="none"/>
        </w:rPr>
      </w:pPr>
      <w:r>
        <w:rPr>
          <w:rFonts w:hint="eastAsia" w:ascii="Times New Roman" w:hAnsi="宋体"/>
          <w:bCs/>
          <w:color w:val="auto"/>
          <w:sz w:val="24"/>
          <w:szCs w:val="22"/>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3.水产类</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食品安全法》、GB 2733-2005、GB/T 24861-2010等法规要求及相应的国标（行业）标准。</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（2）具体标准：详见下表：水产品相关技术指标</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gridSpan w:val="2"/>
            <w:tcW w:w="266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项目</w:t>
            </w:r>
            <w:r/>
          </w:p>
        </w:tc>
        <w:tc>
          <w:tcPr>
            <w:tcW w:w="636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标准</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w:t>
            </w:r>
            <w:r/>
          </w:p>
        </w:tc>
        <w:tc>
          <w:tcPr>
            <w:tcW w:w="128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原料</w:t>
            </w:r>
            <w:r/>
          </w:p>
        </w:tc>
        <w:tc>
          <w:tcPr>
            <w:tcW w:w="138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62"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招标的水产品应无污染、无危害，其品质应符合GB 2733的规定。</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2</w:t>
            </w:r>
            <w:r/>
          </w:p>
        </w:tc>
        <w:tc>
          <w:tcPr>
            <w:tcW w:w="1282"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感官指标</w:t>
            </w:r>
            <w:r/>
          </w:p>
        </w:tc>
        <w:tc>
          <w:tcPr>
            <w:tcW w:w="138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62"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淡水鱼、虾必须鲜活。</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3</w:t>
            </w:r>
            <w:r/>
          </w:p>
        </w:tc>
        <w:tc>
          <w:tcPr>
            <w:tcW w:w="1282"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38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62"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4</w:t>
            </w:r>
            <w:r/>
          </w:p>
        </w:tc>
        <w:tc>
          <w:tcPr>
            <w:tcW w:w="128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理化指标</w:t>
            </w:r>
            <w:r/>
          </w:p>
        </w:tc>
        <w:tc>
          <w:tcPr>
            <w:tcW w:w="138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6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参照国家标准</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5</w:t>
            </w:r>
            <w:r/>
          </w:p>
        </w:tc>
        <w:tc>
          <w:tcPr>
            <w:tcW w:w="128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生产加工</w:t>
            </w:r>
            <w:r/>
          </w:p>
        </w:tc>
        <w:tc>
          <w:tcPr>
            <w:tcW w:w="138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6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生产加工过程的卫生要求符合GB 14881。</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6</w:t>
            </w:r>
            <w:r/>
          </w:p>
        </w:tc>
        <w:tc>
          <w:tcPr>
            <w:tcW w:w="1282"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贮存与运输</w:t>
            </w:r>
            <w:r/>
          </w:p>
        </w:tc>
        <w:tc>
          <w:tcPr>
            <w:tcW w:w="138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贮存</w:t>
            </w:r>
            <w:r/>
          </w:p>
        </w:tc>
        <w:tc>
          <w:tcPr>
            <w:tcW w:w="636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冷冻产品应包装完好地贮存在-15℃至-18℃的冷库内。贮存期不超过9个月。禁止与有毒、有害、有异味物品同库贮存。</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7</w:t>
            </w:r>
            <w:r/>
          </w:p>
        </w:tc>
        <w:tc>
          <w:tcPr>
            <w:tcW w:w="1282"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38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运输</w:t>
            </w:r>
            <w:r/>
          </w:p>
        </w:tc>
        <w:tc>
          <w:tcPr>
            <w:tcW w:w="6362"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冷冻产品应冷藏车运输。运输工具应清洁卫生，禁止与有毒、有害、有异味物品混运。</w:t>
            </w:r>
            <w:r/>
          </w:p>
        </w:tc>
      </w:tr>
    </w:tbl>
    <w:p>
      <w:pPr>
        <w:ind w:firstLine="480"/>
        <w:spacing w:line="360" w:lineRule="auto"/>
        <w:rPr>
          <w:rFonts w:hint="eastAsia" w:ascii="Times New Roman" w:hAnsi="宋体"/>
          <w:bCs/>
          <w:color w:val="auto"/>
          <w:sz w:val="24"/>
          <w:szCs w:val="22"/>
          <w:highlight w:val="none"/>
        </w:rPr>
      </w:pPr>
      <w:r>
        <w:rPr>
          <w:rFonts w:hint="eastAsia" w:ascii="Times New Roman" w:hAnsi="宋体"/>
          <w:bCs/>
          <w:color w:val="auto"/>
          <w:sz w:val="24"/>
          <w:szCs w:val="22"/>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4.禽蛋类</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（1）总体要求：本次招标所需标的物为鲜鸡蛋。乙方保证正规的进货渠道，所供标的物必须卫生、清洁、新鲜、无污染、无假冒伪劣、无过期变质及“三无”商品，符合《食品安全法》、GB 2748-2003等法规要求及相应的国标（行业）标准。</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（2）具体标准：详见下表：禽蛋产品相关技术指标</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gridSpan w:val="2"/>
            <w:tcW w:w="274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项目</w:t>
            </w:r>
            <w:r/>
          </w:p>
        </w:tc>
        <w:tc>
          <w:tcPr>
            <w:tcW w:w="634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标准</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1</w:t>
            </w:r>
            <w:r/>
          </w:p>
        </w:tc>
        <w:tc>
          <w:tcPr>
            <w:tcW w:w="129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来源</w:t>
            </w:r>
            <w:r/>
          </w:p>
        </w:tc>
        <w:tc>
          <w:tcPr>
            <w:tcW w:w="145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禽蛋应来自非疫区禽场，蛋禽场环境条件应符合GB 18407.3的要求。蛋禽饲养中不应使用国家禁止的兽药、饲料添加剂及其他违规药品。</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2</w:t>
            </w:r>
            <w:r/>
          </w:p>
        </w:tc>
        <w:tc>
          <w:tcPr>
            <w:tcW w:w="1290"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感官指标</w:t>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色泽</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具有禽蛋固有的色泽。</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3</w:t>
            </w:r>
            <w:r/>
          </w:p>
        </w:tc>
        <w:tc>
          <w:tcPr>
            <w:tcW w:w="1290"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组织形态</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蛋壳清洁、无破裂，打开后蛋黄凸起、完整、有韧性，蛋白澄清透明，稀稠分明。</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4</w:t>
            </w:r>
            <w:r/>
          </w:p>
        </w:tc>
        <w:tc>
          <w:tcPr>
            <w:tcW w:w="1290"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气味</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具有产品固有的气味，无异味。</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5</w:t>
            </w:r>
            <w:r/>
          </w:p>
        </w:tc>
        <w:tc>
          <w:tcPr>
            <w:tcW w:w="1290"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杂质</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无杂质，内容物不得有血块及其他鸡组织异物。</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6</w:t>
            </w:r>
            <w:r/>
          </w:p>
        </w:tc>
        <w:tc>
          <w:tcPr>
            <w:tcW w:w="129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理化指标</w:t>
            </w:r>
            <w:r/>
          </w:p>
        </w:tc>
        <w:tc>
          <w:tcPr>
            <w:tcW w:w="145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参照GB 2748-2003国家标准</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7</w:t>
            </w:r>
            <w:r/>
          </w:p>
        </w:tc>
        <w:tc>
          <w:tcPr>
            <w:tcW w:w="129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食品添加剂</w:t>
            </w:r>
            <w:r/>
          </w:p>
        </w:tc>
        <w:tc>
          <w:tcPr>
            <w:tcW w:w="145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食品添加剂质量符合相应的标准和有关规定。食品添加剂的品种和使用量应符合GB 2760的规定。</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8</w:t>
            </w:r>
            <w:r/>
          </w:p>
        </w:tc>
        <w:tc>
          <w:tcPr>
            <w:tcW w:w="1290" w:type="dxa"/>
            <w:vAlign w:val="center"/>
            <w:vMerge w:val="restart"/>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贮存及运输</w:t>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贮存</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产品入库前破壳蛋应及时清除，产品应贮存在阴凉、干燥、通风良好的场所，贮存冷库温度为-1℃至0℃。不得与有毒、有害、有异味、易挥发、易腐蚀的物品同处贮存。</w:t>
            </w:r>
            <w:r/>
          </w:p>
        </w:tc>
      </w:tr>
      <w:tr>
        <w:trPr>
          <w:jc w:val="center"/>
        </w:trPr>
        <w:tc>
          <w:tcPr>
            <w:tcW w:w="5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9</w:t>
            </w:r>
            <w:r/>
          </w:p>
        </w:tc>
        <w:tc>
          <w:tcPr>
            <w:tcW w:w="1290" w:type="dxa"/>
            <w:vAlign w:val="center"/>
            <w:vMerge w:val="continue"/>
            <w:textDirection w:val="lrTb"/>
            <w:noWrap w:val="false"/>
          </w:tcPr>
          <w:p>
            <w:pPr>
              <w:jc w:val="left"/>
              <w:widowControl/>
              <w:rPr>
                <w:rFonts w:ascii="Times New Roman" w:hAnsi="宋体"/>
                <w:color w:val="auto"/>
                <w:sz w:val="24"/>
                <w:highlight w:val="none"/>
              </w:rPr>
            </w:pPr>
            <w:r>
              <w:rPr>
                <w:rFonts w:ascii="Times New Roman" w:hAnsi="宋体"/>
                <w:color w:val="auto"/>
                <w:sz w:val="24"/>
                <w:highlight w:val="none"/>
              </w:rPr>
            </w:r>
            <w:r/>
          </w:p>
        </w:tc>
        <w:tc>
          <w:tcPr>
            <w:tcW w:w="145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运输</w:t>
            </w:r>
            <w:r/>
          </w:p>
        </w:tc>
        <w:tc>
          <w:tcPr>
            <w:tcW w:w="6348" w:type="dxa"/>
            <w:vAlign w:val="center"/>
            <w:textDirection w:val="lrTb"/>
            <w:noWrap w:val="false"/>
          </w:tcPr>
          <w:p>
            <w:pPr>
              <w:jc w:val="left"/>
              <w:rPr>
                <w:rFonts w:hAnsi="宋体"/>
                <w:color w:val="auto"/>
                <w:sz w:val="24"/>
                <w:szCs w:val="24"/>
                <w:highlight w:val="none"/>
              </w:rPr>
            </w:pPr>
            <w:r>
              <w:rPr>
                <w:rFonts w:hint="eastAsia" w:hAnsi="宋体"/>
                <w:color w:val="auto"/>
                <w:sz w:val="24"/>
                <w:szCs w:val="24"/>
                <w:highlight w:val="none"/>
              </w:rPr>
              <w:t xml:space="preserve">运输产品时应避免日晒、雨淋。不得与有毒、有害、有异味或影响产品质量的物品混装运输。搬运过程应轻拿轻放。</w:t>
            </w:r>
            <w:r/>
          </w:p>
        </w:tc>
      </w:tr>
    </w:tbl>
    <w:p>
      <w:pPr>
        <w:numPr>
          <w:ilvl w:val="0"/>
          <w:numId w:val="0"/>
        </w:numPr>
        <w:ind w:left="340"/>
        <w:spacing w:line="360" w:lineRule="auto"/>
        <w:rPr>
          <w:rFonts w:hint="eastAsia" w:ascii="Times New Roman" w:hAnsi="宋体"/>
          <w:color w:val="auto"/>
          <w:sz w:val="24"/>
          <w:szCs w:val="22"/>
          <w:highlight w:val="none"/>
          <w:lang w:val="en-US" w:eastAsia="zh-CN"/>
        </w:rPr>
      </w:pPr>
      <w:r>
        <w:rPr>
          <w:rFonts w:hint="eastAsia" w:ascii="Times New Roman" w:hAnsi="宋体"/>
          <w:color w:val="auto"/>
          <w:sz w:val="24"/>
          <w:szCs w:val="22"/>
          <w:highlight w:val="none"/>
          <w:lang w:val="en-US" w:eastAsia="zh-CN"/>
        </w:rPr>
      </w:r>
      <w:r/>
    </w:p>
    <w:p>
      <w:pPr>
        <w:numPr>
          <w:ilvl w:val="0"/>
          <w:numId w:val="0"/>
        </w:numPr>
        <w:ind w:left="34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油类</w:t>
      </w:r>
      <w:r/>
    </w:p>
    <w:p>
      <w:pPr>
        <w:ind w:firstLine="480"/>
        <w:spacing w:line="360" w:lineRule="auto"/>
        <w:rPr>
          <w:rFonts w:hint="eastAsia" w:ascii="Times New Roman" w:hAnsi="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食用</w:t>
      </w:r>
      <w:r>
        <w:rPr>
          <w:rFonts w:hint="eastAsia" w:ascii="Times New Roman" w:hAnsi="宋体"/>
          <w:color w:val="auto"/>
          <w:sz w:val="24"/>
          <w:szCs w:val="22"/>
          <w:highlight w:val="none"/>
        </w:rPr>
        <w:t xml:space="preserve">油质量要求：各类食用油均为非转基因，符合国家GB2716《食用植物油卫生标准》，具有“QS”食品质量安全认证，有质量检测报告。</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.蔬菜类</w:t>
      </w:r>
      <w:r/>
    </w:p>
    <w:p>
      <w:pPr>
        <w:ind w:firstLine="480"/>
        <w:spacing w:line="360" w:lineRule="auto"/>
        <w:rPr>
          <w:rFonts w:hint="eastAsia" w:ascii="Times New Roman" w:hAnsi="宋体"/>
          <w:bCs/>
          <w:color w:val="auto"/>
          <w:sz w:val="24"/>
          <w:szCs w:val="22"/>
          <w:highlight w:val="none"/>
        </w:rPr>
      </w:pPr>
      <w:r>
        <w:rPr>
          <w:rFonts w:hint="eastAsia" w:ascii="宋体" w:hAnsi="宋体" w:eastAsia="宋体" w:cs="宋体"/>
          <w:color w:val="auto"/>
          <w:sz w:val="24"/>
          <w:szCs w:val="22"/>
          <w:highlight w:val="none"/>
        </w:rPr>
        <w:t xml:space="preserve">本次招标所供应为日常生活常用蔬菜，乙方保证蔬菜为无公害蔬菜，不得进行催熟等手段，务必保证新鲜</w:t>
      </w:r>
      <w:r>
        <w:rPr>
          <w:rFonts w:hint="eastAsia" w:hAnsi="宋体" w:eastAsia="宋体" w:cs="宋体"/>
          <w:color w:val="auto"/>
          <w:sz w:val="24"/>
          <w:szCs w:val="22"/>
          <w:highlight w:val="none"/>
          <w:lang w:eastAsia="zh-CN"/>
        </w:rPr>
        <w:t xml:space="preserve">、</w:t>
      </w:r>
      <w:r>
        <w:rPr>
          <w:rFonts w:hint="eastAsia" w:hAnsi="宋体" w:eastAsia="宋体" w:cs="宋体"/>
          <w:color w:val="auto"/>
          <w:sz w:val="24"/>
          <w:szCs w:val="22"/>
          <w:highlight w:val="none"/>
          <w:lang w:val="en-US" w:eastAsia="zh-CN"/>
        </w:rPr>
        <w:t xml:space="preserve">干净</w:t>
      </w:r>
      <w:r>
        <w:rPr>
          <w:rFonts w:hint="eastAsia" w:ascii="Times New Roman" w:hAnsi="宋体"/>
          <w:color w:val="auto"/>
          <w:sz w:val="24"/>
          <w:szCs w:val="22"/>
          <w:highlight w:val="none"/>
        </w:rPr>
        <w:t xml:space="preserve">。</w:t>
      </w:r>
      <w:r/>
    </w:p>
    <w:p>
      <w:pPr>
        <w:pStyle w:val="985"/>
        <w:numPr>
          <w:ilvl w:val="0"/>
          <w:numId w:val="0"/>
        </w:numPr>
        <w:ind w:firstLine="48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auto"/>
          <w:szCs w:val="20"/>
          <w:highlight w:val="none"/>
          <w:lang w:eastAsia="zh-CN"/>
        </w:rPr>
      </w:pPr>
      <w:r>
        <w:rPr>
          <w:rFonts w:hint="eastAsia" w:ascii="Times New Roman"/>
          <w:color w:val="auto"/>
          <w:sz w:val="24"/>
          <w:szCs w:val="22"/>
          <w:highlight w:val="none"/>
          <w:lang w:val="en-US" w:eastAsia="zh-CN"/>
        </w:rPr>
        <w:t xml:space="preserve">7</w:t>
      </w:r>
      <w:r>
        <w:rPr>
          <w:rFonts w:hint="eastAsia" w:ascii="宋体" w:hAnsi="宋体" w:eastAsia="宋体" w:cs="宋体"/>
          <w:color w:val="auto"/>
          <w:szCs w:val="20"/>
          <w:highlight w:val="none"/>
          <w:lang w:val="en-US" w:eastAsia="zh-CN"/>
        </w:rPr>
        <w:t xml:space="preserve">.</w:t>
      </w:r>
      <w:r>
        <w:rPr>
          <w:rFonts w:hint="eastAsia" w:ascii="宋体" w:hAnsi="宋体" w:eastAsia="宋体" w:cs="宋体"/>
          <w:color w:val="auto"/>
          <w:szCs w:val="20"/>
          <w:highlight w:val="none"/>
          <w:lang w:eastAsia="zh-CN"/>
        </w:rPr>
        <w:t xml:space="preserve">考虑到叶菜类品种的特殊性，要求中标方实际供应除叶菜类外的品种及数量与采购人订单要求相差不能超过5</w:t>
      </w:r>
      <w:r>
        <w:rPr>
          <w:rFonts w:hint="eastAsia" w:ascii="宋体" w:hAnsi="宋体" w:eastAsia="宋体" w:cs="宋体"/>
          <w:color w:val="auto"/>
          <w:szCs w:val="20"/>
          <w:highlight w:val="none"/>
          <w:lang w:val="en-US" w:eastAsia="zh-CN"/>
        </w:rPr>
        <w:t xml:space="preserve">%</w:t>
      </w:r>
      <w:r>
        <w:rPr>
          <w:rFonts w:hint="eastAsia" w:ascii="宋体" w:hAnsi="宋体" w:eastAsia="宋体" w:cs="宋体"/>
          <w:color w:val="auto"/>
          <w:szCs w:val="20"/>
          <w:highlight w:val="none"/>
          <w:lang w:eastAsia="zh-CN"/>
        </w:rPr>
        <w:t xml:space="preserve">，叶菜类的品种及数量与采购人订单要求相差不能超过10</w:t>
      </w:r>
      <w:r>
        <w:rPr>
          <w:rFonts w:hint="eastAsia" w:ascii="宋体" w:hAnsi="宋体" w:eastAsia="宋体" w:cs="宋体"/>
          <w:color w:val="auto"/>
          <w:szCs w:val="20"/>
          <w:highlight w:val="none"/>
          <w:lang w:val="en-US" w:eastAsia="zh-CN"/>
        </w:rPr>
        <w:t xml:space="preserve">%</w:t>
      </w:r>
      <w:r>
        <w:rPr>
          <w:rFonts w:hint="eastAsia" w:ascii="宋体" w:hAnsi="宋体" w:eastAsia="宋体" w:cs="宋体"/>
          <w:color w:val="auto"/>
          <w:szCs w:val="20"/>
          <w:highlight w:val="none"/>
          <w:lang w:eastAsia="zh-CN"/>
        </w:rPr>
        <w:t xml:space="preserve">。各品种数量超出规定的部分由中标方带回，不纳入结算，短缺的部份由中标方补足。</w:t>
      </w:r>
      <w:r/>
    </w:p>
    <w:p>
      <w:pPr>
        <w:pStyle w:val="985"/>
        <w:ind w:left="0" w:firstLine="0"/>
        <w:spacing w:before="0" w:beforeAutospacing="0" w:after="0" w:afterAutospacing="0" w:line="440" w:lineRule="exact"/>
        <w:shd w:val="clear" w:color="auto" w:fill="ffffff"/>
        <w:rPr>
          <w:rFonts w:hint="eastAsia"/>
          <w:color w:val="auto"/>
          <w:szCs w:val="20"/>
          <w:highlight w:val="none"/>
          <w:lang w:eastAsia="zh-CN"/>
        </w:rPr>
      </w:pPr>
      <w:r>
        <w:rPr>
          <w:rFonts w:hint="eastAsia"/>
          <w:b/>
          <w:color w:val="auto"/>
          <w:szCs w:val="20"/>
          <w:highlight w:val="none"/>
          <w:lang w:eastAsia="zh-CN"/>
        </w:rPr>
        <w:t xml:space="preserve">（</w:t>
      </w:r>
      <w:r>
        <w:rPr>
          <w:rFonts w:hint="eastAsia"/>
          <w:b/>
          <w:color w:val="auto"/>
          <w:szCs w:val="20"/>
          <w:highlight w:val="none"/>
          <w:lang w:val="en-US" w:eastAsia="zh-CN"/>
        </w:rPr>
        <w:t xml:space="preserve">二</w:t>
      </w:r>
      <w:r>
        <w:rPr>
          <w:rFonts w:hint="eastAsia"/>
          <w:b/>
          <w:color w:val="auto"/>
          <w:szCs w:val="20"/>
          <w:highlight w:val="none"/>
          <w:lang w:eastAsia="zh-CN"/>
        </w:rPr>
        <w:t xml:space="preserve">）配送要求：</w:t>
      </w:r>
      <w:r/>
    </w:p>
    <w:p>
      <w:pPr>
        <w:pStyle w:val="985"/>
        <w:ind w:left="0" w:firstLine="480"/>
        <w:keepLines w:val="0"/>
        <w:keepNext w:val="0"/>
        <w:pageBreakBefore w:val="0"/>
        <w:spacing w:before="0" w:beforeAutospacing="0" w:after="0" w:afterAutospacing="0" w:line="360" w:lineRule="auto"/>
        <w:widowControl/>
        <w:rPr>
          <w:color w:val="auto"/>
          <w:szCs w:val="20"/>
          <w:highlight w:val="none"/>
          <w:lang w:eastAsia="zh-CN"/>
        </w:rPr>
      </w:pPr>
      <w:r>
        <w:rPr>
          <w:rFonts w:hint="eastAsia"/>
          <w:color w:val="auto"/>
          <w:szCs w:val="20"/>
          <w:highlight w:val="none"/>
          <w:lang w:val="en-US" w:eastAsia="zh-CN"/>
        </w:rPr>
        <w:t xml:space="preserve">1</w:t>
      </w:r>
      <w:r>
        <w:rPr>
          <w:rFonts w:hint="eastAsia"/>
          <w:color w:val="auto"/>
          <w:szCs w:val="20"/>
          <w:highlight w:val="none"/>
          <w:lang w:eastAsia="zh-CN"/>
        </w:rPr>
        <w:t xml:space="preserve">.每个品种的重量以双方核准的净重过磅数为准，双方签字确认作为结算凭证。</w:t>
      </w:r>
      <w:r/>
    </w:p>
    <w:p>
      <w:pPr>
        <w:pStyle w:val="985"/>
        <w:ind w:left="0" w:firstLine="480"/>
        <w:keepLines w:val="0"/>
        <w:keepNext w:val="0"/>
        <w:pageBreakBefore w:val="0"/>
        <w:spacing w:before="0" w:beforeAutospacing="0" w:after="0" w:afterAutospacing="0" w:line="360" w:lineRule="auto"/>
        <w:widowControl/>
        <w:rPr>
          <w:color w:val="auto"/>
          <w:szCs w:val="20"/>
          <w:highlight w:val="none"/>
          <w:lang w:eastAsia="zh-CN"/>
        </w:rPr>
      </w:pPr>
      <w:r>
        <w:rPr>
          <w:rFonts w:hint="eastAsia"/>
          <w:color w:val="auto"/>
          <w:szCs w:val="20"/>
          <w:highlight w:val="none"/>
          <w:lang w:val="en-US" w:eastAsia="zh-CN"/>
        </w:rPr>
        <w:t xml:space="preserve">2</w:t>
      </w:r>
      <w:r>
        <w:rPr>
          <w:rFonts w:hint="eastAsia"/>
          <w:color w:val="auto"/>
          <w:szCs w:val="20"/>
          <w:highlight w:val="none"/>
          <w:lang w:eastAsia="zh-CN"/>
        </w:rPr>
        <w:t xml:space="preserve">.质量必须符合国家相关食品安全卫生标准，中标方必须每天提供所供蔬菜的农药残留检测报告。采购人进行检测，检测一次不合格的，罚当天食材供货费用的两倍，检测不合格满三次的，甲方有权终止合同，且乙方须向甲方支付</w:t>
      </w:r>
      <w:r>
        <w:rPr>
          <w:rFonts w:hint="eastAsia"/>
          <w:color w:val="auto"/>
          <w:szCs w:val="20"/>
          <w:highlight w:val="none"/>
          <w:lang w:val="en-US" w:eastAsia="zh-CN"/>
        </w:rPr>
        <w:t xml:space="preserve">5%合同总金额的赔偿金。</w:t>
      </w:r>
      <w:r/>
    </w:p>
    <w:p>
      <w:pPr>
        <w:pStyle w:val="985"/>
        <w:ind w:left="0" w:firstLine="480"/>
        <w:keepLines w:val="0"/>
        <w:keepNext w:val="0"/>
        <w:pageBreakBefore w:val="0"/>
        <w:spacing w:before="0" w:beforeAutospacing="0" w:after="0" w:afterAutospacing="0" w:line="360" w:lineRule="auto"/>
        <w:widowControl/>
        <w:rPr>
          <w:rFonts w:hint="eastAsia"/>
          <w:color w:val="auto"/>
          <w:szCs w:val="20"/>
          <w:highlight w:val="none"/>
          <w:lang w:eastAsia="zh-CN"/>
        </w:rPr>
      </w:pPr>
      <w:r>
        <w:rPr>
          <w:rFonts w:hint="eastAsia"/>
          <w:color w:val="auto"/>
          <w:szCs w:val="20"/>
          <w:highlight w:val="none"/>
          <w:lang w:val="en-US" w:eastAsia="zh-CN"/>
        </w:rPr>
        <w:t xml:space="preserve">3</w:t>
      </w:r>
      <w:r>
        <w:rPr>
          <w:rFonts w:hint="eastAsia"/>
          <w:color w:val="auto"/>
          <w:szCs w:val="20"/>
          <w:highlight w:val="none"/>
          <w:lang w:eastAsia="zh-CN"/>
        </w:rPr>
        <w:t xml:space="preserve">.质量必须达到本标书所列的要求，并且品质不低于采购人当天在各大食材批发市场的自购标准。</w:t>
      </w:r>
      <w:r/>
    </w:p>
    <w:p>
      <w:pPr>
        <w:pStyle w:val="985"/>
        <w:ind w:left="0" w:firstLine="480"/>
        <w:keepLines w:val="0"/>
        <w:keepNext w:val="0"/>
        <w:pageBreakBefore w:val="0"/>
        <w:spacing w:before="0" w:beforeAutospacing="0" w:after="0" w:afterAutospacing="0" w:line="360" w:lineRule="auto"/>
        <w:widowControl/>
        <w:rPr>
          <w:rFonts w:hint="eastAsia"/>
          <w:color w:val="auto"/>
          <w:szCs w:val="20"/>
          <w:highlight w:val="none"/>
          <w:lang w:val="en-US" w:eastAsia="zh-CN"/>
        </w:rPr>
      </w:pPr>
      <w:r>
        <w:rPr>
          <w:rFonts w:hint="eastAsia"/>
          <w:color w:val="auto"/>
          <w:szCs w:val="20"/>
          <w:highlight w:val="none"/>
          <w:lang w:val="en-US" w:eastAsia="zh-CN"/>
        </w:rPr>
        <w:t xml:space="preserve">4.</w:t>
      </w:r>
      <w:r>
        <w:rPr>
          <w:rFonts w:hint="eastAsia" w:hAnsi="宋体"/>
          <w:color w:val="auto"/>
          <w:sz w:val="24"/>
          <w:highlight w:val="none"/>
          <w:lang w:eastAsia="zh-CN"/>
        </w:rPr>
        <w:t xml:space="preserve">中标</w:t>
      </w:r>
      <w:r>
        <w:rPr>
          <w:rFonts w:hint="eastAsia" w:ascii="宋体" w:hAnsi="宋体"/>
          <w:color w:val="auto"/>
          <w:sz w:val="24"/>
          <w:highlight w:val="none"/>
        </w:rPr>
        <w:t xml:space="preserve">方当日供应</w:t>
      </w:r>
      <w:r>
        <w:rPr>
          <w:rFonts w:hint="eastAsia" w:ascii="宋体" w:hAnsi="宋体"/>
          <w:color w:val="auto"/>
          <w:sz w:val="24"/>
          <w:highlight w:val="none"/>
          <w:lang w:val="en-US" w:eastAsia="zh-CN"/>
        </w:rPr>
        <w:t xml:space="preserve">食材</w:t>
      </w:r>
      <w:r>
        <w:rPr>
          <w:rFonts w:hint="eastAsia" w:ascii="宋体" w:hAnsi="宋体"/>
          <w:color w:val="auto"/>
          <w:sz w:val="24"/>
          <w:highlight w:val="none"/>
        </w:rPr>
        <w:t xml:space="preserve">经</w:t>
      </w:r>
      <w:r>
        <w:rPr>
          <w:rFonts w:hint="eastAsia" w:hAnsi="宋体"/>
          <w:color w:val="auto"/>
          <w:sz w:val="24"/>
          <w:highlight w:val="none"/>
          <w:lang w:eastAsia="zh-CN"/>
        </w:rPr>
        <w:t xml:space="preserve">采购人</w:t>
      </w:r>
      <w:r>
        <w:rPr>
          <w:rFonts w:hint="eastAsia" w:ascii="宋体" w:hAnsi="宋体"/>
          <w:color w:val="auto"/>
          <w:sz w:val="24"/>
          <w:highlight w:val="none"/>
        </w:rPr>
        <w:t xml:space="preserve">验收后不达标、不足量、漏供或错供时，</w:t>
      </w:r>
      <w:r>
        <w:rPr>
          <w:rFonts w:hint="eastAsia" w:hAnsi="宋体"/>
          <w:color w:val="auto"/>
          <w:sz w:val="24"/>
          <w:highlight w:val="none"/>
          <w:lang w:eastAsia="zh-CN"/>
        </w:rPr>
        <w:t xml:space="preserve">中标</w:t>
      </w:r>
      <w:r>
        <w:rPr>
          <w:rFonts w:hint="eastAsia" w:ascii="宋体" w:hAnsi="宋体"/>
          <w:color w:val="auto"/>
          <w:sz w:val="24"/>
          <w:highlight w:val="none"/>
        </w:rPr>
        <w:t xml:space="preserve">方必须进行调换或补充并按合同规定进行处罚。</w:t>
      </w:r>
      <w:r>
        <w:rPr>
          <w:rFonts w:hint="eastAsia" w:hAnsi="宋体"/>
          <w:color w:val="auto"/>
          <w:sz w:val="24"/>
          <w:highlight w:val="none"/>
          <w:lang w:eastAsia="zh-CN"/>
        </w:rPr>
        <w:t xml:space="preserve">中标</w:t>
      </w:r>
      <w:r>
        <w:rPr>
          <w:rFonts w:hint="eastAsia" w:ascii="宋体" w:hAnsi="宋体"/>
          <w:color w:val="auto"/>
          <w:sz w:val="24"/>
          <w:highlight w:val="none"/>
        </w:rPr>
        <w:t xml:space="preserve">方调换或补充的</w:t>
      </w:r>
      <w:r>
        <w:rPr>
          <w:rFonts w:hint="eastAsia" w:hAnsi="宋体"/>
          <w:color w:val="auto"/>
          <w:sz w:val="24"/>
          <w:highlight w:val="none"/>
          <w:lang w:eastAsia="zh-CN"/>
        </w:rPr>
        <w:t xml:space="preserve">食材</w:t>
      </w:r>
      <w:r>
        <w:rPr>
          <w:rFonts w:hint="eastAsia" w:ascii="宋体" w:hAnsi="宋体"/>
          <w:color w:val="auto"/>
          <w:sz w:val="24"/>
          <w:highlight w:val="none"/>
        </w:rPr>
        <w:t xml:space="preserve">必须经</w:t>
      </w:r>
      <w:r>
        <w:rPr>
          <w:rFonts w:hint="eastAsia" w:hAnsi="宋体"/>
          <w:color w:val="auto"/>
          <w:sz w:val="24"/>
          <w:highlight w:val="none"/>
          <w:lang w:eastAsia="zh-CN"/>
        </w:rPr>
        <w:t xml:space="preserve">采购人</w:t>
      </w:r>
      <w:r>
        <w:rPr>
          <w:rFonts w:hint="eastAsia" w:ascii="宋体" w:hAnsi="宋体"/>
          <w:color w:val="auto"/>
          <w:sz w:val="24"/>
          <w:highlight w:val="none"/>
        </w:rPr>
        <w:t xml:space="preserve">同意，按协商后的品种、质量、规格、数量将</w:t>
      </w:r>
      <w:r>
        <w:rPr>
          <w:rFonts w:hint="eastAsia" w:hAnsi="宋体"/>
          <w:color w:val="auto"/>
          <w:sz w:val="24"/>
          <w:highlight w:val="none"/>
          <w:lang w:eastAsia="zh-CN"/>
        </w:rPr>
        <w:t xml:space="preserve">食材</w:t>
      </w:r>
      <w:r>
        <w:rPr>
          <w:rFonts w:hint="eastAsia" w:ascii="宋体" w:hAnsi="宋体"/>
          <w:color w:val="auto"/>
          <w:sz w:val="24"/>
          <w:highlight w:val="none"/>
        </w:rPr>
        <w:t xml:space="preserve">配送至</w:t>
      </w:r>
      <w:r>
        <w:rPr>
          <w:rFonts w:hint="eastAsia" w:ascii="宋体" w:hAnsi="宋体"/>
          <w:color w:val="auto"/>
          <w:sz w:val="24"/>
          <w:highlight w:val="none"/>
          <w:lang w:val="en-US" w:eastAsia="zh-CN"/>
        </w:rPr>
        <w:t xml:space="preserve">采购人制定地点</w:t>
      </w:r>
      <w:r>
        <w:rPr>
          <w:rFonts w:hint="eastAsia" w:ascii="宋体" w:hAnsi="宋体"/>
          <w:color w:val="auto"/>
          <w:sz w:val="24"/>
          <w:highlight w:val="none"/>
        </w:rPr>
        <w:t xml:space="preserve">，相关费用由</w:t>
      </w:r>
      <w:r>
        <w:rPr>
          <w:rFonts w:hint="eastAsia" w:hAnsi="宋体"/>
          <w:color w:val="auto"/>
          <w:sz w:val="24"/>
          <w:highlight w:val="none"/>
          <w:lang w:eastAsia="zh-CN"/>
        </w:rPr>
        <w:t xml:space="preserve">中标</w:t>
      </w:r>
      <w:r>
        <w:rPr>
          <w:rFonts w:hint="eastAsia" w:ascii="宋体" w:hAnsi="宋体"/>
          <w:color w:val="auto"/>
          <w:sz w:val="24"/>
          <w:highlight w:val="none"/>
        </w:rPr>
        <w:t xml:space="preserve">方承担。</w:t>
      </w:r>
      <w:r/>
    </w:p>
    <w:p>
      <w:pPr>
        <w:pStyle w:val="985"/>
        <w:ind w:firstLine="480"/>
        <w:jc w:val="both"/>
        <w:keepLines w:val="0"/>
        <w:keepNext w:val="0"/>
        <w:pageBreakBefore w:val="0"/>
        <w:spacing w:before="0" w:beforeAutospacing="0" w:after="0" w:afterAutospacing="0" w:line="360" w:lineRule="auto"/>
        <w:widowControl/>
        <w:rPr>
          <w:rFonts w:hint="eastAsia"/>
          <w:color w:val="auto"/>
          <w:szCs w:val="20"/>
          <w:highlight w:val="none"/>
          <w:lang w:val="en-US" w:eastAsia="zh-CN"/>
        </w:rPr>
      </w:pPr>
      <w:r>
        <w:rPr>
          <w:rFonts w:hint="eastAsia"/>
          <w:color w:val="auto"/>
          <w:szCs w:val="20"/>
          <w:highlight w:val="none"/>
          <w:lang w:val="en-US" w:eastAsia="zh-CN"/>
        </w:rPr>
        <w:t xml:space="preserve">5.</w:t>
      </w:r>
      <w:r>
        <w:rPr>
          <w:rFonts w:hint="eastAsia"/>
          <w:color w:val="auto"/>
          <w:szCs w:val="20"/>
          <w:highlight w:val="none"/>
          <w:lang w:eastAsia="zh-CN"/>
        </w:rPr>
        <w:t xml:space="preserve">净菜率：本项目采购的蔬菜为净菜，中标方提供的所有食材必须是经过加工挑选后的，可食用合格率必须达到97</w:t>
      </w:r>
      <w:r>
        <w:rPr>
          <w:rFonts w:hint="eastAsia"/>
          <w:color w:val="auto"/>
          <w:szCs w:val="20"/>
          <w:highlight w:val="none"/>
          <w:lang w:val="en-US" w:eastAsia="zh-CN"/>
        </w:rPr>
        <w:t xml:space="preserve">%</w:t>
      </w:r>
      <w:r>
        <w:rPr>
          <w:rFonts w:hint="eastAsia"/>
          <w:color w:val="auto"/>
          <w:szCs w:val="20"/>
          <w:highlight w:val="none"/>
          <w:lang w:eastAsia="zh-CN"/>
        </w:rPr>
        <w:t xml:space="preserve">以上。</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6.食用油必须符合GB1535-2003标准，并拥有“QS“食品质量安全认证。</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7.面粉必须符合GB1355-86标准，并拥有“QS“食品质量安全认证。</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8.猪肉、牛羊肉、鲜(冻)鸡鸭、鹅副产品等必须具有动物检验检疫合格证明。</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9.糖、味精、酱油、醋、生粉等必须具有“QS“食品质量认证标志。</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10.豆制品、半成品必须具有“QS“食品质量安全认证。</w:t>
      </w:r>
      <w:r/>
    </w:p>
    <w:p>
      <w:pPr>
        <w:pStyle w:val="985"/>
        <w:ind w:firstLine="480"/>
        <w:jc w:val="both"/>
        <w:keepLines w:val="0"/>
        <w:keepNext w:val="0"/>
        <w:pageBreakBefore w:val="0"/>
        <w:spacing w:before="0" w:beforeAutospacing="0" w:after="0" w:afterAutospacing="0" w:line="360" w:lineRule="auto"/>
        <w:widowControl/>
        <w:rPr>
          <w:rFonts w:hint="eastAsia" w:eastAsia="宋体" w:cs="Times New Roman"/>
          <w:color w:val="auto"/>
          <w:szCs w:val="20"/>
          <w:highlight w:val="none"/>
          <w:lang w:val="en-US" w:eastAsia="zh-CN"/>
        </w:rPr>
      </w:pPr>
      <w:r>
        <w:rPr>
          <w:rFonts w:hint="eastAsia" w:eastAsia="宋体" w:cs="Times New Roman"/>
          <w:color w:val="auto"/>
          <w:szCs w:val="20"/>
          <w:highlight w:val="none"/>
          <w:lang w:val="en-US" w:eastAsia="zh-CN"/>
        </w:rPr>
        <w:t xml:space="preserve">11.禽蛋、蔬菜必须保证新鲜，且符合食品卫生安全法要求。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价格确认</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1）、食材价格由招标人与中标人组成市场询价小组，定期（按每月两次的频率）进行询价，第一个周期的报价单，供方需在上月的29日（如遇节假日则提前）提供供货价1-15日执行此报价。第二个周期的报价单，供方需在当月的1</w:t>
      </w:r>
      <w:r>
        <w:rPr>
          <w:rFonts w:hint="eastAsia" w:ascii="宋体" w:hAnsi="宋体" w:eastAsia="宋体" w:cs="宋体"/>
          <w:b w:val="0"/>
          <w:bCs w:val="0"/>
          <w:color w:val="auto"/>
          <w:sz w:val="24"/>
          <w:szCs w:val="24"/>
          <w:highlight w:val="none"/>
          <w:lang w:val="en-US"/>
        </w:rPr>
        <w:t xml:space="preserve">5</w:t>
      </w:r>
      <w:r>
        <w:rPr>
          <w:rFonts w:hint="eastAsia" w:ascii="宋体" w:hAnsi="宋体" w:eastAsia="宋体" w:cs="宋体"/>
          <w:b w:val="0"/>
          <w:bCs w:val="0"/>
          <w:color w:val="auto"/>
          <w:sz w:val="24"/>
          <w:szCs w:val="24"/>
          <w:highlight w:val="none"/>
        </w:rPr>
        <w:t xml:space="preserve">日（如遇节假日则提前）提供</w:t>
      </w:r>
      <w:r>
        <w:rPr>
          <w:rFonts w:hint="eastAsia" w:ascii="宋体" w:hAnsi="宋体" w:eastAsia="宋体" w:cs="宋体"/>
          <w:b w:val="0"/>
          <w:bCs w:val="0"/>
          <w:color w:val="auto"/>
          <w:sz w:val="24"/>
          <w:szCs w:val="24"/>
          <w:highlight w:val="none"/>
          <w:lang w:val="en-US" w:eastAsia="zh-CN"/>
        </w:rPr>
        <w:t xml:space="preserve">下一周期报价</w:t>
      </w:r>
      <w:r>
        <w:rPr>
          <w:rFonts w:hint="eastAsia" w:ascii="宋体" w:hAnsi="宋体" w:eastAsia="宋体" w:cs="宋体"/>
          <w:b w:val="0"/>
          <w:bCs w:val="0"/>
          <w:color w:val="auto"/>
          <w:sz w:val="24"/>
          <w:szCs w:val="24"/>
          <w:highlight w:val="none"/>
        </w:rPr>
        <w:t xml:space="preserve">，15日双方确认报价，供货价16</w:t>
      </w:r>
      <w:r>
        <w:rPr>
          <w:rFonts w:hint="eastAsia" w:ascii="宋体" w:hAnsi="宋体" w:eastAsia="宋体" w:cs="宋体"/>
          <w:b w:val="0"/>
          <w:bCs w:val="0"/>
          <w:color w:val="auto"/>
          <w:sz w:val="24"/>
          <w:szCs w:val="24"/>
          <w:highlight w:val="none"/>
          <w:lang w:val="en-US" w:eastAsia="zh-CN"/>
        </w:rPr>
        <w:t xml:space="preserve">日</w:t>
      </w:r>
      <w:r>
        <w:rPr>
          <w:rFonts w:hint="eastAsia" w:ascii="宋体" w:hAnsi="宋体" w:eastAsia="宋体" w:cs="宋体"/>
          <w:b w:val="0"/>
          <w:bCs w:val="0"/>
          <w:color w:val="auto"/>
          <w:sz w:val="24"/>
          <w:szCs w:val="24"/>
          <w:highlight w:val="none"/>
        </w:rPr>
        <w:t xml:space="preserve">-月末执行此报价。供货期间不再调价（不可抗力事件</w:t>
      </w:r>
      <w:r>
        <w:rPr>
          <w:rFonts w:hint="eastAsia" w:ascii="宋体" w:hAnsi="宋体" w:eastAsia="宋体" w:cs="宋体"/>
          <w:b w:val="0"/>
          <w:bCs w:val="0"/>
          <w:color w:val="auto"/>
          <w:sz w:val="24"/>
          <w:szCs w:val="24"/>
          <w:highlight w:val="none"/>
          <w:lang w:eastAsia="zh-CN"/>
        </w:rPr>
        <w:t xml:space="preserve">自双方自行协商</w:t>
      </w:r>
      <w:r>
        <w:rPr>
          <w:rFonts w:hint="eastAsia" w:ascii="宋体" w:hAnsi="宋体" w:eastAsia="宋体" w:cs="宋体"/>
          <w:b w:val="0"/>
          <w:bCs w:val="0"/>
          <w:color w:val="auto"/>
          <w:sz w:val="24"/>
          <w:szCs w:val="24"/>
          <w:highlight w:val="none"/>
        </w:rPr>
        <w:t xml:space="preserve">）。价格表中未列明但临时需要供货的特殊品种，以采购发票为准。询价共同签字确认后作为结算依据。询价食材价格来源如下：选取大型农贸市场同品名主副食品零售价乘以</w:t>
      </w:r>
      <w:r>
        <w:rPr>
          <w:rFonts w:hint="eastAsia" w:ascii="宋体" w:hAnsi="宋体" w:eastAsia="宋体" w:cs="宋体"/>
          <w:b/>
          <w:bCs/>
          <w:color w:val="auto"/>
          <w:sz w:val="24"/>
          <w:szCs w:val="24"/>
          <w:highlight w:val="none"/>
        </w:rPr>
        <w:t xml:space="preserve">投标固定优惠折扣率</w:t>
      </w:r>
      <w:r>
        <w:rPr>
          <w:rFonts w:hint="eastAsia" w:ascii="宋体" w:hAnsi="宋体" w:eastAsia="宋体" w:cs="宋体"/>
          <w:b w:val="0"/>
          <w:bCs w:val="0"/>
          <w:color w:val="auto"/>
          <w:sz w:val="24"/>
          <w:szCs w:val="24"/>
          <w:highlight w:val="none"/>
        </w:rPr>
        <w:t xml:space="preserve">为准，且最终结算价格不得高于市场零售价；</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2）、询价食材价格来源信息按照如下顺序采集：对照实际供应食材，按照相同品牌品名食材价格采集，且最后结算价格不得高于市场零售价格；若无相同品牌品名食材价格的，按照同类食材价格采集，且最后结算价格不得高于市场零售价格。若因实际配送价格信息原因导致最后结算价格高于市场零售价格的，投标人负责按照最后结算价格与市场零售价采集。</w:t>
      </w:r>
      <w:r/>
    </w:p>
    <w:p>
      <w:pPr>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投标报价：</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1、投标人投标报价</w:t>
      </w:r>
      <w:r>
        <w:rPr>
          <w:rFonts w:hint="eastAsia" w:ascii="宋体" w:hAnsi="宋体" w:eastAsia="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rPr>
        <w:t xml:space="preserve">固定优惠折扣率报价，包括劳务、运输、仓储、管理、维护、利润、税金、政策性文件规定及合同包含的所有风险、责任等各项应有费用。</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2、投标固定优惠折扣率按百分比报价，保留小数点</w:t>
      </w:r>
      <w:bookmarkStart w:id="161" w:name="_GoBack"/>
      <w:r/>
      <w:bookmarkEnd w:id="161"/>
      <w:r>
        <w:rPr>
          <w:rFonts w:hint="eastAsia" w:ascii="宋体" w:hAnsi="宋体" w:eastAsia="宋体" w:cs="宋体"/>
          <w:b w:val="0"/>
          <w:bCs w:val="0"/>
          <w:color w:val="auto"/>
          <w:sz w:val="24"/>
          <w:szCs w:val="24"/>
          <w:highlight w:val="none"/>
        </w:rPr>
        <w:t xml:space="preserve">后</w:t>
      </w:r>
      <w:r>
        <w:rPr>
          <w:rFonts w:hint="eastAsia" w:ascii="宋体" w:hAnsi="宋体" w:eastAsia="宋体" w:cs="宋体"/>
          <w:b w:val="0"/>
          <w:bCs w:val="0"/>
          <w:color w:val="auto"/>
          <w:sz w:val="24"/>
          <w:szCs w:val="24"/>
          <w:highlight w:val="none"/>
          <w:lang w:val="en-US" w:eastAsia="zh-CN"/>
        </w:rPr>
        <w:t xml:space="preserve">两</w:t>
      </w:r>
      <w:r>
        <w:rPr>
          <w:rFonts w:hint="eastAsia" w:ascii="宋体" w:hAnsi="宋体" w:eastAsia="宋体" w:cs="宋体"/>
          <w:b w:val="0"/>
          <w:bCs w:val="0"/>
          <w:color w:val="auto"/>
          <w:sz w:val="24"/>
          <w:szCs w:val="24"/>
          <w:highlight w:val="none"/>
        </w:rPr>
        <w:t xml:space="preserve">位；最终结算价格按基准价乘以投标固定优惠折扣率。</w:t>
      </w:r>
      <w:r/>
    </w:p>
    <w:p>
      <w:pPr>
        <w:jc w:val="left"/>
        <w:spacing w:line="360" w:lineRule="auto"/>
        <w:rPr>
          <w:rFonts w:hint="eastAsia" w:ascii="宋体" w:hAnsi="宋体" w:eastAsia="宋体" w:cs="宋体"/>
          <w:b/>
          <w:bCs/>
          <w:color w:val="auto"/>
          <w:sz w:val="24"/>
          <w:szCs w:val="24"/>
          <w:highlight w:val="none"/>
        </w:rPr>
        <w:outlineLvl w:val="0"/>
      </w:pPr>
      <w:r>
        <w:rPr>
          <w:rFonts w:hint="eastAsia"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有关说明：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1、本项目合同履行地点为</w:t>
      </w:r>
      <w:r>
        <w:rPr>
          <w:rFonts w:hint="eastAsia" w:ascii="宋体" w:hAnsi="宋体" w:eastAsia="宋体" w:cs="宋体"/>
          <w:b w:val="0"/>
          <w:bCs w:val="0"/>
          <w:color w:val="auto"/>
          <w:sz w:val="24"/>
          <w:szCs w:val="24"/>
          <w:highlight w:val="none"/>
          <w:lang w:eastAsia="zh-CN"/>
        </w:rPr>
        <w:t xml:space="preserve">连云港市花果山景区</w:t>
      </w:r>
      <w:r>
        <w:rPr>
          <w:rFonts w:hint="eastAsia" w:ascii="宋体" w:hAnsi="宋体" w:eastAsia="宋体" w:cs="宋体"/>
          <w:b w:val="0"/>
          <w:bCs w:val="0"/>
          <w:color w:val="auto"/>
          <w:sz w:val="24"/>
          <w:szCs w:val="24"/>
          <w:highlight w:val="none"/>
        </w:rPr>
        <w:t xml:space="preserve">，具体地点以合同书约定为准，服务期限</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中标方必须按采购人要求将本项目中货物送到指定地点。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2、投标人须对本项目所有食材类别包进行投报，不得只投其中的部分类别，否则作无效投标处理。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rPr>
        <w:t xml:space="preserve">3、 验收标准：采购人根据国家有关规定、</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rPr>
        <w:t xml:space="preserve">文件、中标方的投标文件以及合同约定的内容和验收标准进行验收。验收情况作为支付货款的依据。</w:t>
      </w:r>
      <w:r/>
    </w:p>
    <w:p>
      <w:pPr>
        <w:pStyle w:val="985"/>
        <w:ind w:firstLine="480"/>
        <w:spacing w:before="0" w:beforeAutospacing="0" w:after="0" w:afterAutospacing="0" w:line="360" w:lineRule="auto"/>
        <w:rPr>
          <w:b w:val="0"/>
          <w:bCs w:val="0"/>
          <w:color w:val="auto"/>
          <w:szCs w:val="20"/>
          <w:highlight w:val="none"/>
          <w:lang w:val="en-US" w:eastAsia="zh-CN"/>
        </w:rPr>
      </w:pPr>
      <w:r>
        <w:rPr>
          <w:rFonts w:hint="eastAsia" w:ascii="宋体" w:hAnsi="宋体" w:eastAsia="宋体" w:cs="宋体"/>
          <w:b w:val="0"/>
          <w:bCs w:val="0"/>
          <w:color w:val="auto"/>
          <w:sz w:val="24"/>
          <w:szCs w:val="24"/>
          <w:highlight w:val="none"/>
        </w:rPr>
        <w:t xml:space="preserve">4、付款方式：</w:t>
      </w:r>
      <w:r>
        <w:rPr>
          <w:rFonts w:hint="eastAsia"/>
          <w:b w:val="0"/>
          <w:bCs w:val="0"/>
          <w:color w:val="auto"/>
          <w:szCs w:val="20"/>
          <w:highlight w:val="none"/>
          <w:lang w:eastAsia="zh-CN"/>
        </w:rPr>
        <w:t xml:space="preserve">供、需双方按</w:t>
      </w:r>
      <w:r>
        <w:rPr>
          <w:rFonts w:hint="eastAsia"/>
          <w:b w:val="0"/>
          <w:bCs w:val="0"/>
          <w:color w:val="auto"/>
          <w:szCs w:val="20"/>
          <w:highlight w:val="none"/>
          <w:lang w:val="en-US" w:eastAsia="zh-CN"/>
        </w:rPr>
        <w:t xml:space="preserve">月</w:t>
      </w:r>
      <w:r>
        <w:rPr>
          <w:rFonts w:hint="eastAsia"/>
          <w:b w:val="0"/>
          <w:bCs w:val="0"/>
          <w:color w:val="auto"/>
          <w:szCs w:val="20"/>
          <w:highlight w:val="none"/>
          <w:lang w:eastAsia="zh-CN"/>
        </w:rPr>
        <w:t xml:space="preserve">为货款结算期，结算日期为本月的1日至本月的</w:t>
      </w:r>
      <w:r>
        <w:rPr>
          <w:rFonts w:hint="eastAsia"/>
          <w:b w:val="0"/>
          <w:bCs w:val="0"/>
          <w:color w:val="auto"/>
          <w:szCs w:val="20"/>
          <w:highlight w:val="none"/>
          <w:lang w:val="en-US" w:eastAsia="zh-CN"/>
        </w:rPr>
        <w:t xml:space="preserve">最后一</w:t>
      </w:r>
      <w:r>
        <w:rPr>
          <w:rFonts w:hint="eastAsia"/>
          <w:b w:val="0"/>
          <w:bCs w:val="0"/>
          <w:color w:val="auto"/>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auto"/>
          <w:szCs w:val="20"/>
          <w:highlight w:val="none"/>
          <w:lang w:val="en-US" w:eastAsia="zh-CN"/>
        </w:rPr>
        <w:t xml:space="preserve">并经每月考核后</w:t>
      </w:r>
      <w:r>
        <w:rPr>
          <w:rFonts w:hint="eastAsia"/>
          <w:b w:val="0"/>
          <w:bCs w:val="0"/>
          <w:color w:val="auto"/>
          <w:szCs w:val="20"/>
          <w:highlight w:val="none"/>
          <w:lang w:eastAsia="zh-CN"/>
        </w:rPr>
        <w:t xml:space="preserve">，于下月月底前与采购方结算（招标单位报销惯例为</w:t>
      </w:r>
      <w:r>
        <w:rPr>
          <w:rFonts w:hint="eastAsia"/>
          <w:b w:val="0"/>
          <w:bCs w:val="0"/>
          <w:color w:val="auto"/>
          <w:szCs w:val="20"/>
          <w:highlight w:val="none"/>
          <w:lang w:val="en-US" w:eastAsia="zh-CN"/>
        </w:rPr>
        <w:t xml:space="preserve">20日至25日集中审核签字，26日至月底报销付款）</w:t>
      </w:r>
      <w:r>
        <w:rPr>
          <w:rFonts w:hint="eastAsia"/>
          <w:b w:val="0"/>
          <w:bCs w:val="0"/>
          <w:color w:val="auto"/>
          <w:szCs w:val="20"/>
          <w:highlight w:val="none"/>
          <w:lang w:eastAsia="zh-CN"/>
        </w:rPr>
        <w:t xml:space="preserve">，开具税务发票送达采购方,如逾期不送达，采购方有权将全部货款放在下一个月结算；采购方</w:t>
      </w:r>
      <w:r>
        <w:rPr>
          <w:rFonts w:hint="eastAsia"/>
          <w:b w:val="0"/>
          <w:bCs w:val="0"/>
          <w:color w:val="auto"/>
          <w:szCs w:val="20"/>
          <w:highlight w:val="none"/>
          <w:lang w:val="en-US" w:eastAsia="zh-CN"/>
        </w:rPr>
        <w:t xml:space="preserve">收到供方发票后在约定时间内</w:t>
      </w:r>
      <w:r>
        <w:rPr>
          <w:rFonts w:hint="eastAsia"/>
          <w:b w:val="0"/>
          <w:bCs w:val="0"/>
          <w:color w:val="auto"/>
          <w:szCs w:val="20"/>
          <w:highlight w:val="none"/>
          <w:lang w:eastAsia="zh-CN"/>
        </w:rPr>
        <w:t xml:space="preserve">，以银行转帐方式全额支付供方当期所供产品全部货款。</w:t>
      </w:r>
      <w:r>
        <w:rPr>
          <w:rFonts w:hint="eastAsia"/>
          <w:b w:val="0"/>
          <w:bCs w:val="0"/>
          <w:color w:val="auto"/>
          <w:szCs w:val="20"/>
          <w:highlight w:val="none"/>
          <w:lang w:val="en-US" w:eastAsia="zh-CN"/>
        </w:rPr>
        <w:t xml:space="preserve">所有付款需在约定时间内付清。</w:t>
      </w:r>
      <w:r>
        <w:rPr>
          <w:rFonts w:hint="eastAsia"/>
          <w:b/>
          <w:bCs/>
          <w:color w:val="auto"/>
          <w:szCs w:val="20"/>
          <w:highlight w:val="none"/>
          <w:lang w:eastAsia="zh-CN"/>
        </w:rPr>
        <w:t xml:space="preserve">中标供应商的最后结算费用，需要根据</w:t>
      </w:r>
      <w:r>
        <w:rPr>
          <w:rFonts w:hint="eastAsia"/>
          <w:b/>
          <w:bCs/>
          <w:color w:val="auto"/>
          <w:szCs w:val="20"/>
          <w:highlight w:val="none"/>
          <w:lang w:val="en-US" w:eastAsia="zh-CN"/>
        </w:rPr>
        <w:t xml:space="preserve">12</w:t>
      </w:r>
      <w:r>
        <w:rPr>
          <w:rFonts w:hint="eastAsia"/>
          <w:b/>
          <w:bCs/>
          <w:color w:val="auto"/>
          <w:szCs w:val="20"/>
          <w:highlight w:val="none"/>
          <w:lang w:eastAsia="zh-CN"/>
        </w:rPr>
        <w:t xml:space="preserve">个月总计送货款项及预付款进行核算。</w:t>
      </w:r>
      <w:r/>
    </w:p>
    <w:p>
      <w:pPr>
        <w:keepLines w:val="0"/>
        <w:pageBreakBefore w:val="0"/>
        <w:spacing w:line="52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八、其他</w:t>
      </w:r>
      <w:r/>
    </w:p>
    <w:p>
      <w:pPr>
        <w:ind w:firstLine="420"/>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1、若乙方所提供的食材虽经甲方验收入库，但在使用过程中发现有质量问题的，乙方必须及时给予退换货品。</w:t>
      </w:r>
      <w:r/>
    </w:p>
    <w:p>
      <w:pPr>
        <w:ind w:firstLine="420"/>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2、乙方</w:t>
      </w:r>
      <w:r>
        <w:rPr>
          <w:rFonts w:hint="eastAsia" w:ascii="宋体" w:hAnsi="宋体" w:eastAsia="宋体" w:cs="Times New Roman"/>
          <w:bCs/>
          <w:color w:val="auto"/>
          <w:sz w:val="24"/>
          <w:highlight w:val="none"/>
          <w:lang w:val="en-US" w:eastAsia="zh-CN"/>
        </w:rPr>
        <w:t xml:space="preserve">应加强所属人员安全教育，</w:t>
      </w:r>
      <w:r>
        <w:rPr>
          <w:rFonts w:hint="eastAsia" w:ascii="宋体" w:hAnsi="宋体" w:eastAsia="宋体" w:cs="Times New Roman"/>
          <w:bCs/>
          <w:color w:val="auto"/>
          <w:sz w:val="24"/>
          <w:highlight w:val="none"/>
          <w:lang w:eastAsia="zh-CN"/>
        </w:rPr>
        <w:t xml:space="preserve">因配送过程中和在甲方场所配送作业等出现人身安全事故，乙方独立承担一切刑事、民事责任，与甲方无关。</w:t>
      </w:r>
      <w:r/>
    </w:p>
    <w:p>
      <w:pPr>
        <w:ind w:firstLine="480"/>
        <w:keepLines w:val="0"/>
        <w:pageBreakBefore w:val="0"/>
        <w:spacing w:line="52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注：本项目报价</w:t>
      </w:r>
      <w:r>
        <w:rPr>
          <w:rFonts w:hint="eastAsia" w:ascii="宋体" w:hAnsi="宋体"/>
          <w:b/>
          <w:bCs/>
          <w:color w:val="auto"/>
          <w:sz w:val="24"/>
          <w:szCs w:val="24"/>
          <w:highlight w:val="none"/>
        </w:rPr>
        <w:t xml:space="preserve">不得超过预算</w:t>
      </w:r>
      <w:r>
        <w:rPr>
          <w:rFonts w:hint="eastAsia" w:ascii="宋体" w:hAnsi="宋体"/>
          <w:b/>
          <w:bCs/>
          <w:color w:val="auto"/>
          <w:sz w:val="24"/>
          <w:szCs w:val="24"/>
          <w:highlight w:val="none"/>
          <w:lang w:val="en-US" w:eastAsia="zh-CN"/>
        </w:rPr>
        <w:t xml:space="preserve">金额</w:t>
      </w:r>
      <w:r>
        <w:rPr>
          <w:rFonts w:hint="eastAsia" w:ascii="宋体" w:hAnsi="宋体"/>
          <w:b/>
          <w:bCs/>
          <w:color w:val="auto"/>
          <w:sz w:val="24"/>
          <w:szCs w:val="24"/>
          <w:highlight w:val="none"/>
        </w:rPr>
        <w:t xml:space="preserve">（最高限价）。</w:t>
      </w:r>
      <w:r/>
    </w:p>
    <w:p>
      <w:pPr>
        <w:ind w:firstLine="480"/>
        <w:keepLines w:val="0"/>
        <w:pageBreakBefore w:val="0"/>
        <w:spacing w:line="5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特别提醒投标人：应根据国家收费标准并结合市场实际进行报价，总价包干。</w:t>
      </w:r>
      <w:r/>
    </w:p>
    <w:p>
      <w:pPr>
        <w:ind w:firstLine="480"/>
        <w:keepLines w:val="0"/>
        <w:pageBreakBefore w:val="0"/>
        <w:spacing w:line="520" w:lineRule="exact"/>
        <w:widowControl w:val="off"/>
        <w:rPr>
          <w:rFonts w:hint="eastAsia" w:ascii="宋体" w:hAnsi="宋体" w:eastAsiaTheme="minorEastAsia"/>
          <w:bCs w:val="0"/>
          <w:color w:val="auto"/>
          <w:sz w:val="24"/>
          <w:szCs w:val="24"/>
          <w:highlight w:val="none"/>
        </w:rPr>
      </w:pPr>
      <w:r>
        <w:rPr>
          <w:rFonts w:hint="eastAsia" w:ascii="宋体" w:hAnsi="宋体"/>
          <w:color w:val="auto"/>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ind w:firstLine="480"/>
        <w:keepLines w:val="0"/>
        <w:pageBreakBefore w:val="0"/>
        <w:spacing w:line="520" w:lineRule="exact"/>
        <w:rPr>
          <w:rFonts w:hint="default" w:ascii="宋体" w:hAnsi="宋体"/>
          <w:color w:val="auto"/>
          <w:szCs w:val="21"/>
          <w:highlight w:val="none"/>
          <w:lang w:val="en-US" w:eastAsia="zh-CN"/>
        </w:rPr>
        <w:sectPr>
          <w:headerReference w:type="default" r:id="rId12"/>
          <w:footerReference w:type="default" r:id="rId16"/>
          <w:footerReference w:type="even" r:id="rId17"/>
          <w:footerReference w:type="first" r:id="rId18"/>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default" w:ascii="宋体" w:hAnsi="宋体"/>
          <w:color w:val="auto"/>
          <w:szCs w:val="21"/>
          <w:highlight w:val="none"/>
          <w:lang w:val="en-US" w:eastAsia="zh-CN"/>
        </w:rPr>
      </w:r>
      <w:r/>
    </w:p>
    <w:p>
      <w:pPr>
        <w:numPr>
          <w:ilvl w:val="0"/>
          <w:numId w:val="7"/>
        </w:numPr>
        <w:jc w:val="center"/>
        <w:keepLines/>
        <w:keepNext/>
        <w:spacing w:line="360" w:lineRule="auto"/>
        <w:rPr>
          <w:rFonts w:hint="eastAsia" w:ascii="Times New Roman" w:hAnsi="宋体" w:eastAsia="黑体" w:cs="Times New Roman"/>
          <w:color w:val="auto"/>
          <w:sz w:val="36"/>
          <w:szCs w:val="20"/>
          <w:highlight w:val="none"/>
          <w:lang w:val="en-US" w:eastAsia="zh-CN"/>
        </w:rPr>
        <w:outlineLvl w:val="0"/>
      </w:pPr>
      <w:r>
        <w:rPr>
          <w:rFonts w:hint="eastAsia" w:ascii="Times New Roman" w:hAnsi="宋体" w:eastAsia="黑体" w:cs="Times New Roman"/>
          <w:color w:val="auto"/>
          <w:sz w:val="36"/>
          <w:szCs w:val="20"/>
          <w:highlight w:val="none"/>
          <w:lang w:val="en-US" w:eastAsia="zh-CN"/>
        </w:rPr>
        <w:t xml:space="preserve"> </w:t>
      </w:r>
      <w:bookmarkStart w:id="147" w:name="_Toc20594"/>
      <w:r/>
      <w:bookmarkStart w:id="148" w:name="_Toc28421"/>
      <w:r>
        <w:rPr>
          <w:rFonts w:hint="eastAsia" w:ascii="Times New Roman" w:hAnsi="宋体" w:eastAsia="黑体" w:cs="Times New Roman"/>
          <w:color w:val="auto"/>
          <w:sz w:val="36"/>
          <w:szCs w:val="20"/>
          <w:highlight w:val="none"/>
          <w:lang w:val="en-US" w:eastAsia="zh-CN"/>
        </w:rPr>
        <w:t xml:space="preserve">评标办法与评审标准</w:t>
      </w:r>
      <w:bookmarkEnd w:id="147"/>
      <w:r/>
      <w:bookmarkEnd w:id="148"/>
      <w:r/>
      <w:r/>
    </w:p>
    <w:p>
      <w:pPr>
        <w:ind w:firstLine="482"/>
        <w:pageBreakBefore w:val="0"/>
        <w:spacing w:line="52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pageBreakBefore w:val="0"/>
        <w:spacing w:line="52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pageBreakBefore w:val="0"/>
        <w:spacing w:line="52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pageBreakBefore w:val="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numPr>
          <w:ilvl w:val="-1"/>
          <w:numId w:val="0"/>
        </w:numPr>
        <w:ind w:firstLine="480"/>
        <w:jc w:val="both"/>
        <w:keepLines/>
        <w:keepNext/>
        <w:pageBreakBefore w:val="0"/>
        <w:spacing w:line="520" w:lineRule="exact"/>
        <w:rPr>
          <w:rFonts w:hint="eastAsia" w:ascii="宋体" w:hAnsi="宋体" w:eastAsia="宋体" w:cs="Times New Roman"/>
          <w:color w:val="auto"/>
          <w:sz w:val="24"/>
          <w:szCs w:val="24"/>
          <w:highlight w:val="none"/>
          <w:lang w:val="en-US" w:eastAsia="zh-CN"/>
        </w:rPr>
        <w:outlineLvl w:val="0"/>
      </w:pPr>
      <w:r/>
      <w:bookmarkStart w:id="149" w:name="_Toc17441"/>
      <w:r/>
      <w:bookmarkStart w:id="150" w:name="_Toc379"/>
      <w:r/>
      <w:bookmarkStart w:id="151" w:name="_Toc16058"/>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Times New Roman"/>
          <w:color w:val="auto"/>
          <w:sz w:val="24"/>
          <w:szCs w:val="24"/>
          <w:highlight w:val="none"/>
          <w:lang w:eastAsia="zh-CN"/>
        </w:rPr>
        <w:t xml:space="preserve">本项目选取1名中标候选人。</w:t>
      </w:r>
      <w:bookmarkEnd w:id="149"/>
      <w:r/>
      <w:bookmarkEnd w:id="150"/>
      <w:r/>
      <w:bookmarkEnd w:id="151"/>
      <w:r/>
      <w:r/>
    </w:p>
    <w:p>
      <w:pPr>
        <w:pStyle w:val="818"/>
        <w:ind w:left="732" w:hanging="341"/>
        <w:jc w:val="center"/>
        <w:spacing w:line="360" w:lineRule="auto"/>
        <w:tabs>
          <w:tab w:val="left" w:pos="720" w:leader="none"/>
          <w:tab w:val="clear" w:pos="916" w:leader="none"/>
        </w:tabs>
        <w:rPr>
          <w:color w:val="auto"/>
          <w:sz w:val="28"/>
          <w:szCs w:val="28"/>
          <w:highlight w:val="none"/>
        </w:rPr>
      </w:pPr>
      <w:r>
        <w:rPr>
          <w:rFonts w:hint="eastAsia"/>
          <w:color w:val="auto"/>
          <w:sz w:val="28"/>
          <w:szCs w:val="28"/>
          <w:highlight w:val="none"/>
        </w:rPr>
        <w:t xml:space="preserve">综合评分法</w:t>
      </w:r>
      <w:r/>
    </w:p>
    <w:p>
      <w:pPr>
        <w:ind w:left="42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1.价格分：</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w:t>
      </w:r>
      <w:r/>
    </w:p>
    <w:p>
      <w:pPr>
        <w:ind w:left="420" w:firstLine="480"/>
        <w:keepLines w:val="0"/>
        <w:keepNext w:val="0"/>
        <w:pageBreakBefore w:val="0"/>
        <w:spacing w:line="520" w:lineRule="exact"/>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采用低价优先法计算，即满足招标文件要求且投标价格最低的有效投标报价折扣率为评标基准价，其价格分为满分。其他投标人的价格分统一按照下列公式计算：</w:t>
      </w:r>
      <w:r/>
    </w:p>
    <w:p>
      <w:pPr>
        <w:ind w:left="420" w:firstLine="480"/>
        <w:keepLines w:val="0"/>
        <w:keepNext w:val="0"/>
        <w:pageBreakBefore w:val="0"/>
        <w:spacing w:line="520" w:lineRule="exact"/>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投标报价得分=（评标基准价/投标报价）X</w:t>
      </w:r>
      <w:r>
        <w:rPr>
          <w:rFonts w:hint="eastAsia" w:ascii="宋体" w:eastAsia="宋体"/>
          <w:color w:val="auto"/>
          <w:sz w:val="24"/>
          <w:szCs w:val="24"/>
          <w:highlight w:val="none"/>
          <w:lang w:val="en-US" w:eastAsia="zh-CN"/>
        </w:rPr>
        <w:t xml:space="preserve">10</w:t>
      </w:r>
      <w:r>
        <w:rPr>
          <w:rFonts w:hint="eastAsia" w:ascii="宋体"/>
          <w:color w:val="auto"/>
          <w:sz w:val="24"/>
          <w:szCs w:val="24"/>
          <w:highlight w:val="none"/>
        </w:rPr>
        <w:t xml:space="preserve">分。</w:t>
      </w:r>
      <w:r/>
    </w:p>
    <w:p>
      <w:pPr>
        <w:ind w:left="420" w:firstLine="480"/>
        <w:keepLines w:val="0"/>
        <w:keepNext w:val="0"/>
        <w:pageBreakBefore w:val="0"/>
        <w:spacing w:line="520" w:lineRule="exact"/>
        <w:rPr>
          <w:rFonts w:hint="eastAsia" w:ascii="宋体"/>
          <w:color w:val="auto"/>
          <w:sz w:val="24"/>
          <w:szCs w:val="24"/>
          <w:highlight w:val="none"/>
        </w:rPr>
      </w:pPr>
      <w:r>
        <w:rPr>
          <w:rFonts w:hint="eastAsia" w:ascii="宋体"/>
          <w:color w:val="auto"/>
          <w:sz w:val="24"/>
          <w:szCs w:val="24"/>
          <w:highlight w:val="none"/>
        </w:rPr>
        <w:t xml:space="preserve">落实政府采购政策进行价格评审优惠的，以优惠后的价格计算投标基准价和投标报价，小数点后保留两位。</w:t>
      </w:r>
      <w:r/>
    </w:p>
    <w:p>
      <w:pPr>
        <w:ind w:left="420"/>
        <w:keepLines w:val="0"/>
        <w:keepNext w:val="0"/>
        <w:pageBreakBefore w:val="0"/>
        <w:spacing w:line="520" w:lineRule="exact"/>
        <w:rPr>
          <w:color w:val="auto"/>
          <w:sz w:val="24"/>
          <w:szCs w:val="24"/>
          <w:highlight w:val="none"/>
        </w:rPr>
      </w:pPr>
      <w:r>
        <w:rPr>
          <w:rFonts w:hint="eastAsia" w:ascii="宋体" w:hAnsi="宋体"/>
          <w:color w:val="auto"/>
          <w:sz w:val="24"/>
          <w:szCs w:val="24"/>
          <w:highlight w:val="none"/>
        </w:rPr>
        <w:t xml:space="preserve">2.商务技术分：</w:t>
      </w:r>
      <w:r>
        <w:rPr>
          <w:rFonts w:ascii="宋体" w:hAnsi="宋体"/>
          <w:color w:val="auto"/>
          <w:sz w:val="24"/>
          <w:szCs w:val="24"/>
          <w:highlight w:val="none"/>
        </w:rPr>
        <w:t xml:space="preserve">90</w:t>
      </w:r>
      <w:r>
        <w:rPr>
          <w:rFonts w:hint="eastAsia" w:ascii="宋体" w:hAnsi="宋体"/>
          <w:color w:val="auto"/>
          <w:sz w:val="24"/>
          <w:szCs w:val="24"/>
          <w:highlight w:val="none"/>
        </w:rPr>
        <w:t xml:space="preserve">分</w:t>
      </w:r>
      <w:r/>
    </w:p>
    <w:tbl>
      <w:tblPr>
        <w:tblStyle w:val="79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8441"/>
      </w:tblGrid>
      <w:tr>
        <w:trPr>
          <w:jc w:val="center"/>
          <w:trHeight w:val="454"/>
        </w:trPr>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keepLines w:val="0"/>
              <w:keepNext w:val="0"/>
              <w:pageBreakBefore w:val="0"/>
              <w:spacing w:line="520" w:lineRule="exact"/>
              <w:rPr>
                <w:rFonts w:ascii="宋体" w:hAnsi="宋体"/>
                <w:color w:val="auto"/>
                <w:sz w:val="24"/>
                <w:szCs w:val="24"/>
                <w:highlight w:val="none"/>
              </w:rPr>
            </w:pPr>
            <w:r>
              <w:rPr>
                <w:rFonts w:ascii="宋体" w:hAnsi="宋体" w:cs="宋体"/>
                <w:color w:val="auto"/>
                <w:sz w:val="24"/>
                <w:szCs w:val="24"/>
                <w:highlight w:val="none"/>
              </w:rPr>
              <w:br w:type="page" w:clear="all"/>
            </w:r>
            <w:r>
              <w:rPr>
                <w:rFonts w:hint="eastAsia" w:ascii="宋体" w:hAnsi="宋体"/>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center"/>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评审标准</w:t>
            </w:r>
            <w:r/>
          </w:p>
        </w:tc>
      </w:tr>
      <w:tr>
        <w:trPr>
          <w:jc w:val="center"/>
          <w:trHeight w:val="1375"/>
        </w:trPr>
        <w:tc>
          <w:tcPr>
            <w:tcBorders>
              <w:top w:val="single" w:color="auto" w:sz="4" w:space="0"/>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企业认证（12分）</w:t>
            </w:r>
            <w:r/>
          </w:p>
        </w:tc>
        <w:tc>
          <w:tcPr>
            <w:tcBorders>
              <w:top w:val="single" w:color="auto" w:sz="4" w:space="0"/>
              <w:left w:val="single" w:color="auto" w:sz="4" w:space="0"/>
              <w:right w:val="single" w:color="auto" w:sz="4" w:space="0"/>
            </w:tcBorders>
            <w:tcW w:w="8441" w:type="dxa"/>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1、有效的质量管理体系（ISO9001或GB/T19001）、环境管理体系（ISO14001或GB/T24001）、职业健康安全管理体系（OHSAS18001或ISO45001 或GB/T28001）、 食品安全管理体系认证（ISO22000），提供认证证书</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，每项得2分。本小项满分8分。</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2、有效的危害分析与关键控制点（HACCP）认证证书、企业诚信管理体系认证，提供认证证书</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。每项得2分，本小项满分4分。</w:t>
            </w:r>
            <w:r/>
          </w:p>
        </w:tc>
      </w:tr>
      <w:tr>
        <w:trPr>
          <w:jc w:val="center"/>
          <w:trHeight w:val="1168"/>
        </w:trPr>
        <w:tc>
          <w:tcPr>
            <w:tcBorders>
              <w:top w:val="single" w:color="auto" w:sz="4" w:space="0"/>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车辆</w:t>
            </w:r>
            <w:r/>
          </w:p>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left"/>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供应商为本项目拟投入冷链运输车有1台得2分，本项最高得4分。</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如是自有车辆投标文件中提供车辆购买发票（发票抬头必须与投标供应商名称一致）原件扫描件和有效期内的车辆行驶证彩色扫描件；如是租赁车辆，投标文件中提供租赁协议、出租方车辆购买发票原件扫描件，以及提供有效期内的车辆行驶证彩色扫描件，租赁车辆的租赁期需要涵盖整个项目的服务期，上述资料不提供或提供不全者本项不得分。）</w:t>
            </w:r>
            <w:r/>
          </w:p>
        </w:tc>
      </w:tr>
      <w:tr>
        <w:trPr>
          <w:jc w:val="center"/>
          <w:trHeight w:val="551"/>
        </w:trPr>
        <w:tc>
          <w:tcPr>
            <w:tcBorders>
              <w:left w:val="single" w:color="auto" w:sz="4" w:space="0"/>
            </w:tcBorders>
            <w:tcW w:w="1450" w:type="dxa"/>
            <w:vAlign w:val="center"/>
            <w:textDirection w:val="lrTb"/>
            <w:noWrap w:val="false"/>
          </w:tcPr>
          <w:p>
            <w:pPr>
              <w:jc w:val="center"/>
              <w:spacing w:line="240" w:lineRule="exact"/>
              <w:widowControl/>
              <w:tabs>
                <w:tab w:val="left" w:pos="0" w:leader="none"/>
              </w:tabs>
              <w:rPr>
                <w:rFonts w:hint="eastAsia" w:ascii="宋体" w:hAnsi="宋体" w:eastAsia="宋体" w:cs="宋体"/>
                <w:i w:val="0"/>
                <w:iCs w:val="0"/>
                <w:caps w:val="0"/>
                <w:color w:val="auto"/>
                <w:spacing w:val="0"/>
                <w:sz w:val="21"/>
                <w:szCs w:val="21"/>
                <w:highlight w:val="none"/>
                <w:shd w:val="clear" w:color="auto" w:fill="auto"/>
                <w:lang w:val="en-US" w:eastAsia="zh-CN" w:bidi="ar"/>
              </w:rPr>
            </w:pP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食品安全</w:t>
            </w:r>
            <w:r/>
          </w:p>
          <w:p>
            <w:pPr>
              <w:jc w:val="center"/>
              <w:spacing w:line="240" w:lineRule="exact"/>
              <w:widowControl/>
              <w:tabs>
                <w:tab w:val="left" w:pos="0" w:leader="none"/>
              </w:tabs>
              <w:rPr>
                <w:rFonts w:hint="eastAsia" w:ascii="宋体" w:hAnsi="宋体" w:eastAsia="宋体" w:cs="宋体"/>
                <w:i w:val="0"/>
                <w:iCs w:val="0"/>
                <w:caps w:val="0"/>
                <w:color w:val="auto"/>
                <w:spacing w:val="0"/>
                <w:sz w:val="21"/>
                <w:szCs w:val="21"/>
                <w:highlight w:val="none"/>
                <w:shd w:val="clear" w:color="auto" w:fill="auto"/>
                <w:lang w:val="en-US" w:eastAsia="zh-CN" w:bidi="ar"/>
              </w:rPr>
            </w:pP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责任险</w:t>
            </w:r>
            <w:r/>
          </w:p>
          <w:p>
            <w:pPr>
              <w:jc w:val="center"/>
              <w:spacing w:line="240" w:lineRule="exac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left"/>
              <w:spacing w:line="260" w:lineRule="exact"/>
              <w:widowControl/>
              <w:rPr>
                <w:rFonts w:hint="eastAsia" w:ascii="宋体" w:hAnsi="宋体" w:eastAsia="宋体" w:cs="宋体"/>
                <w:i w:val="0"/>
                <w:iCs w:val="0"/>
                <w:caps w:val="0"/>
                <w:color w:val="auto"/>
                <w:spacing w:val="0"/>
                <w:sz w:val="21"/>
                <w:szCs w:val="21"/>
                <w:highlight w:val="none"/>
                <w:shd w:val="clear" w:color="auto" w:fill="auto"/>
                <w:lang w:val="en-US" w:eastAsia="zh-CN" w:bidi="ar"/>
              </w:rPr>
            </w:pP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投标人具有在有效期内的食品安全责任险的得3分。</w:t>
            </w:r>
            <w:r/>
          </w:p>
          <w:p>
            <w:pPr>
              <w:jc w:val="left"/>
              <w:spacing w:line="260" w:lineRule="exact"/>
              <w:widowControl/>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须提供保单</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spacing w:line="240" w:lineRule="exact"/>
              <w:widowControl/>
              <w:tabs>
                <w:tab w:val="left" w:pos="0" w:leader="none"/>
              </w:tabs>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食材配送</w:t>
            </w:r>
            <w:r/>
          </w:p>
          <w:p>
            <w:pPr>
              <w:jc w:val="center"/>
              <w:keepLines w:val="0"/>
              <w:keepNext w:val="0"/>
              <w:spacing w:line="240" w:lineRule="exact"/>
              <w:widowControl/>
              <w:tabs>
                <w:tab w:val="left" w:pos="0" w:leader="none"/>
              </w:tabs>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团队</w:t>
            </w:r>
            <w:r/>
          </w:p>
          <w:p>
            <w:pPr>
              <w:jc w:val="center"/>
              <w:spacing w:line="240" w:lineRule="exac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left"/>
              <w:keepLines w:val="0"/>
              <w:keepNext w:val="0"/>
              <w:spacing w:line="26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1、拟派配送员（3分）</w:t>
            </w:r>
            <w:r/>
          </w:p>
          <w:p>
            <w:pPr>
              <w:jc w:val="left"/>
              <w:keepLines w:val="0"/>
              <w:keepNext w:val="0"/>
              <w:spacing w:line="26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具有健康证得2分，高中及以上学历得1分。</w:t>
            </w:r>
            <w:r/>
          </w:p>
          <w:p>
            <w:pPr>
              <w:jc w:val="left"/>
              <w:keepLines w:val="0"/>
              <w:keepNext w:val="0"/>
              <w:spacing w:line="260" w:lineRule="exact"/>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（提供有效的证件</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w:t>
            </w:r>
            <w:r/>
          </w:p>
          <w:p>
            <w:pPr>
              <w:jc w:val="left"/>
              <w:keepLines w:val="0"/>
              <w:keepNext w:val="0"/>
              <w:spacing w:line="260" w:lineRule="exact"/>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2、食材配送团队提供食品安全管理师证书，得2分。 </w:t>
            </w:r>
            <w:r/>
          </w:p>
          <w:p>
            <w:pPr>
              <w:jc w:val="left"/>
              <w:keepLines w:val="0"/>
              <w:keepNext w:val="0"/>
              <w:spacing w:line="26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（提供食品安全管理师证书</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w:t>
            </w:r>
            <w:r/>
          </w:p>
          <w:p>
            <w:pPr>
              <w:jc w:val="left"/>
              <w:spacing w:line="2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注：以上人员均需投标人提供为其缴纳2023年11月份至少连续3个月社保的证明材料。</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spacing w:line="240" w:lineRule="exact"/>
              <w:widowControl/>
              <w:tabs>
                <w:tab w:val="left" w:pos="0" w:leader="none"/>
              </w:tabs>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食材检测</w:t>
            </w:r>
            <w:r/>
          </w:p>
          <w:p>
            <w:pPr>
              <w:jc w:val="center"/>
              <w:spacing w:line="240" w:lineRule="exact"/>
              <w:widowControl/>
              <w:tabs>
                <w:tab w:val="left" w:pos="0" w:leader="none"/>
              </w:tabs>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储存能力</w:t>
            </w:r>
            <w:r/>
          </w:p>
          <w:p>
            <w:pPr>
              <w:jc w:val="center"/>
              <w:spacing w:line="240" w:lineRule="exact"/>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left"/>
              <w:spacing w:line="2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提供自有或租赁食材检验室、检测设备的证明材料，每个符合条件的证明材料得2分，最高4分。</w:t>
            </w:r>
            <w:r/>
          </w:p>
          <w:p>
            <w:pPr>
              <w:jc w:val="left"/>
              <w:spacing w:line="2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（以上提供图片、文字性说明以及房屋产权证或场地租赁合同等相关证明文件的</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spacing w:line="240" w:lineRule="exact"/>
              <w:widowControl/>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供货渠道</w:t>
            </w:r>
            <w:r/>
          </w:p>
          <w:p>
            <w:pPr>
              <w:jc w:val="center"/>
              <w:keepLines w:val="0"/>
              <w:keepNext w:val="0"/>
              <w:spacing w:line="240" w:lineRule="exact"/>
              <w:widowControl/>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的多样性</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jc w:val="center"/>
              <w:spacing w:line="240" w:lineRule="exact"/>
              <w:widowControl/>
              <w:tabs>
                <w:tab w:val="left" w:pos="0" w:leader="none"/>
              </w:tabs>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jc w:val="left"/>
              <w:keepLines w:val="0"/>
              <w:keepNext w:val="0"/>
              <w:spacing w:line="260" w:lineRule="exact"/>
              <w:widowControl/>
              <w:rPr>
                <w:rFonts w:hint="eastAsia" w:ascii="宋体" w:hAnsi="宋体" w:eastAsia="宋体" w:cs="宋体"/>
                <w:i w:val="0"/>
                <w:iCs w:val="0"/>
                <w:caps w:val="0"/>
                <w:color w:val="auto"/>
                <w:spacing w:val="0"/>
                <w:sz w:val="21"/>
                <w:szCs w:val="21"/>
                <w:highlight w:val="none"/>
                <w:shd w:val="clear" w:color="auto" w:fill="auto"/>
                <w:lang w:val="en-US" w:eastAsia="zh-CN" w:bidi="ar"/>
              </w:rPr>
              <w:suppressLineNumbers w:val="0"/>
            </w:pPr>
            <w:r>
              <w:rPr>
                <w:rFonts w:hint="eastAsia" w:ascii="宋体" w:hAnsi="宋体" w:eastAsia="宋体" w:cs="仿宋"/>
                <w:color w:val="auto"/>
                <w:sz w:val="20"/>
                <w:szCs w:val="20"/>
                <w:highlight w:val="none"/>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auto"/>
                <w:lang w:val="en-US" w:eastAsia="zh-CN" w:bidi="ar"/>
              </w:rPr>
              <w:t xml:space="preserve">投标人自有或签约的在有效期内的食品加工车间，得6分。</w:t>
            </w:r>
            <w:r/>
          </w:p>
          <w:p>
            <w:pPr>
              <w:jc w:val="left"/>
              <w:spacing w:line="2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（提供图片、文字性说明以及房屋产权证或场地租赁合同等相关证明文件的</w:t>
            </w:r>
            <w:r>
              <w:rPr>
                <w:rFonts w:hint="eastAsia" w:ascii="宋体" w:hAnsi="宋体" w:eastAsia="宋体" w:cs="宋体"/>
                <w:b/>
                <w:bCs/>
                <w:color w:val="auto"/>
                <w:sz w:val="21"/>
                <w:szCs w:val="21"/>
                <w:highlight w:val="none"/>
                <w:lang w:val="en-US" w:eastAsia="zh-CN" w:bidi="ar"/>
              </w:rPr>
              <w:t xml:space="preserve">彩色扫描件，并加盖投标人公章）</w:t>
            </w:r>
            <w:r>
              <w:rPr>
                <w:rFonts w:hint="eastAsia" w:ascii="宋体" w:hAnsi="宋体" w:eastAsia="宋体" w:cs="宋体"/>
                <w:color w:val="auto"/>
                <w:sz w:val="21"/>
                <w:szCs w:val="21"/>
                <w:highlight w:val="none"/>
                <w:lang w:val="en-US" w:eastAsia="zh-CN" w:bidi="ar"/>
              </w:rPr>
              <w:t xml:space="preserve">。</w:t>
            </w:r>
            <w:r/>
          </w:p>
          <w:p>
            <w:pPr>
              <w:jc w:val="left"/>
              <w:spacing w:line="2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2、投标人具有食用油、大米、面粉、干货、调料、酱菜等商品直销证明或地区代理经销商相关证明的，每提供一份不同类别的证明，得2分，最高10分。 </w:t>
            </w:r>
            <w:r/>
          </w:p>
          <w:p>
            <w:pPr>
              <w:jc w:val="left"/>
              <w:keepLines w:val="0"/>
              <w:keepNext w:val="0"/>
              <w:spacing w:line="26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仿宋"/>
                <w:color w:val="auto"/>
                <w:sz w:val="21"/>
                <w:szCs w:val="21"/>
                <w:highlight w:val="none"/>
                <w:lang w:val="en-US" w:eastAsia="zh-CN" w:bidi="ar"/>
              </w:rPr>
              <w:t xml:space="preserve">（投标人须在投标文件中提供相关商品供货渠道的证明文件</w:t>
            </w:r>
            <w:r>
              <w:rPr>
                <w:rFonts w:hint="eastAsia" w:ascii="宋体" w:hAnsi="宋体" w:eastAsia="宋体" w:cs="仿宋"/>
                <w:b/>
                <w:bCs/>
                <w:color w:val="auto"/>
                <w:sz w:val="21"/>
                <w:szCs w:val="21"/>
                <w:highlight w:val="none"/>
                <w:lang w:val="en-US" w:eastAsia="zh-CN" w:bidi="ar"/>
              </w:rPr>
              <w:t xml:space="preserve">彩色扫描件并加盖投标人公章</w:t>
            </w:r>
            <w:r>
              <w:rPr>
                <w:rFonts w:hint="eastAsia" w:ascii="宋体" w:hAnsi="宋体" w:eastAsia="宋体" w:cs="仿宋"/>
                <w:color w:val="auto"/>
                <w:sz w:val="21"/>
                <w:szCs w:val="21"/>
                <w:highlight w:val="none"/>
                <w:lang w:val="en-US" w:eastAsia="zh-CN" w:bidi="ar"/>
              </w:rPr>
              <w:t xml:space="preserve">）</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供应商业绩（10分）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自2021年1月1日以来承担过同类食材供货配送项目：每提供一份有效的案例合同得2分，最多得10分。</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提供合同必须是与供应商签署的有效合同，不得提供上级单位、举办单位、总公司承接的项目案例。</w:t>
            </w:r>
            <w:r>
              <w:rPr>
                <w:rFonts w:hint="eastAsia" w:ascii="宋体" w:hAnsi="宋体" w:eastAsia="宋体" w:cs="宋体"/>
                <w:b/>
                <w:bCs/>
                <w:color w:val="auto"/>
                <w:sz w:val="21"/>
                <w:szCs w:val="21"/>
                <w:highlight w:val="none"/>
                <w:lang w:val="en-US" w:eastAsia="zh-CN" w:bidi="ar-SA"/>
              </w:rPr>
              <w:t xml:space="preserve">（提供合同等有效证明材料原件扫描件</w:t>
            </w:r>
            <w:r>
              <w:rPr>
                <w:rFonts w:hint="eastAsia" w:ascii="宋体" w:hAnsi="宋体" w:eastAsia="宋体" w:cs="宋体"/>
                <w:b/>
                <w:bCs/>
                <w:color w:val="auto"/>
                <w:sz w:val="21"/>
                <w:szCs w:val="21"/>
                <w:highlight w:val="none"/>
                <w:lang w:val="en-US" w:eastAsia="zh-CN"/>
              </w:rPr>
              <w:t xml:space="preserve">并投标人加盖公章</w:t>
            </w:r>
            <w:r>
              <w:rPr>
                <w:rFonts w:hint="eastAsia" w:ascii="宋体" w:hAnsi="宋体" w:eastAsia="宋体" w:cs="宋体"/>
                <w:b/>
                <w:bCs/>
                <w:color w:val="auto"/>
                <w:sz w:val="21"/>
                <w:szCs w:val="21"/>
                <w:highlight w:val="none"/>
              </w:rPr>
              <w:t xml:space="preserve">，否则不得分。业绩的起算日期以</w:t>
            </w:r>
            <w:r>
              <w:rPr>
                <w:rFonts w:hint="eastAsia" w:ascii="宋体" w:hAnsi="宋体" w:eastAsia="宋体" w:cs="宋体"/>
                <w:b/>
                <w:bCs/>
                <w:color w:val="auto"/>
                <w:sz w:val="21"/>
                <w:szCs w:val="21"/>
                <w:highlight w:val="none"/>
                <w:lang w:val="en-US" w:eastAsia="zh-CN"/>
              </w:rPr>
              <w:t xml:space="preserve">合同签订的</w:t>
            </w:r>
            <w:r>
              <w:rPr>
                <w:rFonts w:hint="eastAsia" w:ascii="宋体" w:hAnsi="宋体" w:eastAsia="宋体" w:cs="宋体"/>
                <w:b/>
                <w:bCs/>
                <w:color w:val="auto"/>
                <w:sz w:val="21"/>
                <w:szCs w:val="21"/>
                <w:highlight w:val="none"/>
              </w:rPr>
              <w:t xml:space="preserve">日期为准</w:t>
            </w:r>
            <w:r>
              <w:rPr>
                <w:rFonts w:hint="eastAsia" w:ascii="宋体" w:hAnsi="宋体" w:eastAsia="宋体" w:cs="宋体"/>
                <w:b w:val="0"/>
                <w:bCs w:val="0"/>
                <w:color w:val="auto"/>
                <w:sz w:val="21"/>
                <w:szCs w:val="21"/>
                <w:highlight w:val="none"/>
                <w:lang w:val="en-US" w:eastAsia="zh-CN" w:bidi="ar-SA"/>
              </w:rPr>
              <w:t xml:space="preserve">）</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经营管理制度、日常管理制度及各岗位职责</w:t>
            </w:r>
            <w:r/>
          </w:p>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内容包含企业内部</w:t>
            </w:r>
            <w:r>
              <w:rPr>
                <w:rFonts w:hint="eastAsia" w:ascii="宋体" w:hAnsi="宋体" w:eastAsia="宋体" w:cs="宋体"/>
                <w:bCs/>
                <w:color w:val="auto"/>
                <w:sz w:val="21"/>
                <w:szCs w:val="21"/>
                <w:highlight w:val="none"/>
              </w:rPr>
              <w:t xml:space="preserve">经营管理制度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日常管理制度；</w:t>
            </w:r>
            <w:r>
              <w:rPr>
                <w:rFonts w:hint="eastAsia" w:ascii="宋体" w:hAnsi="宋体" w:eastAsia="宋体" w:cs="宋体"/>
                <w:bCs/>
                <w:color w:val="auto"/>
                <w:sz w:val="21"/>
                <w:szCs w:val="21"/>
                <w:highlight w:val="none"/>
              </w:rPr>
              <w:t xml:space="preserve">各岗位职责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原材料采购及保存管理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仓储物流配送能力：</w:t>
            </w:r>
            <w:r/>
          </w:p>
          <w:p>
            <w:pPr>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rPr>
              <w:t xml:space="preserve">经营管理制度、日常管理制度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各岗位职责</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原材料采购及保存管理</w:t>
            </w:r>
            <w:r>
              <w:rPr>
                <w:rFonts w:hint="eastAsia" w:ascii="宋体" w:hAnsi="宋体" w:eastAsia="宋体" w:cs="宋体"/>
                <w:bCs/>
                <w:color w:val="auto"/>
                <w:sz w:val="21"/>
                <w:szCs w:val="21"/>
                <w:highlight w:val="none"/>
                <w:lang w:val="en-US" w:eastAsia="zh-CN"/>
              </w:rPr>
              <w:t xml:space="preserve">制度及</w:t>
            </w:r>
            <w:r>
              <w:rPr>
                <w:rFonts w:hint="eastAsia" w:ascii="宋体" w:hAnsi="宋体" w:eastAsia="宋体" w:cs="宋体"/>
                <w:bCs/>
                <w:color w:val="auto"/>
                <w:sz w:val="21"/>
                <w:szCs w:val="21"/>
                <w:highlight w:val="none"/>
              </w:rPr>
              <w:t xml:space="preserve">仓储物流配送能力</w:t>
            </w:r>
            <w:r>
              <w:rPr>
                <w:rFonts w:hint="eastAsia" w:ascii="宋体" w:hAnsi="宋体" w:eastAsia="宋体" w:cs="宋体"/>
                <w:bCs/>
                <w:color w:val="auto"/>
                <w:sz w:val="21"/>
                <w:szCs w:val="21"/>
                <w:highlight w:val="none"/>
                <w:lang w:val="en-US" w:eastAsia="zh-CN"/>
              </w:rPr>
              <w:t xml:space="preserve">强</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完整、健全规范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科学、可执行</w:t>
            </w:r>
            <w:r>
              <w:rPr>
                <w:rFonts w:hint="eastAsia" w:ascii="宋体" w:hAnsi="宋体" w:eastAsia="宋体" w:cs="宋体"/>
                <w:color w:val="auto"/>
                <w:sz w:val="21"/>
                <w:szCs w:val="21"/>
                <w:highlight w:val="none"/>
                <w:lang w:val="en-US" w:eastAsia="zh-CN"/>
              </w:rPr>
              <w:t xml:space="preserve">性强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rPr>
              <w:t xml:space="preserve">经营管理制度、日常管理制度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各岗位职责</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原材料采购及保存管理</w:t>
            </w:r>
            <w:r>
              <w:rPr>
                <w:rFonts w:hint="eastAsia" w:ascii="宋体" w:hAnsi="宋体" w:eastAsia="宋体" w:cs="宋体"/>
                <w:bCs/>
                <w:color w:val="auto"/>
                <w:sz w:val="21"/>
                <w:szCs w:val="21"/>
                <w:highlight w:val="none"/>
                <w:lang w:val="en-US" w:eastAsia="zh-CN"/>
              </w:rPr>
              <w:t xml:space="preserve">制度及</w:t>
            </w:r>
            <w:r>
              <w:rPr>
                <w:rFonts w:hint="eastAsia" w:ascii="宋体" w:hAnsi="宋体" w:eastAsia="宋体" w:cs="宋体"/>
                <w:bCs/>
                <w:color w:val="auto"/>
                <w:sz w:val="21"/>
                <w:szCs w:val="21"/>
                <w:highlight w:val="none"/>
              </w:rPr>
              <w:t xml:space="preserve">仓储物流配送能力</w:t>
            </w:r>
            <w:r>
              <w:rPr>
                <w:rFonts w:hint="eastAsia" w:ascii="宋体" w:hAnsi="宋体" w:eastAsia="宋体" w:cs="宋体"/>
                <w:bCs/>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可执行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分；</w:t>
            </w:r>
            <w:r/>
          </w:p>
          <w:p>
            <w:pPr>
              <w:contextualSpacing/>
              <w:keepLines w:val="0"/>
              <w:keepNext w:val="0"/>
              <w:pageBreakBefore w:val="0"/>
              <w:spacing w:line="360" w:lineRule="auto"/>
              <w:tabs>
                <w:tab w:val="left" w:pos="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经营管理制度、日常管理制度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各岗位职责</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原材料采购及保存管理</w:t>
            </w:r>
            <w:r>
              <w:rPr>
                <w:rFonts w:hint="eastAsia" w:ascii="宋体" w:hAnsi="宋体" w:eastAsia="宋体" w:cs="宋体"/>
                <w:bCs/>
                <w:color w:val="auto"/>
                <w:sz w:val="21"/>
                <w:szCs w:val="21"/>
                <w:highlight w:val="none"/>
                <w:lang w:val="en-US" w:eastAsia="zh-CN"/>
              </w:rPr>
              <w:t xml:space="preserve">制度及</w:t>
            </w:r>
            <w:r>
              <w:rPr>
                <w:rFonts w:hint="eastAsia" w:ascii="宋体" w:hAnsi="宋体" w:eastAsia="宋体" w:cs="宋体"/>
                <w:bCs/>
                <w:color w:val="auto"/>
                <w:sz w:val="21"/>
                <w:szCs w:val="21"/>
                <w:highlight w:val="none"/>
              </w:rPr>
              <w:t xml:space="preserve">仓储物流配送能力</w:t>
            </w:r>
            <w:r>
              <w:rPr>
                <w:rFonts w:hint="eastAsia" w:ascii="宋体" w:hAnsi="宋体" w:eastAsia="宋体" w:cs="宋体"/>
                <w:bCs/>
                <w:color w:val="auto"/>
                <w:sz w:val="21"/>
                <w:szCs w:val="21"/>
                <w:highlight w:val="none"/>
                <w:lang w:val="en-US" w:eastAsia="zh-CN"/>
              </w:rPr>
              <w:t xml:space="preserve">较差、</w:t>
            </w:r>
            <w:r>
              <w:rPr>
                <w:rFonts w:hint="eastAsia" w:ascii="宋体" w:hAnsi="宋体" w:eastAsia="宋体" w:cs="宋体"/>
                <w:b w:val="0"/>
                <w:bCs w:val="0"/>
                <w:color w:val="auto"/>
                <w:sz w:val="21"/>
                <w:szCs w:val="21"/>
                <w:highlight w:val="none"/>
                <w:lang w:val="en-US" w:eastAsia="zh-CN"/>
              </w:rPr>
              <w:t xml:space="preserve">完整性较差、可行性较差得1-2分；</w:t>
            </w:r>
            <w:r/>
          </w:p>
          <w:p>
            <w:pPr>
              <w:pStyle w:val="821"/>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未提供执行方案，不得分；</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食品安全保障措施</w:t>
            </w:r>
            <w:r/>
          </w:p>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包含</w:t>
            </w:r>
            <w:r>
              <w:rPr>
                <w:rFonts w:hint="eastAsia" w:ascii="宋体" w:hAnsi="宋体" w:eastAsia="宋体" w:cs="宋体"/>
                <w:bCs/>
                <w:color w:val="auto"/>
                <w:sz w:val="21"/>
                <w:szCs w:val="21"/>
                <w:highlight w:val="none"/>
              </w:rPr>
              <w:t xml:space="preserve">食品卫生</w:t>
            </w:r>
            <w:r>
              <w:rPr>
                <w:rFonts w:hint="eastAsia" w:ascii="宋体" w:hAnsi="宋体" w:eastAsia="宋体" w:cs="宋体"/>
                <w:bCs/>
                <w:color w:val="auto"/>
                <w:sz w:val="21"/>
                <w:szCs w:val="21"/>
                <w:highlight w:val="none"/>
                <w:lang w:val="en-US" w:eastAsia="zh-CN"/>
              </w:rPr>
              <w:t xml:space="preserve">管理控制方案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环境卫生</w:t>
            </w:r>
            <w:r>
              <w:rPr>
                <w:rFonts w:hint="eastAsia" w:ascii="宋体" w:hAnsi="宋体" w:eastAsia="宋体" w:cs="宋体"/>
                <w:bCs/>
                <w:color w:val="auto"/>
                <w:sz w:val="21"/>
                <w:szCs w:val="21"/>
                <w:highlight w:val="none"/>
                <w:lang w:val="en-US" w:eastAsia="zh-CN"/>
              </w:rPr>
              <w:t xml:space="preserve">管理控制方案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人员卫生管理控制方案：</w:t>
            </w:r>
            <w:r>
              <w:rPr>
                <w:rFonts w:hint="eastAsia" w:ascii="宋体" w:hAnsi="宋体" w:eastAsia="宋体" w:cs="宋体"/>
                <w:bCs/>
                <w:color w:val="auto"/>
                <w:sz w:val="21"/>
                <w:szCs w:val="21"/>
                <w:highlight w:val="none"/>
              </w:rPr>
              <w:t xml:space="preserve">方案详细完整，针对性强得</w:t>
            </w:r>
            <w:r>
              <w:rPr>
                <w:rFonts w:hint="eastAsia" w:ascii="宋体" w:hAnsi="宋体" w:eastAsia="宋体" w:cs="宋体"/>
                <w:bCs/>
                <w:color w:val="auto"/>
                <w:sz w:val="21"/>
                <w:szCs w:val="21"/>
                <w:highlight w:val="none"/>
                <w:lang w:val="en-US" w:eastAsia="zh-CN"/>
              </w:rPr>
              <w:t xml:space="preserve">5-6</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方案较详细，针对性较强得</w:t>
            </w:r>
            <w:r>
              <w:rPr>
                <w:rFonts w:hint="eastAsia" w:ascii="宋体" w:hAnsi="宋体" w:eastAsia="宋体" w:cs="宋体"/>
                <w:bCs/>
                <w:color w:val="auto"/>
                <w:sz w:val="21"/>
                <w:szCs w:val="21"/>
                <w:highlight w:val="none"/>
                <w:lang w:val="en-US" w:eastAsia="zh-CN"/>
              </w:rPr>
              <w:t xml:space="preserve">3-4</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方案普通，针对性一般得1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未提供执行方案，不得分；</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食品质量保障措施</w:t>
            </w:r>
            <w:r/>
          </w:p>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内容包含食材追溯、反馈机制；食材安全、检测：</w:t>
            </w:r>
            <w:r/>
          </w:p>
          <w:p>
            <w:p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方案详细完整</w:t>
            </w:r>
            <w:r>
              <w:rPr>
                <w:rFonts w:hint="eastAsia" w:ascii="宋体" w:hAnsi="宋体" w:eastAsia="宋体" w:cs="宋体"/>
                <w:color w:val="auto"/>
                <w:sz w:val="21"/>
                <w:szCs w:val="21"/>
                <w:highlight w:val="none"/>
              </w:rPr>
              <w:t xml:space="preserve">、健全规范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科学、可执行</w:t>
            </w:r>
            <w:r>
              <w:rPr>
                <w:rFonts w:hint="eastAsia" w:ascii="宋体" w:hAnsi="宋体" w:eastAsia="宋体" w:cs="宋体"/>
                <w:color w:val="auto"/>
                <w:sz w:val="21"/>
                <w:szCs w:val="21"/>
                <w:highlight w:val="none"/>
                <w:lang w:val="en-US" w:eastAsia="zh-CN"/>
              </w:rPr>
              <w:t xml:space="preserve">性强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分；</w:t>
            </w:r>
            <w:r/>
          </w:p>
          <w:p>
            <w:pPr>
              <w:pStyle w:val="987"/>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、可执行</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分；</w:t>
            </w:r>
            <w:r/>
          </w:p>
          <w:p>
            <w:pPr>
              <w:pStyle w:val="987"/>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性较差</w:t>
            </w:r>
            <w:r>
              <w:rPr>
                <w:rFonts w:hint="eastAsia" w:ascii="宋体" w:hAnsi="宋体" w:eastAsia="宋体" w:cs="宋体"/>
                <w:color w:val="auto"/>
                <w:sz w:val="21"/>
                <w:szCs w:val="21"/>
                <w:highlight w:val="none"/>
              </w:rPr>
              <w:t xml:space="preserve">、可执行</w:t>
            </w:r>
            <w:r>
              <w:rPr>
                <w:rFonts w:hint="eastAsia" w:ascii="宋体" w:hAnsi="宋体" w:eastAsia="宋体" w:cs="宋体"/>
                <w:color w:val="auto"/>
                <w:sz w:val="21"/>
                <w:szCs w:val="21"/>
                <w:highlight w:val="none"/>
                <w:lang w:val="en-US" w:eastAsia="zh-CN"/>
              </w:rPr>
              <w:t xml:space="preserve">较差</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pStyle w:val="987"/>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未提供执行方案，不得分；</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卫生管理控制方案</w:t>
            </w:r>
            <w:r/>
          </w:p>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rPr>
              <w:t xml:space="preserve">食品卫生，人员卫生，环境卫生等</w:t>
            </w:r>
            <w:r>
              <w:rPr>
                <w:rFonts w:hint="eastAsia" w:ascii="宋体" w:hAnsi="宋体" w:eastAsia="宋体" w:cs="宋体"/>
                <w:color w:val="auto"/>
                <w:sz w:val="21"/>
                <w:szCs w:val="21"/>
                <w:highlight w:val="none"/>
                <w:lang w:eastAsia="zh-CN"/>
              </w:rPr>
              <w:t xml:space="preserve">：</w:t>
            </w:r>
            <w:r/>
          </w:p>
          <w:p>
            <w:p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设置</w:t>
            </w:r>
            <w:r>
              <w:rPr>
                <w:rFonts w:hint="eastAsia" w:ascii="宋体" w:hAnsi="宋体" w:eastAsia="宋体" w:cs="宋体"/>
                <w:color w:val="auto"/>
                <w:sz w:val="21"/>
                <w:szCs w:val="21"/>
                <w:highlight w:val="none"/>
              </w:rPr>
              <w:t xml:space="preserve">科学合理、内容全面详细，可操作性行及可行性</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得5-6分</w:t>
            </w:r>
            <w:r>
              <w:rPr>
                <w:rFonts w:hint="eastAsia" w:ascii="宋体" w:hAnsi="宋体" w:eastAsia="宋体" w:cs="宋体"/>
                <w:color w:val="auto"/>
                <w:sz w:val="21"/>
                <w:szCs w:val="21"/>
                <w:highlight w:val="none"/>
              </w:rPr>
              <w:t xml:space="preserve">；</w:t>
            </w:r>
            <w:r/>
          </w:p>
          <w:p>
            <w:p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设置基本合理，基本完善，操作性及可行性一般的</w:t>
            </w:r>
            <w:r>
              <w:rPr>
                <w:rFonts w:hint="eastAsia" w:ascii="宋体" w:hAnsi="宋体" w:eastAsia="宋体" w:cs="宋体"/>
                <w:b w:val="0"/>
                <w:bCs w:val="0"/>
                <w:color w:val="auto"/>
                <w:sz w:val="21"/>
                <w:szCs w:val="21"/>
                <w:highlight w:val="none"/>
                <w:lang w:val="en-US" w:eastAsia="zh-CN"/>
              </w:rPr>
              <w:t xml:space="preserve">得3-4分</w:t>
            </w:r>
            <w:r>
              <w:rPr>
                <w:rFonts w:hint="eastAsia" w:ascii="宋体" w:hAnsi="宋体" w:eastAsia="宋体" w:cs="宋体"/>
                <w:color w:val="auto"/>
                <w:sz w:val="21"/>
                <w:szCs w:val="21"/>
                <w:highlight w:val="none"/>
                <w:lang w:eastAsia="zh-CN"/>
              </w:rPr>
              <w:t xml:space="preserve">；</w:t>
            </w:r>
            <w:r/>
          </w:p>
          <w:p>
            <w:pPr>
              <w:contextualSpacing/>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设置</w:t>
            </w:r>
            <w:r>
              <w:rPr>
                <w:rFonts w:hint="eastAsia" w:ascii="宋体" w:hAnsi="宋体" w:eastAsia="宋体" w:cs="宋体"/>
                <w:color w:val="auto"/>
                <w:sz w:val="21"/>
                <w:szCs w:val="21"/>
                <w:highlight w:val="none"/>
                <w:lang w:val="en-US" w:eastAsia="zh-CN"/>
              </w:rPr>
              <w:t xml:space="preserve">较差</w:t>
            </w:r>
            <w:r>
              <w:rPr>
                <w:rFonts w:hint="eastAsia" w:ascii="宋体" w:hAnsi="宋体" w:eastAsia="宋体" w:cs="宋体"/>
                <w:color w:val="auto"/>
                <w:sz w:val="21"/>
                <w:szCs w:val="21"/>
                <w:highlight w:val="none"/>
              </w:rPr>
              <w:t xml:space="preserve">，内容完善</w:t>
            </w:r>
            <w:r>
              <w:rPr>
                <w:rFonts w:hint="eastAsia" w:ascii="宋体" w:hAnsi="宋体" w:eastAsia="宋体" w:cs="宋体"/>
                <w:color w:val="auto"/>
                <w:sz w:val="21"/>
                <w:szCs w:val="21"/>
                <w:highlight w:val="none"/>
                <w:lang w:val="en-US" w:eastAsia="zh-CN"/>
              </w:rPr>
              <w:t xml:space="preserve">性较差</w:t>
            </w:r>
            <w:r>
              <w:rPr>
                <w:rFonts w:hint="eastAsia" w:ascii="宋体" w:hAnsi="宋体" w:eastAsia="宋体" w:cs="宋体"/>
                <w:color w:val="auto"/>
                <w:sz w:val="21"/>
                <w:szCs w:val="21"/>
                <w:highlight w:val="none"/>
              </w:rPr>
              <w:t xml:space="preserve">，操作性及可行性</w:t>
            </w:r>
            <w:r>
              <w:rPr>
                <w:rFonts w:hint="eastAsia" w:ascii="宋体" w:hAnsi="宋体" w:eastAsia="宋体" w:cs="宋体"/>
                <w:color w:val="auto"/>
                <w:sz w:val="21"/>
                <w:szCs w:val="21"/>
                <w:highlight w:val="none"/>
                <w:lang w:val="en-US" w:eastAsia="zh-CN"/>
              </w:rPr>
              <w:t xml:space="preserve">较差</w:t>
            </w:r>
            <w:r>
              <w:rPr>
                <w:rFonts w:hint="eastAsia" w:ascii="宋体" w:hAnsi="宋体" w:eastAsia="宋体" w:cs="宋体"/>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得1-2分</w:t>
            </w:r>
            <w:r>
              <w:rPr>
                <w:rFonts w:hint="eastAsia" w:ascii="宋体" w:hAnsi="宋体" w:eastAsia="宋体" w:cs="宋体"/>
                <w:color w:val="auto"/>
                <w:sz w:val="21"/>
                <w:szCs w:val="21"/>
                <w:highlight w:val="none"/>
              </w:rPr>
              <w:t xml:space="preserve">；</w:t>
            </w:r>
            <w:r/>
          </w:p>
          <w:p>
            <w:pPr>
              <w:pStyle w:val="821"/>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未提供执行方案，不得分；</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服务过程中突发事件的应急措施</w:t>
            </w:r>
            <w:r/>
          </w:p>
          <w:p>
            <w:pPr>
              <w:jc w:val="center"/>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内容包含应急响应预案及突发性实物中毒应急措施：</w:t>
            </w:r>
            <w:r/>
          </w:p>
          <w:p>
            <w:pPr>
              <w:pStyle w:val="986"/>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各种应急预案</w:t>
            </w:r>
            <w:r>
              <w:rPr>
                <w:rFonts w:hint="eastAsia" w:ascii="宋体" w:hAnsi="宋体" w:eastAsia="宋体" w:cs="宋体"/>
                <w:color w:val="auto"/>
                <w:sz w:val="21"/>
                <w:szCs w:val="21"/>
                <w:highlight w:val="none"/>
              </w:rPr>
              <w:t xml:space="preserve">全面、合理</w:t>
            </w:r>
            <w:r>
              <w:rPr>
                <w:rFonts w:hint="eastAsia" w:ascii="宋体" w:hAnsi="宋体" w:eastAsia="宋体" w:cs="宋体"/>
                <w:color w:val="auto"/>
                <w:sz w:val="21"/>
                <w:szCs w:val="21"/>
                <w:highlight w:val="none"/>
                <w:lang w:eastAsia="zh-CN"/>
              </w:rPr>
              <w:t xml:space="preserve">，针对性强</w:t>
            </w:r>
            <w:r>
              <w:rPr>
                <w:rFonts w:hint="eastAsia" w:ascii="宋体" w:hAnsi="宋体" w:eastAsia="宋体" w:cs="宋体"/>
                <w:color w:val="auto"/>
                <w:sz w:val="21"/>
                <w:szCs w:val="21"/>
                <w:highlight w:val="none"/>
              </w:rPr>
              <w:t xml:space="preserve">，可操作性及可行性</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986"/>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各种应急预案较</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lang w:eastAsia="zh-CN"/>
              </w:rPr>
              <w:t xml:space="preserve">强</w:t>
            </w:r>
            <w:r>
              <w:rPr>
                <w:rFonts w:hint="eastAsia" w:ascii="宋体" w:hAnsi="宋体" w:eastAsia="宋体" w:cs="宋体"/>
                <w:color w:val="auto"/>
                <w:sz w:val="21"/>
                <w:szCs w:val="21"/>
                <w:highlight w:val="none"/>
              </w:rPr>
              <w:t xml:space="preserve">，可操作性及可行性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986"/>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各种应急预案不</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eastAsia="zh-CN"/>
              </w:rPr>
              <w:t xml:space="preserve">强</w:t>
            </w:r>
            <w:r>
              <w:rPr>
                <w:rFonts w:hint="eastAsia" w:ascii="宋体" w:hAnsi="宋体" w:eastAsia="宋体" w:cs="宋体"/>
                <w:color w:val="auto"/>
                <w:sz w:val="21"/>
                <w:szCs w:val="21"/>
                <w:highlight w:val="none"/>
              </w:rPr>
              <w:t xml:space="preserve">，可操作性及可行性</w:t>
            </w:r>
            <w:r>
              <w:rPr>
                <w:rFonts w:hint="eastAsia" w:ascii="宋体" w:hAnsi="宋体" w:eastAsia="宋体" w:cs="宋体"/>
                <w:color w:val="auto"/>
                <w:sz w:val="21"/>
                <w:szCs w:val="21"/>
                <w:highlight w:val="none"/>
                <w:lang w:val="en-US" w:eastAsia="zh-CN"/>
              </w:rPr>
              <w:t xml:space="preserve">不强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未提供执行方案，不得分；</w:t>
            </w:r>
            <w:r/>
          </w:p>
        </w:tc>
      </w:tr>
      <w:tr>
        <w:trPr>
          <w:jc w:val="center"/>
          <w:trHeight w:val="551"/>
        </w:trPr>
        <w:tc>
          <w:tcPr>
            <w:tcBorders>
              <w:left w:val="single" w:color="auto" w:sz="4" w:space="0"/>
            </w:tcBorders>
            <w:tcW w:w="14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售后服务内容</w:t>
            </w:r>
            <w:r/>
          </w:p>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（6分）</w:t>
            </w:r>
            <w:r/>
          </w:p>
          <w:p>
            <w:pPr>
              <w:jc w:val="center"/>
              <w:keepLines w:val="0"/>
              <w:keepNext w:val="0"/>
              <w:pageBreakBefore w:val="0"/>
              <w:spacing w:line="52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41"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1、响应及处理时间、处理程序（3分）：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响应快速、处理程序简便得3分，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响应较快、处理程序较为简便得2分，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响应慢、处理程序繁琐得1分，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无方案不得分。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2、处理方法、质量问题处罚措施（3分）：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处理方法合理、出现质量问题处罚措施严厉且有效得3分，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处理方法较为合理、处罚措施较严厉且较有效得2分，</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处理方法欠妥、处罚措施宽松得1分，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无方案不得分。</w:t>
            </w:r>
            <w:r/>
          </w:p>
        </w:tc>
      </w:tr>
    </w:tbl>
    <w:p>
      <w:pPr>
        <w:numPr>
          <w:ilvl w:val="-1"/>
          <w:numId w:val="0"/>
        </w:numPr>
        <w:jc w:val="both"/>
        <w:keepLines/>
        <w:keepNext/>
        <w:spacing w:line="360" w:lineRule="auto"/>
        <w:rPr>
          <w:rFonts w:hint="eastAsia" w:ascii="Times New Roman" w:hAnsi="宋体" w:eastAsia="黑体" w:cs="Times New Roman"/>
          <w:color w:val="auto"/>
          <w:sz w:val="36"/>
          <w:szCs w:val="20"/>
          <w:highlight w:val="none"/>
        </w:rPr>
        <w:outlineLvl w:val="0"/>
      </w:pPr>
      <w:r>
        <w:rPr>
          <w:rFonts w:ascii="Times New Roman" w:hAnsi="宋体" w:eastAsia="黑体"/>
          <w:color w:val="auto"/>
          <w:sz w:val="36"/>
          <w:szCs w:val="20"/>
          <w:highlight w:val="none"/>
        </w:rPr>
        <w:br w:type="page" w:clear="all"/>
      </w:r>
      <w:r/>
    </w:p>
    <w:p>
      <w:pPr>
        <w:numPr>
          <w:ilvl w:val="-1"/>
          <w:numId w:val="0"/>
        </w:numPr>
        <w:jc w:val="center"/>
        <w:keepLines/>
        <w:keepNext/>
        <w:spacing w:line="360" w:lineRule="auto"/>
        <w:rPr>
          <w:rFonts w:ascii="Times New Roman" w:hAnsi="宋体" w:eastAsia="黑体" w:cs="Times New Roman"/>
          <w:color w:val="auto"/>
          <w:sz w:val="36"/>
          <w:szCs w:val="20"/>
          <w:highlight w:val="none"/>
        </w:rPr>
        <w:outlineLvl w:val="0"/>
      </w:pPr>
      <w:r/>
      <w:bookmarkStart w:id="152" w:name="_Toc21545"/>
      <w:r/>
      <w:bookmarkStart w:id="153" w:name="_Toc23860"/>
      <w:r>
        <w:rPr>
          <w:rFonts w:hint="eastAsia" w:ascii="Times New Roman" w:hAnsi="宋体" w:eastAsia="黑体" w:cs="Times New Roman"/>
          <w:color w:val="auto"/>
          <w:sz w:val="36"/>
          <w:szCs w:val="20"/>
          <w:highlight w:val="none"/>
          <w:lang w:val="en-US" w:eastAsia="zh-CN"/>
        </w:rPr>
        <w:t xml:space="preserve">第六章  </w:t>
      </w:r>
      <w:r>
        <w:rPr>
          <w:rFonts w:hint="eastAsia" w:ascii="Times New Roman" w:hAnsi="宋体" w:eastAsia="黑体" w:cs="Times New Roman"/>
          <w:color w:val="auto"/>
          <w:sz w:val="36"/>
          <w:szCs w:val="20"/>
          <w:highlight w:val="none"/>
        </w:rPr>
        <w:t xml:space="preserve">投标文件格式</w:t>
      </w:r>
      <w:bookmarkEnd w:id="142"/>
      <w:r/>
      <w:bookmarkEnd w:id="143"/>
      <w:r/>
      <w:bookmarkEnd w:id="144"/>
      <w:r/>
      <w:bookmarkEnd w:id="145"/>
      <w:r/>
      <w:bookmarkEnd w:id="152"/>
      <w:r/>
      <w:bookmarkEnd w:id="153"/>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称：【标段名称】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号：【标段编号】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致：【采购单位】</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标段（标段编号：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）采购文件，正式授权下述签字人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全权代表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参加贵方组织的采购活动，按照采购文件要求提交响应文件。</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据此函，签字人兹宣布同意如下：</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1.按采购文件项目需求提交响应报价，报价、</w:t>
      </w:r>
      <w:r>
        <w:rPr>
          <w:rFonts w:hint="eastAsia" w:ascii="宋体" w:hAnsi="宋体" w:eastAsia="宋体" w:cs="Times New Roman"/>
          <w:color w:val="auto"/>
          <w:sz w:val="24"/>
          <w:szCs w:val="24"/>
          <w:highlight w:val="none"/>
          <w:lang w:val="en-US" w:eastAsia="zh-CN"/>
        </w:rPr>
        <w:t xml:space="preserve">服务期限</w:t>
      </w:r>
      <w:r>
        <w:rPr>
          <w:rFonts w:hint="eastAsia" w:ascii="宋体" w:hAnsi="宋体" w:eastAsia="宋体" w:cs="Times New Roman"/>
          <w:color w:val="auto"/>
          <w:sz w:val="24"/>
          <w:szCs w:val="24"/>
          <w:highlight w:val="none"/>
        </w:rPr>
        <w:t xml:space="preserve">等详见开标一览表。</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2.我方同意在本标段采购文件中规定的响应文件递交截止之日起60天内遵守本响应文件中的承诺且在此期限期满之前均具有约束力。</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3.我方承诺已经具备《中华人民共和国政府采购法》中规定的参加政府采购活动的供应商应当具备的条件：</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(1)具有独立承担民事责任的能力；</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(3)具有履行合同所必需的设备和专业技术能力；</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(4)有依法缴纳税收和社会保障资金的良好记录；</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(5)参加此项采购活动前三年内，在经营活动中没有重大违法记录。</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4.我方根据采购文件的规定，承担完成合同的责任和义务。</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5.我方已详细审核采购文件，我方知道必须放弃提出含糊不清或误解问题的权利。</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6.如果在响应文件有效期内撤回或者有其他违约行为，我方的保证金可被贵方全部或部分没收。</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7.同意应贵方要求提供与本次采购活动有关的任何数据或资料。</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8.我方完全理解，最低报价不是中标（成交）的唯一条件。</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9.若贵方需要，我方愿意提供我方作出的一切承诺的证明材料。</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(6)拒绝有关部门监督检查或提供虚假情况的。</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法定代表人或其委托代理人签字（或盖章）： 　　</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供应商公章： </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highlight w:val="none"/>
          <w:lang w:val="zh-CN"/>
        </w:rPr>
      </w:pPr>
      <w:r>
        <w:rPr>
          <w:rFonts w:hint="eastAsia" w:ascii="宋体" w:hAnsi="宋体" w:eastAsia="宋体" w:cs="Times New Roman"/>
          <w:color w:val="auto"/>
          <w:sz w:val="24"/>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标段编号：【标段编号】</w:t>
      </w:r>
      <w:r/>
    </w:p>
    <w:p>
      <w:pPr>
        <w:ind w:firstLine="720"/>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标段名称：【标段名称】</w:t>
      </w:r>
      <w:r/>
    </w:p>
    <w:p>
      <w:pPr>
        <w:jc w:val="left"/>
        <w:rPr>
          <w:rFonts w:ascii="MS Mincho" w:hAnsi="Calibri" w:eastAsia="宋体" w:cs="Times New Roman"/>
          <w:color w:val="auto"/>
          <w:sz w:val="24"/>
          <w:szCs w:val="24"/>
          <w:highlight w:val="none"/>
        </w:rPr>
      </w:pPr>
      <w:r>
        <w:rPr>
          <w:rFonts w:ascii="MS Mincho" w:hAnsi="Calibri" w:eastAsia="宋体" w:cs="Times New Roman"/>
          <w:color w:val="auto"/>
          <w:sz w:val="24"/>
          <w:szCs w:val="24"/>
          <w:highlight w:val="none"/>
        </w:rPr>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标题</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8"/>
                <w:szCs w:val="28"/>
                <w:highlight w:val="none"/>
                <w:lang w:eastAsia="zh-CN"/>
              </w:rPr>
            </w:pPr>
            <w:r>
              <w:rPr>
                <w:rFonts w:ascii="宋体" w:hAnsi="宋体" w:eastAsia="宋体" w:cs="Times New Roman"/>
                <w:bCs/>
                <w:color w:val="auto"/>
                <w:sz w:val="28"/>
                <w:szCs w:val="28"/>
                <w:highlight w:val="none"/>
              </w:rPr>
              <w:t xml:space="preserve">投标报价</w:t>
            </w:r>
            <w:r/>
          </w:p>
        </w:tc>
        <w:tc>
          <w:tcPr>
            <w:tcW w:w="3651" w:type="dxa"/>
            <w:vAlign w:val="center"/>
            <w:textDirection w:val="lrTb"/>
            <w:noWrap w:val="false"/>
          </w:tcPr>
          <w:p>
            <w:pPr>
              <w:jc w:val="center"/>
              <w:spacing w:line="360" w:lineRule="auto"/>
              <w:rPr>
                <w:rFonts w:hint="eastAsia"/>
                <w:color w:val="auto"/>
                <w:highlight w:val="non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jc w:val="center"/>
              <w:rPr>
                <w:rFonts w:ascii="宋体" w:hAnsi="宋体" w:eastAsia="宋体" w:cs="Times New Roman"/>
                <w:color w:val="auto"/>
                <w:sz w:val="28"/>
                <w:szCs w:val="28"/>
                <w:highlight w:val="none"/>
              </w:rPr>
            </w:pPr>
            <w:r>
              <w:rPr>
                <w:rFonts w:hint="eastAsia" w:ascii="宋体" w:hAnsi="宋体" w:eastAsia="宋体" w:cs="宋体"/>
                <w:color w:val="auto"/>
                <w:sz w:val="21"/>
                <w:szCs w:val="21"/>
                <w:highlight w:val="none"/>
                <w:u w:val="single"/>
                <w:lang w:val="en-US" w:eastAsia="zh-CN"/>
              </w:rPr>
              <w:t xml:space="preserve">（保留小数点后两位有效数）</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bCs/>
                <w:color w:val="auto"/>
                <w:sz w:val="28"/>
                <w:szCs w:val="28"/>
                <w:highlight w:val="none"/>
              </w:rPr>
              <w:t xml:space="preserve">服务期限</w:t>
            </w:r>
            <w:r/>
          </w:p>
        </w:tc>
        <w:tc>
          <w:tcPr>
            <w:tcW w:w="3651" w:type="dxa"/>
            <w:vAlign w:val="center"/>
            <w:textDirection w:val="lrTb"/>
            <w:noWrap w:val="false"/>
          </w:tcPr>
          <w:p>
            <w:pPr>
              <w:jc w:val="center"/>
              <w:rPr>
                <w:rFonts w:ascii="宋体" w:hAnsi="宋体" w:eastAsia="宋体" w:cs="Times New Roman"/>
                <w:color w:val="auto"/>
                <w:sz w:val="28"/>
                <w:szCs w:val="28"/>
                <w:highlight w:val="none"/>
              </w:rPr>
            </w:pPr>
            <w:r>
              <w:rPr>
                <w:rFonts w:hint="eastAsia" w:ascii="宋体" w:hAnsi="宋体" w:eastAsia="宋体" w:cs="宋体"/>
                <w:color w:val="auto"/>
                <w:sz w:val="24"/>
                <w:szCs w:val="24"/>
                <w:highlight w:val="none"/>
                <w:lang w:val="en-US" w:eastAsia="zh-CN" w:bidi="ar"/>
              </w:rPr>
              <w:t xml:space="preserve">一年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82"/>
        <w:jc w:val="left"/>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注：投标人需报优惠折扣率，报价要求详见项目需求部分价格确认。</w:t>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hint="default" w:ascii="Times New Roman" w:hAnsi="宋体" w:eastAsia="宋体" w:cs="Times New Roman"/>
          <w:color w:val="auto"/>
          <w:sz w:val="32"/>
          <w:szCs w:val="20"/>
          <w:highlight w:val="none"/>
          <w:lang w:val="en-US" w:eastAsia="zh-CN"/>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w:t>
      </w:r>
      <w:r>
        <w:rPr>
          <w:rFonts w:hint="eastAsia" w:ascii="宋体" w:hAnsi="宋体" w:eastAsia="宋体" w:cs="Times New Roman"/>
          <w:color w:val="auto"/>
          <w:sz w:val="24"/>
          <w:szCs w:val="24"/>
          <w:highlight w:val="none"/>
          <w:lang w:val="en-US" w:eastAsia="zh-CN"/>
        </w:rPr>
        <w:t xml:space="preserve">投标分项报价表</w:t>
      </w:r>
      <w:r/>
    </w:p>
    <w:p>
      <w:pPr>
        <w:pStyle w:val="788"/>
        <w:numPr>
          <w:ilvl w:val="0"/>
          <w:numId w:val="0"/>
        </w:numPr>
        <w:spacing w:before="0" w:after="0" w:line="240" w:lineRule="auto"/>
        <w:rPr>
          <w:rFonts w:hint="eastAsia" w:ascii="宋体" w:hAnsi="宋体"/>
          <w:b w:val="0"/>
          <w:color w:val="auto"/>
          <w:szCs w:val="21"/>
          <w:highlight w:val="none"/>
        </w:rPr>
      </w:pPr>
      <w:r>
        <w:rPr>
          <w:rFonts w:hint="eastAsia" w:ascii="宋体" w:hAnsi="宋体"/>
          <w:b w:val="0"/>
          <w:color w:val="auto"/>
          <w:szCs w:val="21"/>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报价明细表</w:t>
      </w:r>
      <w:r/>
    </w:p>
    <w:p>
      <w:pPr>
        <w:jc w:val="center"/>
        <w:rPr>
          <w:rFonts w:hint="eastAsia" w:ascii="宋体" w:hAnsi="宋体"/>
          <w:color w:val="auto"/>
          <w:sz w:val="28"/>
          <w:highlight w:val="none"/>
        </w:rPr>
      </w:pPr>
      <w:r>
        <w:rPr>
          <w:rFonts w:hint="eastAsia" w:ascii="宋体" w:hAnsi="宋体"/>
          <w:color w:val="auto"/>
          <w:sz w:val="28"/>
          <w:highlight w:val="none"/>
        </w:rPr>
        <w:t xml:space="preserve">（根据招标文件报价要求报价</w:t>
      </w:r>
      <w:r>
        <w:rPr>
          <w:rFonts w:hint="eastAsia" w:ascii="宋体" w:hAnsi="宋体"/>
          <w:color w:val="auto"/>
          <w:sz w:val="28"/>
          <w:highlight w:val="none"/>
          <w:lang w:eastAsia="zh-CN"/>
        </w:rPr>
        <w:t xml:space="preserve">，格式自拟</w:t>
      </w:r>
      <w:r>
        <w:rPr>
          <w:rFonts w:hint="eastAsia" w:ascii="宋体" w:hAnsi="宋体"/>
          <w:color w:val="auto"/>
          <w:sz w:val="28"/>
          <w:highlight w:val="none"/>
        </w:rPr>
        <w:t xml:space="preserve">）</w:t>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pStyle w:val="798"/>
        <w:rPr>
          <w:rFonts w:hint="eastAsia"/>
          <w:color w:val="auto"/>
          <w:highlight w:val="none"/>
        </w:rPr>
      </w:pPr>
      <w:r>
        <w:rPr>
          <w:rFonts w:hint="eastAsia"/>
          <w:color w:val="auto"/>
          <w:highlight w:val="none"/>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br w:type="page" w:clear="all"/>
      </w:r>
      <w:r/>
    </w:p>
    <w:p>
      <w:pPr>
        <w:pStyle w:val="798"/>
        <w:rPr>
          <w:color w:val="auto"/>
          <w:highlight w:val="none"/>
        </w:rPr>
      </w:pPr>
      <w:r>
        <w:rPr>
          <w:color w:val="auto"/>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格式4、中小企业声明函</w:t>
      </w:r>
      <w:r/>
    </w:p>
    <w:p>
      <w:pPr>
        <w:jc w:val="center"/>
        <w:spacing w:before="312" w:after="312"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采购活动，服务全部由符合政策要求的中小企业承接。</w:t>
      </w:r>
      <w:r/>
    </w:p>
    <w:p>
      <w:pPr>
        <w:ind w:firstLine="480"/>
        <w:spacing w:line="360" w:lineRule="auto"/>
        <w:rPr>
          <w:rFonts w:ascii="宋体" w:hAnsi="宋体"/>
          <w:color w:val="auto"/>
          <w:sz w:val="24"/>
          <w:highlight w:val="none"/>
        </w:rPr>
      </w:pPr>
      <w:r>
        <w:rPr>
          <w:rFonts w:ascii="宋体" w:hAnsi="宋体"/>
          <w:color w:val="auto"/>
          <w:sz w:val="24"/>
          <w:highlight w:val="none"/>
          <w:u w:val="single"/>
        </w:rPr>
        <w:t xml:space="preserve">（标的名称） </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中型企业、</w:t>
      </w:r>
      <w:r>
        <w:rPr>
          <w:rFonts w:ascii="宋体" w:hAnsi="宋体"/>
          <w:color w:val="auto"/>
          <w:sz w:val="24"/>
          <w:highlight w:val="none"/>
          <w:u w:val="single"/>
        </w:rPr>
        <w:t xml:space="preserve">小型企业、微型企业）</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2、请供应商如实填写，所填内容将作为评审的依据。如填写不完整，将不享受扶持政策。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b w:val="0"/>
          <w:color w:val="auto"/>
          <w:highlight w:val="none"/>
        </w:rPr>
        <w:br w:type="page" w:clear="all"/>
      </w:r>
      <w:r>
        <w:rPr>
          <w:rFonts w:hint="eastAsia" w:ascii="宋体" w:hAnsi="宋体" w:eastAsia="宋体" w:cs="Times New Roman"/>
          <w:color w:val="auto"/>
          <w:sz w:val="24"/>
          <w:szCs w:val="24"/>
          <w:highlight w:val="none"/>
        </w:rPr>
        <w:t xml:space="preserve">格式5、残疾人福利性企业声明函</w:t>
      </w:r>
      <w:r/>
    </w:p>
    <w:p>
      <w:pPr>
        <w:jc w:val="center"/>
        <w:spacing w:before="312" w:after="312"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right="480" w:firstLine="456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firstLine="4560"/>
        <w:jc w:val="left"/>
        <w:spacing w:line="360" w:lineRule="auto"/>
        <w:rPr>
          <w:rFonts w:hint="eastAsia"/>
          <w:color w:val="auto"/>
          <w:sz w:val="24"/>
          <w:highlight w:val="none"/>
        </w:rPr>
      </w:pPr>
      <w:r>
        <w:rPr>
          <w:rFonts w:ascii="宋体" w:hAnsi="宋体"/>
          <w:color w:val="auto"/>
          <w:sz w:val="24"/>
          <w:highlight w:val="none"/>
        </w:rPr>
        <w:t xml:space="preserve">日 期：</w:t>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w:t>
      </w:r>
      <w:r>
        <w:rPr>
          <w:rFonts w:hint="eastAsia" w:ascii="宋体" w:hAnsi="宋体"/>
          <w:color w:val="auto"/>
          <w:sz w:val="24"/>
          <w:highlight w:val="none"/>
        </w:rPr>
        <w:t xml:space="preserve">如填写不完整，将不享受扶</w:t>
      </w:r>
      <w:r>
        <w:rPr>
          <w:rFonts w:hint="eastAsia" w:ascii="宋体" w:hAnsi="宋体"/>
          <w:bCs/>
          <w:color w:val="auto"/>
          <w:sz w:val="24"/>
          <w:highlight w:val="none"/>
        </w:rPr>
        <w:t xml:space="preserve">持政策。</w:t>
      </w:r>
      <w:r/>
    </w:p>
    <w:p>
      <w:pPr>
        <w:ind w:firstLine="480"/>
        <w:jc w:val="left"/>
        <w:spacing w:line="360" w:lineRule="auto"/>
        <w:rPr>
          <w:rFonts w:hint="eastAsia"/>
          <w:color w:val="auto"/>
          <w:sz w:val="24"/>
          <w:highlight w:val="none"/>
        </w:rPr>
      </w:pPr>
      <w:r>
        <w:rPr>
          <w:rFonts w:hint="eastAsia" w:ascii="宋体" w:hAnsi="宋体"/>
          <w:bCs/>
          <w:color w:val="auto"/>
          <w:sz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b w:val="0"/>
          <w:color w:val="auto"/>
          <w:sz w:val="24"/>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keepNext/>
        <w:spacing w:line="360" w:lineRule="auto"/>
        <w:rPr>
          <w:rFonts w:ascii="Times New Roman" w:hAnsi="Times New Roman" w:eastAsia="宋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ind w:firstLine="420"/>
        <w:spacing w:line="500" w:lineRule="exact"/>
        <w:rPr>
          <w:rFonts w:ascii="宋体" w:hAnsi="Courier New" w:eastAsia="宋体" w:cs="Times New Roman"/>
          <w:color w:val="auto"/>
          <w:szCs w:val="20"/>
          <w:highlight w:val="none"/>
        </w:rPr>
      </w:pPr>
      <w:r>
        <w:rPr>
          <w:rFonts w:ascii="宋体" w:hAnsi="Courier New" w:eastAsia="宋体" w:cs="Times New Roman"/>
          <w:color w:val="auto"/>
          <w:szCs w:val="20"/>
          <w:highlight w:val="none"/>
        </w:rPr>
      </w:r>
      <w:r/>
    </w:p>
    <w:p>
      <w:pPr>
        <w:spacing w:line="360" w:lineRule="auto"/>
        <w:rPr>
          <w:rFonts w:ascii="Times New Roman" w:hAnsi="Times New Roman" w:eastAsia="宋体" w:cs="Times New Roman"/>
          <w:b/>
          <w:bCs/>
          <w:color w:val="auto"/>
          <w:sz w:val="24"/>
          <w:szCs w:val="24"/>
          <w:highlight w:val="none"/>
        </w:rPr>
      </w:pPr>
      <w:r>
        <w:rPr>
          <w:rFonts w:hint="eastAsia" w:ascii="宋体" w:hAnsi="Courier New" w:eastAsia="宋体" w:cs="Times New Roman"/>
          <w:color w:val="auto"/>
          <w:sz w:val="24"/>
          <w:szCs w:val="24"/>
          <w:highlight w:val="none"/>
        </w:rPr>
        <w:t xml:space="preserve">【采购单位】</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本授权书声明：注册于</w:t>
      </w:r>
      <w:r>
        <w:rPr>
          <w:rFonts w:hint="eastAsia" w:ascii="Times New Roman" w:hAnsi="Times New Roman" w:eastAsia="宋体" w:cs="Times New Roman"/>
          <w:color w:val="auto"/>
          <w:sz w:val="24"/>
          <w:szCs w:val="24"/>
          <w:highlight w:val="none"/>
          <w:u w:val="single"/>
        </w:rPr>
        <w:t xml:space="preserve">  （委托单位全称） </w:t>
      </w:r>
      <w:r>
        <w:rPr>
          <w:rFonts w:hint="eastAsia" w:ascii="Times New Roman" w:hAnsi="Times New Roman" w:eastAsia="宋体" w:cs="Times New Roman"/>
          <w:color w:val="auto"/>
          <w:sz w:val="24"/>
          <w:szCs w:val="24"/>
          <w:highlight w:val="none"/>
        </w:rPr>
        <w:t xml:space="preserve">的法定代表人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代表本公司授权</w:t>
      </w:r>
      <w:r>
        <w:rPr>
          <w:rFonts w:hint="eastAsia" w:ascii="Times New Roman" w:hAnsi="Times New Roman" w:eastAsia="宋体" w:cs="Times New Roman"/>
          <w:color w:val="auto"/>
          <w:sz w:val="24"/>
          <w:szCs w:val="24"/>
          <w:highlight w:val="none"/>
          <w:u w:val="single"/>
        </w:rPr>
        <w:t xml:space="preserve">（姓名和职务）</w:t>
      </w:r>
      <w:r>
        <w:rPr>
          <w:rFonts w:hint="eastAsia" w:ascii="Times New Roman" w:hAnsi="Times New Roman" w:eastAsia="宋体" w:cs="Times New Roman"/>
          <w:color w:val="auto"/>
          <w:sz w:val="24"/>
          <w:szCs w:val="24"/>
          <w:highlight w:val="none"/>
        </w:rPr>
        <w:t xml:space="preserve">为本公司合法代理人，就贵方组织的有关</w:t>
      </w:r>
      <w:r>
        <w:rPr>
          <w:rFonts w:hint="eastAsia" w:ascii="Times New Roman" w:hAnsi="Times New Roman" w:eastAsia="宋体" w:cs="Times New Roman"/>
          <w:color w:val="auto"/>
          <w:sz w:val="24"/>
          <w:szCs w:val="24"/>
          <w:highlight w:val="none"/>
          <w:u w:val="single"/>
        </w:rPr>
        <w:t xml:space="preserve">【标段名称】</w:t>
      </w:r>
      <w:r>
        <w:rPr>
          <w:rFonts w:hint="eastAsia" w:ascii="Times New Roman" w:hAnsi="Times New Roman" w:eastAsia="宋体" w:cs="Times New Roman"/>
          <w:color w:val="auto"/>
          <w:sz w:val="24"/>
          <w:szCs w:val="24"/>
          <w:highlight w:val="none"/>
        </w:rPr>
        <w:t xml:space="preserve">项目（标段编号：</w:t>
      </w:r>
      <w:r>
        <w:rPr>
          <w:rFonts w:hint="eastAsia" w:ascii="宋体" w:hAnsi="宋体" w:eastAsia="宋体" w:cs="Times New Roman"/>
          <w:color w:val="auto"/>
          <w:sz w:val="24"/>
          <w:szCs w:val="24"/>
          <w:highlight w:val="none"/>
          <w:u w:val="single"/>
        </w:rPr>
        <w:t xml:space="preserve">【标段编号】</w:t>
      </w:r>
      <w:r>
        <w:rPr>
          <w:rFonts w:hint="eastAsia" w:ascii="Times New Roman" w:hAnsi="Times New Roman" w:eastAsia="宋体" w:cs="Times New Roman"/>
          <w:color w:val="auto"/>
          <w:sz w:val="24"/>
          <w:szCs w:val="24"/>
          <w:highlight w:val="none"/>
        </w:rPr>
        <w:t xml:space="preserve">）的招标采购及合同签订、执行、完成，以本单位名义处理一切与之有关的事务。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w:t>
      </w:r>
      <w:r>
        <w:rPr>
          <w:rFonts w:hint="eastAsia" w:ascii="宋体" w:hAnsi="Courier New" w:eastAsia="宋体" w:cs="Times New Roman"/>
          <w:color w:val="auto"/>
          <w:spacing w:val="10"/>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日签字（或盖章）生效，特此声明。</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委托单位（盖章）：                      法定代表人（签字或盖章）：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签发日期：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日</w:t>
      </w:r>
      <w:r/>
    </w:p>
    <w:p>
      <w:pPr>
        <w:ind w:firstLine="482"/>
        <w:spacing w:line="360" w:lineRule="auto"/>
        <w:rPr>
          <w:rFonts w:ascii="Times New Roman" w:hAnsi="Times New Roman" w:eastAsia="宋体" w:cs="Times New Roman"/>
          <w:b/>
          <w:color w:val="auto"/>
          <w:sz w:val="24"/>
          <w:szCs w:val="24"/>
          <w:highlight w:val="none"/>
        </w:rPr>
      </w:pPr>
      <w:r>
        <w:rPr>
          <w:rFonts w:hint="eastAsia" w:ascii="宋体" w:hAnsi="Courier New" w:eastAsia="宋体" w:cs="Times New Roman"/>
          <w:b/>
          <w:color w:val="auto"/>
          <w:sz w:val="24"/>
          <w:szCs w:val="24"/>
          <w:highlight w:val="none"/>
        </w:rPr>
        <w:t xml:space="preserve">附法定代表人与委托代理人身份证明正反面电子件。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说明：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1．委托书内容填写应当明确、文字工整清楚，涂改无效。</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2．委托书不得转借、转让、买卖。</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3．委托代理人根据授权范围，以委托单位的名义签订合同，并将此委托书提交给对方作为合同附件。</w:t>
      </w:r>
      <w:r/>
    </w:p>
    <w:p>
      <w:pPr>
        <w:keepNext/>
        <w:spacing w:line="360" w:lineRule="auto"/>
        <w:rPr>
          <w:rFonts w:hint="default" w:ascii="宋体" w:hAnsi="宋体" w:eastAsia="宋体" w:cs="Times New Roman"/>
          <w:color w:val="auto"/>
          <w:sz w:val="24"/>
          <w:szCs w:val="24"/>
          <w:highlight w:val="none"/>
          <w:lang w:val="en-US" w:eastAsia="zh-CN"/>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w:t>
      </w:r>
      <w:r>
        <w:rPr>
          <w:rFonts w:hint="eastAsia" w:ascii="宋体" w:hAnsi="宋体" w:eastAsia="宋体" w:cs="Times New Roman"/>
          <w:color w:val="auto"/>
          <w:sz w:val="24"/>
          <w:szCs w:val="24"/>
          <w:highlight w:val="none"/>
          <w:lang w:val="en-US" w:eastAsia="zh-CN"/>
        </w:rPr>
        <w:t xml:space="preserve">技术要求响应及偏离表</w:t>
      </w:r>
      <w:r/>
    </w:p>
    <w:p>
      <w:pPr>
        <w:jc w:val="center"/>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技术要求响应及偏离表</w:t>
      </w:r>
      <w:r/>
    </w:p>
    <w:p>
      <w:pPr>
        <w:ind w:firstLine="480"/>
        <w:jc w:val="both"/>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请逐条对应采购文件“项目需求”等内容要求的</w:t>
      </w:r>
      <w:r>
        <w:rPr>
          <w:rFonts w:hint="eastAsia" w:ascii="宋体" w:hAnsi="宋体" w:eastAsia="宋体" w:cs="Times New Roman"/>
          <w:color w:val="auto"/>
          <w:sz w:val="24"/>
          <w:szCs w:val="24"/>
          <w:highlight w:val="none"/>
          <w:lang w:val="en-US" w:eastAsia="zh-CN"/>
        </w:rPr>
        <w:t xml:space="preserve">技术</w:t>
      </w:r>
      <w:r>
        <w:rPr>
          <w:rFonts w:hint="eastAsia" w:ascii="宋体" w:hAnsi="宋体" w:eastAsia="宋体" w:cs="Times New Roman"/>
          <w:color w:val="auto"/>
          <w:sz w:val="24"/>
          <w:szCs w:val="24"/>
          <w:highlight w:val="none"/>
        </w:rPr>
        <w:t xml:space="preserve">条件，填写该表。</w:t>
      </w:r>
      <w:r/>
    </w:p>
    <w:p>
      <w:pPr>
        <w:jc w:val="both"/>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r>
      <w:r/>
    </w:p>
    <w:tbl>
      <w:tblPr>
        <w:tblStyle w:val="797"/>
        <w:tblW w:w="0" w:type="auto"/>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2775"/>
        <w:gridCol w:w="2925"/>
        <w:gridCol w:w="2475"/>
      </w:tblGrid>
      <w:tr>
        <w:trPr>
          <w:cantSplit/>
        </w:trPr>
        <w:tc>
          <w:tcPr>
            <w:tcW w:w="1069"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项号</w:t>
            </w:r>
            <w:r/>
          </w:p>
        </w:tc>
        <w:tc>
          <w:tcPr>
            <w:tcW w:w="2775"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采购文件的</w:t>
            </w:r>
            <w:r>
              <w:rPr>
                <w:rFonts w:hint="eastAsia" w:ascii="宋体" w:hAnsi="宋体" w:eastAsia="宋体" w:cs="Times New Roman"/>
                <w:color w:val="auto"/>
                <w:sz w:val="24"/>
                <w:szCs w:val="24"/>
                <w:highlight w:val="none"/>
                <w:lang w:val="en-US" w:eastAsia="zh-CN"/>
              </w:rPr>
              <w:t xml:space="preserve">技术</w:t>
            </w:r>
            <w:r>
              <w:rPr>
                <w:rFonts w:hint="eastAsia" w:ascii="宋体" w:hAnsi="宋体" w:eastAsia="宋体" w:cs="Times New Roman"/>
                <w:color w:val="auto"/>
                <w:sz w:val="24"/>
                <w:szCs w:val="24"/>
                <w:highlight w:val="none"/>
              </w:rPr>
              <w:t xml:space="preserve">条款</w:t>
            </w:r>
            <w:r/>
          </w:p>
        </w:tc>
        <w:tc>
          <w:tcPr>
            <w:tcW w:w="2925"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响应文件的</w:t>
            </w:r>
            <w:r>
              <w:rPr>
                <w:rFonts w:hint="eastAsia" w:ascii="宋体" w:hAnsi="宋体" w:eastAsia="宋体" w:cs="Times New Roman"/>
                <w:color w:val="auto"/>
                <w:sz w:val="24"/>
                <w:szCs w:val="24"/>
                <w:highlight w:val="none"/>
                <w:lang w:val="en-US" w:eastAsia="zh-CN"/>
              </w:rPr>
              <w:t xml:space="preserve">技术</w:t>
            </w:r>
            <w:r>
              <w:rPr>
                <w:rFonts w:hint="eastAsia" w:ascii="宋体" w:hAnsi="宋体" w:eastAsia="宋体" w:cs="Times New Roman"/>
                <w:color w:val="auto"/>
                <w:sz w:val="24"/>
                <w:szCs w:val="24"/>
                <w:highlight w:val="none"/>
              </w:rPr>
              <w:t xml:space="preserve">条款</w:t>
            </w:r>
            <w:r/>
          </w:p>
        </w:tc>
        <w:tc>
          <w:tcPr>
            <w:tcW w:w="2475"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rPr>
              <w:t xml:space="preserve">偏离说明</w:t>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6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7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7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400" w:lineRule="exact"/>
        <w:rPr>
          <w:rFonts w:ascii="宋体" w:hAnsi="宋体" w:eastAsia="宋体" w:cs="Times New Roman"/>
          <w:color w:val="auto"/>
          <w:szCs w:val="20"/>
          <w:highlight w:val="none"/>
        </w:rPr>
      </w:pPr>
      <w:r>
        <w:rPr>
          <w:rFonts w:hint="eastAsia" w:ascii="宋体" w:hAnsi="宋体" w:eastAsia="宋体" w:cs="Times New Roman"/>
          <w:color w:val="auto"/>
          <w:sz w:val="24"/>
          <w:szCs w:val="24"/>
          <w:highlight w:val="none"/>
        </w:rPr>
        <w:t xml:space="preserve">注：“偏离说明”填写“正偏离”“负偏离”或“无偏离”。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keepNext/>
        <w:spacing w:line="360" w:lineRule="auto"/>
        <w:rPr>
          <w:rFonts w:hint="eastAsia" w:ascii="宋体" w:hAnsi="宋体" w:eastAsia="宋体" w:cs="Times New Roman"/>
          <w:color w:val="auto"/>
          <w:sz w:val="24"/>
          <w:szCs w:val="24"/>
          <w:highlight w:val="none"/>
          <w:lang w:val="en-US" w:eastAsia="zh-CN"/>
        </w:rPr>
        <w:outlineLvl w:val="1"/>
      </w:pPr>
      <w:r>
        <w:rPr>
          <w:rFonts w:hint="eastAsia" w:ascii="宋体" w:hAnsi="宋体" w:eastAsia="宋体" w:cs="Times New Roman"/>
          <w:color w:val="auto"/>
          <w:sz w:val="24"/>
          <w:szCs w:val="24"/>
          <w:highlight w:val="none"/>
          <w:lang w:val="en-US" w:eastAsia="zh-CN"/>
        </w:rPr>
      </w:r>
      <w:r/>
    </w:p>
    <w:p>
      <w:pPr>
        <w:keepNext/>
        <w:spacing w:line="360" w:lineRule="auto"/>
        <w:rPr>
          <w:rFonts w:hint="eastAsia" w:ascii="宋体" w:hAnsi="宋体" w:eastAsia="宋体" w:cs="Times New Roman"/>
          <w:color w:val="auto"/>
          <w:sz w:val="24"/>
          <w:szCs w:val="24"/>
          <w:highlight w:val="none"/>
          <w:lang w:val="en-US" w:eastAsia="zh-CN"/>
        </w:rPr>
        <w:outlineLvl w:val="1"/>
      </w:pPr>
      <w:r>
        <w:rPr>
          <w:rFonts w:hint="eastAsia" w:ascii="宋体" w:hAnsi="宋体" w:eastAsia="宋体" w:cs="Times New Roman"/>
          <w:color w:val="auto"/>
          <w:sz w:val="24"/>
          <w:szCs w:val="24"/>
          <w:highlight w:val="none"/>
          <w:lang w:val="en-US" w:eastAsia="zh-CN"/>
        </w:rPr>
      </w:r>
      <w:r/>
    </w:p>
    <w:p>
      <w:pPr>
        <w:keepNext/>
        <w:spacing w:line="360" w:lineRule="auto"/>
        <w:rPr>
          <w:rFonts w:hint="eastAsia" w:ascii="宋体" w:hAnsi="宋体" w:eastAsia="宋体" w:cs="Times New Roman"/>
          <w:color w:val="auto"/>
          <w:sz w:val="24"/>
          <w:szCs w:val="24"/>
          <w:highlight w:val="none"/>
          <w:lang w:val="en-US" w:eastAsia="zh-CN"/>
        </w:rPr>
        <w:outlineLvl w:val="1"/>
      </w:pPr>
      <w:r>
        <w:rPr>
          <w:rFonts w:hint="eastAsia" w:ascii="宋体" w:hAnsi="宋体" w:eastAsia="宋体" w:cs="Times New Roman"/>
          <w:color w:val="auto"/>
          <w:sz w:val="24"/>
          <w:szCs w:val="24"/>
          <w:highlight w:val="none"/>
          <w:lang w:val="en-US" w:eastAsia="zh-CN"/>
        </w:rPr>
      </w:r>
      <w:r/>
    </w:p>
    <w:p>
      <w:pPr>
        <w:keepNext/>
        <w:spacing w:line="360" w:lineRule="auto"/>
        <w:rPr>
          <w:rFonts w:hint="eastAsia" w:ascii="宋体" w:hAnsi="宋体" w:eastAsia="宋体" w:cs="Times New Roman"/>
          <w:color w:val="auto"/>
          <w:sz w:val="24"/>
          <w:szCs w:val="24"/>
          <w:highlight w:val="none"/>
          <w:lang w:val="en-US" w:eastAsia="zh-CN"/>
        </w:rPr>
        <w:outlineLvl w:val="1"/>
      </w:pPr>
      <w:r>
        <w:rPr>
          <w:rFonts w:hint="eastAsia" w:ascii="宋体" w:hAnsi="宋体" w:eastAsia="宋体" w:cs="Times New Roman"/>
          <w:color w:val="auto"/>
          <w:sz w:val="24"/>
          <w:szCs w:val="24"/>
          <w:highlight w:val="none"/>
          <w:lang w:val="en-US" w:eastAsia="zh-CN"/>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宋体" w:hAnsi="宋体" w:eastAsia="宋体" w:cs="Times New Roman"/>
          <w:color w:val="auto"/>
          <w:sz w:val="24"/>
          <w:szCs w:val="24"/>
          <w:highlight w:val="none"/>
          <w:lang w:val="en-US" w:eastAsia="zh-CN"/>
        </w:rPr>
        <w:t xml:space="preserve">格式10、</w:t>
      </w:r>
      <w:r>
        <w:rPr>
          <w:rFonts w:hint="eastAsia" w:ascii="宋体" w:hAnsi="宋体" w:eastAsia="宋体" w:cs="Times New Roman"/>
          <w:color w:val="auto"/>
          <w:sz w:val="24"/>
          <w:szCs w:val="24"/>
          <w:highlight w:val="none"/>
        </w:rPr>
        <w:t xml:space="preserve">商务</w:t>
      </w:r>
      <w:r>
        <w:rPr>
          <w:rFonts w:hint="eastAsia" w:ascii="宋体" w:hAnsi="宋体" w:eastAsia="宋体" w:cs="Times New Roman"/>
          <w:color w:val="auto"/>
          <w:sz w:val="24"/>
          <w:szCs w:val="24"/>
          <w:highlight w:val="none"/>
          <w:lang w:val="en-US" w:eastAsia="zh-CN"/>
        </w:rPr>
        <w:t xml:space="preserve">要求响应及</w:t>
      </w:r>
      <w:r>
        <w:rPr>
          <w:rFonts w:hint="eastAsia" w:ascii="宋体" w:hAnsi="宋体" w:eastAsia="宋体" w:cs="Times New Roman"/>
          <w:color w:val="auto"/>
          <w:sz w:val="24"/>
          <w:szCs w:val="24"/>
          <w:highlight w:val="none"/>
        </w:rPr>
        <w:t xml:space="preserve">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b/>
          <w:color w:val="auto"/>
          <w:sz w:val="32"/>
          <w:szCs w:val="32"/>
          <w:highlight w:val="none"/>
        </w:rPr>
        <w:t xml:space="preserve">商务要求响应及偏离表</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请逐条对应采购文件“项目需求”等内容要求的商务条件，填写该表。</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项号</w:t>
            </w:r>
            <w:r/>
          </w:p>
        </w:tc>
        <w:tc>
          <w:tcPr>
            <w:tcW w:w="2774"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采购文件的商务条款</w:t>
            </w:r>
            <w:r/>
          </w:p>
        </w:tc>
        <w:tc>
          <w:tcPr>
            <w:tcW w:w="2927"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响应文件的商务条款</w:t>
            </w:r>
            <w:r/>
          </w:p>
        </w:tc>
        <w:tc>
          <w:tcPr>
            <w:tcW w:w="2444"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400" w:lineRule="exact"/>
        <w:rPr>
          <w:rFonts w:ascii="宋体" w:hAnsi="宋体" w:eastAsia="宋体" w:cs="Times New Roman"/>
          <w:color w:val="auto"/>
          <w:szCs w:val="20"/>
          <w:highlight w:val="none"/>
        </w:rPr>
      </w:pPr>
      <w:r>
        <w:rPr>
          <w:rFonts w:hint="eastAsia" w:ascii="宋体" w:hAnsi="宋体" w:eastAsia="宋体" w:cs="Times New Roman"/>
          <w:color w:val="auto"/>
          <w:sz w:val="24"/>
          <w:szCs w:val="24"/>
          <w:highlight w:val="none"/>
        </w:rPr>
        <w:t xml:space="preserve">注：“偏离说明”填写“正偏离”“负偏离”或“无偏离”。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keepNext/>
        <w:spacing w:line="360" w:lineRule="auto"/>
        <w:rPr>
          <w:rFonts w:ascii="Times New Roman" w:hAnsi="宋体" w:eastAsia="黑体" w:cs="Times New Roman"/>
          <w:b/>
          <w:color w:val="auto"/>
          <w:sz w:val="28"/>
          <w:szCs w:val="21"/>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（请按“项目需求”要求的售后服务及内容自行填写）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keepNext/>
        <w:spacing w:line="360" w:lineRule="auto"/>
        <w:rPr>
          <w:rFonts w:hint="default" w:ascii="Times New Roman" w:hAnsi="宋体" w:eastAsia="宋体" w:cs="Times New Roman"/>
          <w:b/>
          <w:color w:val="auto"/>
          <w:sz w:val="28"/>
          <w:szCs w:val="20"/>
          <w:highlight w:val="none"/>
          <w:lang w:val="en-US" w:eastAsia="zh-CN"/>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项目团队人员一览表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0"/>
        <w:gridCol w:w="2417"/>
        <w:gridCol w:w="2550"/>
        <w:gridCol w:w="2926"/>
      </w:tblGrid>
      <w:tr>
        <w:trPr>
          <w:trHeight w:val="931"/>
        </w:trPr>
        <w:tc>
          <w:tcPr>
            <w:tcW w:w="1750" w:type="dxa"/>
            <w:vAlign w:val="center"/>
            <w:textDirection w:val="lrTb"/>
            <w:noWrap w:val="false"/>
          </w:tcPr>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姓  名</w:t>
            </w:r>
            <w:r/>
          </w:p>
        </w:tc>
        <w:tc>
          <w:tcPr>
            <w:tcW w:w="2417" w:type="dxa"/>
            <w:vAlign w:val="center"/>
            <w:textDirection w:val="lrTb"/>
            <w:noWrap w:val="false"/>
          </w:tcPr>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本项目拟任</w:t>
            </w:r>
            <w:r/>
          </w:p>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职  务</w:t>
            </w:r>
            <w:r/>
          </w:p>
        </w:tc>
        <w:tc>
          <w:tcPr>
            <w:tcW w:w="2550" w:type="dxa"/>
            <w:vAlign w:val="center"/>
            <w:textDirection w:val="lrTb"/>
            <w:noWrap w:val="false"/>
          </w:tcPr>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w:t>
            </w:r>
            <w:r/>
          </w:p>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职称</w:t>
            </w:r>
            <w:r/>
          </w:p>
        </w:tc>
        <w:tc>
          <w:tcPr>
            <w:tcW w:w="2926" w:type="dxa"/>
            <w:vAlign w:val="center"/>
            <w:textDirection w:val="lrTb"/>
            <w:noWrap w:val="false"/>
          </w:tcPr>
          <w:p>
            <w:pPr>
              <w:jc w:val="cente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30"/>
        </w:trPr>
        <w:tc>
          <w:tcPr>
            <w:tcW w:w="17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55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92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jc w:val="cente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jc w:val="cente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05"/>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keepNext/>
        <w:spacing w:line="360" w:lineRule="auto"/>
        <w:rPr>
          <w:rFonts w:hint="eastAsia" w:ascii="宋体" w:hAnsi="宋体" w:eastAsia="宋体" w:cs="Times New Roman"/>
          <w:color w:val="auto"/>
          <w:sz w:val="24"/>
          <w:szCs w:val="24"/>
          <w:highlight w:val="none"/>
          <w:lang w:val="en-US" w:eastAsia="zh-CN"/>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类似项目业绩一览表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jc w:val="cente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05"/>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805"/>
        <w:ind w:firstLine="480"/>
        <w:spacing w:line="360" w:lineRule="auto"/>
        <w:rPr>
          <w:rFonts w:hint="eastAsia"/>
          <w:color w:val="auto"/>
          <w:sz w:val="24"/>
          <w:szCs w:val="24"/>
          <w:highlight w:val="none"/>
        </w:rPr>
      </w:pPr>
      <w:r>
        <w:rPr>
          <w:rFonts w:hint="eastAsia"/>
          <w:color w:val="auto"/>
          <w:sz w:val="24"/>
          <w:szCs w:val="24"/>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keepLines/>
        <w:keepNext/>
        <w:spacing w:line="360" w:lineRule="auto"/>
        <w:rPr>
          <w:color w:val="auto"/>
          <w:highlight w:val="none"/>
        </w:rPr>
        <w:outlineLvl w:val="0"/>
      </w:pPr>
      <w:r>
        <w:rPr>
          <w:color w:val="auto"/>
          <w:highlight w:val="none"/>
        </w:rPr>
      </w:r>
      <w:r/>
    </w:p>
    <w:p>
      <w:pPr>
        <w:keepLines/>
        <w:keepNext/>
        <w:spacing w:line="360" w:lineRule="auto"/>
        <w:rPr>
          <w:color w:val="auto"/>
          <w:highlight w:val="none"/>
        </w:rPr>
        <w:outlineLvl w:val="0"/>
      </w:pPr>
      <w:r/>
      <w:bookmarkStart w:id="154" w:name="_Toc8415"/>
      <w:r/>
      <w:bookmarkStart w:id="155" w:name="_Toc15221"/>
      <w:r/>
      <w:bookmarkStart w:id="156" w:name="_Toc19435"/>
      <w:r>
        <w:rPr>
          <w:rFonts w:hint="eastAsia" w:ascii="宋体" w:hAnsi="宋体" w:eastAsia="宋体" w:cs="Times New Roman"/>
          <w:color w:val="auto"/>
          <w:sz w:val="24"/>
          <w:szCs w:val="24"/>
          <w:highlight w:val="none"/>
        </w:rPr>
        <w:t xml:space="preserve">格式</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项目需求响应方案</w:t>
      </w:r>
      <w:bookmarkEnd w:id="154"/>
      <w:r/>
      <w:bookmarkEnd w:id="155"/>
      <w:r/>
      <w:bookmarkEnd w:id="156"/>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项目需求响应方案</w:t>
      </w:r>
      <w:r/>
    </w:p>
    <w:p>
      <w:pPr>
        <w:jc w:val="center"/>
        <w:spacing w:line="520" w:lineRule="exact"/>
        <w:rPr>
          <w:rFonts w:hint="eastAsia" w:ascii="宋体" w:hAnsi="宋体"/>
          <w:color w:val="auto"/>
          <w:sz w:val="24"/>
          <w:highlight w:val="none"/>
        </w:rPr>
      </w:pPr>
      <w:r>
        <w:rPr>
          <w:rFonts w:hint="eastAsia" w:ascii="宋体" w:hAnsi="宋体"/>
          <w:color w:val="auto"/>
          <w:sz w:val="24"/>
          <w:szCs w:val="24"/>
          <w:highlight w:val="none"/>
        </w:rPr>
        <w:t xml:space="preserve">（供应商按“项目需求”等内容要求自行填写，格式自定）</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rFonts w:hint="eastAsia"/>
          <w:color w:val="auto"/>
          <w:sz w:val="24"/>
          <w:highlight w:val="none"/>
        </w:rPr>
      </w:pPr>
      <w:r>
        <w:rPr>
          <w:rFonts w:hint="eastAsia"/>
          <w:color w:val="auto"/>
          <w:sz w:val="24"/>
          <w:highlight w:val="none"/>
        </w:rPr>
        <w:t xml:space="preserve">法定代表人或委托代理人（签字或盖章）：</w:t>
      </w:r>
      <w:r/>
    </w:p>
    <w:p>
      <w:pPr>
        <w:ind w:firstLine="480"/>
        <w:spacing w:line="360" w:lineRule="auto"/>
        <w:rPr>
          <w:rFonts w:hint="eastAsia"/>
          <w:color w:val="auto"/>
          <w:sz w:val="24"/>
          <w:highlight w:val="none"/>
        </w:rPr>
      </w:pPr>
      <w:r>
        <w:rPr>
          <w:rFonts w:hint="eastAsia"/>
          <w:color w:val="auto"/>
          <w:sz w:val="24"/>
          <w:highlight w:val="none"/>
        </w:rPr>
        <w:t xml:space="preserve">日期：    年     月     日</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keepLines/>
        <w:keepNext/>
        <w:spacing w:line="360" w:lineRule="auto"/>
        <w:rPr>
          <w:rFonts w:hint="eastAsia" w:ascii="宋体" w:hAnsi="宋体" w:eastAsia="宋体" w:cs="Times New Roman"/>
          <w:color w:val="auto"/>
          <w:sz w:val="24"/>
          <w:szCs w:val="24"/>
          <w:highlight w:val="none"/>
          <w:lang w:val="en-US" w:eastAsia="zh-CN"/>
        </w:rPr>
        <w:outlineLvl w:val="0"/>
      </w:pPr>
      <w:r/>
      <w:bookmarkStart w:id="157" w:name="_Toc21151"/>
      <w:r/>
      <w:r/>
    </w:p>
    <w:p>
      <w:pPr>
        <w:keepLines/>
        <w:keepNext/>
        <w:spacing w:line="360" w:lineRule="auto"/>
        <w:rPr>
          <w:color w:val="auto"/>
          <w:highlight w:val="none"/>
        </w:rPr>
        <w:outlineLvl w:val="0"/>
      </w:pPr>
      <w:r>
        <w:rPr>
          <w:rFonts w:hint="eastAsia" w:ascii="宋体" w:hAnsi="宋体" w:eastAsia="宋体" w:cs="Times New Roman"/>
          <w:color w:val="auto"/>
          <w:sz w:val="24"/>
          <w:szCs w:val="24"/>
          <w:highlight w:val="none"/>
          <w:lang w:val="en-US" w:eastAsia="zh-CN"/>
        </w:rPr>
        <w:t xml:space="preserve">格式15、</w:t>
      </w:r>
      <w:r>
        <w:rPr>
          <w:rFonts w:hint="eastAsia" w:ascii="宋体" w:hAnsi="宋体" w:eastAsia="宋体" w:cs="Times New Roman"/>
          <w:color w:val="auto"/>
          <w:sz w:val="24"/>
          <w:szCs w:val="24"/>
          <w:highlight w:val="none"/>
        </w:rPr>
        <w:t xml:space="preserve">财务状况报告及税收、社会保障资金缴纳情况承诺函</w:t>
      </w:r>
      <w:bookmarkEnd w:id="157"/>
      <w:r/>
      <w:r/>
    </w:p>
    <w:p>
      <w:pPr>
        <w:jc w:val="both"/>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财务状况报告及税收、社会保障资金 </w:t>
      </w:r>
      <w:r/>
    </w:p>
    <w:p>
      <w:pPr>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缴纳情况承诺函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供应商资格审查有关事项的通知》（连财购〔2023〕4 号），我方承诺具备《中华人民共和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国政府采购法》第二十二条第（二）、第（四）项，《中华人民共和国政府采购法实施条例》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第十七条第（二）项规定条件的，具体包括：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任，同时同意有关主管部门将相关失信信息记入公共信用信息系统并在相关政府门户网站公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 </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1"/>
        <w:ind w:firstLine="480"/>
        <w:rPr>
          <w:rFonts w:ascii="宋体" w:hAnsi="宋体" w:cs="宋体"/>
          <w:color w:val="auto"/>
          <w:sz w:val="24"/>
          <w:highlight w:val="none"/>
        </w:rPr>
      </w:pPr>
      <w:r>
        <w:rPr>
          <w:rFonts w:ascii="宋体" w:hAnsi="宋体" w:cs="宋体"/>
          <w:color w:val="auto"/>
          <w:sz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法定代表人或委托代理人（签名或签章）： </w:t>
      </w:r>
      <w:r/>
    </w:p>
    <w:p>
      <w:pPr>
        <w:pStyle w:val="801"/>
        <w:ind w:firstLine="480"/>
        <w:rPr>
          <w:rFonts w:ascii="宋体" w:hAnsi="宋体" w:cs="宋体"/>
          <w:color w:val="auto"/>
          <w:sz w:val="24"/>
          <w:highlight w:val="none"/>
        </w:rPr>
      </w:pPr>
      <w:r>
        <w:rPr>
          <w:rFonts w:ascii="宋体" w:hAnsi="宋体" w:cs="宋体"/>
          <w:color w:val="auto"/>
          <w:sz w:val="24"/>
          <w:highlight w:val="none"/>
        </w:rPr>
      </w:r>
      <w:r/>
    </w:p>
    <w:p>
      <w:pPr>
        <w:pStyle w:val="801"/>
        <w:ind w:firstLine="480"/>
        <w:rPr>
          <w:rFonts w:ascii="宋体" w:hAnsi="宋体" w:cs="宋体"/>
          <w:color w:val="auto"/>
          <w:sz w:val="24"/>
          <w:highlight w:val="none"/>
        </w:rPr>
      </w:pPr>
      <w:r>
        <w:rPr>
          <w:rFonts w:ascii="宋体" w:hAnsi="宋体" w:cs="宋体"/>
          <w:color w:val="auto"/>
          <w:sz w:val="24"/>
          <w:highlight w:val="none"/>
        </w:rPr>
      </w:r>
      <w:r/>
    </w:p>
    <w:p>
      <w:pPr>
        <w:pStyle w:val="802"/>
        <w:ind w:firstLine="480"/>
        <w:rPr>
          <w:color w:val="auto"/>
          <w:highlight w:val="none"/>
        </w:rPr>
      </w:pPr>
      <w:r>
        <w:rPr>
          <w:rFonts w:hint="eastAsia" w:ascii="宋体" w:hAnsi="宋体" w:eastAsia="宋体" w:cs="宋体"/>
          <w:color w:val="auto"/>
          <w:sz w:val="24"/>
          <w:szCs w:val="24"/>
          <w:highlight w:val="none"/>
        </w:rPr>
        <w:t xml:space="preserve">日期：</w:t>
      </w:r>
      <w:r/>
    </w:p>
    <w:p>
      <w:pPr>
        <w:keepLines/>
        <w:keepNext/>
        <w:spacing w:line="360" w:lineRule="auto"/>
        <w:rPr>
          <w:rFonts w:ascii="宋体" w:hAnsi="宋体" w:eastAsia="宋体" w:cs="Times New Roman"/>
          <w:color w:val="auto"/>
          <w:sz w:val="24"/>
          <w:szCs w:val="24"/>
          <w:highlight w:val="none"/>
        </w:rPr>
        <w:outlineLvl w:val="0"/>
      </w:pPr>
      <w:r>
        <w:rPr>
          <w:rFonts w:ascii="宋体" w:hAnsi="宋体" w:eastAsia="宋体" w:cs="Times New Roman"/>
          <w:color w:val="auto"/>
          <w:sz w:val="24"/>
          <w:szCs w:val="24"/>
          <w:highlight w:val="none"/>
        </w:rPr>
      </w:r>
      <w:r/>
    </w:p>
    <w:p>
      <w:pPr>
        <w:keepLines/>
        <w:keepNext/>
        <w:spacing w:line="360" w:lineRule="auto"/>
        <w:rPr>
          <w:rFonts w:ascii="宋体" w:hAnsi="宋体" w:eastAsia="宋体" w:cs="Times New Roman"/>
          <w:color w:val="auto"/>
          <w:sz w:val="24"/>
          <w:szCs w:val="24"/>
          <w:highlight w:val="none"/>
        </w:rPr>
        <w:outlineLvl w:val="0"/>
      </w:pPr>
      <w:r>
        <w:rPr>
          <w:rFonts w:ascii="宋体" w:hAnsi="宋体" w:eastAsia="宋体" w:cs="Times New Roman"/>
          <w:color w:val="auto"/>
          <w:sz w:val="24"/>
          <w:szCs w:val="24"/>
          <w:highlight w:val="none"/>
        </w:rPr>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keepLines/>
        <w:keepNext/>
        <w:spacing w:line="360" w:lineRule="auto"/>
        <w:rPr>
          <w:rFonts w:ascii="宋体" w:hAnsi="宋体" w:eastAsia="宋体" w:cs="Times New Roman"/>
          <w:color w:val="auto"/>
          <w:sz w:val="24"/>
          <w:szCs w:val="24"/>
          <w:highlight w:val="none"/>
        </w:rPr>
        <w:outlineLvl w:val="0"/>
      </w:pPr>
      <w:r/>
      <w:bookmarkStart w:id="158" w:name="_Toc11078"/>
      <w:r/>
      <w:bookmarkStart w:id="159" w:name="_Toc26693"/>
      <w:r/>
      <w:bookmarkStart w:id="160" w:name="_Toc9420"/>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：其他材料</w:t>
      </w:r>
      <w:bookmarkEnd w:id="158"/>
      <w:r/>
      <w:bookmarkEnd w:id="159"/>
      <w:r/>
      <w:bookmarkEnd w:id="160"/>
      <w:r/>
      <w:r/>
    </w:p>
    <w:p>
      <w:pPr>
        <w:pStyle w:val="80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eastAsia="zh-CN"/>
        </w:rPr>
        <w:t xml:space="preserve">其他材料</w:t>
      </w:r>
      <w:r/>
    </w:p>
    <w:p>
      <w:pPr>
        <w:jc w:val="center"/>
        <w:spacing w:line="520" w:lineRule="exact"/>
        <w:rPr>
          <w:rFonts w:hint="eastAsia" w:ascii="宋体" w:hAnsi="宋体"/>
          <w:color w:val="auto"/>
          <w:sz w:val="24"/>
          <w:highlight w:val="none"/>
        </w:rPr>
      </w:pPr>
      <w:r>
        <w:rPr>
          <w:rFonts w:hint="eastAsia" w:ascii="宋体" w:hAnsi="宋体"/>
          <w:color w:val="auto"/>
          <w:sz w:val="24"/>
          <w:highlight w:val="none"/>
        </w:rPr>
        <w:t xml:space="preserve">（投标人对招标文件响应有必要提供的材料或评标办法中要求提供的材料）</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color w:val="auto"/>
          <w:sz w:val="28"/>
          <w:szCs w:val="30"/>
          <w:highlight w:val="none"/>
        </w:rPr>
      </w:pPr>
      <w:r>
        <w:rPr>
          <w:rFonts w:hint="eastAsia" w:ascii="宋体" w:hAnsi="宋体"/>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05"/>
        <w:ind w:firstLine="480"/>
        <w:spacing w:line="360" w:lineRule="auto"/>
        <w:rPr>
          <w:rFonts w:ascii="仿宋_GB2312" w:eastAsia="仿宋_GB2312"/>
          <w:color w:val="auto"/>
          <w:sz w:val="30"/>
          <w:szCs w:val="30"/>
          <w:highlight w:val="none"/>
        </w:rPr>
      </w:pPr>
      <w:r>
        <w:rPr>
          <w:rFonts w:hint="eastAsia"/>
          <w:color w:val="auto"/>
          <w:sz w:val="24"/>
          <w:szCs w:val="24"/>
          <w:highlight w:val="none"/>
        </w:rPr>
        <w:t xml:space="preserve">日期：    年     月     日</w:t>
      </w:r>
      <w:r/>
    </w:p>
    <w:p>
      <w:pPr>
        <w:pStyle w:val="802"/>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3"/>
      <w:headerReference w:type="first" r:id="rId14"/>
      <w:footnotePr/>
      <w:endnotePr/>
      <w:type w:val="nextPage"/>
      <w:pgSz w:w="11906" w:h="16838" w:orient="portrait"/>
      <w:pgMar w:top="1134" w:right="1134" w:bottom="1134" w:left="1134" w:header="720" w:footer="72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MS Mincho">
    <w:panose1 w:val="02020603050405090304"/>
  </w:font>
  <w:font w:name="华文细黑">
    <w:panose1 w:val="02010600040101010101"/>
  </w:font>
  <w:font w:name="方正仿宋_GBK">
    <w:panose1 w:val="020B0503020202020204"/>
  </w:font>
  <w:font w:name="Cambria">
    <w:panose1 w:val="02040503050406030204"/>
  </w:font>
  <w:font w:name="Courier New">
    <w:panose1 w:val="02070309020205020404"/>
  </w:font>
  <w:font w:name="Arial">
    <w:panose1 w:val="020B0604020202020204"/>
  </w:font>
  <w:font w:name="黑体">
    <w:panose1 w:val="02010609060101010101"/>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24"/>
      </w:rPr>
      <w:framePr w:wrap="around" w:vAnchor="text" w:hAnchor="margin" w:xAlign="center" w:y="1"/>
    </w:pPr>
    <w:r>
      <w:fldChar w:fldCharType="begin"/>
    </w:r>
    <w:r>
      <w:rPr>
        <w:rStyle w:val="824"/>
      </w:rPr>
      <w:instrText xml:space="preserve">PAGE  </w:instrText>
    </w:r>
    <w:r>
      <w:fldChar w:fldCharType="end"/>
    </w:r>
    <w:r/>
  </w:p>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卓信工程咨询有限公司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卓信工程咨询有限公司</w:t>
    </w:r>
    <w:r>
      <w:rPr>
        <w:rFonts w:hint="eastAsia"/>
      </w:rPr>
      <w:t xml:space="preserve">                                         </w:t>
    </w:r>
    <w:r>
      <w:rPr>
        <w:rFonts w:hint="eastAsia"/>
        <w:lang w:val="en-US" w:eastAsia="zh-CN"/>
      </w:rP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卓信工程咨询有限公司</w:t>
    </w:r>
    <w:r>
      <w:rPr>
        <w:rFonts w:hint="eastAsia"/>
      </w:rPr>
      <w:t xml:space="preserve">                                                   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卓信工程咨询有限公司</w:t>
    </w:r>
    <w:r>
      <w:rPr>
        <w:rFonts w:hint="eastAsia"/>
      </w:rPr>
      <w:t xml:space="preserve">                                                  公开招标文件</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8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88"/>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89"/>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6"/>
  </w:num>
  <w:num w:numId="4">
    <w:abstractNumId w:val="0"/>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8"/>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87">
    <w:name w:val="Heading 1"/>
    <w:basedOn w:val="786"/>
    <w:next w:val="786"/>
    <w:uiPriority w:val="0"/>
    <w:qFormat/>
    <w:pPr>
      <w:numPr>
        <w:ilvl w:val="0"/>
        <w:numId w:val="1"/>
      </w:numPr>
      <w:jc w:val="center"/>
      <w:keepNext/>
      <w:outlineLvl w:val="0"/>
    </w:pPr>
    <w:rPr>
      <w:rFonts w:ascii="仿宋_GB2312" w:eastAsia="仿宋_GB2312"/>
      <w:sz w:val="28"/>
    </w:rPr>
  </w:style>
  <w:style w:type="paragraph" w:styleId="788">
    <w:name w:val="Heading 2"/>
    <w:basedOn w:val="786"/>
    <w:next w:val="78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89">
    <w:name w:val="Heading 3"/>
    <w:basedOn w:val="786"/>
    <w:next w:val="786"/>
    <w:uiPriority w:val="0"/>
    <w:qFormat/>
    <w:pPr>
      <w:keepLines/>
      <w:keepNext/>
      <w:spacing w:before="260" w:after="260" w:line="416" w:lineRule="auto"/>
      <w:outlineLvl w:val="2"/>
    </w:pPr>
    <w:rPr>
      <w:b/>
      <w:bCs/>
      <w:sz w:val="32"/>
      <w:szCs w:val="32"/>
    </w:rPr>
  </w:style>
  <w:style w:type="paragraph" w:styleId="790">
    <w:name w:val="Heading 4"/>
    <w:basedOn w:val="786"/>
    <w:next w:val="786"/>
    <w:link w:val="833"/>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34"/>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35"/>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37"/>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38"/>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0"/>
    <w:semiHidden/>
    <w:qFormat/>
  </w:style>
  <w:style w:type="table" w:styleId="797" w:default="1">
    <w:name w:val="Normal Table"/>
    <w:uiPriority w:val="0"/>
    <w:semiHidden/>
    <w:qFormat/>
    <w:tblPr>
      <w:tblCellMar>
        <w:left w:w="108" w:type="dxa"/>
        <w:top w:w="0" w:type="dxa"/>
        <w:right w:w="108" w:type="dxa"/>
        <w:bottom w:w="0" w:type="dxa"/>
      </w:tblCellMar>
    </w:tblPr>
  </w:style>
  <w:style w:type="paragraph" w:styleId="798">
    <w:name w:val="Body Text Indent"/>
    <w:basedOn w:val="786"/>
    <w:uiPriority w:val="0"/>
    <w:qFormat/>
    <w:pPr>
      <w:ind w:firstLine="600"/>
    </w:pPr>
    <w:rPr>
      <w:rFonts w:eastAsia="仿宋_GB2312"/>
      <w:sz w:val="30"/>
      <w:szCs w:val="30"/>
    </w:rPr>
  </w:style>
  <w:style w:type="paragraph" w:styleId="799">
    <w:name w:val="toc 7"/>
    <w:basedOn w:val="786"/>
    <w:next w:val="786"/>
    <w:uiPriority w:val="39"/>
    <w:unhideWhenUsed/>
    <w:qFormat/>
    <w:pPr>
      <w:ind w:left="1701" w:right="0" w:firstLine="0"/>
      <w:spacing w:after="57"/>
    </w:pPr>
  </w:style>
  <w:style w:type="paragraph" w:styleId="800">
    <w:name w:val="Caption"/>
    <w:basedOn w:val="786"/>
    <w:next w:val="7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1">
    <w:name w:val="annotation text"/>
    <w:basedOn w:val="786"/>
    <w:uiPriority w:val="0"/>
    <w:qFormat/>
    <w:pPr>
      <w:ind w:firstLine="922"/>
      <w:jc w:val="left"/>
      <w:spacing w:line="360" w:lineRule="auto"/>
    </w:pPr>
    <w:rPr>
      <w:rFonts w:ascii="Times New Roman" w:hAnsi="Times New Roman" w:eastAsia="宋体" w:cs="Times New Roman"/>
      <w:szCs w:val="24"/>
    </w:rPr>
  </w:style>
  <w:style w:type="paragraph" w:styleId="802">
    <w:name w:val="Body Text"/>
    <w:basedOn w:val="786"/>
    <w:uiPriority w:val="99"/>
    <w:semiHidden/>
    <w:unhideWhenUsed/>
    <w:qFormat/>
    <w:pPr>
      <w:spacing w:after="120"/>
    </w:pPr>
  </w:style>
  <w:style w:type="paragraph" w:styleId="803">
    <w:name w:val="toc 5"/>
    <w:basedOn w:val="786"/>
    <w:next w:val="786"/>
    <w:uiPriority w:val="39"/>
    <w:unhideWhenUsed/>
    <w:qFormat/>
    <w:pPr>
      <w:ind w:left="1134" w:right="0" w:firstLine="0"/>
      <w:spacing w:after="57"/>
    </w:pPr>
  </w:style>
  <w:style w:type="paragraph" w:styleId="804">
    <w:name w:val="toc 3"/>
    <w:basedOn w:val="786"/>
    <w:next w:val="786"/>
    <w:uiPriority w:val="39"/>
    <w:unhideWhenUsed/>
    <w:qFormat/>
    <w:pPr>
      <w:ind w:left="567" w:right="0" w:firstLine="0"/>
      <w:spacing w:after="57"/>
    </w:pPr>
  </w:style>
  <w:style w:type="paragraph" w:styleId="805">
    <w:name w:val="Plain Text"/>
    <w:basedOn w:val="786"/>
    <w:uiPriority w:val="0"/>
    <w:qFormat/>
    <w:rPr>
      <w:rFonts w:ascii="宋体" w:hAnsi="Courier New"/>
      <w:szCs w:val="20"/>
    </w:rPr>
  </w:style>
  <w:style w:type="paragraph" w:styleId="806">
    <w:name w:val="toc 8"/>
    <w:basedOn w:val="786"/>
    <w:next w:val="786"/>
    <w:uiPriority w:val="39"/>
    <w:unhideWhenUsed/>
    <w:qFormat/>
    <w:pPr>
      <w:ind w:left="1984" w:right="0" w:firstLine="0"/>
      <w:spacing w:after="57"/>
    </w:pPr>
  </w:style>
  <w:style w:type="paragraph" w:styleId="807">
    <w:name w:val="endnote text"/>
    <w:basedOn w:val="786"/>
    <w:link w:val="975"/>
    <w:uiPriority w:val="99"/>
    <w:semiHidden/>
    <w:unhideWhenUsed/>
    <w:qFormat/>
    <w:pPr>
      <w:spacing w:after="0" w:line="240" w:lineRule="auto"/>
    </w:pPr>
    <w:rPr>
      <w:sz w:val="20"/>
    </w:rPr>
  </w:style>
  <w:style w:type="paragraph" w:styleId="808">
    <w:name w:val="Footer"/>
    <w:basedOn w:val="786"/>
    <w:uiPriority w:val="99"/>
    <w:qFormat/>
    <w:pPr>
      <w:jc w:val="left"/>
      <w:tabs>
        <w:tab w:val="center" w:pos="4153" w:leader="none"/>
        <w:tab w:val="right" w:pos="8306" w:leader="none"/>
      </w:tabs>
    </w:pPr>
    <w:rPr>
      <w:rFonts w:ascii="宋体" w:hAnsi="Courier New"/>
      <w:sz w:val="18"/>
      <w:szCs w:val="20"/>
    </w:rPr>
  </w:style>
  <w:style w:type="paragraph" w:styleId="809">
    <w:name w:val="Header"/>
    <w:basedOn w:val="786"/>
    <w:uiPriority w:val="0"/>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86"/>
    <w:next w:val="786"/>
    <w:uiPriority w:val="0"/>
    <w:qFormat/>
  </w:style>
  <w:style w:type="paragraph" w:styleId="811">
    <w:name w:val="toc 4"/>
    <w:basedOn w:val="786"/>
    <w:next w:val="786"/>
    <w:uiPriority w:val="39"/>
    <w:unhideWhenUsed/>
    <w:qFormat/>
    <w:pPr>
      <w:ind w:left="850" w:right="0" w:firstLine="0"/>
      <w:spacing w:after="57"/>
    </w:pPr>
  </w:style>
  <w:style w:type="paragraph" w:styleId="812">
    <w:name w:val="Subtitle"/>
    <w:basedOn w:val="786"/>
    <w:next w:val="786"/>
    <w:link w:val="841"/>
    <w:uiPriority w:val="11"/>
    <w:qFormat/>
    <w:pPr>
      <w:spacing w:before="200" w:after="200"/>
    </w:pPr>
    <w:rPr>
      <w:sz w:val="24"/>
      <w:szCs w:val="24"/>
    </w:rPr>
  </w:style>
  <w:style w:type="paragraph" w:styleId="813">
    <w:name w:val="footnote text"/>
    <w:basedOn w:val="786"/>
    <w:link w:val="974"/>
    <w:uiPriority w:val="99"/>
    <w:semiHidden/>
    <w:unhideWhenUsed/>
    <w:qFormat/>
    <w:pPr>
      <w:spacing w:after="40" w:line="240" w:lineRule="auto"/>
    </w:pPr>
    <w:rPr>
      <w:sz w:val="18"/>
    </w:rPr>
  </w:style>
  <w:style w:type="paragraph" w:styleId="814">
    <w:name w:val="toc 6"/>
    <w:basedOn w:val="786"/>
    <w:next w:val="786"/>
    <w:uiPriority w:val="39"/>
    <w:unhideWhenUsed/>
    <w:qFormat/>
    <w:pPr>
      <w:ind w:left="1417" w:right="0" w:firstLine="0"/>
      <w:spacing w:after="57"/>
    </w:pPr>
  </w:style>
  <w:style w:type="paragraph" w:styleId="815">
    <w:name w:val="table of figures"/>
    <w:basedOn w:val="786"/>
    <w:next w:val="786"/>
    <w:uiPriority w:val="99"/>
    <w:unhideWhenUsed/>
    <w:qFormat/>
    <w:pPr>
      <w:spacing w:after="0" w:afterAutospacing="0"/>
    </w:pPr>
  </w:style>
  <w:style w:type="paragraph" w:styleId="816">
    <w:name w:val="toc 2"/>
    <w:basedOn w:val="786"/>
    <w:next w:val="786"/>
    <w:uiPriority w:val="39"/>
    <w:unhideWhenUsed/>
    <w:qFormat/>
    <w:pPr>
      <w:ind w:left="283" w:right="0" w:firstLine="0"/>
      <w:spacing w:after="57"/>
    </w:pPr>
  </w:style>
  <w:style w:type="paragraph" w:styleId="817">
    <w:name w:val="toc 9"/>
    <w:basedOn w:val="786"/>
    <w:next w:val="786"/>
    <w:uiPriority w:val="39"/>
    <w:unhideWhenUsed/>
    <w:qFormat/>
    <w:pPr>
      <w:ind w:left="2268" w:right="0" w:firstLine="0"/>
      <w:spacing w:after="57"/>
    </w:pPr>
  </w:style>
  <w:style w:type="paragraph" w:styleId="818">
    <w:name w:val="HTML Preformatted"/>
    <w:basedOn w:val="7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9">
    <w:name w:val="Title"/>
    <w:basedOn w:val="786"/>
    <w:next w:val="786"/>
    <w:link w:val="840"/>
    <w:uiPriority w:val="10"/>
    <w:qFormat/>
    <w:pPr>
      <w:contextualSpacing/>
      <w:spacing w:before="300" w:after="200"/>
    </w:pPr>
    <w:rPr>
      <w:sz w:val="48"/>
      <w:szCs w:val="48"/>
    </w:rPr>
  </w:style>
  <w:style w:type="paragraph" w:styleId="820">
    <w:name w:val="Body Text First Indent"/>
    <w:basedOn w:val="802"/>
    <w:next w:val="786"/>
    <w:uiPriority w:val="0"/>
    <w:qFormat/>
    <w:pPr>
      <w:ind w:firstLine="420"/>
    </w:pPr>
  </w:style>
  <w:style w:type="paragraph" w:styleId="821">
    <w:name w:val="Body Text First Indent 2"/>
    <w:basedOn w:val="798"/>
    <w:next w:val="786"/>
    <w:uiPriority w:val="0"/>
    <w:qFormat/>
    <w:pPr>
      <w:ind w:left="420" w:firstLine="200"/>
      <w:spacing w:after="120" w:line="420" w:lineRule="exact"/>
      <w:widowControl w:val="off"/>
    </w:pPr>
    <w:rPr>
      <w:rFonts w:ascii="Times New Roman" w:eastAsia="宋体"/>
      <w:sz w:val="24"/>
      <w:szCs w:val="24"/>
    </w:rPr>
  </w:style>
  <w:style w:type="table" w:styleId="822">
    <w:name w:val="Table Grid"/>
    <w:basedOn w:val="79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basedOn w:val="796"/>
    <w:uiPriority w:val="99"/>
    <w:semiHidden/>
    <w:unhideWhenUsed/>
    <w:qFormat/>
    <w:rPr>
      <w:vertAlign w:val="superscript"/>
    </w:rPr>
  </w:style>
  <w:style w:type="character" w:styleId="824">
    <w:name w:val="page number"/>
    <w:uiPriority w:val="0"/>
    <w:qFormat/>
  </w:style>
  <w:style w:type="character" w:styleId="825">
    <w:name w:val="Hyperlink"/>
    <w:uiPriority w:val="99"/>
    <w:unhideWhenUsed/>
    <w:qFormat/>
    <w:rPr>
      <w:color w:val="0026e5" w:themeColor="hyperlink"/>
      <w:u w:val="single"/>
      <w14:textFill>
        <w14:solidFill>
          <w14:schemeClr w14:val="hlink"/>
        </w14:solidFill>
      </w14:textFill>
    </w:rPr>
  </w:style>
  <w:style w:type="character" w:styleId="826">
    <w:name w:val="annotation reference"/>
    <w:uiPriority w:val="0"/>
    <w:qFormat/>
    <w:rPr>
      <w:sz w:val="21"/>
      <w:szCs w:val="21"/>
    </w:rPr>
  </w:style>
  <w:style w:type="character" w:styleId="827">
    <w:name w:val="footnote reference"/>
    <w:basedOn w:val="796"/>
    <w:uiPriority w:val="99"/>
    <w:unhideWhenUsed/>
    <w:qFormat/>
    <w:rPr>
      <w:vertAlign w:val="superscript"/>
    </w:rPr>
  </w:style>
  <w:style w:type="paragraph" w:styleId="828" w:customStyle="1">
    <w:name w:val="正文首行缩进 21"/>
    <w:basedOn w:val="829"/>
    <w:uiPriority w:val="0"/>
    <w:qFormat/>
    <w:pPr>
      <w:ind w:left="420" w:firstLine="420"/>
      <w:spacing w:after="120" w:line="240" w:lineRule="auto"/>
      <w:widowControl w:val="off"/>
    </w:pPr>
    <w:rPr>
      <w:rFonts w:ascii="Cambria" w:hAnsi="Cambria" w:eastAsia="华文细黑"/>
      <w:sz w:val="21"/>
    </w:rPr>
  </w:style>
  <w:style w:type="paragraph" w:styleId="829" w:customStyle="1">
    <w:name w:val="正文文本缩进1"/>
    <w:basedOn w:val="786"/>
    <w:uiPriority w:val="0"/>
    <w:qFormat/>
    <w:pPr>
      <w:ind w:left="156"/>
      <w:spacing w:line="300" w:lineRule="auto"/>
      <w:widowControl/>
    </w:pPr>
    <w:rPr>
      <w:rFonts w:ascii="仿宋_GB2312" w:eastAsia="仿宋_GB2312"/>
      <w:sz w:val="28"/>
      <w:szCs w:val="20"/>
    </w:rPr>
  </w:style>
  <w:style w:type="character" w:styleId="830" w:customStyle="1">
    <w:name w:val="Heading 1 Char"/>
    <w:basedOn w:val="796"/>
    <w:uiPriority w:val="9"/>
    <w:qFormat/>
    <w:rPr>
      <w:rFonts w:ascii="Arial" w:hAnsi="Arial" w:eastAsia="Arial" w:cs="Arial"/>
      <w:sz w:val="40"/>
      <w:szCs w:val="40"/>
    </w:rPr>
  </w:style>
  <w:style w:type="character" w:styleId="831" w:customStyle="1">
    <w:name w:val="Heading 2 Char"/>
    <w:basedOn w:val="796"/>
    <w:uiPriority w:val="9"/>
    <w:qFormat/>
    <w:rPr>
      <w:rFonts w:ascii="Arial" w:hAnsi="Arial" w:eastAsia="Arial" w:cs="Arial"/>
      <w:sz w:val="34"/>
    </w:rPr>
  </w:style>
  <w:style w:type="character" w:styleId="832" w:customStyle="1">
    <w:name w:val="Heading 3 Char"/>
    <w:basedOn w:val="796"/>
    <w:uiPriority w:val="9"/>
    <w:qFormat/>
    <w:rPr>
      <w:rFonts w:ascii="Arial" w:hAnsi="Arial" w:eastAsia="Arial" w:cs="Arial"/>
      <w:sz w:val="30"/>
      <w:szCs w:val="30"/>
    </w:rPr>
  </w:style>
  <w:style w:type="character" w:styleId="833" w:customStyle="1">
    <w:name w:val="Heading 4 Char"/>
    <w:basedOn w:val="796"/>
    <w:link w:val="790"/>
    <w:uiPriority w:val="9"/>
    <w:qFormat/>
    <w:rPr>
      <w:rFonts w:ascii="Arial" w:hAnsi="Arial" w:eastAsia="Arial" w:cs="Arial"/>
      <w:b/>
      <w:bCs/>
      <w:sz w:val="26"/>
      <w:szCs w:val="26"/>
    </w:rPr>
  </w:style>
  <w:style w:type="character" w:styleId="834" w:customStyle="1">
    <w:name w:val="Heading 5 Char"/>
    <w:basedOn w:val="796"/>
    <w:link w:val="791"/>
    <w:uiPriority w:val="9"/>
    <w:qFormat/>
    <w:rPr>
      <w:rFonts w:ascii="Arial" w:hAnsi="Arial" w:eastAsia="Arial" w:cs="Arial"/>
      <w:b/>
      <w:bCs/>
      <w:sz w:val="24"/>
      <w:szCs w:val="24"/>
    </w:rPr>
  </w:style>
  <w:style w:type="character" w:styleId="835" w:customStyle="1">
    <w:name w:val="Heading 6 Char"/>
    <w:basedOn w:val="796"/>
    <w:link w:val="792"/>
    <w:uiPriority w:val="9"/>
    <w:qFormat/>
    <w:rPr>
      <w:rFonts w:ascii="Arial" w:hAnsi="Arial" w:eastAsia="Arial" w:cs="Arial"/>
      <w:b/>
      <w:bCs/>
      <w:sz w:val="22"/>
      <w:szCs w:val="22"/>
    </w:rPr>
  </w:style>
  <w:style w:type="character" w:styleId="836" w:customStyle="1">
    <w:name w:val="Heading 7 Char"/>
    <w:basedOn w:val="796"/>
    <w:link w:val="793"/>
    <w:uiPriority w:val="9"/>
    <w:qFormat/>
    <w:rPr>
      <w:rFonts w:ascii="Arial" w:hAnsi="Arial" w:eastAsia="Arial" w:cs="Arial"/>
      <w:b/>
      <w:bCs/>
      <w:i/>
      <w:iCs/>
      <w:sz w:val="22"/>
      <w:szCs w:val="22"/>
    </w:rPr>
  </w:style>
  <w:style w:type="character" w:styleId="837" w:customStyle="1">
    <w:name w:val="Heading 8 Char"/>
    <w:basedOn w:val="796"/>
    <w:link w:val="794"/>
    <w:uiPriority w:val="9"/>
    <w:qFormat/>
    <w:rPr>
      <w:rFonts w:ascii="Arial" w:hAnsi="Arial" w:eastAsia="Arial" w:cs="Arial"/>
      <w:i/>
      <w:iCs/>
      <w:sz w:val="22"/>
      <w:szCs w:val="22"/>
    </w:rPr>
  </w:style>
  <w:style w:type="character" w:styleId="838" w:customStyle="1">
    <w:name w:val="Heading 9 Char"/>
    <w:basedOn w:val="796"/>
    <w:link w:val="795"/>
    <w:uiPriority w:val="9"/>
    <w:qFormat/>
    <w:rPr>
      <w:rFonts w:ascii="Arial" w:hAnsi="Arial" w:eastAsia="Arial" w:cs="Arial"/>
      <w:i/>
      <w:iCs/>
      <w:sz w:val="21"/>
      <w:szCs w:val="21"/>
    </w:rPr>
  </w:style>
  <w:style w:type="paragraph" w:styleId="839">
    <w:name w:val="No Spacing"/>
    <w:uiPriority w:val="1"/>
    <w:qFormat/>
    <w:pPr>
      <w:spacing w:before="0" w:after="0" w:line="240" w:lineRule="auto"/>
    </w:pPr>
    <w:rPr>
      <w:rFonts w:hint="default" w:asciiTheme="minorHAnsi" w:hAnsiTheme="minorHAnsi" w:eastAsiaTheme="minorEastAsia" w:cstheme="minorBidi"/>
    </w:rPr>
  </w:style>
  <w:style w:type="character" w:styleId="840" w:customStyle="1">
    <w:name w:val="Title Char"/>
    <w:basedOn w:val="796"/>
    <w:link w:val="819"/>
    <w:uiPriority w:val="10"/>
    <w:qFormat/>
    <w:rPr>
      <w:sz w:val="48"/>
      <w:szCs w:val="48"/>
    </w:rPr>
  </w:style>
  <w:style w:type="character" w:styleId="841" w:customStyle="1">
    <w:name w:val="Subtitle Char"/>
    <w:basedOn w:val="796"/>
    <w:link w:val="812"/>
    <w:uiPriority w:val="11"/>
    <w:qFormat/>
    <w:rPr>
      <w:sz w:val="24"/>
      <w:szCs w:val="24"/>
    </w:rPr>
  </w:style>
  <w:style w:type="paragraph" w:styleId="842">
    <w:name w:val="Quote"/>
    <w:basedOn w:val="786"/>
    <w:next w:val="786"/>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86"/>
    <w:next w:val="786"/>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basedOn w:val="796"/>
    <w:uiPriority w:val="99"/>
    <w:qFormat/>
  </w:style>
  <w:style w:type="character" w:styleId="847" w:customStyle="1">
    <w:name w:val="Footer Char"/>
    <w:basedOn w:val="796"/>
    <w:uiPriority w:val="99"/>
    <w:qFormat/>
  </w:style>
  <w:style w:type="character" w:styleId="848" w:customStyle="1">
    <w:name w:val="Caption Char"/>
    <w:uiPriority w:val="99"/>
    <w:qFormat/>
  </w:style>
  <w:style w:type="table" w:styleId="849" w:customStyle="1">
    <w:name w:val="Table Grid Light"/>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9"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9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8" w:customStyle="1">
    <w:name w:val="Grid Table 4 - Accent 2"/>
    <w:basedOn w:val="79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9" w:customStyle="1">
    <w:name w:val="Grid Table 4 - Accent 3"/>
    <w:basedOn w:val="79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0" w:customStyle="1">
    <w:name w:val="Grid Table 4 - Accent 4"/>
    <w:basedOn w:val="79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1" w:customStyle="1">
    <w:name w:val="Grid Table 4 - Accent 5"/>
    <w:basedOn w:val="79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2" w:customStyle="1">
    <w:name w:val="Grid Table 4 - Accent 6"/>
    <w:basedOn w:val="79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3"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5" w:customStyle="1">
    <w:name w:val="Grid Table 5 Dark - Accent 2"/>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6" w:customStyle="1">
    <w:name w:val="Grid Table 5 Dark - Accent 3"/>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7" w:customStyle="1">
    <w:name w:val="Grid Table 5 Dark- Accent 4"/>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8" w:customStyle="1">
    <w:name w:val="Grid Table 5 Dark - Accent 5"/>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9" w:customStyle="1">
    <w:name w:val="Grid Table 5 Dark - Accent 6"/>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0"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basedOn w:val="79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9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4" w:customStyle="1">
    <w:name w:val="Grid Table 6 Colorful - Accent 4"/>
    <w:basedOn w:val="7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9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6" w:customStyle="1">
    <w:name w:val="Grid Table 6 Colorful - Accent 6"/>
    <w:basedOn w:val="79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7"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9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9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9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9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9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9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9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9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9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9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9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9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1"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basedOn w:val="79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3" w:customStyle="1">
    <w:name w:val="List Table 2 - Accent 2"/>
    <w:basedOn w:val="79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4" w:customStyle="1">
    <w:name w:val="List Table 2 - Accent 3"/>
    <w:basedOn w:val="79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5" w:customStyle="1">
    <w:name w:val="List Table 2 - Accent 4"/>
    <w:basedOn w:val="79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6" w:customStyle="1">
    <w:name w:val="List Table 2 - Accent 5"/>
    <w:basedOn w:val="79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7" w:customStyle="1">
    <w:name w:val="List Table 2 - Accent 6"/>
    <w:basedOn w:val="79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8"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9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0" w:customStyle="1">
    <w:name w:val="List Table 3 - Accent 2"/>
    <w:basedOn w:val="7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9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9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9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5"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9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7" w:customStyle="1">
    <w:name w:val="List Table 4 - Accent 2"/>
    <w:basedOn w:val="79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8" w:customStyle="1">
    <w:name w:val="List Table 4 - Accent 3"/>
    <w:basedOn w:val="79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9" w:customStyle="1">
    <w:name w:val="List Table 4 - Accent 4"/>
    <w:basedOn w:val="79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0" w:customStyle="1">
    <w:name w:val="List Table 4 - Accent 5"/>
    <w:basedOn w:val="79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1" w:customStyle="1">
    <w:name w:val="List Table 4 - Accent 6"/>
    <w:basedOn w:val="79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2"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basedOn w:val="79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basedOn w:val="79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basedOn w:val="79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basedOn w:val="79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basedOn w:val="79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basedOn w:val="79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basedOn w:val="79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1" w:customStyle="1">
    <w:name w:val="List Table 6 Colorful - Accent 2"/>
    <w:basedOn w:val="79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2" w:customStyle="1">
    <w:name w:val="List Table 6 Colorful - Accent 3"/>
    <w:basedOn w:val="79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3" w:customStyle="1">
    <w:name w:val="List Table 6 Colorful - Accent 4"/>
    <w:basedOn w:val="79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4" w:customStyle="1">
    <w:name w:val="List Table 6 Colorful - Accent 5"/>
    <w:basedOn w:val="79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5" w:customStyle="1">
    <w:name w:val="List Table 6 Colorful - Accent 6"/>
    <w:basedOn w:val="79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6"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9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9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9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9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9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9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5" w:customStyle="1">
    <w:name w:val="Lined - Accent 2"/>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6" w:customStyle="1">
    <w:name w:val="Lined - Accent 3"/>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7" w:customStyle="1">
    <w:name w:val="Lined - Accent 4"/>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8" w:customStyle="1">
    <w:name w:val="Lined - Accent 5"/>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9" w:customStyle="1">
    <w:name w:val="Lined - Accent 6"/>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0" w:customStyle="1">
    <w:name w:val="Bordered &amp; Lined - Accent"/>
    <w:basedOn w:val="7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basedOn w:val="79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2" w:customStyle="1">
    <w:name w:val="Bordered &amp; Lined - Accent 2"/>
    <w:basedOn w:val="79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3" w:customStyle="1">
    <w:name w:val="Bordered &amp; Lined - Accent 3"/>
    <w:basedOn w:val="79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4" w:customStyle="1">
    <w:name w:val="Bordered &amp; Lined - Accent 4"/>
    <w:basedOn w:val="79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5" w:customStyle="1">
    <w:name w:val="Bordered &amp; Lined - Accent 5"/>
    <w:basedOn w:val="79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6" w:customStyle="1">
    <w:name w:val="Bordered &amp; Lined - Accent 6"/>
    <w:basedOn w:val="79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7" w:customStyle="1">
    <w:name w:val="Bordered"/>
    <w:basedOn w:val="7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basedOn w:val="7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9" w:customStyle="1">
    <w:name w:val="Bordered - Accent 2"/>
    <w:basedOn w:val="7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0" w:customStyle="1">
    <w:name w:val="Bordered - Accent 3"/>
    <w:basedOn w:val="7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1" w:customStyle="1">
    <w:name w:val="Bordered - Accent 4"/>
    <w:basedOn w:val="7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2" w:customStyle="1">
    <w:name w:val="Bordered - Accent 5"/>
    <w:basedOn w:val="7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3" w:customStyle="1">
    <w:name w:val="Bordered - Accent 6"/>
    <w:basedOn w:val="7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4" w:customStyle="1">
    <w:name w:val="Footnote Text Char"/>
    <w:link w:val="813"/>
    <w:uiPriority w:val="99"/>
    <w:qFormat/>
    <w:rPr>
      <w:sz w:val="18"/>
    </w:rPr>
  </w:style>
  <w:style w:type="character" w:styleId="975" w:customStyle="1">
    <w:name w:val="Endnote Text Char"/>
    <w:link w:val="807"/>
    <w:uiPriority w:val="99"/>
    <w:qFormat/>
    <w:rPr>
      <w:sz w:val="20"/>
    </w:rPr>
  </w:style>
  <w:style w:type="paragraph" w:styleId="976" w:customStyle="1">
    <w:name w:val="TOC Heading"/>
    <w:uiPriority w:val="39"/>
    <w:unhideWhenUsed/>
    <w:qFormat/>
    <w:rPr>
      <w:rFonts w:hint="default" w:asciiTheme="minorHAnsi" w:hAnsiTheme="minorHAnsi" w:eastAsiaTheme="minorEastAsia" w:cstheme="minorBidi"/>
    </w:rPr>
  </w:style>
  <w:style w:type="paragraph" w:styleId="977" w:customStyle="1">
    <w:name w:val="引文目录1"/>
    <w:basedOn w:val="786"/>
    <w:next w:val="786"/>
    <w:uiPriority w:val="0"/>
    <w:qFormat/>
    <w:pPr>
      <w:ind w:left="420"/>
    </w:pPr>
  </w:style>
  <w:style w:type="paragraph" w:styleId="97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79" w:customStyle="1">
    <w:name w:val="标题 31"/>
    <w:basedOn w:val="786"/>
    <w:next w:val="980"/>
    <w:uiPriority w:val="0"/>
    <w:qFormat/>
    <w:pPr>
      <w:keepLines/>
      <w:keepNext/>
      <w:spacing w:before="260" w:after="260" w:line="416" w:lineRule="auto"/>
      <w:outlineLvl w:val="2"/>
    </w:pPr>
    <w:rPr>
      <w:b/>
      <w:bCs/>
      <w:sz w:val="32"/>
      <w:szCs w:val="32"/>
    </w:rPr>
  </w:style>
  <w:style w:type="paragraph" w:styleId="980" w:customStyle="1">
    <w:name w:val="正文缩进1"/>
    <w:basedOn w:val="786"/>
    <w:uiPriority w:val="0"/>
    <w:qFormat/>
    <w:pPr>
      <w:ind w:firstLine="420"/>
    </w:pPr>
  </w:style>
  <w:style w:type="paragraph" w:styleId="981" w:customStyle="1">
    <w:name w:val="标题 41"/>
    <w:basedOn w:val="786"/>
    <w:next w:val="980"/>
    <w:uiPriority w:val="0"/>
    <w:qFormat/>
    <w:pPr>
      <w:keepLines/>
      <w:keepNext/>
      <w:spacing w:before="280" w:after="290" w:line="376" w:lineRule="auto"/>
      <w:outlineLvl w:val="3"/>
    </w:pPr>
    <w:rPr>
      <w:rFonts w:ascii="Arial" w:hAnsi="Arial" w:eastAsia="黑体" w:cs="Arial"/>
      <w:b/>
      <w:bCs/>
      <w:sz w:val="28"/>
      <w:szCs w:val="28"/>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首行缩进"/>
    <w:basedOn w:val="786"/>
    <w:uiPriority w:val="0"/>
    <w:qFormat/>
    <w:pPr>
      <w:ind w:firstLine="480"/>
      <w:jc w:val="left"/>
      <w:spacing w:line="360" w:lineRule="auto"/>
    </w:pPr>
    <w:rPr>
      <w:rFonts w:ascii="宋体" w:hAnsi="宋体" w:eastAsia="宋体" w:cs="Times New Roman"/>
      <w:sz w:val="24"/>
    </w:rPr>
  </w:style>
  <w:style w:type="paragraph" w:styleId="984">
    <w:name w:val="List Paragraph"/>
    <w:basedOn w:val="786"/>
    <w:uiPriority w:val="0"/>
    <w:qFormat/>
    <w:pPr>
      <w:ind w:firstLine="420"/>
      <w:spacing w:line="360" w:lineRule="auto"/>
    </w:pPr>
    <w:rPr>
      <w:rFonts w:ascii="Times New Roman" w:hAnsi="Times New Roman" w:eastAsia="宋体" w:cs="Times New Roman"/>
      <w:szCs w:val="24"/>
    </w:rPr>
  </w:style>
  <w:style w:type="paragraph" w:styleId="985" w:customStyle="1">
    <w:name w:val="普通(网站)1"/>
    <w:basedOn w:val="786"/>
    <w:uiPriority w:val="0"/>
    <w:qFormat/>
    <w:pPr>
      <w:ind w:firstLine="420"/>
      <w:jc w:val="left"/>
      <w:spacing w:before="100" w:beforeAutospacing="1" w:after="100" w:afterAutospacing="1" w:line="288" w:lineRule="auto"/>
      <w:widowControl/>
    </w:pPr>
    <w:rPr>
      <w:rFonts w:ascii="宋体" w:hAnsi="宋体"/>
      <w:sz w:val="24"/>
    </w:rPr>
  </w:style>
  <w:style w:type="paragraph" w:styleId="986" w:customStyle="1">
    <w:name w:val="正文文本1"/>
    <w:basedOn w:val="786"/>
    <w:next w:val="786"/>
    <w:uiPriority w:val="99"/>
    <w:qFormat/>
    <w:rPr>
      <w:rFonts w:ascii="仿宋_GB2312" w:eastAsia="仿宋_GB2312"/>
      <w:sz w:val="28"/>
      <w:szCs w:val="20"/>
    </w:rPr>
  </w:style>
  <w:style w:type="paragraph" w:styleId="987" w:customStyle="1">
    <w:name w:val="正文缩进11"/>
    <w:basedOn w:val="786"/>
    <w:uiPriority w:val="0"/>
    <w:qFormat/>
    <w:pPr>
      <w:ind w:firstLine="420"/>
      <w:jc w:val="left"/>
      <w:widowControl/>
    </w:pPr>
    <w:rPr>
      <w:sz w:val="20"/>
      <w:szCs w:val="20"/>
    </w:rPr>
  </w:style>
  <w:style w:type="paragraph" w:styleId="988" w:customStyle="1">
    <w:name w:val="列出段落1"/>
    <w:basedOn w:val="786"/>
    <w:uiPriority w:val="34"/>
    <w:qFormat/>
    <w:pPr>
      <w:ind w:firstLine="420"/>
    </w:pPr>
    <w:rPr>
      <w:rFonts w:ascii="Calibri" w:hAnsi="Calibri"/>
      <w:szCs w:val="22"/>
    </w:rPr>
  </w:style>
  <w:style w:type="paragraph" w:styleId="989" w:customStyle="1">
    <w:name w:val="标题 5（有编号）（绿盟科技）"/>
    <w:basedOn w:val="786"/>
    <w:next w:val="990"/>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90" w:customStyle="1">
    <w:name w:val="正文（绿盟科技）"/>
    <w:uiPriority w:val="0"/>
    <w:qFormat/>
    <w:pPr>
      <w:spacing w:line="300" w:lineRule="auto"/>
    </w:pPr>
    <w:rPr>
      <w:rFonts w:ascii="Arial" w:hAnsi="Arial" w:eastAsia="宋体" w:cs="黑体"/>
      <w:sz w:val="21"/>
      <w:szCs w:val="21"/>
      <w:lang w:val="en-US" w:eastAsia="zh-CN" w:bidi="ar-SA"/>
    </w:rPr>
  </w:style>
  <w:style w:type="numbering" w:styleId="1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胡耀文</cp:lastModifiedBy>
  <cp:revision>3</cp:revision>
  <dcterms:created xsi:type="dcterms:W3CDTF">2024-04-18T10:53:00Z</dcterms:created>
  <dcterms:modified xsi:type="dcterms:W3CDTF">2024-05-23T08:14:28Z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7C7EEE7F61154779AD5C9783303B9F7D_13</vt:lpwstr>
  </property>
</Properties>
</file>