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spacing w:val="76"/>
          <w:sz w:val="24"/>
        </w:rPr>
      </w:pPr>
      <w:r>
        <w:rPr>
          <w:rFonts w:hint="eastAsia" w:ascii="宋体" w:hAnsi="宋体" w:eastAsia="宋体" w:cs="宋体"/>
          <w:b/>
          <w:spacing w:val="76"/>
          <w:sz w:val="24"/>
        </w:rPr>
      </w:r>
      <w:r/>
    </w:p>
    <w:p>
      <w:pPr>
        <w:rPr>
          <w:rFonts w:hint="eastAsia" w:ascii="宋体" w:hAnsi="宋体" w:eastAsia="宋体" w:cs="宋体"/>
          <w:b/>
          <w:spacing w:val="76"/>
          <w:sz w:val="24"/>
        </w:rPr>
      </w:pPr>
      <w:r>
        <w:rPr>
          <w:rFonts w:hint="eastAsia" w:ascii="宋体" w:hAnsi="宋体" w:eastAsia="宋体" w:cs="宋体"/>
          <w:b/>
          <w:spacing w:val="76"/>
          <w:sz w:val="24"/>
        </w:rPr>
      </w:r>
      <w:r/>
    </w:p>
    <w:p>
      <w:pPr>
        <w:pStyle w:val="782"/>
        <w:ind w:firstLine="0"/>
        <w:rPr>
          <w:rFonts w:hint="eastAsia" w:ascii="宋体" w:hAnsi="宋体" w:eastAsia="宋体" w:cs="宋体"/>
          <w:b/>
          <w:spacing w:val="76"/>
          <w:sz w:val="24"/>
        </w:rPr>
      </w:pPr>
      <w:r>
        <w:rPr>
          <w:rFonts w:hint="eastAsia" w:ascii="宋体" w:hAnsi="宋体" w:eastAsia="宋体" w:cs="宋体"/>
          <w:b/>
          <w:spacing w:val="76"/>
          <w:sz w:val="24"/>
        </w:rPr>
      </w:r>
      <w:r/>
    </w:p>
    <w:p>
      <w:pPr>
        <w:pStyle w:val="782"/>
        <w:rPr>
          <w:rFonts w:hint="eastAsia" w:ascii="宋体" w:hAnsi="宋体" w:eastAsia="宋体" w:cs="宋体"/>
          <w:b/>
          <w:spacing w:val="76"/>
          <w:sz w:val="24"/>
        </w:rPr>
      </w:pPr>
      <w:r>
        <w:rPr>
          <w:rFonts w:hint="eastAsia" w:ascii="宋体" w:hAnsi="宋体" w:eastAsia="宋体" w:cs="宋体"/>
          <w:b/>
          <w:spacing w:val="76"/>
          <w:sz w:val="24"/>
        </w:rPr>
      </w:r>
      <w:r/>
    </w:p>
    <w:p>
      <w:pPr>
        <w:jc w:val="center"/>
        <w:rPr>
          <w:rFonts w:hint="eastAsia" w:ascii="宋体" w:hAnsi="宋体" w:eastAsia="宋体" w:cs="宋体"/>
          <w:b/>
          <w:spacing w:val="76"/>
          <w:sz w:val="156"/>
        </w:rPr>
      </w:pPr>
      <w:r>
        <w:rPr>
          <w:rFonts w:hint="eastAsia" w:ascii="宋体" w:hAnsi="宋体" w:eastAsia="宋体" w:cs="宋体"/>
          <w:b/>
          <w:spacing w:val="76"/>
          <w:sz w:val="156"/>
        </w:rPr>
        <w:t xml:space="preserve">招标文件</w:t>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1014730</wp:posOffset>
                </wp:positionH>
                <wp:positionV relativeFrom="paragraph">
                  <wp:posOffset>80645</wp:posOffset>
                </wp:positionV>
                <wp:extent cx="2958465" cy="2958465"/>
                <wp:effectExtent l="0" t="0" r="13335" b="13335"/>
                <wp:wrapNone/>
                <wp:docPr id="4" name="图片 8"/>
                <wp:cNvGraphicFramePr/>
                <a:graphic xmlns:a="http://schemas.openxmlformats.org/drawingml/2006/main">
                  <a:graphicData uri="http://schemas.openxmlformats.org/drawingml/2006/picture">
                    <pic:pic xmlns:pic="http://schemas.openxmlformats.org/drawingml/2006/picture">
                      <pic:nvPicPr>
                        <pic:cNvPr id="6" name="图片 8"/>
                        <pic:cNvPicPr/>
                        <pic:nvPr/>
                      </pic:nvPicPr>
                      <pic:blipFill>
                        <a:blip r:embed="rId18"/>
                        <a:stretch/>
                      </pic:blipFill>
                      <pic:spPr bwMode="auto">
                        <a:xfrm>
                          <a:off x="0" y="0"/>
                          <a:ext cx="2958464" cy="295846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79.9pt;mso-position-horizontal:absolute;mso-position-vertical-relative:text;margin-top:6.3pt;mso-position-vertical:absolute;width:232.9pt;height:232.9pt;mso-wrap-distance-left:9.0pt;mso-wrap-distance-top:0.0pt;mso-wrap-distance-right:9.0pt;mso-wrap-distance-bottom:0.0pt;" stroked="f">
                <v:path textboxrect="0,0,0,0"/>
                <v:imagedata r:id="rId18" o:title=""/>
              </v:shape>
            </w:pict>
          </mc:Fallback>
        </mc:AlternateContent>
      </w:r>
      <w:r/>
    </w:p>
    <w:p>
      <w:pPr>
        <w:rPr>
          <w:rFonts w:hint="eastAsia" w:ascii="宋体" w:hAnsi="宋体" w:eastAsia="宋体" w:cs="宋体"/>
          <w:sz w:val="32"/>
        </w:rPr>
      </w:pPr>
      <w:r>
        <w:rPr>
          <w:rFonts w:hint="eastAsia" w:ascii="宋体" w:hAnsi="宋体" w:eastAsia="宋体" w:cs="宋体"/>
          <w:sz w:val="32"/>
        </w:rPr>
      </w:r>
      <w:r/>
    </w:p>
    <w:p>
      <w:pPr>
        <w:pStyle w:val="782"/>
        <w:rPr>
          <w:rFonts w:hint="eastAsia" w:ascii="宋体" w:hAnsi="宋体" w:eastAsia="宋体" w:cs="宋体"/>
          <w:sz w:val="32"/>
        </w:rPr>
      </w:pPr>
      <w:r>
        <w:rPr>
          <w:rFonts w:hint="eastAsia" w:ascii="宋体" w:hAnsi="宋体" w:eastAsia="宋体" w:cs="宋体"/>
          <w:sz w:val="32"/>
        </w:rPr>
      </w:r>
      <w:r/>
    </w:p>
    <w:p>
      <w:pPr>
        <w:pStyle w:val="782"/>
        <w:rPr>
          <w:rFonts w:hint="eastAsia" w:ascii="宋体" w:hAnsi="宋体" w:eastAsia="宋体" w:cs="宋体"/>
          <w:sz w:val="32"/>
        </w:rPr>
      </w:pPr>
      <w:r>
        <w:rPr>
          <w:rFonts w:hint="eastAsia" w:ascii="宋体" w:hAnsi="宋体" w:eastAsia="宋体" w:cs="宋体"/>
          <w:sz w:val="32"/>
        </w:rPr>
      </w:r>
      <w:r/>
    </w:p>
    <w:p>
      <w:pPr>
        <w:pStyle w:val="782"/>
        <w:rPr>
          <w:rFonts w:hint="eastAsia" w:ascii="宋体" w:hAnsi="宋体" w:eastAsia="宋体" w:cs="宋体"/>
          <w:sz w:val="32"/>
        </w:rPr>
      </w:pPr>
      <w:r>
        <w:rPr>
          <w:rFonts w:hint="eastAsia" w:ascii="宋体" w:hAnsi="宋体" w:eastAsia="宋体" w:cs="宋体"/>
          <w:sz w:val="32"/>
        </w:rPr>
      </w:r>
      <w:r/>
    </w:p>
    <w:p>
      <w:pPr>
        <w:pStyle w:val="782"/>
        <w:rPr>
          <w:rFonts w:hint="eastAsia" w:ascii="宋体" w:hAnsi="宋体" w:eastAsia="宋体" w:cs="宋体"/>
          <w:sz w:val="32"/>
        </w:rPr>
      </w:pPr>
      <w:r>
        <w:rPr>
          <w:rFonts w:hint="eastAsia" w:ascii="宋体" w:hAnsi="宋体" w:eastAsia="宋体" w:cs="宋体"/>
          <w:sz w:val="32"/>
        </w:rPr>
      </w:r>
      <w:r/>
    </w:p>
    <w:p>
      <w:pPr>
        <w:pStyle w:val="782"/>
        <w:rPr>
          <w:rFonts w:hint="eastAsia" w:ascii="宋体" w:hAnsi="宋体" w:eastAsia="宋体" w:cs="宋体"/>
          <w:sz w:val="32"/>
        </w:rPr>
      </w:pPr>
      <w:r>
        <w:rPr>
          <w:rFonts w:hint="eastAsia" w:ascii="宋体" w:hAnsi="宋体" w:eastAsia="宋体" w:cs="宋体"/>
          <w:sz w:val="32"/>
        </w:rPr>
      </w:r>
      <w:r/>
    </w:p>
    <w:p>
      <w:pPr>
        <w:pStyle w:val="782"/>
        <w:rPr>
          <w:rFonts w:hint="eastAsia" w:ascii="宋体" w:hAnsi="宋体" w:eastAsia="宋体" w:cs="宋体"/>
          <w:sz w:val="32"/>
        </w:rPr>
      </w:pPr>
      <w:r>
        <w:rPr>
          <w:rFonts w:hint="eastAsia" w:ascii="宋体" w:hAnsi="宋体" w:eastAsia="宋体" w:cs="宋体"/>
          <w:sz w:val="32"/>
        </w:rPr>
      </w:r>
      <w:r/>
    </w:p>
    <w:p>
      <w:pPr>
        <w:pStyle w:val="782"/>
        <w:rPr>
          <w:rFonts w:hint="eastAsia" w:ascii="宋体" w:hAnsi="宋体" w:eastAsia="宋体" w:cs="宋体"/>
          <w:sz w:val="32"/>
        </w:rPr>
      </w:pPr>
      <w:r>
        <w:rPr>
          <w:rFonts w:hint="eastAsia" w:ascii="宋体" w:hAnsi="宋体" w:eastAsia="宋体" w:cs="宋体"/>
          <w:sz w:val="32"/>
        </w:rPr>
      </w:r>
      <w:r/>
    </w:p>
    <w:p>
      <w:pPr>
        <w:pStyle w:val="782"/>
        <w:rPr>
          <w:rFonts w:hint="eastAsia" w:ascii="宋体" w:hAnsi="宋体" w:eastAsia="宋体" w:cs="宋体"/>
          <w:sz w:val="32"/>
        </w:rPr>
      </w:pPr>
      <w:r>
        <w:rPr>
          <w:rFonts w:hint="eastAsia" w:ascii="宋体" w:hAnsi="宋体" w:eastAsia="宋体" w:cs="宋体"/>
          <w:sz w:val="32"/>
        </w:rPr>
      </w:r>
      <w:r/>
    </w:p>
    <w:p>
      <w:pPr>
        <w:ind w:firstLine="960"/>
        <w:spacing w:line="600" w:lineRule="exact"/>
        <w:rPr>
          <w:rFonts w:hint="eastAsia" w:ascii="宋体" w:hAnsi="宋体" w:eastAsia="宋体" w:cs="宋体"/>
          <w:sz w:val="32"/>
        </w:rPr>
      </w:pPr>
      <w:r>
        <w:rPr>
          <w:rFonts w:hint="eastAsia" w:ascii="宋体" w:hAnsi="宋体" w:eastAsia="宋体" w:cs="宋体"/>
          <w:sz w:val="32"/>
        </w:rPr>
      </w:r>
      <w:r/>
    </w:p>
    <w:p>
      <w:pPr>
        <w:pStyle w:val="780"/>
        <w:rPr>
          <w:rFonts w:hint="eastAsia" w:ascii="宋体" w:hAnsi="宋体" w:eastAsia="宋体" w:cs="宋体"/>
          <w:sz w:val="32"/>
        </w:rPr>
      </w:pPr>
      <w:r>
        <w:rPr>
          <w:rFonts w:hint="eastAsia" w:ascii="宋体" w:hAnsi="宋体" w:eastAsia="宋体" w:cs="宋体"/>
          <w:sz w:val="32"/>
        </w:rPr>
      </w:r>
      <w:r/>
    </w:p>
    <w:p>
      <w:pPr>
        <w:pStyle w:val="780"/>
        <w:rPr>
          <w:rFonts w:hint="eastAsia" w:ascii="宋体" w:hAnsi="宋体" w:eastAsia="宋体" w:cs="宋体"/>
          <w:sz w:val="32"/>
        </w:rPr>
      </w:pPr>
      <w:r/>
      <w:bookmarkStart w:id="2" w:name="_GoBack"/>
      <w:r/>
      <w:bookmarkEnd w:id="2"/>
      <w:r/>
      <w:r/>
    </w:p>
    <w:p>
      <w:pPr>
        <w:ind w:firstLine="840"/>
        <w:keepLines w:val="0"/>
        <w:keepNext w:val="0"/>
        <w:pageBreakBefore w:val="0"/>
        <w:spacing w:line="48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项目编号：</w:t>
      </w:r>
      <w:r>
        <w:rPr>
          <w:rFonts w:hint="eastAsia" w:ascii="宋体" w:hAnsi="宋体" w:cs="宋体"/>
          <w:sz w:val="28"/>
          <w:szCs w:val="28"/>
          <w:lang w:eastAsia="zh-CN"/>
        </w:rPr>
        <w:t xml:space="preserve">JSZC-320324-JSBD-G2024-0007</w:t>
      </w:r>
      <w:r/>
    </w:p>
    <w:p>
      <w:pPr>
        <w:ind w:firstLine="840"/>
        <w:keepLines w:val="0"/>
        <w:keepNext w:val="0"/>
        <w:pageBreakBefore w:val="0"/>
        <w:spacing w:line="48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项目名称：睢宁县中合农产品市场配电电缆采购</w:t>
      </w:r>
      <w:r/>
    </w:p>
    <w:p>
      <w:pPr>
        <w:ind w:firstLine="840"/>
        <w:keepLines w:val="0"/>
        <w:keepNext w:val="0"/>
        <w:pageBreakBefore w:val="0"/>
        <w:spacing w:line="48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采 购 人：睢宁县睢城街道办事处</w:t>
      </w:r>
      <w:r/>
    </w:p>
    <w:p>
      <w:pPr>
        <w:ind w:firstLine="840"/>
        <w:keepLines w:val="0"/>
        <w:keepNext w:val="0"/>
        <w:pageBreakBefore w:val="0"/>
        <w:spacing w:line="48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采购代理机构：江苏标达建设工程管理有限公司</w:t>
      </w:r>
      <w:r/>
    </w:p>
    <w:p>
      <w:pPr>
        <w:jc w:val="center"/>
        <w:spacing w:line="60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560"/>
        <w:jc w:val="center"/>
        <w:keepLines w:val="0"/>
        <w:keepNext w:val="0"/>
        <w:pageBreakBefore w:val="0"/>
        <w:spacing w:line="48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二〇二</w:t>
      </w:r>
      <w:r>
        <w:rPr>
          <w:rFonts w:hint="eastAsia" w:ascii="宋体" w:hAnsi="宋体" w:eastAsia="宋体" w:cs="宋体"/>
          <w:sz w:val="28"/>
          <w:szCs w:val="28"/>
          <w:lang w:val="en-US" w:eastAsia="zh-CN"/>
        </w:rPr>
        <w:t xml:space="preserve">四</w:t>
      </w:r>
      <w:r>
        <w:rPr>
          <w:rFonts w:hint="eastAsia" w:ascii="宋体" w:hAnsi="宋体" w:eastAsia="宋体" w:cs="宋体"/>
          <w:sz w:val="28"/>
          <w:szCs w:val="28"/>
          <w:lang w:eastAsia="zh-CN"/>
        </w:rPr>
        <w:t xml:space="preserve">年</w:t>
      </w:r>
      <w:r>
        <w:rPr>
          <w:rFonts w:hint="eastAsia" w:ascii="宋体" w:hAnsi="宋体" w:eastAsia="宋体" w:cs="宋体"/>
          <w:sz w:val="28"/>
          <w:szCs w:val="28"/>
          <w:lang w:val="en-US" w:eastAsia="zh-CN"/>
        </w:rPr>
        <w:t xml:space="preserve">六</w:t>
      </w:r>
      <w:r>
        <w:rPr>
          <w:rFonts w:hint="eastAsia" w:ascii="宋体" w:hAnsi="宋体" w:eastAsia="宋体" w:cs="宋体"/>
          <w:sz w:val="28"/>
          <w:szCs w:val="28"/>
          <w:lang w:eastAsia="zh-CN"/>
        </w:rPr>
        <w:t xml:space="preserve">月</w:t>
      </w:r>
      <w:r/>
    </w:p>
    <w:p>
      <w:pPr>
        <w:jc w:val="center"/>
        <w:rPr>
          <w:rFonts w:hint="eastAsia" w:ascii="宋体" w:hAnsi="宋体" w:eastAsia="宋体" w:cs="宋体"/>
          <w:b/>
          <w:sz w:val="28"/>
          <w:szCs w:val="28"/>
        </w:rPr>
        <w:pBdr>
          <w:top w:val="none" w:color="000000" w:sz="0" w:space="0"/>
          <w:left w:val="none" w:color="000000" w:sz="0" w:space="0"/>
          <w:bottom w:val="none" w:color="000000" w:sz="0" w:space="0"/>
          <w:right w:val="none" w:color="000000" w:sz="0" w:space="0"/>
        </w:pBdr>
        <w:sectPr>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b/>
          <w:sz w:val="28"/>
          <w:szCs w:val="28"/>
        </w:rPr>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t xml:space="preserve">目 录</w:t>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firstLine="21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8"/>
          <w:szCs w:val="28"/>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sz w:val="28"/>
          <w:szCs w:val="28"/>
        </w:rPr>
        <w:fldChar w:fldCharType="separate"/>
      </w:r>
      <w:r>
        <w:rPr>
          <w:rStyle w:val="822"/>
          <w:rFonts w:hint="eastAsia" w:ascii="宋体" w:hAnsi="宋体" w:eastAsia="宋体" w:cs="宋体"/>
          <w:color w:val="auto"/>
          <w:sz w:val="28"/>
          <w:szCs w:val="28"/>
        </w:rPr>
        <w:t xml:space="preserve">第一章  投标邀请</w:t>
      </w:r>
      <w:r>
        <w:rPr>
          <w:rStyle w:val="822"/>
          <w:rFonts w:hint="eastAsia" w:ascii="宋体" w:hAnsi="宋体" w:eastAsia="宋体" w:cs="宋体"/>
          <w:color w:val="auto"/>
          <w:sz w:val="28"/>
          <w:szCs w:val="28"/>
        </w:rPr>
        <w:fldChar w:fldCharType="end"/>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ind w:firstLine="21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8"/>
          <w:szCs w:val="28"/>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sz w:val="28"/>
          <w:szCs w:val="28"/>
        </w:rPr>
        <w:fldChar w:fldCharType="separate"/>
      </w:r>
      <w:r>
        <w:rPr>
          <w:rStyle w:val="822"/>
          <w:rFonts w:hint="eastAsia" w:ascii="宋体" w:hAnsi="宋体" w:eastAsia="宋体" w:cs="宋体"/>
          <w:color w:val="auto"/>
          <w:sz w:val="28"/>
          <w:szCs w:val="28"/>
        </w:rPr>
        <w:t xml:space="preserve">第二章  投标人须知</w:t>
      </w:r>
      <w:r>
        <w:rPr>
          <w:rStyle w:val="822"/>
          <w:rFonts w:hint="eastAsia" w:ascii="宋体" w:hAnsi="宋体" w:eastAsia="宋体" w:cs="宋体"/>
          <w:color w:val="auto"/>
          <w:sz w:val="28"/>
          <w:szCs w:val="28"/>
        </w:rPr>
        <w:fldChar w:fldCharType="end"/>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ind w:firstLine="21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8"/>
          <w:szCs w:val="28"/>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sz w:val="28"/>
          <w:szCs w:val="28"/>
        </w:rPr>
        <w:fldChar w:fldCharType="separate"/>
      </w:r>
      <w:r>
        <w:rPr>
          <w:rStyle w:val="822"/>
          <w:rFonts w:hint="eastAsia" w:ascii="宋体" w:hAnsi="宋体" w:eastAsia="宋体" w:cs="宋体"/>
          <w:color w:val="auto"/>
          <w:sz w:val="28"/>
          <w:szCs w:val="28"/>
        </w:rPr>
        <w:t xml:space="preserve">第三章  投标资料表</w:t>
      </w:r>
      <w:r>
        <w:rPr>
          <w:rStyle w:val="822"/>
          <w:rFonts w:hint="eastAsia" w:ascii="宋体" w:hAnsi="宋体" w:eastAsia="宋体" w:cs="宋体"/>
          <w:color w:val="auto"/>
          <w:sz w:val="28"/>
          <w:szCs w:val="28"/>
        </w:rPr>
        <w:fldChar w:fldCharType="end"/>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ind w:firstLine="21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8"/>
          <w:szCs w:val="28"/>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sz w:val="28"/>
          <w:szCs w:val="28"/>
        </w:rPr>
        <w:fldChar w:fldCharType="separate"/>
      </w:r>
      <w:r>
        <w:rPr>
          <w:rStyle w:val="822"/>
          <w:rFonts w:hint="eastAsia" w:ascii="宋体" w:hAnsi="宋体" w:eastAsia="宋体" w:cs="宋体"/>
          <w:color w:val="auto"/>
          <w:sz w:val="28"/>
          <w:szCs w:val="28"/>
        </w:rPr>
        <w:t xml:space="preserve">第四章  评标标准</w:t>
      </w:r>
      <w:r>
        <w:rPr>
          <w:rStyle w:val="822"/>
          <w:rFonts w:hint="eastAsia" w:ascii="宋体" w:hAnsi="宋体" w:eastAsia="宋体" w:cs="宋体"/>
          <w:color w:val="auto"/>
          <w:sz w:val="28"/>
          <w:szCs w:val="28"/>
        </w:rPr>
        <w:fldChar w:fldCharType="end"/>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ind w:firstLine="21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8"/>
          <w:szCs w:val="28"/>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sz w:val="28"/>
          <w:szCs w:val="28"/>
        </w:rPr>
        <w:fldChar w:fldCharType="separate"/>
      </w:r>
      <w:r>
        <w:rPr>
          <w:rStyle w:val="822"/>
          <w:rFonts w:hint="eastAsia" w:ascii="宋体" w:hAnsi="宋体" w:eastAsia="宋体" w:cs="宋体"/>
          <w:color w:val="auto"/>
          <w:sz w:val="28"/>
          <w:szCs w:val="28"/>
        </w:rPr>
        <w:t xml:space="preserve">第五章  拟签订的合同文本</w:t>
      </w:r>
      <w:r>
        <w:rPr>
          <w:rStyle w:val="822"/>
          <w:rFonts w:hint="eastAsia" w:ascii="宋体" w:hAnsi="宋体" w:eastAsia="宋体" w:cs="宋体"/>
          <w:color w:val="auto"/>
          <w:sz w:val="28"/>
          <w:szCs w:val="28"/>
        </w:rPr>
        <w:fldChar w:fldCharType="end"/>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ind w:firstLine="21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8"/>
          <w:szCs w:val="28"/>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sz w:val="28"/>
          <w:szCs w:val="28"/>
        </w:rPr>
        <w:fldChar w:fldCharType="separate"/>
      </w:r>
      <w:r>
        <w:rPr>
          <w:rStyle w:val="822"/>
          <w:rFonts w:hint="eastAsia" w:ascii="宋体" w:hAnsi="宋体" w:eastAsia="宋体" w:cs="宋体"/>
          <w:color w:val="auto"/>
          <w:sz w:val="28"/>
          <w:szCs w:val="28"/>
        </w:rPr>
        <w:t xml:space="preserve">第六章  采购需求</w:t>
      </w:r>
      <w:r>
        <w:rPr>
          <w:rStyle w:val="822"/>
          <w:rFonts w:hint="eastAsia" w:ascii="宋体" w:hAnsi="宋体" w:eastAsia="宋体" w:cs="宋体"/>
          <w:color w:val="auto"/>
          <w:sz w:val="28"/>
          <w:szCs w:val="28"/>
        </w:rPr>
        <w:fldChar w:fldCharType="end"/>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ind w:firstLine="21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28"/>
          <w:szCs w:val="28"/>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sz w:val="28"/>
          <w:szCs w:val="28"/>
        </w:rPr>
        <w:fldChar w:fldCharType="separate"/>
      </w:r>
      <w:r>
        <w:rPr>
          <w:rStyle w:val="822"/>
          <w:rFonts w:hint="eastAsia" w:ascii="宋体" w:hAnsi="宋体" w:eastAsia="宋体" w:cs="宋体"/>
          <w:color w:val="auto"/>
          <w:sz w:val="28"/>
          <w:szCs w:val="28"/>
        </w:rPr>
        <w:t xml:space="preserve">第七章  投标文件相关格式</w:t>
      </w:r>
      <w:r>
        <w:rPr>
          <w:rStyle w:val="822"/>
          <w:rFonts w:hint="eastAsia" w:ascii="宋体" w:hAnsi="宋体" w:eastAsia="宋体" w:cs="宋体"/>
          <w:color w:val="auto"/>
          <w:sz w:val="28"/>
          <w:szCs w:val="28"/>
        </w:rPr>
        <w:fldChar w:fldCharType="end"/>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519" w:lineRule="atLeast"/>
        <w:rPr>
          <w:rFonts w:hint="eastAsia" w:ascii="宋体" w:hAnsi="宋体" w:eastAsia="宋体" w:cs="宋体"/>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b/>
          <w:sz w:val="44"/>
        </w:rPr>
      </w:r>
      <w:r/>
    </w:p>
    <w:p>
      <w:pPr>
        <w:jc w:val="center"/>
        <w:spacing w:line="519" w:lineRule="atLeast"/>
        <w:rPr>
          <w:rFonts w:hint="eastAsia" w:ascii="宋体" w:hAnsi="宋体" w:eastAsia="宋体" w:cs="宋体"/>
          <w:b/>
          <w:sz w:val="30"/>
          <w:szCs w:val="30"/>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0"/>
          <w:szCs w:val="30"/>
          <w:lang w:eastAsia="zh-CN"/>
        </w:rPr>
        <w:t xml:space="preserve">睢宁县睢城街道办事处</w:t>
      </w:r>
      <w:r/>
    </w:p>
    <w:p>
      <w:pPr>
        <w:jc w:val="center"/>
        <w:spacing w:line="519" w:lineRule="atLeast"/>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rPr>
        <w:t xml:space="preserve">《</w:t>
      </w:r>
      <w:r>
        <w:rPr>
          <w:rFonts w:hint="eastAsia" w:ascii="宋体" w:hAnsi="宋体" w:cs="宋体"/>
          <w:b/>
          <w:sz w:val="30"/>
          <w:szCs w:val="30"/>
          <w:lang w:eastAsia="zh-CN"/>
        </w:rPr>
        <w:t xml:space="preserve">睢宁县中合农产品市场配电电缆采购</w:t>
      </w:r>
      <w:r>
        <w:rPr>
          <w:rFonts w:hint="eastAsia" w:ascii="宋体" w:hAnsi="宋体" w:eastAsia="宋体" w:cs="宋体"/>
          <w:b/>
          <w:sz w:val="30"/>
          <w:szCs w:val="30"/>
        </w:rPr>
        <w:t xml:space="preserve">》招标文件</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rPr>
        <w:t xml:space="preserve">第一章  投标邀请</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bidi="ar-SA"/>
        </w:rPr>
        <w:t xml:space="preserve">根据财政部门下达的采购计划，</w:t>
      </w:r>
      <w:r>
        <w:rPr>
          <w:rFonts w:hint="default" w:ascii="宋体" w:hAnsi="宋体" w:cs="宋体"/>
          <w:sz w:val="24"/>
          <w:szCs w:val="24"/>
          <w:u w:val="none"/>
        </w:rPr>
        <w:t xml:space="preserve">江苏标达建设工程管理有限公司</w:t>
      </w:r>
      <w:r>
        <w:rPr>
          <w:rFonts w:hint="eastAsia" w:ascii="宋体" w:hAnsi="宋体" w:cs="宋体"/>
          <w:sz w:val="24"/>
          <w:szCs w:val="24"/>
          <w:u w:val="none"/>
          <w:lang w:val="en-US" w:eastAsia="zh-CN"/>
        </w:rPr>
        <w:t xml:space="preserve">受睢宁县睢城街道办事处</w:t>
      </w:r>
      <w:r>
        <w:rPr>
          <w:rFonts w:hint="eastAsia" w:ascii="宋体" w:hAnsi="宋体" w:eastAsia="宋体" w:cs="宋体"/>
          <w:sz w:val="24"/>
          <w:szCs w:val="24"/>
        </w:rPr>
        <w:t xml:space="preserve">对</w:t>
      </w:r>
      <w:r>
        <w:rPr>
          <w:rFonts w:hint="eastAsia" w:ascii="宋体" w:hAnsi="宋体" w:cs="宋体"/>
          <w:sz w:val="24"/>
          <w:szCs w:val="24"/>
          <w:u w:val="none"/>
          <w:lang w:eastAsia="zh-CN"/>
        </w:rPr>
        <w:t xml:space="preserve">睢宁县中合农产品市场配电电缆采购</w:t>
      </w:r>
      <w:r>
        <w:rPr>
          <w:rFonts w:hint="eastAsia" w:ascii="宋体" w:hAnsi="宋体" w:eastAsia="宋体" w:cs="宋体"/>
          <w:sz w:val="24"/>
          <w:szCs w:val="24"/>
          <w:u w:val="none"/>
        </w:rPr>
        <w:t xml:space="preserve">项目</w:t>
      </w:r>
      <w:r>
        <w:rPr>
          <w:rFonts w:hint="eastAsia" w:ascii="宋体" w:hAnsi="宋体" w:eastAsia="宋体" w:cs="宋体"/>
          <w:sz w:val="24"/>
          <w:szCs w:val="24"/>
        </w:rPr>
        <w:t xml:space="preserve">进行公开招标采购，</w:t>
      </w:r>
      <w:r>
        <w:rPr>
          <w:rFonts w:hint="eastAsia" w:ascii="宋体" w:hAnsi="宋体" w:eastAsia="宋体" w:cs="宋体"/>
          <w:sz w:val="24"/>
          <w:szCs w:val="24"/>
          <w:lang w:val="en-US" w:eastAsia="zh-CN" w:bidi="ar-SA"/>
        </w:rPr>
        <w:t xml:space="preserve">欢迎参加本项目投标活动，现将有关事项通知如下：</w:t>
      </w:r>
      <w:r/>
    </w:p>
    <w:p>
      <w:pPr>
        <w:ind w:firstLine="482"/>
        <w:keepLines w:val="0"/>
        <w:keepNext w:val="0"/>
        <w:pageBreakBefore w:val="0"/>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一、项目名称和项目编号</w:t>
      </w:r>
      <w:r/>
    </w:p>
    <w:p>
      <w:pPr>
        <w:ind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(一)项目名称：</w:t>
      </w:r>
      <w:r>
        <w:rPr>
          <w:rFonts w:hint="eastAsia" w:ascii="宋体" w:hAnsi="宋体" w:cs="宋体"/>
          <w:color w:val="auto"/>
          <w:sz w:val="24"/>
          <w:szCs w:val="24"/>
          <w:lang w:eastAsia="zh-CN"/>
        </w:rPr>
        <w:t xml:space="preserve">睢宁县中合农产品市场配电电缆采购</w:t>
      </w:r>
      <w:r/>
    </w:p>
    <w:p>
      <w:pPr>
        <w:ind w:firstLine="480"/>
        <w:keepLines w:val="0"/>
        <w:keepNext w:val="0"/>
        <w:pageBreakBefore w:val="0"/>
        <w:spacing w:line="360" w:lineRule="auto"/>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(二)项目编号：</w:t>
      </w:r>
      <w:r>
        <w:rPr>
          <w:rFonts w:hint="eastAsia" w:ascii="宋体" w:hAnsi="宋体" w:cs="宋体"/>
          <w:color w:val="auto"/>
          <w:sz w:val="24"/>
          <w:szCs w:val="24"/>
          <w:lang w:eastAsia="zh-CN"/>
        </w:rPr>
        <w:t xml:space="preserve">JSZC-320324-JSBD-G2024-0007</w:t>
      </w:r>
      <w:r/>
    </w:p>
    <w:p>
      <w:pPr>
        <w:ind w:firstLine="482"/>
        <w:keepLines w:val="0"/>
        <w:keepNext w:val="0"/>
        <w:pageBreakBefore w:val="0"/>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二、对投标人的资格要求</w:t>
      </w:r>
      <w:r/>
    </w:p>
    <w:p>
      <w:pPr>
        <w:ind w:firstLine="48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详见本项目公开招标公告。</w:t>
      </w:r>
      <w:r/>
    </w:p>
    <w:p>
      <w:pPr>
        <w:numPr>
          <w:ilvl w:val="0"/>
          <w:numId w:val="2"/>
        </w:numPr>
        <w:ind w:firstLine="482"/>
        <w:keepLines w:val="0"/>
        <w:keepNext w:val="0"/>
        <w:pageBreakBefore w:val="0"/>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获取招标文件</w:t>
      </w:r>
      <w:r/>
    </w:p>
    <w:p>
      <w:pPr>
        <w:pStyle w:val="84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1．时间（时间期限）、地点、方式：</w:t>
      </w:r>
      <w:r/>
    </w:p>
    <w:p>
      <w:pPr>
        <w:pStyle w:val="807"/>
        <w:ind w:left="0" w:right="0" w:firstLine="480"/>
        <w:jc w:val="both"/>
        <w:keepLines w:val="0"/>
        <w:keepNext w:val="0"/>
        <w:spacing w:before="0" w:beforeAutospacing="0" w:after="0" w:afterAutospacing="0" w:line="360" w:lineRule="auto"/>
        <w:widowControl/>
        <w:rPr>
          <w:rFonts w:hint="eastAsia" w:ascii="宋体" w:hAnsi="宋体"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4"/>
          <w:szCs w:val="24"/>
          <w:lang w:val="en-US" w:eastAsia="zh-CN" w:bidi="ar-SA"/>
        </w:rPr>
        <w:t xml:space="preserve">1.1时间</w:t>
      </w:r>
      <w:r>
        <w:rPr>
          <w:rFonts w:hint="eastAsia" w:ascii="宋体" w:hAnsi="宋体" w:eastAsia="宋体" w:cs="宋体"/>
          <w:sz w:val="24"/>
          <w:szCs w:val="24"/>
          <w:highlight w:val="none"/>
          <w:lang w:val="en-US" w:eastAsia="zh-CN" w:bidi="ar-SA"/>
        </w:rPr>
        <w:t xml:space="preserve">：2024年6月</w:t>
      </w:r>
      <w:r>
        <w:rPr>
          <w:rFonts w:hint="eastAsia" w:cs="宋体"/>
          <w:sz w:val="24"/>
          <w:szCs w:val="24"/>
          <w:highlight w:val="none"/>
          <w:lang w:val="en-US" w:eastAsia="zh-CN" w:bidi="ar-SA"/>
        </w:rPr>
        <w:t xml:space="preserve">26</w:t>
      </w:r>
      <w:r>
        <w:rPr>
          <w:rFonts w:hint="eastAsia" w:ascii="宋体" w:hAnsi="宋体" w:eastAsia="宋体" w:cs="宋体"/>
          <w:sz w:val="24"/>
          <w:szCs w:val="24"/>
          <w:highlight w:val="none"/>
          <w:lang w:val="en-US" w:eastAsia="zh-CN" w:bidi="ar-SA"/>
        </w:rPr>
        <w:t xml:space="preserve">日</w:t>
      </w:r>
      <w:r>
        <w:rPr>
          <w:rFonts w:hint="eastAsia" w:ascii="宋体" w:hAnsi="宋体" w:eastAsia="宋体" w:cs="宋体"/>
          <w:sz w:val="24"/>
          <w:szCs w:val="24"/>
          <w:highlight w:val="none"/>
          <w:lang w:val="en-US" w:eastAsia="zh-CN" w:bidi="ar-SA"/>
        </w:rPr>
        <w:t xml:space="preserve">至2024年</w:t>
      </w:r>
      <w:r>
        <w:rPr>
          <w:rFonts w:hint="eastAsia" w:cs="宋体"/>
          <w:sz w:val="24"/>
          <w:szCs w:val="24"/>
          <w:highlight w:val="none"/>
          <w:lang w:val="en-US" w:eastAsia="zh-CN" w:bidi="ar-SA"/>
        </w:rPr>
        <w:t xml:space="preserve">7</w:t>
      </w:r>
      <w:r>
        <w:rPr>
          <w:rFonts w:hint="eastAsia" w:ascii="宋体" w:hAnsi="宋体" w:eastAsia="宋体" w:cs="宋体"/>
          <w:sz w:val="24"/>
          <w:szCs w:val="24"/>
          <w:highlight w:val="none"/>
          <w:lang w:val="en-US" w:eastAsia="zh-CN" w:bidi="ar-SA"/>
        </w:rPr>
        <w:t xml:space="preserve">月</w:t>
      </w:r>
      <w:r>
        <w:rPr>
          <w:rFonts w:hint="eastAsia"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日</w:t>
      </w:r>
      <w:r>
        <w:rPr>
          <w:rFonts w:hint="eastAsia" w:ascii="宋体" w:hAnsi="宋体" w:eastAsia="宋体" w:cs="宋体"/>
          <w:sz w:val="24"/>
          <w:szCs w:val="24"/>
          <w:highlight w:val="none"/>
          <w:lang w:val="en-US" w:eastAsia="zh-CN" w:bidi="ar-SA"/>
        </w:rPr>
        <w:t xml:space="preserve">，</w:t>
      </w:r>
      <w:r>
        <w:rPr>
          <w:rFonts w:hint="eastAsia" w:ascii="宋体" w:hAnsi="宋体" w:eastAsia="宋体" w:cs="宋体"/>
          <w:i w:val="0"/>
          <w:iCs w:val="0"/>
          <w:caps w:val="0"/>
          <w:color w:val="333333"/>
          <w:spacing w:val="0"/>
          <w:sz w:val="24"/>
          <w:szCs w:val="24"/>
          <w:highlight w:val="none"/>
        </w:rPr>
        <w:t xml:space="preserve">每</w:t>
      </w:r>
      <w:r>
        <w:rPr>
          <w:rFonts w:hint="eastAsia" w:ascii="宋体" w:hAnsi="宋体" w:eastAsia="宋体" w:cs="宋体"/>
          <w:i w:val="0"/>
          <w:iCs w:val="0"/>
          <w:caps w:val="0"/>
          <w:color w:val="333333"/>
          <w:spacing w:val="0"/>
          <w:sz w:val="24"/>
          <w:szCs w:val="24"/>
        </w:rPr>
        <w:t xml:space="preserve">天上午00:00-12:00，下午12:00-23:59（北京时间，法定节假日除外）</w:t>
      </w:r>
      <w:r>
        <w:rPr>
          <w:rFonts w:hint="eastAsia" w:ascii="宋体" w:hAnsi="宋体" w:eastAsia="宋体" w:cs="宋体"/>
          <w:sz w:val="24"/>
          <w:szCs w:val="24"/>
          <w:highlight w:val="none"/>
          <w:lang w:val="en-US" w:eastAsia="zh-CN" w:bidi="ar-SA"/>
        </w:rPr>
        <w:t xml:space="preserve">，2024年</w:t>
      </w:r>
      <w:r>
        <w:rPr>
          <w:rFonts w:hint="eastAsia" w:cs="宋体"/>
          <w:sz w:val="24"/>
          <w:szCs w:val="24"/>
          <w:highlight w:val="none"/>
          <w:lang w:val="en-US" w:eastAsia="zh-CN" w:bidi="ar-SA"/>
        </w:rPr>
        <w:t xml:space="preserve">7</w:t>
      </w:r>
      <w:r>
        <w:rPr>
          <w:rFonts w:hint="eastAsia" w:ascii="宋体" w:hAnsi="宋体" w:eastAsia="宋体" w:cs="宋体"/>
          <w:sz w:val="24"/>
          <w:szCs w:val="24"/>
          <w:highlight w:val="none"/>
          <w:lang w:val="en-US" w:eastAsia="zh-CN" w:bidi="ar-SA"/>
        </w:rPr>
        <w:t xml:space="preserve">月</w:t>
      </w:r>
      <w:r>
        <w:rPr>
          <w:rFonts w:hint="eastAsia"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日</w:t>
      </w:r>
      <w:r>
        <w:rPr>
          <w:rFonts w:hint="eastAsia" w:ascii="宋体" w:hAnsi="宋体" w:eastAsia="宋体" w:cs="宋体"/>
          <w:sz w:val="24"/>
          <w:szCs w:val="24"/>
          <w:highlight w:val="none"/>
          <w:lang w:val="en-US" w:eastAsia="zh-CN" w:bidi="ar-SA"/>
        </w:rPr>
        <w:t xml:space="preserve">后仍可以下载招标文件，2024年</w:t>
      </w:r>
      <w:r>
        <w:rPr>
          <w:rFonts w:hint="eastAsia" w:cs="宋体"/>
          <w:sz w:val="24"/>
          <w:szCs w:val="24"/>
          <w:highlight w:val="none"/>
          <w:lang w:val="en-US" w:eastAsia="zh-CN" w:bidi="ar-SA"/>
        </w:rPr>
        <w:t xml:space="preserve">7</w:t>
      </w:r>
      <w:r>
        <w:rPr>
          <w:rFonts w:hint="eastAsia" w:ascii="宋体" w:hAnsi="宋体" w:eastAsia="宋体" w:cs="宋体"/>
          <w:sz w:val="24"/>
          <w:szCs w:val="24"/>
          <w:highlight w:val="none"/>
          <w:lang w:val="en-US" w:eastAsia="zh-CN" w:bidi="ar-SA"/>
        </w:rPr>
        <w:t xml:space="preserve">月</w:t>
      </w:r>
      <w:r>
        <w:rPr>
          <w:rFonts w:hint="eastAsia"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日</w:t>
      </w:r>
      <w:r>
        <w:rPr>
          <w:rFonts w:hint="eastAsia" w:ascii="宋体" w:hAnsi="宋体" w:eastAsia="宋体" w:cs="宋体"/>
          <w:sz w:val="24"/>
          <w:szCs w:val="24"/>
          <w:highlight w:val="none"/>
          <w:lang w:val="en-US" w:eastAsia="zh-CN" w:bidi="ar-SA"/>
        </w:rPr>
        <w:t xml:space="preserve">后下载的招标文件，视为非有效方式且不作为供应商权益受到损害的证明材料和依据。</w:t>
      </w:r>
      <w:r/>
    </w:p>
    <w:p>
      <w:pPr>
        <w:pStyle w:val="843"/>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1.2地点：网上注册登记成功后系统内免费下载。</w:t>
      </w:r>
      <w:r/>
    </w:p>
    <w:p>
      <w:pPr>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本项目采用网上注册登记方式。</w:t>
      </w:r>
      <w:r/>
    </w:p>
    <w:p>
      <w:pPr>
        <w:ind w:firstLine="30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1、潜在供应商访问电子招标投标交易平台的网络地址和方法：</w:t>
      </w:r>
      <w:r/>
    </w:p>
    <w:p>
      <w:pPr>
        <w:ind w:firstLine="300"/>
        <w:keepLines w:val="0"/>
        <w:keepNext w:val="0"/>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潜在投标人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（5）招标代理机构（采购代理机构）将数据电文形式的采购文件加载至“苏采云”系统，供潜在投标人下载或者查阅。      </w:t>
      </w:r>
      <w:r/>
    </w:p>
    <w:p>
      <w:pPr>
        <w:ind w:firstLine="3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（6）苏采云系统使用谷歌浏览器参与开标。</w:t>
      </w:r>
      <w:r/>
    </w:p>
    <w:p>
      <w:pPr>
        <w:ind w:firstLine="3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2、售价：免费。</w:t>
      </w:r>
      <w:r/>
    </w:p>
    <w:p>
      <w:pPr>
        <w:ind w:firstLine="300"/>
        <w:spacing w:line="51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四、投标有关信息</w:t>
      </w:r>
      <w:r/>
    </w:p>
    <w:p>
      <w:pPr>
        <w:ind w:firstLine="3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（一）投标截止时间</w:t>
      </w:r>
      <w:r>
        <w:rPr>
          <w:rFonts w:hint="eastAsia" w:ascii="宋体" w:hAnsi="宋体" w:eastAsia="宋体" w:cs="宋体"/>
          <w:b w:val="0"/>
          <w:bCs w:val="0"/>
          <w:sz w:val="24"/>
          <w:szCs w:val="24"/>
          <w:u w:val="none"/>
        </w:rPr>
        <w:t xml:space="preserve">：2024年</w:t>
      </w:r>
      <w:r>
        <w:rPr>
          <w:rFonts w:hint="eastAsia" w:ascii="宋体" w:hAnsi="宋体" w:eastAsia="宋体" w:cs="宋体"/>
          <w:b w:val="0"/>
          <w:bCs w:val="0"/>
          <w:sz w:val="24"/>
          <w:szCs w:val="24"/>
          <w:highlight w:val="none"/>
          <w:u w:val="none"/>
        </w:rPr>
        <w:t xml:space="preserve"> </w:t>
      </w:r>
      <w:r>
        <w:rPr>
          <w:rFonts w:hint="eastAsia" w:ascii="宋体" w:hAnsi="宋体" w:cs="宋体"/>
          <w:b w:val="0"/>
          <w:bCs w:val="0"/>
          <w:sz w:val="24"/>
          <w:szCs w:val="24"/>
          <w:highlight w:val="none"/>
          <w:u w:val="none"/>
          <w:lang w:val="en-US" w:eastAsia="zh-CN"/>
        </w:rPr>
        <w:t xml:space="preserve">7</w:t>
      </w:r>
      <w:r>
        <w:rPr>
          <w:rFonts w:hint="eastAsia" w:ascii="宋体" w:hAnsi="宋体" w:eastAsia="宋体" w:cs="宋体"/>
          <w:b w:val="0"/>
          <w:bCs w:val="0"/>
          <w:sz w:val="24"/>
          <w:szCs w:val="24"/>
          <w:highlight w:val="none"/>
          <w:u w:val="none"/>
        </w:rPr>
        <w:t xml:space="preserve"> 月</w:t>
      </w:r>
      <w:r>
        <w:rPr>
          <w:rFonts w:hint="eastAsia" w:ascii="宋体" w:hAnsi="宋体" w:cs="宋体"/>
          <w:b w:val="0"/>
          <w:bCs w:val="0"/>
          <w:sz w:val="24"/>
          <w:szCs w:val="24"/>
          <w:highlight w:val="none"/>
          <w:u w:val="none"/>
          <w:lang w:val="en-US" w:eastAsia="zh-CN"/>
        </w:rPr>
        <w:t xml:space="preserve">16</w:t>
      </w:r>
      <w:r>
        <w:rPr>
          <w:rFonts w:hint="eastAsia" w:ascii="宋体" w:hAnsi="宋体" w:eastAsia="宋体" w:cs="宋体"/>
          <w:b w:val="0"/>
          <w:bCs w:val="0"/>
          <w:sz w:val="24"/>
          <w:szCs w:val="24"/>
          <w:highlight w:val="none"/>
          <w:u w:val="none"/>
        </w:rPr>
        <w:t xml:space="preserve">日北京时间9：</w:t>
      </w:r>
      <w:r>
        <w:rPr>
          <w:rFonts w:hint="eastAsia" w:ascii="宋体" w:hAnsi="宋体" w:cs="宋体"/>
          <w:b w:val="0"/>
          <w:bCs w:val="0"/>
          <w:sz w:val="24"/>
          <w:szCs w:val="24"/>
          <w:highlight w:val="none"/>
          <w:u w:val="none"/>
          <w:lang w:val="en-US" w:eastAsia="zh-CN"/>
        </w:rPr>
        <w:t xml:space="preserve">2</w:t>
      </w:r>
      <w:r>
        <w:rPr>
          <w:rFonts w:hint="eastAsia" w:ascii="宋体" w:hAnsi="宋体" w:eastAsia="宋体" w:cs="宋体"/>
          <w:b w:val="0"/>
          <w:bCs w:val="0"/>
          <w:sz w:val="24"/>
          <w:szCs w:val="24"/>
          <w:highlight w:val="none"/>
          <w:u w:val="none"/>
        </w:rPr>
        <w:t xml:space="preserve">0</w:t>
      </w:r>
      <w:r>
        <w:rPr>
          <w:rFonts w:hint="eastAsia" w:ascii="宋体" w:hAnsi="宋体" w:cs="宋体"/>
          <w:b w:val="0"/>
          <w:bCs w:val="0"/>
          <w:sz w:val="24"/>
          <w:szCs w:val="24"/>
          <w:highlight w:val="none"/>
          <w:u w:val="none"/>
          <w:lang w:val="en-US" w:eastAsia="zh-CN"/>
        </w:rPr>
        <w:t xml:space="preserve">前</w:t>
      </w:r>
      <w:r>
        <w:rPr>
          <w:rFonts w:hint="eastAsia" w:ascii="宋体" w:hAnsi="宋体" w:eastAsia="宋体" w:cs="宋体"/>
          <w:b w:val="0"/>
          <w:bCs w:val="0"/>
          <w:sz w:val="24"/>
          <w:szCs w:val="24"/>
          <w:highlight w:val="none"/>
          <w:u w:val="none"/>
        </w:rPr>
        <w:t xml:space="preserve">。</w:t>
      </w:r>
      <w:r/>
    </w:p>
    <w:p>
      <w:pPr>
        <w:ind w:firstLine="3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（二）开标时间</w:t>
      </w:r>
      <w:r>
        <w:rPr>
          <w:rFonts w:hint="eastAsia" w:ascii="宋体" w:hAnsi="宋体" w:eastAsia="宋体" w:cs="宋体"/>
          <w:b w:val="0"/>
          <w:bCs w:val="0"/>
          <w:sz w:val="24"/>
          <w:szCs w:val="24"/>
          <w:highlight w:val="none"/>
          <w:u w:val="none"/>
        </w:rPr>
        <w:t xml:space="preserve">：2024年 </w:t>
      </w:r>
      <w:r>
        <w:rPr>
          <w:rFonts w:hint="eastAsia" w:ascii="宋体" w:hAnsi="宋体" w:cs="宋体"/>
          <w:b w:val="0"/>
          <w:bCs w:val="0"/>
          <w:sz w:val="24"/>
          <w:szCs w:val="24"/>
          <w:highlight w:val="none"/>
          <w:u w:val="none"/>
          <w:lang w:val="en-US" w:eastAsia="zh-CN"/>
        </w:rPr>
        <w:t xml:space="preserve">7</w:t>
      </w:r>
      <w:r>
        <w:rPr>
          <w:rFonts w:hint="eastAsia" w:ascii="宋体" w:hAnsi="宋体" w:eastAsia="宋体" w:cs="宋体"/>
          <w:b w:val="0"/>
          <w:bCs w:val="0"/>
          <w:sz w:val="24"/>
          <w:szCs w:val="24"/>
          <w:highlight w:val="none"/>
          <w:u w:val="none"/>
        </w:rPr>
        <w:t xml:space="preserve"> 月</w:t>
      </w:r>
      <w:r>
        <w:rPr>
          <w:rFonts w:hint="eastAsia" w:ascii="宋体" w:hAnsi="宋体" w:cs="宋体"/>
          <w:b w:val="0"/>
          <w:bCs w:val="0"/>
          <w:sz w:val="24"/>
          <w:szCs w:val="24"/>
          <w:highlight w:val="none"/>
          <w:u w:val="none"/>
          <w:lang w:val="en-US" w:eastAsia="zh-CN"/>
        </w:rPr>
        <w:t xml:space="preserve">16</w:t>
      </w:r>
      <w:r>
        <w:rPr>
          <w:rFonts w:hint="eastAsia" w:ascii="宋体" w:hAnsi="宋体" w:eastAsia="宋体" w:cs="宋体"/>
          <w:b w:val="0"/>
          <w:bCs w:val="0"/>
          <w:sz w:val="24"/>
          <w:szCs w:val="24"/>
          <w:highlight w:val="none"/>
          <w:u w:val="none"/>
        </w:rPr>
        <w:t xml:space="preserve">日北京时间9：</w:t>
      </w:r>
      <w:r>
        <w:rPr>
          <w:rFonts w:hint="eastAsia" w:ascii="宋体" w:hAnsi="宋体" w:cs="宋体"/>
          <w:b w:val="0"/>
          <w:bCs w:val="0"/>
          <w:sz w:val="24"/>
          <w:szCs w:val="24"/>
          <w:highlight w:val="none"/>
          <w:u w:val="none"/>
          <w:lang w:val="en-US" w:eastAsia="zh-CN"/>
        </w:rPr>
        <w:t xml:space="preserve">2</w:t>
      </w:r>
      <w:r>
        <w:rPr>
          <w:rFonts w:hint="eastAsia" w:ascii="宋体" w:hAnsi="宋体" w:eastAsia="宋体" w:cs="宋体"/>
          <w:b w:val="0"/>
          <w:bCs w:val="0"/>
          <w:sz w:val="24"/>
          <w:szCs w:val="24"/>
          <w:highlight w:val="none"/>
          <w:u w:val="none"/>
        </w:rPr>
        <w:t xml:space="preserve">0。</w:t>
      </w:r>
      <w:r/>
    </w:p>
    <w:p>
      <w:pPr>
        <w:ind w:firstLine="3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（三）开标地点：“苏采云”系统“开标大厅”或进入徐州政府采购网--业务工作--用户登录，点击“苏采云”进入系统“开标大厅”。</w:t>
      </w:r>
      <w:r/>
    </w:p>
    <w:p>
      <w:pPr>
        <w:ind w:firstLine="300"/>
        <w:spacing w:line="51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五、采购人</w:t>
      </w:r>
      <w:r/>
    </w:p>
    <w:p>
      <w:pPr>
        <w:ind w:firstLine="300"/>
        <w:spacing w:line="519" w:lineRule="atLeast"/>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（一）名称：</w:t>
      </w:r>
      <w:r>
        <w:rPr>
          <w:rFonts w:hint="eastAsia" w:ascii="宋体" w:hAnsi="宋体" w:cs="宋体"/>
          <w:color w:val="auto"/>
          <w:sz w:val="24"/>
          <w:szCs w:val="24"/>
          <w:lang w:eastAsia="zh-CN"/>
        </w:rPr>
        <w:t xml:space="preserve">睢宁县睢城街道办事处</w:t>
      </w:r>
      <w:r/>
    </w:p>
    <w:p>
      <w:pPr>
        <w:ind w:firstLine="300"/>
        <w:spacing w:line="519" w:lineRule="atLeast"/>
        <w:rPr>
          <w:rFonts w:hint="default"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（二）地址：</w:t>
      </w:r>
      <w:r>
        <w:rPr>
          <w:rFonts w:hint="eastAsia" w:ascii="宋体" w:hAnsi="宋体" w:cs="宋体"/>
          <w:color w:val="auto"/>
          <w:sz w:val="24"/>
          <w:szCs w:val="24"/>
          <w:lang w:val="en-US" w:eastAsia="zh-CN"/>
        </w:rPr>
        <w:t xml:space="preserve">睢宁县天虹大道南路</w:t>
      </w:r>
      <w:r/>
    </w:p>
    <w:p>
      <w:pPr>
        <w:ind w:firstLine="300"/>
        <w:spacing w:line="519"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（三）联系方式：</w:t>
      </w:r>
      <w:r/>
    </w:p>
    <w:p>
      <w:pPr>
        <w:ind w:firstLine="300"/>
        <w:spacing w:line="519" w:lineRule="atLeast"/>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（四）采购项目联系人：</w:t>
      </w:r>
      <w:r>
        <w:rPr>
          <w:rFonts w:hint="eastAsia" w:ascii="宋体" w:hAnsi="宋体" w:eastAsia="宋体" w:cs="宋体"/>
          <w:color w:val="auto"/>
          <w:sz w:val="24"/>
          <w:szCs w:val="24"/>
          <w:highlight w:val="none"/>
        </w:rPr>
        <w:t xml:space="preserve">王</w:t>
      </w:r>
      <w:r>
        <w:rPr>
          <w:rFonts w:hint="eastAsia" w:ascii="宋体" w:hAnsi="宋体" w:cs="宋体"/>
          <w:color w:val="auto"/>
          <w:sz w:val="24"/>
          <w:szCs w:val="24"/>
          <w:highlight w:val="none"/>
          <w:lang w:val="en-US" w:eastAsia="zh-CN"/>
        </w:rPr>
        <w:t xml:space="preserve">主任</w:t>
      </w:r>
      <w:r/>
    </w:p>
    <w:p>
      <w:pPr>
        <w:ind w:firstLine="1326"/>
        <w:spacing w:line="519" w:lineRule="atLeas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lang w:val="en-US" w:eastAsia="zh-CN"/>
        </w:rPr>
        <w:t xml:space="preserve">0516-86321639</w:t>
      </w:r>
      <w:r/>
    </w:p>
    <w:p>
      <w:pPr>
        <w:ind w:firstLine="300"/>
        <w:spacing w:line="51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六、采购代理机构</w:t>
      </w:r>
      <w:r/>
    </w:p>
    <w:p>
      <w:pPr>
        <w:ind w:firstLine="300"/>
        <w:spacing w:line="519" w:lineRule="atLeast"/>
        <w:rPr>
          <w:rFonts w:hint="default"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（一）名称：</w:t>
      </w:r>
      <w:r>
        <w:rPr>
          <w:rFonts w:hint="default" w:ascii="宋体" w:hAnsi="宋体" w:cs="宋体"/>
          <w:sz w:val="24"/>
          <w:szCs w:val="24"/>
        </w:rPr>
        <w:t xml:space="preserve">江苏标达建设工程管理有限公司</w:t>
      </w:r>
      <w:r/>
    </w:p>
    <w:p>
      <w:pPr>
        <w:ind w:firstLine="3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（二）地址：徐州市睢宁县睢城镇青年东路新天地15-4号楼1-101/1-102</w:t>
      </w:r>
      <w:r/>
    </w:p>
    <w:p>
      <w:pPr>
        <w:ind w:firstLine="300"/>
        <w:spacing w:line="519" w:lineRule="atLeast"/>
        <w:rPr>
          <w:rFonts w:hint="default"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（三）联系方式：0516-</w:t>
      </w:r>
      <w:r>
        <w:rPr>
          <w:rFonts w:hint="eastAsia" w:ascii="宋体" w:hAnsi="宋体" w:cs="宋体"/>
          <w:sz w:val="24"/>
          <w:szCs w:val="24"/>
          <w:lang w:val="en-US" w:eastAsia="zh-CN"/>
        </w:rPr>
        <w:t xml:space="preserve">88300766</w:t>
      </w:r>
      <w:r/>
    </w:p>
    <w:p>
      <w:pPr>
        <w:ind w:firstLine="300"/>
        <w:spacing w:line="51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（四）采购项目联系人：</w:t>
      </w:r>
      <w:r>
        <w:rPr>
          <w:rFonts w:hint="eastAsia" w:ascii="宋体" w:hAnsi="宋体" w:cs="宋体"/>
          <w:sz w:val="24"/>
          <w:szCs w:val="24"/>
          <w:lang w:val="en-US" w:eastAsia="zh-CN"/>
        </w:rPr>
        <w:t xml:space="preserve">杨 钰</w:t>
      </w:r>
      <w:r/>
    </w:p>
    <w:p>
      <w:pPr>
        <w:ind w:firstLine="12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联系电话：0516-</w:t>
      </w:r>
      <w:r>
        <w:rPr>
          <w:rFonts w:hint="eastAsia" w:ascii="宋体" w:hAnsi="宋体" w:cs="宋体"/>
          <w:sz w:val="24"/>
          <w:szCs w:val="24"/>
          <w:lang w:val="en-US" w:eastAsia="zh-CN"/>
        </w:rPr>
        <w:t xml:space="preserve">88300766</w:t>
      </w:r>
      <w:r/>
    </w:p>
    <w:p>
      <w:pPr>
        <w:ind w:firstLine="60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720" w:lineRule="atLeast"/>
        <w:rPr>
          <w:rFonts w:hint="eastAsia" w:ascii="宋体" w:hAnsi="宋体" w:eastAsia="宋体" w:cs="宋体"/>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eastAsia="宋体" w:cs="宋体"/>
          <w:b/>
          <w:sz w:val="30"/>
        </w:rPr>
      </w:r>
      <w:r/>
    </w:p>
    <w:p>
      <w:pPr>
        <w:jc w:val="center"/>
        <w:spacing w:line="720" w:lineRule="atLeast"/>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rPr>
        <w:t xml:space="preserve">第二章投标人须知</w:t>
      </w:r>
      <w:r/>
    </w:p>
    <w:p>
      <w:pPr>
        <w:ind w:firstLine="600"/>
        <w:spacing w:line="51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一、总则</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（一）采购人。采购人即指依法进行政府采购的国家机关、事业单位和团体组织。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（六）投标人的资格条件：</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投标人是指响应招标、参加投标竞争的法人、其他组织或者自然人。</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2.投标人授权代表系指法定代表人或受法人委托的受托人。</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二、招标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（八）招标文件应包括以下内容：</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第一章，投标邀请；</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第二章，投标人须知；</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第三章，投标资料表；</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第四章，评标标准；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第五章，拟签订的合同文本；</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第六章，采购需求；</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第七章，投标文件相关格式。</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（九）招标文件澄清或者修改：</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2.现场考察以本文件第三章《投标资料表》中的要求为准。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3.开标前答疑会以本文件第三章《投标资料表》中的要求为准。</w:t>
      </w:r>
      <w:r/>
    </w:p>
    <w:p>
      <w:pPr>
        <w:ind w:firstLine="600"/>
        <w:spacing w:line="51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三、投标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（十二）投标文件的构成：</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1.投标文件的构成以本文件第三章《投标资料表》中的要求为准。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（十三）投标函和价格表、商务条件、交货和提供服务的时间：</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2.商务条件以本文件第三章《投标资料表》中的要求为准。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3.交货和提供服务的时间，以本文件第三章《投标资料表》中所提要求为准。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（十四）投标报价要求：</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1.投标人应按照招标文件的要求报出分项价格和总价。</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2.投标人应按照招标文件的要求进行报价，如投标人作出偏离，应在《偏离表》中列出。</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3.采购人不支付报价以外的任何费用。</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（十五）投标货币。以本文件第三章《投标资料表》中所提要求为准。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（十六）投标有效期：</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（十七）投标文件的编制要求和签署要求：</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（1）投标人应由其法定代表人或法定代表人授权代表在规定的网上投标时间，凭 CA 证书登陆“苏采云”系统在线编制投标文件（电子数据），并在投标截止时间之前上传投标文件。</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（2）投标人应对 CA 证书妥善保管，如被他人盗用投标，因此带来的结果均由投标人自行承担。</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（十八）投标文件的盖章要求</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1.投标文件的盖章要求以招标文件第三章《投标资料表》中的要求为准。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（二十二）本项目不允许分包。</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在评标过程中发现投标人有上述情形的，评标委员会应当认定其投标无效，并书面报告本级财政部门。</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（二十四）有下列情形之一的，其投标无效。</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5.不同投标人的投标文件相互混装；</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7.电子投标文件未按规定期限投标的；</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8.电子投标文件未按招标文件要求签章的；</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9.投标人未在规定时间内解密电子投标文件的；</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11.纸质投标文件未按招标文件要求签署、盖章的；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12.不具备招标文件中规定的资格要求的；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13.报价超过招标文件中规定的预算金额或者最高限价的；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14.投标文件含有采购人不能接受的附加条件的；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15.法律、法规和招标文件规定的其他无效情形。</w:t>
      </w:r>
      <w:r/>
    </w:p>
    <w:p>
      <w:pPr>
        <w:ind w:firstLine="600"/>
        <w:spacing w:line="51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四、开标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（二十五）开标：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1.所有投标单位凭 CA 证书在到达开标时间时，解密各自投标文件，由工作人员操作系统进行开标、并宣读各投标人的《开标一览表》。</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2.投标人不足3家的，不得开标。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3.开标过程由采购代理机构负责记录。</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5.投标人未参加开标的，视同认可开标结果。</w:t>
      </w:r>
      <w:r/>
    </w:p>
    <w:p>
      <w:pPr>
        <w:ind w:firstLine="600"/>
        <w:spacing w:line="51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五、评标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1.评标工作由采购代理机构负责组织，并履行下列职责：</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（2）宣布评标纪律；</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（3）公布投标人名单，告知评审专家应当回避的情形；</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（4）组织评标委员会推选评标组长（采购人代表不得担任组长）；</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（5）在评标期间采取必要的通讯管理措施，保证评标活动不受外界干扰；</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（6）根据评标委员会的要求介绍政府采购相关政策法规、招标文件；</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（8）核对评标结果，对有《</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"http://www.caigou2003.com/" \o "http://www.caigou2003.com/" </w:instrText>
      </w:r>
      <w:r>
        <w:rPr>
          <w:rFonts w:hint="eastAsia" w:ascii="宋体" w:hAnsi="宋体" w:eastAsia="宋体" w:cs="宋体"/>
          <w:sz w:val="24"/>
          <w:szCs w:val="24"/>
        </w:rPr>
        <w:fldChar w:fldCharType="separate"/>
      </w:r>
      <w:r>
        <w:rPr>
          <w:rStyle w:val="822"/>
          <w:rFonts w:hint="eastAsia" w:ascii="宋体" w:hAnsi="宋体" w:eastAsia="宋体" w:cs="宋体"/>
          <w:color w:val="auto"/>
          <w:sz w:val="24"/>
          <w:szCs w:val="24"/>
        </w:rPr>
        <w:t xml:space="preserve">政府采购</w:t>
      </w:r>
      <w:r>
        <w:rPr>
          <w:rStyle w:val="822"/>
          <w:rFonts w:hint="eastAsia" w:ascii="宋体" w:hAnsi="宋体" w:eastAsia="宋体" w:cs="宋体"/>
          <w:color w:val="auto"/>
          <w:sz w:val="24"/>
          <w:szCs w:val="24"/>
        </w:rPr>
        <w:fldChar w:fldCharType="end"/>
      </w:r>
      <w:r>
        <w:rPr>
          <w:rFonts w:hint="eastAsia" w:ascii="宋体" w:hAnsi="宋体" w:eastAsia="宋体" w:cs="宋体"/>
          <w:sz w:val="24"/>
          <w:szCs w:val="24"/>
        </w:rPr>
        <w:t xml:space="preserve">货物和服务招标投标管理办法》第六十四条规定情形的，应要求评标委员会复核或者书面说明理由，评标委员会拒绝的，应予记录并向本级财政部门报告；</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（10）处理与评标有关的其他事项。</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2.评标委员会负责具体评标事务，并独立履行下列职责：</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（1）审查、评价投标文件是否符合招标文件的商务、技术等实质性要求；</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（2）要求投标人对投标文件有关事项作出澄清或者说明；</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（3）对投标文件进行比较和评价；</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（4）确定中标候选人名单，以及根据采购人委托直接确定中标人；</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（5）向采购人、采购代理机构或有关部门报告评标中发现的违法行为。</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（二十七）评标方法分为最低评标价法和综合评分法。</w:t>
      </w:r>
      <w:r/>
    </w:p>
    <w:p>
      <w:pPr>
        <w:ind w:firstLine="45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（二十八）评标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1.评标工作程序：</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（1）投标文件初审。</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①资格性审查。</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②符合性审查。</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（2）澄清有关问题。</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（3）比较与评价。</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（4）推荐中标候选供应商名单。</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（5）编写评审报告（评标报告）。</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3.采用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"http://lilun.caigou2003.com/recijiedu/2365668.html" \o "http://lilun.caigou2003.com/recijiedu/2365668.html" </w:instrText>
      </w:r>
      <w:r>
        <w:rPr>
          <w:rFonts w:hint="eastAsia" w:ascii="宋体" w:hAnsi="宋体" w:eastAsia="宋体" w:cs="宋体"/>
          <w:sz w:val="24"/>
          <w:szCs w:val="24"/>
        </w:rPr>
        <w:fldChar w:fldCharType="separate"/>
      </w:r>
      <w:r>
        <w:rPr>
          <w:rStyle w:val="822"/>
          <w:rFonts w:hint="eastAsia" w:ascii="宋体" w:hAnsi="宋体" w:eastAsia="宋体" w:cs="宋体"/>
          <w:color w:val="auto"/>
          <w:sz w:val="24"/>
          <w:szCs w:val="24"/>
        </w:rPr>
        <w:t xml:space="preserve">最低评标价法</w:t>
      </w:r>
      <w:r>
        <w:rPr>
          <w:rStyle w:val="822"/>
          <w:rFonts w:hint="eastAsia" w:ascii="宋体" w:hAnsi="宋体" w:eastAsia="宋体" w:cs="宋体"/>
          <w:color w:val="auto"/>
          <w:sz w:val="24"/>
          <w:szCs w:val="24"/>
        </w:rPr>
        <w:fldChar w:fldCharType="end"/>
      </w:r>
      <w:r>
        <w:rPr>
          <w:rFonts w:hint="eastAsia" w:ascii="宋体" w:hAnsi="宋体" w:eastAsia="宋体" w:cs="宋体"/>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"http://lilun.caigou2003.com/recijiedu/2365667.html" \o "http://lilun.caigou2003.com/recijiedu/2365667.html" </w:instrText>
      </w:r>
      <w:r>
        <w:rPr>
          <w:rFonts w:hint="eastAsia" w:ascii="宋体" w:hAnsi="宋体" w:eastAsia="宋体" w:cs="宋体"/>
          <w:sz w:val="24"/>
          <w:szCs w:val="24"/>
        </w:rPr>
        <w:fldChar w:fldCharType="separate"/>
      </w:r>
      <w:r>
        <w:rPr>
          <w:rStyle w:val="822"/>
          <w:rFonts w:hint="eastAsia" w:ascii="宋体" w:hAnsi="宋体" w:eastAsia="宋体" w:cs="宋体"/>
          <w:color w:val="auto"/>
          <w:sz w:val="24"/>
          <w:szCs w:val="24"/>
        </w:rPr>
        <w:t xml:space="preserve">综合评分法</w:t>
      </w:r>
      <w:r>
        <w:rPr>
          <w:rStyle w:val="822"/>
          <w:rFonts w:hint="eastAsia" w:ascii="宋体" w:hAnsi="宋体" w:eastAsia="宋体" w:cs="宋体"/>
          <w:color w:val="auto"/>
          <w:sz w:val="24"/>
          <w:szCs w:val="24"/>
        </w:rPr>
        <w:fldChar w:fldCharType="end"/>
      </w:r>
      <w:r>
        <w:rPr>
          <w:rFonts w:hint="eastAsia" w:ascii="宋体" w:hAnsi="宋体" w:eastAsia="宋体" w:cs="宋体"/>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（二十九）投标文件报价出现前后不一致的，按照下列规定修正：</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2.大写金额和小写金额不一致的，以大写金额为准；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4.总价金额与按单价合计金额不一致的，以单价金额计算结果为准。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（三十二）废标条款：</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出现下列情形之一的，应予废标。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1.符合专业条件的供应商或者对招标文件作实质响应的供应商不足三家的；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2.出现影响采购公正的违法、违规行为的；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3.投标人的报价均超过了采购预算，采购人不能支付的；</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4.因重大变故，采购任务取消的。</w:t>
      </w:r>
      <w:r/>
    </w:p>
    <w:p>
      <w:pPr>
        <w:ind w:firstLine="600"/>
        <w:spacing w:line="51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六、定标</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（三十三）采购代理机构应当在评标结束后2个工作日内将评标报告送采购人。</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七、政府采购合同</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（三十六）签订政府采购合同（合同签订方式）：</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采购人不得向中标人提出任何不合理的要求作为签订合同的条件。</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（三十八）履约保证金：详见《第三章 投标资料表》。</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（三十九）腐败和欺诈行为：</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（1）腐败和欺诈行为的含义：</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②“欺诈行为”系指为了影响招标、采购和合同执行等过程，隐瞒事实真相，给买方、卖方、采购代理机构及他人造成损害的行为，其中包括投标人之间的串通行为。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（3）如果投标人在任何时候，被法院及政府有关管理部门认定为有腐败和欺诈行为，采购代理机构有权拒绝其投标、取消其中标资格和撤销其已签署的合同。</w:t>
      </w:r>
      <w:r/>
    </w:p>
    <w:p>
      <w:pPr>
        <w:ind w:firstLine="600"/>
        <w:spacing w:line="51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八、询问和质疑</w:t>
      </w:r>
      <w:r/>
    </w:p>
    <w:p>
      <w:pPr>
        <w:ind w:firstLine="600"/>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（四十）询问和质疑</w:t>
      </w:r>
      <w:r/>
    </w:p>
    <w:p>
      <w:pPr>
        <w:ind w:firstLine="600"/>
        <w:spacing w:line="519" w:lineRule="atLeas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sz w:val="24"/>
          <w:szCs w:val="24"/>
        </w:rPr>
        <w:t xml:space="preserve"> </w:t>
      </w:r>
      <w:r/>
    </w:p>
    <w:p>
      <w:pPr>
        <w:ind w:firstLine="600"/>
        <w:spacing w:line="51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九、电子招标投标交易平台</w:t>
      </w:r>
      <w:r/>
    </w:p>
    <w:p>
      <w:pPr>
        <w:ind w:firstLine="600"/>
        <w:jc w:val="left"/>
        <w:spacing w:line="519"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（四十一）电子招标投标交易平台（即“苏采云”系统，网址：http://jszfcg.jsczt.cn/）相关要求是本招标文件的组成部分。</w:t>
      </w:r>
      <w:r/>
    </w:p>
    <w:p>
      <w:pPr>
        <w:ind w:firstLine="602"/>
        <w:jc w:val="center"/>
        <w:spacing w:line="36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jc w:val="center"/>
        <w:spacing w:line="72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rPr>
        <w:br w:type="page" w:clear="all"/>
      </w:r>
      <w:r/>
    </w:p>
    <w:p>
      <w:pPr>
        <w:jc w:val="center"/>
        <w:spacing w:line="720" w:lineRule="atLeast"/>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szCs w:val="30"/>
        </w:rPr>
        <w:t xml:space="preserve">第三章 投标资料表</w:t>
      </w:r>
      <w:r/>
    </w:p>
    <w:tbl>
      <w:tblPr>
        <w:tblStyle w:val="812"/>
        <w:tblpPr w:horzAnchor="page" w:tblpX="1164" w:vertAnchor="text" w:tblpY="916" w:leftFromText="180" w:topFromText="0" w:rightFromText="180" w:bottomFromText="0"/>
        <w:tblW w:w="9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trHeight w:val="454"/>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条款项号</w:t>
            </w:r>
            <w:r/>
          </w:p>
        </w:tc>
        <w:tc>
          <w:tcPr>
            <w:tcMar>
              <w:left w:w="108" w:type="dxa"/>
              <w:top w:w="0" w:type="dxa"/>
              <w:right w:w="108" w:type="dxa"/>
              <w:bottom w:w="0" w:type="dxa"/>
            </w:tcMar>
            <w:tcW w:w="8313" w:type="dxa"/>
            <w:vAlign w:val="top"/>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内 容</w:t>
            </w:r>
            <w:r/>
          </w:p>
        </w:tc>
      </w:tr>
      <w:tr>
        <w:trPr>
          <w:trHeight w:val="454"/>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总则</w:t>
            </w:r>
            <w:r/>
          </w:p>
        </w:tc>
      </w:tr>
      <w:tr>
        <w:trPr>
          <w:trHeight w:val="454"/>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本项目采购人：</w:t>
            </w:r>
            <w:r>
              <w:rPr>
                <w:rFonts w:hint="eastAsia" w:ascii="宋体" w:hAnsi="宋体" w:eastAsia="宋体" w:cs="宋体"/>
                <w:color w:val="auto"/>
                <w:sz w:val="24"/>
                <w:szCs w:val="24"/>
                <w:lang w:eastAsia="zh-CN"/>
              </w:rPr>
              <w:t xml:space="preserve">睢宁县睢城街道办事处</w:t>
            </w:r>
            <w:r/>
          </w:p>
        </w:tc>
      </w:tr>
      <w:tr>
        <w:trPr>
          <w:trHeight w:val="454"/>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本次采购采用的政府采购方式：公开招标</w:t>
            </w:r>
            <w:r/>
          </w:p>
        </w:tc>
      </w:tr>
      <w:tr>
        <w:trPr>
          <w:trHeight w:val="454"/>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(四)</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采购人确定的采购项目属性：货物</w:t>
            </w:r>
            <w:r/>
          </w:p>
        </w:tc>
      </w:tr>
      <w:tr>
        <w:trPr>
          <w:trHeight w:val="454"/>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(五)</w:t>
            </w:r>
            <w:r/>
          </w:p>
        </w:tc>
        <w:tc>
          <w:tcPr>
            <w:tcMar>
              <w:left w:w="108" w:type="dxa"/>
              <w:top w:w="0" w:type="dxa"/>
              <w:right w:w="108" w:type="dxa"/>
              <w:bottom w:w="0" w:type="dxa"/>
            </w:tcMar>
            <w:tcW w:w="8313" w:type="dxa"/>
            <w:vAlign w:val="top"/>
            <w:textDirection w:val="lrTb"/>
            <w:noWrap w:val="false"/>
          </w:tcPr>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本项目采购代理机构：江苏标达建设工程管理有限公司</w:t>
            </w:r>
            <w:r/>
          </w:p>
        </w:tc>
      </w:tr>
      <w:tr>
        <w:trPr>
          <w:trHeight w:val="508"/>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(六)</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投标人的资格条件：</w:t>
            </w:r>
            <w:r/>
          </w:p>
          <w:p>
            <w:pPr>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符合《中华人民共和国政府采购法》第二十二条的规定；</w:t>
            </w:r>
            <w:r/>
          </w:p>
          <w:p>
            <w:pPr>
              <w:spacing w:line="360" w:lineRule="auto"/>
              <w:rPr>
                <w:rFonts w:hint="eastAsia" w:ascii="宋体" w:hAnsi="宋体" w:eastAsia="宋体" w:cs="宋体"/>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val="en-US" w:eastAsia="zh-CN"/>
              </w:rPr>
              <w:t xml:space="preserve">2.</w:t>
            </w:r>
            <w:r>
              <w:rPr>
                <w:rFonts w:hint="eastAsia" w:ascii="宋体" w:hAnsi="宋体" w:eastAsia="宋体" w:cs="宋体"/>
                <w:b/>
                <w:color w:val="auto"/>
                <w:sz w:val="24"/>
                <w:szCs w:val="24"/>
                <w:highlight w:val="none"/>
              </w:rPr>
              <w:t xml:space="preserve">此项目</w:t>
            </w:r>
            <w:r>
              <w:rPr>
                <w:rFonts w:hint="eastAsia" w:ascii="宋体" w:hAnsi="宋体" w:eastAsia="宋体" w:cs="宋体"/>
                <w:b/>
                <w:color w:val="auto"/>
                <w:sz w:val="24"/>
                <w:szCs w:val="24"/>
                <w:highlight w:val="none"/>
                <w:lang w:val="en-US" w:eastAsia="zh-CN"/>
              </w:rPr>
              <w:t xml:space="preserve">不</w:t>
            </w:r>
            <w:r>
              <w:rPr>
                <w:rFonts w:hint="eastAsia" w:ascii="宋体" w:hAnsi="宋体" w:eastAsia="宋体" w:cs="宋体"/>
                <w:b/>
                <w:color w:val="auto"/>
                <w:sz w:val="24"/>
                <w:szCs w:val="24"/>
                <w:highlight w:val="none"/>
              </w:rPr>
              <w:t xml:space="preserve">属于专门面向中小微企业采购的项目</w:t>
            </w:r>
            <w:r>
              <w:rPr>
                <w:rFonts w:hint="eastAsia" w:ascii="宋体" w:hAnsi="宋体" w:eastAsia="宋体" w:cs="宋体"/>
                <w:b/>
                <w:color w:val="auto"/>
                <w:sz w:val="24"/>
                <w:szCs w:val="24"/>
                <w:lang w:eastAsia="zh-CN"/>
              </w:rPr>
              <w:t xml:space="preserve">；</w:t>
            </w:r>
            <w:r>
              <w:rPr>
                <w:rFonts w:hint="eastAsia" w:ascii="宋体" w:hAnsi="宋体" w:eastAsia="宋体" w:cs="宋体"/>
                <w:sz w:val="24"/>
                <w:szCs w:val="24"/>
                <w:lang w:val="en-US" w:eastAsia="zh-CN" w:bidi="ar-SA"/>
              </w:rPr>
              <w:t xml:space="preserve">政府采购促进中小企业发展；促进残疾人就业政府采购政策；政府采购支持监狱企业发展等；</w:t>
            </w:r>
            <w:r/>
          </w:p>
          <w:p>
            <w:pPr>
              <w:pStyle w:val="843"/>
              <w:numPr>
                <w:ilvl w:val="0"/>
                <w:numId w:val="0"/>
              </w:numPr>
              <w:spacing w:line="360" w:lineRule="auto"/>
              <w:rPr>
                <w:rFonts w:hint="default" w:ascii="宋体" w:hAnsi="宋体" w:eastAsia="宋体" w:cs="宋体"/>
                <w:sz w:val="24"/>
                <w:szCs w:val="24"/>
                <w:highlight w:val="none"/>
                <w:lang w:val="en-US" w:eastAsia="zh-CN"/>
              </w:rPr>
            </w:pPr>
            <w:r>
              <w:rPr>
                <w:rFonts w:hint="eastAsia"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本项目的特定资格要求：</w:t>
            </w:r>
            <w:r>
              <w:rPr>
                <w:rFonts w:hint="eastAsia" w:hAnsi="宋体" w:eastAsia="宋体" w:cs="宋体"/>
                <w:b/>
                <w:bCs/>
                <w:sz w:val="24"/>
                <w:szCs w:val="24"/>
                <w:highlight w:val="none"/>
                <w:lang w:val="en-US" w:eastAsia="zh-CN"/>
              </w:rPr>
              <w:t xml:space="preserve">无</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同时明确相关事项如下：</w:t>
            </w:r>
            <w:r/>
          </w:p>
          <w:p>
            <w:pPr>
              <w:numPr>
                <w:ilvl w:val="0"/>
                <w:numId w:val="0"/>
              </w:num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eastAsia="zh-CN"/>
              </w:rPr>
              <w:t xml:space="preserve">一、</w:t>
            </w:r>
            <w:r>
              <w:rPr>
                <w:rFonts w:hint="eastAsia" w:ascii="宋体" w:hAnsi="宋体" w:eastAsia="宋体" w:cs="宋体"/>
                <w:b w:val="0"/>
                <w:bCs w:val="0"/>
                <w:sz w:val="24"/>
                <w:szCs w:val="24"/>
                <w:highlight w:val="none"/>
              </w:rPr>
              <w:t xml:space="preserve">本项目</w:t>
            </w:r>
            <w:r>
              <w:rPr>
                <w:rFonts w:hint="eastAsia" w:ascii="宋体" w:hAnsi="宋体" w:eastAsia="宋体" w:cs="宋体"/>
                <w:b w:val="0"/>
                <w:bCs w:val="0"/>
                <w:sz w:val="24"/>
                <w:szCs w:val="24"/>
                <w:highlight w:val="none"/>
                <w:lang w:val="en-US" w:eastAsia="zh-CN"/>
              </w:rPr>
              <w:t xml:space="preserve">不接受联合体投标。</w:t>
            </w:r>
            <w:r/>
          </w:p>
          <w:p>
            <w:pPr>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单位负责人为同一人或者存在直接控股、管理关系的不</w:t>
            </w:r>
            <w:r>
              <w:rPr>
                <w:rFonts w:hint="eastAsia" w:ascii="宋体" w:hAnsi="宋体" w:eastAsia="宋体" w:cs="宋体"/>
                <w:sz w:val="24"/>
                <w:szCs w:val="24"/>
              </w:rPr>
              <w:t xml:space="preserve">同供应商，不得参加同一合同项下的政府采购活动。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三、为本采购项目提供规范编制或者项目管理、监理等服务的供应商，不得再参加本采购项目的采购活动。</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四、</w:t>
            </w:r>
            <w:r>
              <w:rPr>
                <w:rFonts w:hint="eastAsia" w:ascii="宋体" w:hAnsi="宋体" w:eastAsia="宋体" w:cs="宋体"/>
                <w:sz w:val="24"/>
                <w:szCs w:val="24"/>
              </w:rPr>
              <w:t xml:space="preserve">查询及使用供应商信用记录：</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(一)由采购人查询信用信息。</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(二)查询渠道包括：</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1.“信用中国”网（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www.ccgp.gov.cn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3.“信用江苏”网（www.jscredit.gov.cn）；</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4.“信用中国（江苏徐州）”网（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"http://www.xuzhoucredit.gov.cn"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www.xuzhoucredit.gov.cn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5.江苏省政府采购信用评价系统。</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(三)截止时点（查询环节）：评标结束前。</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(四)信用信息查询记录和证据留存的具体方式：网页截屏打印，与其他采购文件一并保存。</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(五)信用信息的使用规则：</w:t>
            </w:r>
            <w:r/>
          </w:p>
          <w:p>
            <w:pPr>
              <w:ind w:firstLine="560"/>
              <w:spacing w:line="360" w:lineRule="auto"/>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(七)</w:t>
            </w:r>
            <w:r/>
          </w:p>
        </w:tc>
        <w:tc>
          <w:tcPr>
            <w:tcMar>
              <w:left w:w="108" w:type="dxa"/>
              <w:top w:w="0" w:type="dxa"/>
              <w:right w:w="108" w:type="dxa"/>
              <w:bottom w:w="0" w:type="dxa"/>
            </w:tcMar>
            <w:tcW w:w="8313"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招标代理服务费由中标人支付。按《招标代理服务收费标准》收取（见附件）。</w:t>
            </w:r>
            <w:r/>
          </w:p>
        </w:tc>
      </w:tr>
      <w:tr>
        <w:trPr>
          <w:trHeight w:val="583"/>
        </w:trPr>
        <w:tc>
          <w:tcPr>
            <w:tcMar>
              <w:left w:w="108" w:type="dxa"/>
              <w:top w:w="0" w:type="dxa"/>
              <w:right w:w="108" w:type="dxa"/>
              <w:bottom w:w="0" w:type="dxa"/>
            </w:tcMar>
            <w:tcW w:w="1471"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w:t>
            </w:r>
            <w:r/>
          </w:p>
        </w:tc>
        <w:tc>
          <w:tcPr>
            <w:tcMar>
              <w:left w:w="108" w:type="dxa"/>
              <w:top w:w="0" w:type="dxa"/>
              <w:right w:w="108" w:type="dxa"/>
              <w:bottom w:w="0" w:type="dxa"/>
            </w:tcMar>
            <w:tcW w:w="8313" w:type="dxa"/>
            <w:vAlign w:val="center"/>
            <w:textDirection w:val="lrTb"/>
            <w:noWrap w:val="false"/>
          </w:tcPr>
          <w:p>
            <w:pPr>
              <w:jc w:val="lef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w:t>
            </w:r>
            <w:r/>
          </w:p>
        </w:tc>
      </w:tr>
      <w:tr>
        <w:trPr>
          <w:trHeight w:val="2036"/>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(八)1</w:t>
            </w:r>
            <w:r/>
          </w:p>
        </w:tc>
        <w:tc>
          <w:tcPr>
            <w:tcMar>
              <w:left w:w="108" w:type="dxa"/>
              <w:top w:w="0" w:type="dxa"/>
              <w:right w:w="108" w:type="dxa"/>
              <w:bottom w:w="0" w:type="dxa"/>
            </w:tcMar>
            <w:tcW w:w="8313" w:type="dxa"/>
            <w:textDirection w:val="lrTb"/>
            <w:noWrap w:val="false"/>
          </w:tcPr>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(九)2</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自行现场勘察。</w:t>
            </w:r>
            <w:r/>
          </w:p>
        </w:tc>
      </w:tr>
      <w:t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(十)3</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不安排开标前答疑会。</w:t>
            </w:r>
            <w:r/>
          </w:p>
        </w:tc>
      </w:tr>
      <w:t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w:t>
            </w:r>
            <w:r/>
          </w:p>
        </w:tc>
      </w:tr>
      <w:tr>
        <w:trP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(十一)</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投标文件的语言为中文</w:t>
            </w:r>
            <w:r/>
          </w:p>
        </w:tc>
      </w:tr>
      <w:tr>
        <w:trPr>
          <w:trHeight w:val="472"/>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(十二)1</w:t>
            </w:r>
            <w:r/>
          </w:p>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(十二)2</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线上投标文件编制要求：</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请按照以下要求（包括但不限于以下要求）制作：</w:t>
            </w:r>
            <w:r/>
          </w:p>
          <w:p>
            <w:pPr>
              <w:spacing w:line="360" w:lineRule="auto"/>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一、基本目录</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1、《投标函》。要求加盖电子签章，格式见本文件第七章《投标文件相关格式》（必须提供，否则在符合性审查时按照投标无效处理）。</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2、《授权委托书》。要求加盖电子签章，格式见本文件第七章《投标文件相关格式》（必须提供，否则在符合性审查时按照投标无效处理）。</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3、所投产品的环境标志产品认证证书原件的扫描件（如有）。</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（2）环境标志产品认证证书是否符合要求，采购人评标时查询中国政府采购网（www.ccgp.gov.cn）相关内容后确定。</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4、所投产品的节能产品认证证书原件的扫描件（如有）。</w:t>
            </w:r>
            <w:r/>
          </w:p>
          <w:p>
            <w:pPr>
              <w:spacing w:line="360" w:lineRule="auto"/>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注：（1）所投产品属于《节能产品政府采购品目清单》（由财政部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360" w:lineRule="auto"/>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bidi="ar-SA"/>
              </w:rPr>
              <w:t xml:space="preserve">（2）节能产品认证证书是否符合要求，采购人评标时查询中国政府采购网（www.ccgp.gov.cn）相关内容后确定。</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二、资格条件（</w:t>
            </w:r>
            <w:r>
              <w:rPr>
                <w:rFonts w:hint="eastAsia" w:ascii="宋体" w:hAnsi="宋体" w:eastAsia="宋体" w:cs="宋体"/>
                <w:b/>
                <w:sz w:val="24"/>
                <w:szCs w:val="24"/>
                <w:lang w:val="en-US" w:eastAsia="zh-CN"/>
              </w:rPr>
              <w:t xml:space="preserve">1-5</w:t>
            </w:r>
            <w:r>
              <w:rPr>
                <w:rFonts w:hint="eastAsia" w:ascii="宋体" w:hAnsi="宋体" w:eastAsia="宋体" w:cs="宋体"/>
                <w:b/>
                <w:sz w:val="24"/>
                <w:szCs w:val="24"/>
              </w:rPr>
              <w:t xml:space="preserve">必须提供，否则投标将被拒绝）</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投标人合法有效的营业执照扫描件，或事业单位法人证书扫描件，或民办非企业单位登记证书扫描件。</w:t>
            </w:r>
            <w:r/>
          </w:p>
          <w:p>
            <w:pPr>
              <w:ind w:right="2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财务状况报告（即提供投标人的本项目开标时间前6个月内任何时间的</w:t>
            </w:r>
            <w:r>
              <w:rPr>
                <w:rFonts w:hint="eastAsia" w:ascii="宋体" w:hAnsi="宋体" w:eastAsia="宋体" w:cs="宋体"/>
                <w:b/>
                <w:sz w:val="24"/>
                <w:szCs w:val="24"/>
              </w:rPr>
              <w:t xml:space="preserve">资产负债表、利润表扫描件各一份</w:t>
            </w:r>
            <w:r>
              <w:rPr>
                <w:rFonts w:hint="eastAsia" w:ascii="宋体" w:hAnsi="宋体" w:eastAsia="宋体" w:cs="宋体"/>
                <w:sz w:val="24"/>
                <w:szCs w:val="24"/>
              </w:rPr>
              <w:t xml:space="preserve">；或提供投标人</w:t>
            </w:r>
            <w:r>
              <w:rPr>
                <w:rFonts w:hint="eastAsia" w:ascii="宋体" w:hAnsi="宋体" w:eastAsia="宋体" w:cs="宋体"/>
                <w:b/>
                <w:sz w:val="24"/>
                <w:szCs w:val="24"/>
              </w:rPr>
              <w:t xml:space="preserve">2022年度</w:t>
            </w:r>
            <w:r>
              <w:rPr>
                <w:rFonts w:hint="eastAsia" w:ascii="宋体" w:hAnsi="宋体" w:eastAsia="宋体" w:cs="宋体"/>
                <w:b/>
                <w:sz w:val="24"/>
                <w:szCs w:val="24"/>
                <w:lang w:eastAsia="zh-CN"/>
              </w:rPr>
              <w:t xml:space="preserve">（</w:t>
            </w:r>
            <w:r>
              <w:rPr>
                <w:rFonts w:hint="eastAsia" w:ascii="宋体" w:hAnsi="宋体" w:eastAsia="宋体" w:cs="宋体"/>
                <w:b/>
                <w:sz w:val="24"/>
                <w:szCs w:val="24"/>
              </w:rPr>
              <w:t xml:space="preserve">或2023年度</w:t>
            </w:r>
            <w:r>
              <w:rPr>
                <w:rFonts w:hint="eastAsia" w:ascii="宋体" w:hAnsi="宋体" w:eastAsia="宋体" w:cs="宋体"/>
                <w:b/>
                <w:sz w:val="24"/>
                <w:szCs w:val="24"/>
                <w:lang w:eastAsia="zh-CN"/>
              </w:rPr>
              <w:t xml:space="preserve">）</w:t>
            </w:r>
            <w:r>
              <w:rPr>
                <w:rFonts w:hint="eastAsia" w:ascii="宋体" w:hAnsi="宋体" w:eastAsia="宋体" w:cs="宋体"/>
                <w:b/>
                <w:sz w:val="24"/>
                <w:szCs w:val="24"/>
                <w:lang w:val="en-US" w:eastAsia="zh-CN"/>
              </w:rPr>
              <w:t xml:space="preserve">经审计的</w:t>
            </w:r>
            <w:r>
              <w:rPr>
                <w:rFonts w:hint="eastAsia" w:ascii="宋体" w:hAnsi="宋体" w:eastAsia="宋体" w:cs="宋体"/>
                <w:b/>
                <w:sz w:val="24"/>
                <w:szCs w:val="24"/>
              </w:rPr>
              <w:t xml:space="preserve">财务报告扫描件</w:t>
            </w:r>
            <w:r>
              <w:rPr>
                <w:rFonts w:hint="eastAsia" w:ascii="宋体" w:hAnsi="宋体" w:eastAsia="宋体" w:cs="宋体"/>
                <w:sz w:val="24"/>
                <w:szCs w:val="24"/>
              </w:rPr>
              <w:t xml:space="preserve">一份；或投标人的本项目开标时间前6个月内银行出具的</w:t>
            </w:r>
            <w:r>
              <w:rPr>
                <w:rFonts w:hint="eastAsia" w:ascii="宋体" w:hAnsi="宋体" w:eastAsia="宋体" w:cs="宋体"/>
                <w:b/>
                <w:sz w:val="24"/>
                <w:szCs w:val="24"/>
              </w:rPr>
              <w:t xml:space="preserve">资信证明扫描件</w:t>
            </w:r>
            <w:r>
              <w:rPr>
                <w:rFonts w:hint="eastAsia" w:ascii="宋体" w:hAnsi="宋体" w:eastAsia="宋体" w:cs="宋体"/>
                <w:sz w:val="24"/>
                <w:szCs w:val="24"/>
              </w:rPr>
              <w:t xml:space="preserve">一份）；</w:t>
            </w:r>
            <w:r/>
          </w:p>
          <w:p>
            <w:pPr>
              <w:ind w:right="2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投标人的本项目开标时间前6个月内任何1个月的</w:t>
            </w:r>
            <w:r>
              <w:rPr>
                <w:rFonts w:hint="eastAsia" w:ascii="宋体" w:hAnsi="宋体" w:eastAsia="宋体" w:cs="宋体"/>
                <w:b/>
                <w:sz w:val="24"/>
                <w:szCs w:val="24"/>
              </w:rPr>
              <w:t xml:space="preserve">依法缴纳税收扫描件和社会保障资金扫描件</w:t>
            </w:r>
            <w:r>
              <w:rPr>
                <w:rFonts w:hint="eastAsia" w:ascii="宋体" w:hAnsi="宋体" w:eastAsia="宋体" w:cs="宋体"/>
                <w:sz w:val="24"/>
                <w:szCs w:val="24"/>
              </w:rPr>
              <w:t xml:space="preserve">的相关材料（依法免税或不需要缴纳社会保障资金的供应商,提供相应文件扫描件证明其依法免税或不需要缴纳社会保障资金)；</w:t>
            </w:r>
            <w:r/>
          </w:p>
          <w:p>
            <w:pPr>
              <w:ind w:right="2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 具备履行合同所必需的设备和专业技术能力的证明材料。</w:t>
            </w:r>
            <w:r>
              <w:rPr>
                <w:rFonts w:hint="eastAsia" w:ascii="宋体" w:hAnsi="宋体" w:eastAsia="宋体" w:cs="宋体"/>
                <w:b/>
                <w:bCs/>
                <w:sz w:val="24"/>
                <w:szCs w:val="24"/>
              </w:rPr>
              <w:t xml:space="preserve">即</w:t>
            </w:r>
            <w:r>
              <w:rPr>
                <w:rFonts w:hint="eastAsia" w:ascii="宋体" w:hAnsi="宋体" w:eastAsia="宋体" w:cs="宋体"/>
                <w:b/>
                <w:sz w:val="24"/>
                <w:szCs w:val="24"/>
              </w:rPr>
              <w:t xml:space="preserve">投标文件中提供《具备履行合同所必需的设备和专业技术能力的书面声明（附证明材料扫描件）》（加盖电子签章，格式见招标文件第七章《投标文件相关格式》,所附证明材料扫描件可不加盖电子签章）；</w:t>
            </w:r>
            <w:r/>
          </w:p>
          <w:p>
            <w:pPr>
              <w:ind w:right="2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投标人参加政府采购活动前3年内在经营活动中没有重大违法记录的书面声明，加盖电子签章，格式见本文件第七章《投标文件相关格式》。</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color w:val="000000"/>
                <w:sz w:val="24"/>
                <w:szCs w:val="24"/>
                <w:lang w:val="en-US" w:eastAsia="zh-CN" w:bidi="ar-SA"/>
              </w:rPr>
              <w:t xml:space="preserve">提供的服务全部由符合政策要求的中小企业承接，提供《中小企业声明函》（</w:t>
            </w:r>
            <w:r>
              <w:rPr>
                <w:rFonts w:hint="eastAsia" w:ascii="宋体" w:hAnsi="宋体" w:eastAsia="宋体" w:cs="宋体"/>
                <w:b/>
                <w:bCs/>
                <w:color w:val="000000"/>
                <w:sz w:val="24"/>
                <w:szCs w:val="24"/>
                <w:lang w:val="en-US" w:eastAsia="zh-CN" w:bidi="ar-SA"/>
              </w:rPr>
              <w:t xml:space="preserve">填写完整，加盖电子签章，格式见招标文件第七章《投标文件相关格式》，如不填写完整，视为无效</w:t>
            </w:r>
            <w:r>
              <w:rPr>
                <w:rFonts w:hint="eastAsia" w:ascii="宋体" w:hAnsi="宋体" w:eastAsia="宋体" w:cs="宋体"/>
                <w:color w:val="000000"/>
                <w:sz w:val="24"/>
                <w:szCs w:val="24"/>
                <w:lang w:val="en-US" w:eastAsia="zh-CN" w:bidi="ar-SA"/>
              </w:rPr>
              <w:t xml:space="preserve">）</w:t>
            </w:r>
            <w:r/>
          </w:p>
          <w:p>
            <w:pPr>
              <w:pStyle w:val="1046"/>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注：具体以《政府采购促进中小企业发展管理办法》（财库[2020]46号）和《关于印发中小企业划型标准规定的通知》（工信部联企业[2011]300号）的规定为准。</w:t>
            </w:r>
            <w:r/>
          </w:p>
          <w:p>
            <w:pPr>
              <w:pStyle w:val="1046"/>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注：监狱企业和残疾人福利性单位等同于小微企业。</w:t>
            </w:r>
            <w:r/>
          </w:p>
          <w:p>
            <w:pPr>
              <w:pStyle w:val="1046"/>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投标人为监狱企业的，提供省级以上监狱管理局、戒毒管理局（含新疆生产建设兵团）出具的属于监狱企业的证明文件原件的扫描件。</w:t>
            </w:r>
            <w:r/>
          </w:p>
          <w:p>
            <w:pPr>
              <w:pStyle w:val="1046"/>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具体以《财政部司法部关于政府采购支持监狱企业发展有关问题的通知》（财库〔2014〕68号）的规定为准。</w:t>
            </w:r>
            <w:r/>
          </w:p>
          <w:p>
            <w:pPr>
              <w:pStyle w:val="1046"/>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投标人为享受政府采购支持政策的残疾人福利性单位的，提供《残疾人福利性单位声明函》（加盖电子签章，格式见招标文件第七章《投标文件相关格式》）。</w:t>
            </w:r>
            <w:r/>
          </w:p>
          <w:p>
            <w:pPr>
              <w:pStyle w:val="1046"/>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享受政府采购支持政策的残疾人福利性单位应当同时满足以下条件：</w:t>
            </w:r>
            <w:r/>
          </w:p>
          <w:p>
            <w:pPr>
              <w:pStyle w:val="1046"/>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①安置的残疾人占本单位在职职工人数的比例不低于25%（含25%），并且安置的残疾人人数不少于10人（含10人）；</w:t>
            </w:r>
            <w:r/>
          </w:p>
          <w:p>
            <w:pPr>
              <w:pStyle w:val="1046"/>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②依法与安置的每位残疾人签订了一年以上（含一年）的劳动合同或服务协议；</w:t>
            </w:r>
            <w:r/>
          </w:p>
          <w:p>
            <w:pPr>
              <w:pStyle w:val="1046"/>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③为安置的每位残疾人按月足额缴纳了基本养老保险、基本医疗保险、失业保险、工伤保险和生育保险等社会保险费；</w:t>
            </w:r>
            <w:r/>
          </w:p>
          <w:p>
            <w:pPr>
              <w:pStyle w:val="1046"/>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④通过银行等金融机构向安置的每位残疾人，按月支付了不低于单位所在区县适用的经省级人民政府批准的月最低工资标准的工资；</w:t>
            </w:r>
            <w:r/>
          </w:p>
          <w:p>
            <w:pPr>
              <w:pStyle w:val="1046"/>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1046"/>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6"/>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具体以《三部门联合发布关于促进残疾人就业政府采购政策的通知》（财库〔2017〕141号）规定为准。</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三、符合条件（必须提供，否则投标无效）</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(一)报价</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1、《开标一览表》。要求加盖电子签章，格式见本文件第七章《投标文件相关格式》。</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2、《分项价格表》。要求加盖电子签章，格式见本文件第七章《投标文件相关格式》（必须提供，否则在符合性审查时按照投标无效处理）。</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（二）商务资信</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1、《投标函》（加盖电子签章，格式见招标文件第七章《投标文件相关格式》。）</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2、《授权委托书》。要求加盖电子签章，格式见本文件第七章《投标文件相关格式》（必须提供，否则在符合性审查时按照投标无效处理）。</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（三）技术响应</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1、《偏离表》（加盖电子签章，格式见招标文件第七章《投标文件相关格式》。）</w:t>
            </w:r>
            <w:r/>
          </w:p>
          <w:p>
            <w:pPr>
              <w:numPr>
                <w:ilvl w:val="0"/>
                <w:numId w:val="3"/>
              </w:num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综合评审评分项</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（一）技术部分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1、所投产品性能与质量评价（要求见招标文件第六章《采购需求》）；</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2、售后服务方案（要求见招标文件第六章《采购需求》及第四章《评标标准》中《评分细则》）；</w:t>
            </w:r>
            <w:r/>
          </w:p>
          <w:p>
            <w:pPr>
              <w:pStyle w:val="843"/>
              <w:jc w:val="both"/>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bidi="ar-SA"/>
              </w:rPr>
              <w:t xml:space="preserve">货物交付时间</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评分细则中评分得分需提供的相关证明文件扫描件。</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w:t>
            </w:r>
            <w:r>
              <w:rPr>
                <w:rFonts w:hint="eastAsia" w:ascii="宋体" w:hAnsi="宋体" w:eastAsia="宋体" w:cs="宋体"/>
                <w:b/>
                <w:bCs/>
                <w:sz w:val="24"/>
                <w:szCs w:val="24"/>
              </w:rPr>
              <w:t xml:space="preserve">商务部分</w:t>
            </w:r>
            <w:r/>
          </w:p>
          <w:p>
            <w:pPr>
              <w:jc w:val="both"/>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rPr>
              <w:t xml:space="preserve">所报产品</w:t>
            </w:r>
            <w:r>
              <w:rPr>
                <w:rFonts w:hint="eastAsia" w:ascii="宋体" w:hAnsi="宋体" w:cs="宋体"/>
                <w:sz w:val="24"/>
                <w:szCs w:val="24"/>
                <w:lang w:val="en-US" w:eastAsia="zh-CN"/>
              </w:rPr>
              <w:t xml:space="preserve">认证证书</w:t>
            </w:r>
            <w:r>
              <w:rPr>
                <w:rFonts w:hint="eastAsia" w:ascii="宋体" w:hAnsi="宋体" w:eastAsia="宋体" w:cs="宋体"/>
                <w:sz w:val="24"/>
                <w:szCs w:val="24"/>
                <w:highlight w:val="none"/>
              </w:rPr>
              <w:t xml:space="preserve">（要求见招标文件第六章《采购需求》及第四章《评标标准》中《评分细则》）；</w:t>
            </w:r>
            <w:r/>
          </w:p>
          <w:p>
            <w:pPr>
              <w:jc w:val="both"/>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bidi="ar-SA"/>
              </w:rPr>
              <w:t xml:space="preserve">投标人业绩</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highlight w:val="none"/>
              </w:rPr>
              <w:t xml:space="preserve">投标人其它证明文件及材料扫描件。</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五、其他部分</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1、价格折扣文件格式：无。</w:t>
            </w:r>
            <w:r/>
          </w:p>
          <w:p>
            <w:pPr>
              <w:spacing w:line="360" w:lineRule="auto"/>
              <w:rPr>
                <w:rFonts w:hint="eastAsia" w:ascii="宋体" w:hAnsi="宋体" w:eastAsia="宋体" w:cs="宋体"/>
                <w:sz w:val="24"/>
                <w:szCs w:val="24"/>
              </w:rPr>
            </w:pPr>
            <w:r>
              <w:rPr>
                <w:rFonts w:hint="eastAsia" w:ascii="宋体" w:hAnsi="宋体" w:eastAsia="宋体" w:cs="宋体"/>
                <w:b/>
                <w:sz w:val="24"/>
                <w:szCs w:val="24"/>
              </w:rPr>
              <w:t xml:space="preserve">注</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1、投标人应对以上文件的合法性、真实性负责。</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(十三)2</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商务条件见：</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一、本文件第四章《评标标准》中《评分细则》。</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二、本文件第三章《投标资料表》中(十二)1和(十二)2。</w:t>
            </w:r>
            <w:r/>
          </w:p>
        </w:tc>
      </w:tr>
      <w:tr>
        <w:trPr>
          <w:trHeight w:val="669"/>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(十四)3</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交货和提供服务的时间：见本文件第五章 《拟签订的合同文本》及或本文件第六章《采购需求》。</w:t>
            </w:r>
            <w:r/>
          </w:p>
        </w:tc>
      </w:tr>
      <w:tr>
        <w:trPr>
          <w:trHeight w:val="1425"/>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(十五)3</w:t>
            </w:r>
            <w:r/>
          </w:p>
        </w:tc>
        <w:tc>
          <w:tcPr>
            <w:tcMar>
              <w:left w:w="108" w:type="dxa"/>
              <w:top w:w="0" w:type="dxa"/>
              <w:right w:w="108" w:type="dxa"/>
              <w:bottom w:w="0" w:type="dxa"/>
            </w:tcMar>
            <w:tcW w:w="8313" w:type="dxa"/>
            <w:textDirection w:val="lrTb"/>
            <w:noWrap w:val="false"/>
          </w:tcPr>
          <w:p>
            <w:pPr>
              <w:jc w:val="left"/>
              <w:spacing w:line="360" w:lineRule="auto"/>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本项目预算金额：人民币418.82862万元</w:t>
            </w:r>
            <w:r>
              <w:rPr>
                <w:rFonts w:hint="eastAsia" w:ascii="宋体" w:hAnsi="宋体" w:eastAsia="宋体" w:cs="宋体"/>
                <w:b/>
                <w:bCs/>
                <w:color w:val="ff0000"/>
                <w:sz w:val="24"/>
                <w:szCs w:val="24"/>
                <w:lang w:eastAsia="zh-CN"/>
              </w:rPr>
              <w:t xml:space="preserve">，</w:t>
            </w:r>
            <w:r>
              <w:rPr>
                <w:rFonts w:hint="eastAsia" w:ascii="宋体" w:hAnsi="宋体" w:eastAsia="宋体" w:cs="宋体"/>
                <w:b/>
                <w:bCs/>
                <w:color w:val="ff0000"/>
                <w:sz w:val="24"/>
                <w:szCs w:val="24"/>
              </w:rPr>
              <w:t xml:space="preserve">不接受超过采购预算的投标报价。</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报价包括产品价、税金、运费、安装调试、检验、保险、培训、售后服务、投标人的利润等全部费用，采购人不再支付报价以外的任何费用。</w:t>
            </w:r>
            <w:r/>
          </w:p>
        </w:tc>
      </w:tr>
      <w:tr>
        <w:trPr>
          <w:trHeight w:val="347"/>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(十六)</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以人民币报价。</w:t>
            </w:r>
            <w:r/>
          </w:p>
        </w:tc>
      </w:tr>
      <w:tr>
        <w:trPr>
          <w:trHeight w:val="4638"/>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（十七）</w:t>
            </w:r>
            <w:r/>
          </w:p>
        </w:tc>
        <w:tc>
          <w:tcPr>
            <w:tcMar>
              <w:left w:w="108" w:type="dxa"/>
              <w:top w:w="0" w:type="dxa"/>
              <w:right w:w="108" w:type="dxa"/>
              <w:bottom w:w="0" w:type="dxa"/>
            </w:tcMar>
            <w:tcW w:w="8313" w:type="dxa"/>
            <w:vAlign w:val="center"/>
            <w:textDirection w:val="lrTb"/>
            <w:noWrap w:val="false"/>
          </w:tcPr>
          <w:p>
            <w:pPr>
              <w:ind w:firstLine="56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sz w:val="24"/>
                <w:szCs w:val="24"/>
              </w:rPr>
              <w:fldChar w:fldCharType="separate"/>
            </w:r>
            <w:r>
              <w:rPr>
                <w:rStyle w:val="822"/>
                <w:rFonts w:hint="eastAsia" w:ascii="宋体" w:hAnsi="宋体" w:eastAsia="宋体" w:cs="宋体"/>
                <w:color w:val="auto"/>
                <w:sz w:val="24"/>
                <w:szCs w:val="24"/>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22"/>
                <w:rFonts w:hint="eastAsia" w:ascii="宋体" w:hAnsi="宋体" w:eastAsia="宋体" w:cs="宋体"/>
                <w:color w:val="auto"/>
                <w:sz w:val="24"/>
                <w:szCs w:val="24"/>
              </w:rPr>
              <w:fldChar w:fldCharType="end"/>
            </w:r>
            <w:r/>
          </w:p>
          <w:p>
            <w:pPr>
              <w:ind w:firstLine="56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投标人应当通过“苏采云”系统提交数据电文形式的投标文件（即电子投标）。</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特别说明：政府采购客户端工具需要导出加密的投标文件（后缀名为</w:t>
            </w:r>
            <w:r>
              <w:rPr>
                <w:rFonts w:hint="eastAsia" w:ascii="宋体" w:hAnsi="宋体" w:eastAsia="宋体" w:cs="宋体"/>
                <w:b/>
                <w:bCs/>
                <w:sz w:val="24"/>
                <w:szCs w:val="24"/>
              </w:rPr>
              <w:t xml:space="preserve">zip</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投标文件不得超过150M！</w:t>
            </w:r>
            <w:r>
              <w:rPr>
                <w:rFonts w:hint="eastAsia" w:ascii="宋体" w:hAnsi="宋体" w:eastAsia="宋体" w:cs="宋体"/>
                <w:sz w:val="24"/>
                <w:szCs w:val="24"/>
              </w:rPr>
              <w:t xml:space="preserve">名为</w:t>
            </w:r>
            <w:r>
              <w:rPr>
                <w:rFonts w:hint="eastAsia" w:ascii="宋体" w:hAnsi="宋体" w:eastAsia="宋体" w:cs="宋体"/>
                <w:b/>
                <w:bCs/>
                <w:sz w:val="24"/>
                <w:szCs w:val="24"/>
              </w:rPr>
              <w:t xml:space="preserve">“.kedt”</w:t>
            </w:r>
            <w:r>
              <w:rPr>
                <w:rFonts w:hint="eastAsia" w:ascii="宋体" w:hAnsi="宋体" w:eastAsia="宋体" w:cs="宋体"/>
                <w:sz w:val="24"/>
                <w:szCs w:val="24"/>
              </w:rPr>
              <w:t xml:space="preserve">）后，离线编制投标文件。采购文件（后缀名为</w:t>
            </w:r>
            <w:r>
              <w:rPr>
                <w:rFonts w:hint="eastAsia" w:ascii="宋体" w:hAnsi="宋体" w:eastAsia="宋体" w:cs="宋体"/>
                <w:b/>
                <w:bCs/>
                <w:sz w:val="24"/>
                <w:szCs w:val="24"/>
              </w:rPr>
              <w:t xml:space="preserve">“.kedt”）。</w:t>
            </w:r>
            <w:r/>
          </w:p>
        </w:tc>
      </w:tr>
      <w:tr>
        <w:trP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(十八)</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见本文件第三章《投标资料表》中(十二)1和(十二)2</w:t>
            </w:r>
            <w:r/>
          </w:p>
        </w:tc>
      </w:tr>
      <w:t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(十九)</w:t>
            </w:r>
            <w:r/>
          </w:p>
        </w:tc>
        <w:tc>
          <w:tcPr>
            <w:tcMar>
              <w:left w:w="108" w:type="dxa"/>
              <w:top w:w="0" w:type="dxa"/>
              <w:right w:w="108" w:type="dxa"/>
              <w:bottom w:w="0" w:type="dxa"/>
            </w:tcMar>
            <w:tcW w:w="8313" w:type="dxa"/>
            <w:textDirection w:val="lrTb"/>
            <w:noWrap w:val="false"/>
          </w:tcPr>
          <w:p>
            <w:pPr>
              <w:ind w:left="560" w:hanging="56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投标文件的提交与接收： </w:t>
            </w:r>
            <w:r/>
          </w:p>
          <w:p>
            <w:pPr>
              <w:ind w:left="560" w:hanging="560"/>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1、投标文件提交与接收时间：</w:t>
            </w:r>
            <w:r>
              <w:rPr>
                <w:rFonts w:hint="eastAsia" w:ascii="宋体" w:hAnsi="宋体" w:eastAsia="宋体" w:cs="宋体"/>
                <w:b/>
                <w:bCs/>
                <w:sz w:val="24"/>
                <w:szCs w:val="24"/>
                <w:u w:val="none"/>
              </w:rPr>
              <w:t xml:space="preserve">2024年</w:t>
            </w:r>
            <w:r>
              <w:rPr>
                <w:rFonts w:hint="eastAsia" w:ascii="宋体" w:hAnsi="宋体" w:eastAsia="宋体" w:cs="宋体"/>
                <w:b/>
                <w:bCs/>
                <w:sz w:val="24"/>
                <w:szCs w:val="24"/>
                <w:highlight w:val="none"/>
                <w:u w:val="none"/>
              </w:rPr>
              <w:t xml:space="preserve"> </w:t>
            </w:r>
            <w:r>
              <w:rPr>
                <w:rFonts w:hint="eastAsia" w:ascii="宋体" w:hAnsi="宋体" w:eastAsia="宋体" w:cs="宋体"/>
                <w:b/>
                <w:bCs/>
                <w:sz w:val="24"/>
                <w:szCs w:val="24"/>
                <w:highlight w:val="none"/>
                <w:u w:val="none"/>
                <w:lang w:val="en-US" w:eastAsia="zh-CN"/>
              </w:rPr>
              <w:t xml:space="preserve">07</w:t>
            </w:r>
            <w:r>
              <w:rPr>
                <w:rFonts w:hint="eastAsia" w:ascii="宋体" w:hAnsi="宋体" w:eastAsia="宋体" w:cs="宋体"/>
                <w:b/>
                <w:bCs/>
                <w:sz w:val="24"/>
                <w:szCs w:val="24"/>
                <w:highlight w:val="none"/>
                <w:u w:val="none"/>
              </w:rPr>
              <w:t xml:space="preserve"> 月 </w:t>
            </w:r>
            <w:r>
              <w:rPr>
                <w:rFonts w:hint="eastAsia" w:ascii="宋体" w:hAnsi="宋体" w:cs="宋体"/>
                <w:b/>
                <w:bCs/>
                <w:sz w:val="24"/>
                <w:szCs w:val="24"/>
                <w:highlight w:val="none"/>
                <w:u w:val="none"/>
                <w:lang w:val="en-US" w:eastAsia="zh-CN"/>
              </w:rPr>
              <w:t xml:space="preserve">16</w:t>
            </w:r>
            <w:r>
              <w:rPr>
                <w:rFonts w:hint="eastAsia" w:ascii="宋体" w:hAnsi="宋体" w:eastAsia="宋体" w:cs="宋体"/>
                <w:b/>
                <w:bCs/>
                <w:sz w:val="24"/>
                <w:szCs w:val="24"/>
                <w:highlight w:val="none"/>
                <w:u w:val="none"/>
              </w:rPr>
              <w:t xml:space="preserve"> 日</w:t>
            </w:r>
            <w:r>
              <w:rPr>
                <w:rFonts w:hint="eastAsia" w:ascii="宋体" w:hAnsi="宋体" w:eastAsia="宋体" w:cs="宋体"/>
                <w:b/>
                <w:bCs/>
                <w:sz w:val="24"/>
                <w:szCs w:val="24"/>
                <w:highlight w:val="none"/>
              </w:rPr>
              <w:t xml:space="preserve">9：</w:t>
            </w:r>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0前。</w:t>
            </w:r>
            <w:r/>
          </w:p>
          <w:p>
            <w:pPr>
              <w:ind w:left="560" w:hanging="56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2、投标文件提交与接收地点：</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投标人应当通过“苏采云”系统提交数据电文形式的投标文件（即电子投标），“苏采云”系统自动接收。</w:t>
            </w:r>
            <w:r/>
          </w:p>
        </w:tc>
      </w:tr>
      <w:t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电子投标文件应由其法定代表人或法定代表人授权代表在规定的网上投标时间内，凭 CA 证书登陆“苏采云”系统在线编制投标文件（电子数据），并在投标截止时间之前上传投标文件。并于开标时凭CA锁进行解密。</w:t>
            </w:r>
            <w:r/>
          </w:p>
        </w:tc>
      </w:tr>
      <w:t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四</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开标</w:t>
            </w:r>
            <w:r/>
          </w:p>
        </w:tc>
      </w:tr>
      <w:tr>
        <w:trPr>
          <w:trHeight w:val="2445"/>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(二十五)1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开标时间及地点：</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1、开标时间：</w:t>
            </w:r>
            <w:r>
              <w:rPr>
                <w:rFonts w:hint="eastAsia" w:ascii="宋体" w:hAnsi="宋体" w:eastAsia="宋体" w:cs="宋体"/>
                <w:b/>
                <w:sz w:val="24"/>
                <w:szCs w:val="24"/>
                <w:u w:val="none"/>
              </w:rPr>
              <w:t xml:space="preserve">2024</w:t>
            </w:r>
            <w:r>
              <w:rPr>
                <w:rFonts w:hint="eastAsia" w:ascii="宋体" w:hAnsi="宋体" w:eastAsia="宋体" w:cs="宋体"/>
                <w:b/>
                <w:sz w:val="24"/>
                <w:szCs w:val="24"/>
                <w:highlight w:val="none"/>
                <w:u w:val="none"/>
              </w:rPr>
              <w:t xml:space="preserve">年 </w:t>
            </w:r>
            <w:r>
              <w:rPr>
                <w:rFonts w:hint="eastAsia" w:ascii="宋体" w:hAnsi="宋体" w:eastAsia="宋体" w:cs="宋体"/>
                <w:b/>
                <w:sz w:val="24"/>
                <w:szCs w:val="24"/>
                <w:highlight w:val="none"/>
                <w:u w:val="none"/>
                <w:lang w:val="en-US" w:eastAsia="zh-CN"/>
              </w:rPr>
              <w:t xml:space="preserve">07</w:t>
            </w:r>
            <w:r>
              <w:rPr>
                <w:rFonts w:hint="eastAsia" w:ascii="宋体" w:hAnsi="宋体" w:eastAsia="宋体" w:cs="宋体"/>
                <w:b/>
                <w:sz w:val="24"/>
                <w:szCs w:val="24"/>
                <w:highlight w:val="none"/>
                <w:u w:val="none"/>
              </w:rPr>
              <w:t xml:space="preserve"> 月 </w:t>
            </w:r>
            <w:r>
              <w:rPr>
                <w:rFonts w:hint="eastAsia" w:ascii="宋体" w:hAnsi="宋体" w:cs="宋体"/>
                <w:b/>
                <w:sz w:val="24"/>
                <w:szCs w:val="24"/>
                <w:highlight w:val="none"/>
                <w:u w:val="none"/>
                <w:lang w:val="en-US" w:eastAsia="zh-CN"/>
              </w:rPr>
              <w:t xml:space="preserve">16</w:t>
            </w:r>
            <w:r>
              <w:rPr>
                <w:rFonts w:hint="eastAsia" w:ascii="宋体" w:hAnsi="宋体" w:eastAsia="宋体" w:cs="宋体"/>
                <w:b/>
                <w:sz w:val="24"/>
                <w:szCs w:val="24"/>
                <w:highlight w:val="none"/>
                <w:u w:val="none"/>
              </w:rPr>
              <w:t xml:space="preserve"> 日9</w:t>
            </w: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2</w:t>
            </w:r>
            <w:r>
              <w:rPr>
                <w:rFonts w:hint="eastAsia" w:ascii="宋体" w:hAnsi="宋体" w:eastAsia="宋体" w:cs="宋体"/>
                <w:b/>
                <w:sz w:val="24"/>
                <w:szCs w:val="24"/>
              </w:rPr>
              <w:t xml:space="preserve">0（标准时间）</w:t>
            </w:r>
            <w:r/>
          </w:p>
          <w:p>
            <w:p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2、开标地点：</w:t>
            </w:r>
            <w:r/>
          </w:p>
          <w:p>
            <w:pPr>
              <w:jc w:val="left"/>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“苏采云”系统（网址： http://jszfcg.jsczt.cn/）“开标大厅”或进入徐州政府采购网（网址：http://czj.xz.gov.cn/Home/HomeIndex）--业务工作--用户登录，点击“苏采云”进入系统“开标大厅”。</w:t>
            </w:r>
            <w:r/>
          </w:p>
        </w:tc>
      </w:tr>
      <w:t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(二十五)3</w:t>
            </w:r>
            <w:r/>
          </w:p>
        </w:tc>
        <w:tc>
          <w:tcPr>
            <w:tcMar>
              <w:left w:w="108" w:type="dxa"/>
              <w:top w:w="0" w:type="dxa"/>
              <w:right w:w="108" w:type="dxa"/>
              <w:bottom w:w="0" w:type="dxa"/>
            </w:tcMar>
            <w:tcW w:w="8313" w:type="dxa"/>
            <w:vAlign w:val="top"/>
            <w:textDirection w:val="lrTb"/>
            <w:noWrap w:val="false"/>
          </w:tcPr>
          <w:p>
            <w:pPr>
              <w:pStyle w:val="845"/>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所有投标人解密（或解密时间）结束后，“苏采云”系统生成开标记录并向社会公众公布，但依法应当保密的除外。</w:t>
            </w:r>
            <w:r/>
          </w:p>
        </w:tc>
      </w:tr>
      <w:t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五</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评标</w:t>
            </w:r>
            <w:r/>
          </w:p>
        </w:tc>
      </w:tr>
      <w:t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(二十七)</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采用综合评分法。</w:t>
            </w:r>
            <w:r/>
          </w:p>
        </w:tc>
      </w:tr>
      <w:tr>
        <w:trPr>
          <w:trHeight w:val="337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(二十八)1</w:t>
            </w:r>
            <w:r/>
          </w:p>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一、推荐中标候选供应商名单。中标候选供应商数量应当根据采购需要确定，但必须按顺序排列中标候选供应商。</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采用综合评分法的，按评审后得分由高到低顺序排列。得分相同的，按投标报价由低到高顺序排列。得分且投标报价相同的，按所投产品的技术规格得分顺序排列，得分且投标报价且所投产品的技术规格得分均相同的，按安装调试验收方案得分顺序排列。</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三、采购人应当自收到评标报告之日起５个工作日内，在评标报告确定的中标候选人名单中按得分最高顺序确定一名中标人。</w:t>
            </w:r>
            <w:r/>
          </w:p>
        </w:tc>
      </w:tr>
      <w:tr>
        <w:trPr>
          <w:trHeight w:val="4785"/>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二十九</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1、评标中需要投标人对投标文件澄清或者说明的，应当通过“苏采云”系统交换数据电文。在评标期间，请投标人保持在线。</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rHeight w:val="3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七</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政府采购合同</w:t>
            </w:r>
            <w:r/>
          </w:p>
        </w:tc>
      </w:tr>
      <w:t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采购人与中标、中标人应当在中标、成交通知书发出之日起30日内，按照采购文件确定的事项签订政府采购合同。</w:t>
            </w:r>
            <w:r/>
          </w:p>
        </w:tc>
      </w:tr>
      <w:t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（三十一）</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履约保证金：无。</w:t>
            </w:r>
            <w:r/>
          </w:p>
        </w:tc>
      </w:tr>
      <w:tr>
        <w:trPr>
          <w:trHeight w:val="2821"/>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(三十二)</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供应商在法定质疑期内一次性提出针对同一采购程序环节的质疑。</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质疑接收人：</w:t>
            </w:r>
            <w:r>
              <w:rPr>
                <w:rFonts w:hint="eastAsia" w:ascii="宋体" w:hAnsi="宋体" w:eastAsia="宋体" w:cs="宋体"/>
                <w:sz w:val="24"/>
                <w:szCs w:val="24"/>
                <w:lang w:val="en-US" w:eastAsia="zh-CN"/>
              </w:rPr>
              <w:t xml:space="preserve">杨 钰</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lang w:val="en-US" w:eastAsia="zh-CN"/>
              </w:rPr>
              <w:t xml:space="preserve">0516-88300766</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办公地址：</w:t>
            </w:r>
            <w:r>
              <w:rPr>
                <w:rFonts w:hint="eastAsia" w:ascii="宋体" w:hAnsi="宋体" w:eastAsia="宋体" w:cs="宋体"/>
                <w:sz w:val="24"/>
                <w:szCs w:val="24"/>
                <w:lang w:val="en-US" w:eastAsia="zh-CN"/>
              </w:rPr>
              <w:t xml:space="preserve">徐州市睢宁县睢城镇青年东路15-4号楼</w:t>
            </w:r>
            <w:r/>
          </w:p>
        </w:tc>
      </w:tr>
      <w:tr>
        <w:trPr/>
        <w:tc>
          <w:tcPr>
            <w:tcMar>
              <w:left w:w="108" w:type="dxa"/>
              <w:top w:w="0" w:type="dxa"/>
              <w:right w:w="108" w:type="dxa"/>
              <w:bottom w:w="0" w:type="dxa"/>
            </w:tcMar>
            <w:tcW w:w="1471" w:type="dxa"/>
            <w:vMerge w:val="restart"/>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附加说明</w:t>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中标人在收到中标通知书时，须向采购人和采购代理机构提交《开标一览表》和《分项价格表》的数据文件（WORD格式）。</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邮箱：jsbd685685@163.com</w:t>
            </w:r>
            <w:r/>
          </w:p>
        </w:tc>
      </w:tr>
      <w:tr>
        <w:trPr/>
        <w:tc>
          <w:tcPr>
            <w:tcMar>
              <w:left w:w="108" w:type="dxa"/>
              <w:top w:w="0" w:type="dxa"/>
              <w:right w:w="108" w:type="dxa"/>
              <w:bottom w:w="0" w:type="dxa"/>
            </w:tcMar>
            <w:tcW w:w="1471" w:type="dxa"/>
            <w:vMerge w:val="continue"/>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8313" w:type="dxa"/>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1、评标中需要投标人对投标文件澄清或者说明的，应当通过“苏采云”系统交换数据电文。在评标期间，请投标人保持在线。</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特别说明：“苏采云”系统通过“江苏省政府采购一体化不见面开标大厅”提醒投标人。投标人自行查看，投标人因自身原因不及时查看导致没收到信息，“苏采云”系统不承担任何责任。</w:t>
            </w:r>
            <w:r/>
          </w:p>
        </w:tc>
      </w:tr>
    </w:tbl>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该资料表的条款项号是与《投标人须知》的条款项号相对应的，若有增加的条款，是对《投标人须知》的补充、修改和完善，如果因此而造成矛盾时，应以本资料表为准。</w:t>
      </w:r>
      <w:r/>
    </w:p>
    <w:p>
      <w:pPr>
        <w:ind w:firstLine="600"/>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2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51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30"/>
        </w:rPr>
      </w:r>
      <w:r/>
    </w:p>
    <w:p>
      <w:pPr>
        <w:spacing w:line="519" w:lineRule="atLeast"/>
        <w:rPr>
          <w:rFonts w:hint="eastAsia" w:ascii="宋体" w:hAnsi="宋体" w:eastAsia="宋体" w:cs="宋体"/>
          <w:b/>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本章附件：</w:t>
      </w:r>
      <w:r>
        <w:rPr>
          <w:rFonts w:hint="eastAsia" w:ascii="宋体" w:hAnsi="宋体" w:eastAsia="宋体" w:cs="宋体"/>
          <w:b/>
          <w:sz w:val="30"/>
        </w:rPr>
        <w:t xml:space="preserve">招标代理服务收费标准</w:t>
      </w:r>
      <w:r/>
    </w:p>
    <w:p>
      <w:pPr>
        <w:pStyle w:val="780"/>
        <w:rPr>
          <w:rFonts w:hint="eastAsia"/>
        </w:rPr>
      </w:pPr>
      <w:r>
        <w:rPr>
          <w:rFonts w:hint="eastAsia"/>
        </w:rPr>
      </w:r>
      <w:r/>
    </w:p>
    <w:tbl>
      <w:tblPr>
        <w:tblStyle w:val="812"/>
        <w:tblW w:w="9526" w:type="dxa"/>
        <w:tblInd w:w="-1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4"/>
        <w:gridCol w:w="1414"/>
        <w:gridCol w:w="2136"/>
        <w:gridCol w:w="1526"/>
        <w:gridCol w:w="2136"/>
      </w:tblGrid>
      <w:tr>
        <w:trPr>
          <w:trHeight w:val="567" w:hRule="exact"/>
        </w:trPr>
        <w:tc>
          <w:tcPr>
            <w:tcMar>
              <w:left w:w="108" w:type="dxa"/>
              <w:top w:w="0" w:type="dxa"/>
              <w:right w:w="108" w:type="dxa"/>
              <w:bottom w:w="0" w:type="dxa"/>
            </w:tcMar>
            <w:tcW w:w="23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中标金额</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货物</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服务</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工程</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收费上限</w:t>
            </w:r>
            <w:r/>
          </w:p>
        </w:tc>
      </w:tr>
      <w:tr>
        <w:trPr>
          <w:trHeight w:val="567" w:hRule="exact"/>
        </w:trPr>
        <w:tc>
          <w:tcPr>
            <w:tcMar>
              <w:left w:w="108" w:type="dxa"/>
              <w:top w:w="0" w:type="dxa"/>
              <w:right w:w="108" w:type="dxa"/>
              <w:bottom w:w="0" w:type="dxa"/>
            </w:tcMar>
            <w:tcW w:w="23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100万以下</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1.50%</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1.50%</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1.00%</w:t>
            </w:r>
            <w:r/>
          </w:p>
        </w:tc>
        <w:tc>
          <w:tcPr>
            <w:tcMar>
              <w:left w:w="108" w:type="dxa"/>
              <w:top w:w="0" w:type="dxa"/>
              <w:right w:w="108" w:type="dxa"/>
              <w:bottom w:w="0" w:type="dxa"/>
            </w:tcMar>
            <w:tcW w:w="2136" w:type="dxa"/>
            <w:vAlign w:val="center"/>
            <w:vMerge w:val="restart"/>
            <w:textDirection w:val="lrTb"/>
            <w:noWrap w:val="false"/>
          </w:tcPr>
          <w:p>
            <w:pPr>
              <w:ind w:firstLine="2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最低5千元</w:t>
            </w:r>
            <w:r/>
          </w:p>
          <w:p>
            <w:pPr>
              <w:ind w:firstLine="280"/>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最高15万元</w:t>
            </w:r>
            <w:r/>
          </w:p>
        </w:tc>
      </w:tr>
      <w:tr>
        <w:trPr>
          <w:trHeight w:val="567" w:hRule="exact"/>
        </w:trPr>
        <w:tc>
          <w:tcPr>
            <w:tcMar>
              <w:left w:w="108" w:type="dxa"/>
              <w:top w:w="0" w:type="dxa"/>
              <w:right w:w="108" w:type="dxa"/>
              <w:bottom w:w="0" w:type="dxa"/>
            </w:tcMar>
            <w:tcW w:w="23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100万~500万</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1.10%</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0.80%</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0.70%</w:t>
            </w:r>
            <w:r/>
          </w:p>
        </w:tc>
        <w:tc>
          <w:tcPr>
            <w:tcW w:w="2136" w:type="dxa"/>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567" w:hRule="exact"/>
        </w:trPr>
        <w:tc>
          <w:tcPr>
            <w:tcMar>
              <w:left w:w="108" w:type="dxa"/>
              <w:top w:w="0" w:type="dxa"/>
              <w:right w:w="108" w:type="dxa"/>
              <w:bottom w:w="0" w:type="dxa"/>
            </w:tcMar>
            <w:tcW w:w="23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500万~1000万</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0.80%</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0.45%</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0.55%</w:t>
            </w:r>
            <w:r/>
          </w:p>
        </w:tc>
        <w:tc>
          <w:tcPr>
            <w:tcW w:w="2136" w:type="dxa"/>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567" w:hRule="exact"/>
        </w:trPr>
        <w:tc>
          <w:tcPr>
            <w:tcMar>
              <w:left w:w="108" w:type="dxa"/>
              <w:top w:w="0" w:type="dxa"/>
              <w:right w:w="108" w:type="dxa"/>
              <w:bottom w:w="0" w:type="dxa"/>
            </w:tcMar>
            <w:tcW w:w="23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l000万~5000万</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0.50%</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0.25%</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0.35%</w:t>
            </w:r>
            <w:r/>
          </w:p>
        </w:tc>
        <w:tc>
          <w:tcPr>
            <w:tcW w:w="2136" w:type="dxa"/>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567" w:hRule="exact"/>
        </w:trPr>
        <w:tc>
          <w:tcPr>
            <w:tcMar>
              <w:left w:w="108" w:type="dxa"/>
              <w:top w:w="0" w:type="dxa"/>
              <w:right w:w="108" w:type="dxa"/>
              <w:bottom w:w="0" w:type="dxa"/>
            </w:tcMar>
            <w:tcW w:w="23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5000万~l亿</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0.25%</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0.10%</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0.20%</w:t>
            </w:r>
            <w:r/>
          </w:p>
        </w:tc>
        <w:tc>
          <w:tcPr>
            <w:tcW w:w="2136" w:type="dxa"/>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567" w:hRule="exact"/>
        </w:trPr>
        <w:tc>
          <w:tcPr>
            <w:tcMar>
              <w:left w:w="108" w:type="dxa"/>
              <w:top w:w="0" w:type="dxa"/>
              <w:right w:w="108" w:type="dxa"/>
              <w:bottom w:w="0" w:type="dxa"/>
            </w:tcMar>
            <w:tcW w:w="23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1亿~5亿</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0.05%</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0.05%</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0.05%</w:t>
            </w:r>
            <w:r/>
          </w:p>
        </w:tc>
        <w:tc>
          <w:tcPr>
            <w:tcW w:w="2136" w:type="dxa"/>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567" w:hRule="exact"/>
        </w:trPr>
        <w:tc>
          <w:tcPr>
            <w:tcMar>
              <w:left w:w="108" w:type="dxa"/>
              <w:top w:w="0" w:type="dxa"/>
              <w:right w:w="108" w:type="dxa"/>
              <w:bottom w:w="0" w:type="dxa"/>
            </w:tcMar>
            <w:tcW w:w="23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5亿~10亿</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0.035%</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0.035%</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0.035%</w:t>
            </w:r>
            <w:r/>
          </w:p>
        </w:tc>
        <w:tc>
          <w:tcPr>
            <w:tcW w:w="2136" w:type="dxa"/>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567" w:hRule="exact"/>
        </w:trPr>
        <w:tc>
          <w:tcPr>
            <w:tcMar>
              <w:left w:w="108" w:type="dxa"/>
              <w:top w:w="0" w:type="dxa"/>
              <w:right w:w="108" w:type="dxa"/>
              <w:bottom w:w="0" w:type="dxa"/>
            </w:tcMar>
            <w:tcW w:w="23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10亿~50亿</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0.008%</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0.008%</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0.008%</w:t>
            </w:r>
            <w:r/>
          </w:p>
        </w:tc>
        <w:tc>
          <w:tcPr>
            <w:tcW w:w="2136" w:type="dxa"/>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567" w:hRule="exact"/>
        </w:trPr>
        <w:tc>
          <w:tcPr>
            <w:tcMar>
              <w:left w:w="108" w:type="dxa"/>
              <w:top w:w="0" w:type="dxa"/>
              <w:right w:w="108" w:type="dxa"/>
              <w:bottom w:w="0" w:type="dxa"/>
            </w:tcMar>
            <w:tcW w:w="23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50亿~100亿</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0.006%</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0.006%</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0.006%</w:t>
            </w:r>
            <w:r/>
          </w:p>
        </w:tc>
        <w:tc>
          <w:tcPr>
            <w:tcW w:w="2136" w:type="dxa"/>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trHeight w:val="567" w:hRule="exact"/>
        </w:trPr>
        <w:tc>
          <w:tcPr>
            <w:tcMar>
              <w:left w:w="108" w:type="dxa"/>
              <w:top w:w="0" w:type="dxa"/>
              <w:right w:w="108" w:type="dxa"/>
              <w:bottom w:w="0" w:type="dxa"/>
            </w:tcMar>
            <w:tcW w:w="23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100亿以上</w:t>
            </w:r>
            <w:r/>
          </w:p>
        </w:tc>
        <w:tc>
          <w:tcPr>
            <w:tcMar>
              <w:left w:w="108" w:type="dxa"/>
              <w:top w:w="0" w:type="dxa"/>
              <w:right w:w="108" w:type="dxa"/>
              <w:bottom w:w="0" w:type="dxa"/>
            </w:tcMar>
            <w:tcW w:w="1414"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0.004%</w:t>
            </w:r>
            <w:r/>
          </w:p>
        </w:tc>
        <w:tc>
          <w:tcPr>
            <w:tcMar>
              <w:left w:w="108" w:type="dxa"/>
              <w:top w:w="0" w:type="dxa"/>
              <w:right w:w="108" w:type="dxa"/>
              <w:bottom w:w="0" w:type="dxa"/>
            </w:tcMar>
            <w:tcW w:w="213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0.004%</w:t>
            </w:r>
            <w:r/>
          </w:p>
        </w:tc>
        <w:tc>
          <w:tcPr>
            <w:tcMar>
              <w:left w:w="108" w:type="dxa"/>
              <w:top w:w="0" w:type="dxa"/>
              <w:right w:w="108" w:type="dxa"/>
              <w:bottom w:w="0" w:type="dxa"/>
            </w:tcMar>
            <w:tcW w:w="1526"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0.004%</w:t>
            </w:r>
            <w:r/>
          </w:p>
        </w:tc>
        <w:tc>
          <w:tcPr>
            <w:tcW w:w="2136" w:type="dxa"/>
            <w:vMerge w:val="continue"/>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bl>
    <w:p>
      <w:pPr>
        <w:keepLines w:val="0"/>
        <w:keepNext w:val="0"/>
        <w:pageBreakBefore w:val="0"/>
        <w:spacing w:line="312"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说明：</w:t>
      </w:r>
      <w:r/>
    </w:p>
    <w:p>
      <w:pPr>
        <w:keepLines w:val="0"/>
        <w:keepNext w:val="0"/>
        <w:pageBreakBefore w:val="0"/>
        <w:spacing w:line="312"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1.按上表计算的收费为代理服务全过程的收费金额。各社会代理机构不另外收取采购文件制作售卖费用。</w:t>
      </w:r>
      <w:r/>
    </w:p>
    <w:p>
      <w:pPr>
        <w:keepLines w:val="0"/>
        <w:keepNext w:val="0"/>
        <w:pageBreakBefore w:val="0"/>
        <w:spacing w:line="312"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2.代理服务费按差额定率累进法计算。</w:t>
      </w:r>
      <w:r/>
    </w:p>
    <w:p>
      <w:pPr>
        <w:keepLines w:val="0"/>
        <w:keepNext w:val="0"/>
        <w:pageBreakBefore w:val="0"/>
        <w:spacing w:line="312"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3.代理服务费基准金额（按差额定率累进法计算的）=中标金额（按差额定率累进法计算的） * 费率（%）</w:t>
      </w:r>
      <w:r/>
    </w:p>
    <w:p>
      <w:pPr>
        <w:keepLines w:val="0"/>
        <w:keepNext w:val="0"/>
        <w:pageBreakBefore w:val="0"/>
        <w:spacing w:line="312"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4.代理服务费应收取金额=代理服务费基准金额（按差额定率累进法计算的）的合计数。</w:t>
      </w:r>
      <w:r/>
    </w:p>
    <w:p>
      <w:pPr>
        <w:keepLines w:val="0"/>
        <w:keepNext w:val="0"/>
        <w:pageBreakBefore w:val="0"/>
        <w:spacing w:line="312"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5.计算出的代理服务费应收取金额如低于5千元，按5千元收取；如高于15万元，按15万元收取。</w:t>
      </w:r>
      <w:r/>
    </w:p>
    <w:p>
      <w:pPr>
        <w:keepLines w:val="0"/>
        <w:keepNext w:val="0"/>
        <w:pageBreakBefore w:val="0"/>
        <w:spacing w:line="312"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6.定点类等无金额或事先不能计算出价格总额，采购预算为1元的项目，中标（成交）金额按100万元计算。</w:t>
      </w:r>
      <w:r/>
    </w:p>
    <w:p>
      <w:pPr>
        <w:keepLines w:val="0"/>
        <w:keepNext w:val="0"/>
        <w:pageBreakBefore w:val="0"/>
        <w:spacing w:line="312"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7.多标段项目按总项目收费，最高不超过10万元。</w:t>
      </w:r>
      <w:r/>
    </w:p>
    <w:p>
      <w:pPr>
        <w:keepLines w:val="0"/>
        <w:keepNext w:val="0"/>
        <w:pageBreakBefore w:val="0"/>
        <w:spacing w:line="312"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8.账户信息：</w:t>
      </w:r>
      <w:r/>
    </w:p>
    <w:p>
      <w:pPr>
        <w:pStyle w:val="845"/>
        <w:ind w:firstLine="630"/>
        <w:keepLines w:val="0"/>
        <w:keepNext w:val="0"/>
        <w:pageBreakBefore w:val="0"/>
        <w:spacing w:line="312"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收款人：江苏标达建设工程管理有限公司 </w:t>
      </w:r>
      <w:r/>
    </w:p>
    <w:p>
      <w:pPr>
        <w:pStyle w:val="845"/>
        <w:ind w:firstLine="630"/>
        <w:keepLines w:val="0"/>
        <w:keepNext w:val="0"/>
        <w:pageBreakBefore w:val="0"/>
        <w:spacing w:line="312"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开户银行：工商银行睢宁支行 </w:t>
      </w:r>
      <w:r/>
    </w:p>
    <w:p>
      <w:pPr>
        <w:pStyle w:val="845"/>
        <w:ind w:firstLine="630"/>
        <w:keepLines w:val="0"/>
        <w:keepNext w:val="0"/>
        <w:pageBreakBefore w:val="0"/>
        <w:spacing w:line="312"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账号：1106026309210392109</w:t>
      </w:r>
      <w:r/>
    </w:p>
    <w:p>
      <w:pPr>
        <w:numPr>
          <w:ilvl w:val="0"/>
          <w:numId w:val="4"/>
        </w:numPr>
        <w:jc w:val="center"/>
        <w:spacing w:line="360" w:lineRule="auto"/>
        <w:rPr>
          <w:rFonts w:hint="eastAsia" w:ascii="宋体" w:hAnsi="宋体" w:eastAsia="宋体" w:cs="宋体"/>
          <w:b/>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评标标准</w:t>
      </w:r>
      <w:r/>
    </w:p>
    <w:tbl>
      <w:tblPr>
        <w:tblStyle w:val="779"/>
        <w:tblW w:w="10341" w:type="dxa"/>
        <w:tblInd w:w="-11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0"/>
        <w:gridCol w:w="1338"/>
        <w:gridCol w:w="7603"/>
      </w:tblGrid>
      <w:tr>
        <w:trPr>
          <w:trHeight w:val="454"/>
        </w:trPr>
        <w:tc>
          <w:tcPr>
            <w:gridSpan w:val="2"/>
            <w:tcW w:w="2738"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评分内容</w:t>
            </w:r>
            <w:r/>
          </w:p>
        </w:tc>
        <w:tc>
          <w:tcPr>
            <w:tcW w:w="7603"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评分标准</w:t>
            </w:r>
            <w:r/>
          </w:p>
        </w:tc>
      </w:tr>
      <w:tr>
        <w:trPr>
          <w:trHeight w:val="776"/>
        </w:trPr>
        <w:tc>
          <w:tcPr>
            <w:tcW w:w="1400" w:type="dxa"/>
            <w:vAlign w:val="center"/>
            <w:textDirection w:val="lrTb"/>
            <w:noWrap w:val="false"/>
          </w:tcPr>
          <w:p>
            <w:pPr>
              <w:jc w:val="center"/>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价格部分</w:t>
            </w:r>
            <w:r/>
          </w:p>
          <w:p>
            <w:pPr>
              <w:jc w:val="both"/>
              <w:spacing w:line="360" w:lineRule="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（50分）</w:t>
            </w:r>
            <w:r/>
          </w:p>
        </w:tc>
        <w:tc>
          <w:tcPr>
            <w:tcW w:w="1338" w:type="dxa"/>
            <w:vAlign w:val="center"/>
            <w:textDirection w:val="lrTb"/>
            <w:noWrap w:val="false"/>
          </w:tcPr>
          <w:p>
            <w:pPr>
              <w:pStyle w:val="1047"/>
              <w:ind w:left="0" w:firstLine="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投标报价</w:t>
            </w:r>
            <w:r/>
          </w:p>
          <w:p>
            <w:pPr>
              <w:pStyle w:val="1047"/>
              <w:ind w:left="0" w:firstLine="0"/>
              <w:jc w:val="both"/>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0分）</w:t>
            </w:r>
            <w:r/>
          </w:p>
        </w:tc>
        <w:tc>
          <w:tcPr>
            <w:tcW w:w="7603" w:type="dxa"/>
            <w:vAlign w:val="center"/>
            <w:textDirection w:val="lrTb"/>
            <w:noWrap w:val="false"/>
          </w:tcPr>
          <w:p>
            <w:pPr>
              <w:pStyle w:val="1047"/>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满足招标文件全部实质性要求且价格最低的投标报价为评标基准价，其价格分为满分；</w:t>
            </w:r>
            <w:r/>
          </w:p>
          <w:p>
            <w:pPr>
              <w:pStyle w:val="1047"/>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其他投标人的价格分按照下列公式计算：</w:t>
            </w:r>
            <w:r/>
          </w:p>
          <w:p>
            <w:pPr>
              <w:pStyle w:val="1047"/>
              <w:ind w:firstLine="420"/>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rPr>
              <w:t xml:space="preserve">各投标人价格得分=最低报价（投标人的最低评审价格）÷各投标人评审价格×</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0</w:t>
            </w:r>
            <w:r>
              <w:rPr>
                <w:rFonts w:hint="eastAsia" w:ascii="宋体" w:hAnsi="宋体" w:eastAsia="宋体" w:cs="宋体"/>
                <w:sz w:val="24"/>
                <w:szCs w:val="24"/>
                <w:highlight w:val="none"/>
                <w:lang w:val="en-US" w:eastAsia="zh-CN" w:bidi="ar-SA"/>
              </w:rPr>
              <w:t xml:space="preserve">（计算结果四舍五入保留小数点后2位）。</w:t>
            </w:r>
            <w:r/>
          </w:p>
          <w:p>
            <w:pPr>
              <w:pStyle w:val="1047"/>
              <w:ind w:firstLine="42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lang w:val="en-US" w:eastAsia="zh-CN" w:bidi="ar-SA"/>
              </w:rPr>
              <w:t xml:space="preserve">备注：投标人为“小型、微型、监狱企业、享受政府采购支持政策的残疾人福利性单位的（以投标人投标文件中提供的相关材料为准），且在《开标一览表》中注明“投标人承诺：本项目由投标人本企业提供的服务”的，投标人评审价格=《开标一览表》中的“总价” *（1-10%）。保留小数点后两位，四舍五入。</w:t>
            </w:r>
            <w:r/>
          </w:p>
        </w:tc>
      </w:tr>
      <w:tr>
        <w:trPr>
          <w:trHeight w:val="776"/>
        </w:trPr>
        <w:tc>
          <w:tcPr>
            <w:tcW w:w="1400" w:type="dxa"/>
            <w:vAlign w:val="center"/>
            <w:vMerge w:val="restart"/>
            <w:textDirection w:val="lrTb"/>
            <w:noWrap w:val="false"/>
          </w:tcPr>
          <w:p>
            <w:pPr>
              <w:jc w:val="center"/>
              <w:spacing w:line="360" w:lineRule="auto"/>
              <w:rPr>
                <w:rFonts w:hint="default" w:ascii="宋体" w:hAnsi="宋体" w:eastAsia="宋体" w:cs="宋体"/>
                <w:sz w:val="24"/>
                <w:szCs w:val="24"/>
                <w:lang w:val="en-US" w:eastAsia="zh-CN" w:bidi="ar-SA"/>
              </w:rPr>
            </w:pPr>
            <w:r>
              <w:rPr>
                <w:rFonts w:hint="eastAsia" w:ascii="宋体" w:hAnsi="宋体" w:cs="宋体"/>
                <w:sz w:val="24"/>
                <w:szCs w:val="24"/>
                <w:lang w:val="en-US" w:eastAsia="zh-CN" w:bidi="ar-SA"/>
              </w:rPr>
              <w:t xml:space="preserve">商务部分（10分）</w:t>
            </w:r>
            <w:r/>
          </w:p>
        </w:tc>
        <w:tc>
          <w:tcPr>
            <w:tcW w:w="1338" w:type="dxa"/>
            <w:vAlign w:val="center"/>
            <w:textDirection w:val="lrTb"/>
            <w:noWrap w:val="false"/>
          </w:tcPr>
          <w:p>
            <w:pPr>
              <w:jc w:val="center"/>
              <w:spacing w:line="360" w:lineRule="auto"/>
              <w:rPr>
                <w:rFonts w:hint="eastAsia" w:ascii="宋体" w:hAnsi="宋体" w:cs="宋体"/>
                <w:sz w:val="24"/>
                <w:szCs w:val="24"/>
                <w:lang w:val="en-US" w:eastAsia="zh-CN"/>
              </w:rPr>
            </w:pPr>
            <w:r>
              <w:rPr>
                <w:rFonts w:hint="eastAsia" w:ascii="宋体" w:hAnsi="宋体" w:eastAsia="宋体" w:cs="宋体"/>
                <w:sz w:val="24"/>
                <w:szCs w:val="24"/>
              </w:rPr>
              <w:t xml:space="preserve">所报产品</w:t>
            </w:r>
            <w:r>
              <w:rPr>
                <w:rFonts w:hint="eastAsia" w:ascii="宋体" w:hAnsi="宋体" w:cs="宋体"/>
                <w:sz w:val="24"/>
                <w:szCs w:val="24"/>
                <w:lang w:val="en-US" w:eastAsia="zh-CN"/>
              </w:rPr>
              <w:t xml:space="preserve">认证证书</w:t>
            </w:r>
            <w:r/>
          </w:p>
          <w:p>
            <w:pPr>
              <w:jc w:val="center"/>
              <w:spacing w:line="360" w:lineRule="auto"/>
              <w:rPr>
                <w:rFonts w:hint="eastAsia" w:ascii="宋体" w:hAnsi="宋体" w:cs="宋体"/>
                <w:sz w:val="24"/>
                <w:szCs w:val="24"/>
                <w:lang w:val="en-US"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分）</w:t>
            </w:r>
            <w:r/>
          </w:p>
        </w:tc>
        <w:tc>
          <w:tcPr>
            <w:tcW w:w="7603" w:type="dxa"/>
            <w:vAlign w:val="center"/>
            <w:textDirection w:val="lrTb"/>
            <w:noWrap w:val="false"/>
          </w:tcPr>
          <w:p>
            <w:pPr>
              <w:spacing w:line="360" w:lineRule="auto"/>
              <w:rPr>
                <w:rFonts w:hint="eastAsia" w:ascii="宋体" w:hAnsi="宋体" w:cs="宋体"/>
                <w:sz w:val="24"/>
                <w:szCs w:val="24"/>
                <w:lang w:val="en-US" w:eastAsia="zh-CN" w:bidi="ar-SA"/>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投标产品</w:t>
            </w:r>
            <w:r>
              <w:rPr>
                <w:rFonts w:hint="eastAsia" w:ascii="宋体" w:hAnsi="宋体" w:cs="宋体"/>
                <w:sz w:val="24"/>
                <w:szCs w:val="24"/>
                <w:lang w:val="en-US" w:eastAsia="zh-CN"/>
              </w:rPr>
              <w:t xml:space="preserve">需</w:t>
            </w:r>
            <w:r>
              <w:rPr>
                <w:rFonts w:hint="eastAsia" w:ascii="宋体" w:hAnsi="宋体" w:eastAsia="宋体" w:cs="宋体"/>
                <w:sz w:val="24"/>
                <w:szCs w:val="24"/>
              </w:rPr>
              <w:t xml:space="preserve">取得</w:t>
            </w:r>
            <w:r>
              <w:rPr>
                <w:rFonts w:hint="eastAsia" w:ascii="宋体" w:hAnsi="宋体" w:eastAsia="宋体" w:cs="宋体"/>
                <w:sz w:val="24"/>
                <w:szCs w:val="24"/>
                <w:lang w:val="en-US" w:eastAsia="zh-CN" w:bidi="ar-SA"/>
              </w:rPr>
              <w:t xml:space="preserve">CCC认证是中国强制性认证</w:t>
            </w:r>
            <w:r>
              <w:rPr>
                <w:rFonts w:hint="eastAsia" w:ascii="宋体" w:hAnsi="宋体" w:cs="宋体"/>
                <w:sz w:val="24"/>
                <w:szCs w:val="24"/>
                <w:lang w:val="en-US" w:eastAsia="zh-CN" w:bidi="ar-SA"/>
              </w:rPr>
              <w:t xml:space="preserve">。</w:t>
            </w:r>
            <w:r/>
          </w:p>
          <w:p>
            <w:pPr>
              <w:spacing w:line="360" w:lineRule="auto"/>
              <w:rPr>
                <w:rFonts w:hint="eastAsia" w:hAnsi="宋体" w:eastAsia="宋体" w:cs="宋体"/>
                <w:sz w:val="24"/>
                <w:szCs w:val="24"/>
                <w:lang w:val="en-US" w:eastAsia="zh-CN" w:bidi="ar-SA"/>
              </w:rPr>
            </w:pPr>
            <w:r>
              <w:rPr>
                <w:rFonts w:hint="eastAsia" w:hAnsi="宋体" w:cs="宋体"/>
                <w:sz w:val="24"/>
                <w:szCs w:val="24"/>
                <w:lang w:val="en-US" w:eastAsia="zh-CN" w:bidi="ar-SA"/>
              </w:rPr>
              <w:t xml:space="preserve">2、</w:t>
            </w:r>
            <w:r>
              <w:rPr>
                <w:rFonts w:hint="eastAsia" w:hAnsi="宋体" w:eastAsia="宋体" w:cs="宋体"/>
                <w:sz w:val="24"/>
                <w:szCs w:val="24"/>
                <w:lang w:val="en-US" w:eastAsia="zh-CN" w:bidi="ar-SA"/>
              </w:rPr>
              <w:t xml:space="preserve">ISO认证是国际标准化组织（International Organization for Standardization）的认证，证明产品符合国际标准。</w:t>
            </w:r>
            <w:r/>
          </w:p>
          <w:p>
            <w:pPr>
              <w:spacing w:line="360" w:lineRule="auto"/>
              <w:rPr>
                <w:rFonts w:hint="eastAsia" w:ascii="宋体" w:hAnsi="宋体" w:eastAsia="宋体" w:cs="宋体"/>
                <w:sz w:val="24"/>
                <w:szCs w:val="24"/>
              </w:rPr>
            </w:pPr>
            <w:r>
              <w:rPr>
                <w:rFonts w:hint="eastAsia" w:hAnsi="宋体" w:cs="宋体"/>
                <w:sz w:val="24"/>
                <w:szCs w:val="24"/>
                <w:lang w:val="en-US" w:eastAsia="zh-CN" w:bidi="ar-SA"/>
              </w:rPr>
              <w:t xml:space="preserve">每有一项得3分，最高</w:t>
            </w:r>
            <w:r>
              <w:rPr>
                <w:rFonts w:hint="eastAsia" w:ascii="宋体" w:hAnsi="宋体" w:eastAsia="宋体" w:cs="宋体"/>
                <w:sz w:val="24"/>
                <w:szCs w:val="24"/>
              </w:rPr>
              <w:t xml:space="preserve">得</w:t>
            </w:r>
            <w:r>
              <w:rPr>
                <w:rFonts w:hint="eastAsia" w:hAnsi="宋体" w:cs="宋体"/>
                <w:sz w:val="24"/>
                <w:szCs w:val="24"/>
                <w:lang w:val="en-US" w:eastAsia="zh-CN" w:bidi="ar-SA"/>
              </w:rPr>
              <w:t xml:space="preserve">6</w:t>
            </w:r>
            <w:r>
              <w:rPr>
                <w:rFonts w:hint="eastAsia" w:ascii="宋体" w:hAnsi="宋体" w:eastAsia="宋体" w:cs="宋体"/>
                <w:sz w:val="24"/>
                <w:szCs w:val="24"/>
              </w:rPr>
              <w:t xml:space="preserve">分。</w:t>
            </w:r>
            <w:r/>
          </w:p>
          <w:p>
            <w:pPr>
              <w:spacing w:line="360" w:lineRule="auto"/>
              <w:rPr>
                <w:rFonts w:hint="eastAsia" w:ascii="宋体" w:hAnsi="宋体" w:eastAsia="宋体" w:cs="宋体"/>
                <w:sz w:val="24"/>
                <w:szCs w:val="24"/>
                <w:lang w:val="en-US" w:eastAsia="zh-CN" w:bidi="ar-SA"/>
              </w:rPr>
            </w:pPr>
            <w:r>
              <w:rPr>
                <w:rFonts w:hint="eastAsia" w:ascii="宋体" w:hAnsi="宋体" w:cs="宋体"/>
                <w:sz w:val="24"/>
                <w:szCs w:val="24"/>
                <w:lang w:val="en-US" w:eastAsia="zh-CN"/>
              </w:rPr>
              <w:t xml:space="preserve">注：中标后在交货时需提供</w:t>
            </w:r>
            <w:r>
              <w:rPr>
                <w:rFonts w:hint="eastAsia" w:ascii="宋体" w:hAnsi="宋体" w:eastAsia="宋体" w:cs="宋体"/>
                <w:sz w:val="24"/>
                <w:szCs w:val="24"/>
              </w:rPr>
              <w:t xml:space="preserve">原件</w:t>
            </w:r>
            <w:r>
              <w:rPr>
                <w:rFonts w:hint="eastAsia" w:ascii="宋体" w:hAnsi="宋体" w:cs="宋体"/>
                <w:sz w:val="24"/>
                <w:szCs w:val="24"/>
                <w:lang w:val="en-US" w:eastAsia="zh-CN"/>
              </w:rPr>
              <w:t xml:space="preserve">待甲方</w:t>
            </w:r>
            <w:r>
              <w:rPr>
                <w:rFonts w:hint="eastAsia" w:ascii="宋体" w:hAnsi="宋体" w:eastAsia="宋体" w:cs="宋体"/>
                <w:sz w:val="24"/>
                <w:szCs w:val="24"/>
              </w:rPr>
              <w:t xml:space="preserve">核查</w:t>
            </w:r>
            <w:r>
              <w:rPr>
                <w:rFonts w:hint="eastAsia" w:ascii="宋体" w:hAnsi="宋体" w:cs="宋体"/>
                <w:sz w:val="24"/>
                <w:szCs w:val="24"/>
                <w:lang w:eastAsia="zh-CN"/>
              </w:rPr>
              <w:t xml:space="preserve">。</w:t>
            </w:r>
            <w:r/>
          </w:p>
        </w:tc>
      </w:tr>
      <w:tr>
        <w:trPr>
          <w:trHeight w:val="776"/>
        </w:trPr>
        <w:tc>
          <w:tcPr>
            <w:tcW w:w="1400" w:type="dxa"/>
            <w:vAlign w:val="center"/>
            <w:vMerge w:val="continue"/>
            <w:textDirection w:val="lrTb"/>
            <w:noWrap w:val="false"/>
          </w:tcPr>
          <w:p>
            <w:pPr>
              <w:pStyle w:val="843"/>
              <w:spacing w:line="520" w:lineRule="exact"/>
              <w:rPr>
                <w:rFonts w:hint="eastAsia" w:ascii="宋体" w:hAnsi="宋体" w:cs="宋体" w:eastAsiaTheme="minorEastAsia"/>
                <w:color w:val="auto"/>
                <w:sz w:val="28"/>
                <w:szCs w:val="28"/>
                <w:highlight w:val="none"/>
                <w:lang w:val="en-US" w:eastAsia="zh-CN" w:bidi="ar-SA"/>
              </w:rPr>
            </w:pPr>
            <w:r>
              <w:rPr>
                <w:rFonts w:hint="eastAsia" w:ascii="宋体" w:hAnsi="宋体" w:cs="宋体" w:eastAsiaTheme="minorEastAsia"/>
                <w:color w:val="auto"/>
                <w:sz w:val="28"/>
                <w:szCs w:val="28"/>
                <w:highlight w:val="none"/>
                <w:lang w:val="en-US" w:eastAsia="zh-CN" w:bidi="ar-SA"/>
              </w:rPr>
            </w:r>
            <w:r/>
          </w:p>
        </w:tc>
        <w:tc>
          <w:tcPr>
            <w:tcW w:w="1338" w:type="dxa"/>
            <w:vAlign w:val="center"/>
            <w:textDirection w:val="lrTb"/>
            <w:noWrap w:val="false"/>
          </w:tcPr>
          <w:p>
            <w:pPr>
              <w:pStyle w:val="843"/>
              <w:spacing w:line="52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投标人业绩</w:t>
            </w:r>
            <w:r/>
          </w:p>
          <w:p>
            <w:pPr>
              <w:pStyle w:val="843"/>
              <w:jc w:val="center"/>
              <w:spacing w:line="52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分）</w:t>
            </w:r>
            <w:r/>
          </w:p>
        </w:tc>
        <w:tc>
          <w:tcPr>
            <w:tcW w:w="7603" w:type="dxa"/>
            <w:vAlign w:val="center"/>
            <w:textDirection w:val="lrTb"/>
            <w:noWrap w:val="false"/>
          </w:tcPr>
          <w:p>
            <w:pPr>
              <w:pStyle w:val="843"/>
              <w:spacing w:line="52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提供投标人为乙方（卖方），合同签订日期在202</w:t>
            </w:r>
            <w:r>
              <w:rPr>
                <w:rFonts w:hint="eastAsia" w:hAnsi="宋体" w:eastAsia="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年</w:t>
            </w:r>
            <w:r>
              <w:rPr>
                <w:rFonts w:hint="eastAsia"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lang w:val="en-US" w:eastAsia="zh-CN" w:bidi="ar-SA"/>
              </w:rPr>
              <w:t xml:space="preserve">月1日以后的同类货物业绩，每提供一个得1分，最高得</w:t>
            </w:r>
            <w:r>
              <w:rPr>
                <w:rFonts w:hint="eastAsia"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分。</w:t>
            </w:r>
            <w:r/>
          </w:p>
          <w:p>
            <w:pPr>
              <w:pStyle w:val="843"/>
              <w:spacing w:line="520" w:lineRule="exact"/>
              <w:rPr>
                <w:rFonts w:hint="eastAsia" w:ascii="宋体" w:hAnsi="宋体" w:cs="宋体" w:eastAsiaTheme="minorEastAsia"/>
                <w:color w:val="auto"/>
                <w:sz w:val="28"/>
                <w:szCs w:val="28"/>
                <w:highlight w:val="none"/>
                <w:lang w:val="en-US" w:eastAsia="zh-CN" w:bidi="ar-SA"/>
              </w:rPr>
            </w:pPr>
            <w:r>
              <w:rPr>
                <w:rFonts w:hint="eastAsia" w:ascii="宋体" w:hAnsi="宋体" w:eastAsia="宋体" w:cs="宋体"/>
                <w:sz w:val="24"/>
                <w:szCs w:val="24"/>
                <w:highlight w:val="none"/>
                <w:lang w:val="en-US" w:eastAsia="zh-CN" w:bidi="ar-SA"/>
              </w:rPr>
              <w:t xml:space="preserve">（提供合同原件扫描件有效，合同必须体现</w:t>
            </w:r>
            <w:r>
              <w:rPr>
                <w:rFonts w:hint="eastAsia" w:hAnsi="宋体" w:eastAsia="宋体" w:cs="宋体"/>
                <w:sz w:val="24"/>
                <w:szCs w:val="24"/>
                <w:highlight w:val="none"/>
                <w:lang w:val="en-US" w:eastAsia="zh-CN" w:bidi="ar-SA"/>
              </w:rPr>
              <w:t xml:space="preserve">同类业绩</w:t>
            </w:r>
            <w:r>
              <w:rPr>
                <w:rFonts w:hint="eastAsia" w:ascii="宋体" w:hAnsi="宋体" w:eastAsia="宋体" w:cs="宋体"/>
                <w:sz w:val="24"/>
                <w:szCs w:val="24"/>
                <w:highlight w:val="none"/>
                <w:lang w:val="en-US" w:eastAsia="zh-CN" w:bidi="ar-SA"/>
              </w:rPr>
              <w:t xml:space="preserve">、签订日期等关键信息，合同关键信息不完整的不得分。）</w:t>
            </w:r>
            <w:r/>
          </w:p>
        </w:tc>
      </w:tr>
      <w:tr>
        <w:trPr>
          <w:trHeight w:val="90"/>
        </w:trPr>
        <w:tc>
          <w:tcPr>
            <w:tcW w:w="1400" w:type="dxa"/>
            <w:vAlign w:val="center"/>
            <w:vMerge w:val="restart"/>
            <w:textDirection w:val="lrTb"/>
            <w:noWrap w:val="false"/>
          </w:tcPr>
          <w:p>
            <w:pPr>
              <w:numPr>
                <w:ilvl w:val="255"/>
                <w:numId w:val="0"/>
              </w:numPr>
              <w:jc w:val="center"/>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技术部分</w:t>
            </w:r>
            <w:r/>
          </w:p>
          <w:p>
            <w:pPr>
              <w:pStyle w:val="780"/>
              <w:ind w:left="0" w:firstLine="0"/>
              <w:rPr>
                <w:rFonts w:hint="default"/>
                <w:lang w:val="en-US" w:eastAsia="zh-CN"/>
              </w:rPr>
            </w:pPr>
            <w:r>
              <w:rPr>
                <w:rFonts w:hint="eastAsia" w:ascii="宋体" w:hAnsi="宋体" w:cs="宋体"/>
                <w:sz w:val="24"/>
                <w:szCs w:val="24"/>
                <w:lang w:val="en-US" w:eastAsia="zh-CN"/>
              </w:rPr>
              <w:t xml:space="preserve">（40分）</w:t>
            </w:r>
            <w:r/>
          </w:p>
        </w:tc>
        <w:tc>
          <w:tcPr>
            <w:tcW w:w="1338"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所投产品性能与质量评价（</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0分）</w:t>
            </w:r>
            <w:r/>
          </w:p>
        </w:tc>
        <w:tc>
          <w:tcPr>
            <w:tcW w:w="7603"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根据投标人投标文件中所投产品介绍、检测报告、产品实样照片、产品品质、产品配置等，从性能稳定性、质量可靠性等方面综合评分。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性能稳定性（3分）：性能稳定性高的得3分，性能稳定性较高的得2分，性能稳定性较差的得1分；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质量可靠性（4分）：质量可靠性高的得4分，产品质量可靠性较高的得2分，质量可靠性程度较差的得1分；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技术先进性（3分）：技术先进的得3分，技术较先进的得2分，技术较落后的得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未提供不得分。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本项最高得</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0分，最低不得分。</w:t>
            </w:r>
            <w:r/>
          </w:p>
        </w:tc>
      </w:tr>
      <w:tr>
        <w:trPr>
          <w:trHeight w:val="454"/>
        </w:trPr>
        <w:tc>
          <w:tcPr>
            <w:tcW w:w="1400" w:type="dxa"/>
            <w:vAlign w:val="center"/>
            <w:vMerge w:val="continue"/>
            <w:textDirection w:val="lrTb"/>
            <w:noWrap w:val="false"/>
          </w:tcPr>
          <w:p>
            <w:pPr>
              <w:numPr>
                <w:ilvl w:val="255"/>
                <w:numId w:val="0"/>
              </w:num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38" w:type="dxa"/>
            <w:vAlign w:val="center"/>
            <w:vMerge w:val="restart"/>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售后服务方案</w:t>
            </w:r>
            <w:r/>
          </w:p>
          <w:p>
            <w:pPr>
              <w:jc w:val="center"/>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24</w:t>
            </w:r>
            <w:r>
              <w:rPr>
                <w:rFonts w:hint="eastAsia" w:ascii="宋体" w:hAnsi="宋体" w:eastAsia="宋体" w:cs="宋体"/>
                <w:sz w:val="24"/>
                <w:szCs w:val="24"/>
              </w:rPr>
              <w:t xml:space="preserve">分）</w:t>
            </w:r>
            <w:r/>
          </w:p>
        </w:tc>
        <w:tc>
          <w:tcPr>
            <w:tcW w:w="7603" w:type="dxa"/>
            <w:vAlign w:val="center"/>
            <w:textDirection w:val="lrTb"/>
            <w:noWrap w:val="false"/>
          </w:tcPr>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1、质保期内售后服务方案（包含但不限于服务方式、响应时间、故障处理等）（</w:t>
            </w: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rPr>
              <w:t xml:space="preserve">分）：</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对内容的全面性、针对性进行评价。</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全面性</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5分</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：全面具体详实得</w:t>
            </w:r>
            <w:r>
              <w:rPr>
                <w:rFonts w:hint="eastAsia" w:ascii="宋体" w:hAnsi="宋体" w:cs="宋体"/>
                <w:color w:val="000000"/>
                <w:sz w:val="24"/>
                <w:szCs w:val="24"/>
                <w:lang w:val="en-US" w:eastAsia="zh-CN"/>
              </w:rPr>
              <w:t xml:space="preserve">5-3</w:t>
            </w:r>
            <w:r>
              <w:rPr>
                <w:rFonts w:hint="eastAsia" w:ascii="宋体" w:hAnsi="宋体" w:eastAsia="宋体" w:cs="宋体"/>
                <w:color w:val="000000"/>
                <w:sz w:val="24"/>
                <w:szCs w:val="24"/>
              </w:rPr>
              <w:t xml:space="preserve">分；较全面得</w:t>
            </w:r>
            <w:r>
              <w:rPr>
                <w:rFonts w:hint="eastAsia" w:ascii="宋体" w:hAnsi="宋体" w:cs="宋体"/>
                <w:color w:val="000000"/>
                <w:sz w:val="24"/>
                <w:szCs w:val="24"/>
                <w:lang w:val="en-US" w:eastAsia="zh-CN"/>
              </w:rPr>
              <w:t xml:space="preserve">3-2</w:t>
            </w:r>
            <w:r>
              <w:rPr>
                <w:rFonts w:hint="eastAsia" w:ascii="宋体" w:hAnsi="宋体" w:eastAsia="宋体" w:cs="宋体"/>
                <w:color w:val="000000"/>
                <w:sz w:val="24"/>
                <w:szCs w:val="24"/>
              </w:rPr>
              <w:t xml:space="preserve">分；</w:t>
            </w:r>
            <w:r>
              <w:rPr>
                <w:rFonts w:hint="eastAsia" w:ascii="宋体" w:hAnsi="宋体" w:eastAsia="宋体" w:cs="宋体"/>
                <w:sz w:val="24"/>
                <w:szCs w:val="24"/>
              </w:rPr>
              <w:t xml:space="preserve">基本具备的得</w:t>
            </w:r>
            <w:r>
              <w:rPr>
                <w:rFonts w:hint="eastAsia" w:ascii="宋体" w:hAnsi="宋体" w:cs="宋体"/>
                <w:sz w:val="24"/>
                <w:szCs w:val="24"/>
                <w:lang w:val="en-US" w:eastAsia="zh-CN"/>
              </w:rPr>
              <w:t xml:space="preserve">2-1</w:t>
            </w:r>
            <w:r>
              <w:rPr>
                <w:rFonts w:hint="eastAsia" w:ascii="宋体" w:hAnsi="宋体" w:eastAsia="宋体" w:cs="宋体"/>
                <w:sz w:val="24"/>
                <w:szCs w:val="24"/>
              </w:rPr>
              <w:t xml:space="preserve">分；不太全面得</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针对性(</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分)：针对性强得</w:t>
            </w:r>
            <w:r>
              <w:rPr>
                <w:rFonts w:hint="eastAsia" w:ascii="宋体" w:hAnsi="宋体" w:cs="宋体"/>
                <w:color w:val="000000"/>
                <w:sz w:val="24"/>
                <w:szCs w:val="24"/>
                <w:lang w:val="en-US" w:eastAsia="zh-CN"/>
              </w:rPr>
              <w:t xml:space="preserve">4-3</w:t>
            </w:r>
            <w:r>
              <w:rPr>
                <w:rFonts w:hint="eastAsia" w:ascii="宋体" w:hAnsi="宋体" w:eastAsia="宋体" w:cs="宋体"/>
                <w:color w:val="000000"/>
                <w:sz w:val="24"/>
                <w:szCs w:val="24"/>
              </w:rPr>
              <w:t xml:space="preserve">分；针对性较强得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2分；针对性一般的得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1分；针对性不强得</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未提供的得0分。</w:t>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最高得</w:t>
            </w:r>
            <w:r>
              <w:rPr>
                <w:rFonts w:hint="eastAsia" w:ascii="宋体" w:hAnsi="宋体" w:cs="宋体"/>
                <w:color w:val="000000"/>
                <w:sz w:val="24"/>
                <w:szCs w:val="24"/>
                <w:lang w:val="en-US" w:eastAsia="zh-CN"/>
              </w:rPr>
              <w:t xml:space="preserve">9</w:t>
            </w:r>
            <w:r>
              <w:rPr>
                <w:rFonts w:hint="eastAsia" w:ascii="宋体" w:hAnsi="宋体" w:eastAsia="宋体" w:cs="宋体"/>
                <w:color w:val="000000"/>
                <w:sz w:val="24"/>
                <w:szCs w:val="24"/>
              </w:rPr>
              <w:t xml:space="preserve">分，最低得0分。</w:t>
            </w:r>
            <w:r/>
          </w:p>
        </w:tc>
      </w:tr>
      <w:tr>
        <w:trPr>
          <w:trHeight w:val="2407"/>
        </w:trPr>
        <w:tc>
          <w:tcPr>
            <w:tcW w:w="1400" w:type="dxa"/>
            <w:vAlign w:val="center"/>
            <w:vMerge w:val="continue"/>
            <w:textDirection w:val="lrTb"/>
            <w:noWrap w:val="false"/>
          </w:tcPr>
          <w:p>
            <w:pPr>
              <w:numPr>
                <w:ilvl w:val="255"/>
                <w:numId w:val="0"/>
              </w:num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338" w:type="dxa"/>
            <w:vAlign w:val="center"/>
            <w:vMerge w:val="continue"/>
            <w:textDirection w:val="lrTb"/>
            <w:noWrap w:val="false"/>
          </w:tcPr>
          <w:p>
            <w:pPr>
              <w:pStyle w:val="780"/>
              <w:jc w:val="center"/>
              <w:rPr>
                <w:rFonts w:hint="eastAsia"/>
              </w:rPr>
            </w:pPr>
            <w:r>
              <w:rPr>
                <w:rFonts w:hint="eastAsia"/>
              </w:rPr>
            </w:r>
            <w:r/>
          </w:p>
        </w:tc>
        <w:tc>
          <w:tcPr>
            <w:tcW w:w="7603"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2、质保期后售后服务方案（包含但不限于服务方式、响应时间、质保期满后配件供应等）（</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对内容的全面性、针对性进行评价。</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全面性（</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分）：全面具体详实得</w:t>
            </w:r>
            <w:r>
              <w:rPr>
                <w:rFonts w:hint="eastAsia" w:ascii="宋体" w:hAnsi="宋体" w:cs="宋体"/>
                <w:sz w:val="24"/>
                <w:szCs w:val="24"/>
                <w:lang w:val="en-US" w:eastAsia="zh-CN"/>
              </w:rPr>
              <w:t xml:space="preserve">5-3</w:t>
            </w:r>
            <w:r>
              <w:rPr>
                <w:rFonts w:hint="eastAsia" w:ascii="宋体" w:hAnsi="宋体" w:eastAsia="宋体" w:cs="宋体"/>
                <w:sz w:val="24"/>
                <w:szCs w:val="24"/>
              </w:rPr>
              <w:t xml:space="preserve">分；较全面得</w:t>
            </w:r>
            <w:r>
              <w:rPr>
                <w:rFonts w:hint="eastAsia" w:ascii="宋体" w:hAnsi="宋体" w:cs="宋体"/>
                <w:sz w:val="24"/>
                <w:szCs w:val="24"/>
                <w:lang w:val="en-US" w:eastAsia="zh-CN"/>
              </w:rPr>
              <w:t xml:space="preserve">3-2</w:t>
            </w:r>
            <w:r>
              <w:rPr>
                <w:rFonts w:hint="eastAsia" w:ascii="宋体" w:hAnsi="宋体" w:eastAsia="宋体" w:cs="宋体"/>
                <w:sz w:val="24"/>
                <w:szCs w:val="24"/>
              </w:rPr>
              <w:t xml:space="preserve">分；基本具备的得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1分；不太全面得</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分。</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针对性(</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分)：针对性强得</w:t>
            </w:r>
            <w:r>
              <w:rPr>
                <w:rFonts w:hint="eastAsia" w:ascii="宋体" w:hAnsi="宋体" w:cs="宋体"/>
                <w:color w:val="000000"/>
                <w:sz w:val="24"/>
                <w:szCs w:val="24"/>
                <w:lang w:val="en-US" w:eastAsia="zh-CN"/>
              </w:rPr>
              <w:t xml:space="preserve">4-3</w:t>
            </w:r>
            <w:r>
              <w:rPr>
                <w:rFonts w:hint="eastAsia" w:ascii="宋体" w:hAnsi="宋体" w:eastAsia="宋体" w:cs="宋体"/>
                <w:color w:val="000000"/>
                <w:sz w:val="24"/>
                <w:szCs w:val="24"/>
              </w:rPr>
              <w:t xml:space="preserve">分；针对性较强得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2分；针对性一般的得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1分；针对性不强得</w:t>
            </w:r>
            <w:r>
              <w:rPr>
                <w:rFonts w:hint="eastAsia" w:ascii="宋体" w:hAnsi="宋体" w:cs="宋体"/>
                <w:color w:val="000000"/>
                <w:sz w:val="24"/>
                <w:szCs w:val="24"/>
                <w:lang w:val="en-US" w:eastAsia="zh-CN"/>
              </w:rPr>
              <w:t xml:space="preserve">1-0</w:t>
            </w:r>
            <w:r>
              <w:rPr>
                <w:rFonts w:hint="eastAsia" w:ascii="宋体" w:hAnsi="宋体" w:eastAsia="宋体" w:cs="宋体"/>
                <w:color w:val="000000"/>
                <w:sz w:val="24"/>
                <w:szCs w:val="24"/>
              </w:rPr>
              <w:t xml:space="preserve">分。</w:t>
            </w:r>
            <w:r/>
          </w:p>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未提供的得0分。</w:t>
            </w:r>
            <w:r/>
          </w:p>
          <w:p>
            <w:pPr>
              <w:spacing w:line="360" w:lineRule="auto"/>
              <w:rPr>
                <w:rFonts w:hint="eastAsia"/>
              </w:rPr>
            </w:pPr>
            <w:r>
              <w:rPr>
                <w:rFonts w:hint="eastAsia" w:ascii="宋体" w:hAnsi="宋体" w:eastAsia="宋体" w:cs="宋体"/>
                <w:sz w:val="24"/>
                <w:szCs w:val="24"/>
              </w:rPr>
              <w:t xml:space="preserve">最高得</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分，最低得0分。</w:t>
            </w:r>
            <w:r/>
          </w:p>
        </w:tc>
      </w:tr>
      <w:tr>
        <w:trPr>
          <w:trHeight w:val="1062"/>
        </w:trPr>
        <w:tc>
          <w:tcPr>
            <w:tcW w:w="1400" w:type="dxa"/>
            <w:vAlign w:val="center"/>
            <w:vMerge w:val="continue"/>
            <w:textDirection w:val="lrTb"/>
            <w:noWrap w:val="false"/>
          </w:tcPr>
          <w:p>
            <w:pPr>
              <w:pStyle w:val="780"/>
            </w:pPr>
            <w:r/>
            <w:r/>
          </w:p>
        </w:tc>
        <w:tc>
          <w:tcPr>
            <w:tcW w:w="1338" w:type="dxa"/>
            <w:vAlign w:val="center"/>
            <w:vMerge w:val="continue"/>
            <w:textDirection w:val="lrTb"/>
            <w:noWrap w:val="false"/>
          </w:tcPr>
          <w:p>
            <w:pPr>
              <w:pStyle w:val="780"/>
              <w:jc w:val="cente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7603" w:type="dxa"/>
            <w:vAlign w:val="center"/>
            <w:textDirection w:val="lrTb"/>
            <w:noWrap w:val="false"/>
          </w:tcPr>
          <w:p>
            <w:pPr>
              <w:pStyle w:val="843"/>
              <w:jc w:val="both"/>
              <w:spacing w:line="520" w:lineRule="exact"/>
              <w:rPr>
                <w:rFonts w:hint="eastAsia" w:ascii="宋体" w:hAnsi="宋体" w:eastAsia="宋体" w:cs="宋体"/>
                <w:sz w:val="24"/>
                <w:szCs w:val="24"/>
                <w:lang w:val="en-US" w:eastAsia="zh-CN" w:bidi="ar-SA"/>
              </w:rPr>
            </w:pPr>
            <w:r>
              <w:rPr>
                <w:rFonts w:hint="eastAsia" w:hAnsi="宋体" w:eastAsia="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质保期（</w:t>
            </w:r>
            <w:r>
              <w:rPr>
                <w:rFonts w:hint="eastAsia" w:hAnsi="宋体" w:eastAsia="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分）</w:t>
            </w:r>
            <w:r/>
          </w:p>
          <w:p>
            <w:pPr>
              <w:pStyle w:val="78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根据投标人承诺的在该项目整体质保期（</w:t>
            </w: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年）的基础上，每延长</w:t>
            </w: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年得</w:t>
            </w: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分，最多得</w:t>
            </w:r>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分，延长不足年不加分。</w:t>
            </w:r>
            <w:r/>
          </w:p>
        </w:tc>
      </w:tr>
      <w:tr>
        <w:trPr>
          <w:trHeight w:val="90"/>
        </w:trPr>
        <w:tc>
          <w:tcPr>
            <w:tcW w:w="1400" w:type="dxa"/>
            <w:vAlign w:val="center"/>
            <w:vMerge w:val="continue"/>
            <w:textDirection w:val="lrTb"/>
            <w:noWrap w:val="false"/>
          </w:tcPr>
          <w:p>
            <w:pPr>
              <w:pStyle w:val="843"/>
              <w:jc w:val="center"/>
              <w:spacing w:line="5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1338" w:type="dxa"/>
            <w:vAlign w:val="center"/>
            <w:textDirection w:val="lrTb"/>
            <w:noWrap w:val="false"/>
          </w:tcPr>
          <w:p>
            <w:pPr>
              <w:pStyle w:val="843"/>
              <w:jc w:val="center"/>
              <w:spacing w:line="5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货物交付时间</w:t>
            </w:r>
            <w:r/>
          </w:p>
          <w:p>
            <w:pPr>
              <w:pStyle w:val="843"/>
              <w:jc w:val="center"/>
              <w:spacing w:line="5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w:t>
            </w:r>
            <w:r>
              <w:rPr>
                <w:rFonts w:hint="eastAsia" w:hAnsi="宋体" w:eastAsia="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分）</w:t>
            </w:r>
            <w:r/>
          </w:p>
        </w:tc>
        <w:tc>
          <w:tcPr>
            <w:tcW w:w="7603" w:type="dxa"/>
            <w:vAlign w:val="center"/>
            <w:textDirection w:val="lrTb"/>
            <w:noWrap w:val="false"/>
          </w:tcPr>
          <w:p>
            <w:pPr>
              <w:pStyle w:val="843"/>
              <w:spacing w:line="5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在满足采购需求的前提下，每提前</w:t>
            </w:r>
            <w:r>
              <w:rPr>
                <w:rFonts w:hint="eastAsia"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日得</w:t>
            </w:r>
            <w:r>
              <w:rPr>
                <w:rFonts w:hint="eastAsia"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分，最多得</w:t>
            </w:r>
            <w:r>
              <w:rPr>
                <w:rFonts w:hint="eastAsia" w:hAnsi="宋体" w:eastAsia="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分。</w:t>
            </w:r>
            <w:r/>
          </w:p>
        </w:tc>
      </w:tr>
    </w:tbl>
    <w:p>
      <w:pPr>
        <w:ind w:firstLine="600"/>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本章说明：本项目采用综合评分法。</w:t>
      </w:r>
      <w:r/>
    </w:p>
    <w:p>
      <w:pPr>
        <w:pStyle w:val="808"/>
        <w:rPr>
          <w:rFonts w:hint="eastAsia" w:ascii="宋体" w:hAnsi="宋体" w:eastAsia="宋体" w:cs="宋体"/>
          <w:b/>
          <w:bCs/>
          <w:sz w:val="30"/>
          <w:szCs w:val="30"/>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0"/>
          <w:szCs w:val="30"/>
        </w:rPr>
      </w:r>
      <w:r/>
    </w:p>
    <w:p>
      <w:pPr>
        <w:jc w:val="center"/>
        <w:rPr>
          <w:rFonts w:hint="eastAsia" w:ascii="宋体" w:hAnsi="宋体" w:eastAsia="宋体" w:cs="宋体"/>
          <w:b/>
          <w:bCs/>
          <w:sz w:val="30"/>
          <w:szCs w:val="30"/>
        </w:rPr>
      </w:pPr>
      <w:r>
        <w:rPr>
          <w:rFonts w:hint="eastAsia" w:ascii="宋体" w:hAnsi="宋体" w:eastAsia="宋体" w:cs="宋体"/>
          <w:b/>
          <w:bCs/>
          <w:sz w:val="30"/>
          <w:szCs w:val="30"/>
        </w:rPr>
        <w:t xml:space="preserve">第五章 拟签订的合同文本</w:t>
      </w:r>
      <w:r/>
    </w:p>
    <w:p>
      <w:pPr>
        <w:rPr>
          <w:rFonts w:hint="eastAsia" w:ascii="宋体" w:hAnsi="宋体" w:eastAsia="宋体" w:cs="宋体"/>
          <w:b/>
          <w:sz w:val="52"/>
          <w:szCs w:val="36"/>
        </w:rPr>
      </w:pPr>
      <w:r>
        <w:rPr>
          <w:rFonts w:hint="eastAsia" w:ascii="宋体" w:hAnsi="宋体" w:eastAsia="宋体" w:cs="宋体"/>
          <w:b/>
          <w:sz w:val="52"/>
          <w:szCs w:val="36"/>
        </w:rPr>
      </w:r>
      <w:r/>
    </w:p>
    <w:p>
      <w:pPr>
        <w:jc w:val="center"/>
        <w:rPr>
          <w:rFonts w:hint="eastAsia" w:ascii="宋体" w:hAnsi="宋体" w:eastAsia="宋体" w:cs="宋体"/>
          <w:b/>
          <w:sz w:val="72"/>
          <w:szCs w:val="72"/>
        </w:rPr>
      </w:pPr>
      <w:r>
        <w:rPr>
          <w:rFonts w:hint="eastAsia" w:ascii="宋体" w:hAnsi="宋体" w:eastAsia="宋体" w:cs="宋体"/>
          <w:b/>
          <w:sz w:val="72"/>
          <w:szCs w:val="72"/>
        </w:rPr>
        <w:t xml:space="preserve">政 府 采 购 合 同</w:t>
      </w:r>
      <w:r/>
    </w:p>
    <w:p>
      <w:pPr>
        <w:jc w:val="left"/>
        <w:rPr>
          <w:rFonts w:hint="eastAsia" w:ascii="宋体" w:hAnsi="宋体" w:eastAsia="宋体" w:cs="宋体"/>
          <w:b/>
          <w:sz w:val="36"/>
          <w:szCs w:val="36"/>
        </w:rPr>
      </w:pPr>
      <w:r>
        <w:rPr>
          <w:rFonts w:hint="eastAsia" w:ascii="宋体" w:hAnsi="宋体" w:eastAsia="宋体" w:cs="宋体"/>
          <w:b/>
          <w:sz w:val="36"/>
          <w:szCs w:val="36"/>
        </w:rPr>
      </w:r>
      <w:r/>
    </w:p>
    <w:p>
      <w:pPr>
        <w:jc w:val="left"/>
        <w:rPr>
          <w:rFonts w:hint="eastAsia" w:ascii="宋体" w:hAnsi="宋体" w:eastAsia="宋体" w:cs="宋体"/>
          <w:b/>
          <w:sz w:val="36"/>
          <w:szCs w:val="36"/>
        </w:rPr>
      </w:pPr>
      <w:r>
        <w:rPr>
          <w:rFonts w:hint="eastAsia" w:ascii="宋体" w:hAnsi="宋体" w:eastAsia="宋体" w:cs="宋体"/>
          <w:b/>
          <w:sz w:val="36"/>
          <w:szCs w:val="36"/>
        </w:rPr>
      </w:r>
      <w:r/>
    </w:p>
    <w:p>
      <w:pPr>
        <w:jc w:val="left"/>
        <w:rPr>
          <w:rFonts w:hint="eastAsia" w:ascii="宋体" w:hAnsi="宋体" w:eastAsia="宋体" w:cs="宋体"/>
          <w:b/>
          <w:sz w:val="32"/>
          <w:szCs w:val="32"/>
        </w:rPr>
      </w:pPr>
      <w:r>
        <w:rPr>
          <w:rFonts w:hint="eastAsia" w:ascii="宋体" w:hAnsi="宋体" w:eastAsia="宋体" w:cs="宋体"/>
          <w:b/>
          <w:sz w:val="32"/>
          <w:szCs w:val="32"/>
        </w:rPr>
      </w:r>
      <w:r/>
    </w:p>
    <w:p>
      <w:pPr>
        <w:jc w:val="left"/>
        <w:rPr>
          <w:rFonts w:hint="eastAsia" w:ascii="宋体" w:hAnsi="宋体" w:eastAsia="宋体" w:cs="宋体"/>
          <w:b/>
          <w:sz w:val="32"/>
          <w:szCs w:val="32"/>
        </w:rPr>
      </w:pPr>
      <w:r>
        <w:rPr>
          <w:rFonts w:hint="eastAsia" w:ascii="宋体" w:hAnsi="宋体" w:eastAsia="宋体" w:cs="宋体"/>
          <w:b/>
          <w:sz w:val="32"/>
          <w:szCs w:val="32"/>
        </w:rPr>
      </w:r>
      <w:r/>
    </w:p>
    <w:p>
      <w:pPr>
        <w:jc w:val="left"/>
        <w:rPr>
          <w:rFonts w:hint="eastAsia" w:ascii="宋体" w:hAnsi="宋体" w:eastAsia="宋体" w:cs="宋体"/>
          <w:b/>
          <w:sz w:val="32"/>
          <w:szCs w:val="32"/>
          <w:lang w:eastAsia="zh-CN"/>
        </w:rPr>
      </w:pPr>
      <w:r>
        <w:rPr>
          <w:rFonts w:hint="eastAsia" w:ascii="宋体" w:hAnsi="宋体" w:eastAsia="宋体" w:cs="宋体"/>
          <w:b/>
          <w:sz w:val="32"/>
          <w:szCs w:val="32"/>
        </w:rPr>
        <w:t xml:space="preserve">项目编号：</w:t>
      </w:r>
      <w:r>
        <w:rPr>
          <w:rFonts w:hint="eastAsia" w:ascii="宋体" w:hAnsi="宋体" w:cs="宋体"/>
          <w:b/>
          <w:sz w:val="32"/>
          <w:szCs w:val="32"/>
          <w:lang w:eastAsia="zh-CN"/>
        </w:rPr>
        <w:t xml:space="preserve">JSZC-320324-JSBD-G2024-0007</w:t>
      </w:r>
      <w:r/>
    </w:p>
    <w:p>
      <w:pPr>
        <w:jc w:val="left"/>
        <w:rPr>
          <w:rFonts w:hint="eastAsia" w:ascii="宋体" w:hAnsi="宋体" w:eastAsia="宋体" w:cs="宋体"/>
          <w:b/>
          <w:sz w:val="32"/>
          <w:szCs w:val="32"/>
        </w:rPr>
      </w:pPr>
      <w:r>
        <w:rPr>
          <w:rFonts w:hint="eastAsia" w:ascii="宋体" w:hAnsi="宋体" w:eastAsia="宋体" w:cs="宋体"/>
          <w:b/>
          <w:sz w:val="32"/>
          <w:szCs w:val="32"/>
        </w:rPr>
      </w:r>
      <w:r/>
    </w:p>
    <w:p>
      <w:pPr>
        <w:jc w:val="left"/>
        <w:rPr>
          <w:rFonts w:hint="eastAsia" w:ascii="宋体" w:hAnsi="宋体" w:eastAsia="宋体" w:cs="宋体"/>
          <w:b/>
          <w:sz w:val="32"/>
          <w:szCs w:val="32"/>
        </w:rPr>
      </w:pPr>
      <w:r>
        <w:rPr>
          <w:rFonts w:hint="eastAsia" w:ascii="宋体" w:hAnsi="宋体" w:eastAsia="宋体" w:cs="宋体"/>
          <w:b/>
          <w:sz w:val="32"/>
          <w:szCs w:val="32"/>
        </w:rPr>
      </w:r>
      <w:r/>
    </w:p>
    <w:p>
      <w:pPr>
        <w:jc w:val="left"/>
        <w:rPr>
          <w:rFonts w:hint="eastAsia" w:ascii="宋体" w:hAnsi="宋体" w:eastAsia="宋体" w:cs="宋体"/>
          <w:b/>
          <w:sz w:val="32"/>
          <w:szCs w:val="32"/>
        </w:rPr>
      </w:pPr>
      <w:r>
        <w:rPr>
          <w:rFonts w:hint="eastAsia" w:ascii="宋体" w:hAnsi="宋体" w:eastAsia="宋体" w:cs="宋体"/>
          <w:b/>
          <w:sz w:val="32"/>
          <w:szCs w:val="32"/>
        </w:rPr>
        <w:t xml:space="preserve">项目名称：</w:t>
      </w:r>
      <w:r>
        <w:rPr>
          <w:rFonts w:hint="eastAsia" w:ascii="宋体" w:hAnsi="宋体" w:cs="宋体"/>
          <w:b/>
          <w:sz w:val="32"/>
          <w:szCs w:val="32"/>
          <w:lang w:eastAsia="zh-CN"/>
        </w:rPr>
        <w:t xml:space="preserve">睢宁县中合农产品市场配电电缆采购</w:t>
      </w:r>
      <w:r/>
    </w:p>
    <w:p>
      <w:pPr>
        <w:jc w:val="left"/>
        <w:rPr>
          <w:rFonts w:hint="eastAsia" w:ascii="宋体" w:hAnsi="宋体" w:eastAsia="宋体" w:cs="宋体"/>
          <w:b/>
          <w:sz w:val="32"/>
          <w:szCs w:val="32"/>
        </w:rPr>
      </w:pPr>
      <w:r>
        <w:rPr>
          <w:rFonts w:hint="eastAsia" w:ascii="宋体" w:hAnsi="宋体" w:eastAsia="宋体" w:cs="宋体"/>
          <w:b/>
          <w:sz w:val="32"/>
          <w:szCs w:val="32"/>
        </w:rPr>
      </w:r>
      <w:r/>
    </w:p>
    <w:p>
      <w:pPr>
        <w:jc w:val="left"/>
        <w:rPr>
          <w:rFonts w:hint="eastAsia" w:ascii="宋体" w:hAnsi="宋体" w:eastAsia="宋体" w:cs="宋体"/>
          <w:b/>
          <w:sz w:val="32"/>
          <w:szCs w:val="32"/>
        </w:rPr>
      </w:pPr>
      <w:r>
        <w:rPr>
          <w:rFonts w:hint="eastAsia" w:ascii="宋体" w:hAnsi="宋体" w:eastAsia="宋体" w:cs="宋体"/>
          <w:b/>
          <w:sz w:val="32"/>
          <w:szCs w:val="32"/>
        </w:rPr>
      </w:r>
      <w:r/>
    </w:p>
    <w:p>
      <w:pPr>
        <w:jc w:val="left"/>
        <w:rPr>
          <w:rFonts w:hint="eastAsia" w:ascii="宋体" w:hAnsi="宋体" w:eastAsia="宋体" w:cs="宋体"/>
          <w:b/>
          <w:sz w:val="32"/>
          <w:szCs w:val="32"/>
          <w:lang w:eastAsia="zh-CN"/>
        </w:rPr>
      </w:pPr>
      <w:r>
        <w:rPr>
          <w:rFonts w:hint="eastAsia" w:ascii="宋体" w:hAnsi="宋体" w:eastAsia="宋体" w:cs="宋体"/>
          <w:b/>
          <w:sz w:val="32"/>
          <w:szCs w:val="32"/>
        </w:rPr>
        <w:t xml:space="preserve">采购单位：</w:t>
      </w:r>
      <w:r>
        <w:rPr>
          <w:rFonts w:hint="eastAsia" w:ascii="宋体" w:hAnsi="宋体" w:cs="宋体"/>
          <w:b/>
          <w:sz w:val="32"/>
          <w:szCs w:val="32"/>
          <w:lang w:eastAsia="zh-CN"/>
        </w:rPr>
        <w:t xml:space="preserve">睢宁县睢城街道办事处</w:t>
      </w:r>
      <w:r/>
    </w:p>
    <w:p>
      <w:pPr>
        <w:ind w:firstLine="630"/>
        <w:jc w:val="left"/>
        <w:rPr>
          <w:rFonts w:hint="eastAsia" w:ascii="宋体" w:hAnsi="宋体" w:eastAsia="宋体" w:cs="宋体"/>
          <w:b/>
          <w:sz w:val="32"/>
          <w:szCs w:val="32"/>
        </w:rPr>
      </w:pPr>
      <w:r>
        <w:rPr>
          <w:rFonts w:hint="eastAsia" w:ascii="宋体" w:hAnsi="宋体" w:eastAsia="宋体" w:cs="宋体"/>
          <w:b/>
          <w:sz w:val="32"/>
          <w:szCs w:val="32"/>
        </w:rPr>
      </w:r>
      <w:r/>
    </w:p>
    <w:p>
      <w:pPr>
        <w:jc w:val="left"/>
        <w:rPr>
          <w:rFonts w:hint="eastAsia" w:ascii="宋体" w:hAnsi="宋体" w:eastAsia="宋体" w:cs="宋体"/>
          <w:b/>
          <w:sz w:val="32"/>
          <w:szCs w:val="32"/>
        </w:rPr>
      </w:pPr>
      <w:r>
        <w:rPr>
          <w:rFonts w:hint="eastAsia" w:ascii="宋体" w:hAnsi="宋体" w:eastAsia="宋体" w:cs="宋体"/>
          <w:b/>
          <w:sz w:val="32"/>
          <w:szCs w:val="32"/>
        </w:rPr>
      </w:r>
      <w:r/>
    </w:p>
    <w:p>
      <w:pPr>
        <w:jc w:val="left"/>
        <w:rPr>
          <w:rFonts w:hint="eastAsia" w:ascii="宋体" w:hAnsi="宋体" w:eastAsia="宋体" w:cs="宋体"/>
          <w:b/>
          <w:sz w:val="32"/>
          <w:szCs w:val="32"/>
        </w:rPr>
      </w:pPr>
      <w:r>
        <w:rPr>
          <w:rFonts w:hint="eastAsia" w:ascii="宋体" w:hAnsi="宋体" w:eastAsia="宋体" w:cs="宋体"/>
          <w:b/>
          <w:sz w:val="32"/>
          <w:szCs w:val="32"/>
        </w:rPr>
        <w:t xml:space="preserve">中标供应商（乙方）：</w:t>
      </w:r>
      <w:r/>
    </w:p>
    <w:p>
      <w:pPr>
        <w:ind w:firstLine="630"/>
        <w:jc w:val="left"/>
        <w:rPr>
          <w:rFonts w:hint="eastAsia" w:ascii="宋体" w:hAnsi="宋体" w:eastAsia="宋体" w:cs="宋体"/>
          <w:b/>
          <w:sz w:val="32"/>
          <w:szCs w:val="32"/>
        </w:rPr>
      </w:pPr>
      <w:r>
        <w:rPr>
          <w:rFonts w:hint="eastAsia" w:ascii="宋体" w:hAnsi="宋体" w:eastAsia="宋体" w:cs="宋体"/>
          <w:b/>
          <w:sz w:val="32"/>
          <w:szCs w:val="32"/>
        </w:rPr>
      </w:r>
      <w:r/>
    </w:p>
    <w:p>
      <w:pPr>
        <w:jc w:val="left"/>
        <w:rPr>
          <w:rFonts w:hint="eastAsia" w:ascii="宋体" w:hAnsi="宋体" w:eastAsia="宋体" w:cs="宋体"/>
          <w:b/>
          <w:sz w:val="32"/>
          <w:szCs w:val="32"/>
        </w:rPr>
      </w:pPr>
      <w:r>
        <w:rPr>
          <w:rFonts w:hint="eastAsia" w:ascii="宋体" w:hAnsi="宋体" w:eastAsia="宋体" w:cs="宋体"/>
          <w:b/>
          <w:sz w:val="32"/>
          <w:szCs w:val="32"/>
        </w:rPr>
      </w:r>
      <w:r/>
    </w:p>
    <w:p>
      <w:pPr>
        <w:jc w:val="left"/>
        <w:rPr>
          <w:rFonts w:hint="eastAsia" w:ascii="宋体" w:hAnsi="宋体" w:eastAsia="宋体" w:cs="宋体"/>
          <w:b/>
          <w:sz w:val="32"/>
          <w:szCs w:val="32"/>
        </w:rPr>
      </w:pPr>
      <w:r>
        <w:rPr>
          <w:rFonts w:hint="eastAsia" w:ascii="宋体" w:hAnsi="宋体" w:eastAsia="宋体" w:cs="宋体"/>
          <w:b/>
          <w:sz w:val="32"/>
          <w:szCs w:val="32"/>
        </w:rPr>
        <w:t xml:space="preserve">签订日期：    年  月  日</w:t>
      </w:r>
      <w:r/>
    </w:p>
    <w:p>
      <w:pPr>
        <w:rPr>
          <w:rFonts w:hint="eastAsia" w:ascii="宋体" w:hAnsi="宋体" w:eastAsia="宋体" w:cs="宋体"/>
          <w:b/>
          <w:bCs/>
          <w:sz w:val="24"/>
        </w:rPr>
      </w:pPr>
      <w:r>
        <w:rPr>
          <w:rFonts w:hint="eastAsia" w:ascii="宋体" w:hAnsi="宋体" w:eastAsia="宋体" w:cs="宋体"/>
          <w:b/>
          <w:bCs/>
          <w:sz w:val="24"/>
        </w:rPr>
      </w:r>
      <w:r/>
    </w:p>
    <w:p>
      <w:pPr>
        <w:pStyle w:val="788"/>
        <w:ind w:left="0"/>
        <w:rPr>
          <w:rFonts w:hint="eastAsia" w:ascii="宋体" w:hAnsi="宋体" w:eastAsia="宋体" w:cs="宋体"/>
          <w:sz w:val="24"/>
        </w:rPr>
      </w:pPr>
      <w:r>
        <w:rPr>
          <w:rFonts w:hint="eastAsia" w:ascii="宋体" w:hAnsi="宋体" w:eastAsia="宋体" w:cs="宋体"/>
          <w:sz w:val="24"/>
        </w:rPr>
      </w:r>
      <w:r/>
    </w:p>
    <w:p>
      <w:pPr>
        <w:pStyle w:val="788"/>
        <w:ind w:left="0" w:right="0"/>
        <w:spacing w:after="0"/>
        <w:rPr>
          <w:rFonts w:hint="eastAsia" w:ascii="宋体" w:hAnsi="宋体" w:eastAsia="宋体" w:cs="宋体"/>
          <w:b/>
          <w:sz w:val="24"/>
        </w:rPr>
      </w:pPr>
      <w:r>
        <w:rPr>
          <w:rFonts w:hint="eastAsia" w:ascii="宋体" w:hAnsi="宋体" w:eastAsia="宋体" w:cs="宋体"/>
          <w:b/>
          <w:sz w:val="24"/>
        </w:rPr>
      </w:r>
      <w:r/>
    </w:p>
    <w:p>
      <w:pPr>
        <w:pStyle w:val="788"/>
        <w:ind w:left="0" w:right="0"/>
        <w:spacing w:after="0"/>
        <w:rPr>
          <w:rFonts w:hint="eastAsia" w:ascii="宋体" w:hAnsi="宋体" w:eastAsia="宋体" w:cs="宋体"/>
          <w:b/>
          <w:sz w:val="24"/>
        </w:rPr>
      </w:pPr>
      <w:r>
        <w:rPr>
          <w:rFonts w:hint="eastAsia" w:ascii="宋体" w:hAnsi="宋体" w:eastAsia="宋体" w:cs="宋体"/>
          <w:b/>
          <w:sz w:val="24"/>
        </w:rPr>
      </w:r>
      <w:r/>
    </w:p>
    <w:p>
      <w:pPr>
        <w:pStyle w:val="788"/>
        <w:ind w:left="0" w:right="0"/>
        <w:spacing w:after="0"/>
        <w:rPr>
          <w:rFonts w:hint="eastAsia" w:ascii="宋体" w:hAnsi="宋体" w:eastAsia="宋体" w:cs="宋体"/>
          <w:b/>
          <w:sz w:val="24"/>
        </w:rPr>
      </w:pPr>
      <w:r>
        <w:rPr>
          <w:rFonts w:hint="eastAsia" w:ascii="宋体" w:hAnsi="宋体" w:eastAsia="宋体" w:cs="宋体"/>
          <w:b/>
          <w:sz w:val="24"/>
        </w:rPr>
      </w:r>
      <w:r/>
    </w:p>
    <w:p>
      <w:pPr>
        <w:pStyle w:val="788"/>
        <w:ind w:left="0" w:right="0"/>
        <w:spacing w:after="0"/>
        <w:rPr>
          <w:rFonts w:hint="eastAsia" w:ascii="宋体" w:hAnsi="宋体" w:eastAsia="宋体" w:cs="宋体"/>
          <w:b/>
          <w:sz w:val="24"/>
        </w:rPr>
      </w:pPr>
      <w:r>
        <w:rPr>
          <w:rFonts w:hint="eastAsia" w:ascii="宋体" w:hAnsi="宋体" w:eastAsia="宋体" w:cs="宋体"/>
          <w:b/>
          <w:sz w:val="24"/>
        </w:rPr>
      </w:r>
      <w:r/>
    </w:p>
    <w:p>
      <w:pPr>
        <w:pStyle w:val="788"/>
        <w:ind w:left="0" w:right="0"/>
        <w:spacing w:after="0"/>
        <w:rPr>
          <w:rFonts w:hint="eastAsia" w:ascii="宋体" w:hAnsi="宋体" w:eastAsia="宋体" w:cs="宋体"/>
          <w:b/>
          <w:sz w:val="24"/>
        </w:rPr>
      </w:pPr>
      <w:r>
        <w:rPr>
          <w:rFonts w:hint="eastAsia" w:ascii="宋体" w:hAnsi="宋体" w:eastAsia="宋体" w:cs="宋体"/>
          <w:b/>
          <w:sz w:val="24"/>
        </w:rPr>
        <w:t xml:space="preserve">友情提醒：采购人与中标、成交供应商应当在中标、成交通知书发出之日起三十日内，按照采购文件确定的事项签订政府采购合同。</w:t>
      </w:r>
      <w:r/>
    </w:p>
    <w:p>
      <w:pPr>
        <w:pStyle w:val="788"/>
        <w:ind w:left="0" w:right="0"/>
        <w:spacing w:after="0"/>
        <w:rPr>
          <w:rFonts w:hint="eastAsia" w:ascii="宋体" w:hAnsi="宋体" w:eastAsia="宋体" w:cs="宋体"/>
          <w:b/>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hint="eastAsia" w:ascii="宋体" w:hAnsi="宋体" w:eastAsia="宋体" w:cs="宋体"/>
          <w:sz w:val="30"/>
          <w:szCs w:val="30"/>
        </w:rPr>
      </w:pPr>
      <w:r>
        <w:rPr>
          <w:rFonts w:hint="eastAsia" w:ascii="宋体" w:hAnsi="宋体" w:eastAsia="宋体" w:cs="宋体"/>
          <w:sz w:val="30"/>
          <w:szCs w:val="30"/>
        </w:rPr>
        <w:t xml:space="preserve">合同通用条款</w:t>
      </w:r>
      <w:r/>
    </w:p>
    <w:p>
      <w:pPr>
        <w:jc w:val="cente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24"/>
        </w:rPr>
      </w:pPr>
      <w:r>
        <w:rPr>
          <w:rFonts w:hint="eastAsia" w:ascii="宋体" w:hAnsi="宋体" w:eastAsia="宋体" w:cs="宋体"/>
          <w:sz w:val="24"/>
        </w:rPr>
        <w:t xml:space="preserve">目录</w:t>
      </w:r>
      <w:r/>
    </w:p>
    <w:p>
      <w:pPr>
        <w:jc w:val="center"/>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第一条    定义</w:t>
      </w:r>
      <w:r/>
    </w:p>
    <w:p>
      <w:pPr>
        <w:spacing w:line="360" w:lineRule="auto"/>
        <w:rPr>
          <w:rFonts w:hint="eastAsia" w:ascii="宋体" w:hAnsi="宋体" w:eastAsia="宋体" w:cs="宋体"/>
          <w:sz w:val="24"/>
        </w:rPr>
      </w:pPr>
      <w:r>
        <w:rPr>
          <w:rFonts w:hint="eastAsia" w:ascii="宋体" w:hAnsi="宋体" w:eastAsia="宋体" w:cs="宋体"/>
          <w:sz w:val="24"/>
        </w:rPr>
        <w:t xml:space="preserve">第二条    合同范围</w:t>
      </w:r>
      <w:r/>
    </w:p>
    <w:p>
      <w:pPr>
        <w:spacing w:line="360" w:lineRule="auto"/>
        <w:rPr>
          <w:rFonts w:hint="eastAsia" w:ascii="宋体" w:hAnsi="宋体" w:eastAsia="宋体" w:cs="宋体"/>
          <w:sz w:val="24"/>
        </w:rPr>
      </w:pPr>
      <w:r>
        <w:rPr>
          <w:rFonts w:hint="eastAsia" w:ascii="宋体" w:hAnsi="宋体" w:eastAsia="宋体" w:cs="宋体"/>
          <w:sz w:val="24"/>
        </w:rPr>
        <w:t xml:space="preserve">第三条    价格</w:t>
      </w:r>
      <w:r/>
    </w:p>
    <w:p>
      <w:pPr>
        <w:spacing w:line="360" w:lineRule="auto"/>
        <w:rPr>
          <w:rFonts w:hint="eastAsia" w:ascii="宋体" w:hAnsi="宋体" w:eastAsia="宋体" w:cs="宋体"/>
          <w:sz w:val="24"/>
        </w:rPr>
      </w:pPr>
      <w:r>
        <w:rPr>
          <w:rFonts w:hint="eastAsia" w:ascii="宋体" w:hAnsi="宋体" w:eastAsia="宋体" w:cs="宋体"/>
          <w:sz w:val="24"/>
        </w:rPr>
        <w:t xml:space="preserve">第四条    支付</w:t>
      </w:r>
      <w:r/>
    </w:p>
    <w:p>
      <w:pPr>
        <w:spacing w:line="360" w:lineRule="auto"/>
        <w:rPr>
          <w:rFonts w:hint="eastAsia" w:ascii="宋体" w:hAnsi="宋体" w:eastAsia="宋体" w:cs="宋体"/>
          <w:sz w:val="24"/>
        </w:rPr>
      </w:pPr>
      <w:r>
        <w:rPr>
          <w:rFonts w:hint="eastAsia" w:ascii="宋体" w:hAnsi="宋体" w:eastAsia="宋体" w:cs="宋体"/>
          <w:sz w:val="24"/>
        </w:rPr>
        <w:t xml:space="preserve">第五条    交货</w:t>
      </w:r>
      <w:r/>
    </w:p>
    <w:p>
      <w:pPr>
        <w:spacing w:line="360" w:lineRule="auto"/>
        <w:rPr>
          <w:rFonts w:hint="eastAsia" w:ascii="宋体" w:hAnsi="宋体" w:eastAsia="宋体" w:cs="宋体"/>
          <w:sz w:val="24"/>
        </w:rPr>
      </w:pPr>
      <w:r>
        <w:rPr>
          <w:rFonts w:hint="eastAsia" w:ascii="宋体" w:hAnsi="宋体" w:eastAsia="宋体" w:cs="宋体"/>
          <w:sz w:val="24"/>
        </w:rPr>
        <w:t xml:space="preserve">第六条    包装和标记</w:t>
      </w:r>
      <w:r/>
    </w:p>
    <w:p>
      <w:pPr>
        <w:spacing w:line="360" w:lineRule="auto"/>
        <w:rPr>
          <w:rFonts w:hint="eastAsia" w:ascii="宋体" w:hAnsi="宋体" w:eastAsia="宋体" w:cs="宋体"/>
          <w:sz w:val="24"/>
        </w:rPr>
      </w:pPr>
      <w:r>
        <w:rPr>
          <w:rFonts w:hint="eastAsia" w:ascii="宋体" w:hAnsi="宋体" w:eastAsia="宋体" w:cs="宋体"/>
          <w:sz w:val="24"/>
        </w:rPr>
        <w:t xml:space="preserve">第七条    技术资料</w:t>
      </w:r>
      <w:r/>
    </w:p>
    <w:p>
      <w:pPr>
        <w:spacing w:line="360" w:lineRule="auto"/>
        <w:rPr>
          <w:rFonts w:hint="eastAsia" w:ascii="宋体" w:hAnsi="宋体" w:eastAsia="宋体" w:cs="宋体"/>
          <w:sz w:val="24"/>
        </w:rPr>
      </w:pPr>
      <w:r>
        <w:rPr>
          <w:rFonts w:hint="eastAsia" w:ascii="宋体" w:hAnsi="宋体" w:eastAsia="宋体" w:cs="宋体"/>
          <w:sz w:val="24"/>
        </w:rPr>
        <w:t xml:space="preserve">第八条    安装</w:t>
      </w:r>
      <w:r/>
    </w:p>
    <w:p>
      <w:pPr>
        <w:spacing w:line="360" w:lineRule="auto"/>
        <w:rPr>
          <w:rFonts w:hint="eastAsia" w:ascii="宋体" w:hAnsi="宋体" w:eastAsia="宋体" w:cs="宋体"/>
          <w:sz w:val="24"/>
        </w:rPr>
      </w:pPr>
      <w:r>
        <w:rPr>
          <w:rFonts w:hint="eastAsia" w:ascii="宋体" w:hAnsi="宋体" w:eastAsia="宋体" w:cs="宋体"/>
          <w:sz w:val="24"/>
        </w:rPr>
        <w:t xml:space="preserve">第九条    验收</w:t>
      </w:r>
      <w:r/>
    </w:p>
    <w:p>
      <w:pPr>
        <w:spacing w:line="360" w:lineRule="auto"/>
        <w:rPr>
          <w:rFonts w:hint="eastAsia" w:ascii="宋体" w:hAnsi="宋体" w:eastAsia="宋体" w:cs="宋体"/>
          <w:sz w:val="24"/>
        </w:rPr>
      </w:pPr>
      <w:r>
        <w:rPr>
          <w:rFonts w:hint="eastAsia" w:ascii="宋体" w:hAnsi="宋体" w:eastAsia="宋体" w:cs="宋体"/>
          <w:sz w:val="24"/>
        </w:rPr>
        <w:t xml:space="preserve">第十条    售后服务和技术培训</w:t>
      </w:r>
      <w:r/>
    </w:p>
    <w:p>
      <w:pPr>
        <w:spacing w:line="360" w:lineRule="auto"/>
        <w:rPr>
          <w:rFonts w:hint="eastAsia" w:ascii="宋体" w:hAnsi="宋体" w:eastAsia="宋体" w:cs="宋体"/>
          <w:sz w:val="24"/>
        </w:rPr>
      </w:pPr>
      <w:r>
        <w:rPr>
          <w:rFonts w:hint="eastAsia" w:ascii="宋体" w:hAnsi="宋体" w:eastAsia="宋体" w:cs="宋体"/>
          <w:sz w:val="24"/>
        </w:rPr>
        <w:t xml:space="preserve">第十一条  索赔</w:t>
      </w:r>
      <w:r/>
    </w:p>
    <w:p>
      <w:pPr>
        <w:spacing w:line="360" w:lineRule="auto"/>
        <w:rPr>
          <w:rFonts w:hint="eastAsia" w:ascii="宋体" w:hAnsi="宋体" w:eastAsia="宋体" w:cs="宋体"/>
          <w:sz w:val="24"/>
        </w:rPr>
      </w:pPr>
      <w:r>
        <w:rPr>
          <w:rFonts w:hint="eastAsia" w:ascii="宋体" w:hAnsi="宋体" w:eastAsia="宋体" w:cs="宋体"/>
          <w:sz w:val="24"/>
        </w:rPr>
        <w:t xml:space="preserve">第十二条  不可抗力</w:t>
      </w:r>
      <w:r/>
    </w:p>
    <w:p>
      <w:pPr>
        <w:spacing w:line="360" w:lineRule="auto"/>
        <w:rPr>
          <w:rFonts w:hint="eastAsia" w:ascii="宋体" w:hAnsi="宋体" w:eastAsia="宋体" w:cs="宋体"/>
          <w:sz w:val="24"/>
        </w:rPr>
      </w:pPr>
      <w:r>
        <w:rPr>
          <w:rFonts w:hint="eastAsia" w:ascii="宋体" w:hAnsi="宋体" w:eastAsia="宋体" w:cs="宋体"/>
          <w:sz w:val="24"/>
        </w:rPr>
        <w:t xml:space="preserve">第十三条  合同的终止</w:t>
      </w:r>
      <w:r/>
    </w:p>
    <w:p>
      <w:pPr>
        <w:spacing w:line="360" w:lineRule="auto"/>
        <w:rPr>
          <w:rFonts w:hint="eastAsia" w:ascii="宋体" w:hAnsi="宋体" w:eastAsia="宋体" w:cs="宋体"/>
          <w:sz w:val="24"/>
        </w:rPr>
      </w:pPr>
      <w:r>
        <w:rPr>
          <w:rFonts w:hint="eastAsia" w:ascii="宋体" w:hAnsi="宋体" w:eastAsia="宋体" w:cs="宋体"/>
          <w:sz w:val="24"/>
        </w:rPr>
        <w:t xml:space="preserve">第十四条  争议的解决</w:t>
      </w:r>
      <w:r/>
    </w:p>
    <w:p>
      <w:pPr>
        <w:spacing w:line="360" w:lineRule="auto"/>
        <w:rPr>
          <w:rFonts w:hint="eastAsia" w:ascii="宋体" w:hAnsi="宋体" w:eastAsia="宋体" w:cs="宋体"/>
          <w:sz w:val="24"/>
        </w:rPr>
      </w:pPr>
      <w:r>
        <w:rPr>
          <w:rFonts w:hint="eastAsia" w:ascii="宋体" w:hAnsi="宋体" w:eastAsia="宋体" w:cs="宋体"/>
          <w:sz w:val="24"/>
        </w:rPr>
        <w:t xml:space="preserve">第十五条  适用法律</w:t>
      </w:r>
      <w:r/>
    </w:p>
    <w:p>
      <w:pPr>
        <w:spacing w:line="360" w:lineRule="auto"/>
        <w:rPr>
          <w:rFonts w:hint="eastAsia" w:ascii="宋体" w:hAnsi="宋体" w:eastAsia="宋体" w:cs="宋体"/>
          <w:sz w:val="24"/>
        </w:rPr>
      </w:pPr>
      <w:r>
        <w:rPr>
          <w:rFonts w:hint="eastAsia" w:ascii="宋体" w:hAnsi="宋体" w:eastAsia="宋体" w:cs="宋体"/>
          <w:sz w:val="24"/>
        </w:rPr>
        <w:t xml:space="preserve">第十六条  权利保证</w:t>
      </w:r>
      <w:r/>
    </w:p>
    <w:p>
      <w:pPr>
        <w:spacing w:line="360" w:lineRule="auto"/>
        <w:rPr>
          <w:rFonts w:hint="eastAsia" w:ascii="宋体" w:hAnsi="宋体" w:eastAsia="宋体" w:cs="宋体"/>
          <w:sz w:val="24"/>
        </w:rPr>
      </w:pPr>
      <w:r>
        <w:rPr>
          <w:rFonts w:hint="eastAsia" w:ascii="宋体" w:hAnsi="宋体" w:eastAsia="宋体" w:cs="宋体"/>
          <w:sz w:val="24"/>
        </w:rPr>
        <w:t xml:space="preserve">第十七条  保密</w:t>
      </w:r>
      <w:r/>
    </w:p>
    <w:p>
      <w:pPr>
        <w:spacing w:line="360" w:lineRule="auto"/>
        <w:rPr>
          <w:rFonts w:hint="eastAsia" w:ascii="宋体" w:hAnsi="宋体" w:eastAsia="宋体" w:cs="宋体"/>
          <w:sz w:val="24"/>
        </w:rPr>
      </w:pPr>
      <w:r>
        <w:rPr>
          <w:rFonts w:hint="eastAsia" w:ascii="宋体" w:hAnsi="宋体" w:eastAsia="宋体" w:cs="宋体"/>
          <w:sz w:val="24"/>
        </w:rPr>
        <w:t xml:space="preserve">第十八条  合同生效及其他</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合同通用条款</w:t>
      </w:r>
      <w:r/>
    </w:p>
    <w:p>
      <w:pPr>
        <w:jc w:val="center"/>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第一条  定义</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除本合同上下文中另有规定外，下列各词语定义如下：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1.1“买方”见《合同专用条款》。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1.2“卖方”见《合同专用条款》。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1.3“工作现场”见《合同专用条款》。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1.4“合同标的”见合同附件4。</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1.5“技术资料”是指与合同标的的安装、试运行、验收、操作以及维修有关的技术指标、规格、图纸和文件。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1.6“技术培训”是指在合同标的的安装、试运行、验收、操作、维修以及其他方面卖方给予买方的培训。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1.7“安装”是指有关合同标的、备件和材料的安装工作。</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1.8“试运行”是指为验明合同标的的技术性能，在安装完毕后对合同标的进行的测试。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1.10“合同货币”见《合同专用条款》。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1.11“合同价格”见合同附件4。</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1.12“合同生效日”见《合同协议书》（合同附件1）第5 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1.13“日”是指日历天数。</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1.14“月”是指日历月数。</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1.15“采购需求” 见合同附件6。</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第二条 合同范围</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2.1买方同意从卖方购买、卖方同意向买方出售和提供的合同标的以及相关售后服务、技术培训和技术资料。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2.2数量：见招标文件第六章《采购需求》中“三、数量要求”。</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第三条 价格</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3.1 合同总价见《合同专用条款》。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3.2 合同总价是固定价格。</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第四条 支付（采购资金的支付方式、时间、条件）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4.1买方应按照《合同专用条款》的规定进行支付。如果卖方未能按照《合同专用条款》的要求提交支付文件，由此产生的所有责任和发生的所有费用，均由卖方承担。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4.2卖方有义务根据合同的规定向买方支付违约金和/或赔偿金时，买方有权从任何一笔应付款中予以扣除。</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第五条 交货（货物、服务提供的时间、地点、方式）</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5.1交货期限、批次和交货条件见《合同专用条款》。</w:t>
      </w:r>
      <w:r/>
    </w:p>
    <w:p>
      <w:pPr>
        <w:ind w:firstLine="480"/>
        <w:spacing w:line="360" w:lineRule="auto"/>
        <w:rPr>
          <w:rFonts w:hint="eastAsia" w:ascii="宋体" w:hAnsi="宋体" w:eastAsia="宋体" w:cs="宋体"/>
          <w:strike/>
          <w:sz w:val="24"/>
        </w:rPr>
      </w:pPr>
      <w:r>
        <w:rPr>
          <w:rFonts w:hint="eastAsia" w:ascii="宋体" w:hAnsi="宋体" w:eastAsia="宋体" w:cs="宋体"/>
          <w:sz w:val="24"/>
        </w:rPr>
        <w:t xml:space="preserve">5.2交货地点见《合同专用条款》。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5.3在《合同专用条款》规定的期限内，卖方应将合同号、合同标的的名称、数量、金额、包装件数以及交货的时间以书面方式通知买方。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5.4卖方应按下列规定交付合同标的：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5.4.1卖方负责将合同标的送至《合同专用条款》规定的交货地点。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5.4.2买方出具的收据日期是合同标的的实际交货日期。</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5.5如果卖方未能按照合同规定的交货期限交货，卖方应按《合同专用条款》的规定支付违约金或提供其他救济。</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第六条 包装与标记</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6.1除非合同中另有规定，合同标的应保持产品制造企业原包装完好。</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6.2在合同标的的每件包装中都应附有下列单据： </w:t>
      </w:r>
      <w:r/>
    </w:p>
    <w:p>
      <w:pPr>
        <w:ind w:firstLine="480"/>
        <w:spacing w:line="360" w:lineRule="auto"/>
        <w:rPr>
          <w:rFonts w:hint="eastAsia" w:ascii="宋体" w:hAnsi="宋体" w:eastAsia="宋体" w:cs="宋体"/>
          <w:strike/>
          <w:sz w:val="24"/>
        </w:rPr>
      </w:pPr>
      <w:r>
        <w:rPr>
          <w:rFonts w:hint="eastAsia" w:ascii="宋体" w:hAnsi="宋体" w:eastAsia="宋体" w:cs="宋体"/>
          <w:sz w:val="24"/>
        </w:rPr>
        <w:t xml:space="preserve">A. 装箱明细单； </w:t>
      </w:r>
      <w:r/>
    </w:p>
    <w:p>
      <w:pPr>
        <w:ind w:firstLine="480"/>
        <w:spacing w:line="360" w:lineRule="auto"/>
        <w:rPr>
          <w:rFonts w:hint="eastAsia" w:ascii="宋体" w:hAnsi="宋体" w:eastAsia="宋体" w:cs="宋体"/>
          <w:strike/>
          <w:sz w:val="24"/>
        </w:rPr>
      </w:pPr>
      <w:r>
        <w:rPr>
          <w:rFonts w:hint="eastAsia" w:ascii="宋体" w:hAnsi="宋体" w:eastAsia="宋体" w:cs="宋体"/>
          <w:sz w:val="24"/>
        </w:rPr>
        <w:t xml:space="preserve">B. 质量合格证； </w:t>
      </w:r>
      <w:r/>
    </w:p>
    <w:p>
      <w:pPr>
        <w:ind w:firstLine="480"/>
        <w:spacing w:line="360" w:lineRule="auto"/>
        <w:rPr>
          <w:rFonts w:hint="eastAsia" w:ascii="宋体" w:hAnsi="宋体" w:eastAsia="宋体" w:cs="宋体"/>
          <w:strike/>
          <w:sz w:val="24"/>
        </w:rPr>
      </w:pPr>
      <w:r>
        <w:rPr>
          <w:rFonts w:hint="eastAsia" w:ascii="宋体" w:hAnsi="宋体" w:eastAsia="宋体" w:cs="宋体"/>
          <w:sz w:val="24"/>
        </w:rPr>
        <w:t xml:space="preserve">C. 技术资料。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第七条 技术资料</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7.1 技术资料交付的期限和方式见《合同专用条款》。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第八条 安装</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8.1 合同标的的安装期限见《合同专用条款》。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8.2 项目实施方案见合同附件7。</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第九条 验收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9.1合同标的的试运行、验收见《合同专用条款》。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9.2如果合同附件2 所规定的所有技术性能在验收中都已经达到，双方应在验收合格后5 日内签署验收书。</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9.3验收标准（验收要求、验收标准和程序）：见合同附件5。</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第十条 售后服务和技术培训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10.1售后服务和技术培训见合同附件3。</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第十一条 索赔</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11.1如果合同标的在安装、试运行和验收中卖方未能履行其在本合同项下承担的义务，买方有权向卖方提出索赔并寻求《合同专用条款》中规定的救济方式，救济方式包括：</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A. 卖方替换不符合合同规定的合同标的。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B. 按质量低劣的程度、买方受损害的程度及损失的数额对合同标的进行降价。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C. 拒收合同标的。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D. 赔偿由卖方违约引起的其他损失。</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第十二条 不可抗力</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第十三条 合同的终止</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A. 卖方在合同规定的交货期限后未能按《合同专用条款》中规定的最终期限交付合同标的和/或技术资料；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B. 合同标的未能达到合同附件2 规定的技术性能；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C. 卖方未能履行合同项下任何其它义务，并且在收到买方违约通知后未能按《合同专用条款》中规定的期限对其违约行为作出补救。</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13.2如果一方破产或发生资不抵债的情况,合同另一方有权在任何时候发出书面通知终止合同。此种情况下合同的终止不妨碍或影响行使任何可能的其它救济手段。</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13.3如果买方认定卖方在投标或执行合同中有腐败或欺诈行为,买方有权在任何时候发出书面通知终止合同。</w:t>
      </w:r>
      <w:r/>
    </w:p>
    <w:p>
      <w:pPr>
        <w:ind w:left="1" w:firstLine="537"/>
        <w:spacing w:line="360" w:lineRule="auto"/>
        <w:rPr>
          <w:rFonts w:hint="eastAsia" w:ascii="宋体" w:hAnsi="宋体" w:eastAsia="宋体" w:cs="宋体"/>
          <w:sz w:val="24"/>
        </w:rPr>
      </w:pPr>
      <w:r>
        <w:rPr>
          <w:rFonts w:hint="eastAsia" w:ascii="宋体" w:hAnsi="宋体" w:eastAsia="宋体" w:cs="宋体"/>
          <w:sz w:val="24"/>
        </w:rPr>
        <w:t xml:space="preserve">A.“腐败行为”系指在招标、采购和合同执行等过程中，为谋求利益、影响相关人员而提供、给予、接受或索取任何有价物的行为。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B.“欺诈行为”系指为了影响招标、采购和合同执行等过程而隐瞒事实，从而给买方造成损害的行为，其中包括投标人之间的串通行为。</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13.4 在买方全部或部分终止合同的情况下，卖方应按《合同专用条款》的规定对买方给予补偿。</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第十四条 争议的解决</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14.1 因执行本合同所发生的或者与本合同有关的一切争议由合同双方通过友好协商解决，如果不能协商一致，按《合同专用条款》规定的方式解决。</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第十五条 适用法律</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15.1 本合同的执行和争议的解决适用中华人民共和国的法律并按中华人民共和国的法律进行解释。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第十六条  权利保证</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16.1卖方应保证买方在使用合同标的时不受第三方提出侵犯其专利权、版权、商标权或其他权利的起诉。一旦出现侵权，卖方承担全部责任。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第十七条  保密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17.2上述秘密，卖方只能用于本合同，而且只能由卖方相应的人员使用；没有必要接触的卖方人员，不得接触。</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17.3卖方应当采取适当有效的方式保护所获取的上述秘密。</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第十八条 合同生效及其他</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18.1 本合同在合同协议书（合同附件1）规定的条件全部满足后生效。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18.3 合同双方各自承担与本合同有关的应负税费。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18.4合同双方除非《合同专用条款》另有规定，所有合同文件及相关的修订和合同双方之间的书面联络，应使用中文书就并按中文解释。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18.5对本合同的任何补充、增添或修改以书面方式进行。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18.6没有另一方的事先书面同意，合同任何一方不得将合同项下的任何权利和义务转让给第三方。</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18.8合同条款中的标题和边注仅供参考使用，不应视为合同的一部分，也不影响本文的解释。</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18.9合同构成买方和卖方之间就合同主要内容方面的完整协议，并且取代合同签订前所有关于这方面的通讯、协商、协议(不论是书面的，还是口头的)。</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18.11合同双方之间的一切联络往来应以书面形式按《合同专用条款》中规定的通讯地址发往合同另一方。有关重要事项的传真应及时用挂号信或快件确认。</w:t>
      </w:r>
      <w:r/>
    </w:p>
    <w:p>
      <w:pPr>
        <w:ind w:firstLine="600"/>
        <w:jc w:val="center"/>
        <w:spacing w:line="360" w:lineRule="auto"/>
        <w:rPr>
          <w:rFonts w:hint="eastAsia" w:ascii="宋体" w:hAnsi="宋体" w:eastAsia="宋体" w:cs="宋体"/>
          <w:sz w:val="30"/>
          <w:szCs w:val="30"/>
        </w:rPr>
      </w:pPr>
      <w:r>
        <w:rPr>
          <w:rFonts w:hint="eastAsia" w:ascii="宋体" w:hAnsi="宋体" w:eastAsia="宋体" w:cs="宋体"/>
          <w:sz w:val="30"/>
          <w:szCs w:val="30"/>
        </w:rPr>
        <w:t xml:space="preserve">合同专用条款</w:t>
      </w:r>
      <w:r/>
    </w:p>
    <w:p>
      <w:pPr>
        <w:jc w:val="center"/>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《合同专用条款》中的条款项号是与《合同通用条款》中的条款项号对应的，其增加的内容和条款，是对《合同通用条款》的补充、修改和完善，如果有矛盾的话，以《合同专用条款》为准。</w:t>
      </w:r>
      <w:r/>
    </w:p>
    <w:p>
      <w:pPr>
        <w:jc w:val="center"/>
        <w:spacing w:line="360" w:lineRule="auto"/>
        <w:rPr>
          <w:rFonts w:hint="eastAsia" w:ascii="宋体" w:hAnsi="宋体" w:eastAsia="宋体" w:cs="宋体"/>
          <w:sz w:val="24"/>
        </w:rPr>
      </w:pPr>
      <w:r>
        <w:rPr>
          <w:rFonts w:hint="eastAsia" w:ascii="宋体" w:hAnsi="宋体" w:eastAsia="宋体" w:cs="宋体"/>
          <w:sz w:val="24"/>
        </w:rPr>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第一条 定义</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1.1 “买方”为</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1.2 “卖方”为</w:t>
      </w:r>
      <w:r>
        <w:rPr>
          <w:rFonts w:hint="eastAsia" w:ascii="宋体" w:hAnsi="宋体" w:eastAsia="宋体" w:cs="宋体"/>
          <w:sz w:val="24"/>
          <w:u w:val="single"/>
        </w:rPr>
        <w:t xml:space="preserve">           </w:t>
      </w:r>
      <w:r>
        <w:rPr>
          <w:rFonts w:hint="eastAsia" w:ascii="宋体" w:hAnsi="宋体" w:eastAsia="宋体" w:cs="宋体"/>
          <w:sz w:val="24"/>
        </w:rPr>
        <w:t xml:space="preserve">。</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1.3 “工作现场”为</w:t>
      </w:r>
      <w:r>
        <w:rPr>
          <w:rFonts w:hint="eastAsia" w:ascii="宋体" w:hAnsi="宋体" w:eastAsia="宋体" w:cs="宋体"/>
          <w:sz w:val="24"/>
          <w:u w:val="single"/>
        </w:rPr>
        <w:t xml:space="preserve">买方指定地点</w:t>
      </w:r>
      <w:r>
        <w:rPr>
          <w:rFonts w:hint="eastAsia" w:ascii="宋体" w:hAnsi="宋体" w:eastAsia="宋体" w:cs="宋体"/>
          <w:sz w:val="24"/>
        </w:rPr>
        <w:t xml:space="preserve">。</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1.10 “合同货币”即</w:t>
      </w:r>
      <w:r>
        <w:rPr>
          <w:rFonts w:hint="eastAsia" w:ascii="宋体" w:hAnsi="宋体" w:eastAsia="宋体" w:cs="宋体"/>
          <w:sz w:val="24"/>
          <w:u w:val="single"/>
        </w:rPr>
        <w:t xml:space="preserve">人民币</w:t>
      </w:r>
      <w:r>
        <w:rPr>
          <w:rFonts w:hint="eastAsia" w:ascii="宋体" w:hAnsi="宋体" w:eastAsia="宋体" w:cs="宋体"/>
          <w:sz w:val="24"/>
        </w:rPr>
        <w:t xml:space="preserve">。</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第二条 合同范围</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2.3买方同意从卖方购买、卖方同意向买方出售的合同标的是</w:t>
      </w:r>
      <w:r>
        <w:rPr>
          <w:rFonts w:hint="eastAsia" w:ascii="宋体" w:hAnsi="宋体" w:eastAsia="宋体" w:cs="宋体"/>
          <w:b/>
          <w:bCs/>
          <w:sz w:val="24"/>
          <w:u w:val="single"/>
        </w:rPr>
        <w:t xml:space="preserve">     </w:t>
      </w:r>
      <w:r>
        <w:rPr>
          <w:rFonts w:hint="eastAsia" w:ascii="宋体" w:hAnsi="宋体" w:eastAsia="宋体" w:cs="宋体"/>
          <w:sz w:val="24"/>
        </w:rPr>
        <w:t xml:space="preserve">。详见合同附件。</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第三条 价格</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3.1合同总价为￥大写：   人民币。</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3.2本合同为固定总价合同，项目实施过程中除采购人提出的变更要求外不增加任何费用，本合同总价中包含国家法律法规对设备、材料的检验、检测费用。  </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3.3 本合同价格为包括但不限于产品价、税费、包装费、运杂费、保险费、安装费、调试费、买方操作及维护人员培训费、技术服务费等其它一切有可能产生或增加的费用。</w:t>
      </w:r>
      <w:r/>
    </w:p>
    <w:p>
      <w:pPr>
        <w:ind w:firstLine="54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54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第四条 支付（采购资金的支付方式、时间、条件）</w:t>
      </w:r>
      <w:r/>
    </w:p>
    <w:p>
      <w:pPr>
        <w:ind w:firstLine="54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本合同总金额为人民币大写金额</w:t>
      </w:r>
      <w:r>
        <w:rPr>
          <w:rFonts w:hint="eastAsia" w:ascii="宋体" w:hAnsi="宋体" w:eastAsia="宋体" w:cs="宋体"/>
          <w:b/>
          <w:bCs/>
          <w:sz w:val="24"/>
          <w:highlight w:val="none"/>
          <w:u w:val="single"/>
        </w:rPr>
        <w:t xml:space="preserve">     </w:t>
      </w:r>
      <w:r>
        <w:rPr>
          <w:rFonts w:hint="eastAsia" w:ascii="宋体" w:hAnsi="宋体" w:eastAsia="宋体" w:cs="宋体"/>
          <w:b/>
          <w:bCs/>
          <w:sz w:val="24"/>
          <w:highlight w:val="none"/>
        </w:rPr>
        <w:t xml:space="preserve">元（小写金额：</w:t>
      </w:r>
      <w:r>
        <w:rPr>
          <w:rFonts w:hint="eastAsia" w:ascii="宋体" w:hAnsi="宋体" w:eastAsia="宋体" w:cs="宋体"/>
          <w:b/>
          <w:bCs/>
          <w:sz w:val="24"/>
          <w:highlight w:val="none"/>
          <w:u w:val="single"/>
        </w:rPr>
        <w:t xml:space="preserve">     </w:t>
      </w:r>
      <w:r>
        <w:rPr>
          <w:rFonts w:hint="eastAsia" w:ascii="宋体" w:hAnsi="宋体" w:eastAsia="宋体" w:cs="宋体"/>
          <w:b/>
          <w:bCs/>
          <w:sz w:val="24"/>
          <w:highlight w:val="none"/>
        </w:rPr>
        <w:t xml:space="preserve">元）。</w:t>
      </w:r>
      <w:r/>
    </w:p>
    <w:p>
      <w:pPr>
        <w:ind w:firstLine="54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经双方协商一致，选择以下第</w:t>
      </w:r>
      <w:r>
        <w:rPr>
          <w:rFonts w:hint="eastAsia" w:ascii="宋体" w:hAnsi="宋体" w:eastAsia="宋体" w:cs="宋体"/>
          <w:b/>
          <w:bCs/>
          <w:sz w:val="24"/>
          <w:highlight w:val="none"/>
          <w:u w:val="single"/>
        </w:rPr>
        <w:t xml:space="preserve"> </w:t>
      </w:r>
      <w:r>
        <w:rPr>
          <w:rFonts w:hint="eastAsia" w:ascii="宋体" w:hAnsi="宋体" w:cs="宋体"/>
          <w:b/>
          <w:bCs/>
          <w:sz w:val="24"/>
          <w:highlight w:val="none"/>
          <w:u w:val="single"/>
          <w:lang w:val="en-US" w:eastAsia="zh-CN"/>
        </w:rPr>
        <w:t xml:space="preserve"> 二</w:t>
      </w:r>
      <w:r>
        <w:rPr>
          <w:rFonts w:hint="eastAsia" w:ascii="宋体" w:hAnsi="宋体" w:eastAsia="宋体" w:cs="宋体"/>
          <w:b/>
          <w:bCs/>
          <w:sz w:val="24"/>
          <w:highlight w:val="none"/>
          <w:u w:val="single"/>
        </w:rPr>
        <w:t xml:space="preserve">  </w:t>
      </w:r>
      <w:r>
        <w:rPr>
          <w:rFonts w:hint="eastAsia" w:ascii="宋体" w:hAnsi="宋体" w:eastAsia="宋体" w:cs="宋体"/>
          <w:b/>
          <w:bCs/>
          <w:sz w:val="24"/>
          <w:highlight w:val="none"/>
        </w:rPr>
        <w:t xml:space="preserve">种付款方式：</w:t>
      </w:r>
      <w:r/>
    </w:p>
    <w:p>
      <w:pPr>
        <w:ind w:firstLine="54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付款方式一：提交预付款保函的</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4.1合同价款的百分之四十(40%)，即￥（</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）元整，在双方签订合同后15日内，乙方向甲方出具等额预付款保函后，由甲方办理政府采购资金结算手续支付给乙方。</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4.2 合同总价的百分之六十(60%)，即￥（</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）元整，合同标的全部交付并安装完毕并验收后15日内，由甲方办理政府采购资金结算手续，经审核通过后7日内支付给卖方。</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买方付款前卖方需提交的支付文件包括：</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卖方出具的全额正式发票。</w:t>
      </w:r>
      <w:r/>
    </w:p>
    <w:p>
      <w:pPr>
        <w:ind w:firstLine="482"/>
        <w:jc w:val="left"/>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付款方式二</w:t>
      </w:r>
      <w:r>
        <w:rPr>
          <w:rFonts w:hint="eastAsia" w:ascii="宋体" w:hAnsi="宋体" w:eastAsia="宋体" w:cs="宋体"/>
          <w:sz w:val="24"/>
          <w:highlight w:val="none"/>
        </w:rPr>
        <w:t xml:space="preserve">：不提交预付款保函的</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4.1合同价款的百分之三十(30%)，即￥（</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）元整，在双方签订合同后15日内，由甲方办理政府采购资金结算手续支付给乙方。</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4.2 合同总价的百分之七十 (70%)即￥（</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），大写：人民币（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）元整，合同标的全部交付并安装完毕并验收后15日内，由甲方办理政府采购资金结算手续，经审核通过后7日内支付给卖方。</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卖方需提交的支付文件包括：</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1、</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2、</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4.4  合同约定的卖方账户：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开户银行：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银行帐号：</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4.5  买方逾期支付资金的，每逾期（10）天，买方向卖方支付合同总价的（0.01）%的违约金，但违约金的总数不超过合同总金额的（0.1）%。</w:t>
      </w:r>
      <w:r/>
    </w:p>
    <w:p>
      <w:pPr>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第五条 交货（货物、服务提供的时间、地点、方式）</w:t>
      </w:r>
      <w:r/>
    </w:p>
    <w:p>
      <w:pPr>
        <w:ind w:firstLine="542"/>
        <w:spacing w:line="360" w:lineRule="auto"/>
        <w:rPr>
          <w:rFonts w:hint="eastAsia" w:ascii="宋体" w:hAnsi="宋体" w:eastAsia="宋体" w:cs="宋体"/>
          <w:b/>
          <w:bCs/>
        </w:rPr>
      </w:pPr>
      <w:r>
        <w:rPr>
          <w:rFonts w:hint="eastAsia" w:ascii="宋体" w:hAnsi="宋体" w:eastAsia="宋体" w:cs="宋体"/>
          <w:b/>
          <w:bCs/>
          <w:sz w:val="24"/>
        </w:rPr>
        <w:t xml:space="preserve">5.1卖方应于合同生效日后</w:t>
      </w:r>
      <w:r>
        <w:rPr>
          <w:rFonts w:hint="eastAsia" w:ascii="宋体" w:hAnsi="宋体" w:eastAsia="宋体" w:cs="宋体"/>
          <w:b/>
          <w:bCs/>
          <w:sz w:val="24"/>
          <w:highlight w:val="none"/>
        </w:rPr>
        <w:t xml:space="preserve">，</w:t>
      </w:r>
      <w:r>
        <w:rPr>
          <w:rFonts w:hint="eastAsia" w:ascii="宋体" w:hAnsi="宋体" w:eastAsia="宋体" w:cs="宋体"/>
          <w:b/>
          <w:bCs/>
          <w:sz w:val="24"/>
          <w:highlight w:val="none"/>
          <w:u w:val="single"/>
        </w:rPr>
        <w:t xml:space="preserve"> </w:t>
      </w:r>
      <w:r>
        <w:rPr>
          <w:rFonts w:hint="eastAsia" w:ascii="宋体" w:hAnsi="宋体" w:cs="宋体"/>
          <w:b/>
          <w:bCs/>
          <w:sz w:val="24"/>
          <w:highlight w:val="none"/>
          <w:u w:val="single"/>
          <w:lang w:val="en-US" w:eastAsia="zh-CN"/>
        </w:rPr>
        <w:t xml:space="preserve">15</w:t>
      </w:r>
      <w:r>
        <w:rPr>
          <w:rFonts w:hint="eastAsia" w:ascii="宋体" w:hAnsi="宋体" w:eastAsia="宋体" w:cs="宋体"/>
          <w:b/>
          <w:bCs/>
          <w:sz w:val="24"/>
          <w:highlight w:val="none"/>
          <w:u w:val="single"/>
        </w:rPr>
        <w:t xml:space="preserve"> </w:t>
      </w:r>
      <w:r>
        <w:rPr>
          <w:rFonts w:hint="eastAsia" w:ascii="宋体" w:hAnsi="宋体" w:eastAsia="宋体" w:cs="宋体"/>
          <w:b/>
          <w:bCs/>
          <w:sz w:val="24"/>
          <w:highlight w:val="none"/>
        </w:rPr>
        <w:t xml:space="preserve">日内</w:t>
      </w:r>
      <w:r>
        <w:rPr>
          <w:rFonts w:hint="eastAsia" w:ascii="宋体" w:hAnsi="宋体" w:cs="宋体"/>
          <w:b/>
          <w:bCs/>
          <w:sz w:val="24"/>
          <w:lang w:val="en-US" w:eastAsia="zh-CN"/>
        </w:rPr>
        <w:t xml:space="preserve">将货物送达甲方指定地址，并装卸完成</w:t>
      </w:r>
      <w:r>
        <w:rPr>
          <w:rFonts w:hint="eastAsia" w:ascii="宋体" w:hAnsi="宋体" w:eastAsia="宋体" w:cs="宋体"/>
          <w:b/>
          <w:bCs/>
          <w:sz w:val="24"/>
        </w:rPr>
        <w:t xml:space="preserve">。</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5.2 交货地点为</w:t>
      </w:r>
      <w:r>
        <w:rPr>
          <w:rFonts w:hint="eastAsia" w:ascii="宋体" w:hAnsi="宋体" w:eastAsia="宋体" w:cs="宋体"/>
          <w:sz w:val="24"/>
          <w:u w:val="single"/>
        </w:rPr>
        <w:t xml:space="preserve">买方指定地点</w:t>
      </w:r>
      <w:r>
        <w:rPr>
          <w:rFonts w:hint="eastAsia" w:ascii="宋体" w:hAnsi="宋体" w:eastAsia="宋体" w:cs="宋体"/>
          <w:sz w:val="24"/>
        </w:rPr>
        <w:t xml:space="preserve">。</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5.3卖方应在不迟于每批合同标的备妥待运前</w:t>
      </w:r>
      <w:r>
        <w:rPr>
          <w:rFonts w:hint="eastAsia" w:ascii="宋体" w:hAnsi="宋体" w:eastAsia="宋体" w:cs="宋体"/>
          <w:sz w:val="24"/>
          <w:u w:val="single"/>
        </w:rPr>
        <w:t xml:space="preserve">  10 </w:t>
      </w:r>
      <w:r>
        <w:rPr>
          <w:rFonts w:hint="eastAsia" w:ascii="宋体" w:hAnsi="宋体" w:eastAsia="宋体" w:cs="宋体"/>
          <w:sz w:val="24"/>
        </w:rPr>
        <w:t xml:space="preserve">日通知买方。</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5.5如果卖方未能按照合同规定的交货期限交货，卖方应按每天迟交合同标的金额的千分之</w:t>
      </w:r>
      <w:r>
        <w:rPr>
          <w:rFonts w:hint="eastAsia" w:ascii="宋体" w:hAnsi="宋体" w:eastAsia="宋体" w:cs="宋体"/>
          <w:sz w:val="24"/>
          <w:u w:val="single"/>
        </w:rPr>
        <w:t xml:space="preserve">一</w:t>
      </w:r>
      <w:r>
        <w:rPr>
          <w:rFonts w:hint="eastAsia" w:ascii="宋体" w:hAnsi="宋体" w:eastAsia="宋体" w:cs="宋体"/>
          <w:sz w:val="24"/>
        </w:rPr>
        <w:t xml:space="preserve"> (</w:t>
      </w:r>
      <w:r>
        <w:rPr>
          <w:rFonts w:hint="eastAsia" w:ascii="宋体" w:hAnsi="宋体" w:eastAsia="宋体" w:cs="宋体"/>
          <w:sz w:val="24"/>
          <w:u w:val="single"/>
        </w:rPr>
        <w:t xml:space="preserve">1</w:t>
      </w:r>
      <w:r>
        <w:rPr>
          <w:rFonts w:hint="eastAsia" w:ascii="宋体" w:hAnsi="宋体" w:eastAsia="宋体" w:cs="宋体"/>
          <w:sz w:val="24"/>
        </w:rPr>
        <w:t xml:space="preserve">‰)的比率支付违约金。违约金的总金额不超过合同总价的百分之</w:t>
      </w:r>
      <w:r>
        <w:rPr>
          <w:rFonts w:hint="eastAsia" w:ascii="宋体" w:hAnsi="宋体" w:eastAsia="宋体" w:cs="宋体"/>
          <w:sz w:val="24"/>
          <w:u w:val="single"/>
        </w:rPr>
        <w:t xml:space="preserve">十</w:t>
      </w:r>
      <w:r>
        <w:rPr>
          <w:rFonts w:hint="eastAsia" w:ascii="宋体" w:hAnsi="宋体" w:eastAsia="宋体" w:cs="宋体"/>
          <w:sz w:val="24"/>
        </w:rPr>
        <w:t xml:space="preserve">(</w:t>
      </w:r>
      <w:r>
        <w:rPr>
          <w:rFonts w:hint="eastAsia" w:ascii="宋体" w:hAnsi="宋体" w:eastAsia="宋体" w:cs="宋体"/>
          <w:sz w:val="24"/>
          <w:u w:val="single"/>
        </w:rPr>
        <w:t xml:space="preserve">10</w:t>
      </w:r>
      <w:r>
        <w:rPr>
          <w:rFonts w:hint="eastAsia" w:ascii="宋体" w:hAnsi="宋体" w:eastAsia="宋体" w:cs="宋体"/>
          <w:sz w:val="24"/>
        </w:rPr>
        <w:t xml:space="preserve">%) ，违约金的支付不能免除卖方继续交付相关合同标的的义务。</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如果卖方在合同规定的交货期限后</w:t>
      </w:r>
      <w:r>
        <w:rPr>
          <w:rFonts w:hint="eastAsia" w:ascii="宋体" w:hAnsi="宋体" w:eastAsia="宋体" w:cs="宋体"/>
          <w:sz w:val="24"/>
          <w:u w:val="single"/>
        </w:rPr>
        <w:t xml:space="preserve">十</w:t>
      </w:r>
      <w:r>
        <w:rPr>
          <w:rFonts w:hint="eastAsia" w:ascii="宋体" w:hAnsi="宋体" w:eastAsia="宋体" w:cs="宋体"/>
          <w:sz w:val="24"/>
        </w:rPr>
        <w:t xml:space="preserve">日内仍未能交付全部或部分标的，在不妨碍买方采取其他救济手段的情况下，买方可以向卖方发出书面违约通知从而全部或部分地终止合同。</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第六条 包装与标记</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6.4 商品（合同标的）包装具体要求：见《关于印发《商品包装政府采购需求标准（试行）》、《快递包装政府采购需求标准（试行）》的通知》（财办库〔2020〕123号）中《商品包装政府采购需求标准（试行）》。</w:t>
      </w:r>
      <w:r/>
    </w:p>
    <w:p>
      <w:pPr>
        <w:ind w:firstLine="540"/>
        <w:spacing w:line="360" w:lineRule="auto"/>
        <w:rPr>
          <w:rFonts w:hint="eastAsia" w:ascii="宋体" w:hAnsi="宋体" w:eastAsia="宋体" w:cs="宋体"/>
        </w:rPr>
      </w:pPr>
      <w:r>
        <w:rPr>
          <w:rFonts w:hint="eastAsia" w:ascii="宋体" w:hAnsi="宋体" w:eastAsia="宋体" w:cs="宋体"/>
          <w:sz w:val="24"/>
        </w:rPr>
        <w:t xml:space="preserve">6.5 快递包装具体要求：见《关于印发《商品包装政府采购需求标准（试行）》、 《快递包装政府采购需求标准（试行）》的通知》（财办库〔2020〕123号）中《快递包装政府采购需求标准（试行）》。</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第七条 技术资料</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7.1 技术资料随合同标的同时交付给买方。</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第八条 安装</w:t>
      </w:r>
      <w:r/>
    </w:p>
    <w:p>
      <w:pPr>
        <w:ind w:firstLine="542"/>
        <w:spacing w:line="360" w:lineRule="auto"/>
        <w:rPr>
          <w:rFonts w:hint="eastAsia" w:ascii="宋体" w:hAnsi="宋体" w:eastAsia="宋体" w:cs="宋体"/>
          <w:b/>
          <w:bCs/>
        </w:rPr>
      </w:pPr>
      <w:r>
        <w:rPr>
          <w:rFonts w:hint="eastAsia" w:ascii="宋体" w:hAnsi="宋体" w:eastAsia="宋体" w:cs="宋体"/>
          <w:b/>
          <w:bCs/>
          <w:sz w:val="24"/>
        </w:rPr>
        <w:t xml:space="preserve">8.1卖方应于合同生效</w:t>
      </w:r>
      <w:r>
        <w:rPr>
          <w:rFonts w:hint="eastAsia" w:ascii="宋体" w:hAnsi="宋体" w:eastAsia="宋体" w:cs="宋体"/>
          <w:b/>
          <w:bCs/>
          <w:sz w:val="24"/>
          <w:highlight w:val="none"/>
        </w:rPr>
        <w:t xml:space="preserve">日后，</w:t>
      </w:r>
      <w:r>
        <w:rPr>
          <w:rFonts w:hint="eastAsia" w:ascii="宋体" w:hAnsi="宋体" w:eastAsia="宋体" w:cs="宋体"/>
          <w:b/>
          <w:bCs/>
          <w:sz w:val="24"/>
          <w:highlight w:val="none"/>
          <w:u w:val="single"/>
        </w:rPr>
        <w:t xml:space="preserve"> </w:t>
      </w:r>
      <w:r>
        <w:rPr>
          <w:rFonts w:hint="eastAsia" w:ascii="宋体" w:hAnsi="宋体" w:cs="宋体"/>
          <w:b/>
          <w:bCs/>
          <w:sz w:val="24"/>
          <w:highlight w:val="none"/>
          <w:u w:val="single"/>
          <w:lang w:val="en-US" w:eastAsia="zh-CN"/>
        </w:rPr>
        <w:t xml:space="preserve">15</w:t>
      </w:r>
      <w:r>
        <w:rPr>
          <w:rFonts w:hint="eastAsia" w:ascii="宋体" w:hAnsi="宋体" w:eastAsia="宋体" w:cs="宋体"/>
          <w:b/>
          <w:bCs/>
          <w:sz w:val="24"/>
          <w:highlight w:val="none"/>
          <w:u w:val="single"/>
        </w:rPr>
        <w:t xml:space="preserve"> </w:t>
      </w:r>
      <w:r>
        <w:rPr>
          <w:rFonts w:hint="eastAsia" w:ascii="宋体" w:hAnsi="宋体" w:eastAsia="宋体" w:cs="宋体"/>
          <w:b/>
          <w:bCs/>
          <w:sz w:val="24"/>
          <w:highlight w:val="none"/>
        </w:rPr>
        <w:t xml:space="preserve">日内</w:t>
      </w:r>
      <w:r>
        <w:rPr>
          <w:rFonts w:hint="eastAsia" w:ascii="宋体" w:hAnsi="宋体" w:eastAsia="宋体" w:cs="宋体"/>
          <w:b/>
          <w:bCs/>
          <w:sz w:val="24"/>
        </w:rPr>
        <w:t xml:space="preserve">将</w:t>
      </w:r>
      <w:r>
        <w:rPr>
          <w:rFonts w:hint="eastAsia" w:ascii="宋体" w:hAnsi="宋体" w:cs="宋体"/>
          <w:b/>
          <w:bCs/>
          <w:sz w:val="24"/>
          <w:lang w:val="en-US" w:eastAsia="zh-CN"/>
        </w:rPr>
        <w:t xml:space="preserve">货物送达甲方指定地址，并装卸完成</w:t>
      </w:r>
      <w:r>
        <w:rPr>
          <w:rFonts w:hint="eastAsia" w:ascii="宋体" w:hAnsi="宋体" w:eastAsia="宋体" w:cs="宋体"/>
          <w:b/>
          <w:bCs/>
          <w:sz w:val="24"/>
        </w:rPr>
        <w:t xml:space="preserve">。</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第九条 验收</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sz w:val="24"/>
          <w:u w:val="single"/>
        </w:rPr>
        <w:t xml:space="preserve">15 </w:t>
      </w:r>
      <w:r>
        <w:rPr>
          <w:rFonts w:hint="eastAsia" w:ascii="宋体" w:hAnsi="宋体" w:eastAsia="宋体" w:cs="宋体"/>
          <w:sz w:val="24"/>
        </w:rPr>
        <w:t xml:space="preserve">日进行试运行、验收。如果试运行和/或验收因卖方原因发生迟延和/ 或在其它情况下发生额外费用，买方有权就因迟延发生的损害和损失和/或任何额外费用请求赔偿。</w:t>
      </w:r>
      <w:r/>
    </w:p>
    <w:p>
      <w:pPr>
        <w:ind w:firstLine="540"/>
        <w:spacing w:line="360" w:lineRule="auto"/>
        <w:rPr>
          <w:rFonts w:hint="eastAsia" w:ascii="宋体" w:hAnsi="宋体" w:eastAsia="宋体" w:cs="宋体"/>
        </w:rPr>
      </w:pPr>
      <w:r>
        <w:rPr>
          <w:rFonts w:hint="eastAsia" w:ascii="宋体" w:hAnsi="宋体" w:eastAsia="宋体" w:cs="宋体"/>
          <w:sz w:val="24"/>
        </w:rPr>
        <w:t xml:space="preserve">9.2由买方进行评估和验收；经买方验收不合格的，卖方在接到买方通知后三日内整改，并保证再次验收合格。</w:t>
      </w:r>
      <w:r>
        <w:rPr>
          <w:rFonts w:hint="eastAsia" w:ascii="宋体" w:hAnsi="宋体" w:eastAsia="宋体" w:cs="宋体"/>
          <w:b/>
          <w:bCs/>
          <w:sz w:val="24"/>
        </w:rPr>
        <w:t xml:space="preserve">如已超过</w:t>
      </w:r>
      <w:r>
        <w:rPr>
          <w:rFonts w:hint="eastAsia" w:ascii="宋体" w:hAnsi="宋体" w:eastAsia="宋体" w:cs="宋体"/>
          <w:b/>
          <w:bCs/>
          <w:sz w:val="24"/>
          <w:u w:val="single"/>
        </w:rPr>
        <w:t xml:space="preserve">  </w:t>
      </w:r>
      <w:r>
        <w:rPr>
          <w:rFonts w:hint="eastAsia" w:ascii="宋体" w:hAnsi="宋体" w:eastAsia="宋体" w:cs="宋体"/>
          <w:b/>
          <w:bCs/>
          <w:sz w:val="24"/>
        </w:rPr>
        <w:t xml:space="preserve">天交货期限，</w:t>
      </w:r>
      <w:r>
        <w:rPr>
          <w:rFonts w:hint="eastAsia" w:ascii="宋体" w:hAnsi="宋体" w:eastAsia="宋体" w:cs="宋体"/>
          <w:sz w:val="24"/>
        </w:rPr>
        <w:t xml:space="preserve">卖方每天应按合同标的金额的百分之一 (1%)的比率支付违约金。</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第十一条 索赔</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11.1买方有权选择本条款规定的任意或全部救济方式。</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第十二条 不可抗力</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12.3 如果不可抗力事件的影响持续超过20日，合同任何一方均有权发出书面通知终止合同。</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第十三条 合同的终止</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13.1如果卖方有下述违约行为，买方可以全部或部分地终止合同：</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卖方在合同规定的交货期限后</w:t>
      </w:r>
      <w:r>
        <w:rPr>
          <w:rFonts w:hint="eastAsia" w:ascii="宋体" w:hAnsi="宋体" w:eastAsia="宋体" w:cs="宋体"/>
          <w:sz w:val="24"/>
          <w:u w:val="single"/>
        </w:rPr>
        <w:t xml:space="preserve">10</w:t>
      </w:r>
      <w:r>
        <w:rPr>
          <w:rFonts w:hint="eastAsia" w:ascii="宋体" w:hAnsi="宋体" w:eastAsia="宋体" w:cs="宋体"/>
          <w:sz w:val="24"/>
        </w:rPr>
        <w:t xml:space="preserve">日内仍未能交付合同标的或技术资料；或者卖方未能履行合同项下任何其它义务，并且在收到买方违约通知后</w:t>
      </w:r>
      <w:r>
        <w:rPr>
          <w:rFonts w:hint="eastAsia" w:ascii="宋体" w:hAnsi="宋体" w:eastAsia="宋体" w:cs="宋体"/>
          <w:sz w:val="24"/>
          <w:u w:val="single"/>
        </w:rPr>
        <w:t xml:space="preserve">5</w:t>
      </w:r>
      <w:r>
        <w:rPr>
          <w:rFonts w:hint="eastAsia" w:ascii="宋体" w:hAnsi="宋体" w:eastAsia="宋体" w:cs="宋体"/>
          <w:sz w:val="24"/>
        </w:rPr>
        <w:t xml:space="preserve">日内仍未能对其违约行为作出补救。</w:t>
      </w:r>
      <w:r/>
    </w:p>
    <w:p>
      <w:pPr>
        <w:ind w:firstLine="540"/>
        <w:spacing w:line="360" w:lineRule="auto"/>
        <w:rPr>
          <w:rFonts w:hint="eastAsia" w:ascii="宋体" w:hAnsi="宋体" w:eastAsia="宋体" w:cs="宋体"/>
          <w:b/>
          <w:i/>
          <w:sz w:val="24"/>
          <w:u w:val="single"/>
        </w:rPr>
      </w:pPr>
      <w:r>
        <w:rPr>
          <w:rFonts w:hint="eastAsia" w:ascii="宋体" w:hAnsi="宋体" w:eastAsia="宋体" w:cs="宋体"/>
          <w:sz w:val="24"/>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第十四条 争议的解决</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14.1如果不能协商一致，合同任何一方有权向买方所在地人民法院提起诉讼。</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14.2买卖双方均应按约定内容严格履行合同，任何一方违约，应当向守约方承担违约责任，同时守约方有权要求违约方立即改正，拒不改正的，由违约方承担守约方因此而支付的包括但不限于诉讼费，律师费，咨询费，鉴定费，取证费等相关费用。</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第十八条 合同生效及其他</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18.10 按照《财政部关于做好政府采购信息公开工作的通知》（财库〔2015〕135号），买方依据《保守国家秘密法》等法律制度规定确定本合同部分涉及国家秘密，该涉及国家秘密部分不公告；买方依据《反不正当竞争法》等法律制度的规定与卖方约定本合同部分涉及商业秘密，该涉及商业秘密部分不公告。</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18.11 合同双方的通讯地址： </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买方:</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地址: </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邮编: </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电话: </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传真: </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卖方: </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地址: </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邮编: </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电话: </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传真: </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18.12因买方原因导致变更、中止或者终止政府采购合同的，买方对卖方受到的实际损失予以赔偿或者补偿。</w:t>
      </w:r>
      <w:r/>
    </w:p>
    <w:p>
      <w:pPr>
        <w:jc w:val="center"/>
        <w:spacing w:line="360" w:lineRule="auto"/>
        <w:rPr>
          <w:rFonts w:hint="eastAsia" w:ascii="宋体" w:hAnsi="宋体" w:eastAsia="宋体" w:cs="宋体"/>
          <w:sz w:val="30"/>
          <w:szCs w:val="30"/>
        </w:rPr>
      </w:pPr>
      <w:r>
        <w:rPr>
          <w:rFonts w:hint="eastAsia" w:ascii="宋体" w:hAnsi="宋体" w:eastAsia="宋体" w:cs="宋体"/>
          <w:sz w:val="24"/>
        </w:rPr>
        <w:br w:type="page" w:clear="all"/>
      </w:r>
      <w:r>
        <w:rPr>
          <w:rFonts w:hint="eastAsia" w:ascii="宋体" w:hAnsi="宋体" w:eastAsia="宋体" w:cs="宋体"/>
          <w:b/>
          <w:bCs/>
          <w:sz w:val="30"/>
          <w:szCs w:val="30"/>
        </w:rPr>
        <w:t xml:space="preserve">合同附件</w:t>
      </w:r>
      <w:r/>
    </w:p>
    <w:p>
      <w:pPr>
        <w:jc w:val="left"/>
        <w:spacing w:line="360" w:lineRule="auto"/>
        <w:tabs>
          <w:tab w:val="left" w:pos="7506" w:leader="none"/>
        </w:tabs>
        <w:rPr>
          <w:rFonts w:hint="eastAsia" w:ascii="宋体" w:hAnsi="宋体" w:eastAsia="宋体" w:cs="宋体"/>
          <w:sz w:val="24"/>
        </w:rPr>
      </w:pPr>
      <w:r>
        <w:rPr>
          <w:rFonts w:hint="eastAsia" w:ascii="宋体" w:hAnsi="宋体" w:eastAsia="宋体" w:cs="宋体"/>
          <w:sz w:val="24"/>
        </w:rPr>
        <w:tab/>
      </w:r>
      <w:r/>
    </w:p>
    <w:p>
      <w:pPr>
        <w:jc w:val="center"/>
        <w:spacing w:line="360" w:lineRule="auto"/>
        <w:rPr>
          <w:rFonts w:hint="eastAsia" w:ascii="宋体" w:hAnsi="宋体" w:eastAsia="宋体" w:cs="宋体"/>
          <w:sz w:val="24"/>
        </w:rPr>
      </w:pPr>
      <w:r>
        <w:rPr>
          <w:rFonts w:hint="eastAsia" w:ascii="宋体" w:hAnsi="宋体" w:eastAsia="宋体" w:cs="宋体"/>
          <w:sz w:val="24"/>
        </w:rPr>
        <w:t xml:space="preserve">目录</w:t>
      </w:r>
      <w:r/>
    </w:p>
    <w:p>
      <w:pPr>
        <w:jc w:val="cente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合同附件1：合同协议书</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合同附件2：技术规格和技术性能</w:t>
      </w:r>
      <w:r/>
    </w:p>
    <w:p>
      <w:pPr>
        <w:spacing w:line="360" w:lineRule="auto"/>
        <w:rPr>
          <w:rFonts w:hint="eastAsia" w:ascii="宋体" w:hAnsi="宋体" w:eastAsia="宋体" w:cs="宋体"/>
          <w:sz w:val="24"/>
        </w:rPr>
      </w:pPr>
      <w:r>
        <w:rPr>
          <w:rFonts w:hint="eastAsia" w:ascii="宋体" w:hAnsi="宋体" w:eastAsia="宋体" w:cs="宋体"/>
          <w:sz w:val="24"/>
        </w:rPr>
        <w:t xml:space="preserve">(要求见招标文件第六章《采购需求》；</w:t>
      </w:r>
      <w:r>
        <w:rPr>
          <w:rFonts w:hint="eastAsia" w:ascii="宋体" w:hAnsi="宋体" w:eastAsia="宋体" w:cs="宋体"/>
          <w:b/>
          <w:bCs/>
          <w:sz w:val="24"/>
        </w:rPr>
        <w:t xml:space="preserve">合同见卖方投标文件中《技术规格说明》。)</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合同附件3：售后服务</w:t>
      </w:r>
      <w:r/>
    </w:p>
    <w:p>
      <w:pPr>
        <w:spacing w:line="360" w:lineRule="auto"/>
        <w:rPr>
          <w:rFonts w:hint="eastAsia" w:ascii="宋体" w:hAnsi="宋体" w:eastAsia="宋体" w:cs="宋体"/>
          <w:b/>
          <w:bCs/>
          <w:sz w:val="24"/>
        </w:rPr>
      </w:pPr>
      <w:r>
        <w:rPr>
          <w:rFonts w:hint="eastAsia" w:ascii="宋体" w:hAnsi="宋体" w:eastAsia="宋体" w:cs="宋体"/>
          <w:sz w:val="24"/>
        </w:rPr>
        <w:t xml:space="preserve">(要求见招标文件第六章《采购需求》；合同见卖方投标文件中</w:t>
      </w:r>
      <w:r>
        <w:rPr>
          <w:rFonts w:hint="eastAsia" w:ascii="宋体" w:hAnsi="宋体" w:eastAsia="宋体" w:cs="宋体"/>
          <w:b/>
          <w:bCs/>
          <w:sz w:val="24"/>
        </w:rPr>
        <w:t xml:space="preserve">《售后服务方案》。)</w:t>
      </w:r>
      <w:r/>
    </w:p>
    <w:p>
      <w:pPr>
        <w:spacing w:line="360" w:lineRule="auto"/>
        <w:rPr>
          <w:rFonts w:hint="eastAsia" w:ascii="宋体" w:hAnsi="宋体" w:eastAsia="宋体" w:cs="宋体"/>
          <w:sz w:val="24"/>
        </w:rPr>
      </w:pPr>
      <w:r>
        <w:rPr>
          <w:rFonts w:hint="eastAsia" w:ascii="宋体" w:hAnsi="宋体" w:eastAsia="宋体" w:cs="宋体"/>
          <w:sz w:val="24"/>
        </w:rPr>
        <w:t xml:space="preserve">合同附件4：供货范围和价格清单</w:t>
      </w:r>
      <w:r/>
    </w:p>
    <w:p>
      <w:pPr>
        <w:spacing w:line="360" w:lineRule="auto"/>
        <w:rPr>
          <w:rFonts w:hint="eastAsia" w:ascii="宋体" w:hAnsi="宋体" w:eastAsia="宋体" w:cs="宋体"/>
          <w:sz w:val="24"/>
        </w:rPr>
      </w:pPr>
      <w:r>
        <w:rPr>
          <w:rFonts w:hint="eastAsia" w:ascii="宋体" w:hAnsi="宋体" w:eastAsia="宋体" w:cs="宋体"/>
          <w:sz w:val="24"/>
        </w:rPr>
        <w:t xml:space="preserve">(要求见招标文件第七章《投标文件相关格式》中《开标一览表》和《分项价格表》；合同见卖方投标文件中《开标一览表》和《分项价格表》。)</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合同附件5：验收标准（验收要求、验收标准和程序）</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合同附件6：采购需求</w:t>
      </w:r>
      <w:r/>
    </w:p>
    <w:p>
      <w:pPr>
        <w:spacing w:line="360" w:lineRule="auto"/>
        <w:rPr>
          <w:rFonts w:hint="eastAsia" w:ascii="宋体" w:hAnsi="宋体" w:eastAsia="宋体" w:cs="宋体"/>
          <w:sz w:val="24"/>
        </w:rPr>
      </w:pPr>
      <w:r>
        <w:rPr>
          <w:rFonts w:hint="eastAsia" w:ascii="宋体" w:hAnsi="宋体" w:eastAsia="宋体" w:cs="宋体"/>
          <w:sz w:val="24"/>
        </w:rPr>
        <w:t xml:space="preserve">(见招标文件第六章《采购需求》。)</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ind w:firstLine="2700"/>
        <w:spacing w:line="360" w:lineRule="auto"/>
        <w:rPr>
          <w:rFonts w:hint="eastAsia" w:ascii="宋体" w:hAnsi="宋体" w:eastAsia="宋体" w:cs="宋体"/>
          <w:sz w:val="30"/>
          <w:szCs w:val="30"/>
        </w:rPr>
      </w:pPr>
      <w:r>
        <w:rPr>
          <w:rFonts w:hint="eastAsia" w:ascii="宋体" w:hAnsi="宋体" w:eastAsia="宋体" w:cs="宋体"/>
          <w:sz w:val="30"/>
          <w:szCs w:val="30"/>
        </w:rPr>
      </w:r>
      <w:r/>
    </w:p>
    <w:p>
      <w:pPr>
        <w:ind w:firstLine="2700"/>
        <w:spacing w:line="360" w:lineRule="auto"/>
        <w:rPr>
          <w:rFonts w:hint="eastAsia" w:ascii="宋体" w:hAnsi="宋体" w:eastAsia="宋体" w:cs="宋体"/>
          <w:sz w:val="30"/>
          <w:szCs w:val="30"/>
        </w:rPr>
      </w:pPr>
      <w:r>
        <w:rPr>
          <w:rFonts w:hint="eastAsia" w:ascii="宋体" w:hAnsi="宋体" w:eastAsia="宋体" w:cs="宋体"/>
          <w:sz w:val="30"/>
          <w:szCs w:val="30"/>
        </w:rPr>
      </w:r>
      <w:r/>
    </w:p>
    <w:p>
      <w:pPr>
        <w:ind w:firstLine="2700"/>
        <w:spacing w:line="360" w:lineRule="auto"/>
        <w:rPr>
          <w:rFonts w:hint="eastAsia" w:ascii="宋体" w:hAnsi="宋体" w:eastAsia="宋体" w:cs="宋体"/>
          <w:sz w:val="30"/>
          <w:szCs w:val="30"/>
        </w:rPr>
      </w:pPr>
      <w:r>
        <w:rPr>
          <w:rFonts w:hint="eastAsia" w:ascii="宋体" w:hAnsi="宋体" w:eastAsia="宋体" w:cs="宋体"/>
          <w:sz w:val="30"/>
          <w:szCs w:val="30"/>
        </w:rPr>
      </w:r>
      <w:r/>
    </w:p>
    <w:p>
      <w:pPr>
        <w:ind w:firstLine="2700"/>
        <w:spacing w:line="360" w:lineRule="auto"/>
        <w:rPr>
          <w:rFonts w:hint="eastAsia" w:ascii="宋体" w:hAnsi="宋体" w:eastAsia="宋体" w:cs="宋体"/>
          <w:sz w:val="30"/>
          <w:szCs w:val="30"/>
        </w:rPr>
      </w:pPr>
      <w:r>
        <w:rPr>
          <w:rFonts w:hint="eastAsia" w:ascii="宋体" w:hAnsi="宋体" w:eastAsia="宋体" w:cs="宋体"/>
          <w:sz w:val="30"/>
          <w:szCs w:val="30"/>
        </w:rPr>
      </w:r>
      <w:r/>
    </w:p>
    <w:p>
      <w:pPr>
        <w:jc w:val="center"/>
        <w:spacing w:line="360" w:lineRule="auto"/>
        <w:rPr>
          <w:rFonts w:hint="eastAsia" w:ascii="宋体" w:hAnsi="宋体" w:eastAsia="宋体" w:cs="宋体"/>
          <w:sz w:val="30"/>
          <w:szCs w:val="30"/>
        </w:rPr>
      </w:pPr>
      <w:r>
        <w:rPr>
          <w:rFonts w:hint="eastAsia" w:ascii="宋体" w:hAnsi="宋体" w:eastAsia="宋体" w:cs="宋体"/>
          <w:sz w:val="30"/>
          <w:szCs w:val="30"/>
        </w:rPr>
      </w:r>
      <w:r/>
    </w:p>
    <w:p>
      <w:pPr>
        <w:spacing w:line="360" w:lineRule="auto"/>
        <w:rPr>
          <w:rFonts w:hint="eastAsia" w:ascii="宋体" w:hAnsi="宋体" w:eastAsia="宋体" w:cs="宋体"/>
          <w:b/>
          <w:bCs/>
          <w:sz w:val="24"/>
        </w:rPr>
        <w:sectPr>
          <w:headerReference w:type="default" r:id="rId9"/>
          <w:footerReference w:type="default" r:id="rId12"/>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eastAsia="宋体" w:cs="宋体"/>
          <w:b/>
          <w:bCs/>
          <w:sz w:val="24"/>
        </w:rPr>
      </w:r>
      <w:r/>
    </w:p>
    <w:p>
      <w:pPr>
        <w:spacing w:line="360" w:lineRule="auto"/>
        <w:rPr>
          <w:rFonts w:hint="eastAsia" w:ascii="宋体" w:hAnsi="宋体" w:eastAsia="宋体" w:cs="宋体"/>
          <w:b/>
          <w:bCs/>
          <w:sz w:val="24"/>
        </w:rPr>
      </w:pPr>
      <w:r>
        <w:rPr>
          <w:rFonts w:hint="eastAsia" w:ascii="宋体" w:hAnsi="宋体" w:eastAsia="宋体" w:cs="宋体"/>
          <w:b/>
          <w:bCs/>
          <w:sz w:val="24"/>
        </w:rPr>
        <w:t xml:space="preserve">合同附件1：</w:t>
      </w:r>
      <w:r/>
    </w:p>
    <w:p>
      <w:pPr>
        <w:jc w:val="center"/>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合同协议书</w:t>
      </w:r>
      <w:r/>
    </w:p>
    <w:p>
      <w:pPr>
        <w:jc w:val="right"/>
        <w:spacing w:line="360" w:lineRule="auto"/>
        <w:rPr>
          <w:rFonts w:hint="eastAsia" w:ascii="宋体" w:hAnsi="宋体" w:eastAsia="宋体" w:cs="宋体"/>
          <w:sz w:val="24"/>
        </w:rPr>
      </w:pPr>
      <w:r>
        <w:rPr>
          <w:rFonts w:hint="eastAsia" w:ascii="宋体" w:hAnsi="宋体" w:eastAsia="宋体" w:cs="宋体"/>
          <w:sz w:val="24"/>
        </w:rPr>
        <w:t xml:space="preserve">合同编号:____________ </w:t>
      </w:r>
      <w:r/>
    </w:p>
    <w:p>
      <w:pPr>
        <w:jc w:val="right"/>
        <w:spacing w:line="360" w:lineRule="auto"/>
        <w:rPr>
          <w:rFonts w:hint="eastAsia" w:ascii="宋体" w:hAnsi="宋体" w:eastAsia="宋体" w:cs="宋体"/>
          <w:sz w:val="24"/>
        </w:rPr>
      </w:pPr>
      <w:r>
        <w:rPr>
          <w:rFonts w:hint="eastAsia" w:ascii="宋体" w:hAnsi="宋体" w:eastAsia="宋体" w:cs="宋体"/>
          <w:sz w:val="24"/>
        </w:rPr>
        <w:t xml:space="preserve">签字日期:____________ </w:t>
      </w:r>
      <w:r/>
    </w:p>
    <w:p>
      <w:pPr>
        <w:jc w:val="right"/>
        <w:spacing w:line="360" w:lineRule="auto"/>
        <w:rPr>
          <w:rFonts w:hint="eastAsia" w:ascii="宋体" w:hAnsi="宋体" w:eastAsia="宋体" w:cs="宋体"/>
          <w:sz w:val="24"/>
        </w:rPr>
      </w:pPr>
      <w:r>
        <w:rPr>
          <w:rFonts w:hint="eastAsia" w:ascii="宋体" w:hAnsi="宋体" w:eastAsia="宋体" w:cs="宋体"/>
          <w:sz w:val="24"/>
        </w:rPr>
        <w:t xml:space="preserve">签字地点:____________ </w:t>
      </w:r>
      <w:r/>
    </w:p>
    <w:p>
      <w:pPr>
        <w:ind w:firstLine="410"/>
        <w:spacing w:line="360" w:lineRule="auto"/>
        <w:rPr>
          <w:rFonts w:hint="eastAsia" w:ascii="宋体" w:hAnsi="宋体" w:eastAsia="宋体" w:cs="宋体"/>
          <w:sz w:val="24"/>
        </w:rPr>
      </w:pPr>
      <w:r>
        <w:rPr>
          <w:rFonts w:hint="eastAsia" w:ascii="宋体" w:hAnsi="宋体" w:eastAsia="宋体" w:cs="宋体"/>
          <w:sz w:val="24"/>
        </w:rPr>
      </w:r>
      <w:r/>
    </w:p>
    <w:p>
      <w:pPr>
        <w:ind w:firstLine="359"/>
        <w:spacing w:line="360" w:lineRule="auto"/>
        <w:rPr>
          <w:rFonts w:hint="eastAsia" w:ascii="宋体" w:hAnsi="宋体" w:eastAsia="宋体" w:cs="宋体"/>
          <w:sz w:val="24"/>
          <w:u w:val="single"/>
        </w:rPr>
      </w:pPr>
      <w:r>
        <w:rPr>
          <w:rFonts w:hint="eastAsia" w:ascii="宋体" w:hAnsi="宋体" w:eastAsia="宋体" w:cs="宋体"/>
          <w:sz w:val="24"/>
          <w:u w:val="single"/>
        </w:rPr>
      </w:r>
      <w:r/>
    </w:p>
    <w:p>
      <w:pPr>
        <w:ind w:firstLine="359"/>
        <w:spacing w:line="360" w:lineRule="auto"/>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（买方名称）（以下简称“买方”）已接受</w:t>
      </w:r>
      <w:r>
        <w:rPr>
          <w:rFonts w:hint="eastAsia" w:ascii="宋体" w:hAnsi="宋体" w:eastAsia="宋体" w:cs="宋体"/>
          <w:sz w:val="24"/>
          <w:u w:val="single"/>
        </w:rPr>
        <w:t xml:space="preserve">        </w:t>
      </w:r>
      <w:r>
        <w:rPr>
          <w:rFonts w:hint="eastAsia" w:ascii="宋体" w:hAnsi="宋体" w:eastAsia="宋体" w:cs="宋体"/>
          <w:sz w:val="24"/>
        </w:rPr>
        <w:t xml:space="preserve">（卖方名称）（以下简称“卖方”）对</w:t>
      </w:r>
      <w:r>
        <w:rPr>
          <w:rFonts w:hint="eastAsia" w:ascii="宋体" w:hAnsi="宋体" w:eastAsia="宋体" w:cs="宋体"/>
          <w:sz w:val="24"/>
          <w:u w:val="single"/>
        </w:rPr>
        <w:t xml:space="preserve">        </w:t>
      </w:r>
      <w:r>
        <w:rPr>
          <w:rFonts w:hint="eastAsia" w:ascii="宋体" w:hAnsi="宋体" w:eastAsia="宋体" w:cs="宋体"/>
          <w:sz w:val="24"/>
        </w:rPr>
        <w:t xml:space="preserve">（项目名称）（项目编号：</w:t>
      </w:r>
      <w:r>
        <w:rPr>
          <w:rFonts w:hint="eastAsia" w:ascii="宋体" w:hAnsi="宋体" w:eastAsia="宋体" w:cs="宋体"/>
          <w:sz w:val="24"/>
          <w:u w:val="single"/>
        </w:rPr>
        <w:t xml:space="preserve">         </w:t>
      </w:r>
      <w:r>
        <w:rPr>
          <w:rFonts w:hint="eastAsia" w:ascii="宋体" w:hAnsi="宋体" w:eastAsia="宋体" w:cs="宋体"/>
          <w:sz w:val="24"/>
        </w:rPr>
        <w:t xml:space="preserve">）的投标。买方和卖方共同达成如下协议。</w:t>
      </w:r>
      <w:r/>
    </w:p>
    <w:p>
      <w:pPr>
        <w:numPr>
          <w:ilvl w:val="0"/>
          <w:numId w:val="5"/>
        </w:numPr>
        <w:spacing w:line="360" w:lineRule="auto"/>
        <w:rPr>
          <w:rFonts w:hint="eastAsia" w:ascii="宋体" w:hAnsi="宋体" w:eastAsia="宋体" w:cs="宋体"/>
          <w:sz w:val="24"/>
        </w:rPr>
      </w:pPr>
      <w:r>
        <w:rPr>
          <w:rFonts w:hint="eastAsia" w:ascii="宋体" w:hAnsi="宋体" w:eastAsia="宋体" w:cs="宋体"/>
          <w:sz w:val="24"/>
        </w:rPr>
        <w:t xml:space="preserve">本合同协议书中的词语和术语的含义与合同条款中定义的相同。</w:t>
      </w:r>
      <w:r/>
    </w:p>
    <w:p>
      <w:pPr>
        <w:ind w:firstLine="360"/>
        <w:spacing w:line="360" w:lineRule="auto"/>
        <w:rPr>
          <w:rFonts w:hint="eastAsia" w:ascii="宋体" w:hAnsi="宋体" w:eastAsia="宋体" w:cs="宋体"/>
          <w:sz w:val="24"/>
        </w:rPr>
      </w:pPr>
      <w:r>
        <w:rPr>
          <w:rFonts w:hint="eastAsia" w:ascii="宋体" w:hAnsi="宋体" w:eastAsia="宋体" w:cs="宋体"/>
          <w:sz w:val="24"/>
        </w:rPr>
        <w:t xml:space="preserve">2. 以下文件应构成买方和卖方之间达成的合同，若各文件之间存在含糊不清或互相冲突之处，优先顺序应按下列文件顺序解释。</w:t>
      </w:r>
      <w:r/>
    </w:p>
    <w:p>
      <w:pPr>
        <w:ind w:left="420"/>
        <w:spacing w:line="360" w:lineRule="auto"/>
        <w:rPr>
          <w:rFonts w:hint="eastAsia" w:ascii="宋体" w:hAnsi="宋体" w:eastAsia="宋体" w:cs="宋体"/>
          <w:sz w:val="24"/>
        </w:rPr>
      </w:pPr>
      <w:r>
        <w:rPr>
          <w:rFonts w:hint="eastAsia" w:ascii="宋体" w:hAnsi="宋体" w:eastAsia="宋体" w:cs="宋体"/>
          <w:sz w:val="24"/>
        </w:rPr>
        <w:t xml:space="preserve">(1) 合同协议书</w:t>
      </w:r>
      <w:r/>
    </w:p>
    <w:p>
      <w:pPr>
        <w:ind w:left="420"/>
        <w:spacing w:line="360" w:lineRule="auto"/>
        <w:rPr>
          <w:rFonts w:hint="eastAsia" w:ascii="宋体" w:hAnsi="宋体" w:eastAsia="宋体" w:cs="宋体"/>
          <w:sz w:val="24"/>
        </w:rPr>
      </w:pPr>
      <w:r>
        <w:rPr>
          <w:rFonts w:hint="eastAsia" w:ascii="宋体" w:hAnsi="宋体" w:eastAsia="宋体" w:cs="宋体"/>
          <w:sz w:val="24"/>
        </w:rPr>
        <w:t xml:space="preserve">(2) 中标通知书</w:t>
      </w:r>
      <w:r/>
    </w:p>
    <w:p>
      <w:pPr>
        <w:ind w:left="420"/>
        <w:spacing w:line="360" w:lineRule="auto"/>
        <w:rPr>
          <w:rFonts w:hint="eastAsia" w:ascii="宋体" w:hAnsi="宋体" w:eastAsia="宋体" w:cs="宋体"/>
          <w:sz w:val="24"/>
        </w:rPr>
      </w:pPr>
      <w:r>
        <w:rPr>
          <w:rFonts w:hint="eastAsia" w:ascii="宋体" w:hAnsi="宋体" w:eastAsia="宋体" w:cs="宋体"/>
          <w:sz w:val="24"/>
        </w:rPr>
        <w:t xml:space="preserve">(3) 合同专用条款</w:t>
      </w:r>
      <w:r/>
    </w:p>
    <w:p>
      <w:pPr>
        <w:ind w:left="420"/>
        <w:spacing w:line="360" w:lineRule="auto"/>
        <w:rPr>
          <w:rFonts w:hint="eastAsia" w:ascii="宋体" w:hAnsi="宋体" w:eastAsia="宋体" w:cs="宋体"/>
          <w:sz w:val="24"/>
        </w:rPr>
      </w:pPr>
      <w:r>
        <w:rPr>
          <w:rFonts w:hint="eastAsia" w:ascii="宋体" w:hAnsi="宋体" w:eastAsia="宋体" w:cs="宋体"/>
          <w:sz w:val="24"/>
        </w:rPr>
        <w:t xml:space="preserve">(4) 合同通用条款</w:t>
      </w:r>
      <w:r/>
    </w:p>
    <w:p>
      <w:pPr>
        <w:ind w:left="420"/>
        <w:spacing w:line="360" w:lineRule="auto"/>
        <w:rPr>
          <w:rFonts w:hint="eastAsia" w:ascii="宋体" w:hAnsi="宋体" w:eastAsia="宋体" w:cs="宋体"/>
          <w:sz w:val="24"/>
        </w:rPr>
      </w:pPr>
      <w:r>
        <w:rPr>
          <w:rFonts w:hint="eastAsia" w:ascii="宋体" w:hAnsi="宋体" w:eastAsia="宋体" w:cs="宋体"/>
          <w:sz w:val="24"/>
        </w:rPr>
        <w:t xml:space="preserve">(5) 除合同附件1外的合同附件</w:t>
      </w:r>
      <w:r/>
    </w:p>
    <w:p>
      <w:pPr>
        <w:ind w:left="420"/>
        <w:spacing w:line="360" w:lineRule="auto"/>
        <w:rPr>
          <w:rFonts w:hint="eastAsia" w:ascii="宋体" w:hAnsi="宋体" w:eastAsia="宋体" w:cs="宋体"/>
          <w:sz w:val="24"/>
        </w:rPr>
      </w:pPr>
      <w:r>
        <w:rPr>
          <w:rFonts w:hint="eastAsia" w:ascii="宋体" w:hAnsi="宋体" w:eastAsia="宋体" w:cs="宋体"/>
          <w:sz w:val="24"/>
        </w:rPr>
        <w:t xml:space="preserve">(6) 其他文件</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3. 考虑到买方将按照本合同向卖方支付合同价款，卖方在此保证全部按照合同的规定向买方提供合同标的、技术资料、售后服务及技术培训。</w:t>
      </w:r>
      <w:r/>
    </w:p>
    <w:p>
      <w:pPr>
        <w:ind w:firstLine="540"/>
        <w:spacing w:line="360" w:lineRule="auto"/>
        <w:rPr>
          <w:rFonts w:hint="eastAsia" w:ascii="宋体" w:hAnsi="宋体" w:eastAsia="宋体" w:cs="宋体"/>
          <w:sz w:val="24"/>
        </w:rPr>
      </w:pPr>
      <w:r>
        <w:rPr>
          <w:rFonts w:hint="eastAsia" w:ascii="宋体" w:hAnsi="宋体" w:eastAsia="宋体" w:cs="宋体"/>
          <w:sz w:val="24"/>
        </w:rPr>
        <w:t xml:space="preserve">4. 考虑到卖方将按合同规定提供合同标的、技术资料、售后服务及技术培训，买方在此保证按照合同规定的时间和方式向卖方支付合同价款。</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5. 本合同在下列条件全部满足后生效，生效日期以下列条件全部满足的最晚日期为准：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（1）双方加盖公章或合同专用章； </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6. 合同一式</w:t>
      </w:r>
      <w:r>
        <w:rPr>
          <w:rFonts w:hint="eastAsia" w:ascii="宋体" w:hAnsi="宋体" w:eastAsia="宋体" w:cs="宋体"/>
          <w:sz w:val="24"/>
          <w:u w:val="single"/>
        </w:rPr>
        <w:t xml:space="preserve">  </w:t>
      </w:r>
      <w:r>
        <w:rPr>
          <w:rFonts w:hint="eastAsia" w:ascii="宋体" w:hAnsi="宋体" w:eastAsia="宋体" w:cs="宋体"/>
          <w:sz w:val="24"/>
        </w:rPr>
        <w:t xml:space="preserve">份，具有同等法律效力，买方</w:t>
      </w:r>
      <w:r>
        <w:rPr>
          <w:rFonts w:hint="eastAsia" w:ascii="宋体" w:hAnsi="宋体" w:eastAsia="宋体" w:cs="宋体"/>
          <w:sz w:val="24"/>
          <w:u w:val="single"/>
        </w:rPr>
        <w:t xml:space="preserve">  </w:t>
      </w:r>
      <w:r>
        <w:rPr>
          <w:rFonts w:hint="eastAsia" w:ascii="宋体" w:hAnsi="宋体" w:eastAsia="宋体" w:cs="宋体"/>
          <w:sz w:val="24"/>
        </w:rPr>
        <w:t xml:space="preserve">份，卖方</w:t>
      </w:r>
      <w:r>
        <w:rPr>
          <w:rFonts w:hint="eastAsia" w:ascii="宋体" w:hAnsi="宋体" w:eastAsia="宋体" w:cs="宋体"/>
          <w:sz w:val="24"/>
          <w:u w:val="single"/>
        </w:rPr>
        <w:t xml:space="preserve">  </w:t>
      </w:r>
      <w:r>
        <w:rPr>
          <w:rFonts w:hint="eastAsia" w:ascii="宋体" w:hAnsi="宋体" w:eastAsia="宋体" w:cs="宋体"/>
          <w:sz w:val="24"/>
        </w:rPr>
        <w:t xml:space="preserve">份，</w:t>
      </w:r>
      <w:r>
        <w:rPr>
          <w:rFonts w:hint="default" w:ascii="宋体" w:hAnsi="宋体" w:cs="宋体"/>
          <w:sz w:val="24"/>
        </w:rPr>
        <w:t xml:space="preserve">江苏标达建设工程管理有限公司</w:t>
      </w:r>
      <w:r>
        <w:rPr>
          <w:rFonts w:hint="eastAsia" w:ascii="宋体" w:hAnsi="宋体" w:eastAsia="宋体" w:cs="宋体"/>
          <w:sz w:val="24"/>
        </w:rPr>
        <w:t xml:space="preserve">一份存档，政府采购管理部门一份备案。</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7.本合同其他未尽事宜及与采购文件有矛盾之处，以采购文件[项目编号：</w:t>
      </w:r>
      <w:r>
        <w:rPr>
          <w:rFonts w:hint="eastAsia" w:ascii="宋体" w:hAnsi="宋体" w:eastAsia="宋体" w:cs="宋体"/>
          <w:sz w:val="24"/>
          <w:u w:val="single"/>
        </w:rPr>
        <w:t xml:space="preserve">          </w:t>
      </w:r>
      <w:r>
        <w:rPr>
          <w:rFonts w:hint="eastAsia" w:ascii="宋体" w:hAnsi="宋体" w:eastAsia="宋体" w:cs="宋体"/>
          <w:sz w:val="24"/>
        </w:rPr>
        <w:t xml:space="preserve">]为准。</w:t>
      </w:r>
      <w:r/>
    </w:p>
    <w:p>
      <w:pPr>
        <w:ind w:firstLine="360"/>
        <w:spacing w:line="360" w:lineRule="auto"/>
        <w:rPr>
          <w:rFonts w:hint="eastAsia" w:ascii="宋体" w:hAnsi="宋体" w:eastAsia="宋体" w:cs="宋体"/>
          <w:sz w:val="24"/>
        </w:rPr>
      </w:pPr>
      <w:r>
        <w:rPr>
          <w:rFonts w:hint="eastAsia" w:ascii="宋体" w:hAnsi="宋体" w:eastAsia="宋体" w:cs="宋体"/>
          <w:sz w:val="24"/>
        </w:rPr>
      </w:r>
      <w:r/>
    </w:p>
    <w:p>
      <w:pPr>
        <w:ind w:firstLine="360"/>
        <w:spacing w:line="360" w:lineRule="auto"/>
        <w:rPr>
          <w:rFonts w:hint="eastAsia" w:ascii="宋体" w:hAnsi="宋体" w:eastAsia="宋体" w:cs="宋体"/>
          <w:sz w:val="24"/>
        </w:rPr>
      </w:pPr>
      <w:r>
        <w:rPr>
          <w:rFonts w:hint="eastAsia" w:ascii="宋体" w:hAnsi="宋体" w:eastAsia="宋体" w:cs="宋体"/>
          <w:sz w:val="24"/>
        </w:rPr>
        <w:t xml:space="preserve">买方和卖方由其正式授权代表于上述所写日期和地点签订本合同。</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买方（签章）：____________________________________  </w:t>
      </w:r>
      <w:r/>
    </w:p>
    <w:p>
      <w:pPr>
        <w:spacing w:line="360" w:lineRule="auto"/>
        <w:rPr>
          <w:rFonts w:hint="eastAsia" w:ascii="宋体" w:hAnsi="宋体" w:eastAsia="宋体" w:cs="宋体"/>
          <w:sz w:val="24"/>
        </w:rPr>
      </w:pPr>
      <w:r>
        <w:rPr>
          <w:rFonts w:hint="eastAsia" w:ascii="宋体" w:hAnsi="宋体" w:eastAsia="宋体" w:cs="宋体"/>
          <w:sz w:val="24"/>
        </w:rPr>
        <w:t xml:space="preserve">法定代表人或授权代表(签名)： ____________________ </w:t>
      </w:r>
      <w:r/>
    </w:p>
    <w:p>
      <w:pPr>
        <w:ind w:firstLine="3360"/>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卖方（签章）： ____________________________________ </w:t>
      </w:r>
      <w:r/>
    </w:p>
    <w:p>
      <w:pPr>
        <w:spacing w:line="360" w:lineRule="auto"/>
        <w:rPr>
          <w:rFonts w:hint="eastAsia" w:ascii="宋体" w:hAnsi="宋体" w:eastAsia="宋体" w:cs="宋体"/>
          <w:sz w:val="24"/>
        </w:rPr>
      </w:pPr>
      <w:r>
        <w:rPr>
          <w:rFonts w:hint="eastAsia" w:ascii="宋体" w:hAnsi="宋体" w:eastAsia="宋体" w:cs="宋体"/>
          <w:sz w:val="24"/>
        </w:rPr>
        <w:t xml:space="preserve">法定代表人或授权代表(签名)： ____________________ </w:t>
      </w:r>
      <w:r/>
    </w:p>
    <w:p>
      <w:pPr>
        <w:jc w:val="center"/>
        <w:spacing w:line="360" w:lineRule="auto"/>
        <w:rPr>
          <w:rFonts w:hint="eastAsia" w:ascii="宋体" w:hAnsi="宋体" w:eastAsia="宋体" w:cs="宋体"/>
          <w:b/>
          <w:sz w:val="30"/>
          <w:szCs w:val="32"/>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30"/>
          <w:szCs w:val="32"/>
        </w:rPr>
      </w:r>
      <w:r/>
    </w:p>
    <w:p>
      <w:pPr>
        <w:jc w:val="center"/>
        <w:spacing w:line="288" w:lineRule="auto"/>
        <w:rPr>
          <w:rFonts w:hint="eastAsia" w:ascii="宋体" w:hAnsi="宋体" w:eastAsia="宋体" w:cs="宋体"/>
          <w:sz w:val="32"/>
          <w:szCs w:val="32"/>
        </w:rPr>
      </w:pPr>
      <w:r>
        <w:rPr>
          <w:rFonts w:hint="eastAsia" w:ascii="宋体" w:hAnsi="宋体" w:eastAsia="宋体" w:cs="宋体"/>
          <w:b/>
          <w:sz w:val="32"/>
          <w:szCs w:val="32"/>
        </w:rPr>
        <w:t xml:space="preserve">第六章 采购需求</w:t>
      </w:r>
      <w:bookmarkStart w:id="0" w:name="_Toc322457054"/>
      <w:r/>
      <w:bookmarkEnd w:id="0"/>
      <w:r/>
      <w:bookmarkStart w:id="1" w:name="_Toc324452802"/>
      <w:r/>
      <w:bookmarkEnd w:id="1"/>
      <w:r/>
      <w:r/>
    </w:p>
    <w:p>
      <w:pPr>
        <w:pStyle w:val="1032"/>
        <w:spacing w:before="0" w:line="288" w:lineRule="auto"/>
        <w:rPr>
          <w:rStyle w:val="1010"/>
          <w:rFonts w:hint="eastAsia" w:ascii="宋体" w:hAnsi="宋体" w:eastAsia="宋体" w:cs="宋体"/>
          <w:b/>
          <w:bCs/>
          <w:sz w:val="24"/>
          <w:szCs w:val="24"/>
        </w:rPr>
      </w:pPr>
      <w:r>
        <w:rPr>
          <w:rFonts w:hint="eastAsia" w:ascii="宋体" w:hAnsi="宋体" w:eastAsia="宋体" w:cs="宋体"/>
          <w:b/>
          <w:bCs/>
          <w:sz w:val="24"/>
          <w:szCs w:val="24"/>
        </w:rPr>
      </w:r>
      <w:r/>
    </w:p>
    <w:p>
      <w:pPr>
        <w:numPr>
          <w:ilvl w:val="0"/>
          <w:numId w:val="0"/>
        </w:numPr>
        <w:jc w:val="left"/>
        <w:spacing w:line="360" w:lineRule="auto"/>
        <w:rPr>
          <w:rStyle w:val="1010"/>
          <w:rFonts w:hint="eastAsia" w:ascii="宋体" w:hAnsi="宋体" w:eastAsia="宋体" w:cs="宋体"/>
          <w:b/>
          <w:bCs/>
          <w:color w:val="auto"/>
          <w:sz w:val="24"/>
          <w:szCs w:val="24"/>
        </w:rPr>
      </w:pPr>
      <w:r>
        <w:rPr>
          <w:rStyle w:val="1010"/>
          <w:rFonts w:hint="eastAsia" w:ascii="宋体" w:hAnsi="宋体" w:eastAsia="宋体" w:cs="宋体"/>
          <w:b/>
          <w:bCs/>
          <w:color w:val="auto"/>
          <w:sz w:val="24"/>
          <w:szCs w:val="24"/>
          <w:lang w:val="en-US"/>
        </w:rPr>
        <w:t xml:space="preserve">一、</w:t>
      </w:r>
      <w:r>
        <w:rPr>
          <w:rStyle w:val="1010"/>
          <w:rFonts w:hint="eastAsia" w:ascii="宋体" w:hAnsi="宋体" w:eastAsia="宋体" w:cs="宋体"/>
          <w:b/>
          <w:bCs/>
          <w:color w:val="auto"/>
          <w:sz w:val="24"/>
          <w:szCs w:val="24"/>
        </w:rPr>
        <w:t xml:space="preserve">本项目不接受超过</w:t>
      </w:r>
      <w:r>
        <w:rPr>
          <w:rStyle w:val="1010"/>
          <w:rFonts w:hint="eastAsia" w:ascii="宋体" w:hAnsi="宋体" w:eastAsia="宋体" w:cs="宋体"/>
          <w:b/>
          <w:bCs/>
          <w:color w:val="auto"/>
          <w:sz w:val="24"/>
          <w:szCs w:val="24"/>
          <w:lang w:val="en-US"/>
        </w:rPr>
        <w:t xml:space="preserve">人民币</w:t>
      </w:r>
      <w:r>
        <w:rPr>
          <w:rStyle w:val="1010"/>
          <w:rFonts w:hint="eastAsia" w:ascii="宋体" w:hAnsi="宋体" w:eastAsia="宋体" w:cs="宋体"/>
          <w:b/>
          <w:bCs/>
          <w:color w:val="auto"/>
          <w:sz w:val="24"/>
          <w:szCs w:val="24"/>
        </w:rPr>
        <w:t xml:space="preserve">418.82862万元（采购项目预算金额）的投标报价。</w:t>
      </w:r>
      <w:r/>
    </w:p>
    <w:p>
      <w:pPr>
        <w:spacing w:line="360" w:lineRule="auto"/>
        <w:rPr>
          <w:rStyle w:val="1010"/>
          <w:rFonts w:hint="eastAsia" w:ascii="宋体" w:hAnsi="宋体" w:eastAsia="宋体" w:cs="宋体"/>
          <w:color w:val="auto"/>
          <w:sz w:val="24"/>
          <w:szCs w:val="24"/>
        </w:rPr>
      </w:pPr>
      <w:r>
        <w:rPr>
          <w:rStyle w:val="1010"/>
          <w:rFonts w:hint="eastAsia" w:ascii="宋体" w:hAnsi="宋体" w:eastAsia="宋体" w:cs="宋体"/>
          <w:color w:val="auto"/>
          <w:sz w:val="24"/>
          <w:szCs w:val="24"/>
        </w:rPr>
        <w:t xml:space="preserve">注：评标委员会认为投标人的报价明显低于其他通过符合性审查投标人的报价，有可能影响质量或者不能诚信履约的，要求其在评标现场合理的时间内提供书面说明，必要时提交相关证明材料，</w:t>
      </w:r>
      <w:r>
        <w:rPr>
          <w:rStyle w:val="1010"/>
          <w:rFonts w:hint="eastAsia" w:ascii="宋体" w:hAnsi="宋体" w:eastAsia="宋体" w:cs="宋体"/>
          <w:color w:val="auto"/>
          <w:sz w:val="24"/>
          <w:szCs w:val="24"/>
          <w:lang w:val="en-US"/>
        </w:rPr>
        <w:t xml:space="preserve">否则评标委员会有权按无效投标处理</w:t>
      </w:r>
      <w:r>
        <w:rPr>
          <w:rStyle w:val="1010"/>
          <w:rFonts w:hint="eastAsia" w:ascii="宋体" w:hAnsi="宋体" w:eastAsia="宋体" w:cs="宋体"/>
          <w:color w:val="auto"/>
          <w:sz w:val="24"/>
          <w:szCs w:val="24"/>
        </w:rPr>
        <w:t xml:space="preserve">。</w:t>
      </w:r>
      <w:r/>
    </w:p>
    <w:p>
      <w:pPr>
        <w:numPr>
          <w:ilvl w:val="0"/>
          <w:numId w:val="6"/>
        </w:numPr>
        <w:spacing w:line="360" w:lineRule="auto"/>
        <w:rPr>
          <w:rStyle w:val="1010"/>
          <w:rFonts w:hint="eastAsia" w:ascii="宋体" w:hAnsi="宋体" w:eastAsia="宋体" w:cs="宋体"/>
          <w:b/>
          <w:bCs/>
          <w:sz w:val="24"/>
          <w:szCs w:val="24"/>
        </w:rPr>
      </w:pPr>
      <w:r>
        <w:rPr>
          <w:rStyle w:val="1010"/>
          <w:rFonts w:hint="eastAsia" w:ascii="宋体" w:hAnsi="宋体" w:eastAsia="宋体" w:cs="宋体"/>
          <w:b/>
          <w:bCs/>
          <w:sz w:val="24"/>
          <w:szCs w:val="24"/>
        </w:rPr>
        <w:t xml:space="preserve">采购清单及技术参数要求（未按照招标文件要求提供证明材料的视为负偏离）：</w:t>
      </w:r>
      <w:r/>
    </w:p>
    <w:p>
      <w:pPr>
        <w:pStyle w:val="780"/>
        <w:rPr>
          <w:rFonts w:hint="eastAsia" w:ascii="宋体" w:hAnsi="宋体" w:eastAsia="宋体" w:cs="宋体"/>
          <w:sz w:val="24"/>
          <w:szCs w:val="24"/>
        </w:rPr>
      </w:pPr>
      <w:r>
        <w:rPr>
          <w:rFonts w:hint="eastAsia" w:ascii="宋体" w:hAnsi="宋体" w:eastAsia="宋体" w:cs="宋体"/>
          <w:sz w:val="24"/>
          <w:szCs w:val="24"/>
        </w:rPr>
      </w:r>
      <w:r/>
    </w:p>
    <w:tbl>
      <w:tblPr>
        <w:tblStyle w:val="8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5"/>
        <w:gridCol w:w="1150"/>
        <w:gridCol w:w="2320"/>
        <w:gridCol w:w="1900"/>
        <w:gridCol w:w="937"/>
        <w:gridCol w:w="1013"/>
        <w:gridCol w:w="487"/>
      </w:tblGrid>
      <w:tr>
        <w:trPr>
          <w:jc w:val="center"/>
          <w:trHeight w:val="567"/>
        </w:trPr>
        <w:tc>
          <w:tcPr>
            <w:tcW w:w="495" w:type="dxa"/>
            <w:vAlign w:val="center"/>
            <w:textDirection w:val="lrTb"/>
            <w:noWrap w:val="false"/>
          </w:tcPr>
          <w:p>
            <w:pPr>
              <w:pStyle w:val="780"/>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序号</w:t>
            </w:r>
            <w:r/>
          </w:p>
        </w:tc>
        <w:tc>
          <w:tcPr>
            <w:tcW w:w="1150" w:type="dxa"/>
            <w:vAlign w:val="center"/>
            <w:textDirection w:val="lrTb"/>
            <w:noWrap w:val="false"/>
          </w:tcPr>
          <w:p>
            <w:pPr>
              <w:pStyle w:val="780"/>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品名</w:t>
            </w:r>
            <w:r/>
          </w:p>
        </w:tc>
        <w:tc>
          <w:tcPr>
            <w:tcW w:w="2320" w:type="dxa"/>
            <w:vAlign w:val="center"/>
            <w:textDirection w:val="lrTb"/>
            <w:noWrap w:val="false"/>
          </w:tcPr>
          <w:p>
            <w:pPr>
              <w:pStyle w:val="780"/>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规格型号</w:t>
            </w:r>
            <w:r/>
          </w:p>
        </w:tc>
        <w:tc>
          <w:tcPr>
            <w:tcW w:w="1900" w:type="dxa"/>
            <w:vAlign w:val="center"/>
            <w:textDirection w:val="lrTb"/>
            <w:noWrap w:val="false"/>
          </w:tcPr>
          <w:p>
            <w:pPr>
              <w:pStyle w:val="780"/>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电压（高/低）</w:t>
            </w:r>
            <w:r/>
          </w:p>
        </w:tc>
        <w:tc>
          <w:tcPr>
            <w:tcW w:w="937" w:type="dxa"/>
            <w:vAlign w:val="center"/>
            <w:textDirection w:val="lrTb"/>
            <w:noWrap w:val="false"/>
          </w:tcPr>
          <w:p>
            <w:pPr>
              <w:pStyle w:val="780"/>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数量</w:t>
            </w:r>
            <w:r/>
          </w:p>
        </w:tc>
        <w:tc>
          <w:tcPr>
            <w:tcW w:w="1013" w:type="dxa"/>
            <w:vAlign w:val="center"/>
            <w:textDirection w:val="lrTb"/>
            <w:noWrap w:val="false"/>
          </w:tcPr>
          <w:p>
            <w:pPr>
              <w:pStyle w:val="780"/>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单位</w:t>
            </w:r>
            <w:r/>
          </w:p>
        </w:tc>
        <w:tc>
          <w:tcPr>
            <w:tcW w:w="487" w:type="dxa"/>
            <w:vAlign w:val="center"/>
            <w:textDirection w:val="lrTb"/>
            <w:noWrap w:val="false"/>
          </w:tcPr>
          <w:p>
            <w:pPr>
              <w:pStyle w:val="780"/>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备注</w:t>
            </w:r>
            <w:r/>
          </w:p>
        </w:tc>
      </w:tr>
      <w:tr>
        <w:trPr>
          <w:jc w:val="center"/>
          <w:trHeight w:val="567"/>
        </w:trPr>
        <w:tc>
          <w:tcPr>
            <w:tcW w:w="495" w:type="dxa"/>
            <w:vAlign w:val="center"/>
            <w:textDirection w:val="lrTb"/>
            <w:noWrap w:val="false"/>
          </w:tcPr>
          <w:p>
            <w:pPr>
              <w:pStyle w:val="780"/>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w:t>
            </w:r>
            <w:r/>
          </w:p>
        </w:tc>
        <w:tc>
          <w:tcPr>
            <w:tcW w:w="1150" w:type="dxa"/>
            <w:vAlign w:val="center"/>
            <w:vMerge w:val="restart"/>
            <w:textDirection w:val="lrTb"/>
            <w:noWrap w:val="false"/>
          </w:tcPr>
          <w:p>
            <w:pPr>
              <w:pStyle w:val="780"/>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线缆</w:t>
            </w:r>
            <w:r/>
          </w:p>
        </w:tc>
        <w:tc>
          <w:tcPr>
            <w:tcW w:w="2320" w:type="dxa"/>
            <w:vAlign w:val="center"/>
            <w:textDirection w:val="lrTb"/>
            <w:noWrap w:val="false"/>
          </w:tcPr>
          <w:p>
            <w:pPr>
              <w:pStyle w:val="780"/>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ZR-YJV22-3×240</w:t>
            </w:r>
            <w:r/>
          </w:p>
        </w:tc>
        <w:tc>
          <w:tcPr>
            <w:tcW w:w="1900" w:type="dxa"/>
            <w:vAlign w:val="center"/>
            <w:vMerge w:val="restart"/>
            <w:textDirection w:val="lrTb"/>
            <w:noWrap w:val="false"/>
          </w:tcPr>
          <w:p>
            <w:pPr>
              <w:pStyle w:val="780"/>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8.7/1.5KV</w:t>
            </w:r>
            <w:r/>
          </w:p>
        </w:tc>
        <w:tc>
          <w:tcPr>
            <w:tcW w:w="937" w:type="dxa"/>
            <w:vAlign w:val="center"/>
            <w:textDirection w:val="lrTb"/>
            <w:noWrap w:val="false"/>
          </w:tcPr>
          <w:p>
            <w:pPr>
              <w:pStyle w:val="780"/>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1364</w:t>
            </w:r>
            <w:r/>
          </w:p>
        </w:tc>
        <w:tc>
          <w:tcPr>
            <w:tcW w:w="1013" w:type="dxa"/>
            <w:vAlign w:val="center"/>
            <w:textDirection w:val="lrTb"/>
            <w:noWrap w:val="false"/>
          </w:tcPr>
          <w:p>
            <w:pPr>
              <w:pStyle w:val="780"/>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米</w:t>
            </w:r>
            <w:r/>
          </w:p>
        </w:tc>
        <w:tc>
          <w:tcPr>
            <w:tcW w:w="487" w:type="dxa"/>
            <w:vAlign w:val="center"/>
            <w:textDirection w:val="lrTb"/>
            <w:noWrap w:val="false"/>
          </w:tcPr>
          <w:p>
            <w:pPr>
              <w:pStyle w:val="780"/>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r>
      <w:tr>
        <w:trPr>
          <w:jc w:val="center"/>
          <w:trHeight w:val="567"/>
        </w:trPr>
        <w:tc>
          <w:tcPr>
            <w:tcW w:w="495" w:type="dxa"/>
            <w:vAlign w:val="center"/>
            <w:textDirection w:val="lrTb"/>
            <w:noWrap w:val="false"/>
          </w:tcPr>
          <w:p>
            <w:pPr>
              <w:pStyle w:val="780"/>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2</w:t>
            </w:r>
            <w:r/>
          </w:p>
        </w:tc>
        <w:tc>
          <w:tcPr>
            <w:tcW w:w="1150" w:type="dxa"/>
            <w:vAlign w:val="center"/>
            <w:vMerge w:val="continue"/>
            <w:textDirection w:val="lrTb"/>
            <w:noWrap w:val="false"/>
          </w:tcPr>
          <w:p>
            <w:pPr>
              <w:pStyle w:val="780"/>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2320" w:type="dxa"/>
            <w:vAlign w:val="center"/>
            <w:textDirection w:val="lrTb"/>
            <w:noWrap w:val="false"/>
          </w:tcPr>
          <w:p>
            <w:pPr>
              <w:numPr>
                <w:ilvl w:val="0"/>
                <w:numId w:val="0"/>
              </w:numPr>
              <w:jc w:val="center"/>
              <w:rPr>
                <w:rFonts w:hint="eastAsia" w:ascii="宋体" w:hAnsi="宋体" w:eastAsia="宋体" w:cs="宋体"/>
                <w:sz w:val="24"/>
                <w:szCs w:val="24"/>
                <w:vertAlign w:val="baseline"/>
                <w:lang w:val="en-US"/>
              </w:rPr>
            </w:pPr>
            <w:r>
              <w:rPr>
                <w:rFonts w:hint="eastAsia" w:ascii="宋体" w:hAnsi="宋体" w:eastAsia="宋体" w:cs="宋体"/>
                <w:sz w:val="24"/>
                <w:szCs w:val="24"/>
                <w:vertAlign w:val="baseline"/>
                <w:lang w:val="en-US" w:eastAsia="zh-CN"/>
              </w:rPr>
              <w:t xml:space="preserve">ZR-YJV22-3×70</w:t>
            </w:r>
            <w:r/>
          </w:p>
        </w:tc>
        <w:tc>
          <w:tcPr>
            <w:tcW w:w="1900" w:type="dxa"/>
            <w:vAlign w:val="center"/>
            <w:vMerge w:val="continue"/>
            <w:textDirection w:val="lrTb"/>
            <w:noWrap w:val="false"/>
          </w:tcPr>
          <w:p>
            <w:pPr>
              <w:pStyle w:val="780"/>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937" w:type="dxa"/>
            <w:vAlign w:val="center"/>
            <w:textDirection w:val="lrTb"/>
            <w:noWrap w:val="false"/>
          </w:tcPr>
          <w:p>
            <w:pPr>
              <w:pStyle w:val="780"/>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184</w:t>
            </w:r>
            <w:r/>
          </w:p>
        </w:tc>
        <w:tc>
          <w:tcPr>
            <w:tcW w:w="1013" w:type="dxa"/>
            <w:vAlign w:val="center"/>
            <w:textDirection w:val="lrTb"/>
            <w:noWrap w:val="false"/>
          </w:tcPr>
          <w:p>
            <w:pPr>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米</w:t>
            </w:r>
            <w:r/>
          </w:p>
        </w:tc>
        <w:tc>
          <w:tcPr>
            <w:tcW w:w="487" w:type="dxa"/>
            <w:vAlign w:val="center"/>
            <w:textDirection w:val="lrTb"/>
            <w:noWrap w:val="false"/>
          </w:tcPr>
          <w:p>
            <w:pPr>
              <w:pStyle w:val="780"/>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r>
      <w:tr>
        <w:trPr>
          <w:jc w:val="center"/>
          <w:trHeight w:val="567"/>
        </w:trPr>
        <w:tc>
          <w:tcPr>
            <w:tcW w:w="495" w:type="dxa"/>
            <w:vAlign w:val="center"/>
            <w:textDirection w:val="lrTb"/>
            <w:noWrap w:val="false"/>
          </w:tcPr>
          <w:p>
            <w:pPr>
              <w:pStyle w:val="780"/>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p>
        </w:tc>
        <w:tc>
          <w:tcPr>
            <w:tcW w:w="1150" w:type="dxa"/>
            <w:vAlign w:val="center"/>
            <w:vMerge w:val="continue"/>
            <w:textDirection w:val="lrTb"/>
            <w:noWrap w:val="false"/>
          </w:tcPr>
          <w:p>
            <w:pPr>
              <w:pStyle w:val="780"/>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2320" w:type="dxa"/>
            <w:vAlign w:val="center"/>
            <w:textDirection w:val="lrTb"/>
            <w:noWrap w:val="false"/>
          </w:tcPr>
          <w:p>
            <w:pPr>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ZR-YJV22-4×240</w:t>
            </w:r>
            <w:r/>
          </w:p>
        </w:tc>
        <w:tc>
          <w:tcPr>
            <w:tcW w:w="1900" w:type="dxa"/>
            <w:vAlign w:val="center"/>
            <w:vMerge w:val="restart"/>
            <w:textDirection w:val="lrTb"/>
            <w:noWrap w:val="false"/>
          </w:tcPr>
          <w:p>
            <w:pPr>
              <w:pStyle w:val="780"/>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0.6/1KV</w:t>
            </w:r>
            <w:r/>
          </w:p>
        </w:tc>
        <w:tc>
          <w:tcPr>
            <w:tcW w:w="937" w:type="dxa"/>
            <w:vAlign w:val="center"/>
            <w:textDirection w:val="lrTb"/>
            <w:noWrap w:val="false"/>
          </w:tcPr>
          <w:p>
            <w:pPr>
              <w:pStyle w:val="780"/>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1080</w:t>
            </w:r>
            <w:r/>
          </w:p>
        </w:tc>
        <w:tc>
          <w:tcPr>
            <w:tcW w:w="1013" w:type="dxa"/>
            <w:vAlign w:val="center"/>
            <w:textDirection w:val="lrTb"/>
            <w:noWrap w:val="false"/>
          </w:tcPr>
          <w:p>
            <w:pPr>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米</w:t>
            </w:r>
            <w:r/>
          </w:p>
        </w:tc>
        <w:tc>
          <w:tcPr>
            <w:tcW w:w="487" w:type="dxa"/>
            <w:vAlign w:val="center"/>
            <w:textDirection w:val="lrTb"/>
            <w:noWrap w:val="false"/>
          </w:tcPr>
          <w:p>
            <w:pPr>
              <w:pStyle w:val="780"/>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r>
      <w:tr>
        <w:trPr>
          <w:jc w:val="center"/>
          <w:trHeight w:val="567"/>
        </w:trPr>
        <w:tc>
          <w:tcPr>
            <w:tcW w:w="495" w:type="dxa"/>
            <w:vAlign w:val="center"/>
            <w:textDirection w:val="lrTb"/>
            <w:noWrap w:val="false"/>
          </w:tcPr>
          <w:p>
            <w:pPr>
              <w:pStyle w:val="780"/>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4</w:t>
            </w:r>
            <w:r/>
          </w:p>
        </w:tc>
        <w:tc>
          <w:tcPr>
            <w:tcW w:w="1150" w:type="dxa"/>
            <w:vAlign w:val="center"/>
            <w:vMerge w:val="continue"/>
            <w:textDirection w:val="lrTb"/>
            <w:noWrap w:val="false"/>
          </w:tcPr>
          <w:p>
            <w:pPr>
              <w:pStyle w:val="780"/>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2320" w:type="dxa"/>
            <w:vAlign w:val="center"/>
            <w:textDirection w:val="lrTb"/>
            <w:noWrap w:val="false"/>
          </w:tcPr>
          <w:p>
            <w:pPr>
              <w:numPr>
                <w:ilvl w:val="0"/>
                <w:numId w:val="0"/>
              </w:numPr>
              <w:jc w:val="center"/>
              <w:rPr>
                <w:rFonts w:hint="eastAsia" w:ascii="宋体" w:hAnsi="宋体" w:eastAsia="宋体" w:cs="宋体"/>
                <w:sz w:val="24"/>
                <w:szCs w:val="24"/>
                <w:vertAlign w:val="baseline"/>
                <w:lang w:val="en-US"/>
              </w:rPr>
            </w:pPr>
            <w:r>
              <w:rPr>
                <w:rFonts w:hint="eastAsia" w:ascii="宋体" w:hAnsi="宋体" w:eastAsia="宋体" w:cs="宋体"/>
                <w:sz w:val="24"/>
                <w:szCs w:val="24"/>
                <w:vertAlign w:val="baseline"/>
                <w:lang w:val="en-US" w:eastAsia="zh-CN"/>
              </w:rPr>
              <w:t xml:space="preserve">ZR-YJV22-4×150</w:t>
            </w:r>
            <w:r/>
          </w:p>
        </w:tc>
        <w:tc>
          <w:tcPr>
            <w:tcW w:w="1900" w:type="dxa"/>
            <w:vAlign w:val="center"/>
            <w:vMerge w:val="continue"/>
            <w:textDirection w:val="lrTb"/>
            <w:noWrap w:val="false"/>
          </w:tcPr>
          <w:p>
            <w:pPr>
              <w:pStyle w:val="780"/>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937" w:type="dxa"/>
            <w:vAlign w:val="center"/>
            <w:textDirection w:val="lrTb"/>
            <w:noWrap w:val="false"/>
          </w:tcPr>
          <w:p>
            <w:pPr>
              <w:pStyle w:val="780"/>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5384</w:t>
            </w:r>
            <w:r/>
          </w:p>
        </w:tc>
        <w:tc>
          <w:tcPr>
            <w:tcW w:w="1013" w:type="dxa"/>
            <w:vAlign w:val="center"/>
            <w:textDirection w:val="lrTb"/>
            <w:noWrap w:val="false"/>
          </w:tcPr>
          <w:p>
            <w:pPr>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米</w:t>
            </w:r>
            <w:r/>
          </w:p>
        </w:tc>
        <w:tc>
          <w:tcPr>
            <w:tcW w:w="487" w:type="dxa"/>
            <w:vAlign w:val="center"/>
            <w:textDirection w:val="lrTb"/>
            <w:noWrap w:val="false"/>
          </w:tcPr>
          <w:p>
            <w:pPr>
              <w:pStyle w:val="780"/>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r>
      <w:tr>
        <w:trPr>
          <w:jc w:val="center"/>
          <w:trHeight w:val="567"/>
        </w:trPr>
        <w:tc>
          <w:tcPr>
            <w:tcW w:w="495" w:type="dxa"/>
            <w:vAlign w:val="center"/>
            <w:textDirection w:val="lrTb"/>
            <w:noWrap w:val="false"/>
          </w:tcPr>
          <w:p>
            <w:pPr>
              <w:pStyle w:val="780"/>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5</w:t>
            </w:r>
            <w:r/>
          </w:p>
        </w:tc>
        <w:tc>
          <w:tcPr>
            <w:tcW w:w="1150" w:type="dxa"/>
            <w:vAlign w:val="center"/>
            <w:vMerge w:val="continue"/>
            <w:textDirection w:val="lrTb"/>
            <w:noWrap w:val="false"/>
          </w:tcPr>
          <w:p>
            <w:pPr>
              <w:pStyle w:val="780"/>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2320" w:type="dxa"/>
            <w:vAlign w:val="center"/>
            <w:textDirection w:val="lrTb"/>
            <w:noWrap w:val="false"/>
          </w:tcPr>
          <w:p>
            <w:pPr>
              <w:numPr>
                <w:ilvl w:val="0"/>
                <w:numId w:val="0"/>
              </w:numPr>
              <w:jc w:val="center"/>
              <w:rPr>
                <w:rFonts w:hint="eastAsia" w:ascii="宋体" w:hAnsi="宋体" w:eastAsia="宋体" w:cs="宋体"/>
                <w:sz w:val="24"/>
                <w:szCs w:val="24"/>
                <w:vertAlign w:val="baseline"/>
                <w:lang w:val="en-US"/>
              </w:rPr>
            </w:pPr>
            <w:r>
              <w:rPr>
                <w:rFonts w:hint="eastAsia" w:ascii="宋体" w:hAnsi="宋体" w:eastAsia="宋体" w:cs="宋体"/>
                <w:sz w:val="24"/>
                <w:szCs w:val="24"/>
                <w:vertAlign w:val="baseline"/>
                <w:lang w:val="en-US" w:eastAsia="zh-CN"/>
              </w:rPr>
              <w:t xml:space="preserve">ZR-YJV22-4×95</w:t>
            </w:r>
            <w:r/>
          </w:p>
        </w:tc>
        <w:tc>
          <w:tcPr>
            <w:tcW w:w="1900" w:type="dxa"/>
            <w:vAlign w:val="center"/>
            <w:vMerge w:val="continue"/>
            <w:textDirection w:val="lrTb"/>
            <w:noWrap w:val="false"/>
          </w:tcPr>
          <w:p>
            <w:pPr>
              <w:pStyle w:val="780"/>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937" w:type="dxa"/>
            <w:vAlign w:val="center"/>
            <w:textDirection w:val="lrTb"/>
            <w:noWrap w:val="false"/>
          </w:tcPr>
          <w:p>
            <w:pPr>
              <w:pStyle w:val="780"/>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170</w:t>
            </w:r>
            <w:r/>
          </w:p>
        </w:tc>
        <w:tc>
          <w:tcPr>
            <w:tcW w:w="1013" w:type="dxa"/>
            <w:vAlign w:val="center"/>
            <w:textDirection w:val="lrTb"/>
            <w:noWrap w:val="false"/>
          </w:tcPr>
          <w:p>
            <w:pPr>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米</w:t>
            </w:r>
            <w:r/>
          </w:p>
        </w:tc>
        <w:tc>
          <w:tcPr>
            <w:tcW w:w="487" w:type="dxa"/>
            <w:vAlign w:val="center"/>
            <w:textDirection w:val="lrTb"/>
            <w:noWrap w:val="false"/>
          </w:tcPr>
          <w:p>
            <w:pPr>
              <w:pStyle w:val="780"/>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r>
      <w:tr>
        <w:trPr>
          <w:jc w:val="center"/>
          <w:trHeight w:val="567"/>
        </w:trPr>
        <w:tc>
          <w:tcPr>
            <w:tcW w:w="495" w:type="dxa"/>
            <w:vAlign w:val="center"/>
            <w:textDirection w:val="lrTb"/>
            <w:noWrap w:val="false"/>
          </w:tcPr>
          <w:p>
            <w:pPr>
              <w:pStyle w:val="780"/>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w:t>
            </w:r>
            <w:r/>
          </w:p>
        </w:tc>
        <w:tc>
          <w:tcPr>
            <w:tcW w:w="1150" w:type="dxa"/>
            <w:vAlign w:val="center"/>
            <w:vMerge w:val="continue"/>
            <w:textDirection w:val="lrTb"/>
            <w:noWrap w:val="false"/>
          </w:tcPr>
          <w:p>
            <w:pPr>
              <w:pStyle w:val="780"/>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2320" w:type="dxa"/>
            <w:vAlign w:val="center"/>
            <w:textDirection w:val="lrTb"/>
            <w:noWrap w:val="false"/>
          </w:tcPr>
          <w:p>
            <w:pPr>
              <w:numPr>
                <w:ilvl w:val="0"/>
                <w:numId w:val="0"/>
              </w:numPr>
              <w:jc w:val="center"/>
              <w:rPr>
                <w:rFonts w:hint="eastAsia" w:ascii="宋体" w:hAnsi="宋体" w:eastAsia="宋体" w:cs="宋体"/>
                <w:sz w:val="24"/>
                <w:szCs w:val="24"/>
                <w:vertAlign w:val="baseline"/>
                <w:lang w:val="en-US"/>
              </w:rPr>
            </w:pPr>
            <w:r>
              <w:rPr>
                <w:rFonts w:hint="eastAsia" w:ascii="宋体" w:hAnsi="宋体" w:eastAsia="宋体" w:cs="宋体"/>
                <w:sz w:val="24"/>
                <w:szCs w:val="24"/>
                <w:vertAlign w:val="baseline"/>
                <w:lang w:val="en-US" w:eastAsia="zh-CN"/>
              </w:rPr>
              <w:t xml:space="preserve">ZR-YJV22-4×70</w:t>
            </w:r>
            <w:r/>
          </w:p>
        </w:tc>
        <w:tc>
          <w:tcPr>
            <w:tcW w:w="1900" w:type="dxa"/>
            <w:vAlign w:val="center"/>
            <w:vMerge w:val="continue"/>
            <w:textDirection w:val="lrTb"/>
            <w:noWrap w:val="false"/>
          </w:tcPr>
          <w:p>
            <w:pPr>
              <w:pStyle w:val="780"/>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937" w:type="dxa"/>
            <w:vAlign w:val="center"/>
            <w:textDirection w:val="lrTb"/>
            <w:noWrap w:val="false"/>
          </w:tcPr>
          <w:p>
            <w:pPr>
              <w:pStyle w:val="780"/>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639</w:t>
            </w:r>
            <w:r/>
          </w:p>
        </w:tc>
        <w:tc>
          <w:tcPr>
            <w:tcW w:w="1013" w:type="dxa"/>
            <w:vAlign w:val="center"/>
            <w:textDirection w:val="lrTb"/>
            <w:noWrap w:val="false"/>
          </w:tcPr>
          <w:p>
            <w:pPr>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米</w:t>
            </w:r>
            <w:r/>
          </w:p>
        </w:tc>
        <w:tc>
          <w:tcPr>
            <w:tcW w:w="487" w:type="dxa"/>
            <w:vAlign w:val="center"/>
            <w:textDirection w:val="lrTb"/>
            <w:noWrap w:val="false"/>
          </w:tcPr>
          <w:p>
            <w:pPr>
              <w:pStyle w:val="780"/>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r>
      <w:tr>
        <w:trPr>
          <w:jc w:val="center"/>
          <w:trHeight w:val="567"/>
        </w:trPr>
        <w:tc>
          <w:tcPr>
            <w:tcW w:w="495" w:type="dxa"/>
            <w:vAlign w:val="center"/>
            <w:textDirection w:val="lrTb"/>
            <w:noWrap w:val="false"/>
          </w:tcPr>
          <w:p>
            <w:pPr>
              <w:pStyle w:val="780"/>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7</w:t>
            </w:r>
            <w:r/>
          </w:p>
        </w:tc>
        <w:tc>
          <w:tcPr>
            <w:tcW w:w="1150" w:type="dxa"/>
            <w:vAlign w:val="center"/>
            <w:vMerge w:val="continue"/>
            <w:textDirection w:val="lrTb"/>
            <w:noWrap w:val="false"/>
          </w:tcPr>
          <w:p>
            <w:pPr>
              <w:pStyle w:val="780"/>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2320" w:type="dxa"/>
            <w:vAlign w:val="center"/>
            <w:textDirection w:val="lrTb"/>
            <w:noWrap w:val="false"/>
          </w:tcPr>
          <w:p>
            <w:pPr>
              <w:numPr>
                <w:ilvl w:val="0"/>
                <w:numId w:val="0"/>
              </w:numPr>
              <w:jc w:val="center"/>
              <w:rPr>
                <w:rFonts w:hint="eastAsia" w:ascii="宋体" w:hAnsi="宋体" w:eastAsia="宋体" w:cs="宋体"/>
                <w:sz w:val="24"/>
                <w:szCs w:val="24"/>
                <w:vertAlign w:val="baseline"/>
                <w:lang w:val="en-US"/>
              </w:rPr>
            </w:pPr>
            <w:r>
              <w:rPr>
                <w:rFonts w:hint="eastAsia" w:ascii="宋体" w:hAnsi="宋体" w:eastAsia="宋体" w:cs="宋体"/>
                <w:sz w:val="24"/>
                <w:szCs w:val="24"/>
                <w:vertAlign w:val="baseline"/>
                <w:lang w:val="en-US" w:eastAsia="zh-CN"/>
              </w:rPr>
              <w:t xml:space="preserve">ZR-YJV22-4×50</w:t>
            </w:r>
            <w:r/>
          </w:p>
        </w:tc>
        <w:tc>
          <w:tcPr>
            <w:tcW w:w="1900" w:type="dxa"/>
            <w:vAlign w:val="center"/>
            <w:vMerge w:val="continue"/>
            <w:textDirection w:val="lrTb"/>
            <w:noWrap w:val="false"/>
          </w:tcPr>
          <w:p>
            <w:pPr>
              <w:pStyle w:val="780"/>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937" w:type="dxa"/>
            <w:vAlign w:val="center"/>
            <w:textDirection w:val="lrTb"/>
            <w:noWrap w:val="false"/>
          </w:tcPr>
          <w:p>
            <w:pPr>
              <w:pStyle w:val="780"/>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120</w:t>
            </w:r>
            <w:r/>
          </w:p>
        </w:tc>
        <w:tc>
          <w:tcPr>
            <w:tcW w:w="1013" w:type="dxa"/>
            <w:vAlign w:val="center"/>
            <w:textDirection w:val="lrTb"/>
            <w:noWrap w:val="false"/>
          </w:tcPr>
          <w:p>
            <w:pPr>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米</w:t>
            </w:r>
            <w:r/>
          </w:p>
        </w:tc>
        <w:tc>
          <w:tcPr>
            <w:tcW w:w="487" w:type="dxa"/>
            <w:vAlign w:val="center"/>
            <w:textDirection w:val="lrTb"/>
            <w:noWrap w:val="false"/>
          </w:tcPr>
          <w:p>
            <w:pPr>
              <w:pStyle w:val="780"/>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r>
      <w:tr>
        <w:trPr>
          <w:jc w:val="center"/>
          <w:trHeight w:val="567"/>
        </w:trPr>
        <w:tc>
          <w:tcPr>
            <w:tcW w:w="495" w:type="dxa"/>
            <w:vAlign w:val="center"/>
            <w:textDirection w:val="lrTb"/>
            <w:noWrap w:val="false"/>
          </w:tcPr>
          <w:p>
            <w:pPr>
              <w:pStyle w:val="780"/>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w:t>
            </w:r>
            <w:r/>
          </w:p>
        </w:tc>
        <w:tc>
          <w:tcPr>
            <w:tcW w:w="1150" w:type="dxa"/>
            <w:vAlign w:val="center"/>
            <w:vMerge w:val="continue"/>
            <w:textDirection w:val="lrTb"/>
            <w:noWrap w:val="false"/>
          </w:tcPr>
          <w:p>
            <w:pPr>
              <w:pStyle w:val="780"/>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2320" w:type="dxa"/>
            <w:vAlign w:val="center"/>
            <w:textDirection w:val="lrTb"/>
            <w:noWrap w:val="false"/>
          </w:tcPr>
          <w:p>
            <w:pPr>
              <w:numPr>
                <w:ilvl w:val="0"/>
                <w:numId w:val="0"/>
              </w:numPr>
              <w:jc w:val="center"/>
              <w:rPr>
                <w:rFonts w:hint="eastAsia" w:ascii="宋体" w:hAnsi="宋体" w:eastAsia="宋体" w:cs="宋体"/>
                <w:sz w:val="24"/>
                <w:szCs w:val="24"/>
                <w:vertAlign w:val="baseline"/>
                <w:lang w:val="en-US"/>
              </w:rPr>
            </w:pPr>
            <w:r>
              <w:rPr>
                <w:rFonts w:hint="eastAsia" w:ascii="宋体" w:hAnsi="宋体" w:eastAsia="宋体" w:cs="宋体"/>
                <w:sz w:val="24"/>
                <w:szCs w:val="24"/>
                <w:vertAlign w:val="baseline"/>
                <w:lang w:val="en-US" w:eastAsia="zh-CN"/>
              </w:rPr>
              <w:t xml:space="preserve">ZR-YJV22-4×25</w:t>
            </w:r>
            <w:r/>
          </w:p>
        </w:tc>
        <w:tc>
          <w:tcPr>
            <w:tcW w:w="1900" w:type="dxa"/>
            <w:vAlign w:val="center"/>
            <w:vMerge w:val="continue"/>
            <w:textDirection w:val="lrTb"/>
            <w:noWrap w:val="false"/>
          </w:tcPr>
          <w:p>
            <w:pPr>
              <w:pStyle w:val="780"/>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c>
          <w:tcPr>
            <w:tcW w:w="937" w:type="dxa"/>
            <w:vAlign w:val="center"/>
            <w:textDirection w:val="lrTb"/>
            <w:noWrap w:val="false"/>
          </w:tcPr>
          <w:p>
            <w:pPr>
              <w:pStyle w:val="780"/>
              <w:numPr>
                <w:ilvl w:val="0"/>
                <w:numId w:val="0"/>
              </w:numPr>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80</w:t>
            </w:r>
            <w:r/>
          </w:p>
        </w:tc>
        <w:tc>
          <w:tcPr>
            <w:tcW w:w="1013" w:type="dxa"/>
            <w:vAlign w:val="center"/>
            <w:textDirection w:val="lrTb"/>
            <w:noWrap w:val="false"/>
          </w:tcPr>
          <w:p>
            <w:pPr>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 xml:space="preserve">米</w:t>
            </w:r>
            <w:r/>
          </w:p>
        </w:tc>
        <w:tc>
          <w:tcPr>
            <w:tcW w:w="487" w:type="dxa"/>
            <w:vAlign w:val="center"/>
            <w:textDirection w:val="lrTb"/>
            <w:noWrap w:val="false"/>
          </w:tcPr>
          <w:p>
            <w:pPr>
              <w:pStyle w:val="780"/>
              <w:numPr>
                <w:ilvl w:val="0"/>
                <w:numId w:val="0"/>
              </w:numPr>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rPr>
            </w:r>
            <w:r/>
          </w:p>
        </w:tc>
      </w:tr>
    </w:tbl>
    <w:p>
      <w:pPr>
        <w:pStyle w:val="780"/>
        <w:numPr>
          <w:ilvl w:val="0"/>
          <w:numId w:val="0"/>
        </w:numPr>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Style w:val="1010"/>
          <w:rFonts w:hint="eastAsia" w:ascii="宋体" w:hAnsi="宋体" w:eastAsia="宋体" w:cs="宋体"/>
          <w:b/>
          <w:bCs/>
          <w:color w:val="auto"/>
          <w:sz w:val="24"/>
          <w:szCs w:val="24"/>
        </w:rPr>
      </w:pPr>
      <w:r>
        <w:rPr>
          <w:rStyle w:val="1010"/>
          <w:rFonts w:hint="eastAsia" w:ascii="宋体" w:hAnsi="宋体" w:eastAsia="宋体" w:cs="宋体"/>
          <w:b/>
          <w:bCs/>
          <w:color w:val="auto"/>
          <w:sz w:val="24"/>
          <w:szCs w:val="24"/>
        </w:rPr>
        <w:t xml:space="preserve">三、实施要求</w:t>
      </w:r>
      <w:r/>
    </w:p>
    <w:p>
      <w:pPr>
        <w:spacing w:line="360" w:lineRule="auto"/>
        <w:rPr>
          <w:rStyle w:val="1010"/>
          <w:rFonts w:hint="eastAsia" w:ascii="宋体" w:hAnsi="宋体" w:eastAsia="宋体" w:cs="宋体"/>
          <w:color w:val="auto"/>
          <w:sz w:val="24"/>
          <w:szCs w:val="24"/>
        </w:rPr>
      </w:pPr>
      <w:r>
        <w:rPr>
          <w:rStyle w:val="1010"/>
          <w:rFonts w:hint="eastAsia" w:ascii="宋体" w:hAnsi="宋体" w:eastAsia="宋体" w:cs="宋体"/>
          <w:color w:val="auto"/>
          <w:sz w:val="24"/>
          <w:szCs w:val="24"/>
        </w:rPr>
        <w:t xml:space="preserve">1、投标人所投产品应能够达到以上技术参数要求，同时明确所投产品的品牌、型号、规格及一些必须说明的技术参数，以及设备配置清单，并提供详细的技术参数及性能说明书。</w:t>
      </w:r>
      <w:r/>
    </w:p>
    <w:p>
      <w:pPr>
        <w:spacing w:line="360" w:lineRule="auto"/>
        <w:rPr>
          <w:rStyle w:val="1010"/>
          <w:rFonts w:hint="eastAsia" w:ascii="宋体" w:hAnsi="宋体" w:eastAsia="宋体" w:cs="宋体"/>
          <w:color w:val="auto"/>
          <w:sz w:val="24"/>
          <w:szCs w:val="24"/>
        </w:rPr>
      </w:pPr>
      <w:r>
        <w:rPr>
          <w:rStyle w:val="1010"/>
          <w:rFonts w:hint="eastAsia" w:ascii="宋体" w:hAnsi="宋体" w:eastAsia="宋体" w:cs="宋体"/>
          <w:color w:val="auto"/>
          <w:sz w:val="24"/>
          <w:szCs w:val="24"/>
        </w:rPr>
        <w:t xml:space="preserve">2、投标人所投货物必须为原厂原装、全新的、符合国家有关质量标准的产品。</w:t>
      </w:r>
      <w:r>
        <w:rPr>
          <w:rStyle w:val="1010"/>
          <w:rFonts w:hint="eastAsia" w:ascii="宋体" w:hAnsi="宋体" w:eastAsia="宋体" w:cs="宋体"/>
          <w:b/>
          <w:bCs/>
          <w:color w:val="auto"/>
          <w:sz w:val="24"/>
          <w:szCs w:val="24"/>
          <w:lang w:val="en-US"/>
        </w:rPr>
        <w:t xml:space="preserve">投标人在中标后交货时要同时向甲方提供出厂合格证及检测报告</w:t>
      </w:r>
      <w:r>
        <w:rPr>
          <w:rStyle w:val="1010"/>
          <w:rFonts w:hint="eastAsia" w:ascii="宋体" w:hAnsi="宋体" w:eastAsia="宋体" w:cs="宋体"/>
          <w:color w:val="auto"/>
          <w:sz w:val="24"/>
          <w:szCs w:val="24"/>
          <w:lang w:val="en-US"/>
        </w:rPr>
        <w:t xml:space="preserve">。</w:t>
      </w:r>
      <w:r>
        <w:rPr>
          <w:rStyle w:val="1010"/>
          <w:rFonts w:hint="eastAsia" w:ascii="宋体" w:hAnsi="宋体" w:eastAsia="宋体" w:cs="宋体"/>
          <w:color w:val="auto"/>
          <w:sz w:val="24"/>
          <w:szCs w:val="24"/>
        </w:rPr>
        <w:t xml:space="preserve">采购人对设备验收合格后，双方共同签署验收合格证明。验收中发现</w:t>
      </w:r>
      <w:r>
        <w:rPr>
          <w:rStyle w:val="1010"/>
          <w:rFonts w:hint="eastAsia" w:ascii="宋体" w:hAnsi="宋体" w:eastAsia="宋体" w:cs="宋体"/>
          <w:color w:val="auto"/>
          <w:sz w:val="24"/>
          <w:szCs w:val="24"/>
          <w:lang w:val="en-US"/>
        </w:rPr>
        <w:t xml:space="preserve">货物</w:t>
      </w:r>
      <w:r>
        <w:rPr>
          <w:rStyle w:val="1010"/>
          <w:rFonts w:hint="eastAsia" w:ascii="宋体" w:hAnsi="宋体" w:eastAsia="宋体" w:cs="宋体"/>
          <w:color w:val="auto"/>
          <w:sz w:val="24"/>
          <w:szCs w:val="24"/>
        </w:rPr>
        <w:t xml:space="preserve">达不到验收标准或合同规定的性能指标，中标人必须更换，并且赔偿由此给采购人造成的损失。验收合格后由中标人按采购人的需求送至在采购人的指定位置。</w:t>
      </w:r>
      <w:r/>
    </w:p>
    <w:p>
      <w:pPr>
        <w:spacing w:line="360" w:lineRule="auto"/>
        <w:rPr>
          <w:rStyle w:val="1010"/>
          <w:rFonts w:hint="eastAsia" w:ascii="宋体" w:hAnsi="宋体" w:eastAsia="宋体" w:cs="宋体"/>
          <w:b/>
          <w:bCs/>
          <w:color w:val="auto"/>
          <w:sz w:val="24"/>
          <w:szCs w:val="24"/>
        </w:rPr>
      </w:pPr>
      <w:r>
        <w:rPr>
          <w:rStyle w:val="1010"/>
          <w:rFonts w:hint="eastAsia" w:ascii="宋体" w:hAnsi="宋体" w:eastAsia="宋体" w:cs="宋体"/>
          <w:color w:val="auto"/>
          <w:sz w:val="24"/>
          <w:szCs w:val="24"/>
        </w:rPr>
        <w:t xml:space="preserve">3、</w:t>
      </w:r>
      <w:r>
        <w:rPr>
          <w:rStyle w:val="1010"/>
          <w:rFonts w:hint="eastAsia" w:ascii="宋体" w:hAnsi="宋体" w:eastAsia="宋体" w:cs="宋体"/>
          <w:b/>
          <w:bCs/>
          <w:color w:val="auto"/>
          <w:sz w:val="24"/>
          <w:szCs w:val="24"/>
        </w:rPr>
        <w:t xml:space="preserve">交付时间：合同生效日后，</w:t>
      </w:r>
      <w:r>
        <w:rPr>
          <w:rStyle w:val="1010"/>
          <w:rFonts w:hint="eastAsia" w:ascii="宋体" w:hAnsi="宋体" w:eastAsia="宋体" w:cs="宋体"/>
          <w:b/>
          <w:bCs/>
          <w:color w:val="auto"/>
          <w:sz w:val="24"/>
          <w:szCs w:val="24"/>
          <w:u w:val="single"/>
        </w:rPr>
        <w:t xml:space="preserve"> 15 </w:t>
      </w:r>
      <w:r>
        <w:rPr>
          <w:rStyle w:val="1010"/>
          <w:rFonts w:hint="eastAsia" w:ascii="宋体" w:hAnsi="宋体" w:eastAsia="宋体" w:cs="宋体"/>
          <w:b/>
          <w:bCs/>
          <w:color w:val="auto"/>
          <w:sz w:val="24"/>
          <w:szCs w:val="24"/>
        </w:rPr>
        <w:t xml:space="preserve">日内将合同标的全部交付完毕。</w:t>
      </w:r>
      <w:r/>
    </w:p>
    <w:p>
      <w:pPr>
        <w:pStyle w:val="780"/>
        <w:ind w:left="0" w:firstLine="0"/>
        <w:rPr>
          <w:rStyle w:val="1010"/>
          <w:rFonts w:hint="default" w:ascii="宋体" w:hAnsi="宋体" w:eastAsia="宋体" w:cs="宋体"/>
          <w:color w:val="auto"/>
          <w:sz w:val="24"/>
          <w:szCs w:val="24"/>
          <w:lang w:val="en-US"/>
        </w:rPr>
      </w:pPr>
      <w:r>
        <w:rPr>
          <w:rStyle w:val="1010"/>
          <w:rFonts w:hint="eastAsia" w:ascii="宋体" w:hAnsi="宋体" w:eastAsia="宋体" w:cs="宋体"/>
          <w:color w:val="auto"/>
          <w:sz w:val="24"/>
          <w:szCs w:val="24"/>
          <w:lang w:val="en-US"/>
        </w:rPr>
        <w:t xml:space="preserve">4、</w:t>
      </w:r>
      <w:r>
        <w:rPr>
          <w:rStyle w:val="1010"/>
          <w:rFonts w:hint="eastAsia" w:ascii="宋体" w:hAnsi="宋体" w:cs="宋体"/>
          <w:color w:val="auto"/>
          <w:sz w:val="24"/>
          <w:szCs w:val="24"/>
          <w:lang w:val="en-US"/>
        </w:rPr>
        <w:t xml:space="preserve">质保期不少于1年。</w:t>
      </w:r>
      <w:r/>
    </w:p>
    <w:p>
      <w:pPr>
        <w:spacing w:line="360" w:lineRule="auto"/>
        <w:rPr>
          <w:rStyle w:val="1010"/>
          <w:rFonts w:hint="eastAsia" w:ascii="宋体" w:hAnsi="宋体" w:eastAsia="宋体" w:cs="宋体"/>
          <w:b/>
          <w:color w:val="auto"/>
          <w:sz w:val="24"/>
          <w:szCs w:val="24"/>
        </w:rPr>
      </w:pPr>
      <w:r>
        <w:rPr>
          <w:rStyle w:val="1010"/>
          <w:rFonts w:hint="eastAsia" w:ascii="宋体" w:hAnsi="宋体" w:eastAsia="宋体" w:cs="宋体"/>
          <w:b/>
          <w:color w:val="auto"/>
          <w:sz w:val="24"/>
          <w:szCs w:val="24"/>
        </w:rPr>
        <w:t xml:space="preserve">四、验收标准</w:t>
      </w:r>
      <w:r/>
    </w:p>
    <w:p>
      <w:pPr>
        <w:spacing w:line="360" w:lineRule="auto"/>
        <w:rPr>
          <w:rStyle w:val="1010"/>
          <w:rFonts w:hint="eastAsia" w:ascii="宋体" w:hAnsi="宋体" w:eastAsia="宋体" w:cs="宋体"/>
          <w:color w:val="auto"/>
          <w:sz w:val="24"/>
          <w:szCs w:val="24"/>
        </w:rPr>
      </w:pPr>
      <w:r>
        <w:rPr>
          <w:rStyle w:val="1010"/>
          <w:rFonts w:hint="eastAsia" w:ascii="宋体" w:hAnsi="宋体" w:eastAsia="宋体" w:cs="宋体"/>
          <w:color w:val="auto"/>
          <w:sz w:val="24"/>
          <w:szCs w:val="24"/>
        </w:rPr>
        <w:t xml:space="preserve">1、验收依据：相关国家标准、行业标准。</w:t>
      </w:r>
      <w:r/>
    </w:p>
    <w:p>
      <w:pPr>
        <w:spacing w:line="360" w:lineRule="auto"/>
        <w:rPr>
          <w:rStyle w:val="1010"/>
          <w:rFonts w:hint="eastAsia" w:ascii="宋体" w:hAnsi="宋体" w:eastAsia="宋体" w:cs="宋体"/>
          <w:color w:val="auto"/>
          <w:sz w:val="24"/>
          <w:szCs w:val="24"/>
        </w:rPr>
      </w:pPr>
      <w:r>
        <w:rPr>
          <w:rStyle w:val="1010"/>
          <w:rFonts w:hint="eastAsia" w:ascii="宋体" w:hAnsi="宋体" w:eastAsia="宋体" w:cs="宋体"/>
          <w:color w:val="auto"/>
          <w:sz w:val="24"/>
          <w:szCs w:val="24"/>
        </w:rPr>
        <w:t xml:space="preserve">2、验收的时间、方式、程序要求：见招标文件第五章《拟签订的合同文本》。</w:t>
      </w:r>
      <w:r/>
    </w:p>
    <w:p>
      <w:pPr>
        <w:spacing w:line="360" w:lineRule="auto"/>
        <w:rPr>
          <w:rStyle w:val="1010"/>
          <w:rFonts w:hint="eastAsia" w:ascii="宋体" w:hAnsi="宋体" w:eastAsia="宋体" w:cs="宋体"/>
          <w:color w:val="auto"/>
          <w:sz w:val="24"/>
          <w:szCs w:val="24"/>
        </w:rPr>
      </w:pPr>
      <w:r>
        <w:rPr>
          <w:rStyle w:val="1010"/>
          <w:rFonts w:hint="eastAsia" w:ascii="宋体" w:hAnsi="宋体" w:eastAsia="宋体" w:cs="宋体"/>
          <w:color w:val="auto"/>
          <w:sz w:val="24"/>
          <w:szCs w:val="24"/>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七、其他要求：见招标文件第五章《拟签订的合同文本》。</w:t>
      </w:r>
      <w:r/>
    </w:p>
    <w:p>
      <w:pPr>
        <w:spacing w:line="360" w:lineRule="auto"/>
        <w:rPr>
          <w:rStyle w:val="1010"/>
          <w:rFonts w:hint="eastAsia" w:ascii="宋体" w:hAnsi="宋体" w:eastAsia="宋体" w:cs="宋体"/>
          <w:b/>
          <w:bCs/>
          <w:sz w:val="24"/>
          <w:szCs w:val="24"/>
        </w:rPr>
      </w:pPr>
      <w:r>
        <w:rPr>
          <w:rFonts w:hint="eastAsia" w:ascii="宋体" w:hAnsi="宋体" w:eastAsia="宋体" w:cs="宋体"/>
          <w:b/>
          <w:bCs/>
          <w:sz w:val="24"/>
          <w:szCs w:val="24"/>
        </w:rPr>
      </w:r>
      <w:r/>
    </w:p>
    <w:p>
      <w:pPr>
        <w:jc w:val="center"/>
        <w:spacing w:line="239" w:lineRule="atLeas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24"/>
          <w:szCs w:val="24"/>
        </w:rPr>
      </w:r>
      <w:r/>
    </w:p>
    <w:p>
      <w:pPr>
        <w:jc w:val="center"/>
        <w:spacing w:line="239" w:lineRule="atLeast"/>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szCs w:val="30"/>
        </w:rPr>
        <w:t xml:space="preserve">第七章 投标文件相关格式</w:t>
      </w:r>
      <w:r/>
    </w:p>
    <w:p>
      <w:pPr>
        <w:ind w:firstLine="640"/>
        <w:jc w:val="center"/>
        <w:spacing w:line="239" w:lineRule="atLeast"/>
        <w:rPr>
          <w:rFonts w:hint="eastAsia" w:ascii="宋体" w:hAnsi="宋体" w:eastAsia="宋体" w:cs="宋体"/>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szCs w:val="30"/>
        </w:rPr>
      </w:r>
      <w:r/>
    </w:p>
    <w:p>
      <w:pPr>
        <w:ind w:firstLine="640"/>
        <w:jc w:val="center"/>
        <w:spacing w:line="360" w:lineRule="auto"/>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一、投标函格式</w:t>
      </w:r>
      <w:r/>
    </w:p>
    <w:p>
      <w:pPr>
        <w:spacing w:line="23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致：</w:t>
      </w:r>
      <w:r>
        <w:rPr>
          <w:rFonts w:hint="eastAsia" w:ascii="宋体" w:hAnsi="宋体" w:cs="宋体"/>
          <w:sz w:val="24"/>
          <w:szCs w:val="24"/>
          <w:u w:val="single"/>
          <w:lang w:eastAsia="zh-CN"/>
        </w:rPr>
        <w:t xml:space="preserve">睢宁县睢城街道办事处</w:t>
      </w:r>
      <w:r/>
    </w:p>
    <w:p>
      <w:pPr>
        <w:ind w:firstLine="600"/>
        <w:spacing w:line="2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]招标文件，</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(姓名)代表我方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（投标人的名称）全权处理本次投标的有关事宜。</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据此函，投标人承诺并同意如下： </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 投标人唯一投标报价见《开标一览表》。</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 投标人将按招标文件的规定履行合同责任和义务。</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 投标人已详细审查全部招标文件，包括第[插入编号] [补遗书][如果有的话]。投标人完全理解并同意放弃对这方面有不明及误解的权力。</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 投标有效期为开标之日后90天。</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 投标人在投标初始有效期内撤回投标。</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 投标人同意提供按照贵方可能要求的与其投标有关的一切数据或资料，完全理解贵方不一定接受最低价的投标或收到的任何投标。</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 投标人同意在授予合同后，按照有关规定支付公证费(如有)。</w:t>
      </w:r>
      <w:r/>
    </w:p>
    <w:p>
      <w:pPr>
        <w:ind w:right="29"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 采购人或采购代理机构有权将我单位本项目的《开标一览表》和《分项价格表》予以公示，公示的方式由</w:t>
      </w:r>
      <w:r>
        <w:rPr>
          <w:rFonts w:hint="default" w:ascii="宋体" w:hAnsi="宋体" w:cs="宋体"/>
          <w:sz w:val="24"/>
          <w:szCs w:val="24"/>
        </w:rPr>
        <w:t xml:space="preserve">江苏标达建设工程管理有限公司</w:t>
      </w:r>
      <w:r>
        <w:rPr>
          <w:rFonts w:hint="eastAsia" w:ascii="宋体" w:hAnsi="宋体" w:eastAsia="宋体" w:cs="宋体"/>
          <w:sz w:val="24"/>
          <w:szCs w:val="24"/>
        </w:rPr>
        <w:t xml:space="preserve">确定。</w:t>
      </w:r>
      <w:r/>
    </w:p>
    <w:p>
      <w:pPr>
        <w:ind w:right="29"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 采购人有权对投标人投标文件的真实性进行核实，如投标人不能在采购人规定的时间内向采购人提供有效的证明文件，将被采购人视为放弃中标资格。</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 与本投标有关的一切正式往来信函请寄：</w:t>
      </w:r>
      <w:r/>
    </w:p>
    <w:p>
      <w:pPr>
        <w:ind w:firstLine="12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 </w:t>
      </w:r>
      <w:r/>
    </w:p>
    <w:p>
      <w:pPr>
        <w:ind w:firstLine="12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电话： </w:t>
      </w:r>
      <w:r/>
    </w:p>
    <w:p>
      <w:pPr>
        <w:ind w:firstLine="12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传真： </w:t>
      </w:r>
      <w:r/>
    </w:p>
    <w:p>
      <w:pPr>
        <w:ind w:firstLine="27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27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br w:type="page" w:clear="all"/>
      </w:r>
      <w:r/>
    </w:p>
    <w:p>
      <w:pPr>
        <w:ind w:firstLine="640"/>
        <w:jc w:val="center"/>
        <w:spacing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二、开标一览表格式</w:t>
      </w:r>
      <w:r/>
    </w:p>
    <w:p>
      <w:pP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spacing w:line="51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项目编号：</w:t>
      </w:r>
      <w:r>
        <w:rPr>
          <w:rFonts w:hint="eastAsia" w:ascii="宋体" w:hAnsi="宋体" w:cs="宋体"/>
          <w:sz w:val="24"/>
          <w:szCs w:val="24"/>
          <w:lang w:eastAsia="zh-CN"/>
        </w:rPr>
        <w:t xml:space="preserve">JSZC-320324-JSBD-G2024-0007</w:t>
      </w:r>
      <w:r/>
    </w:p>
    <w:p>
      <w:pPr>
        <w:spacing w:line="51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 </w:t>
      </w:r>
      <w:r>
        <w:rPr>
          <w:rFonts w:hint="eastAsia" w:ascii="宋体" w:hAnsi="宋体" w:cs="宋体"/>
          <w:sz w:val="24"/>
          <w:szCs w:val="24"/>
          <w:lang w:eastAsia="zh-CN"/>
        </w:rPr>
        <w:t xml:space="preserve">睢宁县中合农产品市场配电电缆采购</w:t>
      </w:r>
      <w:r/>
    </w:p>
    <w:p>
      <w:pPr>
        <w:jc w:val="righ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jc w:val="righ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货币单位：人民币元</w:t>
      </w:r>
      <w:r/>
    </w:p>
    <w:p>
      <w:pPr>
        <w:ind w:firstLine="3300"/>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pStyle w:val="780"/>
        <w:rPr>
          <w:rFonts w:hint="eastAsia" w:ascii="宋体" w:hAnsi="宋体" w:eastAsia="宋体" w:cs="宋体"/>
          <w:sz w:val="30"/>
        </w:rPr>
      </w:pPr>
      <w:r>
        <w:rPr>
          <w:rFonts w:hint="eastAsia" w:ascii="宋体" w:hAnsi="宋体" w:eastAsia="宋体" w:cs="宋体"/>
          <w:sz w:val="30"/>
        </w:rPr>
      </w:r>
      <w:r/>
    </w:p>
    <w:p>
      <w:pPr>
        <w:pStyle w:val="780"/>
        <w:rPr>
          <w:rFonts w:hint="eastAsia" w:ascii="宋体" w:hAnsi="宋体" w:eastAsia="宋体" w:cs="宋体"/>
          <w:sz w:val="30"/>
        </w:rPr>
      </w:pPr>
      <w:r>
        <w:rPr>
          <w:rFonts w:hint="eastAsia" w:ascii="宋体" w:hAnsi="宋体" w:eastAsia="宋体" w:cs="宋体"/>
          <w:sz w:val="30"/>
        </w:rPr>
      </w:r>
      <w:r/>
    </w:p>
    <w:tbl>
      <w:tblPr>
        <w:tblStyle w:val="779"/>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380"/>
        <w:gridCol w:w="2407"/>
        <w:gridCol w:w="2729"/>
      </w:tblGrid>
      <w:tr>
        <w:trPr>
          <w:cantSplit/>
          <w:jc w:val="center"/>
          <w:trHeight w:val="1204"/>
        </w:trPr>
        <w:tc>
          <w:tcPr>
            <w:tcW w:w="3561" w:type="dxa"/>
            <w:vAlign w:val="center"/>
            <w:textDirection w:val="lrTb"/>
            <w:noWrap w:val="false"/>
          </w:tcPr>
          <w:p>
            <w:pPr>
              <w:pStyle w:val="843"/>
              <w:jc w:val="center"/>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2552" w:type="dxa"/>
            <w:vAlign w:val="center"/>
            <w:textDirection w:val="lrTb"/>
            <w:noWrap w:val="false"/>
          </w:tcPr>
          <w:p>
            <w:pPr>
              <w:pStyle w:val="843"/>
              <w:jc w:val="center"/>
              <w:rPr>
                <w:rFonts w:hint="eastAsia" w:ascii="宋体" w:hAnsi="宋体" w:eastAsia="宋体" w:cs="宋体"/>
                <w:sz w:val="24"/>
                <w:szCs w:val="24"/>
                <w:u w:val="single"/>
              </w:rPr>
            </w:pPr>
            <w:r>
              <w:rPr>
                <w:rFonts w:hint="eastAsia" w:ascii="宋体" w:hAnsi="宋体" w:eastAsia="宋体" w:cs="宋体"/>
                <w:sz w:val="24"/>
                <w:szCs w:val="24"/>
              </w:rPr>
              <w:t xml:space="preserve">项目内容</w:t>
            </w:r>
            <w:r/>
          </w:p>
        </w:tc>
        <w:tc>
          <w:tcPr>
            <w:tcW w:w="2879" w:type="dxa"/>
            <w:vAlign w:val="center"/>
            <w:textDirection w:val="lrTb"/>
            <w:noWrap w:val="false"/>
          </w:tcPr>
          <w:p>
            <w:pPr>
              <w:pStyle w:val="843"/>
              <w:ind w:firstLine="39"/>
              <w:jc w:val="center"/>
              <w:rPr>
                <w:rFonts w:hint="eastAsia" w:ascii="宋体" w:hAnsi="宋体" w:eastAsia="宋体" w:cs="宋体"/>
                <w:sz w:val="24"/>
                <w:szCs w:val="24"/>
              </w:rPr>
            </w:pPr>
            <w:r>
              <w:rPr>
                <w:rFonts w:hint="eastAsia" w:ascii="宋体" w:hAnsi="宋体" w:eastAsia="宋体" w:cs="宋体"/>
                <w:sz w:val="24"/>
                <w:szCs w:val="24"/>
              </w:rPr>
              <w:t xml:space="preserve">总价（小写）</w:t>
            </w:r>
            <w:r/>
          </w:p>
        </w:tc>
      </w:tr>
      <w:tr>
        <w:trPr>
          <w:cantSplit/>
          <w:jc w:val="center"/>
          <w:trHeight w:val="1232"/>
        </w:trPr>
        <w:tc>
          <w:tcPr>
            <w:tcW w:w="3561" w:type="dxa"/>
            <w:vAlign w:val="center"/>
            <w:textDirection w:val="lrTb"/>
            <w:noWrap w:val="false"/>
          </w:tcPr>
          <w:p>
            <w:pPr>
              <w:pStyle w:val="843"/>
              <w:jc w:val="center"/>
              <w:rPr>
                <w:rFonts w:hint="eastAsia" w:ascii="宋体" w:hAnsi="宋体" w:eastAsia="宋体" w:cs="宋体"/>
                <w:sz w:val="24"/>
                <w:szCs w:val="24"/>
                <w:lang w:eastAsia="zh-CN"/>
              </w:rPr>
            </w:pPr>
            <w:r>
              <w:rPr>
                <w:rFonts w:hint="eastAsia" w:ascii="宋体" w:hAnsi="宋体" w:cs="宋体"/>
                <w:sz w:val="24"/>
                <w:szCs w:val="24"/>
                <w:lang w:eastAsia="zh-CN"/>
              </w:rPr>
              <w:t xml:space="preserve">睢宁县中合农产品市场配电电缆采购</w:t>
            </w:r>
            <w:r/>
          </w:p>
        </w:tc>
        <w:tc>
          <w:tcPr>
            <w:tcW w:w="2552" w:type="dxa"/>
            <w:vAlign w:val="center"/>
            <w:textDirection w:val="lrTb"/>
            <w:noWrap w:val="false"/>
          </w:tcPr>
          <w:p>
            <w:pPr>
              <w:pStyle w:val="843"/>
              <w:jc w:val="center"/>
              <w:rPr>
                <w:rFonts w:hint="eastAsia" w:ascii="宋体" w:hAnsi="宋体" w:eastAsia="宋体" w:cs="宋体"/>
                <w:sz w:val="24"/>
                <w:szCs w:val="24"/>
              </w:rPr>
            </w:pPr>
            <w:r>
              <w:rPr>
                <w:rFonts w:hint="eastAsia" w:ascii="宋体" w:hAnsi="宋体" w:eastAsia="宋体" w:cs="宋体"/>
                <w:sz w:val="24"/>
                <w:szCs w:val="24"/>
              </w:rPr>
              <w:t xml:space="preserve">详见投标文件</w:t>
            </w:r>
            <w:r/>
          </w:p>
        </w:tc>
        <w:tc>
          <w:tcPr>
            <w:tcW w:w="2879" w:type="dxa"/>
            <w:vAlign w:val="center"/>
            <w:textDirection w:val="lrTb"/>
            <w:noWrap w:val="false"/>
          </w:tcPr>
          <w:p>
            <w:pPr>
              <w:pStyle w:val="843"/>
              <w:ind w:firstLine="480"/>
              <w:jc w:val="center"/>
              <w:rPr>
                <w:rFonts w:hint="eastAsia" w:ascii="宋体" w:hAnsi="宋体" w:eastAsia="宋体" w:cs="宋体"/>
                <w:sz w:val="24"/>
                <w:szCs w:val="24"/>
                <w:u w:val="single"/>
              </w:rPr>
            </w:pPr>
            <w:r>
              <w:rPr>
                <w:rFonts w:hint="eastAsia" w:ascii="宋体" w:hAnsi="宋体" w:eastAsia="宋体" w:cs="宋体"/>
                <w:sz w:val="24"/>
                <w:szCs w:val="24"/>
                <w:u w:val="single"/>
              </w:rPr>
            </w:r>
            <w:r/>
          </w:p>
        </w:tc>
      </w:tr>
      <w:tr>
        <w:trPr>
          <w:cantSplit/>
          <w:jc w:val="center"/>
          <w:trHeight w:val="1110"/>
        </w:trPr>
        <w:tc>
          <w:tcPr>
            <w:tcW w:w="3561" w:type="dxa"/>
            <w:vAlign w:val="center"/>
            <w:textDirection w:val="lrTb"/>
            <w:noWrap w:val="false"/>
          </w:tcPr>
          <w:p>
            <w:pPr>
              <w:pStyle w:val="843"/>
              <w:rPr>
                <w:rFonts w:hint="eastAsia" w:ascii="宋体" w:hAnsi="宋体" w:eastAsia="宋体" w:cs="宋体"/>
                <w:sz w:val="24"/>
                <w:szCs w:val="24"/>
              </w:rPr>
            </w:pPr>
            <w:r>
              <w:rPr>
                <w:rFonts w:hint="eastAsia" w:ascii="宋体" w:hAnsi="宋体" w:eastAsia="宋体" w:cs="宋体"/>
                <w:sz w:val="24"/>
                <w:szCs w:val="24"/>
              </w:rPr>
              <w:t xml:space="preserve">总价（大写）：</w:t>
            </w:r>
            <w:r/>
          </w:p>
        </w:tc>
        <w:tc>
          <w:tcPr>
            <w:gridSpan w:val="2"/>
            <w:tcW w:w="5431" w:type="dxa"/>
            <w:vAlign w:val="center"/>
            <w:textDirection w:val="lrTb"/>
            <w:noWrap w:val="false"/>
          </w:tcPr>
          <w:p>
            <w:pPr>
              <w:pStyle w:val="843"/>
              <w:ind w:firstLine="480"/>
              <w:jc w:val="center"/>
              <w:rPr>
                <w:rFonts w:hint="eastAsia" w:ascii="宋体" w:hAnsi="宋体" w:eastAsia="宋体" w:cs="宋体"/>
                <w:sz w:val="24"/>
                <w:szCs w:val="24"/>
                <w:u w:val="single"/>
              </w:rPr>
            </w:pPr>
            <w:r>
              <w:rPr>
                <w:rFonts w:hint="eastAsia" w:ascii="宋体" w:hAnsi="宋体" w:eastAsia="宋体" w:cs="宋体"/>
                <w:sz w:val="24"/>
                <w:szCs w:val="24"/>
                <w:u w:val="single"/>
              </w:rPr>
            </w:r>
            <w:r/>
          </w:p>
        </w:tc>
      </w:tr>
    </w:tbl>
    <w:p>
      <w:pPr>
        <w:pStyle w:val="780"/>
        <w:rPr>
          <w:rFonts w:hint="eastAsia" w:ascii="宋体" w:hAnsi="宋体" w:eastAsia="宋体" w:cs="宋体"/>
          <w:sz w:val="30"/>
        </w:rPr>
      </w:pPr>
      <w:r>
        <w:rPr>
          <w:rFonts w:hint="eastAsia" w:ascii="宋体" w:hAnsi="宋体" w:eastAsia="宋体" w:cs="宋体"/>
          <w:sz w:val="30"/>
        </w:rPr>
      </w:r>
      <w:r/>
    </w:p>
    <w:p>
      <w:pPr>
        <w:pStyle w:val="780"/>
        <w:rPr>
          <w:rFonts w:hint="eastAsia" w:ascii="宋体" w:hAnsi="宋体" w:eastAsia="宋体" w:cs="宋体"/>
          <w:sz w:val="30"/>
        </w:rPr>
      </w:pPr>
      <w:r>
        <w:rPr>
          <w:rFonts w:hint="eastAsia" w:ascii="宋体" w:hAnsi="宋体" w:eastAsia="宋体" w:cs="宋体"/>
          <w:sz w:val="30"/>
        </w:rPr>
      </w:r>
      <w:r/>
    </w:p>
    <w:p>
      <w:pPr>
        <w:pStyle w:val="780"/>
        <w:rPr>
          <w:rFonts w:hint="eastAsia" w:ascii="宋体" w:hAnsi="宋体" w:eastAsia="宋体" w:cs="宋体"/>
          <w:sz w:val="30"/>
        </w:rPr>
      </w:pPr>
      <w:r>
        <w:rPr>
          <w:rFonts w:hint="eastAsia" w:ascii="宋体" w:hAnsi="宋体" w:eastAsia="宋体" w:cs="宋体"/>
          <w:sz w:val="30"/>
        </w:rPr>
      </w:r>
      <w:r/>
    </w:p>
    <w:p>
      <w:pPr>
        <w:pStyle w:val="780"/>
        <w:rPr>
          <w:rFonts w:hint="eastAsia" w:ascii="宋体" w:hAnsi="宋体" w:eastAsia="宋体" w:cs="宋体"/>
          <w:sz w:val="30"/>
        </w:rPr>
      </w:pPr>
      <w:r>
        <w:rPr>
          <w:rFonts w:hint="eastAsia" w:ascii="宋体" w:hAnsi="宋体" w:eastAsia="宋体" w:cs="宋体"/>
          <w:sz w:val="30"/>
        </w:rPr>
      </w:r>
      <w:r/>
    </w:p>
    <w:p>
      <w:pPr>
        <w:jc w:val="right"/>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39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ind w:firstLine="33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rPr>
          <w:rFonts w:hint="eastAsia" w:ascii="宋体" w:hAnsi="宋体" w:eastAsia="宋体" w:cs="宋体"/>
          <w:b/>
          <w:bCs/>
          <w:sz w:val="30"/>
          <w:szCs w:val="30"/>
        </w:rPr>
        <w:t xml:space="preserve">三、分项价格表格式</w:t>
      </w:r>
      <w:r/>
    </w:p>
    <w:p>
      <w:pPr>
        <w:ind w:firstLine="600"/>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p>
    <w:p>
      <w:pPr>
        <w:rPr>
          <w:rFonts w:hint="eastAsia" w:ascii="宋体" w:hAnsi="宋体" w:eastAsia="宋体" w:cs="宋体"/>
          <w:sz w:val="24"/>
          <w:szCs w:val="24"/>
        </w:rPr>
      </w:pPr>
      <w:r>
        <w:rPr>
          <w:rFonts w:hint="eastAsia" w:ascii="宋体" w:hAnsi="宋体" w:eastAsia="宋体" w:cs="宋体"/>
          <w:sz w:val="24"/>
          <w:szCs w:val="24"/>
        </w:rPr>
        <w:t xml:space="preserve">项目名称：</w:t>
      </w:r>
      <w:r/>
    </w:p>
    <w:p>
      <w:pPr>
        <w:jc w:val="right"/>
        <w:rPr>
          <w:rFonts w:hint="eastAsia" w:ascii="宋体" w:hAnsi="宋体" w:eastAsia="宋体" w:cs="宋体"/>
          <w:sz w:val="28"/>
          <w:szCs w:val="28"/>
        </w:rPr>
      </w:pPr>
      <w:r>
        <w:rPr>
          <w:rFonts w:hint="eastAsia" w:ascii="宋体" w:hAnsi="宋体" w:eastAsia="宋体" w:cs="宋体"/>
          <w:sz w:val="24"/>
          <w:szCs w:val="24"/>
        </w:rPr>
        <w:t xml:space="preserve">          　 货币单位：人民币元</w:t>
      </w:r>
      <w:r/>
    </w:p>
    <w:p>
      <w:pPr>
        <w:ind w:firstLine="3120"/>
        <w:rPr>
          <w:rFonts w:hint="eastAsia" w:ascii="宋体" w:hAnsi="宋体" w:eastAsia="宋体" w:cs="宋体"/>
          <w:sz w:val="24"/>
        </w:rPr>
      </w:pPr>
      <w:r>
        <w:rPr>
          <w:rFonts w:hint="eastAsia" w:ascii="宋体" w:hAnsi="宋体" w:eastAsia="宋体" w:cs="宋体"/>
          <w:sz w:val="24"/>
        </w:rPr>
      </w:r>
      <w:r/>
    </w:p>
    <w:tbl>
      <w:tblPr>
        <w:tblStyle w:val="779"/>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sz w:val="28"/>
                <w:szCs w:val="28"/>
              </w:rPr>
            </w:pPr>
            <w:r>
              <w:rPr>
                <w:rFonts w:hint="eastAsia" w:ascii="宋体" w:hAnsi="宋体" w:eastAsia="宋体" w:cs="宋体"/>
                <w:b/>
                <w:bCs/>
                <w:sz w:val="28"/>
                <w:szCs w:val="28"/>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W w:w="709"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W w:w="709"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W w:w="709"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W w:w="709"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W w:w="709"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346"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843"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W w:w="709"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t xml:space="preserve">总价合计（即《开标一览表》中的“总价”）</w:t>
            </w:r>
            <w:r/>
          </w:p>
        </w:tc>
        <w:tc>
          <w:tcPr>
            <w:gridSpan w:val="6"/>
            <w:tcW w:w="6008" w:type="dxa"/>
            <w:textDirection w:val="lrTb"/>
            <w:noWrap w:val="false"/>
          </w:tcPr>
          <w:p>
            <w:pPr>
              <w:jc w:val="center"/>
              <w:rPr>
                <w:rFonts w:hint="eastAsia" w:ascii="宋体" w:hAnsi="宋体" w:eastAsia="宋体" w:cs="宋体"/>
                <w:sz w:val="28"/>
                <w:szCs w:val="28"/>
              </w:rPr>
            </w:pPr>
            <w:r>
              <w:rPr>
                <w:rFonts w:hint="eastAsia" w:ascii="宋体" w:hAnsi="宋体" w:eastAsia="宋体" w:cs="宋体"/>
                <w:sz w:val="28"/>
                <w:szCs w:val="28"/>
              </w:rPr>
            </w:r>
            <w:r/>
          </w:p>
        </w:tc>
      </w:tr>
    </w:tbl>
    <w:p>
      <w:pPr>
        <w:rPr>
          <w:rFonts w:hint="eastAsia" w:ascii="宋体" w:hAnsi="宋体" w:eastAsia="宋体" w:cs="宋体"/>
          <w:sz w:val="28"/>
          <w:szCs w:val="28"/>
        </w:rPr>
      </w:pPr>
      <w:r>
        <w:rPr>
          <w:rFonts w:hint="eastAsia" w:ascii="宋体" w:hAnsi="宋体" w:eastAsia="宋体" w:cs="宋体"/>
          <w:sz w:val="28"/>
          <w:szCs w:val="28"/>
        </w:rPr>
      </w:r>
      <w:r/>
    </w:p>
    <w:p>
      <w:pPr>
        <w:jc w:val="right"/>
        <w:spacing w:line="300" w:lineRule="auto"/>
        <w:rPr>
          <w:rFonts w:hint="eastAsia" w:ascii="宋体" w:hAnsi="宋体" w:eastAsia="宋体" w:cs="宋体"/>
          <w:sz w:val="28"/>
          <w:szCs w:val="28"/>
        </w:rPr>
      </w:pPr>
      <w:r>
        <w:rPr>
          <w:rFonts w:hint="eastAsia" w:ascii="宋体" w:hAnsi="宋体" w:eastAsia="宋体" w:cs="宋体"/>
          <w:sz w:val="28"/>
          <w:szCs w:val="28"/>
        </w:rPr>
      </w:r>
      <w:r/>
    </w:p>
    <w:p>
      <w:pPr>
        <w:jc w:val="right"/>
        <w:spacing w:line="300" w:lineRule="auto"/>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sz w:val="30"/>
          <w:u w:val="single"/>
        </w:rPr>
        <w:t xml:space="preserve">               </w:t>
      </w:r>
      <w:r>
        <w:rPr>
          <w:rFonts w:hint="eastAsia" w:ascii="宋体" w:hAnsi="宋体" w:eastAsia="宋体" w:cs="宋体"/>
          <w:sz w:val="28"/>
          <w:szCs w:val="28"/>
        </w:rPr>
        <w:t xml:space="preserve">（电子签章）</w:t>
      </w:r>
      <w:r/>
    </w:p>
    <w:p>
      <w:pPr>
        <w:ind w:firstLine="1680"/>
        <w:spacing w:line="360" w:lineRule="auto"/>
        <w:rPr>
          <w:rFonts w:hint="eastAsia" w:ascii="宋体" w:hAnsi="宋体" w:eastAsia="宋体" w:cs="宋体"/>
          <w:sz w:val="28"/>
          <w:szCs w:val="28"/>
        </w:rPr>
      </w:pPr>
      <w:r>
        <w:rPr>
          <w:rFonts w:hint="eastAsia" w:ascii="宋体" w:hAnsi="宋体" w:eastAsia="宋体" w:cs="宋体"/>
          <w:sz w:val="28"/>
          <w:szCs w:val="28"/>
        </w:rPr>
      </w:r>
      <w:r/>
    </w:p>
    <w:p>
      <w:pPr>
        <w:ind w:firstLine="1680"/>
        <w:spacing w:line="360" w:lineRule="auto"/>
        <w:rPr>
          <w:rFonts w:hint="eastAsia" w:ascii="宋体" w:hAnsi="宋体" w:eastAsia="宋体" w:cs="宋体"/>
          <w:sz w:val="28"/>
          <w:szCs w:val="28"/>
        </w:rPr>
      </w:pPr>
      <w:r>
        <w:rPr>
          <w:rFonts w:hint="eastAsia" w:ascii="宋体" w:hAnsi="宋体" w:eastAsia="宋体" w:cs="宋体"/>
          <w:sz w:val="28"/>
          <w:szCs w:val="28"/>
        </w:rPr>
        <w:t xml:space="preserve">日</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期：   年  月  日</w:t>
      </w:r>
      <w:r/>
    </w:p>
    <w:p>
      <w:pPr>
        <w:rPr>
          <w:rFonts w:hint="eastAsia" w:ascii="宋体" w:hAnsi="宋体" w:eastAsia="宋体" w:cs="宋体"/>
          <w:sz w:val="28"/>
          <w:szCs w:val="28"/>
        </w:rPr>
      </w:pPr>
      <w:r>
        <w:rPr>
          <w:rFonts w:hint="eastAsia" w:ascii="宋体" w:hAnsi="宋体" w:eastAsia="宋体" w:cs="宋体"/>
          <w:sz w:val="28"/>
          <w:szCs w:val="28"/>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1、本表中“产品制造企业的划分”以《政府采购促进中小企业发展管理办法》（财库[2020]046号）</w:t>
      </w:r>
      <w:r>
        <w:rPr>
          <w:rFonts w:hint="eastAsia" w:ascii="宋体" w:hAnsi="宋体" w:eastAsia="宋体" w:cs="宋体"/>
          <w:sz w:val="24"/>
          <w:szCs w:val="24"/>
          <w:highlight w:val="none"/>
        </w:rPr>
        <w:t xml:space="preserve">和《工业和信息化部、国家统计局、国家发展和改革委员会、财政部关于印发中小企业划型标准规定的通知》（工信部联企业[2011]300号）的规定为准。</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3、享受政府采购支持政策的残疾人福利性单位的条件以《三部门联合发布关于促进残疾人就业政府采购政策的通知》（财库〔2017〕141号）规定为准。</w:t>
      </w:r>
      <w:r/>
    </w:p>
    <w:p>
      <w:pPr>
        <w:ind w:firstLine="56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注：1、如果不提供详细分项报价将视为没有实质性响应招标文件。</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2、如果按单价计算的结果与总价不一致，以总价为准。</w:t>
      </w:r>
      <w:r/>
    </w:p>
    <w:p>
      <w:pPr>
        <w:ind w:firstLine="56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3、投标人对以上数据的真实性负责。</w:t>
      </w:r>
      <w:r/>
    </w:p>
    <w:p>
      <w:pPr>
        <w:ind w:firstLine="562"/>
        <w:jc w:val="left"/>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采购人或采购代理机构有权将以上内容进行公示。</w:t>
      </w:r>
      <w:r/>
    </w:p>
    <w:p>
      <w:pPr>
        <w:ind w:firstLine="56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479" w:lineRule="atLeast"/>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四、偏离表格式</w:t>
      </w:r>
      <w:r/>
    </w:p>
    <w:p>
      <w:pPr>
        <w:ind w:firstLine="600"/>
        <w:spacing w:line="479" w:lineRule="atLeast"/>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t xml:space="preserve"> </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项目编号：</w:t>
      </w:r>
      <w:r/>
    </w:p>
    <w:p>
      <w:pP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项目名称：</w:t>
      </w:r>
      <w:r/>
    </w:p>
    <w:tbl>
      <w:tblPr>
        <w:tblStyle w:val="812"/>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513"/>
        <w:gridCol w:w="1515"/>
        <w:gridCol w:w="1830"/>
        <w:gridCol w:w="1380"/>
        <w:gridCol w:w="1597"/>
      </w:tblGrid>
      <w:tr>
        <w:trPr>
          <w:trHeight w:val="794"/>
        </w:trPr>
        <w:tc>
          <w:tcPr>
            <w:tcMar>
              <w:left w:w="108" w:type="dxa"/>
              <w:top w:w="0" w:type="dxa"/>
              <w:right w:w="108" w:type="dxa"/>
              <w:bottom w:w="0" w:type="dxa"/>
            </w:tcMar>
            <w:tcW w:w="681"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序号</w:t>
            </w:r>
            <w:r/>
          </w:p>
        </w:tc>
        <w:tc>
          <w:tcPr>
            <w:tcMar>
              <w:left w:w="108" w:type="dxa"/>
              <w:top w:w="0" w:type="dxa"/>
              <w:right w:w="108" w:type="dxa"/>
              <w:bottom w:w="0" w:type="dxa"/>
            </w:tcMar>
            <w:tcW w:w="1513"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偏离内容</w:t>
            </w:r>
            <w:r/>
          </w:p>
        </w:tc>
        <w:tc>
          <w:tcPr>
            <w:tcMar>
              <w:left w:w="108" w:type="dxa"/>
              <w:top w:w="0" w:type="dxa"/>
              <w:right w:w="108" w:type="dxa"/>
              <w:bottom w:w="0" w:type="dxa"/>
            </w:tcMar>
            <w:tcW w:w="1515"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招标文件的要求</w:t>
            </w:r>
            <w:r/>
          </w:p>
        </w:tc>
        <w:tc>
          <w:tcPr>
            <w:tcMar>
              <w:left w:w="108" w:type="dxa"/>
              <w:top w:w="0" w:type="dxa"/>
              <w:right w:w="108" w:type="dxa"/>
              <w:bottom w:w="0" w:type="dxa"/>
            </w:tcMar>
            <w:tcW w:w="1830"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说明</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3"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3"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3"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r>
        <w:trPr>
          <w:trHeight w:val="794"/>
        </w:trPr>
        <w:tc>
          <w:tcPr>
            <w:tcMar>
              <w:left w:w="108" w:type="dxa"/>
              <w:top w:w="0" w:type="dxa"/>
              <w:right w:w="108" w:type="dxa"/>
              <w:bottom w:w="0" w:type="dxa"/>
            </w:tcMar>
            <w:tcW w:w="681"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3"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15"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83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r>
    </w:tbl>
    <w:p>
      <w:pPr>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r>
      <w:r/>
    </w:p>
    <w:p>
      <w:pP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注</w:t>
      </w:r>
      <w:r>
        <w:rPr>
          <w:rFonts w:hint="eastAsia" w:ascii="宋体" w:hAnsi="宋体" w:eastAsia="宋体" w:cs="宋体"/>
          <w:sz w:val="24"/>
          <w:szCs w:val="24"/>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spacing w:line="71"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3900"/>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2"/>
          <w:szCs w:val="32"/>
        </w:rPr>
      </w:r>
      <w:r/>
    </w:p>
    <w:p>
      <w:pPr>
        <w:jc w:val="center"/>
        <w:spacing w:line="479" w:lineRule="atLeast"/>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五、授权委托书格式</w:t>
      </w:r>
      <w:r/>
    </w:p>
    <w:p>
      <w:pP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委托人：</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地址：</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法定代表人（负责人）：               职务：</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统一社会信用代码：</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受托人：        性别：男（女）</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年龄：  岁      民族：  族</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职务：</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身份证号：</w:t>
      </w:r>
      <w:r/>
    </w:p>
    <w:p>
      <w:pPr>
        <w:ind w:firstLine="6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兹委托（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）全权代表我企业（公司）参与（</w:t>
      </w:r>
      <w:r>
        <w:rPr>
          <w:rFonts w:hint="eastAsia" w:ascii="宋体" w:hAnsi="宋体" w:cs="宋体"/>
          <w:sz w:val="24"/>
          <w:szCs w:val="24"/>
          <w:u w:val="single"/>
          <w:lang w:eastAsia="zh-CN"/>
        </w:rPr>
        <w:t xml:space="preserve">睢宁县中合农产品市场配电电缆采购</w:t>
      </w:r>
      <w:r>
        <w:rPr>
          <w:rFonts w:hint="eastAsia" w:ascii="宋体" w:hAnsi="宋体" w:eastAsia="宋体" w:cs="宋体"/>
          <w:sz w:val="24"/>
          <w:szCs w:val="24"/>
        </w:rPr>
        <w:t xml:space="preserve">）</w:t>
      </w:r>
      <w:r>
        <w:rPr>
          <w:rFonts w:hint="eastAsia" w:ascii="宋体" w:hAnsi="宋体" w:eastAsia="宋体" w:cs="宋体"/>
          <w:sz w:val="24"/>
          <w:szCs w:val="24"/>
          <w:u w:val="none"/>
        </w:rPr>
        <w:t xml:space="preserve">项目</w:t>
      </w:r>
      <w:r>
        <w:rPr>
          <w:rFonts w:hint="eastAsia" w:ascii="宋体" w:hAnsi="宋体" w:eastAsia="宋体" w:cs="宋体"/>
          <w:sz w:val="24"/>
          <w:szCs w:val="24"/>
        </w:rPr>
        <w:t xml:space="preserve">（项目编号：</w:t>
      </w:r>
      <w:r>
        <w:rPr>
          <w:rFonts w:hint="eastAsia" w:ascii="宋体" w:hAnsi="宋体" w:cs="宋体"/>
          <w:sz w:val="24"/>
          <w:szCs w:val="24"/>
          <w:u w:val="single"/>
          <w:lang w:eastAsia="zh-CN"/>
        </w:rPr>
        <w:t xml:space="preserve">JSZC-320324-JSBD-G2024-0007</w:t>
      </w:r>
      <w:r>
        <w:rPr>
          <w:rFonts w:hint="eastAsia" w:ascii="宋体" w:hAnsi="宋体" w:eastAsia="宋体" w:cs="宋体"/>
          <w:sz w:val="24"/>
          <w:szCs w:val="24"/>
        </w:rPr>
        <w:t xml:space="preserve">）的招、投标活动及签订合同。（</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）以我企业（公司）名义所为的法律行为及签署的文件，我企业（公司）均予以认可。有关法律责任均由我企业（公司）承担。（</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）无转委托权。</w:t>
      </w:r>
      <w:r/>
    </w:p>
    <w:p>
      <w:pPr>
        <w:ind w:firstLine="6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委托期限自</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日起至</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日止。</w:t>
      </w:r>
      <w:r/>
    </w:p>
    <w:p>
      <w:pPr>
        <w:ind w:firstLine="63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特此授权委托。</w:t>
      </w:r>
      <w:r/>
    </w:p>
    <w:p>
      <w:pPr>
        <w:ind w:firstLine="6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600"/>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委托人（电子签章）：</w:t>
      </w:r>
      <w:r/>
    </w:p>
    <w:p>
      <w:pPr>
        <w:ind w:firstLine="600"/>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r>
      <w:r/>
    </w:p>
    <w:p>
      <w:pPr>
        <w:ind w:firstLine="600"/>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法定代表人（负责人）（签字或盖章）： </w:t>
      </w:r>
      <w:r/>
    </w:p>
    <w:p>
      <w:pPr>
        <w:ind w:firstLine="6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600"/>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受托人（签字或盖章）：</w:t>
      </w:r>
      <w:r/>
    </w:p>
    <w:p>
      <w:pPr>
        <w:ind w:firstLine="60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pStyle w:val="788"/>
        <w:ind w:left="0" w:firstLine="602"/>
        <w:rPr>
          <w:rFonts w:hint="eastAsia" w:ascii="宋体" w:hAnsi="宋体" w:eastAsia="宋体" w:cs="宋体"/>
          <w:sz w:val="24"/>
          <w:szCs w:val="24"/>
        </w:rPr>
      </w:pPr>
      <w:r>
        <w:rPr>
          <w:rFonts w:hint="eastAsia" w:ascii="宋体" w:hAnsi="宋体" w:eastAsia="宋体" w:cs="宋体"/>
          <w:b/>
          <w:bCs/>
          <w:sz w:val="24"/>
          <w:szCs w:val="24"/>
        </w:rPr>
        <w:t xml:space="preserve">受托人联系方式：邮箱：</w:t>
      </w:r>
      <w:r/>
    </w:p>
    <w:p>
      <w:pPr>
        <w:ind w:right="600" w:firstLine="6150"/>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年  月 日 </w:t>
      </w:r>
      <w:r/>
    </w:p>
    <w:p>
      <w:pPr>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r>
      <w:r/>
    </w:p>
    <w:p>
      <w:pPr>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(受托人身份证扫描件附后)</w:t>
      </w:r>
      <w:r/>
    </w:p>
    <w:p>
      <w:pPr>
        <w:pStyle w:val="780"/>
        <w:rPr>
          <w:rFonts w:hint="eastAsia" w:ascii="宋体" w:hAnsi="宋体" w:eastAsia="宋体" w:cs="宋体"/>
          <w:b/>
          <w:bCs/>
          <w:sz w:val="24"/>
          <w:szCs w:val="24"/>
        </w:rPr>
      </w:pPr>
      <w:r>
        <w:rPr>
          <w:rFonts w:hint="eastAsia" w:ascii="宋体" w:hAnsi="宋体" w:eastAsia="宋体" w:cs="宋体"/>
          <w:b/>
          <w:bCs/>
          <w:sz w:val="24"/>
          <w:szCs w:val="24"/>
        </w:rPr>
      </w:r>
      <w:r/>
    </w:p>
    <w:p>
      <w:pPr>
        <w:pStyle w:val="780"/>
        <w:rPr>
          <w:rFonts w:hint="eastAsia" w:ascii="宋体" w:hAnsi="宋体" w:eastAsia="宋体" w:cs="宋体"/>
          <w:b/>
          <w:bCs/>
          <w:sz w:val="24"/>
          <w:szCs w:val="24"/>
        </w:rPr>
      </w:pPr>
      <w:r>
        <w:rPr>
          <w:rFonts w:hint="eastAsia" w:ascii="宋体" w:hAnsi="宋体" w:eastAsia="宋体" w:cs="宋体"/>
          <w:b/>
          <w:bCs/>
          <w:sz w:val="24"/>
          <w:szCs w:val="24"/>
        </w:rPr>
      </w:r>
      <w:r/>
    </w:p>
    <w:p>
      <w:pPr>
        <w:ind w:firstLine="600"/>
        <w:jc w:val="center"/>
        <w:spacing w:before="100" w:after="100" w:line="479" w:lineRule="atLeast"/>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六、中小企业声明函格式</w:t>
      </w:r>
      <w:r/>
    </w:p>
    <w:p>
      <w:pPr>
        <w:pStyle w:val="843"/>
        <w:ind w:firstLine="624"/>
        <w:spacing w:line="360" w:lineRule="auto"/>
        <w:rPr>
          <w:rFonts w:hint="eastAsia" w:ascii="宋体" w:hAnsi="宋体" w:eastAsia="宋体" w:cs="宋体"/>
          <w:sz w:val="24"/>
          <w:szCs w:val="24"/>
          <w:lang w:eastAsia="zh-CN"/>
        </w:rPr>
      </w:pPr>
      <w:r>
        <w:rPr>
          <w:rFonts w:hint="eastAsia" w:ascii="宋体" w:hAnsi="宋体" w:eastAsia="宋体" w:cs="宋体"/>
          <w:spacing w:val="6"/>
          <w:sz w:val="24"/>
          <w:szCs w:val="24"/>
        </w:rPr>
        <w:t xml:space="preserve">项目名称：</w:t>
      </w:r>
      <w:r>
        <w:rPr>
          <w:rFonts w:hint="eastAsia" w:hAnsi="宋体" w:eastAsia="宋体" w:cs="宋体"/>
          <w:sz w:val="24"/>
          <w:szCs w:val="24"/>
          <w:lang w:val="en-US" w:eastAsia="zh-CN"/>
        </w:rPr>
        <w:t xml:space="preserve"> </w:t>
      </w:r>
      <w:r/>
    </w:p>
    <w:p>
      <w:pPr>
        <w:pStyle w:val="843"/>
        <w:ind w:firstLine="624"/>
        <w:spacing w:line="360" w:lineRule="auto"/>
        <w:rPr>
          <w:rFonts w:hint="eastAsia" w:ascii="宋体" w:hAnsi="宋体" w:eastAsia="宋体" w:cs="宋体"/>
          <w:spacing w:val="6"/>
          <w:sz w:val="24"/>
          <w:szCs w:val="24"/>
          <w:lang w:eastAsia="zh-CN"/>
        </w:rPr>
      </w:pPr>
      <w:r>
        <w:rPr>
          <w:rFonts w:hint="eastAsia" w:ascii="宋体" w:hAnsi="宋体" w:eastAsia="宋体" w:cs="宋体"/>
          <w:spacing w:val="6"/>
          <w:sz w:val="24"/>
          <w:szCs w:val="24"/>
        </w:rPr>
        <w:t xml:space="preserve">项目编号：</w:t>
      </w:r>
      <w:r>
        <w:rPr>
          <w:rFonts w:hint="eastAsia" w:hAnsi="宋体" w:eastAsia="宋体" w:cs="宋体"/>
          <w:sz w:val="24"/>
          <w:szCs w:val="24"/>
          <w:lang w:val="en-US" w:eastAsia="zh-CN"/>
        </w:rPr>
        <w:t xml:space="preserve"> </w:t>
      </w:r>
      <w:r/>
    </w:p>
    <w:p>
      <w:pPr>
        <w:pStyle w:val="843"/>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本公司郑重声明，根据《政府采购促进中小企业发展管理办法》（财库﹝2020﹞46号）的规定，本公司参加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采购活动，服务全部由符合政策要求的中小企业承接。相关企业的具体情况如下：</w:t>
      </w:r>
      <w:r/>
    </w:p>
    <w:p>
      <w:pPr>
        <w:pStyle w:val="843"/>
        <w:ind w:firstLine="600"/>
        <w:spacing w:line="480" w:lineRule="exact"/>
        <w:rPr>
          <w:rFonts w:hint="eastAsia" w:ascii="宋体" w:hAnsi="宋体" w:eastAsia="宋体" w:cs="宋体"/>
          <w:spacing w:val="6"/>
          <w:sz w:val="24"/>
          <w:szCs w:val="24"/>
        </w:rPr>
      </w:pP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4"/>
        </w:rPr>
        <w:t xml:space="preserve">； 承建（承接）企业为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小型企业、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微型企业）；</w:t>
      </w:r>
      <w:r/>
    </w:p>
    <w:p>
      <w:pPr>
        <w:pStyle w:val="843"/>
        <w:ind w:firstLine="600"/>
        <w:spacing w:line="480" w:lineRule="exact"/>
        <w:rPr>
          <w:rFonts w:hint="eastAsia" w:ascii="宋体" w:hAnsi="宋体" w:eastAsia="宋体" w:cs="宋体"/>
          <w:spacing w:val="6"/>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pStyle w:val="843"/>
        <w:ind w:firstLine="600"/>
        <w:spacing w:line="480" w:lineRule="exact"/>
        <w:rPr>
          <w:rFonts w:hint="eastAsia" w:ascii="宋体" w:hAnsi="宋体" w:eastAsia="宋体" w:cs="宋体"/>
          <w:spacing w:val="6"/>
          <w:sz w:val="24"/>
          <w:szCs w:val="24"/>
        </w:rPr>
      </w:pPr>
      <w:r>
        <w:rPr>
          <w:rFonts w:hint="eastAsia" w:ascii="宋体" w:hAnsi="宋体" w:eastAsia="宋体" w:cs="宋体"/>
          <w:sz w:val="24"/>
          <w:szCs w:val="24"/>
        </w:rPr>
        <w:t xml:space="preserve">本企业对上述声明内容的真实性负责。如有虚假，将依法承担相应责任。</w:t>
      </w:r>
      <w:r/>
    </w:p>
    <w:p>
      <w:pPr>
        <w:pStyle w:val="843"/>
        <w:ind w:firstLine="600"/>
        <w:jc w:val="left"/>
        <w:spacing w:line="48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843"/>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                         企业名称（盖单位电子签章）：</w:t>
      </w:r>
      <w:r/>
    </w:p>
    <w:p>
      <w:pPr>
        <w:pStyle w:val="843"/>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                         日期：</w:t>
      </w:r>
      <w:r/>
    </w:p>
    <w:p>
      <w:pPr>
        <w:pStyle w:val="843"/>
        <w:spacing w:line="360" w:lineRule="auto"/>
        <w:rPr>
          <w:rFonts w:hint="default" w:ascii="宋体" w:hAnsi="宋体" w:eastAsia="宋体" w:cs="宋体"/>
          <w:sz w:val="24"/>
          <w:szCs w:val="24"/>
          <w:u w:val="single"/>
          <w:lang w:val="en-US"/>
        </w:rPr>
      </w:pPr>
      <w:r>
        <w:rPr>
          <w:rFonts w:hint="eastAsia" w:ascii="宋体" w:hAnsi="宋体" w:eastAsia="宋体" w:cs="宋体"/>
          <w:sz w:val="24"/>
          <w:szCs w:val="24"/>
        </w:rPr>
        <w:t xml:space="preserve">   注：本项目采购的服务属于</w:t>
      </w:r>
      <w:r>
        <w:rPr>
          <w:rFonts w:hint="eastAsia" w:ascii="宋体" w:hAnsi="宋体" w:eastAsia="宋体" w:cs="宋体"/>
          <w:sz w:val="24"/>
          <w:szCs w:val="24"/>
          <w:u w:val="single"/>
          <w:lang w:val="en-US" w:eastAsia="zh-CN"/>
        </w:rPr>
        <w:t xml:space="preserve"> </w:t>
      </w:r>
      <w:r>
        <w:rPr>
          <w:rFonts w:hint="eastAsia" w:hAnsi="宋体" w:eastAsia="宋体" w:cs="宋体"/>
          <w:sz w:val="24"/>
          <w:szCs w:val="24"/>
          <w:u w:val="single"/>
          <w:lang w:val="en-US" w:eastAsia="zh-CN"/>
        </w:rPr>
        <w:t xml:space="preserve">货物  </w:t>
      </w:r>
      <w:r>
        <w:rPr>
          <w:rFonts w:hint="eastAsia" w:hAnsi="宋体" w:eastAsia="宋体" w:cs="宋体"/>
          <w:sz w:val="24"/>
          <w:szCs w:val="24"/>
          <w:u w:val="none"/>
          <w:lang w:val="en-US" w:eastAsia="zh-CN"/>
        </w:rPr>
        <w:t xml:space="preserve"> </w:t>
      </w:r>
      <w:r/>
    </w:p>
    <w:p>
      <w:pPr>
        <w:pStyle w:val="844"/>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843"/>
        <w:rPr>
          <w:rFonts w:hint="eastAsia"/>
        </w:rPr>
      </w:pPr>
      <w:r>
        <w:rPr>
          <w:rFonts w:hint="eastAsia"/>
        </w:rPr>
      </w:r>
      <w:r/>
    </w:p>
    <w:p>
      <w:pPr>
        <w:pStyle w:val="843"/>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备注：</w:t>
      </w:r>
      <w:r>
        <w:rPr>
          <w:rFonts w:hint="eastAsia" w:ascii="宋体" w:hAnsi="宋体" w:eastAsia="宋体" w:cs="宋体"/>
          <w:b/>
          <w:sz w:val="24"/>
          <w:szCs w:val="24"/>
          <w:lang w:val="en-US" w:eastAsia="zh-CN"/>
        </w:rPr>
        <w:t xml:space="preserve">1、</w:t>
      </w:r>
      <w:r>
        <w:rPr>
          <w:rFonts w:hint="eastAsia" w:ascii="宋体" w:hAnsi="宋体" w:eastAsia="宋体" w:cs="宋体"/>
          <w:b/>
          <w:sz w:val="24"/>
          <w:szCs w:val="24"/>
        </w:rPr>
        <w:t xml:space="preserve">从业人员、营业收入、资产总额填报上一年度数据，无上一年度数据的新成立企业可不填报。</w:t>
      </w:r>
      <w:r/>
    </w:p>
    <w:p>
      <w:pPr>
        <w:pStyle w:val="855"/>
        <w:ind w:left="0" w:firstLine="482"/>
        <w:spacing w:line="360" w:lineRule="auto"/>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2、《中小企业声明函》查询渠道参考工业和信息化部发布的中小企业规模自测小程序。</w:t>
      </w:r>
      <w:r/>
    </w:p>
    <w:p>
      <w:pPr>
        <w:pStyle w:val="843"/>
        <w:ind w:firstLine="482"/>
        <w:spacing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808"/>
        <w:rPr>
          <w:rFonts w:hint="eastAsia" w:ascii="宋体" w:hAnsi="宋体" w:eastAsia="宋体" w:cs="宋体"/>
          <w:sz w:val="28"/>
          <w:szCs w:val="28"/>
        </w:rPr>
      </w:pPr>
      <w:r>
        <w:rPr>
          <w:rFonts w:hint="eastAsia" w:ascii="宋体" w:hAnsi="宋体" w:eastAsia="宋体" w:cs="宋体"/>
          <w:sz w:val="28"/>
          <w:szCs w:val="28"/>
        </w:rPr>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mc:AlternateContent>
          <mc:Choice Requires="wpg">
            <w:drawing>
              <wp:inline xmlns:wp="http://schemas.openxmlformats.org/drawingml/2006/wordprocessingDrawing" distT="0" distB="0" distL="0" distR="0">
                <wp:extent cx="3260725" cy="5701030"/>
                <wp:effectExtent l="0" t="0" r="15875" b="13970"/>
                <wp:docPr id="5" name="图片 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图片1"/>
                        <pic:cNvPicPr>
                          <a:picLocks noChangeAspect="1"/>
                        </pic:cNvPicPr>
                        <pic:nvPr/>
                      </pic:nvPicPr>
                      <pic:blipFill>
                        <a:blip r:embed="rId19"/>
                        <a:stretch/>
                      </pic:blipFill>
                      <pic:spPr bwMode="auto">
                        <a:xfrm>
                          <a:off x="0" y="0"/>
                          <a:ext cx="3260725" cy="57010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56.8pt;height:448.9pt;mso-wrap-distance-left:0.0pt;mso-wrap-distance-top:0.0pt;mso-wrap-distance-right:0.0pt;mso-wrap-distance-bottom:0.0pt;" stroked="false">
                <v:path textboxrect="0,0,0,0"/>
                <v:imagedata r:id="rId19" o:title=""/>
              </v:shape>
            </w:pict>
          </mc:Fallback>
        </mc:AlternateContent>
      </w:r>
      <w:r>
        <w:rPr>
          <w:rFonts w:hint="eastAsia" w:ascii="宋体" w:hAnsi="宋体" w:eastAsia="宋体" w:cs="宋体"/>
        </w:rPr>
        <w:br w:type="page" w:clear="all"/>
      </w:r>
      <w:r/>
    </w:p>
    <w:p>
      <w:pPr>
        <w:ind w:firstLine="600"/>
        <w:jc w:val="center"/>
        <w:spacing w:line="360" w:lineRule="auto"/>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七、残疾人福利性单位声明函格式</w:t>
      </w:r>
      <w:r/>
    </w:p>
    <w:p>
      <w:pPr>
        <w:jc w:val="center"/>
        <w:spacing w:line="360" w:lineRule="auto"/>
        <w:rPr>
          <w:rFonts w:hint="eastAsia" w:ascii="宋体" w:hAnsi="宋体" w:eastAsia="宋体" w:cs="宋体"/>
          <w:color w:val="ff0000"/>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pacing w:val="6"/>
          <w:sz w:val="30"/>
          <w:szCs w:val="30"/>
        </w:rPr>
        <w:t xml:space="preserve">（如投标人不属于残疾人福利性单位不需要提供此声明函）</w:t>
      </w:r>
      <w:r/>
    </w:p>
    <w:p>
      <w:pPr>
        <w:ind w:firstLine="624"/>
        <w:spacing w:line="479" w:lineRule="atLeast"/>
        <w:rPr>
          <w:rFonts w:hint="eastAsia" w:ascii="宋体" w:hAnsi="宋体" w:eastAsia="宋体" w:cs="宋体"/>
          <w:spacing w:val="6"/>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30"/>
        </w:rPr>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项目编号：</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项目名称：</w:t>
      </w:r>
      <w:r/>
    </w:p>
    <w:p>
      <w:pPr>
        <w:ind w:firstLine="624"/>
        <w:spacing w:line="360" w:lineRule="auto"/>
        <w:rPr>
          <w:rFonts w:hint="eastAsia" w:ascii="宋体" w:hAnsi="宋体" w:eastAsia="宋体" w:cs="宋体"/>
          <w:spacing w:val="6"/>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r>
      <w:r/>
    </w:p>
    <w:p>
      <w:pPr>
        <w:ind w:firstLine="624"/>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sz w:val="24"/>
          <w:szCs w:val="24"/>
        </w:rPr>
        <w:t xml:space="preserve">〔2017〕 141</w:t>
      </w:r>
      <w:r>
        <w:rPr>
          <w:rFonts w:hint="eastAsia" w:ascii="宋体" w:hAnsi="宋体" w:eastAsia="宋体" w:cs="宋体"/>
          <w:spacing w:val="6"/>
          <w:sz w:val="24"/>
          <w:szCs w:val="24"/>
        </w:rPr>
        <w:t xml:space="preserve">号）的规定，本单位为符合条件的残疾人福利性单位，且本单位参加</w:t>
      </w:r>
      <w:r>
        <w:rPr>
          <w:rFonts w:hint="eastAsia" w:ascii="宋体" w:hAnsi="宋体" w:eastAsia="宋体" w:cs="宋体"/>
          <w:sz w:val="24"/>
          <w:szCs w:val="24"/>
        </w:rPr>
        <w:t xml:space="preserve">______</w:t>
      </w:r>
      <w:r>
        <w:rPr>
          <w:rFonts w:hint="eastAsia" w:ascii="宋体" w:hAnsi="宋体" w:eastAsia="宋体" w:cs="宋体"/>
          <w:spacing w:val="6"/>
          <w:sz w:val="24"/>
          <w:szCs w:val="24"/>
        </w:rPr>
        <w:t xml:space="preserve">单位的</w:t>
      </w:r>
      <w:r>
        <w:rPr>
          <w:rFonts w:hint="eastAsia" w:ascii="宋体" w:hAnsi="宋体" w:eastAsia="宋体" w:cs="宋体"/>
          <w:sz w:val="24"/>
          <w:szCs w:val="24"/>
        </w:rPr>
        <w:t xml:space="preserve">______</w:t>
      </w:r>
      <w:r>
        <w:rPr>
          <w:rFonts w:hint="eastAsia" w:ascii="宋体" w:hAnsi="宋体" w:eastAsia="宋体" w:cs="宋体"/>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本单位对上述声明的真实性负责。如有虚假，将依法承担相应责任。</w:t>
      </w:r>
      <w:r/>
    </w:p>
    <w:p>
      <w:pPr>
        <w:ind w:firstLine="624"/>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 </w:t>
      </w:r>
      <w:r/>
    </w:p>
    <w:p>
      <w:pPr>
        <w:ind w:firstLine="624"/>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rPr>
        <w:t xml:space="preserve"> </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45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ind w:firstLine="45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我单位在参加</w:t>
      </w:r>
      <w:r>
        <w:rPr>
          <w:rFonts w:hint="eastAsia" w:ascii="宋体" w:hAnsi="宋体" w:cs="宋体"/>
          <w:sz w:val="24"/>
          <w:szCs w:val="24"/>
          <w:u w:val="single"/>
          <w:lang w:eastAsia="zh-CN"/>
        </w:rPr>
        <w:t xml:space="preserve">睢宁县中合农产品市场配电电缆采购</w:t>
      </w:r>
      <w:r>
        <w:rPr>
          <w:rFonts w:hint="eastAsia" w:ascii="宋体" w:hAnsi="宋体" w:eastAsia="宋体" w:cs="宋体"/>
          <w:sz w:val="24"/>
          <w:szCs w:val="24"/>
          <w:u w:val="none"/>
        </w:rPr>
        <w:t xml:space="preserve">项目</w:t>
      </w:r>
      <w:r>
        <w:rPr>
          <w:rFonts w:hint="eastAsia" w:ascii="宋体" w:hAnsi="宋体" w:eastAsia="宋体" w:cs="宋体"/>
          <w:sz w:val="24"/>
          <w:szCs w:val="24"/>
        </w:rPr>
        <w:t xml:space="preserve">（项目编号：</w:t>
      </w:r>
      <w:r>
        <w:rPr>
          <w:rFonts w:hint="eastAsia" w:ascii="宋体" w:hAnsi="宋体" w:cs="宋体"/>
          <w:sz w:val="24"/>
          <w:szCs w:val="24"/>
          <w:u w:val="single"/>
          <w:lang w:eastAsia="zh-CN"/>
        </w:rPr>
        <w:t xml:space="preserve">JSZC-320324-JSBD-G2024-0007</w:t>
      </w:r>
      <w:r>
        <w:rPr>
          <w:rFonts w:hint="eastAsia" w:ascii="宋体" w:hAnsi="宋体" w:eastAsia="宋体" w:cs="宋体"/>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我单位对上述声明的真实性负责。如有虚假，将依法承担相应责任。</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ind w:firstLine="450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 年 月 日</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ind w:firstLine="600"/>
        <w:jc w:val="center"/>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30"/>
        </w:rPr>
      </w:r>
      <w:r/>
    </w:p>
    <w:p>
      <w:pPr>
        <w:ind w:firstLine="560"/>
        <w:jc w:val="center"/>
        <w:spacing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九、具备履行合同所必需的设备和专业技术能力的书面声明（附证明材料扫描件）格式（投标人可自行拟定）</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项目编号：</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56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供应商郑重声明：投标人具备履行合同（项目名称：，项目编号： 所必需的设备和专业技术能力， 具体为：</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设备：</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专业技术能力：</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1、（证明材料扫描件附后）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2、（证明材料扫描件附后）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3、（证明材料扫描件附后）</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 特此声明。</w:t>
      </w:r>
      <w:r/>
    </w:p>
    <w:p>
      <w:pPr>
        <w:spacing w:line="360" w:lineRule="auto"/>
        <w:rPr>
          <w:rFonts w:hint="eastAsia" w:ascii="宋体" w:hAnsi="宋体" w:eastAsia="宋体" w:cs="宋体"/>
          <w:spacing w:val="6"/>
          <w:sz w:val="24"/>
          <w:szCs w:val="24"/>
        </w:rPr>
      </w:pPr>
      <w:r>
        <w:rPr>
          <w:rFonts w:hint="eastAsia" w:ascii="宋体" w:hAnsi="宋体" w:eastAsia="宋体" w:cs="宋体"/>
          <w:sz w:val="24"/>
          <w:szCs w:val="24"/>
        </w:rPr>
        <w:t xml:space="preserve">供应商对上述声明的真实性负责。如有虚假，将依法承担相应责任。</w:t>
      </w:r>
      <w:r/>
    </w:p>
    <w:p>
      <w:pPr>
        <w:jc w:val="left"/>
        <w:spacing w:line="380" w:lineRule="exact"/>
        <w:rPr>
          <w:rFonts w:hint="eastAsia" w:ascii="宋体" w:hAnsi="宋体" w:eastAsia="宋体" w:cs="宋体"/>
          <w:sz w:val="24"/>
          <w:szCs w:val="24"/>
        </w:rPr>
      </w:pPr>
      <w:r>
        <w:rPr>
          <w:rFonts w:hint="eastAsia" w:ascii="宋体" w:hAnsi="宋体" w:eastAsia="宋体" w:cs="宋体"/>
          <w:sz w:val="24"/>
          <w:szCs w:val="24"/>
        </w:rPr>
      </w:r>
      <w:r/>
    </w:p>
    <w:p>
      <w:pPr>
        <w:pStyle w:val="786"/>
        <w:rPr>
          <w:rFonts w:hint="eastAsia" w:ascii="宋体" w:hAnsi="宋体" w:eastAsia="宋体" w:cs="宋体"/>
          <w:sz w:val="24"/>
          <w:szCs w:val="24"/>
        </w:rPr>
      </w:pPr>
      <w:r>
        <w:rPr>
          <w:rFonts w:hint="eastAsia" w:ascii="宋体" w:hAnsi="宋体" w:eastAsia="宋体" w:cs="宋体"/>
          <w:sz w:val="24"/>
          <w:szCs w:val="24"/>
        </w:rPr>
      </w:r>
      <w:r/>
    </w:p>
    <w:p>
      <w:pPr>
        <w:ind w:right="29"/>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投标人（电子签章）：</w:t>
      </w:r>
      <w:r/>
    </w:p>
    <w:p>
      <w:pPr>
        <w:ind w:right="29"/>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ind w:right="29"/>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日期：  年  月  日</w:t>
      </w:r>
      <w:r/>
    </w:p>
    <w:p>
      <w:pPr>
        <w:jc w:val="center"/>
        <w:spacing w:line="479" w:lineRule="atLeast"/>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24"/>
          <w:szCs w:val="24"/>
        </w:rPr>
      </w:r>
      <w:r/>
    </w:p>
    <w:p>
      <w:pPr>
        <w:jc w:val="center"/>
        <w:spacing w:line="479" w:lineRule="atLeast"/>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0"/>
          <w:szCs w:val="30"/>
        </w:rPr>
        <w:t xml:space="preserve">十、预付款保函支付条款模板</w:t>
      </w:r>
      <w:r/>
    </w:p>
    <w:p>
      <w:pPr>
        <w:ind w:firstLine="605"/>
        <w:spacing w:line="479" w:lineRule="atLeast"/>
        <w:rPr>
          <w:rFonts w:hint="eastAsia" w:ascii="宋体" w:hAnsi="宋体" w:eastAsia="宋体" w:cs="宋体"/>
          <w:b/>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r>
      <w:r/>
    </w:p>
    <w:p>
      <w:pPr>
        <w:ind w:firstLine="605"/>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符合条件一：提交预付款保函的</w:t>
      </w:r>
      <w:r/>
    </w:p>
    <w:p>
      <w:pPr>
        <w:ind w:firstLine="602"/>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（1）合同签订且乙方向甲方出具预付款保函后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个工作日内，甲方应支付合同价款的百分之</w:t>
      </w:r>
      <w:r>
        <w:rPr>
          <w:rFonts w:hint="eastAsia" w:ascii="宋体" w:hAnsi="宋体" w:eastAsia="宋体" w:cs="宋体"/>
          <w:sz w:val="24"/>
          <w:szCs w:val="24"/>
          <w:u w:val="single"/>
        </w:rPr>
        <w:t xml:space="preserve">        XX（    XX%），</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140" w:firstLine="602"/>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乙方需提交的支付文件：乙方出具的全额正式发票。</w:t>
      </w:r>
      <w:r/>
    </w:p>
    <w:p>
      <w:pPr>
        <w:ind w:left="140" w:firstLine="602"/>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（2）验收合格后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个工作日内，甲方应支付合同价款的百分之</w:t>
      </w:r>
      <w:r>
        <w:rPr>
          <w:rFonts w:hint="eastAsia" w:ascii="宋体" w:hAnsi="宋体" w:eastAsia="宋体" w:cs="宋体"/>
          <w:sz w:val="24"/>
          <w:szCs w:val="24"/>
          <w:u w:val="single"/>
        </w:rPr>
        <w:t xml:space="preserve">XX（    XX%），</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605"/>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w:t>
      </w:r>
      <w:r/>
    </w:p>
    <w:p>
      <w:pPr>
        <w:ind w:firstLine="605"/>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符合条件二：不提交预付款保函的</w:t>
      </w:r>
      <w:r/>
    </w:p>
    <w:p>
      <w:pPr>
        <w:ind w:firstLine="602"/>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（1）合同签订后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个工作日内，甲方应支付合同价款的百分之</w:t>
      </w:r>
      <w:r>
        <w:rPr>
          <w:rFonts w:hint="eastAsia" w:ascii="宋体" w:hAnsi="宋体" w:eastAsia="宋体" w:cs="宋体"/>
          <w:sz w:val="24"/>
          <w:szCs w:val="24"/>
          <w:u w:val="single"/>
        </w:rPr>
        <w:t xml:space="preserve">XX（    XX%），</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left="140" w:firstLine="602"/>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乙方需提交的支付文件：乙方出具的全额正式发票。</w:t>
      </w:r>
      <w:r/>
    </w:p>
    <w:p>
      <w:pPr>
        <w:ind w:left="140" w:firstLine="602"/>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（2）验收合格后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个工作日内，甲方应支付合同价款的百分之</w:t>
      </w:r>
      <w:r>
        <w:rPr>
          <w:rFonts w:hint="eastAsia" w:ascii="宋体" w:hAnsi="宋体" w:eastAsia="宋体" w:cs="宋体"/>
          <w:sz w:val="24"/>
          <w:szCs w:val="24"/>
          <w:u w:val="single"/>
        </w:rPr>
        <w:t xml:space="preserve">XX（    XX%），</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大写：人民币</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605"/>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w:t>
      </w:r>
      <w:r/>
    </w:p>
    <w:p>
      <w:pPr>
        <w:spacing w:line="479" w:lineRule="atLeas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r>
      <w:r/>
    </w:p>
    <w:p>
      <w:pPr>
        <w:ind w:left="140" w:firstLine="605"/>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注:</w:t>
      </w:r>
      <w:r/>
    </w:p>
    <w:p>
      <w:pPr>
        <w:ind w:left="140" w:firstLine="602"/>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1、付款条件一中，出具预付款保函后支付的合同款应当与保函金额一致。</w:t>
      </w:r>
      <w:r/>
    </w:p>
    <w:p>
      <w:pPr>
        <w:ind w:left="140" w:firstLine="602"/>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2、付款条件二中，预付款比例设定应符合《关于做好政府采购支持企业发展有关事项的通知》(苏财购〔2020〕52号)要求。</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 </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 </w:t>
      </w:r>
      <w:r/>
    </w:p>
    <w:p>
      <w:pPr>
        <w:rPr>
          <w:rFonts w:hint="eastAsia" w:ascii="宋体" w:hAnsi="宋体" w:eastAsia="宋体" w:cs="宋体"/>
        </w:rPr>
      </w:pPr>
      <w:r>
        <w:rPr>
          <w:rFonts w:hint="eastAsia" w:ascii="宋体" w:hAnsi="宋体" w:eastAsia="宋体" w:cs="宋体"/>
        </w:rPr>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Tahoma">
    <w:panose1 w:val="020B0604030504040204"/>
  </w:font>
  <w:font w:name="仿宋">
    <w:panose1 w:val="02010609060101010101"/>
  </w:font>
  <w:font w:name="黑体">
    <w:panose1 w:val="02010609060101010101"/>
  </w:font>
  <w:font w:name="仿宋_GB2312">
    <w:panose1 w:val="02010609060101010101"/>
  </w:font>
  <w:font w:name="Courier New">
    <w:panose1 w:val="02070309020205020404"/>
  </w:font>
  <w:font w:name="微软雅黑">
    <w:panose1 w:val="020B0503020204020204"/>
  </w:font>
  <w:font w:name="Calibri">
    <w:panose1 w:val="020F0502020204030204"/>
  </w:font>
  <w:font w:name="Arial">
    <w:panose1 w:val="020B0604020202020204"/>
  </w:font>
  <w:font w:name="Symbol">
    <w:panose1 w:val="05050102010706020507"/>
  </w:font>
  <w:font w:name="新宋体">
    <w:panose1 w:val="02010609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97"/>
                          </w:pPr>
                          <w:r>
                            <w:fldChar w:fldCharType="begin"/>
                          </w:r>
                          <w:r>
                            <w:instrText xml:space="preserve"> PAGE  \* MERGEFORMAT </w:instrText>
                          </w:r>
                          <w:r>
                            <w:fldChar w:fldCharType="separate"/>
                          </w:r>
                          <w:r>
                            <w:t xml:space="preserve">29</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tabs>
        <w:tab w:val="clear" w:pos="4153" w:leader="none"/>
        <w:tab w:val="left" w:pos="491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miter/>
                      </a:ln>
                    </wps:spPr>
                    <wps:txbx>
                      <w:txbxContent>
                        <w:p>
                          <w:pPr>
                            <w:pStyle w:val="797"/>
                          </w:pPr>
                          <w:r>
                            <w:fldChar w:fldCharType="begin"/>
                          </w:r>
                          <w:r>
                            <w:instrText xml:space="preserve"> PAGE  \* MERGEFORMAT </w:instrText>
                          </w:r>
                          <w:r>
                            <w:fldChar w:fldCharType="separate"/>
                          </w:r>
                          <w:r>
                            <w:t xml:space="preserve">39</w:t>
                          </w:r>
                          <w:r>
                            <w:fldChar w:fldCharType="end"/>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pStyle w:val="797"/>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797"/>
                          </w:pPr>
                          <w:r>
                            <w:fldChar w:fldCharType="begin"/>
                          </w:r>
                          <w:r>
                            <w:instrText xml:space="preserve"> PAGE  \* MERGEFORMAT </w:instrText>
                          </w:r>
                          <w:r>
                            <w:fldChar w:fldCharType="separate"/>
                          </w:r>
                          <w:r>
                            <w:t xml:space="preserve">52</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7"/>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rPr>
        <w:rFonts w:hint="eastAsia"/>
        <w:sz w:val="18"/>
        <w:lang w:eastAsia="zh-CN"/>
      </w:rPr>
    </w:pPr>
    <w:r>
      <w:rPr>
        <w:rFonts w:hint="eastAsia"/>
        <w:sz w:val="18"/>
        <w:lang w:eastAsia="zh-CN"/>
      </w:rPr>
      <w:t xml:space="preserve">睢宁县中合农产品市场配电电缆采购</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rPr>
        <w:rFonts w:hint="eastAsia"/>
        <w:lang w:eastAsia="zh-CN"/>
      </w:rP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5">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29"/>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num w:numId="1">
    <w:abstractNumId w:val="5"/>
  </w:num>
  <w:num w:numId="2">
    <w:abstractNumId w:val="0"/>
  </w:num>
  <w:num w:numId="3">
    <w:abstractNumId w:val="3"/>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default="1">
    <w:name w:val="Normal"/>
    <w:next w:val="7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9">
    <w:name w:val="Heading 1"/>
    <w:basedOn w:val="768"/>
    <w:next w:val="768"/>
    <w:link w:val="1018"/>
    <w:uiPriority w:val="0"/>
    <w:qFormat/>
    <w:pPr>
      <w:jc w:val="center"/>
      <w:keepLines/>
      <w:keepNext/>
      <w:spacing w:line="578" w:lineRule="auto"/>
      <w:outlineLvl w:val="0"/>
    </w:pPr>
    <w:rPr>
      <w:rFonts w:eastAsia="新宋体"/>
      <w:b/>
      <w:bCs/>
      <w:sz w:val="30"/>
      <w:szCs w:val="44"/>
    </w:rPr>
  </w:style>
  <w:style w:type="paragraph" w:styleId="770">
    <w:name w:val="Heading 2"/>
    <w:basedOn w:val="768"/>
    <w:next w:val="768"/>
    <w:link w:val="101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71">
    <w:name w:val="Heading 3"/>
    <w:basedOn w:val="768"/>
    <w:next w:val="768"/>
    <w:link w:val="1017"/>
    <w:uiPriority w:val="9"/>
    <w:unhideWhenUsed/>
    <w:qFormat/>
    <w:pPr>
      <w:keepLines/>
      <w:keepNext/>
      <w:spacing w:before="260" w:after="260" w:line="416" w:lineRule="auto"/>
      <w:outlineLvl w:val="2"/>
    </w:pPr>
    <w:rPr>
      <w:b/>
      <w:bCs/>
      <w:sz w:val="32"/>
      <w:szCs w:val="32"/>
    </w:rPr>
  </w:style>
  <w:style w:type="paragraph" w:styleId="772">
    <w:name w:val="Heading 4"/>
    <w:basedOn w:val="768"/>
    <w:next w:val="768"/>
    <w:link w:val="861"/>
    <w:uiPriority w:val="9"/>
    <w:unhideWhenUsed/>
    <w:qFormat/>
    <w:pPr>
      <w:keepLines/>
      <w:keepNext/>
      <w:spacing w:before="320" w:after="200"/>
      <w:outlineLvl w:val="3"/>
    </w:pPr>
    <w:rPr>
      <w:rFonts w:ascii="Arial" w:hAnsi="Arial" w:eastAsia="Arial" w:cs="Arial"/>
      <w:b/>
      <w:bCs/>
      <w:sz w:val="26"/>
      <w:szCs w:val="26"/>
    </w:rPr>
  </w:style>
  <w:style w:type="paragraph" w:styleId="773">
    <w:name w:val="Heading 5"/>
    <w:basedOn w:val="768"/>
    <w:next w:val="768"/>
    <w:link w:val="862"/>
    <w:uiPriority w:val="9"/>
    <w:unhideWhenUsed/>
    <w:qFormat/>
    <w:pPr>
      <w:keepLines/>
      <w:keepNext/>
      <w:spacing w:before="320" w:after="200"/>
      <w:outlineLvl w:val="4"/>
    </w:pPr>
    <w:rPr>
      <w:rFonts w:ascii="Arial" w:hAnsi="Arial" w:eastAsia="Arial" w:cs="Arial"/>
      <w:b/>
      <w:bCs/>
      <w:sz w:val="24"/>
    </w:rPr>
  </w:style>
  <w:style w:type="paragraph" w:styleId="774">
    <w:name w:val="Heading 6"/>
    <w:basedOn w:val="768"/>
    <w:next w:val="768"/>
    <w:link w:val="863"/>
    <w:uiPriority w:val="9"/>
    <w:unhideWhenUsed/>
    <w:qFormat/>
    <w:pPr>
      <w:keepLines/>
      <w:keepNext/>
      <w:spacing w:before="320" w:after="200"/>
      <w:outlineLvl w:val="5"/>
    </w:pPr>
    <w:rPr>
      <w:rFonts w:ascii="Arial" w:hAnsi="Arial" w:eastAsia="Arial" w:cs="Arial"/>
      <w:b/>
      <w:bCs/>
      <w:sz w:val="22"/>
      <w:szCs w:val="22"/>
    </w:rPr>
  </w:style>
  <w:style w:type="paragraph" w:styleId="775">
    <w:name w:val="Heading 7"/>
    <w:basedOn w:val="768"/>
    <w:next w:val="768"/>
    <w:link w:val="864"/>
    <w:uiPriority w:val="9"/>
    <w:unhideWhenUsed/>
    <w:qFormat/>
    <w:pPr>
      <w:keepLines/>
      <w:keepNext/>
      <w:spacing w:before="320" w:after="200"/>
      <w:outlineLvl w:val="6"/>
    </w:pPr>
    <w:rPr>
      <w:rFonts w:ascii="Arial" w:hAnsi="Arial" w:eastAsia="Arial" w:cs="Arial"/>
      <w:b/>
      <w:bCs/>
      <w:i/>
      <w:iCs/>
      <w:sz w:val="22"/>
      <w:szCs w:val="22"/>
    </w:rPr>
  </w:style>
  <w:style w:type="paragraph" w:styleId="776">
    <w:name w:val="Heading 8"/>
    <w:basedOn w:val="768"/>
    <w:next w:val="768"/>
    <w:link w:val="865"/>
    <w:uiPriority w:val="9"/>
    <w:unhideWhenUsed/>
    <w:qFormat/>
    <w:pPr>
      <w:keepLines/>
      <w:keepNext/>
      <w:spacing w:before="320" w:after="200"/>
      <w:outlineLvl w:val="7"/>
    </w:pPr>
    <w:rPr>
      <w:rFonts w:ascii="Arial" w:hAnsi="Arial" w:eastAsia="Arial" w:cs="Arial"/>
      <w:i/>
      <w:iCs/>
      <w:sz w:val="22"/>
      <w:szCs w:val="22"/>
    </w:rPr>
  </w:style>
  <w:style w:type="paragraph" w:styleId="777">
    <w:name w:val="Heading 9"/>
    <w:basedOn w:val="768"/>
    <w:next w:val="768"/>
    <w:link w:val="866"/>
    <w:uiPriority w:val="9"/>
    <w:unhideWhenUsed/>
    <w:qFormat/>
    <w:pPr>
      <w:keepLines/>
      <w:keepNext/>
      <w:spacing w:before="320" w:after="200"/>
      <w:outlineLvl w:val="8"/>
    </w:pPr>
    <w:rPr>
      <w:rFonts w:ascii="Arial" w:hAnsi="Arial" w:eastAsia="Arial" w:cs="Arial"/>
      <w:i/>
      <w:iCs/>
      <w:szCs w:val="21"/>
    </w:rPr>
  </w:style>
  <w:style w:type="character" w:styleId="778" w:default="1">
    <w:name w:val="Default Paragraph Font"/>
    <w:uiPriority w:val="1"/>
    <w:semiHidden/>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customStyle="1">
    <w:name w:val="正文缩进1"/>
    <w:basedOn w:val="768"/>
    <w:uiPriority w:val="0"/>
    <w:qFormat/>
    <w:pPr>
      <w:ind w:firstLine="420"/>
    </w:pPr>
  </w:style>
  <w:style w:type="paragraph" w:styleId="781">
    <w:name w:val="toc 7"/>
    <w:basedOn w:val="768"/>
    <w:next w:val="768"/>
    <w:uiPriority w:val="39"/>
    <w:unhideWhenUsed/>
    <w:qFormat/>
    <w:pPr>
      <w:ind w:left="1701"/>
      <w:spacing w:after="57"/>
    </w:pPr>
  </w:style>
  <w:style w:type="paragraph" w:styleId="782">
    <w:name w:val="Normal Indent"/>
    <w:basedOn w:val="768"/>
    <w:uiPriority w:val="0"/>
    <w:qFormat/>
    <w:pPr>
      <w:ind w:firstLine="420"/>
    </w:pPr>
  </w:style>
  <w:style w:type="paragraph" w:styleId="783">
    <w:name w:val="Caption"/>
    <w:basedOn w:val="768"/>
    <w:next w:val="768"/>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84">
    <w:name w:val="index 5"/>
    <w:basedOn w:val="768"/>
    <w:next w:val="768"/>
    <w:uiPriority w:val="0"/>
    <w:qFormat/>
    <w:pPr>
      <w:ind w:left="798"/>
      <w:jc w:val="left"/>
    </w:pPr>
    <w:rPr>
      <w:rFonts w:ascii="Calibri" w:hAnsi="Calibri"/>
    </w:rPr>
  </w:style>
  <w:style w:type="paragraph" w:styleId="785">
    <w:name w:val="annotation text"/>
    <w:basedOn w:val="768"/>
    <w:link w:val="1014"/>
    <w:uiPriority w:val="0"/>
    <w:semiHidden/>
    <w:unhideWhenUsed/>
    <w:qFormat/>
    <w:pPr>
      <w:jc w:val="left"/>
    </w:pPr>
  </w:style>
  <w:style w:type="paragraph" w:styleId="786">
    <w:name w:val="Body Text"/>
    <w:basedOn w:val="768"/>
    <w:next w:val="768"/>
    <w:link w:val="1020"/>
    <w:uiPriority w:val="99"/>
    <w:qFormat/>
    <w:pPr>
      <w:spacing w:after="120"/>
    </w:pPr>
    <w:rPr>
      <w:rFonts w:ascii="Calibri" w:hAnsi="Calibri"/>
    </w:rPr>
  </w:style>
  <w:style w:type="paragraph" w:styleId="787">
    <w:name w:val="Body Text Indent"/>
    <w:basedOn w:val="768"/>
    <w:uiPriority w:val="0"/>
    <w:qFormat/>
    <w:pPr>
      <w:ind w:left="420"/>
      <w:spacing w:after="120"/>
    </w:pPr>
    <w:rPr>
      <w:rFonts w:ascii="Calibri" w:hAnsi="Calibri"/>
    </w:rPr>
  </w:style>
  <w:style w:type="paragraph" w:styleId="788">
    <w:name w:val="Block Text"/>
    <w:basedOn w:val="768"/>
    <w:uiPriority w:val="99"/>
    <w:unhideWhenUsed/>
    <w:qFormat/>
    <w:pPr>
      <w:ind w:left="1440" w:right="1440"/>
      <w:spacing w:after="120"/>
    </w:pPr>
  </w:style>
  <w:style w:type="paragraph" w:styleId="789">
    <w:name w:val="index 4"/>
    <w:basedOn w:val="768"/>
    <w:next w:val="768"/>
    <w:uiPriority w:val="99"/>
    <w:qFormat/>
    <w:pPr>
      <w:ind w:left="600"/>
    </w:pPr>
    <w:rPr>
      <w:rFonts w:ascii="Calibri" w:hAnsi="Calibri"/>
    </w:rPr>
  </w:style>
  <w:style w:type="paragraph" w:styleId="790">
    <w:name w:val="toc 5"/>
    <w:basedOn w:val="768"/>
    <w:next w:val="768"/>
    <w:uiPriority w:val="39"/>
    <w:unhideWhenUsed/>
    <w:qFormat/>
    <w:pPr>
      <w:ind w:left="1134"/>
      <w:spacing w:after="57"/>
    </w:pPr>
  </w:style>
  <w:style w:type="paragraph" w:styleId="791">
    <w:name w:val="toc 3"/>
    <w:basedOn w:val="768"/>
    <w:next w:val="768"/>
    <w:uiPriority w:val="39"/>
    <w:unhideWhenUsed/>
    <w:qFormat/>
    <w:pPr>
      <w:ind w:left="567"/>
      <w:spacing w:after="57"/>
    </w:pPr>
  </w:style>
  <w:style w:type="paragraph" w:styleId="792">
    <w:name w:val="Plain Text"/>
    <w:basedOn w:val="768"/>
    <w:link w:val="1044"/>
    <w:uiPriority w:val="0"/>
    <w:qFormat/>
    <w:rPr>
      <w:rFonts w:ascii="宋体" w:hAnsi="Courier New"/>
      <w:sz w:val="20"/>
      <w:szCs w:val="20"/>
    </w:rPr>
  </w:style>
  <w:style w:type="paragraph" w:styleId="793">
    <w:name w:val="toc 8"/>
    <w:basedOn w:val="768"/>
    <w:next w:val="768"/>
    <w:uiPriority w:val="39"/>
    <w:unhideWhenUsed/>
    <w:qFormat/>
    <w:pPr>
      <w:ind w:left="1984"/>
      <w:spacing w:after="57"/>
    </w:pPr>
  </w:style>
  <w:style w:type="paragraph" w:styleId="794">
    <w:name w:val="Date"/>
    <w:basedOn w:val="768"/>
    <w:next w:val="768"/>
    <w:uiPriority w:val="0"/>
    <w:qFormat/>
    <w:rPr>
      <w:rFonts w:eastAsia="仿宋_GB2312"/>
      <w:sz w:val="28"/>
      <w:szCs w:val="20"/>
    </w:rPr>
  </w:style>
  <w:style w:type="paragraph" w:styleId="795">
    <w:name w:val="endnote text"/>
    <w:basedOn w:val="768"/>
    <w:link w:val="1003"/>
    <w:uiPriority w:val="99"/>
    <w:semiHidden/>
    <w:unhideWhenUsed/>
    <w:qFormat/>
    <w:rPr>
      <w:sz w:val="20"/>
    </w:rPr>
  </w:style>
  <w:style w:type="paragraph" w:styleId="796">
    <w:name w:val="Balloon Text"/>
    <w:basedOn w:val="768"/>
    <w:link w:val="1007"/>
    <w:uiPriority w:val="0"/>
    <w:qFormat/>
    <w:rPr>
      <w:sz w:val="18"/>
      <w:szCs w:val="18"/>
    </w:rPr>
  </w:style>
  <w:style w:type="paragraph" w:styleId="797">
    <w:name w:val="Footer"/>
    <w:basedOn w:val="768"/>
    <w:link w:val="1009"/>
    <w:uiPriority w:val="99"/>
    <w:qFormat/>
    <w:pPr>
      <w:jc w:val="left"/>
      <w:tabs>
        <w:tab w:val="center" w:pos="4153" w:leader="none"/>
        <w:tab w:val="right" w:pos="8306" w:leader="none"/>
      </w:tabs>
    </w:pPr>
    <w:rPr>
      <w:sz w:val="18"/>
      <w:szCs w:val="18"/>
    </w:rPr>
  </w:style>
  <w:style w:type="paragraph" w:styleId="798">
    <w:name w:val="Header"/>
    <w:basedOn w:val="768"/>
    <w:link w:val="1019"/>
    <w:uiPriority w:val="99"/>
    <w:qFormat/>
    <w:pPr>
      <w:jc w:val="center"/>
      <w:tabs>
        <w:tab w:val="center" w:pos="4153" w:leader="none"/>
        <w:tab w:val="right" w:pos="8306" w:leader="none"/>
      </w:tabs>
      <w:pBdr>
        <w:bottom w:val="single" w:color="auto" w:sz="6" w:space="1"/>
      </w:pBdr>
    </w:pPr>
    <w:rPr>
      <w:sz w:val="18"/>
      <w:szCs w:val="18"/>
    </w:rPr>
  </w:style>
  <w:style w:type="paragraph" w:styleId="799">
    <w:name w:val="toc 1"/>
    <w:basedOn w:val="768"/>
    <w:next w:val="768"/>
    <w:uiPriority w:val="39"/>
    <w:qFormat/>
  </w:style>
  <w:style w:type="paragraph" w:styleId="800">
    <w:name w:val="toc 4"/>
    <w:basedOn w:val="768"/>
    <w:next w:val="768"/>
    <w:uiPriority w:val="39"/>
    <w:unhideWhenUsed/>
    <w:qFormat/>
    <w:pPr>
      <w:ind w:left="850"/>
      <w:spacing w:after="57"/>
    </w:pPr>
  </w:style>
  <w:style w:type="paragraph" w:styleId="801">
    <w:name w:val="Subtitle"/>
    <w:basedOn w:val="768"/>
    <w:next w:val="768"/>
    <w:link w:val="869"/>
    <w:uiPriority w:val="11"/>
    <w:qFormat/>
    <w:pPr>
      <w:spacing w:before="200" w:after="200"/>
    </w:pPr>
    <w:rPr>
      <w:sz w:val="24"/>
    </w:rPr>
  </w:style>
  <w:style w:type="paragraph" w:styleId="802">
    <w:name w:val="footnote text"/>
    <w:basedOn w:val="768"/>
    <w:next w:val="784"/>
    <w:uiPriority w:val="0"/>
    <w:qFormat/>
    <w:pPr>
      <w:jc w:val="left"/>
    </w:pPr>
    <w:rPr>
      <w:rFonts w:ascii="宋体" w:eastAsia="Times New Roman"/>
      <w:sz w:val="18"/>
      <w:szCs w:val="18"/>
    </w:rPr>
  </w:style>
  <w:style w:type="paragraph" w:styleId="803">
    <w:name w:val="toc 6"/>
    <w:basedOn w:val="768"/>
    <w:next w:val="768"/>
    <w:uiPriority w:val="39"/>
    <w:unhideWhenUsed/>
    <w:qFormat/>
    <w:pPr>
      <w:ind w:left="1417"/>
      <w:spacing w:after="57"/>
    </w:pPr>
  </w:style>
  <w:style w:type="paragraph" w:styleId="804">
    <w:name w:val="table of figures"/>
    <w:basedOn w:val="768"/>
    <w:next w:val="768"/>
    <w:uiPriority w:val="99"/>
    <w:unhideWhenUsed/>
    <w:qFormat/>
  </w:style>
  <w:style w:type="paragraph" w:styleId="805">
    <w:name w:val="toc 2"/>
    <w:basedOn w:val="768"/>
    <w:next w:val="768"/>
    <w:uiPriority w:val="39"/>
    <w:unhideWhenUsed/>
    <w:qFormat/>
    <w:pPr>
      <w:ind w:left="283"/>
      <w:spacing w:after="57"/>
    </w:pPr>
  </w:style>
  <w:style w:type="paragraph" w:styleId="806">
    <w:name w:val="toc 9"/>
    <w:basedOn w:val="768"/>
    <w:next w:val="768"/>
    <w:uiPriority w:val="39"/>
    <w:unhideWhenUsed/>
    <w:qFormat/>
    <w:pPr>
      <w:ind w:left="2268"/>
      <w:spacing w:after="57"/>
    </w:pPr>
  </w:style>
  <w:style w:type="paragraph" w:styleId="807">
    <w:name w:val="Normal (Web)"/>
    <w:basedOn w:val="768"/>
    <w:uiPriority w:val="0"/>
    <w:qFormat/>
    <w:pPr>
      <w:jc w:val="left"/>
      <w:spacing w:before="100" w:beforeAutospacing="1" w:after="100" w:afterAutospacing="1"/>
      <w:widowControl/>
    </w:pPr>
    <w:rPr>
      <w:rFonts w:ascii="宋体" w:hAnsi="宋体" w:cs="宋体"/>
      <w:sz w:val="24"/>
    </w:rPr>
  </w:style>
  <w:style w:type="paragraph" w:styleId="808">
    <w:name w:val="Title"/>
    <w:basedOn w:val="768"/>
    <w:next w:val="768"/>
    <w:link w:val="868"/>
    <w:uiPriority w:val="10"/>
    <w:qFormat/>
    <w:pPr>
      <w:contextualSpacing/>
      <w:spacing w:before="300" w:after="200"/>
    </w:pPr>
    <w:rPr>
      <w:sz w:val="48"/>
      <w:szCs w:val="48"/>
    </w:rPr>
  </w:style>
  <w:style w:type="paragraph" w:styleId="809">
    <w:name w:val="annotation subject"/>
    <w:basedOn w:val="785"/>
    <w:next w:val="785"/>
    <w:link w:val="1015"/>
    <w:uiPriority w:val="0"/>
    <w:semiHidden/>
    <w:unhideWhenUsed/>
    <w:qFormat/>
    <w:rPr>
      <w:b/>
      <w:bCs/>
    </w:rPr>
  </w:style>
  <w:style w:type="paragraph" w:styleId="810">
    <w:name w:val="Body Text First Indent"/>
    <w:basedOn w:val="786"/>
    <w:next w:val="811"/>
    <w:uiPriority w:val="0"/>
    <w:qFormat/>
    <w:pPr>
      <w:ind w:firstLine="420"/>
    </w:pPr>
  </w:style>
  <w:style w:type="paragraph" w:styleId="811">
    <w:name w:val="Body Text First Indent 2"/>
    <w:basedOn w:val="787"/>
    <w:uiPriority w:val="0"/>
    <w:qFormat/>
    <w:pPr>
      <w:ind w:firstLine="420"/>
      <w:spacing w:line="360" w:lineRule="auto"/>
    </w:pPr>
    <w:rPr>
      <w:color w:val="000000"/>
      <w:sz w:val="20"/>
    </w:rPr>
  </w:style>
  <w:style w:type="table" w:styleId="812">
    <w:name w:val="Table Grid"/>
    <w:basedOn w:val="77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3">
    <w:name w:val="Strong"/>
    <w:basedOn w:val="778"/>
    <w:uiPriority w:val="22"/>
    <w:qFormat/>
    <w:rPr>
      <w:b/>
      <w:vanish/>
    </w:rPr>
  </w:style>
  <w:style w:type="character" w:styleId="814">
    <w:name w:val="endnote reference"/>
    <w:basedOn w:val="778"/>
    <w:uiPriority w:val="99"/>
    <w:semiHidden/>
    <w:unhideWhenUsed/>
    <w:qFormat/>
    <w:rPr>
      <w:vertAlign w:val="superscript"/>
    </w:rPr>
  </w:style>
  <w:style w:type="character" w:styleId="815">
    <w:name w:val="page number"/>
    <w:basedOn w:val="778"/>
    <w:uiPriority w:val="0"/>
    <w:qFormat/>
  </w:style>
  <w:style w:type="character" w:styleId="816">
    <w:name w:val="FollowedHyperlink"/>
    <w:basedOn w:val="778"/>
    <w:uiPriority w:val="99"/>
    <w:semiHidden/>
    <w:unhideWhenUsed/>
    <w:qFormat/>
    <w:rPr>
      <w:color w:val="800080"/>
      <w:u w:val="none"/>
    </w:rPr>
  </w:style>
  <w:style w:type="character" w:styleId="817">
    <w:name w:val="Emphasis"/>
    <w:basedOn w:val="778"/>
    <w:uiPriority w:val="20"/>
    <w:qFormat/>
    <w:rPr>
      <w:b/>
    </w:rPr>
  </w:style>
  <w:style w:type="character" w:styleId="818">
    <w:name w:val="HTML Definition"/>
    <w:basedOn w:val="778"/>
    <w:uiPriority w:val="99"/>
    <w:semiHidden/>
    <w:unhideWhenUsed/>
    <w:qFormat/>
  </w:style>
  <w:style w:type="character" w:styleId="819">
    <w:name w:val="HTML Typewriter"/>
    <w:basedOn w:val="778"/>
    <w:uiPriority w:val="99"/>
    <w:semiHidden/>
    <w:unhideWhenUsed/>
    <w:qFormat/>
    <w:rPr>
      <w:rFonts w:hint="default" w:ascii="monospace" w:hAnsi="monospace" w:eastAsia="monospace" w:cs="monospace"/>
      <w:sz w:val="20"/>
    </w:rPr>
  </w:style>
  <w:style w:type="character" w:styleId="820">
    <w:name w:val="HTML Acronym"/>
    <w:basedOn w:val="778"/>
    <w:uiPriority w:val="99"/>
    <w:semiHidden/>
    <w:unhideWhenUsed/>
    <w:qFormat/>
  </w:style>
  <w:style w:type="character" w:styleId="821">
    <w:name w:val="HTML Variable"/>
    <w:basedOn w:val="778"/>
    <w:uiPriority w:val="99"/>
    <w:semiHidden/>
    <w:unhideWhenUsed/>
    <w:qFormat/>
  </w:style>
  <w:style w:type="character" w:styleId="822">
    <w:name w:val="Hyperlink"/>
    <w:basedOn w:val="778"/>
    <w:uiPriority w:val="99"/>
    <w:unhideWhenUsed/>
    <w:qFormat/>
    <w:rPr>
      <w:color w:val="0000ff"/>
      <w:u w:val="none"/>
    </w:rPr>
  </w:style>
  <w:style w:type="character" w:styleId="823">
    <w:name w:val="HTML Code"/>
    <w:basedOn w:val="778"/>
    <w:uiPriority w:val="99"/>
    <w:semiHidden/>
    <w:unhideWhenUsed/>
    <w:qFormat/>
    <w:rPr>
      <w:rFonts w:hint="default" w:ascii="monospace" w:hAnsi="monospace" w:eastAsia="monospace" w:cs="monospace"/>
      <w:sz w:val="20"/>
    </w:rPr>
  </w:style>
  <w:style w:type="character" w:styleId="824">
    <w:name w:val="annotation reference"/>
    <w:basedOn w:val="778"/>
    <w:uiPriority w:val="0"/>
    <w:semiHidden/>
    <w:unhideWhenUsed/>
    <w:qFormat/>
    <w:rPr>
      <w:sz w:val="21"/>
      <w:szCs w:val="21"/>
    </w:rPr>
  </w:style>
  <w:style w:type="character" w:styleId="825">
    <w:name w:val="HTML Cite"/>
    <w:basedOn w:val="778"/>
    <w:uiPriority w:val="99"/>
    <w:semiHidden/>
    <w:unhideWhenUsed/>
    <w:qFormat/>
  </w:style>
  <w:style w:type="character" w:styleId="826">
    <w:name w:val="footnote reference"/>
    <w:basedOn w:val="778"/>
    <w:uiPriority w:val="99"/>
    <w:unhideWhenUsed/>
    <w:qFormat/>
    <w:rPr>
      <w:vertAlign w:val="superscript"/>
    </w:rPr>
  </w:style>
  <w:style w:type="character" w:styleId="827">
    <w:name w:val="HTML Keyboard"/>
    <w:basedOn w:val="778"/>
    <w:uiPriority w:val="99"/>
    <w:semiHidden/>
    <w:unhideWhenUsed/>
    <w:qFormat/>
    <w:rPr>
      <w:rFonts w:hint="default" w:ascii="monospace" w:hAnsi="monospace" w:eastAsia="monospace" w:cs="monospace"/>
      <w:sz w:val="20"/>
    </w:rPr>
  </w:style>
  <w:style w:type="character" w:styleId="828">
    <w:name w:val="HTML Sample"/>
    <w:basedOn w:val="778"/>
    <w:uiPriority w:val="99"/>
    <w:semiHidden/>
    <w:unhideWhenUsed/>
    <w:qFormat/>
    <w:rPr>
      <w:rFonts w:ascii="monospace" w:hAnsi="monospace" w:eastAsia="monospace" w:cs="monospace"/>
    </w:rPr>
  </w:style>
  <w:style w:type="character" w:styleId="829" w:customStyle="1">
    <w:name w:val="Heading 4 Char"/>
    <w:basedOn w:val="778"/>
    <w:uiPriority w:val="9"/>
    <w:qFormat/>
    <w:rPr>
      <w:rFonts w:ascii="Arial" w:hAnsi="Arial" w:eastAsia="Arial" w:cs="Arial"/>
      <w:b/>
      <w:bCs/>
      <w:sz w:val="26"/>
      <w:szCs w:val="26"/>
    </w:rPr>
  </w:style>
  <w:style w:type="character" w:styleId="830" w:customStyle="1">
    <w:name w:val="Heading 5 Char"/>
    <w:basedOn w:val="778"/>
    <w:uiPriority w:val="9"/>
    <w:qFormat/>
    <w:rPr>
      <w:rFonts w:ascii="Arial" w:hAnsi="Arial" w:eastAsia="Arial" w:cs="Arial"/>
      <w:b/>
      <w:bCs/>
      <w:sz w:val="24"/>
      <w:szCs w:val="24"/>
    </w:rPr>
  </w:style>
  <w:style w:type="character" w:styleId="831" w:customStyle="1">
    <w:name w:val="Heading 6 Char"/>
    <w:basedOn w:val="778"/>
    <w:uiPriority w:val="9"/>
    <w:qFormat/>
    <w:rPr>
      <w:rFonts w:ascii="Arial" w:hAnsi="Arial" w:eastAsia="Arial" w:cs="Arial"/>
      <w:b/>
      <w:bCs/>
      <w:sz w:val="22"/>
      <w:szCs w:val="22"/>
    </w:rPr>
  </w:style>
  <w:style w:type="character" w:styleId="832" w:customStyle="1">
    <w:name w:val="Heading 7 Char"/>
    <w:basedOn w:val="778"/>
    <w:uiPriority w:val="9"/>
    <w:qFormat/>
    <w:rPr>
      <w:rFonts w:ascii="Arial" w:hAnsi="Arial" w:eastAsia="Arial" w:cs="Arial"/>
      <w:b/>
      <w:bCs/>
      <w:i/>
      <w:iCs/>
      <w:sz w:val="22"/>
      <w:szCs w:val="22"/>
    </w:rPr>
  </w:style>
  <w:style w:type="character" w:styleId="833" w:customStyle="1">
    <w:name w:val="Heading 8 Char"/>
    <w:basedOn w:val="778"/>
    <w:uiPriority w:val="9"/>
    <w:qFormat/>
    <w:rPr>
      <w:rFonts w:ascii="Arial" w:hAnsi="Arial" w:eastAsia="Arial" w:cs="Arial"/>
      <w:i/>
      <w:iCs/>
      <w:sz w:val="22"/>
      <w:szCs w:val="22"/>
    </w:rPr>
  </w:style>
  <w:style w:type="character" w:styleId="834" w:customStyle="1">
    <w:name w:val="Heading 9 Char"/>
    <w:basedOn w:val="778"/>
    <w:uiPriority w:val="9"/>
    <w:qFormat/>
    <w:rPr>
      <w:rFonts w:ascii="Arial" w:hAnsi="Arial" w:eastAsia="Arial" w:cs="Arial"/>
      <w:i/>
      <w:iCs/>
      <w:sz w:val="21"/>
      <w:szCs w:val="21"/>
    </w:rPr>
  </w:style>
  <w:style w:type="character" w:styleId="835" w:customStyle="1">
    <w:name w:val="Title Char"/>
    <w:basedOn w:val="778"/>
    <w:uiPriority w:val="10"/>
    <w:qFormat/>
    <w:rPr>
      <w:sz w:val="48"/>
      <w:szCs w:val="48"/>
    </w:rPr>
  </w:style>
  <w:style w:type="character" w:styleId="836" w:customStyle="1">
    <w:name w:val="Subtitle Char"/>
    <w:basedOn w:val="778"/>
    <w:uiPriority w:val="11"/>
    <w:qFormat/>
    <w:rPr>
      <w:sz w:val="24"/>
      <w:szCs w:val="24"/>
    </w:rPr>
  </w:style>
  <w:style w:type="character" w:styleId="837" w:customStyle="1">
    <w:name w:val="Quote Char"/>
    <w:uiPriority w:val="29"/>
    <w:qFormat/>
    <w:rPr>
      <w:i/>
    </w:rPr>
  </w:style>
  <w:style w:type="character" w:styleId="838" w:customStyle="1">
    <w:name w:val="Intense Quote Char"/>
    <w:uiPriority w:val="30"/>
    <w:qFormat/>
    <w:rPr>
      <w:i/>
    </w:rPr>
  </w:style>
  <w:style w:type="character" w:styleId="839" w:customStyle="1">
    <w:name w:val="Endnote Text Char"/>
    <w:uiPriority w:val="99"/>
    <w:qFormat/>
    <w:rPr>
      <w:sz w:val="20"/>
    </w:rPr>
  </w:style>
  <w:style w:type="paragraph" w:styleId="840" w:customStyle="1">
    <w:name w:val="TOC Heading"/>
    <w:uiPriority w:val="39"/>
    <w:unhideWhenUsed/>
    <w:qFormat/>
    <w:rPr>
      <w:rFonts w:hint="default" w:ascii="Times New Roman" w:hAnsi="Times New Roman" w:eastAsia="宋体" w:cs="Times New Roman"/>
    </w:rPr>
  </w:style>
  <w:style w:type="paragraph" w:styleId="841" w:customStyle="1">
    <w:name w:val="一级条标题"/>
    <w:basedOn w:val="842"/>
    <w:next w:val="76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2" w:customStyle="1">
    <w:name w:val="章标题"/>
    <w:next w:val="84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43" w:customStyle="1">
    <w:name w:val="正文1"/>
    <w:basedOn w:val="768"/>
    <w:next w:val="844"/>
    <w:uiPriority w:val="0"/>
    <w:qFormat/>
    <w:pPr>
      <w:jc w:val="left"/>
      <w:spacing w:line="360" w:lineRule="atLeast"/>
    </w:pPr>
    <w:rPr>
      <w:rFonts w:ascii="宋体" w:hAnsiTheme="minorHAnsi" w:eastAsiaTheme="minorEastAsia" w:cstheme="minorBidi"/>
      <w:sz w:val="24"/>
      <w:szCs w:val="20"/>
    </w:rPr>
  </w:style>
  <w:style w:type="paragraph" w:styleId="844" w:customStyle="1">
    <w:name w:val="目录 11"/>
    <w:basedOn w:val="845"/>
    <w:next w:val="843"/>
    <w:uiPriority w:val="0"/>
    <w:qFormat/>
    <w:pPr>
      <w:jc w:val="left"/>
      <w:spacing w:before="120" w:after="120"/>
      <w:widowControl/>
    </w:pPr>
    <w:rPr>
      <w:rFonts w:ascii="Calibri" w:hAnsi="Calibri" w:cs="Calibri"/>
      <w:b/>
      <w:bCs/>
      <w:caps/>
      <w:sz w:val="20"/>
      <w:szCs w:val="20"/>
    </w:rPr>
  </w:style>
  <w:style w:type="paragraph" w:styleId="845" w:customStyle="1">
    <w:name w:val="正文11"/>
    <w:next w:val="84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6" w:customStyle="1">
    <w:name w:val="正文首行缩进11"/>
    <w:basedOn w:val="847"/>
    <w:next w:val="849"/>
    <w:uiPriority w:val="0"/>
    <w:qFormat/>
    <w:pPr>
      <w:ind w:firstLine="420"/>
    </w:pPr>
    <w:rPr>
      <w:rFonts w:ascii="仿宋_GB2312" w:hAnsi="Times New Roman" w:eastAsia="仿宋_GB2312"/>
      <w:sz w:val="30"/>
      <w:szCs w:val="30"/>
    </w:rPr>
  </w:style>
  <w:style w:type="paragraph" w:styleId="847" w:customStyle="1">
    <w:name w:val="正文文本11"/>
    <w:basedOn w:val="848"/>
    <w:next w:val="845"/>
    <w:uiPriority w:val="0"/>
    <w:qFormat/>
    <w:rPr>
      <w:rFonts w:ascii="仿宋_GB2312" w:eastAsia="仿宋_GB2312"/>
      <w:color w:val="000000"/>
      <w:sz w:val="24"/>
      <w:u w:val="single"/>
    </w:rPr>
  </w:style>
  <w:style w:type="paragraph" w:styleId="848" w:customStyle="1">
    <w:name w:val="正文112"/>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9" w:customStyle="1">
    <w:name w:val="正文首行缩进 211"/>
    <w:basedOn w:val="850"/>
    <w:next w:val="848"/>
    <w:uiPriority w:val="0"/>
    <w:qFormat/>
    <w:pPr>
      <w:ind w:firstLine="420"/>
    </w:pPr>
    <w:rPr>
      <w:rFonts w:ascii="Times New Roman" w:hAnsi="Times New Roman" w:eastAsia="宋体"/>
      <w:sz w:val="24"/>
      <w:szCs w:val="24"/>
    </w:rPr>
  </w:style>
  <w:style w:type="paragraph" w:styleId="850" w:customStyle="1">
    <w:name w:val="正文文本缩进11"/>
    <w:basedOn w:val="848"/>
    <w:next w:val="851"/>
    <w:uiPriority w:val="0"/>
    <w:qFormat/>
    <w:pPr>
      <w:ind w:firstLine="538"/>
    </w:pPr>
    <w:rPr>
      <w:sz w:val="28"/>
    </w:rPr>
  </w:style>
  <w:style w:type="paragraph" w:styleId="851" w:customStyle="1">
    <w:name w:val="寄信人地址11"/>
    <w:basedOn w:val="845"/>
    <w:uiPriority w:val="0"/>
    <w:qFormat/>
    <w:rPr>
      <w:rFonts w:ascii="Arial" w:hAnsi="Arial"/>
    </w:rPr>
  </w:style>
  <w:style w:type="paragraph" w:styleId="852" w:customStyle="1">
    <w:name w:val="脚注文本1"/>
    <w:basedOn w:val="843"/>
    <w:next w:val="853"/>
    <w:uiPriority w:val="0"/>
    <w:qFormat/>
    <w:rPr>
      <w:rFonts w:eastAsia="Times New Roman"/>
      <w:sz w:val="18"/>
      <w:szCs w:val="18"/>
    </w:rPr>
  </w:style>
  <w:style w:type="paragraph" w:styleId="853" w:customStyle="1">
    <w:name w:val="索引 51"/>
    <w:basedOn w:val="843"/>
    <w:next w:val="843"/>
    <w:uiPriority w:val="0"/>
    <w:qFormat/>
    <w:pPr>
      <w:ind w:left="798"/>
    </w:pPr>
    <w:rPr>
      <w:rFonts w:ascii="Calibri" w:hAnsi="Calibri"/>
    </w:rPr>
  </w:style>
  <w:style w:type="paragraph" w:styleId="854" w:customStyle="1">
    <w:name w:val="段"/>
    <w:basedOn w:val="843"/>
    <w:next w:val="768"/>
    <w:uiPriority w:val="0"/>
    <w:qFormat/>
    <w:pPr>
      <w:ind w:firstLine="200"/>
      <w:widowControl/>
    </w:pPr>
    <w:rPr>
      <w:sz w:val="20"/>
    </w:rPr>
  </w:style>
  <w:style w:type="paragraph" w:styleId="855" w:customStyle="1">
    <w:name w:val="正文文本1"/>
    <w:basedOn w:val="856"/>
    <w:next w:val="841"/>
    <w:uiPriority w:val="0"/>
    <w:qFormat/>
    <w:pPr>
      <w:spacing w:after="120"/>
    </w:pPr>
    <w:rPr>
      <w:lang w:eastAsia="en-US"/>
    </w:rPr>
  </w:style>
  <w:style w:type="paragraph" w:styleId="856" w:customStyle="1">
    <w:name w:val="正文111"/>
    <w:next w:val="857"/>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857" w:customStyle="1">
    <w:name w:val="文本块1"/>
    <w:basedOn w:val="845"/>
    <w:uiPriority w:val="0"/>
    <w:qFormat/>
    <w:pPr>
      <w:ind w:left="256" w:right="6" w:firstLine="624"/>
    </w:pPr>
    <w:rPr>
      <w:rFonts w:ascii="Times New Roman" w:hAnsi="Times New Roman" w:eastAsia="仿宋"/>
      <w:sz w:val="28"/>
      <w:szCs w:val="20"/>
    </w:rPr>
  </w:style>
  <w:style w:type="character" w:styleId="858" w:customStyle="1">
    <w:name w:val="Heading 1 Char"/>
    <w:basedOn w:val="778"/>
    <w:uiPriority w:val="9"/>
    <w:qFormat/>
    <w:rPr>
      <w:rFonts w:ascii="Arial" w:hAnsi="Arial" w:eastAsia="Arial" w:cs="Arial"/>
      <w:sz w:val="40"/>
      <w:szCs w:val="40"/>
    </w:rPr>
  </w:style>
  <w:style w:type="character" w:styleId="859" w:customStyle="1">
    <w:name w:val="Heading 2 Char"/>
    <w:basedOn w:val="778"/>
    <w:uiPriority w:val="9"/>
    <w:qFormat/>
    <w:rPr>
      <w:rFonts w:ascii="Arial" w:hAnsi="Arial" w:eastAsia="Arial" w:cs="Arial"/>
      <w:sz w:val="34"/>
    </w:rPr>
  </w:style>
  <w:style w:type="character" w:styleId="860" w:customStyle="1">
    <w:name w:val="Heading 3 Char"/>
    <w:basedOn w:val="778"/>
    <w:uiPriority w:val="9"/>
    <w:qFormat/>
    <w:rPr>
      <w:rFonts w:ascii="Arial" w:hAnsi="Arial" w:eastAsia="Arial" w:cs="Arial"/>
      <w:sz w:val="30"/>
      <w:szCs w:val="30"/>
    </w:rPr>
  </w:style>
  <w:style w:type="character" w:styleId="861" w:customStyle="1">
    <w:name w:val="标题 4 Char"/>
    <w:basedOn w:val="778"/>
    <w:link w:val="772"/>
    <w:uiPriority w:val="9"/>
    <w:qFormat/>
    <w:rPr>
      <w:rFonts w:ascii="Arial" w:hAnsi="Arial" w:eastAsia="Arial" w:cs="Arial"/>
      <w:b/>
      <w:bCs/>
      <w:sz w:val="26"/>
      <w:szCs w:val="26"/>
    </w:rPr>
  </w:style>
  <w:style w:type="character" w:styleId="862" w:customStyle="1">
    <w:name w:val="标题 5 Char"/>
    <w:basedOn w:val="778"/>
    <w:link w:val="773"/>
    <w:uiPriority w:val="9"/>
    <w:qFormat/>
    <w:rPr>
      <w:rFonts w:ascii="Arial" w:hAnsi="Arial" w:eastAsia="Arial" w:cs="Arial"/>
      <w:b/>
      <w:bCs/>
      <w:sz w:val="24"/>
      <w:szCs w:val="24"/>
    </w:rPr>
  </w:style>
  <w:style w:type="character" w:styleId="863" w:customStyle="1">
    <w:name w:val="标题 6 Char"/>
    <w:basedOn w:val="778"/>
    <w:link w:val="774"/>
    <w:uiPriority w:val="9"/>
    <w:qFormat/>
    <w:rPr>
      <w:rFonts w:ascii="Arial" w:hAnsi="Arial" w:eastAsia="Arial" w:cs="Arial"/>
      <w:b/>
      <w:bCs/>
      <w:sz w:val="22"/>
      <w:szCs w:val="22"/>
    </w:rPr>
  </w:style>
  <w:style w:type="character" w:styleId="864" w:customStyle="1">
    <w:name w:val="标题 7 Char"/>
    <w:basedOn w:val="778"/>
    <w:link w:val="775"/>
    <w:uiPriority w:val="9"/>
    <w:qFormat/>
    <w:rPr>
      <w:rFonts w:ascii="Arial" w:hAnsi="Arial" w:eastAsia="Arial" w:cs="Arial"/>
      <w:b/>
      <w:bCs/>
      <w:i/>
      <w:iCs/>
      <w:sz w:val="22"/>
      <w:szCs w:val="22"/>
    </w:rPr>
  </w:style>
  <w:style w:type="character" w:styleId="865" w:customStyle="1">
    <w:name w:val="标题 8 Char"/>
    <w:basedOn w:val="778"/>
    <w:link w:val="776"/>
    <w:uiPriority w:val="9"/>
    <w:qFormat/>
    <w:rPr>
      <w:rFonts w:ascii="Arial" w:hAnsi="Arial" w:eastAsia="Arial" w:cs="Arial"/>
      <w:i/>
      <w:iCs/>
      <w:sz w:val="22"/>
      <w:szCs w:val="22"/>
    </w:rPr>
  </w:style>
  <w:style w:type="character" w:styleId="866" w:customStyle="1">
    <w:name w:val="标题 9 Char"/>
    <w:basedOn w:val="778"/>
    <w:link w:val="777"/>
    <w:uiPriority w:val="9"/>
    <w:qFormat/>
    <w:rPr>
      <w:rFonts w:ascii="Arial" w:hAnsi="Arial" w:eastAsia="Arial" w:cs="Arial"/>
      <w:i/>
      <w:iCs/>
      <w:sz w:val="21"/>
      <w:szCs w:val="21"/>
    </w:rPr>
  </w:style>
  <w:style w:type="paragraph" w:styleId="867">
    <w:name w:val="No Spacing"/>
    <w:uiPriority w:val="1"/>
    <w:qFormat/>
    <w:rPr>
      <w:rFonts w:hint="default" w:ascii="Times New Roman" w:hAnsi="Times New Roman" w:eastAsia="宋体" w:cs="Times New Roman"/>
      <w:lang w:val="en-US" w:eastAsia="zh-CN" w:bidi="ar-SA"/>
    </w:rPr>
  </w:style>
  <w:style w:type="character" w:styleId="868" w:customStyle="1">
    <w:name w:val="标题 Char"/>
    <w:basedOn w:val="778"/>
    <w:link w:val="808"/>
    <w:uiPriority w:val="10"/>
    <w:qFormat/>
    <w:rPr>
      <w:sz w:val="48"/>
      <w:szCs w:val="48"/>
    </w:rPr>
  </w:style>
  <w:style w:type="character" w:styleId="869" w:customStyle="1">
    <w:name w:val="副标题 Char"/>
    <w:basedOn w:val="778"/>
    <w:link w:val="801"/>
    <w:uiPriority w:val="11"/>
    <w:qFormat/>
    <w:rPr>
      <w:sz w:val="24"/>
      <w:szCs w:val="24"/>
    </w:rPr>
  </w:style>
  <w:style w:type="paragraph" w:styleId="870">
    <w:name w:val="Quote"/>
    <w:basedOn w:val="768"/>
    <w:next w:val="768"/>
    <w:link w:val="871"/>
    <w:uiPriority w:val="29"/>
    <w:qFormat/>
    <w:pPr>
      <w:ind w:left="720" w:right="720"/>
    </w:pPr>
    <w:rPr>
      <w:i/>
    </w:rPr>
  </w:style>
  <w:style w:type="character" w:styleId="871" w:customStyle="1">
    <w:name w:val="引用 Char"/>
    <w:link w:val="870"/>
    <w:uiPriority w:val="29"/>
    <w:qFormat/>
    <w:rPr>
      <w:i/>
    </w:rPr>
  </w:style>
  <w:style w:type="paragraph" w:styleId="872">
    <w:name w:val="Intense Quote"/>
    <w:basedOn w:val="768"/>
    <w:next w:val="768"/>
    <w:link w:val="8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明显引用 Char"/>
    <w:link w:val="872"/>
    <w:uiPriority w:val="30"/>
    <w:qFormat/>
    <w:rPr>
      <w:i/>
    </w:rPr>
  </w:style>
  <w:style w:type="character" w:styleId="874" w:customStyle="1">
    <w:name w:val="Header Char"/>
    <w:basedOn w:val="778"/>
    <w:uiPriority w:val="99"/>
    <w:qFormat/>
  </w:style>
  <w:style w:type="character" w:styleId="875" w:customStyle="1">
    <w:name w:val="Footer Char"/>
    <w:basedOn w:val="778"/>
    <w:uiPriority w:val="99"/>
    <w:qFormat/>
  </w:style>
  <w:style w:type="character" w:styleId="876" w:customStyle="1">
    <w:name w:val="Caption Char"/>
    <w:uiPriority w:val="99"/>
    <w:qFormat/>
  </w:style>
  <w:style w:type="table" w:styleId="877" w:customStyle="1">
    <w:name w:val="Table Grid Light"/>
    <w:basedOn w:val="7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8" w:customStyle="1">
    <w:name w:val="Plain Table 1"/>
    <w:basedOn w:val="77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2"/>
    <w:basedOn w:val="77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3"/>
    <w:basedOn w:val="77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Plain Table 4"/>
    <w:basedOn w:val="77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Plain Table 5"/>
    <w:basedOn w:val="779"/>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Grid Table 1 Light"/>
    <w:basedOn w:val="77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1"/>
    <w:basedOn w:val="77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2"/>
    <w:basedOn w:val="77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3"/>
    <w:basedOn w:val="77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4"/>
    <w:basedOn w:val="77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5"/>
    <w:basedOn w:val="77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6"/>
    <w:basedOn w:val="77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0" w:customStyle="1">
    <w:name w:val="Grid Table 2"/>
    <w:basedOn w:val="7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1" w:customStyle="1">
    <w:name w:val="Grid Table 2 - Accent 1"/>
    <w:basedOn w:val="77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92" w:customStyle="1">
    <w:name w:val="Grid Table 2 - Accent 2"/>
    <w:basedOn w:val="77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3" w:customStyle="1">
    <w:name w:val="Grid Table 2 - Accent 3"/>
    <w:basedOn w:val="77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4" w:customStyle="1">
    <w:name w:val="Grid Table 2 - Accent 4"/>
    <w:basedOn w:val="77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5" w:customStyle="1">
    <w:name w:val="Grid Table 2 - Accent 5"/>
    <w:basedOn w:val="77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6" w:customStyle="1">
    <w:name w:val="Grid Table 2 - Accent 6"/>
    <w:basedOn w:val="77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7" w:customStyle="1">
    <w:name w:val="Grid Table 3"/>
    <w:basedOn w:val="77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1"/>
    <w:basedOn w:val="779"/>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basedOn w:val="779"/>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basedOn w:val="779"/>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basedOn w:val="779"/>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basedOn w:val="779"/>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basedOn w:val="779"/>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4"/>
    <w:basedOn w:val="77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Grid Table 4 - Accent 1"/>
    <w:basedOn w:val="779"/>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06" w:customStyle="1">
    <w:name w:val="Grid Table 4 - Accent 2"/>
    <w:basedOn w:val="779"/>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7" w:customStyle="1">
    <w:name w:val="Grid Table 4 - Accent 3"/>
    <w:basedOn w:val="779"/>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8" w:customStyle="1">
    <w:name w:val="Grid Table 4 - Accent 4"/>
    <w:basedOn w:val="779"/>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9" w:customStyle="1">
    <w:name w:val="Grid Table 4 - Accent 5"/>
    <w:basedOn w:val="779"/>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10" w:customStyle="1">
    <w:name w:val="Grid Table 4 - Accent 6"/>
    <w:basedOn w:val="779"/>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1" w:customStyle="1">
    <w:name w:val="Grid Table 5 Dark"/>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2" w:customStyle="1">
    <w:name w:val="Grid Table 5 Dark- Accent 1"/>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13" w:customStyle="1">
    <w:name w:val="Grid Table 5 Dark - Accent 2"/>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4" w:customStyle="1">
    <w:name w:val="Grid Table 5 Dark - Accent 3"/>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5" w:customStyle="1">
    <w:name w:val="Grid Table 5 Dark- Accent 4"/>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6" w:customStyle="1">
    <w:name w:val="Grid Table 5 Dark - Accent 5"/>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7" w:customStyle="1">
    <w:name w:val="Grid Table 5 Dark - Accent 6"/>
    <w:basedOn w:val="77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8" w:customStyle="1">
    <w:name w:val="Grid Table 6 Colorful"/>
    <w:basedOn w:val="77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9" w:customStyle="1">
    <w:name w:val="Grid Table 6 Colorful - Accent 1"/>
    <w:basedOn w:val="779"/>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20" w:customStyle="1">
    <w:name w:val="Grid Table 6 Colorful - Accent 2"/>
    <w:basedOn w:val="77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21" w:customStyle="1">
    <w:name w:val="Grid Table 6 Colorful - Accent 3"/>
    <w:basedOn w:val="779"/>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22" w:customStyle="1">
    <w:name w:val="Grid Table 6 Colorful - Accent 4"/>
    <w:basedOn w:val="77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3" w:customStyle="1">
    <w:name w:val="Grid Table 6 Colorful - Accent 5"/>
    <w:basedOn w:val="779"/>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4" w:customStyle="1">
    <w:name w:val="Grid Table 6 Colorful - Accent 6"/>
    <w:basedOn w:val="779"/>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5" w:customStyle="1">
    <w:name w:val="Grid Table 7 Colorful"/>
    <w:basedOn w:val="77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Grid Table 7 Colorful - Accent 1"/>
    <w:basedOn w:val="779"/>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basedOn w:val="779"/>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basedOn w:val="779"/>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basedOn w:val="779"/>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basedOn w:val="779"/>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basedOn w:val="779"/>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2" w:customStyle="1">
    <w:name w:val="List Table 1 Light"/>
    <w:basedOn w:val="779"/>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List Table 1 Light - Accent 1"/>
    <w:basedOn w:val="779"/>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34" w:customStyle="1">
    <w:name w:val="List Table 1 Light - Accent 2"/>
    <w:basedOn w:val="779"/>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5" w:customStyle="1">
    <w:name w:val="List Table 1 Light - Accent 3"/>
    <w:basedOn w:val="779"/>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6" w:customStyle="1">
    <w:name w:val="List Table 1 Light - Accent 4"/>
    <w:basedOn w:val="779"/>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7" w:customStyle="1">
    <w:name w:val="List Table 1 Light - Accent 5"/>
    <w:basedOn w:val="779"/>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8" w:customStyle="1">
    <w:name w:val="List Table 1 Light - Accent 6"/>
    <w:basedOn w:val="779"/>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9" w:customStyle="1">
    <w:name w:val="List Table 2"/>
    <w:basedOn w:val="77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0" w:customStyle="1">
    <w:name w:val="List Table 2 - Accent 1"/>
    <w:basedOn w:val="779"/>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41" w:customStyle="1">
    <w:name w:val="List Table 2 - Accent 2"/>
    <w:basedOn w:val="779"/>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2" w:customStyle="1">
    <w:name w:val="List Table 2 - Accent 3"/>
    <w:basedOn w:val="779"/>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3" w:customStyle="1">
    <w:name w:val="List Table 2 - Accent 4"/>
    <w:basedOn w:val="779"/>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4" w:customStyle="1">
    <w:name w:val="List Table 2 - Accent 5"/>
    <w:basedOn w:val="779"/>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45" w:customStyle="1">
    <w:name w:val="List Table 2 - Accent 6"/>
    <w:basedOn w:val="779"/>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6" w:customStyle="1">
    <w:name w:val="List Table 3"/>
    <w:basedOn w:val="7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3 - Accent 1"/>
    <w:basedOn w:val="779"/>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8" w:customStyle="1">
    <w:name w:val="List Table 3 - Accent 2"/>
    <w:basedOn w:val="779"/>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9" w:customStyle="1">
    <w:name w:val="List Table 3 - Accent 3"/>
    <w:basedOn w:val="779"/>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0" w:customStyle="1">
    <w:name w:val="List Table 3 - Accent 4"/>
    <w:basedOn w:val="779"/>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1" w:customStyle="1">
    <w:name w:val="List Table 3 - Accent 5"/>
    <w:basedOn w:val="779"/>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52" w:customStyle="1">
    <w:name w:val="List Table 3 - Accent 6"/>
    <w:basedOn w:val="779"/>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3" w:customStyle="1">
    <w:name w:val="List Table 4"/>
    <w:basedOn w:val="77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4 - Accent 1"/>
    <w:basedOn w:val="779"/>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5" w:customStyle="1">
    <w:name w:val="List Table 4 - Accent 2"/>
    <w:basedOn w:val="779"/>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6" w:customStyle="1">
    <w:name w:val="List Table 4 - Accent 3"/>
    <w:basedOn w:val="779"/>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7" w:customStyle="1">
    <w:name w:val="List Table 4 - Accent 4"/>
    <w:basedOn w:val="779"/>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8" w:customStyle="1">
    <w:name w:val="List Table 4 - Accent 5"/>
    <w:basedOn w:val="779"/>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9" w:customStyle="1">
    <w:name w:val="List Table 4 - Accent 6"/>
    <w:basedOn w:val="779"/>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0" w:customStyle="1">
    <w:name w:val="List Table 5 Dark"/>
    <w:basedOn w:val="77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1"/>
    <w:basedOn w:val="779"/>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2"/>
    <w:basedOn w:val="779"/>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3"/>
    <w:basedOn w:val="779"/>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4"/>
    <w:basedOn w:val="779"/>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5"/>
    <w:basedOn w:val="779"/>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6"/>
    <w:basedOn w:val="779"/>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6 Colorful"/>
    <w:basedOn w:val="779"/>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8" w:customStyle="1">
    <w:name w:val="List Table 6 Colorful - Accent 1"/>
    <w:basedOn w:val="779"/>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69" w:customStyle="1">
    <w:name w:val="List Table 6 Colorful - Accent 2"/>
    <w:basedOn w:val="779"/>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0" w:customStyle="1">
    <w:name w:val="List Table 6 Colorful - Accent 3"/>
    <w:basedOn w:val="779"/>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1" w:customStyle="1">
    <w:name w:val="List Table 6 Colorful - Accent 4"/>
    <w:basedOn w:val="779"/>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2" w:customStyle="1">
    <w:name w:val="List Table 6 Colorful - Accent 5"/>
    <w:basedOn w:val="779"/>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73" w:customStyle="1">
    <w:name w:val="List Table 6 Colorful - Accent 6"/>
    <w:basedOn w:val="779"/>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74" w:customStyle="1">
    <w:name w:val="List Table 7 Colorful"/>
    <w:basedOn w:val="779"/>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List Table 7 Colorful - Accent 1"/>
    <w:basedOn w:val="779"/>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6" w:customStyle="1">
    <w:name w:val="List Table 7 Colorful - Accent 2"/>
    <w:basedOn w:val="779"/>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7" w:customStyle="1">
    <w:name w:val="List Table 7 Colorful - Accent 3"/>
    <w:basedOn w:val="779"/>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8" w:customStyle="1">
    <w:name w:val="List Table 7 Colorful - Accent 4"/>
    <w:basedOn w:val="779"/>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9" w:customStyle="1">
    <w:name w:val="List Table 7 Colorful - Accent 5"/>
    <w:basedOn w:val="779"/>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0" w:customStyle="1">
    <w:name w:val="List Table 7 Colorful - Accent 6"/>
    <w:basedOn w:val="779"/>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1" w:customStyle="1">
    <w:name w:val="Lined - Accent"/>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Lined - Accent 1"/>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3" w:customStyle="1">
    <w:name w:val="Lined - Accent 2"/>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4" w:customStyle="1">
    <w:name w:val="Lined - Accent 3"/>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5" w:customStyle="1">
    <w:name w:val="Lined - Accent 4"/>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6" w:customStyle="1">
    <w:name w:val="Lined - Accent 5"/>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7" w:customStyle="1">
    <w:name w:val="Lined - Accent 6"/>
    <w:basedOn w:val="779"/>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8" w:customStyle="1">
    <w:name w:val="Bordered &amp; Lined - Accent"/>
    <w:basedOn w:val="77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Bordered &amp; Lined - Accent 1"/>
    <w:basedOn w:val="779"/>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0" w:customStyle="1">
    <w:name w:val="Bordered &amp; Lined - Accent 2"/>
    <w:basedOn w:val="779"/>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1" w:customStyle="1">
    <w:name w:val="Bordered &amp; Lined - Accent 3"/>
    <w:basedOn w:val="779"/>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2" w:customStyle="1">
    <w:name w:val="Bordered &amp; Lined - Accent 4"/>
    <w:basedOn w:val="779"/>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3" w:customStyle="1">
    <w:name w:val="Bordered &amp; Lined - Accent 5"/>
    <w:basedOn w:val="779"/>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4" w:customStyle="1">
    <w:name w:val="Bordered &amp; Lined - Accent 6"/>
    <w:basedOn w:val="779"/>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5" w:customStyle="1">
    <w:name w:val="Bordered"/>
    <w:basedOn w:val="77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6" w:customStyle="1">
    <w:name w:val="Bordered - Accent 1"/>
    <w:basedOn w:val="779"/>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7" w:customStyle="1">
    <w:name w:val="Bordered - Accent 2"/>
    <w:basedOn w:val="779"/>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8" w:customStyle="1">
    <w:name w:val="Bordered - Accent 3"/>
    <w:basedOn w:val="779"/>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9" w:customStyle="1">
    <w:name w:val="Bordered - Accent 4"/>
    <w:basedOn w:val="779"/>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0" w:customStyle="1">
    <w:name w:val="Bordered - Accent 5"/>
    <w:basedOn w:val="779"/>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01" w:customStyle="1">
    <w:name w:val="Bordered - Accent 6"/>
    <w:basedOn w:val="779"/>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2" w:customStyle="1">
    <w:name w:val="Footnote Text Char"/>
    <w:uiPriority w:val="99"/>
    <w:qFormat/>
    <w:rPr>
      <w:sz w:val="18"/>
    </w:rPr>
  </w:style>
  <w:style w:type="character" w:styleId="1003" w:customStyle="1">
    <w:name w:val="尾注文本 Char"/>
    <w:link w:val="795"/>
    <w:uiPriority w:val="99"/>
    <w:qFormat/>
    <w:rPr>
      <w:sz w:val="20"/>
    </w:rPr>
  </w:style>
  <w:style w:type="paragraph" w:styleId="1004" w:customStyle="1">
    <w:name w:val="TOC 标题1"/>
    <w:uiPriority w:val="39"/>
    <w:unhideWhenUsed/>
    <w:qFormat/>
    <w:rPr>
      <w:rFonts w:hint="default" w:ascii="Times New Roman" w:hAnsi="Times New Roman" w:eastAsia="宋体" w:cs="Times New Roman"/>
      <w:lang w:val="en-US" w:eastAsia="zh-CN" w:bidi="ar-SA"/>
    </w:rPr>
  </w:style>
  <w:style w:type="paragraph" w:styleId="1005" w:customStyle="1">
    <w:name w:val="p0"/>
    <w:basedOn w:val="768"/>
    <w:uiPriority w:val="0"/>
    <w:qFormat/>
    <w:pPr>
      <w:widowControl/>
    </w:pPr>
    <w:rPr>
      <w:szCs w:val="21"/>
    </w:rPr>
  </w:style>
  <w:style w:type="paragraph" w:styleId="1006">
    <w:name w:val="List Paragraph"/>
    <w:basedOn w:val="768"/>
    <w:uiPriority w:val="1"/>
    <w:qFormat/>
    <w:pPr>
      <w:ind w:firstLine="420"/>
    </w:pPr>
  </w:style>
  <w:style w:type="character" w:styleId="1007" w:customStyle="1">
    <w:name w:val="批注框文本 Char"/>
    <w:basedOn w:val="778"/>
    <w:link w:val="796"/>
    <w:uiPriority w:val="0"/>
    <w:qFormat/>
    <w:rPr>
      <w:rFonts w:ascii="Times New Roman" w:hAnsi="Times New Roman" w:eastAsia="宋体" w:cs="Times New Roman"/>
      <w:sz w:val="18"/>
      <w:szCs w:val="18"/>
    </w:rPr>
  </w:style>
  <w:style w:type="paragraph" w:styleId="100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009" w:customStyle="1">
    <w:name w:val="页脚 Char"/>
    <w:basedOn w:val="778"/>
    <w:link w:val="797"/>
    <w:uiPriority w:val="99"/>
    <w:qFormat/>
    <w:rPr>
      <w:rFonts w:ascii="Times New Roman" w:hAnsi="Times New Roman" w:eastAsia="宋体" w:cs="Times New Roman"/>
      <w:sz w:val="18"/>
      <w:szCs w:val="18"/>
    </w:rPr>
  </w:style>
  <w:style w:type="character" w:styleId="1010" w:customStyle="1">
    <w:name w:val="NormalCharacter"/>
    <w:uiPriority w:val="0"/>
    <w:semiHidden/>
    <w:qFormat/>
    <w:rPr>
      <w:sz w:val="28"/>
      <w:lang w:val="en-US" w:eastAsia="zh-CN" w:bidi="ar-SA"/>
    </w:rPr>
  </w:style>
  <w:style w:type="paragraph" w:styleId="1011" w:customStyle="1">
    <w:name w:val="179"/>
    <w:basedOn w:val="768"/>
    <w:uiPriority w:val="0"/>
    <w:qFormat/>
    <w:pPr>
      <w:ind w:firstLine="420"/>
      <w:jc w:val="left"/>
      <w:widowControl/>
    </w:pPr>
    <w:rPr>
      <w:rFonts w:ascii="宋体" w:hAnsi="宋体"/>
      <w:sz w:val="24"/>
    </w:rPr>
  </w:style>
  <w:style w:type="paragraph" w:styleId="1012"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13" w:customStyle="1">
    <w:name w:val="标准"/>
    <w:basedOn w:val="768"/>
    <w:uiPriority w:val="0"/>
    <w:qFormat/>
    <w:pPr>
      <w:ind w:firstLine="200"/>
      <w:spacing w:line="360" w:lineRule="auto"/>
    </w:pPr>
    <w:rPr>
      <w:rFonts w:cs="宋体"/>
      <w:sz w:val="20"/>
      <w:szCs w:val="20"/>
    </w:rPr>
  </w:style>
  <w:style w:type="character" w:styleId="1014" w:customStyle="1">
    <w:name w:val="批注文字 Char"/>
    <w:basedOn w:val="778"/>
    <w:link w:val="785"/>
    <w:uiPriority w:val="0"/>
    <w:semiHidden/>
    <w:qFormat/>
    <w:rPr>
      <w:rFonts w:ascii="Times New Roman" w:hAnsi="Times New Roman" w:eastAsia="宋体" w:cs="Times New Roman"/>
      <w:sz w:val="21"/>
      <w:szCs w:val="24"/>
    </w:rPr>
  </w:style>
  <w:style w:type="character" w:styleId="1015" w:customStyle="1">
    <w:name w:val="批注主题 Char"/>
    <w:basedOn w:val="1014"/>
    <w:link w:val="809"/>
    <w:uiPriority w:val="0"/>
    <w:semiHidden/>
    <w:qFormat/>
    <w:rPr>
      <w:rFonts w:ascii="Times New Roman" w:hAnsi="Times New Roman" w:eastAsia="宋体" w:cs="Times New Roman"/>
      <w:b/>
      <w:bCs/>
      <w:sz w:val="21"/>
      <w:szCs w:val="24"/>
    </w:rPr>
  </w:style>
  <w:style w:type="character" w:styleId="1016" w:customStyle="1">
    <w:name w:val="标题 2 Char"/>
    <w:basedOn w:val="778"/>
    <w:link w:val="770"/>
    <w:uiPriority w:val="9"/>
    <w:qFormat/>
    <w:rPr>
      <w:rFonts w:asciiTheme="majorHAnsi" w:hAnsiTheme="majorHAnsi" w:eastAsiaTheme="majorEastAsia" w:cstheme="majorBidi"/>
      <w:b/>
      <w:bCs/>
      <w:sz w:val="32"/>
      <w:szCs w:val="32"/>
    </w:rPr>
  </w:style>
  <w:style w:type="character" w:styleId="1017" w:customStyle="1">
    <w:name w:val="标题 3 Char"/>
    <w:basedOn w:val="778"/>
    <w:link w:val="771"/>
    <w:uiPriority w:val="9"/>
    <w:qFormat/>
    <w:rPr>
      <w:rFonts w:ascii="Times New Roman" w:hAnsi="Times New Roman" w:eastAsia="宋体" w:cs="Times New Roman"/>
      <w:b/>
      <w:bCs/>
      <w:sz w:val="32"/>
      <w:szCs w:val="32"/>
    </w:rPr>
  </w:style>
  <w:style w:type="character" w:styleId="1018" w:customStyle="1">
    <w:name w:val="标题 1 Char"/>
    <w:basedOn w:val="778"/>
    <w:link w:val="769"/>
    <w:uiPriority w:val="0"/>
    <w:qFormat/>
    <w:rPr>
      <w:rFonts w:ascii="Times New Roman" w:hAnsi="Times New Roman" w:eastAsia="新宋体" w:cs="Times New Roman"/>
      <w:b/>
      <w:bCs/>
      <w:sz w:val="30"/>
      <w:szCs w:val="44"/>
    </w:rPr>
  </w:style>
  <w:style w:type="character" w:styleId="1019" w:customStyle="1">
    <w:name w:val="页眉 Char"/>
    <w:basedOn w:val="778"/>
    <w:link w:val="798"/>
    <w:uiPriority w:val="99"/>
    <w:qFormat/>
    <w:rPr>
      <w:rFonts w:ascii="Times New Roman" w:hAnsi="Times New Roman" w:eastAsia="宋体" w:cs="Times New Roman"/>
      <w:sz w:val="18"/>
      <w:szCs w:val="18"/>
    </w:rPr>
  </w:style>
  <w:style w:type="character" w:styleId="1020" w:customStyle="1">
    <w:name w:val="正文文本 Char"/>
    <w:basedOn w:val="778"/>
    <w:link w:val="786"/>
    <w:uiPriority w:val="99"/>
    <w:qFormat/>
    <w:rPr>
      <w:rFonts w:ascii="Calibri" w:hAnsi="Calibri" w:eastAsia="宋体" w:cs="Times New Roman"/>
      <w:sz w:val="21"/>
      <w:szCs w:val="24"/>
    </w:rPr>
  </w:style>
  <w:style w:type="paragraph" w:styleId="1021" w:customStyle="1">
    <w:name w:val="_Style 11"/>
    <w:basedOn w:val="768"/>
    <w:next w:val="1006"/>
    <w:uiPriority w:val="34"/>
    <w:qFormat/>
    <w:pPr>
      <w:ind w:firstLine="420"/>
    </w:pPr>
    <w:rPr>
      <w:color w:val="000000"/>
      <w:szCs w:val="21"/>
    </w:rPr>
  </w:style>
  <w:style w:type="paragraph" w:styleId="1022" w:customStyle="1">
    <w:name w:val="BodyText1I2"/>
    <w:basedOn w:val="768"/>
    <w:uiPriority w:val="0"/>
    <w:qFormat/>
    <w:pPr>
      <w:ind w:firstLine="420"/>
      <w:spacing w:line="360" w:lineRule="auto"/>
      <w:widowControl/>
    </w:pPr>
    <w:rPr>
      <w:rFonts w:ascii="宋体" w:hAnsi="宋体" w:cstheme="minorBidi"/>
      <w:sz w:val="20"/>
      <w:szCs w:val="20"/>
    </w:rPr>
  </w:style>
  <w:style w:type="paragraph" w:styleId="1023" w:customStyle="1">
    <w:name w:val="UserStyle_133"/>
    <w:basedOn w:val="768"/>
    <w:uiPriority w:val="0"/>
    <w:qFormat/>
    <w:pPr>
      <w:widowControl/>
    </w:pPr>
    <w:rPr>
      <w:rFonts w:ascii="Tahoma" w:hAnsi="Tahoma" w:cstheme="minorBidi"/>
      <w:sz w:val="24"/>
    </w:rPr>
  </w:style>
  <w:style w:type="paragraph" w:styleId="1024" w:customStyle="1">
    <w:name w:val="AnnotationText"/>
    <w:basedOn w:val="768"/>
    <w:link w:val="1025"/>
    <w:uiPriority w:val="0"/>
    <w:qFormat/>
    <w:pPr>
      <w:jc w:val="left"/>
      <w:widowControl/>
    </w:pPr>
    <w:rPr>
      <w:rFonts w:cstheme="minorBidi"/>
    </w:rPr>
  </w:style>
  <w:style w:type="character" w:styleId="1025" w:customStyle="1">
    <w:name w:val="UserStyle_12"/>
    <w:link w:val="1024"/>
    <w:uiPriority w:val="0"/>
    <w:qFormat/>
    <w:rPr>
      <w:rFonts w:ascii="Times New Roman" w:hAnsi="Times New Roman" w:eastAsia="宋体"/>
      <w:sz w:val="21"/>
      <w:szCs w:val="24"/>
    </w:rPr>
  </w:style>
  <w:style w:type="paragraph" w:styleId="1026"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027" w:customStyle="1">
    <w:name w:val="*正文-表格"/>
    <w:basedOn w:val="768"/>
    <w:uiPriority w:val="0"/>
    <w:qFormat/>
    <w:rPr>
      <w:sz w:val="24"/>
      <w:szCs w:val="20"/>
    </w:rPr>
  </w:style>
  <w:style w:type="character" w:styleId="1028" w:customStyle="1">
    <w:name w:val="font21"/>
    <w:basedOn w:val="778"/>
    <w:uiPriority w:val="0"/>
    <w:qFormat/>
    <w:rPr>
      <w:rFonts w:hint="eastAsia" w:ascii="宋体" w:hAnsi="宋体" w:eastAsia="宋体" w:cs="宋体"/>
      <w:b/>
      <w:bCs/>
      <w:color w:val="000000"/>
      <w:sz w:val="28"/>
      <w:szCs w:val="28"/>
      <w:u w:val="none"/>
    </w:rPr>
  </w:style>
  <w:style w:type="paragraph" w:styleId="1029" w:customStyle="1">
    <w:name w:val="标题 5（有编号）（绿盟科技）"/>
    <w:basedOn w:val="768"/>
    <w:next w:val="1030"/>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30"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31" w:customStyle="1">
    <w:name w:val="投标文件正文"/>
    <w:basedOn w:val="768"/>
    <w:uiPriority w:val="0"/>
    <w:qFormat/>
    <w:pPr>
      <w:ind w:firstLine="200"/>
      <w:spacing w:before="40" w:after="40" w:line="400" w:lineRule="exact"/>
    </w:pPr>
    <w:rPr>
      <w:sz w:val="24"/>
    </w:rPr>
  </w:style>
  <w:style w:type="paragraph" w:styleId="1032" w:customStyle="1">
    <w:name w:val="标题 21"/>
    <w:basedOn w:val="768"/>
    <w:next w:val="768"/>
    <w:uiPriority w:val="0"/>
    <w:qFormat/>
    <w:pPr>
      <w:jc w:val="left"/>
      <w:keepLines/>
      <w:keepNext/>
      <w:spacing w:before="50"/>
      <w:tabs>
        <w:tab w:val="left" w:pos="0" w:leader="none"/>
      </w:tabs>
    </w:pPr>
    <w:rPr>
      <w:rFonts w:ascii="Arial" w:hAnsi="Arial" w:eastAsia="黑体"/>
      <w:sz w:val="32"/>
      <w:szCs w:val="20"/>
    </w:rPr>
  </w:style>
  <w:style w:type="paragraph" w:styleId="1033" w:customStyle="1">
    <w:name w:val="BodyTextIndent"/>
    <w:basedOn w:val="768"/>
    <w:next w:val="1034"/>
    <w:uiPriority w:val="0"/>
    <w:qFormat/>
    <w:pPr>
      <w:ind w:left="420"/>
      <w:spacing w:after="120"/>
    </w:pPr>
  </w:style>
  <w:style w:type="paragraph" w:styleId="1034" w:customStyle="1">
    <w:name w:val="EnvelopeReturn"/>
    <w:basedOn w:val="768"/>
    <w:uiPriority w:val="0"/>
    <w:qFormat/>
    <w:rPr>
      <w:rFonts w:ascii="Arial" w:hAnsi="Arial"/>
    </w:rPr>
  </w:style>
  <w:style w:type="paragraph" w:styleId="1035" w:customStyle="1">
    <w:name w:val="Table Paragraph"/>
    <w:basedOn w:val="768"/>
    <w:uiPriority w:val="1"/>
    <w:qFormat/>
    <w:pPr>
      <w:ind w:left="107"/>
    </w:pPr>
    <w:rPr>
      <w:rFonts w:ascii="宋体" w:hAnsi="宋体" w:cs="宋体"/>
    </w:rPr>
  </w:style>
  <w:style w:type="paragraph" w:styleId="1036" w:customStyle="1">
    <w:name w:val="列出段落1"/>
    <w:basedOn w:val="768"/>
    <w:uiPriority w:val="34"/>
    <w:qFormat/>
    <w:pPr>
      <w:ind w:left="480"/>
      <w:jc w:val="left"/>
    </w:pPr>
    <w:rPr>
      <w:rFonts w:ascii="Calibri" w:hAnsi="Calibri" w:eastAsia="PMingLiU"/>
      <w:sz w:val="24"/>
      <w:szCs w:val="20"/>
      <w:lang w:eastAsia="zh-TW"/>
    </w:rPr>
  </w:style>
  <w:style w:type="paragraph" w:styleId="1037" w:customStyle="1">
    <w:name w:val="正文文本缩进1"/>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character" w:styleId="1038" w:customStyle="1">
    <w:name w:val="font51"/>
    <w:basedOn w:val="778"/>
    <w:uiPriority w:val="0"/>
    <w:qFormat/>
    <w:rPr>
      <w:rFonts w:hint="eastAsia" w:ascii="微软雅黑" w:hAnsi="微软雅黑" w:eastAsia="微软雅黑" w:cs="微软雅黑"/>
      <w:color w:val="000000"/>
      <w:sz w:val="16"/>
      <w:szCs w:val="16"/>
      <w:u w:val="none"/>
    </w:rPr>
  </w:style>
  <w:style w:type="character" w:styleId="1039" w:customStyle="1">
    <w:name w:val="font01"/>
    <w:basedOn w:val="778"/>
    <w:uiPriority w:val="0"/>
    <w:qFormat/>
    <w:rPr>
      <w:rFonts w:hint="eastAsia" w:ascii="微软雅黑" w:hAnsi="微软雅黑" w:eastAsia="微软雅黑" w:cs="微软雅黑"/>
      <w:color w:val="000000"/>
      <w:sz w:val="16"/>
      <w:szCs w:val="16"/>
      <w:u w:val="none"/>
    </w:rPr>
  </w:style>
  <w:style w:type="character" w:styleId="1040" w:customStyle="1">
    <w:name w:val="font31"/>
    <w:basedOn w:val="778"/>
    <w:uiPriority w:val="0"/>
    <w:qFormat/>
    <w:rPr>
      <w:rFonts w:hint="eastAsia" w:ascii="微软雅黑" w:hAnsi="微软雅黑" w:eastAsia="微软雅黑" w:cs="微软雅黑"/>
      <w:color w:val="000000"/>
      <w:sz w:val="16"/>
      <w:szCs w:val="16"/>
      <w:u w:val="none"/>
    </w:rPr>
  </w:style>
  <w:style w:type="character" w:styleId="1041" w:customStyle="1">
    <w:name w:val="font41"/>
    <w:basedOn w:val="778"/>
    <w:uiPriority w:val="0"/>
    <w:qFormat/>
    <w:rPr>
      <w:rFonts w:hint="eastAsia" w:ascii="宋体" w:hAnsi="宋体" w:eastAsia="宋体" w:cs="宋体"/>
      <w:color w:val="000000"/>
      <w:sz w:val="22"/>
      <w:szCs w:val="22"/>
      <w:u w:val="none"/>
    </w:rPr>
  </w:style>
  <w:style w:type="character" w:styleId="1042" w:customStyle="1">
    <w:name w:val="font61"/>
    <w:basedOn w:val="778"/>
    <w:uiPriority w:val="0"/>
    <w:qFormat/>
    <w:rPr>
      <w:rFonts w:hint="eastAsia" w:ascii="宋体" w:hAnsi="宋体" w:eastAsia="宋体" w:cs="宋体"/>
      <w:color w:val="000000"/>
      <w:sz w:val="20"/>
      <w:szCs w:val="20"/>
      <w:u w:val="none"/>
    </w:rPr>
  </w:style>
  <w:style w:type="character" w:styleId="1043" w:customStyle="1">
    <w:name w:val="font11"/>
    <w:basedOn w:val="778"/>
    <w:uiPriority w:val="0"/>
    <w:qFormat/>
    <w:rPr>
      <w:rFonts w:hint="eastAsia" w:ascii="宋体" w:hAnsi="宋体" w:eastAsia="宋体" w:cs="宋体"/>
      <w:color w:val="000000"/>
      <w:sz w:val="20"/>
      <w:szCs w:val="20"/>
      <w:u w:val="none"/>
    </w:rPr>
  </w:style>
  <w:style w:type="character" w:styleId="1044" w:customStyle="1">
    <w:name w:val="纯文本 Char"/>
    <w:basedOn w:val="778"/>
    <w:link w:val="792"/>
    <w:uiPriority w:val="0"/>
    <w:qFormat/>
    <w:rPr>
      <w:rFonts w:ascii="宋体" w:hAnsi="Courier New"/>
      <w:sz w:val="20"/>
      <w:szCs w:val="20"/>
    </w:rPr>
  </w:style>
  <w:style w:type="paragraph" w:styleId="1045" w:customStyle="1">
    <w:name w:val="目录 111"/>
    <w:basedOn w:val="856"/>
    <w:next w:val="856"/>
    <w:uiPriority w:val="0"/>
    <w:qFormat/>
    <w:pPr>
      <w:jc w:val="left"/>
      <w:spacing w:after="100" w:line="259" w:lineRule="auto"/>
      <w:widowControl/>
    </w:pPr>
    <w:rPr>
      <w:rFonts w:ascii="Calibri" w:hAnsi="Calibri"/>
      <w:sz w:val="22"/>
      <w:szCs w:val="22"/>
    </w:rPr>
  </w:style>
  <w:style w:type="paragraph" w:styleId="1046" w:customStyle="1">
    <w:name w:val="正文1111"/>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7" w:customStyle="1">
    <w:name w:val="正文（缩进）"/>
    <w:basedOn w:val="768"/>
    <w:uiPriority w:val="0"/>
    <w:qFormat/>
    <w:pPr>
      <w:ind w:firstLine="480"/>
      <w:spacing w:line="360" w:lineRule="auto"/>
    </w:pPr>
    <w:rPr>
      <w:sz w:val="24"/>
    </w:rPr>
  </w:style>
  <w:style w:type="numbering" w:styleId="10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 Id="rId18" Type="http://schemas.openxmlformats.org/officeDocument/2006/relationships/image" Target="media/image1.jp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D06C92F3-58CE-4A37-B071-9B1E65B0108A}"/>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江苏标达</cp:lastModifiedBy>
  <cp:revision>252</cp:revision>
  <dcterms:created xsi:type="dcterms:W3CDTF">2021-06-29T06:28:00Z</dcterms:created>
  <dcterms:modified xsi:type="dcterms:W3CDTF">2024-06-24T09:48:04Z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8B3C4790CC7543588EEB1B2FDBE98C33_13</vt:lpwstr>
  </property>
</Properties>
</file>