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rPr>
      </w:pPr>
      <w:r>
        <w:rPr>
          <w:rFonts w:hint="eastAsia" w:eastAsia="黑体"/>
          <w:b/>
          <w:bCs/>
          <w:sz w:val="84"/>
        </w:rPr>
      </w:r>
      <w:r/>
    </w:p>
    <w:p>
      <w:pPr>
        <w:pStyle w:val="970"/>
        <w:ind w:firstLine="0"/>
        <w:jc w:val="center"/>
        <w:rPr>
          <w:rFonts w:hint="eastAsia" w:eastAsia="黑体"/>
          <w:b/>
          <w:bCs/>
          <w:sz w:val="84"/>
        </w:rPr>
      </w:pPr>
      <w:r>
        <w:rPr>
          <w:rFonts w:hint="eastAsia" w:eastAsia="黑体"/>
          <w:b/>
          <w:bCs/>
          <w:sz w:val="84"/>
        </w:rPr>
        <w:t xml:space="preserve">招　标　文　件</w:t>
      </w:r>
      <w:r/>
    </w:p>
    <w:p>
      <w:pPr>
        <w:pStyle w:val="970"/>
        <w:ind w:left="0" w:firstLine="0"/>
        <w:jc w:val="center"/>
        <w:rPr>
          <w:rFonts w:hint="eastAsia" w:ascii="Times New Roman" w:hAnsi="Times New Roman" w:eastAsia="宋体" w:cs="Times New Roman"/>
          <w:b/>
          <w:color w:val="000000"/>
          <w:sz w:val="30"/>
          <w:szCs w:val="30"/>
          <w:lang w:val="en-US" w:eastAsia="zh-CN" w:bidi="ar-SA"/>
        </w:rPr>
      </w:pPr>
      <w:r>
        <w:rPr>
          <w:rFonts w:hint="eastAsia"/>
          <w:b/>
          <w:bCs/>
          <w:sz w:val="32"/>
        </w:rPr>
        <w:t xml:space="preserve">项目名称：</w:t>
      </w:r>
      <w:r>
        <w:rPr>
          <w:rFonts w:hint="eastAsia" w:ascii="Times New Roman" w:hAnsi="Times New Roman" w:eastAsia="宋体" w:cs="Times New Roman"/>
          <w:b/>
          <w:color w:val="000000"/>
          <w:sz w:val="30"/>
          <w:szCs w:val="30"/>
          <w:lang w:val="en-US" w:eastAsia="zh-CN" w:bidi="ar-SA"/>
        </w:rPr>
        <w:t xml:space="preserve">南通市住房公积金管理中心公积金信息系统2024年度升级软件部分项目（重新采购）</w:t>
      </w:r>
      <w:r/>
    </w:p>
    <w:p>
      <w:pPr>
        <w:pStyle w:val="970"/>
        <w:ind w:left="0" w:firstLine="0"/>
        <w:jc w:val="center"/>
        <w:rPr>
          <w:rFonts w:eastAsia="宋体"/>
          <w:b/>
          <w:color w:val="000000"/>
          <w:sz w:val="30"/>
          <w:szCs w:val="30"/>
          <w:lang w:val="en-US" w:eastAsia="zh-CN"/>
        </w:rPr>
      </w:pPr>
      <w:r>
        <w:rPr>
          <w:rFonts w:hint="eastAsia"/>
          <w:b/>
          <w:bCs/>
          <w:color w:val="000000"/>
          <w:sz w:val="32"/>
        </w:rPr>
        <w:t xml:space="preserve">项目编号：JSZC-320600-JZCG-G202</w:t>
      </w:r>
      <w:r>
        <w:rPr>
          <w:rFonts w:hint="eastAsia"/>
          <w:b/>
          <w:bCs/>
          <w:color w:val="000000"/>
          <w:sz w:val="32"/>
          <w:lang w:val="en-US" w:eastAsia="zh-CN"/>
        </w:rPr>
        <w:t xml:space="preserve">5</w:t>
      </w:r>
      <w:r>
        <w:rPr>
          <w:rFonts w:hint="eastAsia"/>
          <w:b/>
          <w:bCs/>
          <w:color w:val="000000"/>
          <w:sz w:val="32"/>
        </w:rPr>
        <w:t xml:space="preserve">-0</w:t>
      </w:r>
      <w:r>
        <w:rPr>
          <w:rFonts w:hint="eastAsia"/>
          <w:b/>
          <w:bCs/>
          <w:color w:val="000000"/>
          <w:sz w:val="32"/>
          <w:lang w:val="en-US" w:eastAsia="zh-CN"/>
        </w:rPr>
        <w:t xml:space="preserve">01</w:t>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p>
    <w:p>
      <w:pPr>
        <w:pStyle w:val="97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p>
    <w:p>
      <w:pPr>
        <w:pStyle w:val="970"/>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p>
    <w:p>
      <w:pPr>
        <w:pStyle w:val="970"/>
        <w:ind w:firstLine="0"/>
        <w:rPr>
          <w:rFonts w:hint="eastAsia"/>
          <w:u w:val="single"/>
        </w:rPr>
      </w:pPr>
      <w:r>
        <w:rPr>
          <w:rFonts w:hint="eastAsia"/>
        </w:rPr>
        <w:t xml:space="preserve">                        </w:t>
      </w:r>
      <w:r/>
    </w:p>
    <w:p>
      <w:pPr>
        <w:pStyle w:val="970"/>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受南通市住房公积金管理中心的委托，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政府采购中心就南通市住房公积金管理中心公积金信息系统2024年度升级软件部分项目（重新采购）(JSZC-320600-JZCG-</w:t>
      </w:r>
      <w:r>
        <w:rPr>
          <w:rFonts w:hint="eastAsia" w:ascii="宋体" w:hAnsi="宋体"/>
          <w:sz w:val="24"/>
          <w:szCs w:val="24"/>
          <w:lang w:eastAsia="zh-CN"/>
        </w:rPr>
        <w:t xml:space="preserve">G2025-0001</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南通市住房公积金管理中心公积金信息系统2024年度升级软件部分项目（重新采购）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highlight w:val="yellow"/>
          <w:u w:val="single"/>
        </w:rPr>
        <w:t xml:space="preserve">    </w:t>
      </w:r>
      <w:r>
        <w:rPr>
          <w:rFonts w:hint="eastAsia" w:ascii="宋体" w:hAnsi="宋体"/>
          <w:bCs/>
          <w:sz w:val="24"/>
          <w:szCs w:val="24"/>
          <w:highlight w:val="none"/>
          <w:u w:val="single"/>
        </w:rPr>
        <w:t xml:space="preserve">2025年2月18日10点00分（</w:t>
      </w:r>
      <w:r>
        <w:rPr>
          <w:rFonts w:hint="eastAsia" w:ascii="宋体" w:hAnsi="宋体"/>
          <w:bCs/>
          <w:sz w:val="24"/>
          <w:szCs w:val="24"/>
        </w:rPr>
        <w:t xml:space="preserve">北</w:t>
      </w:r>
      <w:r>
        <w:rPr>
          <w:rFonts w:hint="eastAsia" w:ascii="宋体" w:hAnsi="宋体"/>
          <w:bCs/>
          <w:sz w:val="24"/>
          <w:szCs w:val="24"/>
          <w:highlight w:val="none"/>
        </w:rPr>
        <w:t xml:space="preserve">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highlight w:val="none"/>
        </w:rPr>
      </w:r>
      <w:r/>
    </w:p>
    <w:p>
      <w:pPr>
        <w:pStyle w:val="890"/>
        <w:ind w:firstLine="498"/>
        <w:spacing w:before="145" w:after="145" w:line="360" w:lineRule="auto"/>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eastAsia="宋体"/>
          <w:sz w:val="24"/>
          <w:szCs w:val="24"/>
          <w:lang w:eastAsia="zh-CN"/>
        </w:rPr>
      </w:pPr>
      <w:r>
        <w:rPr>
          <w:rFonts w:hint="eastAsia" w:ascii="宋体" w:hAnsi="宋体"/>
          <w:sz w:val="24"/>
          <w:szCs w:val="24"/>
        </w:rPr>
        <w:t xml:space="preserve">1.项目编号：JSZC-320600-JZCG-</w:t>
      </w:r>
      <w:r>
        <w:rPr>
          <w:rFonts w:hint="eastAsia" w:ascii="宋体" w:hAnsi="宋体"/>
          <w:sz w:val="24"/>
          <w:szCs w:val="24"/>
          <w:lang w:eastAsia="zh-CN"/>
        </w:rPr>
        <w:t xml:space="preserve">G2025-0001</w:t>
      </w:r>
      <w:r/>
    </w:p>
    <w:p>
      <w:pPr>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南通市住房公积金管理中心公积金信息系统2024年度升级软件部分项目（重新采购）</w:t>
      </w:r>
      <w:r/>
    </w:p>
    <w:p>
      <w:pPr>
        <w:ind w:firstLine="480"/>
        <w:rPr>
          <w:rFonts w:hint="eastAsia" w:ascii="宋体" w:hAnsi="宋体"/>
          <w:sz w:val="24"/>
          <w:szCs w:val="24"/>
          <w14:ligatures w14:val="none"/>
        </w:rPr>
      </w:pPr>
      <w:r>
        <w:rPr>
          <w:rFonts w:hint="eastAsia" w:ascii="宋体" w:hAnsi="宋体"/>
          <w:sz w:val="24"/>
          <w:szCs w:val="24"/>
        </w:rPr>
        <w:t xml:space="preserve">3.预算金额：184.98 万元</w:t>
      </w:r>
      <w:r/>
    </w:p>
    <w:p>
      <w:pPr>
        <w:ind w:firstLine="480"/>
        <w:rPr>
          <w:rFonts w:hint="eastAsia" w:ascii="宋体" w:hAnsi="宋体"/>
          <w:sz w:val="24"/>
          <w:szCs w:val="24"/>
          <w14:ligatures w14:val="none"/>
        </w:rPr>
      </w:pPr>
      <w:r>
        <w:rPr>
          <w:rFonts w:hint="eastAsia" w:ascii="宋体" w:hAnsi="宋体"/>
          <w:sz w:val="24"/>
          <w:szCs w:val="24"/>
          <w:lang w:val="en-US" w:eastAsia="zh-CN"/>
        </w:rPr>
        <w:t xml:space="preserve">4.</w:t>
      </w:r>
      <w:r>
        <w:rPr>
          <w:rFonts w:hint="eastAsia" w:ascii="宋体" w:hAnsi="宋体"/>
          <w:sz w:val="24"/>
          <w:szCs w:val="24"/>
        </w:rPr>
        <w:t xml:space="preserve">最高限</w:t>
      </w:r>
      <w:r>
        <w:rPr>
          <w:rFonts w:hint="eastAsia" w:ascii="宋体" w:hAnsi="宋体"/>
          <w:sz w:val="24"/>
          <w:szCs w:val="24"/>
          <w:lang w:eastAsia="zh-CN"/>
        </w:rPr>
        <w:t xml:space="preserve">价：</w:t>
      </w:r>
      <w:r>
        <w:rPr>
          <w:rFonts w:hint="eastAsia" w:ascii="宋体" w:hAnsi="宋体"/>
          <w:sz w:val="24"/>
          <w:szCs w:val="24"/>
        </w:rPr>
        <w:t xml:space="preserve">175.61万元</w:t>
      </w:r>
      <w:r/>
    </w:p>
    <w:p>
      <w:pPr>
        <w:ind w:firstLine="480"/>
        <w:rPr>
          <w:rFonts w:hint="eastAsia" w:ascii="宋体" w:hAnsi="宋体"/>
          <w:sz w:val="24"/>
          <w:szCs w:val="24"/>
          <w14:ligatures w14:val="none"/>
        </w:rPr>
      </w:pPr>
      <w:r>
        <w:rPr>
          <w:rFonts w:hint="eastAsia" w:ascii="宋体" w:hAnsi="宋体"/>
          <w:sz w:val="24"/>
          <w:szCs w:val="24"/>
        </w:rPr>
        <w:t xml:space="preserve">5.采购需求（简介）：详细内容见本招标文件第四章</w:t>
      </w:r>
      <w:r/>
    </w:p>
    <w:p>
      <w:pPr>
        <w:ind w:firstLine="480"/>
        <w:rPr>
          <w:rFonts w:hint="eastAsia" w:ascii="宋体" w:hAnsi="宋体"/>
          <w:sz w:val="24"/>
          <w:szCs w:val="24"/>
          <w14:ligatures w14:val="none"/>
        </w:rPr>
      </w:pPr>
      <w:r>
        <w:rPr>
          <w:rFonts w:hint="eastAsia" w:ascii="宋体" w:hAnsi="宋体"/>
          <w:sz w:val="24"/>
          <w:szCs w:val="24"/>
        </w:rPr>
        <w:t xml:space="preserve">6.合同履行期限：本项目建设实施服务期限为10个月，在项目验收后提供1年的免费运维。</w:t>
      </w:r>
      <w:r/>
    </w:p>
    <w:p>
      <w:pPr>
        <w:pStyle w:val="890"/>
        <w:ind w:firstLine="498"/>
        <w:spacing w:before="145" w:after="145" w:line="360" w:lineRule="auto"/>
      </w:pPr>
      <w:r/>
      <w:bookmarkStart w:id="12" w:name="_Toc28359080"/>
      <w:r/>
      <w:bookmarkStart w:id="13" w:name="_Toc28359003"/>
      <w:r/>
      <w:bookmarkStart w:id="14" w:name="_Toc35393622"/>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360" w:lineRule="auto"/>
        <w:rPr>
          <w:rFonts w:eastAsia="仿宋"/>
          <w:color w:val="000000"/>
          <w:sz w:val="28"/>
          <w:szCs w:val="28"/>
        </w:rPr>
      </w:pPr>
      <w:r>
        <w:rPr>
          <w:rFonts w:hint="eastAsia" w:ascii="宋体" w:hAnsi="宋体"/>
          <w:sz w:val="24"/>
          <w:szCs w:val="24"/>
        </w:rPr>
        <w:t xml:space="preserve">3.落实政府采购政策需满足的资格要求：</w:t>
      </w:r>
      <w:bookmarkStart w:id="22" w:name="OLE_LINK2"/>
      <w:r>
        <w:rPr>
          <w:rFonts w:eastAsia="仿宋"/>
          <w:color w:val="000000"/>
          <w:sz w:val="28"/>
          <w:szCs w:val="28"/>
        </w:rPr>
        <w:t xml:space="preserve">本项目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bookmarkEnd w:id="22"/>
      <w:r/>
      <w:r/>
    </w:p>
    <w:p>
      <w:pPr>
        <w:ind w:firstLine="560"/>
        <w:spacing w:line="360" w:lineRule="auto"/>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eastAsia="仿宋"/>
          <w:color w:val="000000"/>
          <w:sz w:val="28"/>
          <w:szCs w:val="28"/>
        </w:rPr>
        <w:t xml:space="preserve">不接受联合体投标。</w:t>
      </w:r>
      <w:r/>
    </w:p>
    <w:p>
      <w:pPr>
        <w:numPr>
          <w:ilvl w:val="0"/>
          <w:numId w:val="0"/>
        </w:numPr>
        <w:ind w:firstLine="560"/>
        <w:spacing w:line="360" w:lineRule="auto"/>
        <w:rPr>
          <w:rFonts w:hint="eastAsia" w:ascii="宋体" w:hAnsi="宋体" w:cs="宋体"/>
          <w:sz w:val="24"/>
          <w:szCs w:val="24"/>
          <w:highlight w:val="yellow"/>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 </w:t>
      </w:r>
      <w:r>
        <w:rPr>
          <w:rFonts w:eastAsia="仿宋"/>
          <w:color w:val="000000"/>
          <w:sz w:val="28"/>
          <w:szCs w:val="28"/>
        </w:rPr>
        <w:t xml:space="preserve">本项目不接受分包。</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无</w:t>
      </w:r>
      <w:r/>
    </w:p>
    <w:p>
      <w:pPr>
        <w:pStyle w:val="890"/>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p>
    <w:p>
      <w:pPr>
        <w:pStyle w:val="890"/>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hint="eastAsia" w:ascii="宋体" w:hAnsi="宋体"/>
          <w:bCs/>
          <w:sz w:val="24"/>
          <w:szCs w:val="24"/>
        </w:rPr>
      </w:pPr>
      <w:r>
        <w:rPr>
          <w:rFonts w:hint="eastAsia" w:ascii="宋体" w:hAnsi="宋体"/>
          <w:bCs/>
          <w:sz w:val="24"/>
          <w:szCs w:val="24"/>
          <w:highlight w:val="none"/>
          <w:u w:val="single"/>
        </w:rPr>
        <w:t xml:space="preserve">1.</w:t>
      </w:r>
      <w:r>
        <w:rPr>
          <w:rFonts w:hint="eastAsia" w:ascii="宋体" w:hAnsi="宋体"/>
          <w:bCs/>
          <w:sz w:val="24"/>
          <w:szCs w:val="24"/>
          <w:highlight w:val="none"/>
          <w:u w:val="single"/>
        </w:rPr>
        <w:t xml:space="preserve">202</w:t>
      </w:r>
      <w:r>
        <w:rPr>
          <w:rFonts w:hint="eastAsia" w:ascii="宋体" w:hAnsi="宋体"/>
          <w:bCs/>
          <w:sz w:val="24"/>
          <w:szCs w:val="24"/>
          <w:highlight w:val="none"/>
          <w:u w:val="single"/>
        </w:rPr>
        <w:t xml:space="preserve">5年2月18日10点00分</w:t>
      </w:r>
      <w:r>
        <w:rPr>
          <w:rFonts w:hint="eastAsia" w:ascii="宋体" w:hAnsi="宋体"/>
          <w:bCs/>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890"/>
        <w:ind w:firstLine="498"/>
        <w:spacing w:before="145" w:after="145" w:line="360" w:lineRule="auto"/>
      </w:pPr>
      <w:r/>
      <w:bookmarkStart w:id="28" w:name="_Toc38985267"/>
      <w:r/>
      <w:bookmarkStart w:id="29" w:name="_Toc35393794"/>
      <w:r/>
      <w:bookmarkStart w:id="30" w:name="_Toc28359007"/>
      <w:r/>
      <w:bookmarkStart w:id="31" w:name="_Toc28359084"/>
      <w:r/>
      <w:bookmarkStart w:id="32" w:name="_Toc35393625"/>
      <w:r>
        <w:rPr>
          <w:rFonts w:hint="eastAsia"/>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招标公告及招标文件公告期限为自本公告发布之日起5个工作日。</w:t>
      </w:r>
      <w:r/>
    </w:p>
    <w:p>
      <w:pPr>
        <w:pStyle w:val="890"/>
        <w:ind w:firstLine="498"/>
        <w:spacing w:before="145" w:after="145" w:line="360" w:lineRule="auto"/>
      </w:pPr>
      <w:r>
        <w:rPr>
          <w:rFonts w:hint="eastAsia"/>
        </w:rPr>
        <w:t xml:space="preserve">六、其他补充事宜</w:t>
      </w:r>
      <w:bookmarkEnd w:id="33"/>
      <w:r/>
      <w:bookmarkEnd w:id="34"/>
      <w:r/>
      <w:bookmarkEnd w:id="35"/>
      <w:r/>
      <w:r/>
    </w:p>
    <w:p>
      <w:pPr>
        <w:ind w:firstLine="480"/>
        <w:spacing w:line="480" w:lineRule="exact"/>
        <w:rPr>
          <w:rFonts w:hint="eastAsia" w:ascii="宋体" w:hAnsi="宋体" w:eastAsia="宋体" w:cs="Times New Roman"/>
          <w:sz w:val="24"/>
          <w:szCs w:val="24"/>
          <w14:ligatures w14:val="none"/>
        </w:rPr>
      </w:pPr>
      <w:r/>
      <w:bookmarkStart w:id="36" w:name="_Toc28359085"/>
      <w:r/>
      <w:bookmarkStart w:id="37" w:name="_Toc35393796"/>
      <w:r/>
      <w:bookmarkStart w:id="38" w:name="_Toc28359008"/>
      <w:r/>
      <w:bookmarkStart w:id="39" w:name="_Toc38985269"/>
      <w:r/>
      <w:bookmarkStart w:id="40" w:name="_Toc35393627"/>
      <w:r>
        <w:rPr>
          <w:rFonts w:hint="eastAsia" w:ascii="仿宋" w:hAnsi="仿宋" w:eastAsia="仿宋" w:cs="宋体"/>
          <w:color w:val="000000"/>
          <w:sz w:val="24"/>
          <w:szCs w:val="24"/>
        </w:rPr>
        <w:t xml:space="preserve">1.</w:t>
      </w:r>
      <w:r>
        <w:rPr>
          <w:rFonts w:ascii="仿宋" w:hAnsi="仿宋" w:eastAsia="仿宋"/>
          <w:sz w:val="24"/>
          <w:szCs w:val="24"/>
        </w:rPr>
        <w:t xml:space="preserve"> </w:t>
      </w:r>
      <w:r>
        <w:rPr>
          <w:rFonts w:hint="eastAsia" w:ascii="宋体" w:hAnsi="宋体" w:eastAsia="宋体" w:cs="Times New Roman"/>
          <w:sz w:val="24"/>
          <w:szCs w:val="24"/>
        </w:rPr>
        <w:t xml:space="preserve">投标保证金：免收</w:t>
      </w: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2. 项目演示、样品、答辩等：</w:t>
      </w:r>
      <w:r>
        <w:rPr>
          <w:rFonts w:hint="eastAsia" w:ascii="宋体" w:hAnsi="宋体" w:eastAsia="宋体" w:cs="Times New Roman"/>
          <w:sz w:val="24"/>
          <w:szCs w:val="24"/>
          <w:lang w:val="en-US" w:eastAsia="zh-CN"/>
        </w:rPr>
        <w:t xml:space="preserve">无</w:t>
      </w: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系统操作过程中如遇问题，请致电“苏采云”客服0519-86722801。</w:t>
      </w: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4. 有关本次招标的事项若存在变动或修改，均以江苏政府采购网发布的更正或补充通知为准，敬请及时关注。</w:t>
      </w: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5. 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90"/>
        <w:ind w:firstLine="498"/>
        <w:spacing w:before="145" w:after="145" w:line="360" w:lineRule="auto"/>
      </w:pPr>
      <w:r>
        <w:rPr>
          <w:rFonts w:hint="eastAsia"/>
        </w:rPr>
        <w:t xml:space="preserve">七、本次招标联系方式</w:t>
      </w:r>
      <w:bookmarkEnd w:id="36"/>
      <w:r/>
      <w:bookmarkEnd w:id="37"/>
      <w:r/>
      <w:bookmarkEnd w:id="38"/>
      <w:r/>
      <w:bookmarkEnd w:id="39"/>
      <w:r/>
      <w:bookmarkEnd w:id="40"/>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129" w:hanging="350"/>
        <w:jc w:val="left"/>
        <w:spacing w:line="480" w:lineRule="exact"/>
        <w:rPr>
          <w:rFonts w:ascii="仿宋" w:hAnsi="仿宋" w:eastAsia="仿宋"/>
          <w:color w:val="000000"/>
          <w:sz w:val="28"/>
          <w:szCs w:val="28"/>
        </w:rPr>
      </w:pPr>
      <w:r/>
      <w:bookmarkStart w:id="41" w:name="_Toc28359009"/>
      <w:r/>
      <w:bookmarkStart w:id="42" w:name="_Toc28359086"/>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南通市住房公积金管理中心　　　　</w:t>
      </w:r>
      <w:r/>
    </w:p>
    <w:p>
      <w:pPr>
        <w:ind w:left="1129" w:hanging="350"/>
        <w:jc w:val="left"/>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南通市工农南路150号政务中心1401　　</w:t>
      </w:r>
      <w:r/>
    </w:p>
    <w:p>
      <w:pPr>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范女士                 </w:t>
      </w:r>
      <w:r/>
    </w:p>
    <w:p>
      <w:pPr>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18962981818　　　　　　　　　 </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1"/>
      <w:r/>
      <w:bookmarkEnd w:id="42"/>
      <w:r/>
      <w:r/>
    </w:p>
    <w:p>
      <w:pPr>
        <w:ind w:firstLine="840"/>
        <w:spacing w:line="480" w:lineRule="exact"/>
        <w:rPr>
          <w:rFonts w:ascii="仿宋" w:hAnsi="仿宋" w:eastAsia="仿宋"/>
          <w:color w:val="000000"/>
          <w:sz w:val="28"/>
          <w:szCs w:val="28"/>
        </w:rPr>
      </w:pPr>
      <w:r/>
      <w:bookmarkStart w:id="43" w:name="_Toc28359010"/>
      <w:r/>
      <w:bookmarkStart w:id="44" w:name="_Toc28359087"/>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p>
    <w:p>
      <w:pPr>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徐女士</w:t>
      </w:r>
      <w:r>
        <w:rPr>
          <w:rFonts w:hint="eastAsia" w:ascii="仿宋" w:hAnsi="仿宋" w:eastAsia="仿宋"/>
          <w:color w:val="000000"/>
          <w:sz w:val="28"/>
          <w:szCs w:val="28"/>
          <w:u w:val="single"/>
        </w:rPr>
        <w:t xml:space="preserve">                  </w:t>
      </w:r>
      <w:r/>
    </w:p>
    <w:p>
      <w:pPr>
        <w:ind w:left="1129" w:hanging="350"/>
        <w:jc w:val="left"/>
        <w:spacing w:line="360" w:lineRule="auto"/>
        <w:rPr>
          <w:rFonts w:hint="eastAsia"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59001986</w:t>
      </w:r>
      <w:r>
        <w:rPr>
          <w:rFonts w:hint="eastAsia" w:ascii="仿宋" w:hAnsi="仿宋" w:eastAsia="仿宋"/>
          <w:color w:val="000000"/>
          <w:sz w:val="28"/>
          <w:szCs w:val="28"/>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p>
    <w:p>
      <w:pPr>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那家铭  </w:t>
      </w:r>
      <w:r>
        <w:rPr>
          <w:rFonts w:hint="eastAsia" w:ascii="宋体" w:hAnsi="宋体" w:eastAsia="宋体" w:cs="宋体"/>
          <w:sz w:val="24"/>
          <w:szCs w:val="24"/>
          <w:lang w:val="en-US" w:eastAsia="zh-CN"/>
        </w:rPr>
        <w:t xml:space="preserve">0513-59001950</w:t>
      </w:r>
      <w:r/>
    </w:p>
    <w:p>
      <w:pPr>
        <w:ind w:firstLine="720"/>
        <w:spacing w:line="360" w:lineRule="auto"/>
        <w:rPr>
          <w:rFonts w:hint="eastAsia" w:ascii="宋体" w:hAnsi="宋体"/>
          <w:sz w:val="24"/>
          <w:szCs w:val="24"/>
          <w:u w:val="single"/>
        </w:rPr>
      </w:pPr>
      <w:r>
        <w:rPr>
          <w:rFonts w:hint="eastAsia" w:ascii="宋体" w:hAnsi="宋体"/>
          <w:sz w:val="24"/>
          <w:szCs w:val="24"/>
          <w:u w:val="single"/>
        </w:rPr>
      </w:r>
      <w:bookmarkEnd w:id="43"/>
      <w:r/>
      <w:bookmarkEnd w:id="44"/>
      <w:r/>
      <w:r/>
    </w:p>
    <w:p>
      <w:pPr>
        <w:ind w:firstLine="480"/>
        <w:spacing w:line="560" w:lineRule="exact"/>
        <w:rPr>
          <w:rFonts w:hint="eastAsia" w:ascii="宋体" w:hAnsi="宋体"/>
          <w:sz w:val="24"/>
        </w:rPr>
      </w:pPr>
      <w:r>
        <w:rPr>
          <w:rFonts w:hint="eastAsia" w:ascii="宋体" w:hAnsi="宋体"/>
          <w:sz w:val="24"/>
        </w:rPr>
      </w:r>
      <w:r/>
    </w:p>
    <w:p>
      <w:pPr>
        <w:pStyle w:val="888"/>
        <w:ind w:firstLine="2429"/>
        <w:jc w:val="both"/>
        <w:keepLines/>
        <w:keepNext/>
        <w:pageBreakBefore/>
        <w:spacing w:line="416" w:lineRule="auto"/>
        <w:widowControl w:val="off"/>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513029202"/>
      <w:r/>
      <w:bookmarkStart w:id="47" w:name="_Toc16938518"/>
      <w:r/>
      <w:bookmarkStart w:id="48" w:name="_Toc20823274"/>
      <w:r/>
      <w:bookmarkStart w:id="49" w:name="_Toc120614213"/>
      <w:r>
        <w:rPr>
          <w:rFonts w:hint="eastAsia" w:ascii="黑体" w:eastAsia="黑体"/>
        </w:rPr>
        <w:t xml:space="preserve">投标人须知</w:t>
      </w:r>
      <w:bookmarkEnd w:id="46"/>
      <w:r/>
      <w:bookmarkEnd w:id="47"/>
      <w:r/>
      <w:bookmarkEnd w:id="48"/>
      <w:r/>
      <w:bookmarkEnd w:id="49"/>
      <w:r/>
      <w:r/>
    </w:p>
    <w:p>
      <w:pPr>
        <w:pStyle w:val="890"/>
        <w:ind w:firstLine="498"/>
        <w:spacing w:before="145" w:after="145" w:line="360" w:lineRule="auto"/>
        <w:rPr>
          <w:rFonts w:hint="eastAsia"/>
        </w:rPr>
      </w:pPr>
      <w:r/>
      <w:bookmarkStart w:id="50" w:name="_Toc20823275"/>
      <w:r/>
      <w:bookmarkStart w:id="51" w:name="_Toc513029203"/>
      <w:r/>
      <w:bookmarkStart w:id="52" w:name="_Toc120614214"/>
      <w:r/>
      <w:bookmarkStart w:id="53" w:name="_Toc16938519"/>
      <w:r>
        <w:rPr>
          <w:rFonts w:hint="eastAsia"/>
        </w:rPr>
        <w:t xml:space="preserve">一、总则</w:t>
      </w:r>
      <w:bookmarkEnd w:id="50"/>
      <w:r/>
      <w:bookmarkEnd w:id="51"/>
      <w:r/>
      <w:bookmarkEnd w:id="52"/>
      <w:r/>
      <w:bookmarkEnd w:id="53"/>
      <w:r/>
      <w:r/>
    </w:p>
    <w:p>
      <w:pPr>
        <w:pStyle w:val="891"/>
        <w:ind w:firstLine="420"/>
        <w:spacing w:before="0" w:after="0" w:line="240" w:lineRule="auto"/>
        <w:rPr>
          <w:rFonts w:hint="eastAsia"/>
          <w:b w:val="0"/>
          <w:bCs w:val="0"/>
        </w:rPr>
      </w:pPr>
      <w:r/>
      <w:bookmarkStart w:id="54" w:name="_Hlt16619475"/>
      <w:r/>
      <w:bookmarkEnd w:id="54"/>
      <w:r/>
      <w:bookmarkStart w:id="55" w:name="_Toc458694821"/>
      <w:r/>
      <w:bookmarkStart w:id="56" w:name="_Toc20823276"/>
      <w:r/>
      <w:bookmarkStart w:id="57" w:name="_Toc16938520"/>
      <w:r/>
      <w:bookmarkStart w:id="58" w:name="_Toc513029204"/>
      <w:r>
        <w:rPr>
          <w:rFonts w:hint="eastAsia"/>
          <w:b w:val="0"/>
          <w:bCs w:val="0"/>
        </w:rPr>
        <w:t xml:space="preserve">1</w:t>
      </w:r>
      <w:bookmarkEnd w:id="55"/>
      <w:r>
        <w:rPr>
          <w:rFonts w:hint="eastAsia"/>
          <w:b w:val="0"/>
          <w:bCs w:val="0"/>
        </w:rPr>
        <w:t xml:space="preserve">、招标方式</w:t>
      </w:r>
      <w:bookmarkEnd w:id="56"/>
      <w:r/>
      <w:bookmarkEnd w:id="57"/>
      <w:r/>
      <w:bookmarkEnd w:id="58"/>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1"/>
        <w:ind w:firstLine="420"/>
        <w:spacing w:before="0" w:after="0" w:line="240" w:lineRule="auto"/>
        <w:rPr>
          <w:rFonts w:hint="eastAsia"/>
          <w:b w:val="0"/>
          <w:bCs w:val="0"/>
        </w:rPr>
      </w:pPr>
      <w:r/>
      <w:bookmarkStart w:id="59" w:name="_Toc20823277"/>
      <w:r/>
      <w:bookmarkStart w:id="60" w:name="_Toc16938521"/>
      <w:r/>
      <w:bookmarkStart w:id="61" w:name="_Toc513029205"/>
      <w:r>
        <w:rPr>
          <w:rFonts w:hint="eastAsia"/>
          <w:b w:val="0"/>
          <w:bCs w:val="0"/>
        </w:rPr>
        <w:t xml:space="preserve">2、合格的投标人</w:t>
      </w:r>
      <w:bookmarkEnd w:id="59"/>
      <w:r/>
      <w:bookmarkEnd w:id="60"/>
      <w:r/>
      <w:bookmarkEnd w:id="61"/>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91"/>
        <w:ind w:firstLine="420"/>
        <w:spacing w:before="0" w:after="0" w:line="240" w:lineRule="auto"/>
        <w:rPr>
          <w:rFonts w:hint="eastAsia"/>
          <w:b w:val="0"/>
          <w:bCs w:val="0"/>
        </w:rPr>
      </w:pPr>
      <w:r/>
      <w:bookmarkStart w:id="62" w:name="_Toc20823278"/>
      <w:r/>
      <w:bookmarkStart w:id="63" w:name="_Toc16938522"/>
      <w:r/>
      <w:bookmarkStart w:id="64" w:name="_Toc513029206"/>
      <w:r>
        <w:rPr>
          <w:rFonts w:hint="eastAsia"/>
          <w:b w:val="0"/>
          <w:bCs w:val="0"/>
        </w:rPr>
        <w:t xml:space="preserve">3、适用法律</w:t>
      </w:r>
      <w:bookmarkEnd w:id="62"/>
      <w:r/>
      <w:bookmarkEnd w:id="63"/>
      <w:r/>
      <w:bookmarkEnd w:id="64"/>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1"/>
        <w:ind w:firstLine="420"/>
        <w:spacing w:before="0" w:after="0" w:line="240" w:lineRule="auto"/>
        <w:rPr>
          <w:rFonts w:hint="eastAsia"/>
          <w:b w:val="0"/>
          <w:bCs w:val="0"/>
        </w:rPr>
      </w:pPr>
      <w:r/>
      <w:bookmarkStart w:id="65" w:name="_Toc462564067"/>
      <w:r/>
      <w:bookmarkStart w:id="66" w:name="_Toc20823279"/>
      <w:r/>
      <w:bookmarkStart w:id="67" w:name="_Toc513029207"/>
      <w:r/>
      <w:bookmarkStart w:id="68" w:name="_Toc16938523"/>
      <w:r>
        <w:rPr>
          <w:rFonts w:hint="eastAsia"/>
          <w:b w:val="0"/>
          <w:bCs w:val="0"/>
        </w:rPr>
        <w:t xml:space="preserve">4、投标费用</w:t>
      </w:r>
      <w:bookmarkEnd w:id="65"/>
      <w:r/>
      <w:bookmarkEnd w:id="66"/>
      <w:r/>
      <w:bookmarkEnd w:id="67"/>
      <w:r/>
      <w:bookmarkEnd w:id="68"/>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0"/>
        <w:ind w:firstLine="321"/>
        <w:spacing w:before="145" w:after="145" w:line="360" w:lineRule="auto"/>
        <w:rPr>
          <w:rFonts w:hint="eastAsia"/>
        </w:rPr>
      </w:pPr>
      <w:r/>
      <w:bookmarkStart w:id="69" w:name="_Toc16938525"/>
      <w:r/>
      <w:bookmarkStart w:id="70" w:name="_Toc20823281"/>
      <w:r/>
      <w:bookmarkStart w:id="71" w:name="_Toc513029209"/>
      <w:r/>
      <w:bookmarkStart w:id="72" w:name="_Toc120614215"/>
      <w:r>
        <w:rPr>
          <w:rFonts w:hint="eastAsia"/>
        </w:rPr>
        <w:t xml:space="preserve">二、招标文件</w:t>
      </w:r>
      <w:bookmarkEnd w:id="69"/>
      <w:r/>
      <w:bookmarkEnd w:id="70"/>
      <w:r/>
      <w:bookmarkEnd w:id="71"/>
      <w:r/>
      <w:bookmarkEnd w:id="72"/>
      <w:r/>
      <w:r/>
    </w:p>
    <w:p>
      <w:pPr>
        <w:pStyle w:val="891"/>
        <w:ind w:firstLine="420"/>
        <w:spacing w:before="0" w:after="0" w:line="240" w:lineRule="auto"/>
        <w:rPr>
          <w:rFonts w:hint="eastAsia"/>
          <w:b w:val="0"/>
          <w:bCs w:val="0"/>
        </w:rPr>
      </w:pPr>
      <w:r/>
      <w:bookmarkStart w:id="73" w:name="_Toc20823282"/>
      <w:r/>
      <w:bookmarkStart w:id="74" w:name="_Toc16938526"/>
      <w:r/>
      <w:bookmarkStart w:id="75" w:name="_Toc513029210"/>
      <w:r>
        <w:rPr>
          <w:rFonts w:hint="eastAsia"/>
          <w:b w:val="0"/>
          <w:bCs w:val="0"/>
        </w:rPr>
        <w:t xml:space="preserve">6、招标文件构成</w:t>
      </w:r>
      <w:bookmarkEnd w:id="73"/>
      <w:r/>
      <w:bookmarkEnd w:id="74"/>
      <w:r/>
      <w:bookmarkEnd w:id="75"/>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560"/>
        <w:spacing w:before="0" w:after="0" w:line="240" w:lineRule="auto"/>
        <w:rPr>
          <w:rFonts w:hint="eastAsia"/>
          <w:b w:val="0"/>
          <w:bCs w:val="0"/>
        </w:rPr>
      </w:pPr>
      <w:r/>
      <w:bookmarkStart w:id="76" w:name="_Toc462564070"/>
      <w:r/>
      <w:bookmarkStart w:id="77" w:name="_Toc20823283"/>
      <w:r/>
      <w:bookmarkStart w:id="78" w:name="_Toc16938527"/>
      <w:r/>
      <w:bookmarkStart w:id="79" w:name="_Toc513029211"/>
      <w:r>
        <w:rPr>
          <w:rFonts w:hint="eastAsia"/>
          <w:b w:val="0"/>
          <w:bCs w:val="0"/>
        </w:rPr>
        <w:t xml:space="preserve">7、招标文件的澄清</w:t>
      </w:r>
      <w:bookmarkEnd w:id="76"/>
      <w:r/>
      <w:bookmarkEnd w:id="77"/>
      <w:r/>
      <w:bookmarkEnd w:id="78"/>
      <w:r/>
      <w:bookmarkEnd w:id="79"/>
      <w:r/>
      <w:r/>
    </w:p>
    <w:p>
      <w:pPr>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p>
    <w:p>
      <w:pPr>
        <w:pStyle w:val="891"/>
        <w:ind w:firstLine="560"/>
        <w:spacing w:before="0" w:after="0" w:line="240" w:lineRule="auto"/>
        <w:rPr>
          <w:rFonts w:hint="eastAsia"/>
          <w:b w:val="0"/>
          <w:bCs w:val="0"/>
        </w:rPr>
      </w:pPr>
      <w:r/>
      <w:bookmarkStart w:id="80" w:name="_Toc513029212"/>
      <w:r/>
      <w:bookmarkStart w:id="81" w:name="_Toc16938528"/>
      <w:r/>
      <w:bookmarkStart w:id="82" w:name="_Toc20823284"/>
      <w:r/>
      <w:bookmarkStart w:id="83" w:name="_Toc462564071"/>
      <w:r>
        <w:rPr>
          <w:rFonts w:hint="eastAsia"/>
          <w:b w:val="0"/>
          <w:bCs w:val="0"/>
        </w:rPr>
        <w:t xml:space="preserve">8、招标文件的修改</w:t>
      </w:r>
      <w:bookmarkEnd w:id="80"/>
      <w:r/>
      <w:bookmarkEnd w:id="81"/>
      <w:r/>
      <w:bookmarkEnd w:id="82"/>
      <w:r/>
      <w:bookmarkEnd w:id="83"/>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0"/>
        <w:ind w:firstLine="482"/>
        <w:spacing w:before="145" w:after="145" w:line="360" w:lineRule="auto"/>
        <w:rPr>
          <w:rFonts w:hint="eastAsia"/>
        </w:rPr>
      </w:pPr>
      <w:r/>
      <w:bookmarkStart w:id="84" w:name="_Toc120614216"/>
      <w:r/>
      <w:bookmarkStart w:id="85" w:name="_Toc513029213"/>
      <w:r/>
      <w:bookmarkStart w:id="86" w:name="_Toc20823285"/>
      <w:r/>
      <w:bookmarkStart w:id="87" w:name="_Toc16938529"/>
      <w:r/>
      <w:bookmarkStart w:id="88" w:name="_Toc462564072"/>
      <w:r>
        <w:rPr>
          <w:rFonts w:hint="eastAsia"/>
        </w:rPr>
        <w:t xml:space="preserve">三、投标文件的编制</w:t>
      </w:r>
      <w:bookmarkEnd w:id="84"/>
      <w:r/>
      <w:bookmarkEnd w:id="85"/>
      <w:r/>
      <w:bookmarkEnd w:id="86"/>
      <w:r/>
      <w:bookmarkEnd w:id="87"/>
      <w:r/>
      <w:bookmarkEnd w:id="88"/>
      <w:r/>
      <w:r/>
    </w:p>
    <w:p>
      <w:pPr>
        <w:pStyle w:val="891"/>
        <w:ind w:firstLine="560"/>
        <w:spacing w:before="0" w:after="0" w:line="240" w:lineRule="auto"/>
        <w:rPr>
          <w:rFonts w:hint="eastAsia"/>
          <w:bCs w:val="0"/>
        </w:rPr>
      </w:pPr>
      <w:r/>
      <w:bookmarkStart w:id="89" w:name="_Toc16938530"/>
      <w:r/>
      <w:bookmarkStart w:id="90" w:name="_Toc513029214"/>
      <w:r/>
      <w:bookmarkStart w:id="91" w:name="_Toc462564073"/>
      <w:r/>
      <w:bookmarkStart w:id="92" w:name="_Toc20823286"/>
      <w:r>
        <w:rPr>
          <w:rFonts w:hint="eastAsia"/>
          <w:b w:val="0"/>
          <w:bCs w:val="0"/>
        </w:rPr>
        <w:t xml:space="preserve">9、投标文件的语言及度量衡单位</w:t>
      </w:r>
      <w:bookmarkEnd w:id="89"/>
      <w:r/>
      <w:bookmarkEnd w:id="90"/>
      <w:r/>
      <w:bookmarkEnd w:id="91"/>
      <w:r/>
      <w:bookmarkEnd w:id="92"/>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91"/>
        <w:ind w:firstLine="420"/>
        <w:spacing w:before="0" w:after="0" w:line="240" w:lineRule="auto"/>
        <w:rPr>
          <w:rFonts w:hint="eastAsia"/>
          <w:b w:val="0"/>
          <w:bCs w:val="0"/>
        </w:rPr>
      </w:pPr>
      <w:r/>
      <w:bookmarkStart w:id="93" w:name="_Toc462564074"/>
      <w:r/>
      <w:bookmarkStart w:id="94" w:name="_Toc16938531"/>
      <w:r/>
      <w:bookmarkStart w:id="95" w:name="_Toc513029215"/>
      <w:r/>
      <w:bookmarkStart w:id="96" w:name="_Toc20823287"/>
      <w:r>
        <w:rPr>
          <w:rFonts w:hint="eastAsia"/>
          <w:b w:val="0"/>
          <w:bCs w:val="0"/>
        </w:rPr>
        <w:t xml:space="preserve">10、投标文件构成</w:t>
      </w:r>
      <w:bookmarkEnd w:id="93"/>
      <w:r/>
      <w:bookmarkEnd w:id="94"/>
      <w:r/>
      <w:bookmarkEnd w:id="95"/>
      <w:r/>
      <w:bookmarkEnd w:id="96"/>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91"/>
        <w:ind w:firstLine="420"/>
        <w:spacing w:before="0" w:after="0" w:line="240" w:lineRule="auto"/>
        <w:rPr>
          <w:rFonts w:hint="eastAsia"/>
          <w:b w:val="0"/>
          <w:bCs w:val="0"/>
        </w:rPr>
      </w:pPr>
      <w:r/>
      <w:bookmarkStart w:id="97" w:name="_Hlt26670360"/>
      <w:r/>
      <w:bookmarkEnd w:id="97"/>
      <w:r/>
      <w:bookmarkStart w:id="98" w:name="_Hlt26954838"/>
      <w:r/>
      <w:bookmarkEnd w:id="98"/>
      <w:r/>
      <w:bookmarkStart w:id="99" w:name="_Hlt26668975"/>
      <w:r/>
      <w:bookmarkEnd w:id="99"/>
      <w:r/>
      <w:bookmarkStart w:id="100" w:name="_Toc14577357"/>
      <w:r/>
      <w:bookmarkStart w:id="101" w:name="_Toc49090509"/>
      <w:r/>
      <w:bookmarkStart w:id="102" w:name="_Toc513029219"/>
      <w:r/>
      <w:bookmarkStart w:id="103" w:name="_Toc513029216"/>
      <w:r/>
      <w:bookmarkStart w:id="104" w:name="_Toc49090507"/>
      <w:r/>
      <w:bookmarkStart w:id="105" w:name="_Toc14577354"/>
      <w:r>
        <w:rPr>
          <w:rFonts w:hint="eastAsia"/>
          <w:b w:val="0"/>
          <w:bCs w:val="0"/>
        </w:rPr>
        <w:t xml:space="preserve">11、证明投标人及投标标的符合招标文件规定的文件</w:t>
      </w:r>
      <w:bookmarkEnd w:id="100"/>
      <w:r/>
      <w:bookmarkEnd w:id="101"/>
      <w:r/>
      <w:bookmarkEnd w:id="102"/>
      <w:r/>
      <w:bookmarkEnd w:id="103"/>
      <w:r/>
      <w:bookmarkEnd w:id="104"/>
      <w:r/>
      <w:bookmarkEnd w:id="105"/>
      <w:r/>
      <w:r/>
    </w:p>
    <w:p>
      <w:pPr>
        <w:spacing w:line="480" w:lineRule="exact"/>
        <w:rPr>
          <w:rFonts w:hint="eastAsia" w:ascii="宋体" w:hAnsi="宋体"/>
          <w:sz w:val="24"/>
          <w:szCs w:val="24"/>
        </w:rPr>
      </w:pPr>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1"/>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1"/>
        <w:ind w:firstLine="420"/>
        <w:spacing w:before="0" w:after="0" w:line="240" w:lineRule="auto"/>
        <w:rPr>
          <w:rFonts w:hint="eastAsia"/>
          <w:b w:val="0"/>
          <w:bCs w:val="0"/>
        </w:rPr>
      </w:pPr>
      <w:r/>
      <w:bookmarkStart w:id="111" w:name="_Hlt26670425"/>
      <w:r/>
      <w:bookmarkEnd w:id="111"/>
      <w:r/>
      <w:bookmarkStart w:id="112" w:name="_Hlt26668983"/>
      <w:r/>
      <w:bookmarkEnd w:id="112"/>
      <w:r/>
      <w:bookmarkStart w:id="113" w:name="_Hlt26670403"/>
      <w:r/>
      <w:bookmarkEnd w:id="113"/>
      <w:r/>
      <w:bookmarkStart w:id="114" w:name="_Hlt26670482"/>
      <w:r/>
      <w:bookmarkEnd w:id="114"/>
      <w:r/>
      <w:bookmarkStart w:id="115" w:name="_Hlt26670486"/>
      <w:r/>
      <w:bookmarkEnd w:id="115"/>
      <w:r/>
      <w:bookmarkStart w:id="116" w:name="_Hlt26954731"/>
      <w:r/>
      <w:bookmarkEnd w:id="116"/>
      <w:r/>
      <w:bookmarkStart w:id="117" w:name="_Hlt26954848"/>
      <w:r/>
      <w:bookmarkEnd w:id="117"/>
      <w:r/>
      <w:bookmarkStart w:id="118" w:name="_Hlt26954842"/>
      <w:r/>
      <w:bookmarkEnd w:id="118"/>
      <w:r/>
      <w:bookmarkStart w:id="119" w:name="_Hlt26954846"/>
      <w:r/>
      <w:bookmarkEnd w:id="119"/>
      <w:r/>
      <w:bookmarkStart w:id="120" w:name="_Hlt26954844"/>
      <w:r/>
      <w:bookmarkEnd w:id="120"/>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91"/>
        <w:ind w:firstLine="420"/>
        <w:spacing w:before="0" w:after="0" w:line="240" w:lineRule="auto"/>
        <w:rPr>
          <w:rFonts w:hint="eastAsia"/>
          <w:b w:val="0"/>
          <w:bCs w:val="0"/>
        </w:rPr>
      </w:pPr>
      <w:r/>
      <w:bookmarkStart w:id="121" w:name="_Toc14577359"/>
      <w:r/>
      <w:bookmarkStart w:id="122"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1"/>
      <w:r/>
      <w:bookmarkEnd w:id="122"/>
      <w:r/>
      <w:r/>
    </w:p>
    <w:p>
      <w:pPr>
        <w:pStyle w:val="891"/>
        <w:ind w:firstLine="420"/>
        <w:spacing w:before="0" w:after="0" w:line="240" w:lineRule="auto"/>
        <w:rPr>
          <w:rFonts w:hint="eastAsia"/>
          <w:b w:val="0"/>
          <w:bCs w:val="0"/>
        </w:rPr>
      </w:pPr>
      <w:r/>
      <w:bookmarkStart w:id="123" w:name="_Hlt26954850"/>
      <w:r/>
      <w:bookmarkEnd w:id="123"/>
      <w:r/>
      <w:bookmarkStart w:id="124" w:name="_Hlt26954734"/>
      <w:r/>
      <w:bookmarkEnd w:id="124"/>
      <w:r/>
      <w:bookmarkStart w:id="125" w:name="_Hlt26670489"/>
      <w:r/>
      <w:bookmarkEnd w:id="125"/>
      <w:r/>
      <w:bookmarkStart w:id="126" w:name="_Toc49090511"/>
      <w:r/>
      <w:bookmarkStart w:id="127" w:name="_Toc14577360"/>
      <w:r>
        <w:rPr>
          <w:rFonts w:hint="eastAsia"/>
          <w:b w:val="0"/>
          <w:bCs w:val="0"/>
        </w:rPr>
        <w:t xml:space="preserve">15、投标有效期</w:t>
      </w:r>
      <w:bookmarkEnd w:id="126"/>
      <w:r/>
      <w:bookmarkEnd w:id="127"/>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1"/>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0"/>
        <w:ind w:firstLine="482"/>
        <w:spacing w:before="145" w:after="145" w:line="360" w:lineRule="auto"/>
        <w:rPr>
          <w:rFonts w:hint="eastAsia"/>
        </w:rPr>
      </w:pPr>
      <w:r/>
      <w:bookmarkStart w:id="128" w:name="_Hlt26954852"/>
      <w:r/>
      <w:bookmarkEnd w:id="128"/>
      <w:r/>
      <w:bookmarkStart w:id="129" w:name="_Hlt26954739"/>
      <w:r/>
      <w:bookmarkEnd w:id="129"/>
      <w:r/>
      <w:bookmarkStart w:id="130" w:name="_Toc120614217"/>
      <w:r/>
      <w:bookmarkStart w:id="131" w:name="_Toc20823296"/>
      <w:r/>
      <w:bookmarkStart w:id="132" w:name="_Toc16938540"/>
      <w:r/>
      <w:bookmarkStart w:id="133" w:name="_Toc513029224"/>
      <w:r>
        <w:rPr>
          <w:rFonts w:hint="eastAsia"/>
        </w:rPr>
        <w:t xml:space="preserve">四、投标文件的递交</w:t>
      </w:r>
      <w:bookmarkEnd w:id="130"/>
      <w:r/>
      <w:bookmarkEnd w:id="131"/>
      <w:r/>
      <w:bookmarkEnd w:id="132"/>
      <w:r/>
      <w:bookmarkEnd w:id="133"/>
      <w:r/>
      <w:r/>
    </w:p>
    <w:p>
      <w:pPr>
        <w:pStyle w:val="891"/>
        <w:ind w:firstLine="560"/>
        <w:spacing w:before="0" w:after="0" w:line="240" w:lineRule="auto"/>
        <w:rPr>
          <w:rFonts w:hint="eastAsia" w:ascii="黑体"/>
          <w:b w:val="0"/>
          <w:bCs w:val="0"/>
        </w:rPr>
      </w:pPr>
      <w:r/>
      <w:bookmarkStart w:id="134" w:name="_Toc462564084"/>
      <w:r/>
      <w:bookmarkStart w:id="135" w:name="_Toc16938541"/>
      <w:r/>
      <w:bookmarkStart w:id="136" w:name="_Toc513029225"/>
      <w:r/>
      <w:bookmarkStart w:id="137" w:name="_Toc20823297"/>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9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20823298"/>
      <w:r/>
      <w:bookmarkStart w:id="139" w:name="_Toc513029226"/>
      <w:r/>
      <w:bookmarkStart w:id="140" w:name="_Toc16938542"/>
      <w:r/>
      <w:r/>
    </w:p>
    <w:p>
      <w:pPr>
        <w:pStyle w:val="891"/>
        <w:ind w:firstLine="420"/>
        <w:rPr>
          <w:rFonts w:hint="eastAsia"/>
          <w:b w:val="0"/>
        </w:rPr>
      </w:pPr>
      <w:r>
        <w:rPr>
          <w:rFonts w:hint="eastAsia"/>
          <w:b w:val="0"/>
        </w:rPr>
        <w:t xml:space="preserve">18、投标截止</w:t>
      </w:r>
      <w:bookmarkEnd w:id="138"/>
      <w:r/>
      <w:bookmarkEnd w:id="139"/>
      <w:r/>
      <w:bookmarkEnd w:id="140"/>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1"/>
        <w:ind w:firstLine="420"/>
        <w:spacing w:before="0" w:after="0" w:line="240" w:lineRule="auto"/>
        <w:rPr>
          <w:rFonts w:hint="eastAsia"/>
          <w:b w:val="0"/>
          <w:bCs w:val="0"/>
        </w:rPr>
      </w:pPr>
      <w:r/>
      <w:bookmarkStart w:id="141" w:name="_Toc16938543"/>
      <w:r/>
      <w:bookmarkStart w:id="142" w:name="_Toc20823299"/>
      <w:r/>
      <w:bookmarkStart w:id="143" w:name="_Toc513029227"/>
      <w:r>
        <w:rPr>
          <w:rFonts w:hint="eastAsia"/>
          <w:b w:val="0"/>
          <w:bCs w:val="0"/>
        </w:rPr>
        <w:t xml:space="preserve">19、投标文件</w:t>
      </w:r>
      <w:bookmarkEnd w:id="141"/>
      <w:r/>
      <w:bookmarkEnd w:id="142"/>
      <w:r/>
      <w:bookmarkEnd w:id="143"/>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91"/>
        <w:ind w:firstLine="420"/>
        <w:spacing w:before="0" w:after="0" w:line="240" w:lineRule="auto"/>
        <w:rPr>
          <w:rFonts w:hint="eastAsia"/>
          <w:b w:val="0"/>
          <w:bCs w:val="0"/>
        </w:rPr>
      </w:pPr>
      <w:r/>
      <w:bookmarkStart w:id="144" w:name="_Toc16938544"/>
      <w:r/>
      <w:bookmarkStart w:id="145" w:name="_Toc20823300"/>
      <w:r/>
      <w:bookmarkStart w:id="146" w:name="_Toc513029228"/>
      <w:r>
        <w:rPr>
          <w:rFonts w:hint="eastAsia"/>
          <w:b w:val="0"/>
          <w:bCs w:val="0"/>
        </w:rPr>
        <w:t xml:space="preserve">20、投标文件的撤回和修改</w:t>
      </w:r>
      <w:bookmarkEnd w:id="144"/>
      <w:r/>
      <w:bookmarkEnd w:id="145"/>
      <w:r/>
      <w:bookmarkEnd w:id="146"/>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90"/>
        <w:ind w:firstLine="482"/>
        <w:spacing w:before="145" w:after="145" w:line="360" w:lineRule="auto"/>
        <w:rPr>
          <w:rFonts w:hint="eastAsia"/>
        </w:rPr>
      </w:pPr>
      <w:r/>
      <w:bookmarkStart w:id="147" w:name="_Toc513029229"/>
      <w:r/>
      <w:bookmarkStart w:id="148" w:name="_Toc120614218"/>
      <w:r/>
      <w:bookmarkStart w:id="149" w:name="_Toc16938545"/>
      <w:r/>
      <w:bookmarkStart w:id="150" w:name="_Toc20823301"/>
      <w:r>
        <w:rPr>
          <w:rFonts w:hint="eastAsia"/>
        </w:rPr>
        <w:t xml:space="preserve">五、开标与评标</w:t>
      </w:r>
      <w:bookmarkEnd w:id="147"/>
      <w:r/>
      <w:bookmarkEnd w:id="148"/>
      <w:r/>
      <w:bookmarkEnd w:id="149"/>
      <w:r/>
      <w:bookmarkEnd w:id="150"/>
      <w:r/>
      <w:r/>
    </w:p>
    <w:p>
      <w:pPr>
        <w:pStyle w:val="891"/>
        <w:ind w:firstLine="420"/>
        <w:spacing w:before="0" w:after="0" w:line="240" w:lineRule="auto"/>
        <w:rPr>
          <w:rFonts w:hint="eastAsia"/>
          <w:b w:val="0"/>
          <w:bCs w:val="0"/>
        </w:rPr>
      </w:pPr>
      <w:r/>
      <w:bookmarkStart w:id="151" w:name="_Toc16938546"/>
      <w:r/>
      <w:bookmarkStart w:id="152" w:name="_Toc513029230"/>
      <w:r/>
      <w:bookmarkStart w:id="153" w:name="_Toc20823302"/>
      <w:r>
        <w:rPr>
          <w:rFonts w:hint="eastAsia"/>
          <w:b w:val="0"/>
          <w:bCs w:val="0"/>
        </w:rPr>
        <w:t xml:space="preserve">21、开标</w:t>
      </w:r>
      <w:bookmarkEnd w:id="151"/>
      <w:r/>
      <w:bookmarkEnd w:id="152"/>
      <w:r/>
      <w:bookmarkEnd w:id="153"/>
      <w:r/>
      <w:r/>
    </w:p>
    <w:p>
      <w:pPr>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p>
    <w:p>
      <w:pPr>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p>
    <w:p>
      <w:pPr>
        <w:pStyle w:val="891"/>
        <w:ind w:firstLine="420"/>
        <w:spacing w:before="0" w:after="0" w:line="240" w:lineRule="auto"/>
        <w:rPr>
          <w:rFonts w:hint="eastAsia"/>
          <w:b w:val="0"/>
          <w:bCs w:val="0"/>
        </w:rPr>
      </w:pPr>
      <w:r/>
      <w:bookmarkStart w:id="154" w:name="_Toc513029231"/>
      <w:r/>
      <w:bookmarkStart w:id="155" w:name="_Toc20823303"/>
      <w:r/>
      <w:bookmarkStart w:id="156"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91"/>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4"/>
      <w:r/>
      <w:bookmarkEnd w:id="155"/>
      <w:r/>
      <w:bookmarkEnd w:id="156"/>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p>
    <w:p>
      <w:pPr>
        <w:pStyle w:val="891"/>
        <w:ind w:firstLine="420"/>
        <w:spacing w:before="0" w:after="0" w:line="240" w:lineRule="auto"/>
        <w:rPr>
          <w:rFonts w:hint="eastAsia"/>
          <w:b w:val="0"/>
          <w:bCs w:val="0"/>
        </w:rPr>
      </w:pPr>
      <w:r/>
      <w:bookmarkStart w:id="157" w:name="_Toc16938548"/>
      <w:r/>
      <w:bookmarkStart w:id="158" w:name="_Toc513029232"/>
      <w:r/>
      <w:bookmarkStart w:id="159" w:name="_Toc20823304"/>
      <w:r>
        <w:rPr>
          <w:rFonts w:hint="eastAsia"/>
          <w:b w:val="0"/>
          <w:bCs w:val="0"/>
        </w:rPr>
        <w:t xml:space="preserve">24、投标文件的澄清</w:t>
      </w:r>
      <w:bookmarkEnd w:id="157"/>
      <w:r/>
      <w:bookmarkEnd w:id="158"/>
      <w:r/>
      <w:bookmarkEnd w:id="159"/>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91"/>
        <w:ind w:firstLine="420"/>
        <w:spacing w:before="0" w:after="0" w:line="240" w:lineRule="auto"/>
        <w:rPr>
          <w:rFonts w:hint="eastAsia"/>
          <w:b w:val="0"/>
          <w:bCs w:val="0"/>
        </w:rPr>
      </w:pPr>
      <w:r/>
      <w:bookmarkStart w:id="160" w:name="_Toc20823305"/>
      <w:r/>
      <w:bookmarkStart w:id="161" w:name="_Toc16938549"/>
      <w:r/>
      <w:bookmarkStart w:id="162" w:name="_Toc513029233"/>
      <w:r>
        <w:rPr>
          <w:rFonts w:hint="eastAsia"/>
          <w:b w:val="0"/>
          <w:bCs w:val="0"/>
        </w:rPr>
        <w:t xml:space="preserve">25、对投标文件的初审</w:t>
      </w:r>
      <w:bookmarkEnd w:id="160"/>
      <w:r/>
      <w:bookmarkEnd w:id="161"/>
      <w:r/>
      <w:bookmarkEnd w:id="162"/>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60" w:lineRule="exact"/>
        <w:rPr>
          <w:rFonts w:hint="eastAsia" w:ascii="宋体" w:hAnsi="宋体"/>
          <w:color w:val="000000"/>
          <w:sz w:val="24"/>
        </w:rPr>
      </w:pPr>
      <w:r/>
      <w:bookmarkStart w:id="163" w:name="_Toc513029234"/>
      <w:r/>
      <w:bookmarkStart w:id="164" w:name="_Toc20823306"/>
      <w:r/>
      <w:bookmarkStart w:id="165"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891"/>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p>
    <w:p>
      <w:pPr>
        <w:ind w:left="479"/>
        <w:spacing w:line="440" w:lineRule="exact"/>
        <w:rPr>
          <w:rFonts w:hint="eastAsia" w:ascii="宋体" w:hAnsi="宋体"/>
          <w:bCs/>
          <w:sz w:val="24"/>
        </w:rPr>
      </w:pPr>
      <w:r/>
      <w:bookmarkStart w:id="166" w:name="_Toc16938551"/>
      <w:r/>
      <w:bookmarkStart w:id="167" w:name="_Toc513029235"/>
      <w:r/>
      <w:bookmarkStart w:id="168"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80" w:lineRule="exact"/>
        <w:rPr>
          <w:rFonts w:hint="eastAsia" w:ascii="宋体" w:hAnsi="宋体" w:eastAsia="宋体" w:cs="Times New Roman"/>
          <w:bCs/>
          <w:sz w:val="24"/>
        </w:rPr>
      </w:pPr>
      <w:r>
        <w:rPr>
          <w:rFonts w:hint="eastAsia" w:ascii="仿宋" w:hAnsi="仿宋" w:eastAsia="仿宋"/>
          <w:bCs/>
          <w:color w:val="000000"/>
          <w:sz w:val="24"/>
          <w:szCs w:val="24"/>
          <w:highlight w:val="none"/>
          <w:lang w:val="en-US" w:eastAsia="zh-CN"/>
        </w:rPr>
        <w:t xml:space="preserve">26.1.12</w:t>
      </w:r>
      <w:r>
        <w:rPr>
          <w:rFonts w:hint="eastAsia" w:ascii="宋体" w:hAnsi="宋体" w:eastAsia="宋体" w:cs="Times New Roman"/>
          <w:bCs/>
          <w:sz w:val="24"/>
        </w:rPr>
        <w:t xml:space="preserve">投标人的商务技术部分得分相差异常悬殊，评标委员会一致认为得分畸低者有可能影响产品质量或者不能诚信履约的。</w:t>
      </w:r>
      <w:r/>
    </w:p>
    <w:p>
      <w:pPr>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0"/>
        <w:ind w:firstLine="482"/>
        <w:spacing w:before="145" w:after="145" w:line="360" w:lineRule="auto"/>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
    </w:p>
    <w:p>
      <w:pPr>
        <w:pStyle w:val="891"/>
        <w:ind w:firstLine="600"/>
        <w:spacing w:before="0" w:after="0" w:line="240" w:lineRule="auto"/>
        <w:rPr>
          <w:rFonts w:hint="eastAsia" w:ascii="黑体" w:hAnsi="宋体" w:cs="Times New Roman"/>
          <w:b w:val="0"/>
          <w:sz w:val="30"/>
          <w:szCs w:val="30"/>
        </w:rPr>
      </w:pPr>
      <w:r/>
      <w:bookmarkStart w:id="170" w:name="_Toc513029238"/>
      <w:r/>
      <w:bookmarkStart w:id="171" w:name="_Toc16938554"/>
      <w:r/>
      <w:bookmarkStart w:id="172" w:name="_Toc20823310"/>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9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0"/>
        <w:spacing w:before="145" w:after="145" w:line="360" w:lineRule="auto"/>
        <w:rPr>
          <w:rFonts w:hint="eastAsia"/>
        </w:rPr>
      </w:pPr>
      <w:r/>
      <w:bookmarkStart w:id="174" w:name="_Toc120614220"/>
      <w:r/>
      <w:bookmarkStart w:id="175" w:name="_Toc513029236"/>
      <w:r/>
      <w:bookmarkStart w:id="176" w:name="_Toc20823308"/>
      <w:r/>
      <w:bookmarkStart w:id="177" w:name="_Toc16938552"/>
      <w:r>
        <w:rPr>
          <w:rFonts w:hint="eastAsia"/>
        </w:rPr>
        <w:t xml:space="preserve">七、授予合同</w:t>
      </w:r>
      <w:bookmarkEnd w:id="174"/>
      <w:r/>
      <w:bookmarkEnd w:id="175"/>
      <w:r/>
      <w:bookmarkEnd w:id="176"/>
      <w:r/>
      <w:bookmarkEnd w:id="177"/>
      <w:r/>
      <w:r/>
    </w:p>
    <w:p>
      <w:pPr>
        <w:pStyle w:val="891"/>
        <w:ind w:firstLine="600"/>
        <w:spacing w:before="0" w:after="0" w:line="240" w:lineRule="auto"/>
        <w:rPr>
          <w:rFonts w:hint="eastAsia" w:ascii="黑体" w:hAnsi="宋体" w:cs="Times New Roman"/>
          <w:b w:val="0"/>
          <w:sz w:val="30"/>
          <w:szCs w:val="30"/>
        </w:rPr>
      </w:pPr>
      <w:r/>
      <w:bookmarkStart w:id="178" w:name="_Toc16938553"/>
      <w:r/>
      <w:bookmarkStart w:id="179" w:name="_Toc20823309"/>
      <w:r/>
      <w:bookmarkStart w:id="180"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eastAsia="宋体"/>
          <w:sz w:val="24"/>
          <w:szCs w:val="24"/>
          <w:lang w:val="en-US" w:eastAsia="zh-CN"/>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9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891"/>
        <w:ind w:firstLine="600"/>
        <w:spacing w:before="0" w:after="0" w:line="240" w:lineRule="auto"/>
        <w:rPr>
          <w:rFonts w:ascii="黑体" w:hAnsi="宋体" w:cs="Times New Roman"/>
          <w:b w:val="0"/>
          <w:sz w:val="30"/>
          <w:szCs w:val="30"/>
        </w:rPr>
      </w:pPr>
      <w:r/>
      <w:bookmarkStart w:id="181" w:name="_Toc16938558"/>
      <w:r/>
      <w:bookmarkStart w:id="182" w:name="_Toc513029242"/>
      <w:r/>
      <w:bookmarkStart w:id="183" w:name="_Toc120614221"/>
      <w:r/>
      <w:bookmarkStart w:id="184" w:name="_Toc479757207"/>
      <w:r/>
      <w:bookmarkStart w:id="185" w:name="_Toc20823314"/>
      <w:r>
        <w:rPr>
          <w:rFonts w:hint="eastAsia" w:ascii="黑体" w:hAnsi="宋体" w:cs="Times New Roman"/>
          <w:b w:val="0"/>
          <w:sz w:val="30"/>
          <w:szCs w:val="30"/>
        </w:rPr>
        <w:t xml:space="preserve">32、政府采购履约资金扶持政策</w:t>
      </w:r>
      <w:r/>
    </w:p>
    <w:p>
      <w:pPr>
        <w:pStyle w:val="889"/>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89"/>
        <w:rPr>
          <w:rFonts w:ascii="宋体" w:hAnsi="宋体" w:eastAsia="宋体"/>
          <w:bCs/>
          <w:sz w:val="24"/>
          <w:lang w:val="en-US" w:eastAsia="zh-CN"/>
        </w:rPr>
      </w:pPr>
      <w:r>
        <w:rPr>
          <w:rFonts w:hint="eastAsia" w:ascii="宋体" w:hAnsi="宋体"/>
          <w:bCs/>
          <w:sz w:val="24"/>
          <w:lang w:val="en-US" w:eastAsia="zh-CN"/>
        </w:rPr>
        <w:t xml:space="preserve">32.2履约保证金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pPr>
        <w:pStyle w:val="887"/>
        <w:jc w:val="both"/>
        <w:rPr>
          <w:rFonts w:ascii="黑体" w:eastAsia="黑体"/>
          <w:bCs/>
          <w:sz w:val="44"/>
        </w:rPr>
      </w:pPr>
      <w:r>
        <w:rPr>
          <w:rFonts w:ascii="黑体" w:eastAsia="黑体"/>
          <w:bCs/>
          <w:sz w:val="44"/>
        </w:rPr>
      </w:r>
      <w:r/>
    </w:p>
    <w:p>
      <w:pPr>
        <w:pStyle w:val="887"/>
        <w:pageBreakBefore/>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ind w:firstLine="480"/>
        <w:spacing w:line="500" w:lineRule="exact"/>
        <w:rPr>
          <w:rFonts w:hint="eastAsia" w:ascii="宋体" w:hAnsi="宋体"/>
          <w:b/>
          <w:sz w:val="30"/>
        </w:rPr>
      </w:pPr>
      <w:r/>
      <w:bookmarkStart w:id="186" w:name="_Toc513029243"/>
      <w:r/>
      <w:bookmarkStart w:id="187" w:name="_Toc20823315"/>
      <w:r/>
      <w:bookmarkStart w:id="188" w:name="_Toc16938559"/>
      <w:r>
        <w:rPr>
          <w:rFonts w:hint="eastAsia" w:ascii="宋体" w:hAnsi="宋体"/>
          <w:bCs/>
          <w:sz w:val="24"/>
        </w:rPr>
        <w:t xml:space="preserve">以下为中标后签定本项目合同的通用条款，中标人不得提出实质性的修改。</w:t>
      </w:r>
      <w:r/>
    </w:p>
    <w:p>
      <w:pPr>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p>
    <w:p>
      <w:pPr>
        <w:spacing w:line="360" w:lineRule="auto"/>
        <w:rPr>
          <w:rFonts w:hAnsi="宋体"/>
          <w:sz w:val="24"/>
          <w:szCs w:val="24"/>
        </w:rPr>
      </w:pPr>
      <w:r>
        <w:rPr>
          <w:rFonts w:hAnsi="宋体"/>
          <w:sz w:val="24"/>
          <w:szCs w:val="24"/>
        </w:rPr>
        <w:t xml:space="preserve">项目名称：</w:t>
      </w:r>
      <w:r>
        <w:rPr>
          <w:rFonts w:hint="eastAsia" w:eastAsia="仿宋"/>
          <w:color w:val="000000"/>
          <w:sz w:val="24"/>
          <w:szCs w:val="24"/>
        </w:rPr>
        <w:t xml:space="preserve">南通市住房公积金管理中心公积金信息系统2024年度升级软件部分项目（重新采购）</w:t>
      </w:r>
      <w:r>
        <w:rPr>
          <w:rFonts w:hAnsi="宋体"/>
          <w:sz w:val="24"/>
          <w:szCs w:val="24"/>
        </w:rPr>
        <w:t xml:space="preserve">                                     </w:t>
      </w:r>
      <w:r/>
    </w:p>
    <w:p>
      <w:pPr>
        <w:pStyle w:val="924"/>
        <w:spacing w:before="120" w:after="120"/>
        <w:rPr>
          <w:rFonts w:hint="eastAsia" w:hAnsi="宋体" w:eastAsia="宋体"/>
          <w:sz w:val="24"/>
          <w:szCs w:val="24"/>
          <w:lang w:eastAsia="zh-CN"/>
        </w:rPr>
      </w:pPr>
      <w:r>
        <w:rPr>
          <w:rFonts w:hAnsi="宋体"/>
          <w:sz w:val="24"/>
          <w:szCs w:val="24"/>
        </w:rPr>
        <w:t xml:space="preserve">项目编号：</w:t>
      </w:r>
      <w:r>
        <w:rPr>
          <w:rFonts w:hint="eastAsia" w:hAnsi="宋体"/>
          <w:sz w:val="24"/>
          <w:szCs w:val="24"/>
        </w:rPr>
        <w:t xml:space="preserve">JSZC-320600-JZCG-</w:t>
      </w:r>
      <w:r>
        <w:rPr>
          <w:rFonts w:hint="eastAsia" w:hAnsi="宋体"/>
          <w:sz w:val="24"/>
          <w:szCs w:val="24"/>
          <w:lang w:eastAsia="zh-CN"/>
        </w:rPr>
        <w:t xml:space="preserve">G2025-0001</w:t>
      </w:r>
      <w:r/>
    </w:p>
    <w:p>
      <w:pPr>
        <w:spacing w:line="360" w:lineRule="auto"/>
        <w:rPr>
          <w:rFonts w:hAnsi="宋体"/>
          <w:sz w:val="24"/>
          <w:szCs w:val="24"/>
        </w:rPr>
      </w:pPr>
      <w:r>
        <w:rPr>
          <w:rFonts w:hAnsi="宋体"/>
          <w:sz w:val="24"/>
          <w:szCs w:val="24"/>
        </w:rPr>
        <w:t xml:space="preserve">甲方：（买方）</w:t>
      </w:r>
      <w:r>
        <w:rPr>
          <w:rFonts w:eastAsia="仿宋"/>
          <w:color w:val="000000"/>
          <w:sz w:val="24"/>
          <w:szCs w:val="24"/>
          <w:u w:val="single"/>
        </w:rPr>
        <w:t xml:space="preserve">南通市住房公积金管理中心_</w:t>
      </w:r>
      <w:r/>
    </w:p>
    <w:p>
      <w:pPr>
        <w:pStyle w:val="924"/>
        <w:spacing w:before="120" w:after="120"/>
        <w:rPr>
          <w:rFonts w:hint="eastAsia" w:hAnsi="宋体"/>
          <w:sz w:val="24"/>
          <w:szCs w:val="24"/>
        </w:rPr>
      </w:pPr>
      <w:r>
        <w:rPr>
          <w:rFonts w:hAnsi="宋体"/>
          <w:sz w:val="24"/>
          <w:szCs w:val="24"/>
        </w:rPr>
        <w:t xml:space="preserve">乙方：（卖方）_________</w:t>
      </w:r>
      <w:r/>
    </w:p>
    <w:p>
      <w:pPr>
        <w:pStyle w:val="92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eastAsia="仿宋"/>
          <w:color w:val="000000"/>
          <w:sz w:val="24"/>
          <w:szCs w:val="24"/>
          <w:u w:val="single"/>
        </w:rPr>
        <w:t xml:space="preserve">南通市住房公积金管理中心公积金信息系统2024年度升级软件部分项目（重新采购）</w:t>
      </w:r>
      <w:r>
        <w:rPr>
          <w:rFonts w:eastAsia="仿宋"/>
          <w:color w:val="000000"/>
          <w:sz w:val="24"/>
          <w:szCs w:val="24"/>
          <w:u w:val="single"/>
        </w:rPr>
        <w:t xml:space="preserve"> </w:t>
      </w:r>
      <w:r>
        <w:rPr>
          <w:rFonts w:hAnsi="宋体"/>
          <w:sz w:val="24"/>
          <w:szCs w:val="24"/>
        </w:rPr>
        <w:t xml:space="preserve">项目公开招标的结果，签署本合同。</w:t>
      </w:r>
      <w:r/>
    </w:p>
    <w:p>
      <w:pPr>
        <w:pStyle w:val="92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eastAsia="仿宋"/>
          <w:color w:val="000000"/>
          <w:sz w:val="24"/>
          <w:szCs w:val="24"/>
        </w:rPr>
        <w:t xml:space="preserve">公积金信息系统2024年度升级软件部分项目</w:t>
      </w:r>
      <w:r>
        <w:rPr>
          <w:rFonts w:hint="eastAsia" w:eastAsia="仿宋"/>
          <w:color w:val="000000"/>
          <w:sz w:val="24"/>
          <w:szCs w:val="24"/>
        </w:rPr>
        <w:t xml:space="preserve">（重新采购）</w:t>
      </w:r>
      <w:r/>
    </w:p>
    <w:p>
      <w:pPr>
        <w:pStyle w:val="92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tbl>
      <w:tblPr>
        <w:tblStyle w:val="7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3235"/>
        <w:gridCol w:w="1381"/>
        <w:gridCol w:w="1857"/>
        <w:gridCol w:w="1843"/>
      </w:tblGrid>
      <w:tr>
        <w:trPr>
          <w:cantSplit/>
          <w:jc w:val="center"/>
          <w:trHeight w:val="291"/>
        </w:trPr>
        <w:tc>
          <w:tcPr>
            <w:tcW w:w="846" w:type="dxa"/>
            <w:vAlign w:val="top"/>
            <w:textDirection w:val="lrTb"/>
            <w:noWrap/>
          </w:tcPr>
          <w:p>
            <w:pPr>
              <w:jc w:val="center"/>
              <w:spacing w:line="360" w:lineRule="auto"/>
              <w:widowControl/>
              <w:rPr>
                <w:rFonts w:eastAsia="方正小标宋简体"/>
                <w:color w:val="000000"/>
                <w:sz w:val="24"/>
                <w:szCs w:val="21"/>
              </w:rPr>
            </w:pPr>
            <w:r>
              <w:rPr>
                <w:rFonts w:eastAsia="方正小标宋简体"/>
                <w:color w:val="000000"/>
                <w:sz w:val="24"/>
                <w:szCs w:val="21"/>
              </w:rPr>
              <w:t xml:space="preserve">序号</w:t>
            </w:r>
            <w:r/>
          </w:p>
        </w:tc>
        <w:tc>
          <w:tcPr>
            <w:tcW w:w="3207" w:type="dxa"/>
            <w:vAlign w:val="top"/>
            <w:textDirection w:val="lrTb"/>
            <w:noWrap/>
          </w:tcPr>
          <w:p>
            <w:pPr>
              <w:jc w:val="center"/>
              <w:spacing w:line="360" w:lineRule="auto"/>
              <w:widowControl/>
              <w:rPr>
                <w:rFonts w:eastAsia="方正小标宋简体"/>
                <w:color w:val="000000"/>
                <w:sz w:val="24"/>
                <w:szCs w:val="21"/>
              </w:rPr>
            </w:pPr>
            <w:r>
              <w:rPr>
                <w:rFonts w:eastAsia="方正小标宋简体"/>
                <w:color w:val="000000"/>
                <w:sz w:val="24"/>
                <w:szCs w:val="21"/>
              </w:rPr>
              <w:t xml:space="preserve">采购标的</w:t>
            </w:r>
            <w:r/>
          </w:p>
        </w:tc>
        <w:tc>
          <w:tcPr>
            <w:tcW w:w="1369" w:type="dxa"/>
            <w:vAlign w:val="top"/>
            <w:textDirection w:val="lrTb"/>
            <w:noWrap/>
          </w:tcPr>
          <w:p>
            <w:pPr>
              <w:jc w:val="center"/>
              <w:spacing w:line="360" w:lineRule="auto"/>
              <w:widowControl/>
              <w:rPr>
                <w:rFonts w:eastAsia="方正小标宋简体"/>
                <w:color w:val="000000"/>
                <w:sz w:val="24"/>
                <w:szCs w:val="21"/>
              </w:rPr>
            </w:pPr>
            <w:r>
              <w:rPr>
                <w:rFonts w:eastAsia="方正小标宋简体"/>
                <w:color w:val="000000"/>
                <w:sz w:val="24"/>
                <w:szCs w:val="21"/>
              </w:rPr>
              <w:t xml:space="preserve">单位</w:t>
            </w:r>
            <w:r/>
          </w:p>
        </w:tc>
        <w:tc>
          <w:tcPr>
            <w:tcW w:w="1536" w:type="dxa"/>
            <w:vAlign w:val="top"/>
            <w:textDirection w:val="lrTb"/>
            <w:noWrap/>
          </w:tcPr>
          <w:p>
            <w:pPr>
              <w:jc w:val="center"/>
              <w:spacing w:line="360" w:lineRule="auto"/>
              <w:widowControl/>
              <w:rPr>
                <w:rFonts w:eastAsia="方正小标宋简体"/>
                <w:color w:val="000000"/>
                <w:sz w:val="24"/>
                <w:szCs w:val="21"/>
              </w:rPr>
            </w:pPr>
            <w:r>
              <w:rPr>
                <w:rFonts w:eastAsia="方正小标宋简体"/>
                <w:color w:val="000000"/>
                <w:sz w:val="24"/>
                <w:szCs w:val="21"/>
              </w:rPr>
              <w:t xml:space="preserve">数量</w:t>
            </w:r>
            <w:r/>
          </w:p>
        </w:tc>
        <w:tc>
          <w:tcPr>
            <w:tcW w:w="1826" w:type="dxa"/>
            <w:vAlign w:val="top"/>
            <w:textDirection w:val="lrTb"/>
            <w:noWrap/>
          </w:tcPr>
          <w:p>
            <w:pPr>
              <w:jc w:val="center"/>
              <w:spacing w:line="360" w:lineRule="auto"/>
              <w:widowControl/>
              <w:rPr>
                <w:rFonts w:eastAsia="方正小标宋简体"/>
                <w:color w:val="000000"/>
                <w:sz w:val="24"/>
                <w:szCs w:val="21"/>
              </w:rPr>
            </w:pPr>
            <w:r>
              <w:rPr>
                <w:rFonts w:eastAsia="方正小标宋简体"/>
                <w:color w:val="000000"/>
                <w:sz w:val="24"/>
                <w:szCs w:val="21"/>
              </w:rPr>
              <w:t xml:space="preserve">金额（万元）</w:t>
            </w:r>
            <w:r/>
          </w:p>
        </w:tc>
      </w:tr>
      <w:tr>
        <w:trPr>
          <w:cantSplit/>
          <w:jc w:val="center"/>
          <w:trHeight w:val="291"/>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数字人民币全场景应用</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套</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35"/>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2</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长三角“一网通办”租房提取</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套</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22"/>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3</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长三角公民身后“一件事”</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套</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22"/>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4</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个人证明事项“亮码可办”</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项</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22"/>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5</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苏服办APP功能</w:t>
            </w:r>
            <w:r>
              <w:rPr>
                <w:rFonts w:hint="eastAsia" w:eastAsia="仿宋"/>
                <w:color w:val="000000"/>
                <w:sz w:val="24"/>
                <w:szCs w:val="24"/>
              </w:rPr>
              <w:t xml:space="preserve">新增</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套</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22"/>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6</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单位网厅功能改造</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项</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22"/>
        </w:trPr>
        <w:tc>
          <w:tcPr>
            <w:tcW w:w="84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7</w:t>
            </w:r>
            <w:r/>
          </w:p>
        </w:tc>
        <w:tc>
          <w:tcPr>
            <w:tcW w:w="3207" w:type="dxa"/>
            <w:vAlign w:val="center"/>
            <w:textDirection w:val="lrTb"/>
            <w:noWrap/>
          </w:tcPr>
          <w:p>
            <w:pPr>
              <w:jc w:val="left"/>
              <w:spacing w:line="360" w:lineRule="auto"/>
              <w:widowControl/>
              <w:rPr>
                <w:rFonts w:eastAsia="仿宋"/>
                <w:color w:val="000000"/>
                <w:sz w:val="24"/>
                <w:szCs w:val="21"/>
              </w:rPr>
            </w:pPr>
            <w:r>
              <w:rPr>
                <w:rFonts w:eastAsia="仿宋"/>
                <w:color w:val="000000"/>
                <w:sz w:val="24"/>
                <w:szCs w:val="24"/>
              </w:rPr>
              <w:t xml:space="preserve">密码应用改造</w:t>
            </w:r>
            <w:r/>
          </w:p>
        </w:tc>
        <w:tc>
          <w:tcPr>
            <w:tcW w:w="1369"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项</w:t>
            </w:r>
            <w:r/>
          </w:p>
        </w:tc>
        <w:tc>
          <w:tcPr>
            <w:tcW w:w="153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1</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r>
        <w:trPr>
          <w:cantSplit/>
          <w:jc w:val="center"/>
          <w:trHeight w:val="222"/>
        </w:trPr>
        <w:tc>
          <w:tcPr>
            <w:gridSpan w:val="4"/>
            <w:tcW w:w="7263"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t xml:space="preserve">合计</w:t>
            </w:r>
            <w:r/>
          </w:p>
        </w:tc>
        <w:tc>
          <w:tcPr>
            <w:tcW w:w="1826" w:type="dxa"/>
            <w:vAlign w:val="top"/>
            <w:textDirection w:val="lrTb"/>
            <w:noWrap/>
          </w:tcPr>
          <w:p>
            <w:pPr>
              <w:jc w:val="center"/>
              <w:spacing w:line="360" w:lineRule="auto"/>
              <w:widowControl/>
              <w:rPr>
                <w:rFonts w:eastAsia="仿宋"/>
                <w:color w:val="000000"/>
                <w:sz w:val="24"/>
                <w:szCs w:val="21"/>
              </w:rPr>
            </w:pPr>
            <w:r>
              <w:rPr>
                <w:rFonts w:eastAsia="仿宋"/>
                <w:color w:val="000000"/>
                <w:sz w:val="24"/>
                <w:szCs w:val="21"/>
              </w:rPr>
            </w:r>
            <w:r/>
          </w:p>
        </w:tc>
      </w:tr>
    </w:tbl>
    <w:p>
      <w:pPr>
        <w:pStyle w:val="924"/>
        <w:spacing w:before="120" w:after="120"/>
        <w:rPr>
          <w:rFonts w:hint="eastAsia" w:hAnsi="宋体"/>
          <w:sz w:val="24"/>
          <w:szCs w:val="24"/>
        </w:rPr>
      </w:pPr>
      <w:r>
        <w:rPr>
          <w:rFonts w:hint="eastAsia" w:hAnsi="宋体"/>
          <w:sz w:val="24"/>
          <w:szCs w:val="24"/>
        </w:rPr>
        <w:t xml:space="preserve">1.3 标的数量（规模）：</w:t>
      </w:r>
      <w:r/>
    </w:p>
    <w:p>
      <w:pPr>
        <w:spacing w:line="360" w:lineRule="auto"/>
        <w:rPr>
          <w:rFonts w:hint="eastAsia" w:hAnsi="宋体"/>
          <w:sz w:val="24"/>
          <w:szCs w:val="24"/>
        </w:rPr>
      </w:pPr>
      <w:r>
        <w:rPr>
          <w:rFonts w:hint="eastAsia" w:hAnsi="宋体"/>
          <w:sz w:val="24"/>
          <w:szCs w:val="24"/>
        </w:rPr>
        <w:t xml:space="preserve">1.4 履行时间（期限）：</w:t>
      </w:r>
      <w:r>
        <w:rPr>
          <w:rFonts w:eastAsia="仿宋"/>
          <w:color w:val="000000"/>
          <w:sz w:val="24"/>
          <w:szCs w:val="24"/>
        </w:rPr>
        <w:t xml:space="preserve">本项目建设实施服务期限为10个月，在项目验收后提供1年的免费运维。</w:t>
      </w:r>
      <w:r/>
    </w:p>
    <w:p>
      <w:pPr>
        <w:pStyle w:val="924"/>
        <w:spacing w:before="120" w:after="120"/>
        <w:rPr>
          <w:rFonts w:hAnsi="宋体"/>
          <w:sz w:val="24"/>
          <w:szCs w:val="24"/>
        </w:rPr>
      </w:pPr>
      <w:r>
        <w:rPr>
          <w:rFonts w:hint="eastAsia" w:hAnsi="宋体"/>
          <w:sz w:val="24"/>
          <w:szCs w:val="24"/>
        </w:rPr>
        <w:t xml:space="preserve">1.5 履行地点：</w:t>
      </w:r>
      <w:r>
        <w:rPr>
          <w:rFonts w:eastAsia="仿宋"/>
          <w:color w:val="000000"/>
          <w:sz w:val="24"/>
          <w:szCs w:val="24"/>
        </w:rPr>
        <w:t xml:space="preserve">南通市公积金中心</w:t>
      </w:r>
      <w:r>
        <w:rPr>
          <w:rFonts w:hint="eastAsia" w:eastAsia="仿宋"/>
          <w:color w:val="000000"/>
          <w:sz w:val="24"/>
          <w:szCs w:val="24"/>
        </w:rPr>
        <w:t xml:space="preserve">内网</w:t>
      </w:r>
      <w:r>
        <w:rPr>
          <w:rFonts w:eastAsia="仿宋"/>
          <w:color w:val="000000"/>
          <w:sz w:val="24"/>
          <w:szCs w:val="24"/>
        </w:rPr>
        <w:t xml:space="preserve">。</w:t>
      </w:r>
      <w:r/>
    </w:p>
    <w:p>
      <w:pPr>
        <w:pStyle w:val="924"/>
        <w:spacing w:before="120" w:after="120"/>
        <w:rPr>
          <w:rFonts w:hAnsi="宋体"/>
          <w:sz w:val="24"/>
          <w:szCs w:val="24"/>
          <w:highlight w:val="none"/>
        </w:rPr>
      </w:pPr>
      <w:r>
        <w:rPr>
          <w:rFonts w:hAnsi="宋体"/>
          <w:sz w:val="24"/>
          <w:szCs w:val="24"/>
        </w:rPr>
        <w:t xml:space="preserve">1.</w:t>
      </w:r>
      <w:r>
        <w:rPr>
          <w:rFonts w:hint="eastAsia" w:hAnsi="宋体"/>
          <w:sz w:val="24"/>
          <w:szCs w:val="24"/>
        </w:rPr>
        <w:t xml:space="preserve">6</w:t>
      </w:r>
      <w:r>
        <w:rPr>
          <w:rFonts w:eastAsia="仿宋"/>
          <w:color w:val="000000"/>
          <w:sz w:val="24"/>
          <w:szCs w:val="24"/>
        </w:rPr>
        <w:t xml:space="preserve">不收履约保证金。</w:t>
      </w:r>
      <w:r/>
    </w:p>
    <w:p>
      <w:pPr>
        <w:pStyle w:val="924"/>
        <w:spacing w:before="120" w:after="120"/>
        <w:rPr>
          <w:rFonts w:hAnsi="宋体"/>
          <w:sz w:val="24"/>
          <w:szCs w:val="24"/>
        </w:rPr>
      </w:pPr>
      <w:r>
        <w:rPr>
          <w:rFonts w:hAnsi="宋体"/>
          <w:sz w:val="24"/>
          <w:szCs w:val="24"/>
        </w:rPr>
      </w:r>
      <w:r/>
    </w:p>
    <w:p>
      <w:pPr>
        <w:pStyle w:val="924"/>
        <w:spacing w:before="120" w:after="120"/>
        <w:rPr>
          <w:rFonts w:hAnsi="宋体"/>
          <w:sz w:val="24"/>
          <w:szCs w:val="24"/>
        </w:rPr>
      </w:pPr>
      <w:r>
        <w:rPr>
          <w:rFonts w:hAnsi="宋体"/>
          <w:sz w:val="24"/>
          <w:szCs w:val="24"/>
        </w:rPr>
      </w:r>
      <w:r/>
    </w:p>
    <w:p>
      <w:pPr>
        <w:pStyle w:val="924"/>
        <w:spacing w:before="120" w:after="120"/>
        <w:rPr>
          <w:rFonts w:hAnsi="宋体"/>
          <w:b/>
          <w:sz w:val="24"/>
          <w:szCs w:val="24"/>
        </w:rPr>
      </w:pPr>
      <w:r>
        <w:rPr>
          <w:rFonts w:hAnsi="宋体"/>
          <w:b/>
          <w:sz w:val="24"/>
          <w:szCs w:val="24"/>
        </w:rPr>
        <w:t xml:space="preserve">二、合同金额</w:t>
      </w:r>
      <w:r/>
    </w:p>
    <w:p>
      <w:pPr>
        <w:pStyle w:val="92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4"/>
        <w:spacing w:before="120" w:after="120"/>
        <w:rPr>
          <w:rFonts w:hAnsi="宋体"/>
          <w:b/>
          <w:sz w:val="24"/>
          <w:szCs w:val="24"/>
        </w:rPr>
      </w:pPr>
      <w:r>
        <w:rPr>
          <w:rFonts w:hAnsi="宋体"/>
          <w:b/>
          <w:sz w:val="24"/>
          <w:szCs w:val="24"/>
        </w:rPr>
        <w:t xml:space="preserve">三、技术资料</w:t>
      </w:r>
      <w:r/>
    </w:p>
    <w:p>
      <w:pPr>
        <w:pStyle w:val="92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4"/>
        <w:ind w:left="412" w:hanging="412"/>
        <w:spacing w:before="120" w:after="120"/>
        <w:rPr>
          <w:rFonts w:hAnsi="宋体"/>
          <w:b/>
          <w:sz w:val="24"/>
          <w:szCs w:val="24"/>
        </w:rPr>
      </w:pPr>
      <w:r>
        <w:rPr>
          <w:rFonts w:hAnsi="宋体"/>
          <w:b/>
          <w:sz w:val="24"/>
          <w:szCs w:val="24"/>
        </w:rPr>
        <w:t xml:space="preserve">四、知识产权</w:t>
      </w:r>
      <w:r/>
    </w:p>
    <w:p>
      <w:pPr>
        <w:pStyle w:val="92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4"/>
        <w:spacing w:before="120" w:after="120"/>
        <w:rPr>
          <w:rFonts w:hAnsi="宋体"/>
          <w:sz w:val="24"/>
          <w:szCs w:val="24"/>
          <w:u w:val="single"/>
        </w:rPr>
      </w:pPr>
      <w:r>
        <w:rPr>
          <w:rFonts w:hAnsi="宋体"/>
          <w:b/>
          <w:sz w:val="24"/>
          <w:szCs w:val="24"/>
        </w:rPr>
        <w:t xml:space="preserve">五、产权担保</w:t>
      </w:r>
      <w:r/>
    </w:p>
    <w:p>
      <w:pPr>
        <w:pStyle w:val="92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24"/>
        <w:ind w:left="410" w:hanging="410"/>
        <w:spacing w:before="120" w:after="120"/>
        <w:rPr>
          <w:rFonts w:hAnsi="宋体"/>
          <w:b/>
          <w:sz w:val="24"/>
          <w:szCs w:val="24"/>
        </w:rPr>
      </w:pPr>
      <w:r>
        <w:rPr>
          <w:rFonts w:hAnsi="宋体"/>
          <w:b/>
          <w:sz w:val="24"/>
          <w:szCs w:val="24"/>
        </w:rPr>
        <w:t xml:space="preserve">六、履约保证金</w:t>
      </w:r>
      <w:r/>
    </w:p>
    <w:p>
      <w:pPr>
        <w:pStyle w:val="924"/>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24"/>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24"/>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24"/>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24"/>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24"/>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2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4"/>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24"/>
        <w:spacing w:before="120" w:after="120"/>
        <w:rPr>
          <w:rFonts w:hint="eastAsia" w:hAnsi="宋体" w:eastAsia="仿宋"/>
          <w:sz w:val="24"/>
          <w:szCs w:val="24"/>
          <w:u w:val="single"/>
          <w:lang w:eastAsia="zh-CN"/>
        </w:rPr>
      </w:pPr>
      <w:r>
        <w:rPr>
          <w:rFonts w:hint="eastAsia" w:hAnsi="宋体"/>
          <w:sz w:val="24"/>
          <w:szCs w:val="24"/>
          <w:u w:val="single"/>
        </w:rPr>
        <w:t xml:space="preserve">8.1.1 预付款支付时间：</w:t>
      </w:r>
      <w:r>
        <w:rPr>
          <w:rFonts w:eastAsia="仿宋"/>
          <w:color w:val="000000"/>
          <w:sz w:val="24"/>
          <w:szCs w:val="24"/>
        </w:rPr>
        <w:t xml:space="preserve">合同签订后支付合同金额的30%，验收通过后支付合同金额的60%</w:t>
      </w:r>
      <w:r>
        <w:rPr>
          <w:rFonts w:hint="eastAsia" w:eastAsia="仿宋"/>
          <w:color w:val="000000"/>
          <w:sz w:val="24"/>
          <w:szCs w:val="24"/>
          <w:lang w:eastAsia="zh-CN"/>
        </w:rPr>
        <w:t xml:space="preserve">。</w:t>
      </w:r>
      <w:r/>
    </w:p>
    <w:p>
      <w:pPr>
        <w:pStyle w:val="924"/>
        <w:spacing w:before="120" w:after="120"/>
        <w:rPr>
          <w:rFonts w:hint="eastAsia" w:eastAsia="仿宋"/>
          <w:color w:val="000000"/>
          <w:sz w:val="24"/>
          <w:szCs w:val="24"/>
          <w:lang w:eastAsia="zh-CN"/>
        </w:rPr>
      </w:pPr>
      <w:r>
        <w:rPr>
          <w:rFonts w:hint="eastAsia" w:hAnsi="宋体"/>
          <w:sz w:val="24"/>
          <w:szCs w:val="24"/>
          <w:u w:val="single"/>
        </w:rPr>
        <w:t xml:space="preserve">8.1.2 尾款支付时间：</w:t>
      </w:r>
      <w:r>
        <w:rPr>
          <w:rFonts w:eastAsia="仿宋"/>
          <w:color w:val="000000"/>
          <w:sz w:val="24"/>
          <w:szCs w:val="24"/>
        </w:rPr>
        <w:t xml:space="preserve">剩余尾款在免费维保期满后一次性支</w:t>
      </w:r>
      <w:r>
        <w:rPr>
          <w:rFonts w:hint="eastAsia" w:eastAsia="仿宋"/>
          <w:color w:val="000000"/>
          <w:sz w:val="24"/>
          <w:szCs w:val="24"/>
          <w:lang w:eastAsia="zh-CN"/>
        </w:rPr>
        <w:t xml:space="preserve">付。</w:t>
      </w:r>
      <w:r/>
    </w:p>
    <w:p>
      <w:pPr>
        <w:spacing w:before="145" w:after="145"/>
        <w:rPr>
          <w:rFonts w:ascii="宋体" w:hAnsi="宋体" w:eastAsia="仿宋_GB2312"/>
          <w:b/>
          <w:bCs/>
          <w:sz w:val="24"/>
          <w:szCs w:val="24"/>
        </w:rPr>
      </w:pPr>
      <w:r>
        <w:rPr>
          <w:rFonts w:ascii="宋体" w:hAnsi="宋体" w:eastAsia="仿宋_GB2312"/>
          <w:b/>
          <w:bCs/>
          <w:sz w:val="24"/>
          <w:szCs w:val="24"/>
        </w:rPr>
      </w:r>
      <w:r/>
    </w:p>
    <w:p>
      <w:pPr>
        <w:spacing w:before="145" w:after="145"/>
        <w:rPr>
          <w:rFonts w:hint="eastAsia" w:ascii="宋体" w:hAnsi="宋体"/>
          <w:b/>
          <w:bCs/>
          <w:sz w:val="24"/>
          <w:szCs w:val="24"/>
          <w:highlight w:val="none"/>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ind w:left="480" w:hanging="480"/>
        <w:spacing w:line="360" w:lineRule="auto"/>
        <w:rPr>
          <w:rFonts w:hint="eastAsia" w:eastAsia="宋体"/>
          <w:color w:val="000000"/>
          <w:sz w:val="24"/>
          <w:szCs w:val="24"/>
          <w:lang w:eastAsia="zh-CN"/>
        </w:rPr>
      </w:pPr>
      <w:r>
        <w:rPr>
          <w:rFonts w:hint="eastAsia" w:hAnsi="宋体"/>
          <w:sz w:val="24"/>
          <w:szCs w:val="24"/>
        </w:rPr>
        <w:t xml:space="preserve">10.1 甲方依法组织履约验收工作</w:t>
      </w:r>
      <w:r>
        <w:rPr>
          <w:rFonts w:hint="eastAsia" w:eastAsia="仿宋"/>
          <w:color w:val="000000"/>
          <w:sz w:val="24"/>
          <w:szCs w:val="24"/>
          <w:lang w:eastAsia="zh-CN"/>
        </w:rPr>
        <w:t xml:space="preserve">。</w:t>
      </w:r>
      <w:r/>
    </w:p>
    <w:p>
      <w:pPr>
        <w:pStyle w:val="92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hAnsi="宋体"/>
          <w:sz w:val="24"/>
          <w:szCs w:val="24"/>
          <w:u w:val="single"/>
          <w:lang w:val="en-US" w:eastAsia="zh-CN"/>
        </w:rPr>
        <w:t xml:space="preserve">2%</w:t>
      </w:r>
      <w:r>
        <w:rPr>
          <w:rFonts w:hint="eastAsia" w:hAnsi="宋体"/>
          <w:sz w:val="24"/>
          <w:szCs w:val="24"/>
          <w:u w:val="single"/>
        </w:rPr>
        <w:t xml:space="preserve">   </w:t>
      </w:r>
      <w:r>
        <w:rPr>
          <w:rFonts w:hAnsi="宋体"/>
          <w:sz w:val="24"/>
          <w:szCs w:val="24"/>
        </w:rPr>
        <w:t xml:space="preserve">的违约金。</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int="eastAsia" w:hAnsi="宋体"/>
          <w:sz w:val="24"/>
          <w:szCs w:val="24"/>
          <w:u w:val="single"/>
          <w:lang w:val="en-US" w:eastAsia="zh-CN"/>
        </w:rPr>
        <w:t xml:space="preserve">2%</w:t>
      </w:r>
      <w:r>
        <w:rPr>
          <w:rFonts w:hint="eastAsia" w:hAnsi="宋体"/>
          <w:sz w:val="24"/>
          <w:szCs w:val="24"/>
          <w:u w:val="single"/>
        </w:rPr>
        <w:t xml:space="preserve">   </w:t>
      </w:r>
      <w:r>
        <w:rPr>
          <w:rFonts w:hAnsi="宋体"/>
          <w:sz w:val="24"/>
          <w:szCs w:val="24"/>
        </w:rPr>
        <w:t xml:space="preserve">每日向乙方支付违约金。</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hAnsi="宋体"/>
          <w:sz w:val="24"/>
          <w:szCs w:val="24"/>
          <w:u w:val="single"/>
          <w:lang w:val="en-US" w:eastAsia="zh-CN"/>
        </w:rPr>
        <w:t xml:space="preserve">2%</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4"/>
        <w:ind w:left="480" w:hanging="480"/>
        <w:spacing w:before="120" w:after="120" w:line="0" w:lineRule="atLeast"/>
        <w:rPr>
          <w:rFonts w:hAnsi="宋体"/>
          <w:sz w:val="24"/>
          <w:szCs w:val="24"/>
        </w:rPr>
      </w:pPr>
      <w:r>
        <w:rPr>
          <w:rFonts w:hAnsi="宋体"/>
          <w:sz w:val="24"/>
          <w:szCs w:val="24"/>
        </w:rPr>
        <w:t xml:space="preserve">  甲方：                        乙方： </w:t>
      </w:r>
      <w:r/>
    </w:p>
    <w:p>
      <w:pPr>
        <w:pStyle w:val="92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4"/>
        <w:ind w:firstLine="240"/>
        <w:spacing w:before="120" w:after="120" w:line="0" w:lineRule="atLeast"/>
        <w:rPr>
          <w:rFonts w:hint="eastAsia"/>
        </w:rPr>
      </w:pPr>
      <w:r>
        <w:rPr>
          <w:rFonts w:hint="eastAsia" w:hAnsi="宋体"/>
          <w:sz w:val="24"/>
          <w:szCs w:val="24"/>
        </w:rPr>
        <w:t xml:space="preserve">联系电话：                    联系电话：          </w:t>
      </w:r>
      <w:r/>
    </w:p>
    <w:p>
      <w:pPr>
        <w:pStyle w:val="924"/>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6"/>
      <w:r/>
      <w:bookmarkEnd w:id="187"/>
      <w:r/>
      <w:bookmarkEnd w:id="188"/>
      <w:r/>
      <w:bookmarkStart w:id="189" w:name="_Hlt16619369"/>
      <w:r/>
      <w:bookmarkEnd w:id="189"/>
      <w:r/>
      <w:bookmarkStart w:id="190" w:name="_Hlt16619350"/>
      <w:r/>
      <w:bookmarkStart w:id="191" w:name="_Toc16938590"/>
      <w:r/>
      <w:bookmarkStart w:id="192" w:name="_Toc20823346"/>
      <w:r/>
      <w:bookmarkStart w:id="193" w:name="_Toc120614244"/>
      <w:r>
        <w:rPr>
          <w:rFonts w:ascii="黑体" w:eastAsia="黑体"/>
          <w:bCs/>
          <w:sz w:val="44"/>
        </w:rPr>
        <w:br w:type="page" w:clear="all"/>
      </w:r>
      <w:r>
        <w:rPr>
          <w:rFonts w:hint="eastAsia" w:ascii="黑体" w:eastAsia="黑体"/>
          <w:bCs/>
          <w:sz w:val="44"/>
        </w:rPr>
        <w:t xml:space="preserve">第</w:t>
      </w:r>
      <w:bookmarkEnd w:id="190"/>
      <w:r>
        <w:rPr>
          <w:rFonts w:hint="eastAsia" w:ascii="黑体" w:eastAsia="黑体"/>
          <w:bCs/>
          <w:sz w:val="44"/>
        </w:rPr>
        <w:t xml:space="preserve">四章 采购需求</w:t>
      </w:r>
      <w:bookmarkEnd w:id="191"/>
      <w:r/>
      <w:bookmarkEnd w:id="192"/>
      <w:r/>
      <w:bookmarkEnd w:id="193"/>
      <w:r/>
      <w:r/>
    </w:p>
    <w:p>
      <w:pPr>
        <w:spacing w:line="0" w:lineRule="atLeast"/>
        <w:rPr>
          <w:rFonts w:hint="eastAsia" w:ascii="宋体" w:hAnsi="宋体"/>
          <w:color w:val="000000"/>
          <w:sz w:val="24"/>
          <w:szCs w:val="24"/>
          <w:highlight w:val="yellow"/>
        </w:rPr>
      </w:pPr>
      <w:r/>
      <w:bookmarkStart w:id="194" w:name="_Toc49090575"/>
      <w:r/>
      <w:bookmarkStart w:id="195" w:name="_Toc26554093"/>
      <w:r>
        <w:rPr>
          <w:rFonts w:hint="eastAsia" w:ascii="宋体" w:hAnsi="宋体"/>
          <w:color w:val="000000"/>
          <w:sz w:val="24"/>
          <w:szCs w:val="24"/>
        </w:rPr>
        <w:t xml:space="preserve">项目属性:服务类项目。</w:t>
      </w:r>
      <w:r/>
    </w:p>
    <w:p>
      <w:pPr>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spacing w:line="480" w:lineRule="exact"/>
        <w:rPr>
          <w:rFonts w:ascii="仿宋" w:hAnsi="仿宋" w:eastAsia="仿宋"/>
          <w:b/>
          <w:color w:val="000000"/>
          <w:sz w:val="32"/>
          <w:szCs w:val="32"/>
        </w:rPr>
      </w:pPr>
      <w:r>
        <w:rPr>
          <w:rFonts w:hint="eastAsia" w:ascii="仿宋" w:hAnsi="仿宋" w:eastAsia="仿宋"/>
          <w:b/>
          <w:color w:val="000000"/>
          <w:sz w:val="32"/>
          <w:szCs w:val="32"/>
        </w:rPr>
        <w:t xml:space="preserve">一</w:t>
      </w:r>
      <w:r>
        <w:rPr>
          <w:rFonts w:ascii="仿宋" w:hAnsi="仿宋" w:eastAsia="仿宋"/>
          <w:b/>
          <w:color w:val="000000"/>
          <w:sz w:val="32"/>
          <w:szCs w:val="32"/>
        </w:rPr>
        <w:t xml:space="preserve">、</w:t>
      </w:r>
      <w:r>
        <w:rPr>
          <w:rFonts w:hint="eastAsia" w:ascii="仿宋" w:hAnsi="仿宋" w:eastAsia="仿宋"/>
          <w:b/>
          <w:color w:val="000000"/>
          <w:sz w:val="32"/>
          <w:szCs w:val="32"/>
        </w:rPr>
        <w:t xml:space="preserve">采购</w:t>
      </w:r>
      <w:r>
        <w:rPr>
          <w:rFonts w:ascii="仿宋" w:hAnsi="仿宋" w:eastAsia="仿宋"/>
          <w:b/>
          <w:color w:val="000000"/>
          <w:sz w:val="32"/>
          <w:szCs w:val="32"/>
        </w:rPr>
        <w:t xml:space="preserve">标的清单</w:t>
      </w:r>
      <w:r/>
    </w:p>
    <w:tbl>
      <w:tblPr>
        <w:tblStyle w:val="954"/>
        <w:tblW w:w="92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4994"/>
        <w:gridCol w:w="3087"/>
      </w:tblGrid>
      <w:tr>
        <w:trPr>
          <w:jc w:val="center"/>
        </w:trPr>
        <w:tc>
          <w:tcPr>
            <w:tcW w:w="1142" w:type="dxa"/>
            <w:vAlign w:val="center"/>
            <w:textDirection w:val="lrTb"/>
            <w:noWrap w:val="false"/>
          </w:tcPr>
          <w:p>
            <w:pPr>
              <w:pStyle w:val="952"/>
              <w:ind w:left="0" w:firstLine="0"/>
              <w:jc w:val="both"/>
              <w:spacing w:after="0" w:line="360" w:lineRule="auto"/>
              <w:rPr>
                <w:rFonts w:eastAsia="仿宋" w:cs="Times New Roman"/>
                <w:color w:val="000000"/>
                <w:sz w:val="24"/>
                <w:szCs w:val="16"/>
              </w:rPr>
            </w:pPr>
            <w:r>
              <w:rPr>
                <w:rFonts w:eastAsia="仿宋" w:cs="Times New Roman"/>
                <w:color w:val="000000"/>
                <w:sz w:val="24"/>
                <w:szCs w:val="16"/>
              </w:rPr>
              <w:t xml:space="preserve">序号</w:t>
            </w:r>
            <w:r/>
          </w:p>
        </w:tc>
        <w:tc>
          <w:tcPr>
            <w:tcW w:w="4994" w:type="dxa"/>
            <w:vAlign w:val="center"/>
            <w:textDirection w:val="lrTb"/>
            <w:noWrap w:val="false"/>
          </w:tcPr>
          <w:p>
            <w:pPr>
              <w:pStyle w:val="952"/>
              <w:ind w:left="0" w:firstLine="0"/>
              <w:jc w:val="center"/>
              <w:spacing w:after="0" w:line="360" w:lineRule="auto"/>
              <w:rPr>
                <w:rFonts w:eastAsia="仿宋" w:cs="Times New Roman"/>
                <w:color w:val="000000"/>
                <w:sz w:val="24"/>
                <w:szCs w:val="16"/>
              </w:rPr>
            </w:pPr>
            <w:r>
              <w:rPr>
                <w:rFonts w:eastAsia="仿宋" w:cs="Times New Roman"/>
                <w:color w:val="000000"/>
                <w:sz w:val="24"/>
                <w:szCs w:val="16"/>
              </w:rPr>
              <w:t xml:space="preserve">采购标的</w:t>
            </w:r>
            <w:r/>
          </w:p>
        </w:tc>
        <w:tc>
          <w:tcPr>
            <w:tcW w:w="3087" w:type="dxa"/>
            <w:vAlign w:val="center"/>
            <w:textDirection w:val="lrTb"/>
            <w:noWrap w:val="false"/>
          </w:tcPr>
          <w:p>
            <w:pPr>
              <w:pStyle w:val="952"/>
              <w:ind w:left="0" w:firstLine="0"/>
              <w:jc w:val="center"/>
              <w:spacing w:after="0" w:line="360" w:lineRule="auto"/>
              <w:rPr>
                <w:rFonts w:eastAsia="仿宋" w:cs="Times New Roman"/>
                <w:color w:val="000000"/>
                <w:sz w:val="24"/>
                <w:szCs w:val="16"/>
              </w:rPr>
            </w:pPr>
            <w:r>
              <w:rPr>
                <w:rFonts w:eastAsia="仿宋" w:cs="Times New Roman"/>
                <w:color w:val="000000"/>
                <w:sz w:val="24"/>
                <w:szCs w:val="16"/>
              </w:rPr>
              <w:t xml:space="preserve">对应中小企业所属行业</w:t>
            </w:r>
            <w:r/>
          </w:p>
        </w:tc>
      </w:tr>
      <w:tr>
        <w:trPr>
          <w:jc w:val="center"/>
        </w:trPr>
        <w:tc>
          <w:tcPr>
            <w:tcW w:w="1142" w:type="dxa"/>
            <w:vAlign w:val="center"/>
            <w:textDirection w:val="lrTb"/>
            <w:noWrap w:val="false"/>
          </w:tcPr>
          <w:p>
            <w:pPr>
              <w:pStyle w:val="952"/>
              <w:ind w:left="0" w:firstLine="0"/>
              <w:spacing w:after="0" w:line="360" w:lineRule="auto"/>
              <w:rPr>
                <w:rFonts w:eastAsia="仿宋" w:cs="Times New Roman"/>
                <w:color w:val="000000"/>
                <w:sz w:val="24"/>
                <w:szCs w:val="16"/>
              </w:rPr>
            </w:pPr>
            <w:r>
              <w:rPr>
                <w:rFonts w:eastAsia="仿宋" w:cs="Times New Roman"/>
                <w:color w:val="000000"/>
                <w:sz w:val="24"/>
                <w:szCs w:val="16"/>
              </w:rPr>
              <w:t xml:space="preserve">1</w:t>
            </w:r>
            <w:r/>
          </w:p>
        </w:tc>
        <w:tc>
          <w:tcPr>
            <w:tcW w:w="4994" w:type="dxa"/>
            <w:vAlign w:val="top"/>
            <w:textDirection w:val="lrTb"/>
            <w:noWrap w:val="false"/>
          </w:tcPr>
          <w:p>
            <w:pPr>
              <w:pStyle w:val="952"/>
              <w:ind w:left="0" w:firstLine="0"/>
              <w:spacing w:after="0" w:line="360" w:lineRule="auto"/>
              <w:rPr>
                <w:rFonts w:eastAsia="仿宋" w:cs="Times New Roman"/>
                <w:color w:val="000000"/>
                <w:sz w:val="24"/>
                <w:szCs w:val="16"/>
              </w:rPr>
            </w:pPr>
            <w:r>
              <w:rPr>
                <w:rFonts w:eastAsia="仿宋" w:cs="Times New Roman"/>
                <w:color w:val="000000"/>
                <w:sz w:val="24"/>
                <w:szCs w:val="16"/>
              </w:rPr>
              <w:t xml:space="preserve">公积金信息系统2024年度升级软件部分项目</w:t>
            </w:r>
            <w:r>
              <w:rPr>
                <w:rFonts w:hint="eastAsia" w:eastAsia="仿宋" w:cs="Times New Roman"/>
                <w:color w:val="000000"/>
                <w:sz w:val="24"/>
                <w:szCs w:val="16"/>
              </w:rPr>
              <w:t xml:space="preserve">（重新采购）</w:t>
            </w:r>
            <w:r/>
          </w:p>
        </w:tc>
        <w:tc>
          <w:tcPr>
            <w:tcW w:w="3087" w:type="dxa"/>
            <w:vAlign w:val="top"/>
            <w:textDirection w:val="lrTb"/>
            <w:noWrap w:val="false"/>
          </w:tcPr>
          <w:p>
            <w:pPr>
              <w:pStyle w:val="952"/>
              <w:ind w:left="0" w:firstLine="0"/>
              <w:spacing w:after="0" w:line="360" w:lineRule="auto"/>
              <w:rPr>
                <w:rFonts w:eastAsia="仿宋" w:cs="Times New Roman"/>
                <w:color w:val="000000"/>
                <w:sz w:val="24"/>
                <w:szCs w:val="16"/>
              </w:rPr>
            </w:pPr>
            <w:r>
              <w:rPr>
                <w:rFonts w:eastAsia="仿宋" w:cs="Times New Roman"/>
                <w:color w:val="000000"/>
                <w:sz w:val="24"/>
                <w:szCs w:val="16"/>
              </w:rPr>
              <w:t xml:space="preserve">软件和信息技术服务业</w:t>
            </w:r>
            <w:r/>
          </w:p>
        </w:tc>
      </w:tr>
    </w:tbl>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r>
      <w:r/>
    </w:p>
    <w:p>
      <w:pPr>
        <w:spacing w:line="480" w:lineRule="exact"/>
        <w:rPr>
          <w:rFonts w:hint="eastAsia" w:ascii="宋体" w:hAnsi="宋体"/>
          <w:color w:val="000000"/>
          <w:sz w:val="32"/>
          <w:szCs w:val="32"/>
          <w:highlight w:val="yellow"/>
        </w:rPr>
      </w:pPr>
      <w:r>
        <w:rPr>
          <w:rFonts w:hint="eastAsia" w:ascii="仿宋" w:hAnsi="仿宋" w:eastAsia="仿宋"/>
          <w:b/>
          <w:color w:val="000000"/>
          <w:sz w:val="32"/>
          <w:szCs w:val="32"/>
        </w:rPr>
        <w:t xml:space="preserve">二</w:t>
      </w:r>
      <w:r>
        <w:rPr>
          <w:rFonts w:ascii="仿宋" w:hAnsi="仿宋" w:eastAsia="仿宋"/>
          <w:b/>
          <w:color w:val="000000"/>
          <w:sz w:val="32"/>
          <w:szCs w:val="32"/>
        </w:rPr>
        <w:t xml:space="preserve">、技术要求</w:t>
      </w:r>
      <w:r/>
    </w:p>
    <w:p>
      <w:pPr>
        <w:pStyle w:val="891"/>
        <w:ind w:firstLine="565"/>
        <w:spacing w:line="360" w:lineRule="auto"/>
        <w:rPr>
          <w:rFonts w:ascii="Times New Roman" w:hAnsi="Times New Roman" w:eastAsia="仿宋"/>
          <w:b/>
          <w:color w:val="000000"/>
          <w:sz w:val="28"/>
          <w:szCs w:val="28"/>
        </w:rPr>
      </w:pPr>
      <w:r/>
      <w:bookmarkStart w:id="196" w:name="_Toc22024"/>
      <w:r>
        <w:rPr>
          <w:rFonts w:ascii="Times New Roman" w:hAnsi="Times New Roman" w:eastAsia="仿宋"/>
          <w:b/>
          <w:color w:val="000000"/>
          <w:sz w:val="28"/>
          <w:szCs w:val="28"/>
        </w:rPr>
        <w:t xml:space="preserve">1.项目建设内容；</w:t>
      </w:r>
      <w:bookmarkEnd w:id="196"/>
      <w:r/>
      <w:r/>
    </w:p>
    <w:p>
      <w:pPr>
        <w:ind w:firstLine="560"/>
        <w:spacing w:line="360" w:lineRule="auto"/>
        <w:rPr>
          <w:rFonts w:eastAsia="仿宋"/>
          <w:bCs/>
          <w:color w:val="000000"/>
          <w:sz w:val="28"/>
          <w:szCs w:val="28"/>
        </w:rPr>
      </w:pPr>
      <w:r>
        <w:rPr>
          <w:rFonts w:eastAsia="仿宋"/>
          <w:bCs/>
          <w:color w:val="000000"/>
          <w:sz w:val="28"/>
          <w:szCs w:val="28"/>
        </w:rPr>
        <w:t xml:space="preserve">贯彻上级部门最新要求，保障数字人民币全场景应用等新业务开展。</w:t>
      </w:r>
      <w:r/>
    </w:p>
    <w:p>
      <w:pPr>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（1）数字人民币全场景应用</w:t>
      </w:r>
      <w:r/>
    </w:p>
    <w:p>
      <w:pPr>
        <w:ind w:firstLine="560"/>
        <w:spacing w:line="360" w:lineRule="auto"/>
        <w:rPr>
          <w:rFonts w:eastAsia="仿宋"/>
          <w:bCs/>
          <w:color w:val="000000"/>
          <w:sz w:val="28"/>
          <w:szCs w:val="28"/>
        </w:rPr>
      </w:pPr>
      <w:r>
        <w:rPr>
          <w:rFonts w:eastAsia="仿宋"/>
          <w:bCs/>
          <w:color w:val="000000"/>
          <w:sz w:val="28"/>
          <w:szCs w:val="28"/>
        </w:rPr>
        <w:t xml:space="preserve">建立全覆盖、高质效、易使用的住房公积金业务数字人民币全场景应用，通过住建部数字人民币结算平台，实现住房公积金数字人民币汇缴、提取、放贷、还款、核算等业务全场景应用。</w:t>
      </w:r>
      <w:r/>
    </w:p>
    <w:p>
      <w:pPr>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（2）长三角“一网通办”租房提取应用</w:t>
      </w:r>
      <w:r/>
    </w:p>
    <w:p>
      <w:pPr>
        <w:ind w:firstLine="560"/>
        <w:spacing w:line="360" w:lineRule="auto"/>
        <w:rPr>
          <w:rFonts w:eastAsia="仿宋"/>
          <w:bCs/>
          <w:color w:val="000000"/>
          <w:sz w:val="28"/>
          <w:szCs w:val="28"/>
        </w:rPr>
      </w:pPr>
      <w:r>
        <w:rPr>
          <w:rFonts w:eastAsia="仿宋"/>
          <w:bCs/>
          <w:color w:val="000000"/>
          <w:sz w:val="28"/>
          <w:szCs w:val="28"/>
        </w:rPr>
        <w:t xml:space="preserve">职工在长三角“一网通办”平台发起租房提取公积金业务申请，长三角平台按照职工缴存公积金所在省份调用对应省政务大数据平台接口核验职工是否符合提取要求，若符合要求则会返回对应职工相关信息，职工确认申请后长三角平台调用公积金中心接口提交职工租房提取申请，审核通过的业务公积金中心调用接口反馈提取资金支付结果。公积金中心通过市政务大数据通道与省大数据平台对接最终实现与长三角平台的对接。</w:t>
      </w:r>
      <w:r/>
    </w:p>
    <w:p>
      <w:pPr>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（3）长三角公民身后“一件事”应用</w:t>
      </w:r>
      <w:r/>
    </w:p>
    <w:p>
      <w:pPr>
        <w:ind w:firstLine="560"/>
        <w:spacing w:line="360" w:lineRule="auto"/>
        <w:rPr>
          <w:rFonts w:eastAsia="仿宋"/>
          <w:bCs/>
          <w:color w:val="000000"/>
          <w:sz w:val="28"/>
          <w:szCs w:val="28"/>
        </w:rPr>
      </w:pPr>
      <w:r>
        <w:rPr>
          <w:rFonts w:eastAsia="仿宋"/>
          <w:bCs/>
          <w:color w:val="000000"/>
          <w:sz w:val="28"/>
          <w:szCs w:val="28"/>
        </w:rPr>
        <w:t xml:space="preserve">以群众需求为导向，聚焦公民身故后需要办理相关事项改变“人来办事”的工作模式，变被动为主动。长三角户籍人员异地去世后，在《居民死亡医学证明（推断）书》开具后，有关部门直接将其死亡数据上传至“长三角异地身故人员信息交互平台”。身故人员家属可申请开展户籍注销及身份类信息变更、财产账户止付及权益申领工作，符合条件的情况下，无需再提供死亡信息证明材料。</w:t>
      </w:r>
      <w:r/>
    </w:p>
    <w:p>
      <w:pPr>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（4）个人证明事项“亮码可办”应用</w:t>
      </w:r>
      <w:r/>
    </w:p>
    <w:p>
      <w:pPr>
        <w:ind w:firstLine="560"/>
        <w:spacing w:line="360" w:lineRule="auto"/>
        <w:rPr>
          <w:rFonts w:eastAsia="仿宋"/>
          <w:bCs/>
          <w:color w:val="000000"/>
          <w:sz w:val="28"/>
          <w:szCs w:val="28"/>
        </w:rPr>
      </w:pPr>
      <w:r>
        <w:rPr>
          <w:rFonts w:eastAsia="仿宋"/>
          <w:bCs/>
          <w:color w:val="000000"/>
          <w:sz w:val="28"/>
          <w:szCs w:val="28"/>
        </w:rPr>
        <w:t xml:space="preserve">与住建部数据共享平台对接，使用全国住房公积金小程序个人电子码，通过扫码自动获取职工缴存证明、异地贷款缴存使用证明、贷款结清证明等个人证明，用于公积金业务的办理。</w:t>
      </w:r>
      <w:r/>
    </w:p>
    <w:p>
      <w:pPr>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（5）苏服办APP功能新增</w:t>
      </w:r>
      <w:r/>
    </w:p>
    <w:p>
      <w:pPr>
        <w:ind w:firstLine="560"/>
        <w:spacing w:line="360" w:lineRule="auto"/>
        <w:rPr>
          <w:rFonts w:eastAsia="仿宋"/>
          <w:bCs/>
          <w:color w:val="000000"/>
          <w:sz w:val="28"/>
          <w:szCs w:val="28"/>
        </w:rPr>
      </w:pPr>
      <w:r>
        <w:rPr>
          <w:rFonts w:eastAsia="仿宋"/>
          <w:bCs/>
          <w:color w:val="000000"/>
          <w:sz w:val="28"/>
          <w:szCs w:val="28"/>
        </w:rPr>
        <w:t xml:space="preserve">与苏服办APP进行数据对接，对发生过公积金提取的职工定向进行消息推送，在苏服办APP的消息模块中推送资金业务的动账通知消息；在苏服办APP南通公积金应用中增加公积金贷款办理进度实时查询功能。同步</w:t>
      </w:r>
      <w:r>
        <w:rPr>
          <w:rFonts w:eastAsia="方正仿宋_GBK"/>
          <w:color w:val="000000"/>
          <w:sz w:val="28"/>
          <w:szCs w:val="28"/>
        </w:rPr>
        <w:t xml:space="preserve">在南通公积金APP、微信公众号、个人网厅、苏服办·南通APP中增加</w:t>
      </w:r>
      <w:r>
        <w:rPr>
          <w:rFonts w:eastAsia="仿宋"/>
          <w:bCs/>
          <w:color w:val="000000"/>
          <w:sz w:val="28"/>
          <w:szCs w:val="28"/>
        </w:rPr>
        <w:t xml:space="preserve">公积金贷款办理进度实时查询功能。</w:t>
      </w:r>
      <w:r/>
    </w:p>
    <w:p>
      <w:pPr>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（6）单位网厅功能改造</w:t>
      </w:r>
      <w:r/>
    </w:p>
    <w:p>
      <w:pPr>
        <w:ind w:firstLine="560"/>
        <w:spacing w:line="360" w:lineRule="auto"/>
        <w:rPr>
          <w:rFonts w:eastAsia="仿宋"/>
          <w:bCs/>
          <w:color w:val="000000"/>
          <w:sz w:val="28"/>
          <w:szCs w:val="28"/>
        </w:rPr>
      </w:pPr>
      <w:r>
        <w:rPr>
          <w:rFonts w:eastAsia="仿宋"/>
          <w:bCs/>
          <w:color w:val="000000"/>
          <w:sz w:val="28"/>
          <w:szCs w:val="28"/>
        </w:rPr>
        <w:t xml:space="preserve">单位网厅登录校验接口调整，增加电子营业执照登录方式，对电子营业执照进行校验，传入的电子营业执照与公积金系统中的单位信息进行匹配。单位网厅办理的开户、封存、基数调整等业务，生成凭证并加盖电子印章，并提供业务凭证下载功能。</w:t>
      </w:r>
      <w:r/>
    </w:p>
    <w:p>
      <w:pPr>
        <w:numPr>
          <w:ilvl w:val="0"/>
          <w:numId w:val="0"/>
        </w:numPr>
        <w:ind w:firstLine="560"/>
        <w:spacing w:line="360" w:lineRule="auto"/>
        <w:rPr>
          <w:rFonts w:eastAsia="仿宋"/>
          <w:bCs/>
          <w:i/>
          <w:iCs/>
          <w:color w:val="000000"/>
          <w:sz w:val="28"/>
          <w:szCs w:val="28"/>
          <w:u w:val="single"/>
        </w:rPr>
      </w:pPr>
      <w:r>
        <w:rPr>
          <w:rFonts w:ascii="Times New Roman" w:hAnsi="Times New Roman" w:eastAsia="仿宋" w:cs="Times New Roman"/>
          <w:bCs/>
          <w:i/>
          <w:iCs/>
          <w:color w:val="000000"/>
          <w:sz w:val="28"/>
          <w:szCs w:val="28"/>
          <w:lang w:val="en-US" w:eastAsia="zh-CN" w:bidi="ar-SA"/>
        </w:rPr>
        <w:t xml:space="preserve">（7）</w:t>
      </w:r>
      <w:r>
        <w:rPr>
          <w:rFonts w:eastAsia="仿宋"/>
          <w:bCs/>
          <w:i/>
          <w:iCs/>
          <w:color w:val="000000"/>
          <w:sz w:val="28"/>
          <w:szCs w:val="28"/>
          <w:u w:val="single"/>
        </w:rPr>
        <w:t xml:space="preserve">密码应用改造</w:t>
      </w:r>
      <w:r/>
    </w:p>
    <w:p>
      <w:pPr>
        <w:ind w:firstLine="560"/>
        <w:spacing w:line="360" w:lineRule="auto"/>
        <w:rPr>
          <w:rFonts w:eastAsia="方正仿宋_GBK"/>
          <w:color w:val="000000"/>
          <w:sz w:val="28"/>
          <w:szCs w:val="28"/>
        </w:rPr>
      </w:pPr>
      <w:r>
        <w:rPr>
          <w:rFonts w:eastAsia="方正仿宋_GBK"/>
          <w:color w:val="000000"/>
          <w:sz w:val="28"/>
          <w:szCs w:val="28"/>
        </w:rPr>
        <w:t xml:space="preserve">对以上建设内容进行密码应用改造，根据商用密码应用安全性评估内容对相应内容进行加密、改造等工作。</w:t>
      </w:r>
      <w:r/>
    </w:p>
    <w:p>
      <w:pPr>
        <w:pStyle w:val="891"/>
        <w:ind w:firstLine="565"/>
        <w:spacing w:line="360" w:lineRule="auto"/>
        <w:rPr>
          <w:rFonts w:ascii="Times New Roman" w:hAnsi="Times New Roman" w:eastAsia="仿宋"/>
          <w:b/>
          <w:color w:val="000000"/>
          <w:sz w:val="28"/>
          <w:szCs w:val="28"/>
        </w:rPr>
      </w:pPr>
      <w:r/>
      <w:bookmarkStart w:id="197" w:name="_Toc2712"/>
      <w:r>
        <w:rPr>
          <w:rFonts w:ascii="Times New Roman" w:hAnsi="Times New Roman" w:eastAsia="仿宋"/>
          <w:b/>
          <w:color w:val="000000"/>
          <w:sz w:val="28"/>
          <w:szCs w:val="28"/>
        </w:rPr>
        <w:t xml:space="preserve">2.需执行的国家相关标准、行业标准、地方标准或者其他标准、规范采购标的验收标准；</w:t>
      </w:r>
      <w:bookmarkEnd w:id="197"/>
      <w:r/>
      <w:r/>
    </w:p>
    <w:p>
      <w:pPr>
        <w:ind w:firstLine="560"/>
        <w:spacing w:line="360" w:lineRule="auto"/>
        <w:rPr>
          <w:rFonts w:eastAsia="仿宋"/>
          <w:bCs/>
          <w:color w:val="000000"/>
          <w:sz w:val="28"/>
          <w:szCs w:val="28"/>
        </w:rPr>
      </w:pPr>
      <w:r>
        <w:rPr>
          <w:rFonts w:eastAsia="仿宋"/>
          <w:bCs/>
          <w:color w:val="000000"/>
          <w:sz w:val="28"/>
          <w:szCs w:val="28"/>
        </w:rPr>
        <w:t xml:space="preserve">1.上级部门文件要求</w:t>
      </w:r>
      <w:r/>
    </w:p>
    <w:p>
      <w:pPr>
        <w:ind w:firstLine="560"/>
        <w:spacing w:line="360" w:lineRule="auto"/>
        <w:rPr>
          <w:rFonts w:eastAsia="仿宋"/>
          <w:bCs/>
          <w:color w:val="000000"/>
          <w:sz w:val="28"/>
          <w:szCs w:val="28"/>
        </w:rPr>
      </w:pPr>
      <w:r>
        <w:rPr>
          <w:rFonts w:hint="eastAsia" w:eastAsia="仿宋"/>
          <w:bCs/>
          <w:color w:val="000000"/>
          <w:sz w:val="28"/>
          <w:szCs w:val="28"/>
        </w:rPr>
        <w:t xml:space="preserve">《</w:t>
      </w:r>
      <w:r>
        <w:rPr>
          <w:rFonts w:eastAsia="仿宋"/>
          <w:bCs/>
          <w:color w:val="000000"/>
          <w:sz w:val="28"/>
          <w:szCs w:val="28"/>
        </w:rPr>
        <w:t xml:space="preserve">国务院办公厅关于扩大政务服务“跨省通办”范围进一步提升服务效能的意见</w:t>
      </w:r>
      <w:r>
        <w:rPr>
          <w:rFonts w:hint="eastAsia" w:eastAsia="仿宋"/>
          <w:bCs/>
          <w:color w:val="000000"/>
          <w:sz w:val="28"/>
          <w:szCs w:val="28"/>
        </w:rPr>
        <w:t xml:space="preserve">》</w:t>
      </w:r>
      <w:r>
        <w:rPr>
          <w:rFonts w:eastAsia="仿宋"/>
          <w:bCs/>
          <w:color w:val="000000"/>
          <w:sz w:val="28"/>
          <w:szCs w:val="28"/>
        </w:rPr>
        <w:t xml:space="preserve">（国办发〔2022〕34号）</w:t>
      </w:r>
      <w:r/>
    </w:p>
    <w:p>
      <w:pPr>
        <w:ind w:firstLine="560"/>
        <w:spacing w:line="360" w:lineRule="auto"/>
        <w:rPr>
          <w:rFonts w:eastAsia="仿宋"/>
          <w:bCs/>
          <w:color w:val="000000"/>
          <w:sz w:val="28"/>
          <w:szCs w:val="28"/>
        </w:rPr>
      </w:pPr>
      <w:r>
        <w:rPr>
          <w:rFonts w:eastAsia="仿宋"/>
          <w:bCs/>
          <w:color w:val="000000"/>
          <w:sz w:val="28"/>
          <w:szCs w:val="28"/>
        </w:rPr>
        <w:t xml:space="preserve">《住房和城乡建设部办公厅关于整合住房公积金个人证明事项推动“亮码可办”工作的通知（征求意见稿）》</w:t>
      </w:r>
      <w:r/>
    </w:p>
    <w:p>
      <w:pPr>
        <w:ind w:firstLine="560"/>
        <w:spacing w:line="360" w:lineRule="auto"/>
        <w:rPr>
          <w:rFonts w:eastAsia="仿宋"/>
          <w:bCs/>
          <w:color w:val="000000"/>
          <w:sz w:val="28"/>
          <w:szCs w:val="28"/>
        </w:rPr>
      </w:pPr>
      <w:r>
        <w:rPr>
          <w:rFonts w:eastAsia="仿宋"/>
          <w:bCs/>
          <w:color w:val="000000"/>
          <w:sz w:val="28"/>
          <w:szCs w:val="28"/>
        </w:rPr>
        <w:t xml:space="preserve">《住房和城乡建设部关于加快住房公积金数字化发展的指导意见》</w:t>
      </w:r>
      <w:r/>
    </w:p>
    <w:p>
      <w:pPr>
        <w:ind w:firstLine="560"/>
        <w:spacing w:line="360" w:lineRule="auto"/>
        <w:rPr>
          <w:rFonts w:eastAsia="仿宋"/>
          <w:bCs/>
          <w:color w:val="000000"/>
          <w:sz w:val="28"/>
          <w:szCs w:val="28"/>
        </w:rPr>
      </w:pPr>
      <w:r>
        <w:rPr>
          <w:rFonts w:eastAsia="仿宋"/>
          <w:bCs/>
          <w:color w:val="000000"/>
          <w:sz w:val="28"/>
          <w:szCs w:val="28"/>
        </w:rPr>
        <w:t xml:space="preserve">《江苏省住房和城乡建设领域数字化转型工作方案》</w:t>
      </w:r>
      <w:r/>
    </w:p>
    <w:p>
      <w:pPr>
        <w:ind w:firstLine="560"/>
        <w:spacing w:line="360" w:lineRule="auto"/>
        <w:rPr>
          <w:rFonts w:eastAsia="仿宋"/>
          <w:bCs/>
          <w:color w:val="000000"/>
          <w:sz w:val="28"/>
          <w:szCs w:val="28"/>
        </w:rPr>
      </w:pPr>
      <w:r>
        <w:rPr>
          <w:rFonts w:eastAsia="仿宋"/>
          <w:bCs/>
          <w:color w:val="000000"/>
          <w:sz w:val="28"/>
          <w:szCs w:val="28"/>
        </w:rPr>
        <w:t xml:space="preserve">江苏省住房和城乡建设厅关于征求《江苏省住房城乡建设领域数字人民币试点工作方案（征求意见稿）》意见的通知</w:t>
      </w:r>
      <w:r/>
    </w:p>
    <w:p>
      <w:pPr>
        <w:ind w:firstLine="560"/>
        <w:spacing w:line="360" w:lineRule="auto"/>
        <w:rPr>
          <w:rFonts w:eastAsia="仿宋"/>
          <w:bCs/>
          <w:color w:val="000000"/>
          <w:sz w:val="28"/>
          <w:szCs w:val="28"/>
        </w:rPr>
      </w:pPr>
      <w:r>
        <w:rPr>
          <w:rFonts w:eastAsia="仿宋"/>
          <w:bCs/>
          <w:color w:val="000000"/>
          <w:sz w:val="28"/>
          <w:szCs w:val="28"/>
        </w:rPr>
        <w:t xml:space="preserve">江苏省住房和城乡建设厅 江苏省地方金融监督管理局 中国人民银行南京分行关于印发《江苏省住房公积金数字人民币场景应用导则（试行）》的通知（苏建金管〔2023〕44号）</w:t>
      </w:r>
      <w:r/>
    </w:p>
    <w:p>
      <w:pPr>
        <w:ind w:firstLine="560"/>
        <w:spacing w:line="360" w:lineRule="auto"/>
        <w:rPr>
          <w:rFonts w:eastAsia="仿宋"/>
          <w:bCs/>
          <w:color w:val="000000"/>
          <w:sz w:val="28"/>
          <w:szCs w:val="28"/>
        </w:rPr>
      </w:pPr>
      <w:r>
        <w:rPr>
          <w:rFonts w:eastAsia="仿宋"/>
          <w:bCs/>
          <w:color w:val="000000"/>
          <w:sz w:val="28"/>
          <w:szCs w:val="28"/>
        </w:rPr>
        <w:t xml:space="preserve">江苏省政务服务管理办公室《关于印发&lt;“苏服办”移动端标准应用清单（第三版）&gt;的通知》（苏政务办发〔2023〕25号）</w:t>
      </w:r>
      <w:r/>
    </w:p>
    <w:p>
      <w:pPr>
        <w:ind w:firstLine="560"/>
        <w:spacing w:line="360" w:lineRule="auto"/>
        <w:rPr>
          <w:rFonts w:eastAsia="仿宋"/>
          <w:bCs/>
          <w:color w:val="000000"/>
          <w:sz w:val="28"/>
          <w:szCs w:val="28"/>
        </w:rPr>
      </w:pPr>
      <w:r>
        <w:rPr>
          <w:rFonts w:eastAsia="仿宋"/>
          <w:bCs/>
          <w:color w:val="000000"/>
          <w:sz w:val="28"/>
          <w:szCs w:val="28"/>
        </w:rPr>
        <w:t xml:space="preserve">关于印发《长三角公民身后“一件事”业务流程再造工作方案》的通知（沪公通字〔2023〕51号）</w:t>
      </w:r>
      <w:r/>
    </w:p>
    <w:p>
      <w:pPr>
        <w:ind w:firstLine="560"/>
        <w:spacing w:line="360" w:lineRule="auto"/>
        <w:rPr>
          <w:rFonts w:eastAsia="仿宋"/>
          <w:bCs/>
          <w:color w:val="000000"/>
          <w:sz w:val="28"/>
          <w:szCs w:val="28"/>
        </w:rPr>
      </w:pPr>
      <w:r>
        <w:rPr>
          <w:rFonts w:eastAsia="仿宋"/>
          <w:bCs/>
          <w:color w:val="000000"/>
          <w:sz w:val="28"/>
          <w:szCs w:val="28"/>
        </w:rPr>
        <w:t xml:space="preserve">南通市政府推进政府职能转变和“放管服”改革协调小组办公室《关于印发&lt;南通市加强电子营业执照推广应用工作实施方案&gt;的通知》（通协调办发〔2023〕10号）</w:t>
      </w:r>
      <w:r/>
    </w:p>
    <w:p>
      <w:pPr>
        <w:ind w:firstLine="560"/>
        <w:spacing w:line="360" w:lineRule="auto"/>
        <w:rPr>
          <w:rFonts w:eastAsia="仿宋"/>
          <w:bCs/>
          <w:color w:val="000000"/>
          <w:sz w:val="28"/>
          <w:szCs w:val="28"/>
        </w:rPr>
      </w:pPr>
      <w:r>
        <w:rPr>
          <w:rFonts w:eastAsia="仿宋"/>
          <w:bCs/>
          <w:color w:val="000000"/>
          <w:sz w:val="28"/>
          <w:szCs w:val="28"/>
        </w:rPr>
        <w:t xml:space="preserve">2.法律法规、国家标准</w:t>
      </w:r>
      <w:r/>
    </w:p>
    <w:p>
      <w:pPr>
        <w:ind w:firstLine="560"/>
        <w:spacing w:line="360" w:lineRule="auto"/>
        <w:rPr>
          <w:rFonts w:eastAsia="仿宋"/>
          <w:bCs/>
          <w:color w:val="000000"/>
          <w:sz w:val="28"/>
          <w:szCs w:val="28"/>
        </w:rPr>
      </w:pPr>
      <w:r>
        <w:rPr>
          <w:rFonts w:eastAsia="仿宋"/>
          <w:bCs/>
          <w:color w:val="000000"/>
          <w:sz w:val="28"/>
          <w:szCs w:val="28"/>
        </w:rPr>
        <w:t xml:space="preserve">《住房公积金管理条例》（国务院令350号，2019年3月24日《国务院关于修改部分行政法规的决定》修订）</w:t>
      </w:r>
      <w:r/>
    </w:p>
    <w:p>
      <w:pPr>
        <w:ind w:firstLine="560"/>
        <w:spacing w:line="360" w:lineRule="auto"/>
        <w:rPr>
          <w:rFonts w:eastAsia="仿宋"/>
          <w:bCs/>
          <w:color w:val="000000"/>
          <w:sz w:val="28"/>
          <w:szCs w:val="28"/>
        </w:rPr>
      </w:pPr>
      <w:r>
        <w:rPr>
          <w:rFonts w:eastAsia="仿宋"/>
          <w:bCs/>
          <w:color w:val="000000"/>
          <w:sz w:val="28"/>
          <w:szCs w:val="28"/>
        </w:rPr>
        <w:t xml:space="preserve">《“互联网+政务服务”技术体系建设指南》（国办函〔2016〕108号）</w:t>
      </w:r>
      <w:r/>
    </w:p>
    <w:p>
      <w:pPr>
        <w:ind w:firstLine="560"/>
        <w:spacing w:line="360" w:lineRule="auto"/>
        <w:rPr>
          <w:rFonts w:eastAsia="仿宋"/>
          <w:bCs/>
          <w:color w:val="000000"/>
          <w:sz w:val="28"/>
          <w:szCs w:val="28"/>
        </w:rPr>
      </w:pPr>
      <w:r>
        <w:rPr>
          <w:rFonts w:eastAsia="仿宋"/>
          <w:bCs/>
          <w:color w:val="000000"/>
          <w:sz w:val="28"/>
          <w:szCs w:val="28"/>
        </w:rPr>
        <w:t xml:space="preserve">《住房公积金基础数据标准》（JGJ/T320）</w:t>
      </w:r>
      <w:r/>
    </w:p>
    <w:p>
      <w:pPr>
        <w:ind w:firstLine="560"/>
        <w:spacing w:line="360" w:lineRule="auto"/>
        <w:rPr>
          <w:rFonts w:eastAsia="仿宋"/>
          <w:bCs/>
          <w:color w:val="000000"/>
          <w:sz w:val="28"/>
          <w:szCs w:val="28"/>
        </w:rPr>
      </w:pPr>
      <w:r>
        <w:rPr>
          <w:rFonts w:eastAsia="仿宋"/>
          <w:bCs/>
          <w:color w:val="000000"/>
          <w:sz w:val="28"/>
          <w:szCs w:val="28"/>
        </w:rPr>
        <w:t xml:space="preserve">《住房公积金信息系统技术规范》（JGJ/T 388）</w:t>
      </w:r>
      <w:r/>
    </w:p>
    <w:p>
      <w:pPr>
        <w:ind w:firstLine="560"/>
        <w:spacing w:line="360" w:lineRule="auto"/>
        <w:rPr>
          <w:rFonts w:eastAsia="仿宋"/>
          <w:bCs/>
          <w:color w:val="000000"/>
          <w:sz w:val="28"/>
          <w:szCs w:val="28"/>
        </w:rPr>
      </w:pPr>
      <w:r>
        <w:rPr>
          <w:rFonts w:eastAsia="仿宋"/>
          <w:bCs/>
          <w:color w:val="000000"/>
          <w:sz w:val="28"/>
          <w:szCs w:val="28"/>
        </w:rPr>
        <w:t xml:space="preserve">《关于印发住房公积金信息化建设导则的通知》（建金〔2016〕124号）</w:t>
      </w:r>
      <w:r/>
    </w:p>
    <w:p>
      <w:pPr>
        <w:ind w:firstLine="560"/>
        <w:spacing w:line="360" w:lineRule="auto"/>
        <w:rPr>
          <w:rFonts w:eastAsia="仿宋"/>
          <w:bCs/>
          <w:color w:val="000000"/>
          <w:sz w:val="28"/>
          <w:szCs w:val="28"/>
        </w:rPr>
      </w:pPr>
      <w:r>
        <w:rPr>
          <w:rFonts w:eastAsia="仿宋"/>
          <w:bCs/>
          <w:color w:val="000000"/>
          <w:sz w:val="28"/>
          <w:szCs w:val="28"/>
        </w:rPr>
        <w:t xml:space="preserve">《住房公积金归集业务标准》（GB/T 51271）</w:t>
      </w:r>
      <w:r/>
    </w:p>
    <w:p>
      <w:pPr>
        <w:ind w:firstLine="560"/>
        <w:spacing w:line="360" w:lineRule="auto"/>
        <w:rPr>
          <w:rFonts w:eastAsia="仿宋"/>
          <w:bCs/>
          <w:color w:val="000000"/>
          <w:sz w:val="28"/>
          <w:szCs w:val="28"/>
        </w:rPr>
      </w:pPr>
      <w:r>
        <w:rPr>
          <w:rFonts w:eastAsia="仿宋"/>
          <w:bCs/>
          <w:color w:val="000000"/>
          <w:sz w:val="28"/>
          <w:szCs w:val="28"/>
        </w:rPr>
        <w:t xml:space="preserve">《住房公积金提取业务标准》（GB/T 51353）</w:t>
      </w:r>
      <w:r/>
    </w:p>
    <w:p>
      <w:pPr>
        <w:ind w:firstLine="560"/>
        <w:spacing w:line="360" w:lineRule="auto"/>
        <w:rPr>
          <w:rFonts w:eastAsia="仿宋"/>
          <w:bCs/>
          <w:color w:val="000000"/>
          <w:sz w:val="28"/>
          <w:szCs w:val="28"/>
        </w:rPr>
      </w:pPr>
      <w:r>
        <w:rPr>
          <w:rFonts w:eastAsia="仿宋"/>
          <w:bCs/>
          <w:color w:val="000000"/>
          <w:sz w:val="28"/>
          <w:szCs w:val="28"/>
        </w:rPr>
        <w:t xml:space="preserve">《住房公积金个人住房贷款业务规范》（GB/T 51262）</w:t>
      </w:r>
      <w:r/>
    </w:p>
    <w:p>
      <w:pPr>
        <w:ind w:firstLine="560"/>
        <w:spacing w:line="360" w:lineRule="auto"/>
        <w:rPr>
          <w:rFonts w:eastAsia="仿宋"/>
          <w:bCs/>
          <w:color w:val="000000"/>
          <w:sz w:val="28"/>
          <w:szCs w:val="28"/>
        </w:rPr>
      </w:pPr>
      <w:r>
        <w:rPr>
          <w:rFonts w:eastAsia="仿宋"/>
          <w:bCs/>
          <w:color w:val="000000"/>
          <w:sz w:val="28"/>
          <w:szCs w:val="28"/>
        </w:rPr>
        <w:t xml:space="preserve">《中华人民共和国电子签名法》（2005年4月1日）</w:t>
      </w:r>
      <w:r/>
    </w:p>
    <w:p>
      <w:pPr>
        <w:ind w:firstLine="560"/>
        <w:spacing w:line="360" w:lineRule="auto"/>
        <w:rPr>
          <w:rFonts w:eastAsia="仿宋"/>
          <w:bCs/>
          <w:color w:val="000000"/>
          <w:sz w:val="28"/>
          <w:szCs w:val="28"/>
        </w:rPr>
      </w:pPr>
      <w:r>
        <w:rPr>
          <w:rFonts w:eastAsia="仿宋"/>
          <w:bCs/>
          <w:color w:val="000000"/>
          <w:sz w:val="28"/>
          <w:szCs w:val="28"/>
        </w:rPr>
        <w:t xml:space="preserve">《中华人民共和国电子商务法》（2019年1月1日）</w:t>
      </w:r>
      <w:r/>
    </w:p>
    <w:p>
      <w:pPr>
        <w:ind w:firstLine="560"/>
        <w:spacing w:line="360" w:lineRule="auto"/>
        <w:rPr>
          <w:rFonts w:eastAsia="仿宋"/>
          <w:bCs/>
          <w:color w:val="000000"/>
          <w:sz w:val="28"/>
          <w:szCs w:val="28"/>
        </w:rPr>
      </w:pPr>
      <w:r>
        <w:rPr>
          <w:rFonts w:eastAsia="仿宋"/>
          <w:bCs/>
          <w:color w:val="000000"/>
          <w:sz w:val="28"/>
          <w:szCs w:val="28"/>
        </w:rPr>
        <w:t xml:space="preserve">《中华人民共和国网络安全法》（2017年6月1日）</w:t>
      </w:r>
      <w:r/>
    </w:p>
    <w:p>
      <w:pPr>
        <w:ind w:firstLine="560"/>
        <w:spacing w:line="360" w:lineRule="auto"/>
        <w:rPr>
          <w:rFonts w:eastAsia="仿宋"/>
          <w:bCs/>
          <w:color w:val="000000"/>
          <w:sz w:val="28"/>
          <w:szCs w:val="28"/>
        </w:rPr>
      </w:pPr>
      <w:r>
        <w:rPr>
          <w:rFonts w:eastAsia="仿宋"/>
          <w:bCs/>
          <w:color w:val="000000"/>
          <w:sz w:val="28"/>
          <w:szCs w:val="28"/>
        </w:rPr>
        <w:t xml:space="preserve">《中华人民共和国密码法》（2020年1月1日）</w:t>
      </w:r>
      <w:r/>
    </w:p>
    <w:p>
      <w:pPr>
        <w:ind w:firstLine="560"/>
        <w:spacing w:line="360" w:lineRule="auto"/>
        <w:rPr>
          <w:rFonts w:eastAsia="仿宋"/>
          <w:bCs/>
          <w:color w:val="000000"/>
          <w:sz w:val="28"/>
          <w:szCs w:val="28"/>
        </w:rPr>
      </w:pPr>
      <w:r>
        <w:rPr>
          <w:rFonts w:eastAsia="仿宋"/>
          <w:bCs/>
          <w:color w:val="000000"/>
          <w:sz w:val="28"/>
          <w:szCs w:val="28"/>
        </w:rPr>
        <w:t xml:space="preserve">《中华人民共和国数据安全法》（2021年9月1日）</w:t>
      </w:r>
      <w:r/>
    </w:p>
    <w:p>
      <w:pPr>
        <w:ind w:firstLine="560"/>
        <w:spacing w:line="360" w:lineRule="auto"/>
        <w:rPr>
          <w:rFonts w:eastAsia="仿宋"/>
          <w:bCs/>
          <w:color w:val="000000"/>
          <w:sz w:val="28"/>
          <w:szCs w:val="28"/>
        </w:rPr>
      </w:pPr>
      <w:r>
        <w:rPr>
          <w:rFonts w:eastAsia="仿宋"/>
          <w:bCs/>
          <w:color w:val="000000"/>
          <w:sz w:val="28"/>
          <w:szCs w:val="28"/>
        </w:rPr>
        <w:t xml:space="preserve">《中华人民共和国个人信息保护法》（2021年11月1日）</w:t>
      </w:r>
      <w:r/>
    </w:p>
    <w:p>
      <w:pPr>
        <w:ind w:firstLine="560"/>
        <w:spacing w:line="360" w:lineRule="auto"/>
        <w:rPr>
          <w:rFonts w:eastAsia="仿宋"/>
          <w:bCs/>
          <w:color w:val="000000"/>
          <w:sz w:val="28"/>
          <w:szCs w:val="28"/>
        </w:rPr>
      </w:pPr>
      <w:r>
        <w:rPr>
          <w:rFonts w:eastAsia="仿宋"/>
          <w:bCs/>
          <w:color w:val="000000"/>
          <w:sz w:val="28"/>
          <w:szCs w:val="28"/>
        </w:rPr>
        <w:t xml:space="preserve">《关键信息基础设施安全保护条例》（2021年9月1日）</w:t>
      </w:r>
      <w:r/>
    </w:p>
    <w:p>
      <w:pPr>
        <w:ind w:firstLine="560"/>
        <w:spacing w:line="360" w:lineRule="auto"/>
        <w:rPr>
          <w:rFonts w:eastAsia="仿宋"/>
          <w:bCs/>
          <w:color w:val="000000"/>
          <w:sz w:val="28"/>
          <w:szCs w:val="28"/>
        </w:rPr>
      </w:pPr>
      <w:r>
        <w:rPr>
          <w:rFonts w:eastAsia="仿宋"/>
          <w:bCs/>
          <w:color w:val="000000"/>
          <w:sz w:val="28"/>
          <w:szCs w:val="28"/>
        </w:rPr>
        <w:t xml:space="preserve">《信息网络传播权保护条例》（2013年3月1日）</w:t>
      </w:r>
      <w:r/>
    </w:p>
    <w:p>
      <w:pPr>
        <w:ind w:firstLine="560"/>
        <w:spacing w:line="360" w:lineRule="auto"/>
        <w:rPr>
          <w:rFonts w:eastAsia="仿宋"/>
          <w:bCs/>
          <w:color w:val="000000"/>
          <w:sz w:val="28"/>
          <w:szCs w:val="28"/>
        </w:rPr>
      </w:pPr>
      <w:r>
        <w:rPr>
          <w:rFonts w:eastAsia="仿宋"/>
          <w:bCs/>
          <w:color w:val="000000"/>
          <w:sz w:val="28"/>
          <w:szCs w:val="28"/>
        </w:rPr>
        <w:t xml:space="preserve">《计算机软件保护条例》（2013年3月1日）</w:t>
      </w:r>
      <w:r/>
    </w:p>
    <w:p>
      <w:pPr>
        <w:ind w:firstLine="560"/>
        <w:spacing w:line="360" w:lineRule="auto"/>
        <w:rPr>
          <w:rFonts w:eastAsia="仿宋"/>
          <w:bCs/>
          <w:color w:val="000000"/>
          <w:sz w:val="28"/>
          <w:szCs w:val="28"/>
        </w:rPr>
      </w:pPr>
      <w:r>
        <w:rPr>
          <w:rFonts w:eastAsia="仿宋"/>
          <w:bCs/>
          <w:color w:val="000000"/>
          <w:sz w:val="28"/>
          <w:szCs w:val="28"/>
        </w:rPr>
        <w:t xml:space="preserve">《互联网用户账号信息管理规定》（2022年8月1日）</w:t>
      </w:r>
      <w:r/>
    </w:p>
    <w:p>
      <w:pPr>
        <w:ind w:firstLine="560"/>
        <w:spacing w:line="360" w:lineRule="auto"/>
        <w:rPr>
          <w:rFonts w:eastAsia="仿宋"/>
          <w:bCs/>
          <w:color w:val="000000"/>
          <w:sz w:val="28"/>
          <w:szCs w:val="28"/>
        </w:rPr>
      </w:pPr>
      <w:r>
        <w:rPr>
          <w:rFonts w:eastAsia="仿宋"/>
          <w:bCs/>
          <w:color w:val="000000"/>
          <w:sz w:val="28"/>
          <w:szCs w:val="28"/>
        </w:rPr>
        <w:t xml:space="preserve">《网络安全审查办法》（2022年2月15日）</w:t>
      </w:r>
      <w:r/>
    </w:p>
    <w:p>
      <w:pPr>
        <w:ind w:firstLine="560"/>
        <w:spacing w:line="360" w:lineRule="auto"/>
        <w:rPr>
          <w:rFonts w:eastAsia="仿宋"/>
          <w:bCs/>
          <w:color w:val="000000"/>
          <w:sz w:val="28"/>
          <w:szCs w:val="28"/>
        </w:rPr>
      </w:pPr>
      <w:r>
        <w:rPr>
          <w:rFonts w:eastAsia="仿宋"/>
          <w:bCs/>
          <w:color w:val="000000"/>
          <w:sz w:val="28"/>
          <w:szCs w:val="28"/>
        </w:rPr>
        <w:t xml:space="preserve">《网络信息内容生态治理规定》（2020年3月1日）</w:t>
      </w:r>
      <w:r/>
    </w:p>
    <w:p>
      <w:pPr>
        <w:ind w:firstLine="560"/>
        <w:spacing w:line="360" w:lineRule="auto"/>
        <w:rPr>
          <w:rFonts w:eastAsia="仿宋"/>
          <w:bCs/>
          <w:color w:val="000000"/>
          <w:sz w:val="28"/>
          <w:szCs w:val="28"/>
        </w:rPr>
      </w:pPr>
      <w:r>
        <w:rPr>
          <w:rFonts w:eastAsia="仿宋"/>
          <w:bCs/>
          <w:color w:val="000000"/>
          <w:sz w:val="28"/>
          <w:szCs w:val="28"/>
        </w:rPr>
        <w:t xml:space="preserve">《商用密码管理条例》（2023年4月14日）</w:t>
      </w:r>
      <w:r/>
    </w:p>
    <w:p>
      <w:pPr>
        <w:ind w:firstLine="560"/>
        <w:spacing w:line="360" w:lineRule="auto"/>
        <w:rPr>
          <w:rFonts w:eastAsia="仿宋"/>
          <w:bCs/>
          <w:color w:val="000000"/>
          <w:sz w:val="28"/>
          <w:szCs w:val="28"/>
        </w:rPr>
      </w:pPr>
      <w:r>
        <w:rPr>
          <w:rFonts w:eastAsia="仿宋"/>
          <w:bCs/>
          <w:color w:val="000000"/>
          <w:sz w:val="28"/>
          <w:szCs w:val="28"/>
        </w:rPr>
        <w:t xml:space="preserve">《商用密码产品生产管理规定》（2006年1月1日）</w:t>
      </w:r>
      <w:r/>
    </w:p>
    <w:p>
      <w:pPr>
        <w:pStyle w:val="891"/>
        <w:ind w:firstLine="565"/>
        <w:spacing w:line="360" w:lineRule="auto"/>
        <w:rPr>
          <w:rFonts w:ascii="Times New Roman" w:hAnsi="Times New Roman" w:eastAsia="仿宋"/>
          <w:b/>
          <w:color w:val="000000"/>
          <w:sz w:val="28"/>
          <w:szCs w:val="28"/>
        </w:rPr>
      </w:pPr>
      <w:r/>
      <w:bookmarkStart w:id="198" w:name="_Toc5667"/>
      <w:r>
        <w:rPr>
          <w:rFonts w:ascii="Times New Roman" w:hAnsi="Times New Roman" w:eastAsia="仿宋"/>
          <w:b/>
          <w:color w:val="000000"/>
          <w:sz w:val="28"/>
          <w:szCs w:val="28"/>
        </w:rPr>
        <w:t xml:space="preserve">3.采购标的需满足的质量、安全、技术规格、物理特性等要求；</w:t>
      </w:r>
      <w:bookmarkEnd w:id="198"/>
      <w:r/>
      <w:r/>
    </w:p>
    <w:p>
      <w:pPr>
        <w:ind w:firstLine="560"/>
        <w:spacing w:line="360" w:lineRule="auto"/>
        <w:rPr>
          <w:rFonts w:eastAsia="仿宋"/>
          <w:bCs/>
          <w:color w:val="000000"/>
          <w:sz w:val="28"/>
          <w:szCs w:val="28"/>
        </w:rPr>
      </w:pPr>
      <w:r>
        <w:rPr>
          <w:rFonts w:eastAsia="仿宋"/>
          <w:bCs/>
          <w:color w:val="000000"/>
          <w:sz w:val="28"/>
          <w:szCs w:val="28"/>
        </w:rPr>
        <w:t xml:space="preserve">本项目建设内容</w:t>
      </w:r>
      <w:r>
        <w:rPr>
          <w:rFonts w:hint="eastAsia" w:eastAsia="仿宋"/>
          <w:bCs/>
          <w:color w:val="000000"/>
          <w:sz w:val="28"/>
          <w:szCs w:val="28"/>
        </w:rPr>
        <w:t xml:space="preserve">（除“</w:t>
      </w:r>
      <w:r>
        <w:rPr>
          <w:rFonts w:eastAsia="仿宋"/>
          <w:bCs/>
          <w:color w:val="000000"/>
          <w:sz w:val="28"/>
          <w:szCs w:val="28"/>
        </w:rPr>
        <w:t xml:space="preserve">苏服办APP功能新增</w:t>
      </w:r>
      <w:r>
        <w:rPr>
          <w:rFonts w:hint="eastAsia" w:eastAsia="仿宋"/>
          <w:bCs/>
          <w:color w:val="000000"/>
          <w:sz w:val="28"/>
          <w:szCs w:val="28"/>
        </w:rPr>
        <w:t xml:space="preserve">”外）</w:t>
      </w:r>
      <w:r>
        <w:rPr>
          <w:rFonts w:eastAsia="仿宋"/>
          <w:bCs/>
          <w:color w:val="000000"/>
          <w:sz w:val="28"/>
          <w:szCs w:val="28"/>
        </w:rPr>
        <w:t xml:space="preserve">均要求</w:t>
      </w:r>
      <w:r>
        <w:rPr>
          <w:rFonts w:hint="eastAsia" w:eastAsia="仿宋"/>
          <w:bCs/>
          <w:color w:val="000000"/>
          <w:sz w:val="28"/>
          <w:szCs w:val="28"/>
        </w:rPr>
        <w:t xml:space="preserve">部署国产CPU架构、操作系统、中间件，并完成国产数据库适配，</w:t>
      </w:r>
      <w:r>
        <w:rPr>
          <w:rFonts w:eastAsia="仿宋"/>
          <w:bCs/>
          <w:color w:val="000000"/>
          <w:sz w:val="28"/>
          <w:szCs w:val="28"/>
        </w:rPr>
        <w:t xml:space="preserve">中标供应商需在提交</w:t>
      </w:r>
      <w:r>
        <w:rPr>
          <w:rFonts w:eastAsia="方正仿宋_GBK"/>
          <w:color w:val="000000"/>
          <w:sz w:val="28"/>
          <w:szCs w:val="28"/>
        </w:rPr>
        <w:t xml:space="preserve">验收申请</w:t>
      </w:r>
      <w:r>
        <w:rPr>
          <w:rFonts w:hint="eastAsia" w:eastAsia="方正仿宋_GBK"/>
          <w:color w:val="000000"/>
          <w:sz w:val="28"/>
          <w:szCs w:val="28"/>
        </w:rPr>
        <w:t xml:space="preserve">前</w:t>
      </w:r>
      <w:r>
        <w:rPr>
          <w:rFonts w:eastAsia="方正仿宋_GBK"/>
          <w:color w:val="000000"/>
          <w:sz w:val="28"/>
          <w:szCs w:val="28"/>
        </w:rPr>
        <w:t xml:space="preserve">提供国产数据库适配证明。</w:t>
      </w:r>
      <w:r/>
    </w:p>
    <w:p>
      <w:pPr>
        <w:ind w:firstLine="560"/>
        <w:spacing w:line="360" w:lineRule="auto"/>
        <w:rPr>
          <w:rFonts w:eastAsia="仿宋"/>
          <w:bCs/>
          <w:color w:val="000000"/>
          <w:sz w:val="28"/>
          <w:szCs w:val="28"/>
        </w:rPr>
      </w:pPr>
      <w:r>
        <w:rPr>
          <w:rFonts w:eastAsia="仿宋"/>
          <w:bCs/>
          <w:color w:val="000000"/>
          <w:sz w:val="28"/>
          <w:szCs w:val="28"/>
        </w:rPr>
        <w:t xml:space="preserve">1.数字人民币全场景应用</w:t>
      </w:r>
      <w:r/>
    </w:p>
    <w:p>
      <w:pPr>
        <w:ind w:firstLine="560"/>
        <w:spacing w:line="360" w:lineRule="auto"/>
        <w:rPr>
          <w:rFonts w:eastAsia="仿宋"/>
          <w:bCs/>
          <w:color w:val="000000"/>
          <w:sz w:val="28"/>
          <w:szCs w:val="28"/>
        </w:rPr>
      </w:pPr>
      <w:r>
        <w:rPr>
          <w:rFonts w:eastAsia="仿宋"/>
          <w:bCs/>
          <w:color w:val="000000"/>
          <w:sz w:val="28"/>
          <w:szCs w:val="28"/>
        </w:rPr>
        <w:t xml:space="preserve">拓宽住房公积金结算交易渠道，完善各地住房公积金管理中心数字人民币收支功能。公积金中心发起的数字人民币归集、提取、贷款等业务，均通过住房和城乡建设部住房公积金结算应用系统或公积金中心与本地银行直联结算系统进行联网结算。优化再造、数字孪生现有住房公积金业务流程，使数字人民币根据财务管理要求，实现数字人民币业务办理、资金结算、账务处理全流程贯通。</w:t>
      </w:r>
      <w:r/>
    </w:p>
    <w:tbl>
      <w:tblPr>
        <w:tblStyle w:val="996"/>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3260"/>
        <w:gridCol w:w="3261"/>
      </w:tblGrid>
      <w:tr>
        <w:trPr/>
        <w:tc>
          <w:tcPr>
            <w:tcW w:w="704" w:type="dxa"/>
            <w:vAlign w:val="center"/>
            <w:textDirection w:val="lrTb"/>
            <w:noWrap w:val="false"/>
          </w:tcPr>
          <w:p>
            <w:pPr>
              <w:jc w:val="center"/>
              <w:rPr>
                <w:rFonts w:hint="eastAsia" w:ascii="等线" w:hAnsi="等线" w:eastAsia="仿宋"/>
                <w:color w:val="000000"/>
                <w:sz w:val="24"/>
                <w:szCs w:val="24"/>
              </w:rPr>
            </w:pPr>
            <w:r>
              <w:rPr>
                <w:rFonts w:ascii="等线" w:hAnsi="等线" w:eastAsia="仿宋"/>
                <w:color w:val="000000"/>
                <w:sz w:val="24"/>
                <w:szCs w:val="24"/>
              </w:rPr>
              <w:t xml:space="preserve">序号</w:t>
            </w:r>
            <w:r/>
          </w:p>
        </w:tc>
        <w:tc>
          <w:tcPr>
            <w:tcW w:w="1701" w:type="dxa"/>
            <w:vAlign w:val="center"/>
            <w:textDirection w:val="lrTb"/>
            <w:noWrap w:val="false"/>
          </w:tcPr>
          <w:p>
            <w:pPr>
              <w:jc w:val="center"/>
              <w:rPr>
                <w:rFonts w:hint="eastAsia" w:ascii="等线" w:hAnsi="等线" w:eastAsia="仿宋"/>
                <w:color w:val="000000"/>
                <w:sz w:val="24"/>
                <w:szCs w:val="24"/>
              </w:rPr>
            </w:pPr>
            <w:r>
              <w:rPr>
                <w:rFonts w:ascii="等线" w:hAnsi="等线" w:eastAsia="仿宋"/>
                <w:color w:val="000000"/>
                <w:sz w:val="24"/>
                <w:szCs w:val="24"/>
              </w:rPr>
              <w:t xml:space="preserve">一级模块</w:t>
            </w:r>
            <w:r/>
          </w:p>
        </w:tc>
        <w:tc>
          <w:tcPr>
            <w:tcW w:w="3260" w:type="dxa"/>
            <w:vAlign w:val="center"/>
            <w:textDirection w:val="lrTb"/>
            <w:noWrap w:val="false"/>
          </w:tcPr>
          <w:p>
            <w:pPr>
              <w:jc w:val="center"/>
              <w:rPr>
                <w:rFonts w:hint="eastAsia" w:ascii="等线" w:hAnsi="等线" w:eastAsia="仿宋"/>
                <w:color w:val="000000"/>
                <w:sz w:val="24"/>
                <w:szCs w:val="24"/>
              </w:rPr>
            </w:pPr>
            <w:r>
              <w:rPr>
                <w:rFonts w:ascii="等线" w:hAnsi="等线" w:eastAsia="仿宋"/>
                <w:color w:val="000000"/>
                <w:sz w:val="24"/>
                <w:szCs w:val="24"/>
              </w:rPr>
              <w:t xml:space="preserve">二级模块</w:t>
            </w:r>
            <w:r/>
          </w:p>
        </w:tc>
        <w:tc>
          <w:tcPr>
            <w:tcW w:w="3261" w:type="dxa"/>
            <w:vAlign w:val="top"/>
            <w:textDirection w:val="lrTb"/>
            <w:noWrap w:val="false"/>
          </w:tcPr>
          <w:p>
            <w:pPr>
              <w:jc w:val="center"/>
              <w:rPr>
                <w:rFonts w:hint="eastAsia" w:ascii="等线" w:hAnsi="等线" w:eastAsia="仿宋"/>
                <w:color w:val="000000"/>
                <w:sz w:val="24"/>
                <w:szCs w:val="24"/>
              </w:rPr>
            </w:pPr>
            <w:r>
              <w:rPr>
                <w:rFonts w:ascii="等线" w:hAnsi="等线" w:eastAsia="仿宋"/>
                <w:color w:val="000000"/>
                <w:sz w:val="24"/>
                <w:szCs w:val="24"/>
              </w:rPr>
              <w:t xml:space="preserve">三级模块</w:t>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1</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线下柜面渠道</w:t>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单位开户</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单位开户登记</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单位开户审批</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单位数币核验</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单位信息变更</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单位信息变更提交</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单位信息变更审批</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单位信息变更删除</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单位流水自动缴存</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定时任务</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数币缴存凭证</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数币缴存凭证分录数据</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数币缴存凭证业务流水数据</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w:t>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货币类型修改</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数币钱包信息核验</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银行卡绑定录入（死亡）</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银行卡绑定变更（死亡）</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职工提取</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收件录入</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现金审批</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现金记账</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结转审批记账</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贷款申请</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预售项目申请</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贷款审批</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jc w:val="left"/>
              <w:rPr>
                <w:rFonts w:hint="eastAsia" w:ascii="等线" w:hAnsi="等线" w:eastAsia="仿宋"/>
                <w:color w:val="000000"/>
                <w:sz w:val="24"/>
                <w:szCs w:val="24"/>
              </w:rPr>
            </w:pPr>
            <w:r>
              <w:rPr>
                <w:rFonts w:ascii="等线" w:hAnsi="等线" w:eastAsia="仿宋"/>
                <w:color w:val="000000"/>
                <w:sz w:val="24"/>
                <w:szCs w:val="24"/>
              </w:rPr>
              <w:t xml:space="preserve">资金拨付（结算）</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扣款账号变更</w:t>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绑定扣款账号</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扣款账户变更数据</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扣款账户变更数据查询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柜面还款</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柜面按月还款</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柜面提前还款处理</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线上还款银行结算扣款</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贷款银行批扣</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贷款银行批扣取数</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查询本月托收</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贷款批扣数据发送</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记账处理</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单位托收</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单位托收签约时</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托收合同变更</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托收合同终止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发送扣款数据</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托收数据查询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灵活就业人员托收</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结算批扣数据生成</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结算批扣数据接收</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会计核算</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银行专户设置</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专户信息查询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资金内部拨付申请</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资金拨付一审</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资金拨付二审</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资金拨付记账</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资金拨付直连发送</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资金拨付结算</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相关查询、报表</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单位情况查询统计</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单位信息变更查询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查询银行卡绑定界面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归集行提取查询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支付行提取查询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经办点提取查询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审批人提取查询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购房提取查询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贷款申请查询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贷后变更查询-扣款账号变更</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还款情况查询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托收合同查询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灵活就业人员批扣数据查询</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资金拨付台账</w:t>
            </w:r>
            <w:r/>
          </w:p>
        </w:tc>
      </w:tr>
      <w:tr>
        <w:trPr/>
        <w:tc>
          <w:tcPr>
            <w:tcW w:w="704"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2</w:t>
            </w:r>
            <w:r/>
          </w:p>
        </w:tc>
        <w:tc>
          <w:tcPr>
            <w:tcW w:w="1701"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单位网厅渠道</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单位修改付款账户信息</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3</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个人网厅</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职工提取</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退休提取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封存满半年提取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购房提取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租房提取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偿还商业贷款提取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扣款账号变更</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4</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公积金APP</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职工提取</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退休提取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封存满半年提取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购房提取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租房提取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偿还商业贷款提取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扣款账号变更</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5</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微信公众号</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职工提取</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退休提取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封存满半年提取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购房提取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租房提取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离开本市提取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完全丧失劳动能力提取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缴存人死亡或被宣告死亡提取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扣款账号变更</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6</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苏服办.南通</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职工提取</w:t>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退休提取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封存满半年提取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购房提取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租房提取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偿还商业贷款提取</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w:t>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扣款账号变更</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7</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数字人民币应用接口对接</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对公账户资金兑入对公钱包(BDC135)</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对公钱包资金兑回至对公账户(BDC136)</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数字人民币单笔付款(BDC137)</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数字人民币单笔收款 (BDC138)</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数字人民币批量付款(BDC139)</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数字人民币批量收款(BDC140)</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数字人民币贷款扣款(BDC146)</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数字人民币交易结果查询(BDC141)</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数字人民币批量业务结果查询(BDC142)</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数字人民币批量业务结果下载(BDC143)</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数字人民币对公钱包余额查询(BDC144)</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数字人民币对公钱包明细查询(BDC145)</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账户交易明细查询(BDC113)</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账户变动通知(SBDC100)</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扣款账户签约/解约-单笔(BDC133)</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扣款账户签约状态查询(BDC134)</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扣款账户签约/解约-批量(BDC130)</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批量签约/解约批次状态查询(BDC131)</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批量签约/解约明细下载 (BDC132)</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数字人民币钱包信息核验(BDC149)</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8</w:t>
            </w:r>
            <w:r/>
          </w:p>
        </w:tc>
        <w:tc>
          <w:tcPr>
            <w:tcW w:w="1701" w:type="dxa"/>
            <w:vAlign w:val="center"/>
            <w:vMerge w:val="restart"/>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核心系统与外部渠道接口</w:t>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单位信息修改接口</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银行卡绑定接口</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职工提取接口</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扣款账号变更接口</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单笔还款接口</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rPr>
                <w:rFonts w:hint="eastAsia" w:ascii="等线" w:hAnsi="等线" w:eastAsia="仿宋"/>
                <w:color w:val="000000"/>
                <w:sz w:val="24"/>
                <w:szCs w:val="24"/>
              </w:rPr>
            </w:pPr>
            <w:r>
              <w:rPr>
                <w:rFonts w:ascii="等线" w:hAnsi="等线" w:eastAsia="仿宋"/>
                <w:color w:val="000000"/>
                <w:sz w:val="24"/>
                <w:szCs w:val="24"/>
              </w:rPr>
              <w:t xml:space="preserve">数币钱包校验接口</w:t>
            </w:r>
            <w:r/>
          </w:p>
        </w:tc>
        <w:tc>
          <w:tcPr>
            <w:tcW w:w="3261" w:type="dxa"/>
            <w:vAlign w:val="top"/>
            <w:textDirection w:val="lrTb"/>
            <w:noWrap w:val="false"/>
          </w:tcPr>
          <w:p>
            <w:pPr>
              <w:rPr>
                <w:rFonts w:hint="eastAsia" w:ascii="等线" w:hAnsi="等线" w:eastAsia="仿宋"/>
                <w:color w:val="000000"/>
                <w:sz w:val="24"/>
                <w:szCs w:val="24"/>
              </w:rPr>
            </w:pPr>
            <w:r>
              <w:rPr>
                <w:rFonts w:hint="eastAsia" w:ascii="等线" w:hAnsi="等线" w:eastAsia="仿宋"/>
                <w:color w:val="000000"/>
                <w:sz w:val="24"/>
                <w:szCs w:val="24"/>
              </w:rPr>
            </w:r>
            <w:r/>
          </w:p>
        </w:tc>
      </w:tr>
    </w:tbl>
    <w:p>
      <w:pPr>
        <w:ind w:firstLine="560"/>
        <w:spacing w:line="360" w:lineRule="auto"/>
        <w:rPr>
          <w:rFonts w:eastAsia="仿宋"/>
          <w:bCs/>
          <w:color w:val="000000"/>
          <w:sz w:val="28"/>
          <w:szCs w:val="28"/>
        </w:rPr>
      </w:pPr>
      <w:r>
        <w:rPr>
          <w:rFonts w:eastAsia="仿宋"/>
          <w:bCs/>
          <w:color w:val="000000"/>
          <w:sz w:val="28"/>
          <w:szCs w:val="28"/>
        </w:rPr>
        <w:t xml:space="preserve">2.长三角“一网通办”租房提取应用</w:t>
      </w:r>
      <w:r/>
    </w:p>
    <w:p>
      <w:pPr>
        <w:ind w:firstLine="560"/>
        <w:spacing w:line="360" w:lineRule="auto"/>
        <w:rPr>
          <w:rFonts w:eastAsia="仿宋"/>
          <w:bCs/>
          <w:color w:val="000000"/>
          <w:sz w:val="28"/>
          <w:szCs w:val="28"/>
        </w:rPr>
      </w:pPr>
      <w:r>
        <w:rPr>
          <w:rFonts w:eastAsia="仿宋"/>
          <w:bCs/>
          <w:color w:val="000000"/>
          <w:sz w:val="28"/>
          <w:szCs w:val="28"/>
        </w:rPr>
        <w:t xml:space="preserve">按照《2023年长三角地区依托全国一体化政务服务平台推进政务服务“一网通办”工作要点》，保障无房职工租房需求，以便捷、及时、准确为工作原则，实现“让信息多跑路，让群众少跑腿”的工作目标，进一步简化缴存职工异地办理租房提取申请准备材料、优化提取流程。</w:t>
      </w:r>
      <w:r/>
    </w:p>
    <w:p>
      <w:pPr>
        <w:ind w:firstLine="560"/>
        <w:spacing w:line="360" w:lineRule="auto"/>
        <w:rPr>
          <w:rFonts w:eastAsia="仿宋"/>
          <w:bCs/>
          <w:color w:val="000000"/>
          <w:sz w:val="28"/>
          <w:szCs w:val="28"/>
        </w:rPr>
      </w:pPr>
      <w:r>
        <w:rPr>
          <w:rFonts w:eastAsia="仿宋"/>
          <w:bCs/>
          <w:color w:val="000000"/>
          <w:sz w:val="28"/>
          <w:szCs w:val="28"/>
        </w:rPr>
        <w:t xml:space="preserve">3.长三角公民身后“一件事”应用</w:t>
      </w:r>
      <w:r/>
    </w:p>
    <w:p>
      <w:pPr>
        <w:ind w:firstLine="560"/>
        <w:spacing w:line="360" w:lineRule="auto"/>
        <w:rPr>
          <w:rFonts w:eastAsia="仿宋"/>
          <w:bCs/>
          <w:color w:val="000000"/>
          <w:sz w:val="28"/>
          <w:szCs w:val="28"/>
        </w:rPr>
      </w:pPr>
      <w:r>
        <w:rPr>
          <w:rFonts w:eastAsia="仿宋"/>
          <w:bCs/>
          <w:color w:val="000000"/>
          <w:sz w:val="28"/>
          <w:szCs w:val="28"/>
        </w:rPr>
        <w:t xml:space="preserve">按照《2023年长三角地区依托全国一体化政务服务平台推进政务服务“一网通办”工作要点》，通过整合办事事项，重塑办事流程，推进无人干预办理，减少群众办事环节，以信息流转代替收取纸质材料，减少群众办事填写的表格与提交的材料，进一步减少群众办理身故人员后续事宜所需时间。</w:t>
      </w:r>
      <w:r/>
    </w:p>
    <w:p>
      <w:pPr>
        <w:ind w:firstLine="560"/>
        <w:spacing w:line="360" w:lineRule="auto"/>
        <w:rPr>
          <w:rFonts w:eastAsia="仿宋"/>
          <w:bCs/>
          <w:color w:val="000000"/>
          <w:sz w:val="28"/>
          <w:szCs w:val="28"/>
        </w:rPr>
      </w:pPr>
      <w:r>
        <w:rPr>
          <w:rFonts w:hint="eastAsia" w:eastAsia="仿宋"/>
          <w:bCs/>
          <w:color w:val="000000"/>
          <w:sz w:val="28"/>
          <w:szCs w:val="28"/>
          <w:lang w:val="en-US" w:eastAsia="zh-CN"/>
        </w:rPr>
        <w:t xml:space="preserve">4</w:t>
      </w:r>
      <w:r>
        <w:rPr>
          <w:rFonts w:eastAsia="仿宋"/>
          <w:bCs/>
          <w:color w:val="000000"/>
          <w:sz w:val="28"/>
          <w:szCs w:val="28"/>
        </w:rPr>
        <w:t xml:space="preserve">.个人证明事项“亮码可办”应用</w:t>
      </w:r>
      <w:r/>
    </w:p>
    <w:p>
      <w:pPr>
        <w:ind w:firstLine="560"/>
        <w:spacing w:line="360" w:lineRule="auto"/>
        <w:rPr>
          <w:rFonts w:eastAsia="仿宋"/>
          <w:bCs/>
          <w:color w:val="000000"/>
          <w:sz w:val="28"/>
          <w:szCs w:val="28"/>
        </w:rPr>
      </w:pPr>
      <w:r>
        <w:rPr>
          <w:rFonts w:eastAsia="仿宋"/>
          <w:bCs/>
          <w:color w:val="000000"/>
          <w:sz w:val="28"/>
          <w:szCs w:val="28"/>
        </w:rPr>
        <w:t xml:space="preserve">按照《住房和城乡建设部办公厅关于整合住房公积金个人证明事项推动”亮码可办“工作的通知（征求意见稿）》，精简整合证明材料,对目前使用的《职工缴存证明》《异地贷款缴存使用证明》《贷款结清证明》进行整合优化，统一调整为《住房公积金业务办理个人信息表》</w:t>
      </w:r>
      <w:r>
        <w:rPr>
          <w:rFonts w:hint="eastAsia" w:eastAsia="仿宋"/>
          <w:bCs/>
          <w:color w:val="000000"/>
          <w:sz w:val="28"/>
          <w:szCs w:val="28"/>
        </w:rPr>
        <w:t xml:space="preserve">；</w:t>
      </w:r>
      <w:r>
        <w:rPr>
          <w:rFonts w:eastAsia="仿宋"/>
          <w:bCs/>
          <w:color w:val="000000"/>
          <w:sz w:val="28"/>
          <w:szCs w:val="28"/>
        </w:rPr>
        <w:t xml:space="preserve">调整证明开具方式</w:t>
      </w:r>
      <w:r>
        <w:rPr>
          <w:rFonts w:hint="eastAsia" w:eastAsia="仿宋"/>
          <w:bCs/>
          <w:color w:val="000000"/>
          <w:sz w:val="28"/>
          <w:szCs w:val="28"/>
        </w:rPr>
        <w:t xml:space="preserve">，</w:t>
      </w:r>
      <w:r>
        <w:rPr>
          <w:rFonts w:eastAsia="仿宋"/>
          <w:bCs/>
          <w:color w:val="000000"/>
          <w:sz w:val="28"/>
          <w:szCs w:val="28"/>
        </w:rPr>
        <w:t xml:space="preserve">利用全国住房公积金小程序实现《个人信息表》网上申请、实时开具。</w:t>
      </w:r>
      <w:r/>
    </w:p>
    <w:p>
      <w:pPr>
        <w:ind w:firstLine="560"/>
        <w:spacing w:line="360" w:lineRule="auto"/>
        <w:rPr>
          <w:rFonts w:eastAsia="仿宋"/>
          <w:bCs/>
          <w:color w:val="000000"/>
          <w:sz w:val="28"/>
          <w:szCs w:val="28"/>
        </w:rPr>
      </w:pPr>
      <w:r>
        <w:rPr>
          <w:rFonts w:eastAsia="仿宋"/>
          <w:bCs/>
          <w:color w:val="000000"/>
          <w:sz w:val="28"/>
          <w:szCs w:val="28"/>
        </w:rPr>
        <w:t xml:space="preserve">5.苏服办APP功能新增</w:t>
      </w:r>
      <w:r/>
    </w:p>
    <w:p>
      <w:pPr>
        <w:ind w:firstLine="560"/>
        <w:spacing w:line="360" w:lineRule="auto"/>
        <w:rPr>
          <w:rFonts w:eastAsia="仿宋"/>
          <w:bCs/>
          <w:color w:val="000000"/>
          <w:sz w:val="28"/>
          <w:szCs w:val="28"/>
        </w:rPr>
      </w:pPr>
      <w:r>
        <w:rPr>
          <w:rFonts w:eastAsia="仿宋"/>
          <w:bCs/>
          <w:color w:val="000000"/>
          <w:sz w:val="28"/>
          <w:szCs w:val="28"/>
        </w:rPr>
        <w:t xml:space="preserve">与政务服务消息推送平台进行对接，指定业务发送消息。</w:t>
      </w:r>
      <w:r/>
    </w:p>
    <w:p>
      <w:pPr>
        <w:ind w:firstLine="560"/>
        <w:spacing w:line="360" w:lineRule="auto"/>
        <w:rPr>
          <w:rFonts w:eastAsia="仿宋"/>
          <w:bCs/>
          <w:color w:val="000000"/>
          <w:sz w:val="28"/>
          <w:szCs w:val="28"/>
        </w:rPr>
      </w:pPr>
      <w:r>
        <w:rPr>
          <w:rFonts w:eastAsia="仿宋"/>
          <w:bCs/>
          <w:color w:val="000000"/>
          <w:sz w:val="28"/>
          <w:szCs w:val="28"/>
        </w:rPr>
        <w:t xml:space="preserve">与苏服办APP对接，每天对发生过公积金提取的客户定向进行消息推送，在苏服办APP的消息模块中推送资金业务的动账通知消息。</w:t>
      </w:r>
      <w:r/>
    </w:p>
    <w:p>
      <w:pPr>
        <w:ind w:firstLine="560"/>
        <w:spacing w:line="360" w:lineRule="auto"/>
        <w:rPr>
          <w:rFonts w:eastAsia="方正仿宋_GBK"/>
          <w:bCs/>
          <w:color w:val="000000"/>
          <w:sz w:val="28"/>
          <w:szCs w:val="28"/>
        </w:rPr>
      </w:pPr>
      <w:r>
        <w:rPr>
          <w:rFonts w:eastAsia="方正仿宋_GBK"/>
          <w:color w:val="000000"/>
          <w:sz w:val="28"/>
          <w:szCs w:val="28"/>
        </w:rPr>
        <w:t xml:space="preserve">用户可以在南通公积金APP、微信公众号、个人网厅、苏服办APP、苏服办·南通APP中实时查询到自己申请的贷款业务办理的进度。</w:t>
      </w:r>
      <w:r/>
    </w:p>
    <w:p>
      <w:pPr>
        <w:ind w:firstLine="560"/>
        <w:spacing w:line="360" w:lineRule="auto"/>
        <w:rPr>
          <w:rFonts w:eastAsia="仿宋"/>
          <w:bCs/>
          <w:color w:val="000000"/>
          <w:sz w:val="28"/>
          <w:szCs w:val="28"/>
        </w:rPr>
      </w:pPr>
      <w:r>
        <w:rPr>
          <w:rFonts w:eastAsia="仿宋"/>
          <w:bCs/>
          <w:color w:val="000000"/>
          <w:sz w:val="28"/>
          <w:szCs w:val="28"/>
        </w:rPr>
        <w:t xml:space="preserve">6.单位网厅功能改造</w:t>
      </w:r>
      <w:r/>
    </w:p>
    <w:p>
      <w:pPr>
        <w:ind w:firstLine="560"/>
        <w:spacing w:line="360" w:lineRule="auto"/>
        <w:rPr>
          <w:rFonts w:eastAsia="仿宋"/>
          <w:bCs/>
          <w:color w:val="000000"/>
          <w:sz w:val="28"/>
          <w:szCs w:val="28"/>
        </w:rPr>
      </w:pPr>
      <w:r>
        <w:rPr>
          <w:rFonts w:eastAsia="仿宋"/>
          <w:bCs/>
          <w:color w:val="000000"/>
          <w:sz w:val="28"/>
          <w:szCs w:val="28"/>
        </w:rPr>
        <w:t xml:space="preserve">与数据局（原行政审批局）“政务服务平台”进行对接，企业通过电子营业执照登录到单位网厅系统，采用公钥密码技术，实现基于电子营业执照的身份认证功能。</w:t>
      </w:r>
      <w:r/>
    </w:p>
    <w:p>
      <w:pPr>
        <w:ind w:firstLine="560"/>
        <w:spacing w:line="360" w:lineRule="auto"/>
        <w:rPr>
          <w:rFonts w:eastAsia="仿宋"/>
          <w:bCs/>
          <w:color w:val="000000"/>
          <w:sz w:val="28"/>
          <w:szCs w:val="28"/>
        </w:rPr>
      </w:pPr>
      <w:r>
        <w:rPr>
          <w:rFonts w:eastAsia="仿宋"/>
          <w:bCs/>
          <w:color w:val="000000"/>
          <w:sz w:val="28"/>
          <w:szCs w:val="28"/>
        </w:rPr>
        <w:t xml:space="preserve">单位网厅业务办理时，生成对应凭证并加盖单位电子章，并提供业务凭证下载功能。</w:t>
      </w:r>
      <w:r/>
    </w:p>
    <w:p>
      <w:pPr>
        <w:ind w:firstLine="560"/>
        <w:spacing w:line="360" w:lineRule="auto"/>
        <w:rPr>
          <w:rFonts w:eastAsia="仿宋"/>
          <w:bCs/>
          <w:color w:val="000000"/>
          <w:sz w:val="28"/>
          <w:szCs w:val="28"/>
        </w:rPr>
      </w:pPr>
      <w:r>
        <w:rPr>
          <w:rFonts w:hint="eastAsia" w:eastAsia="仿宋"/>
          <w:bCs/>
          <w:color w:val="000000"/>
          <w:sz w:val="28"/>
          <w:szCs w:val="28"/>
        </w:rPr>
        <w:t xml:space="preserve">7</w:t>
      </w:r>
      <w:r>
        <w:rPr>
          <w:rFonts w:eastAsia="仿宋"/>
          <w:bCs/>
          <w:color w:val="000000"/>
          <w:sz w:val="28"/>
          <w:szCs w:val="28"/>
        </w:rPr>
        <w:t xml:space="preserve">.密码应用改造</w:t>
      </w:r>
      <w:r/>
    </w:p>
    <w:p>
      <w:pPr>
        <w:ind w:firstLine="560"/>
        <w:spacing w:line="360" w:lineRule="auto"/>
        <w:rPr>
          <w:rFonts w:eastAsia="仿宋"/>
          <w:bCs/>
          <w:color w:val="000000"/>
          <w:sz w:val="28"/>
          <w:szCs w:val="28"/>
        </w:rPr>
      </w:pPr>
      <w:r>
        <w:rPr>
          <w:rFonts w:eastAsia="仿宋"/>
          <w:bCs/>
          <w:color w:val="000000"/>
          <w:sz w:val="28"/>
          <w:szCs w:val="28"/>
        </w:rPr>
        <w:t xml:space="preserve">根据《信息安全技术 信息系统密码应用基本要求》（GB/T 39786-2021），在物理和环境安全、网络和通信安全、设备和计算安全、应用和数据安全四个层面分别满足密码应用对应的等保三级的要求，建设一套合规适用的密钥管理体系，并建立相应的配套密码安全管理制度，通过密码技术与安全管理相结合，保证系统的安全稳定运行。通过国产密码技术的应用，减少或消除系统存在的安全风险。配合完成</w:t>
      </w:r>
      <w:r>
        <w:rPr>
          <w:rFonts w:hint="eastAsia" w:eastAsia="仿宋"/>
          <w:bCs/>
          <w:color w:val="000000"/>
          <w:sz w:val="28"/>
          <w:szCs w:val="28"/>
        </w:rPr>
        <w:t xml:space="preserve">并通过</w:t>
      </w:r>
      <w:r>
        <w:rPr>
          <w:rFonts w:eastAsia="仿宋"/>
          <w:bCs/>
          <w:color w:val="000000"/>
          <w:sz w:val="28"/>
          <w:szCs w:val="28"/>
        </w:rPr>
        <w:t xml:space="preserve">项目商用密码应用安全性评估工作。</w:t>
      </w:r>
      <w:r/>
    </w:p>
    <w:p>
      <w:pPr>
        <w:pStyle w:val="891"/>
        <w:ind w:firstLine="565"/>
        <w:spacing w:line="360" w:lineRule="auto"/>
        <w:rPr>
          <w:rFonts w:ascii="Times New Roman" w:hAnsi="Times New Roman" w:eastAsia="仿宋"/>
          <w:b/>
          <w:color w:val="000000"/>
          <w:sz w:val="28"/>
          <w:szCs w:val="28"/>
        </w:rPr>
      </w:pPr>
      <w:r/>
      <w:bookmarkStart w:id="199" w:name="_Toc11841"/>
      <w:r>
        <w:rPr>
          <w:rFonts w:ascii="Times New Roman" w:hAnsi="Times New Roman" w:eastAsia="仿宋"/>
          <w:b/>
          <w:color w:val="000000"/>
          <w:sz w:val="28"/>
          <w:szCs w:val="28"/>
        </w:rPr>
        <w:t xml:space="preserve">4.采购标的的其他技术、服务等要求；</w:t>
      </w:r>
      <w:bookmarkEnd w:id="199"/>
      <w:r/>
      <w:r/>
    </w:p>
    <w:p>
      <w:pPr>
        <w:ind w:firstLine="560"/>
        <w:spacing w:line="360" w:lineRule="auto"/>
        <w:rPr>
          <w:rFonts w:eastAsia="仿宋"/>
          <w:bCs/>
          <w:color w:val="000000"/>
          <w:sz w:val="28"/>
          <w:szCs w:val="28"/>
        </w:rPr>
      </w:pPr>
      <w:r>
        <w:rPr>
          <w:rFonts w:eastAsia="仿宋"/>
          <w:bCs/>
          <w:color w:val="000000"/>
          <w:sz w:val="28"/>
          <w:szCs w:val="28"/>
        </w:rPr>
        <w:t xml:space="preserve">1.响应速度：在正常带宽下，普通内容打开时间＜3秒，对大数据量查询的响应时间应＜8秒。</w:t>
      </w:r>
      <w:r/>
    </w:p>
    <w:p>
      <w:pPr>
        <w:ind w:firstLine="560"/>
        <w:spacing w:line="360" w:lineRule="auto"/>
        <w:rPr>
          <w:rFonts w:eastAsia="仿宋"/>
          <w:bCs/>
          <w:color w:val="000000"/>
          <w:sz w:val="28"/>
          <w:szCs w:val="28"/>
        </w:rPr>
      </w:pPr>
      <w:r>
        <w:rPr>
          <w:rFonts w:eastAsia="仿宋"/>
          <w:bCs/>
          <w:color w:val="000000"/>
          <w:sz w:val="28"/>
          <w:szCs w:val="28"/>
        </w:rPr>
        <w:t xml:space="preserve">2.稳定性：建成后，应确保业务受理顺畅，能够提供7×24小时的连续运行，平均年故障时间应＜3天，平均故障修复时间应＜4小时。</w:t>
      </w:r>
      <w:r/>
    </w:p>
    <w:p>
      <w:pPr>
        <w:ind w:firstLine="560"/>
        <w:spacing w:line="360" w:lineRule="auto"/>
        <w:rPr>
          <w:rFonts w:eastAsia="仿宋"/>
          <w:bCs/>
          <w:color w:val="000000"/>
          <w:sz w:val="28"/>
          <w:szCs w:val="28"/>
        </w:rPr>
      </w:pPr>
      <w:r>
        <w:rPr>
          <w:rFonts w:eastAsia="仿宋"/>
          <w:bCs/>
          <w:color w:val="000000"/>
          <w:sz w:val="28"/>
          <w:szCs w:val="28"/>
        </w:rPr>
        <w:t xml:space="preserve">3.抗压能力：系统保证平均并发连接数不少于500，支持不少于1000个用户同时在线。</w:t>
      </w:r>
      <w:r/>
    </w:p>
    <w:p>
      <w:pPr>
        <w:ind w:firstLine="570"/>
        <w:spacing w:line="360" w:lineRule="auto"/>
        <w:rPr>
          <w:rFonts w:eastAsia="仿宋"/>
          <w:color w:val="000000"/>
          <w:sz w:val="28"/>
          <w:szCs w:val="28"/>
        </w:rPr>
      </w:pPr>
      <w:r>
        <w:rPr>
          <w:rFonts w:hint="eastAsia" w:eastAsia="仿宋"/>
          <w:color w:val="000000"/>
          <w:sz w:val="28"/>
          <w:szCs w:val="28"/>
          <w:lang w:val="en-US" w:eastAsia="zh-CN"/>
        </w:rPr>
        <w:t xml:space="preserve">4</w:t>
      </w:r>
      <w:r>
        <w:rPr>
          <w:rFonts w:hint="eastAsia" w:eastAsia="仿宋"/>
          <w:color w:val="000000"/>
          <w:sz w:val="28"/>
          <w:szCs w:val="28"/>
        </w:rPr>
        <w:t xml:space="preserve">.中标供应商</w:t>
      </w:r>
      <w:r>
        <w:rPr>
          <w:rFonts w:eastAsia="仿宋"/>
          <w:color w:val="000000"/>
          <w:sz w:val="28"/>
          <w:szCs w:val="28"/>
        </w:rPr>
        <w:t xml:space="preserve">项目整体建设团队规模不少于5人。</w:t>
      </w:r>
      <w:r/>
    </w:p>
    <w:p>
      <w:pPr>
        <w:ind w:firstLine="570"/>
        <w:spacing w:line="360" w:lineRule="auto"/>
        <w:rPr>
          <w:rFonts w:eastAsia="仿宋"/>
          <w:color w:val="000000"/>
          <w:sz w:val="28"/>
          <w:szCs w:val="28"/>
        </w:rPr>
      </w:pPr>
      <w:r>
        <w:rPr>
          <w:rFonts w:hint="eastAsia" w:eastAsia="仿宋"/>
          <w:color w:val="000000"/>
          <w:sz w:val="28"/>
          <w:szCs w:val="28"/>
          <w:lang w:val="en-US" w:eastAsia="zh-CN"/>
        </w:rPr>
        <w:t xml:space="preserve">5</w:t>
      </w:r>
      <w:r>
        <w:rPr>
          <w:rFonts w:hint="eastAsia" w:eastAsia="仿宋"/>
          <w:color w:val="000000"/>
          <w:sz w:val="28"/>
          <w:szCs w:val="28"/>
        </w:rPr>
        <w:t xml:space="preserve">.</w:t>
      </w:r>
      <w:r>
        <w:rPr>
          <w:rFonts w:eastAsia="仿宋"/>
          <w:color w:val="000000"/>
          <w:sz w:val="28"/>
          <w:szCs w:val="28"/>
        </w:rPr>
        <w:t xml:space="preserve">项目人员对涉及公积金数据资产有保密义务和责任，入场后需单独签署并遵守保密协议。</w:t>
      </w:r>
      <w:r/>
    </w:p>
    <w:p>
      <w:pPr>
        <w:ind w:firstLine="570"/>
        <w:spacing w:line="360" w:lineRule="auto"/>
        <w:rPr>
          <w:color w:val="000000"/>
        </w:rPr>
      </w:pPr>
      <w:r>
        <w:rPr>
          <w:rFonts w:hint="eastAsia" w:eastAsia="仿宋"/>
          <w:color w:val="000000"/>
          <w:sz w:val="28"/>
          <w:szCs w:val="28"/>
          <w:lang w:val="en-US" w:eastAsia="zh-CN"/>
        </w:rPr>
        <w:t xml:space="preserve">6</w:t>
      </w:r>
      <w:r>
        <w:rPr>
          <w:rFonts w:hint="eastAsia" w:eastAsia="仿宋"/>
          <w:color w:val="000000"/>
          <w:sz w:val="28"/>
          <w:szCs w:val="28"/>
        </w:rPr>
        <w:t xml:space="preserve">.中标供应商提交验收申请前提供</w:t>
      </w:r>
      <w:r>
        <w:rPr>
          <w:rFonts w:hint="eastAsia" w:ascii="方正仿宋_GBK" w:hAnsi="仿宋" w:eastAsia="方正仿宋_GBK"/>
          <w:color w:val="000000"/>
          <w:sz w:val="28"/>
          <w:szCs w:val="32"/>
        </w:rPr>
        <w:t xml:space="preserve">信息安全风险自评估报告。</w:t>
      </w:r>
      <w:r/>
    </w:p>
    <w:p>
      <w:pPr>
        <w:pStyle w:val="890"/>
        <w:spacing w:before="0" w:after="0" w:line="360" w:lineRule="auto"/>
        <w:rPr>
          <w:rFonts w:eastAsia="仿宋"/>
          <w:color w:val="000000"/>
        </w:rPr>
      </w:pPr>
      <w:r/>
      <w:bookmarkStart w:id="200" w:name="_Toc7680"/>
      <w:r>
        <w:rPr>
          <w:rFonts w:hint="eastAsia" w:eastAsia="仿宋"/>
          <w:color w:val="000000"/>
          <w:lang w:val="en-US" w:eastAsia="zh-CN"/>
        </w:rPr>
        <w:t xml:space="preserve">三、</w:t>
      </w:r>
      <w:r>
        <w:rPr>
          <w:rFonts w:hint="eastAsia" w:eastAsia="仿宋"/>
          <w:color w:val="000000"/>
        </w:rPr>
        <w:t xml:space="preserve">采购需求中必须满足的实质性要求：</w:t>
      </w:r>
      <w:bookmarkEnd w:id="200"/>
      <w:r/>
      <w:r/>
    </w:p>
    <w:p>
      <w:pPr>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rPr>
        <w:t xml:space="preserve">.1技术部分实质性要求</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w:t>
      </w:r>
      <w:r>
        <w:rPr>
          <w:rFonts w:hint="eastAsia" w:ascii="宋体" w:hAnsi="宋体" w:cs="宋体"/>
          <w:i/>
          <w:iCs/>
          <w:color w:val="000000"/>
          <w:sz w:val="24"/>
          <w:szCs w:val="24"/>
          <w:u w:val="single"/>
        </w:rPr>
        <w:t xml:space="preserve">1）数字人民币全场景应用</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（2）长三角“一网通办”租房提取应用</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（3）长三角公民身后“一件事”应用</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（4）个人证明事项“亮码可办”应用</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（5）苏服办APP功能新增</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（6）单位网厅功能改造</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rPr>
        <w:t xml:space="preserve">（7）</w:t>
      </w:r>
      <w:r>
        <w:rPr>
          <w:rFonts w:hint="eastAsia" w:ascii="宋体" w:hAnsi="宋体" w:cs="宋体"/>
          <w:i/>
          <w:iCs/>
          <w:color w:val="000000"/>
          <w:sz w:val="24"/>
          <w:szCs w:val="24"/>
          <w:u w:val="single"/>
        </w:rPr>
        <w:t xml:space="preserve">密码应用改造</w:t>
      </w:r>
      <w:r/>
    </w:p>
    <w:p>
      <w:pPr>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rPr>
        <w:t xml:space="preserve">.2商务部分实质性要求</w:t>
      </w:r>
      <w:bookmarkStart w:id="201" w:name="_Toc120614281"/>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1.服务期限：本项目建设实施服务期限为10个月，在项目验收后提供1年的免费运维。</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2.签订合同日期：自中标通知书发出之日起30日内签约。</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3.服务地点：南通市公积金中心内网。</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4.本项目不收履约保证金。</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5.付款方式：合同签订后支付合同金额的30%，验收通过后支付合同金额的60%，剩余尾款在免费维保期满后一次性支付。</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6.验收标准：项目建设完成，系统试运行无问题。在接到中标供应商验收申请后，5个工作日内予以确认是否同意组织验收，如不同意验收，向中标供应商提出书面整改意见；如同意组织验收，由采购人根据市本级数字政府建设项目相关管理制度，向主管部门提交验收申请，根据主管部门意见组织验收，并出具验收报告，作为支付款项的依据。</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7.本项目无样品。</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8.本项目不接受进口产品投标。</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9.其他：</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（1）免费维保期为1年，自验收通过之日起计算；</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（2）供应商报价应包含在免费维保期内根据采购人需求对软件升级服务费用；</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（3）供应商需承诺完全开放项目开发过程中过程资料包括不限于软件源代码、数据库结构等给采购人；</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（4）供应商在本项目免费维保到期前，涉及到的第三方接口对接不再另外向采购人收取费用；</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5）对照本项目每一项建设内容，如采用自有知识成果的，在实质性要求响应及偏离表注明即可，无需提供证明材料。如采用第三方知识成果的，应当在实质性要求响应及偏离表中注明，证明材料须提供知识产权的第三方授权文件，未提供或未按要求提供作无效投标处理。</w:t>
      </w:r>
      <w:r/>
    </w:p>
    <w:p>
      <w:pPr>
        <w:ind w:left="0" w:right="0" w:firstLine="0"/>
        <w:spacing w:before="0" w:after="0" w:line="519" w:lineRule="atLeast"/>
        <w:rPr>
          <w:rFonts w:hint="eastAsia" w:ascii="仿宋" w:hAnsi="仿宋" w:eastAsia="仿宋"/>
          <w:b/>
          <w:bCs/>
          <w:i/>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附承诺函格式：</w:t>
      </w:r>
      <w:r/>
    </w:p>
    <w:p>
      <w:pPr>
        <w:ind w:firstLine="560"/>
        <w:rPr>
          <w:rFonts w:hint="eastAsia" w:eastAsia="仿宋"/>
          <w:bCs/>
          <w:i/>
          <w:color w:val="000000"/>
          <w:sz w:val="28"/>
          <w:szCs w:val="28"/>
          <w:u w:val="single"/>
          <w14:ligatures w14:val="none"/>
        </w:rPr>
      </w:pPr>
      <w:r>
        <w:rPr>
          <w:rFonts w:hint="eastAsia" w:eastAsia="仿宋"/>
          <w:bCs/>
          <w:i/>
          <w:color w:val="000000"/>
          <w:sz w:val="28"/>
          <w:szCs w:val="28"/>
          <w:u w:val="single"/>
          <w14:ligatures w14:val="none"/>
        </w:rPr>
      </w:r>
      <w:r/>
    </w:p>
    <w:p>
      <w:pPr>
        <w:spacing w:line="360" w:lineRule="auto"/>
        <w:rPr>
          <w:color w:val="000000"/>
        </w:rPr>
      </w:pPr>
      <w:r>
        <w:rPr>
          <w:rFonts w:hint="eastAsia" w:ascii="仿宋" w:hAnsi="仿宋" w:eastAsia="仿宋"/>
          <w:color w:val="000000"/>
          <w:sz w:val="24"/>
          <w:szCs w:val="24"/>
        </w:rPr>
        <w:t xml:space="preserve">本项目所有商务要求均为实质性要求，</w:t>
      </w:r>
      <w:r>
        <w:rPr>
          <w:rFonts w:ascii="仿宋" w:hAnsi="仿宋" w:eastAsia="仿宋"/>
          <w:color w:val="000000"/>
          <w:sz w:val="24"/>
          <w:szCs w:val="24"/>
        </w:rPr>
        <w:t xml:space="preserve">投标人投标时需提供以下承诺函，未提供或未按要求提供，作无效投标处理。</w:t>
      </w:r>
      <w:r/>
    </w:p>
    <w:p>
      <w:pPr>
        <w:jc w:val="center"/>
        <w:spacing w:line="360" w:lineRule="auto"/>
        <w:rPr>
          <w:bCs/>
          <w:i/>
          <w:color w:val="000000"/>
          <w:u w:val="single"/>
        </w:rPr>
      </w:pPr>
      <w:r>
        <w:rPr>
          <w:rFonts w:ascii="仿宋" w:hAnsi="仿宋" w:eastAsia="仿宋"/>
          <w:i/>
          <w:iCs/>
          <w:color w:val="000000"/>
          <w:sz w:val="24"/>
          <w:szCs w:val="24"/>
          <w:u w:val="single"/>
        </w:rPr>
        <w:t xml:space="preserve">承诺函</w:t>
      </w:r>
      <w:r>
        <w:rPr>
          <w:i/>
          <w:iCs/>
          <w:u w:val="single"/>
        </w:rPr>
      </w:r>
      <w:r/>
    </w:p>
    <w:p>
      <w:pPr>
        <w:spacing w:line="360" w:lineRule="auto"/>
        <w:rPr>
          <w:bCs/>
          <w:i/>
          <w:color w:val="000000"/>
          <w:u w:val="single"/>
        </w:rPr>
      </w:pPr>
      <w:r>
        <w:rPr>
          <w:rFonts w:ascii="仿宋" w:hAnsi="仿宋" w:eastAsia="仿宋"/>
          <w:i/>
          <w:iCs/>
          <w:color w:val="000000"/>
          <w:sz w:val="24"/>
          <w:szCs w:val="24"/>
          <w:u w:val="single"/>
        </w:rPr>
        <w:t xml:space="preserve">南通市住房公积金管理中心：</w:t>
      </w:r>
      <w:r>
        <w:rPr>
          <w:i/>
          <w:iCs/>
          <w:u w:val="single"/>
        </w:rPr>
      </w:r>
      <w:r/>
    </w:p>
    <w:p>
      <w:pPr>
        <w:ind w:firstLine="480"/>
        <w:spacing w:line="360" w:lineRule="auto"/>
        <w:rPr>
          <w:bCs/>
          <w:i/>
          <w:color w:val="000000"/>
          <w:u w:val="single"/>
        </w:rPr>
      </w:pPr>
      <w:r>
        <w:rPr>
          <w:rFonts w:ascii="仿宋" w:hAnsi="仿宋" w:eastAsia="仿宋"/>
          <w:i/>
          <w:iCs/>
          <w:color w:val="000000"/>
          <w:sz w:val="24"/>
          <w:szCs w:val="24"/>
          <w:u w:val="single"/>
        </w:rPr>
        <w:t xml:space="preserve">我单位承诺，若中标，按</w:t>
      </w:r>
      <w:r>
        <w:rPr>
          <w:rFonts w:eastAsia="仿宋"/>
          <w:i/>
          <w:iCs/>
          <w:color w:val="000000"/>
          <w:sz w:val="24"/>
          <w:szCs w:val="24"/>
          <w:u w:val="single"/>
        </w:rPr>
        <w:t xml:space="preserve">公积金信息系统2024年度升级软件部分项目</w:t>
      </w:r>
      <w:r>
        <w:rPr>
          <w:rFonts w:ascii="仿宋" w:hAnsi="仿宋" w:eastAsia="仿宋"/>
          <w:i/>
          <w:iCs/>
          <w:color w:val="000000"/>
          <w:sz w:val="24"/>
          <w:szCs w:val="24"/>
          <w:u w:val="single"/>
        </w:rPr>
        <w:t xml:space="preserve">所有</w:t>
      </w:r>
      <w:r>
        <w:rPr>
          <w:rFonts w:hint="eastAsia" w:ascii="仿宋" w:hAnsi="仿宋" w:eastAsia="仿宋"/>
          <w:i/>
          <w:iCs/>
          <w:color w:val="000000"/>
          <w:sz w:val="24"/>
          <w:szCs w:val="24"/>
          <w:u w:val="single"/>
        </w:rPr>
        <w:t xml:space="preserve">商务</w:t>
      </w:r>
      <w:r>
        <w:rPr>
          <w:rFonts w:ascii="仿宋" w:hAnsi="仿宋" w:eastAsia="仿宋"/>
          <w:i/>
          <w:iCs/>
          <w:color w:val="000000"/>
          <w:sz w:val="24"/>
          <w:szCs w:val="24"/>
          <w:u w:val="single"/>
        </w:rPr>
        <w:t xml:space="preserve">要求进行履约，未按要求履约造成的一切后果由我单位承担。</w:t>
      </w:r>
      <w:r>
        <w:rPr>
          <w:i/>
          <w:iCs/>
          <w:u w:val="single"/>
        </w:rPr>
      </w:r>
      <w:r/>
    </w:p>
    <w:p>
      <w:pPr>
        <w:ind w:firstLine="480"/>
        <w:spacing w:line="360" w:lineRule="auto"/>
        <w:rPr>
          <w:rFonts w:hint="eastAsia" w:ascii="仿宋" w:hAnsi="仿宋" w:eastAsia="仿宋"/>
          <w:bCs/>
          <w:i/>
          <w:color w:val="000000"/>
          <w:sz w:val="24"/>
          <w:szCs w:val="24"/>
          <w:u w:val="single"/>
        </w:rPr>
      </w:pPr>
      <w:r>
        <w:rPr>
          <w:rFonts w:ascii="仿宋" w:hAnsi="仿宋" w:eastAsia="仿宋"/>
          <w:i/>
          <w:iCs/>
          <w:color w:val="000000"/>
          <w:sz w:val="24"/>
          <w:szCs w:val="24"/>
          <w:u w:val="single"/>
        </w:rPr>
        <w:t xml:space="preserve">特此承诺！</w:t>
      </w:r>
      <w:r>
        <w:rPr>
          <w:i/>
          <w:iCs/>
          <w:u w:val="single"/>
        </w:rPr>
      </w:r>
      <w:r/>
    </w:p>
    <w:p>
      <w:pPr>
        <w:ind w:firstLine="480"/>
        <w:spacing w:line="360" w:lineRule="auto"/>
        <w:rPr>
          <w:bCs/>
          <w:i/>
          <w:color w:val="000000"/>
          <w:u w:val="single"/>
        </w:rPr>
      </w:pPr>
      <w:r>
        <w:rPr>
          <w:rFonts w:ascii="仿宋" w:hAnsi="仿宋" w:eastAsia="仿宋"/>
          <w:i/>
          <w:iCs/>
          <w:color w:val="000000"/>
          <w:sz w:val="24"/>
          <w:szCs w:val="24"/>
          <w:u w:val="none"/>
        </w:rPr>
        <w:t xml:space="preserve">                        </w:t>
      </w:r>
      <w:r>
        <w:rPr>
          <w:rFonts w:ascii="仿宋" w:hAnsi="仿宋" w:eastAsia="仿宋"/>
          <w:i/>
          <w:iCs/>
          <w:color w:val="000000"/>
          <w:sz w:val="24"/>
          <w:szCs w:val="24"/>
          <w:u w:val="single"/>
        </w:rPr>
        <w:t xml:space="preserve"> 承诺单位：      </w:t>
      </w:r>
      <w:r>
        <w:rPr>
          <w:i/>
          <w:iCs/>
          <w:u w:val="single"/>
        </w:rPr>
      </w:r>
      <w:r/>
    </w:p>
    <w:p>
      <w:pPr>
        <w:jc w:val="center"/>
        <w:spacing w:line="360" w:lineRule="auto"/>
        <w:rPr>
          <w:rFonts w:hint="eastAsia" w:ascii="仿宋" w:hAnsi="仿宋" w:eastAsia="仿宋"/>
          <w:color w:val="000000"/>
          <w:sz w:val="24"/>
          <w:szCs w:val="24"/>
        </w:rPr>
      </w:pPr>
      <w:r>
        <w:rPr>
          <w:rFonts w:hint="eastAsia" w:ascii="仿宋" w:hAnsi="仿宋" w:eastAsia="仿宋"/>
          <w:i/>
          <w:iCs/>
          <w:color w:val="000000"/>
          <w:sz w:val="24"/>
          <w:szCs w:val="24"/>
          <w:u w:val="none"/>
        </w:rPr>
        <w:t xml:space="preserve">             </w:t>
      </w:r>
      <w:r>
        <w:rPr>
          <w:rFonts w:hint="eastAsia" w:ascii="仿宋" w:hAnsi="仿宋" w:eastAsia="仿宋"/>
          <w:i/>
          <w:iCs/>
          <w:color w:val="000000"/>
          <w:sz w:val="24"/>
          <w:szCs w:val="24"/>
          <w:u w:val="single"/>
        </w:rPr>
        <w:t xml:space="preserve">    </w:t>
      </w:r>
      <w:r>
        <w:rPr>
          <w:rFonts w:ascii="仿宋" w:hAnsi="仿宋" w:eastAsia="仿宋"/>
          <w:i/>
          <w:iCs/>
          <w:color w:val="000000"/>
          <w:sz w:val="24"/>
          <w:szCs w:val="24"/>
          <w:u w:val="single"/>
        </w:rPr>
        <w:t xml:space="preserve">日  期： </w:t>
      </w:r>
      <w:r>
        <w:rPr>
          <w:rFonts w:ascii="仿宋" w:hAnsi="仿宋" w:eastAsia="仿宋"/>
          <w:color w:val="000000"/>
          <w:sz w:val="24"/>
          <w:szCs w:val="24"/>
        </w:rPr>
        <w:t xml:space="preserve">   </w:t>
      </w:r>
      <w:r/>
    </w:p>
    <w:p>
      <w:pPr>
        <w:ind w:firstLine="560"/>
        <w:rPr>
          <w:rFonts w:hint="eastAsia" w:eastAsia="仿宋"/>
          <w:bCs/>
          <w:i/>
          <w:color w:val="000000"/>
          <w:sz w:val="28"/>
          <w:szCs w:val="28"/>
          <w:u w:val="single"/>
          <w14:ligatures w14:val="none"/>
        </w:rPr>
      </w:pPr>
      <w:r>
        <w:rPr>
          <w:rFonts w:hint="eastAsia" w:eastAsia="仿宋"/>
          <w:bCs/>
          <w:i/>
          <w:color w:val="000000"/>
          <w:sz w:val="28"/>
          <w:szCs w:val="28"/>
          <w:u w:val="single"/>
          <w14:ligatures w14:val="none"/>
        </w:rPr>
      </w:r>
      <w:r/>
    </w:p>
    <w:p>
      <w:pPr>
        <w:ind w:firstLine="560"/>
        <w:rPr>
          <w:rFonts w:hint="eastAsia" w:eastAsia="仿宋"/>
          <w:bCs/>
          <w:i/>
          <w:color w:val="000000"/>
          <w:sz w:val="28"/>
          <w:szCs w:val="28"/>
          <w:u w:val="single"/>
          <w14:ligatures w14:val="none"/>
        </w:rPr>
      </w:pPr>
      <w:r>
        <w:rPr>
          <w:rFonts w:hint="eastAsia" w:eastAsia="仿宋"/>
          <w:bCs/>
          <w:i/>
          <w:color w:val="000000"/>
          <w:sz w:val="28"/>
          <w:szCs w:val="28"/>
          <w:u w:val="single"/>
          <w14:ligatures w14:val="none"/>
        </w:rPr>
      </w:r>
      <w:r/>
    </w:p>
    <w:p>
      <w:pPr>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rPr>
        <w:t xml:space="preserve">.</w:t>
      </w: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lang w:eastAsia="zh-CN"/>
        </w:rPr>
        <w:t xml:space="preserve">价格</w:t>
      </w:r>
      <w:r>
        <w:rPr>
          <w:rFonts w:hint="eastAsia" w:ascii="仿宋" w:hAnsi="仿宋" w:eastAsia="仿宋"/>
          <w:b/>
          <w:bCs/>
          <w:i/>
          <w:sz w:val="28"/>
          <w:szCs w:val="28"/>
          <w:highlight w:val="none"/>
          <w:u w:val="single"/>
        </w:rPr>
        <w:t xml:space="preserve">部分实质性要求</w:t>
      </w:r>
      <w:r/>
    </w:p>
    <w:p>
      <w:pPr>
        <w:ind w:firstLine="600"/>
        <w:jc w:val="left"/>
        <w:spacing w:line="520" w:lineRule="atLeast"/>
        <w:rPr>
          <w:rFonts w:hint="eastAsia" w:ascii="宋体" w:hAnsi="宋体" w:cs="宋体"/>
          <w:i/>
          <w:iCs/>
          <w:color w:val="000000"/>
          <w:sz w:val="24"/>
          <w:szCs w:val="24"/>
          <w:u w:val="single"/>
        </w:rPr>
      </w:pPr>
      <w:r>
        <w:rPr>
          <w:rFonts w:hint="eastAsia" w:ascii="宋体" w:hAnsi="宋体" w:cs="宋体"/>
          <w:i/>
          <w:iCs/>
          <w:color w:val="000000"/>
          <w:sz w:val="24"/>
          <w:szCs w:val="24"/>
          <w:u w:val="single"/>
        </w:rPr>
        <w:t xml:space="preserve">1</w:t>
      </w: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rPr>
        <w:t xml:space="preserve">最高限价：175.61万元，超过</w:t>
      </w:r>
      <w:r>
        <w:rPr>
          <w:rFonts w:hint="eastAsia" w:ascii="宋体" w:hAnsi="宋体" w:cs="宋体"/>
          <w:i/>
          <w:iCs/>
          <w:color w:val="000000"/>
          <w:sz w:val="24"/>
          <w:szCs w:val="24"/>
          <w:u w:val="single"/>
        </w:rPr>
        <w:t xml:space="preserve">采购</w:t>
      </w:r>
      <w:r>
        <w:rPr>
          <w:rFonts w:hint="eastAsia" w:ascii="宋体" w:hAnsi="宋体" w:cs="宋体"/>
          <w:i/>
          <w:iCs/>
          <w:color w:val="000000"/>
          <w:sz w:val="24"/>
          <w:szCs w:val="24"/>
          <w:u w:val="single"/>
        </w:rPr>
        <w:t xml:space="preserve">预算</w:t>
      </w:r>
      <w:bookmarkStart w:id="207" w:name="_GoBack"/>
      <w:r/>
      <w:bookmarkEnd w:id="207"/>
      <w:r>
        <w:rPr>
          <w:rFonts w:hint="eastAsia" w:ascii="宋体" w:hAnsi="宋体" w:cs="宋体"/>
          <w:i/>
          <w:iCs/>
          <w:color w:val="000000"/>
          <w:sz w:val="24"/>
          <w:szCs w:val="24"/>
          <w:u w:val="single"/>
        </w:rPr>
        <w:t xml:space="preserve">的作无效投标处理。</w:t>
      </w:r>
      <w:r/>
    </w:p>
    <w:p>
      <w:pPr>
        <w:pStyle w:val="887"/>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7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p>
    <w:p>
      <w:pPr>
        <w:ind w:firstLine="560"/>
        <w:spacing w:line="360" w:lineRule="auto"/>
        <w:rPr>
          <w:rFonts w:eastAsia="仿宋"/>
          <w:color w:val="000000"/>
          <w:sz w:val="28"/>
          <w:szCs w:val="28"/>
        </w:rPr>
      </w:pPr>
      <w:r>
        <w:rPr>
          <w:rFonts w:hint="eastAsia" w:ascii="宋体" w:hAnsi="宋体"/>
          <w:b/>
          <w:sz w:val="24"/>
          <w:szCs w:val="24"/>
        </w:rPr>
        <w:t xml:space="preserve">政府采购政策功能落实</w:t>
      </w:r>
      <w:r>
        <w:rPr>
          <w:rFonts w:hint="eastAsia" w:ascii="宋体" w:hAnsi="宋体"/>
          <w:b/>
          <w:sz w:val="24"/>
          <w:szCs w:val="24"/>
          <w:lang w:eastAsia="zh-CN"/>
        </w:rPr>
        <w:t xml:space="preserve">：</w:t>
      </w:r>
      <w:r>
        <w:rPr>
          <w:rFonts w:eastAsia="仿宋"/>
          <w:color w:val="000000"/>
          <w:sz w:val="28"/>
          <w:szCs w:val="28"/>
        </w:rPr>
        <w:t xml:space="preserve">该项目专门面向中小微型企业采购，供应商不再享受任何价格扣除。</w:t>
      </w:r>
      <w:r/>
    </w:p>
    <w:p>
      <w:pPr>
        <w:pStyle w:val="970"/>
        <w:ind w:firstLine="482"/>
        <w:spacing w:line="0" w:lineRule="atLeast"/>
        <w:rPr>
          <w:rFonts w:hint="eastAsia" w:ascii="宋体" w:hAnsi="宋体"/>
          <w:b/>
          <w:highlight w:val="none"/>
        </w:rPr>
      </w:pPr>
      <w:r>
        <w:rPr>
          <w:rFonts w:hint="eastAsia" w:ascii="宋体" w:hAnsi="宋体"/>
          <w:b/>
          <w:highlight w:val="none"/>
        </w:rPr>
        <w:t xml:space="preserve">评标方法与评标标准</w:t>
      </w:r>
      <w:r/>
    </w:p>
    <w:p>
      <w:pPr>
        <w:pStyle w:val="970"/>
        <w:numPr>
          <w:ilvl w:val="0"/>
          <w:numId w:val="5"/>
        </w:numPr>
        <w:ind w:firstLine="482"/>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价格分：20分</w:t>
      </w:r>
      <w:r/>
    </w:p>
    <w:p>
      <w:pPr>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70"/>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0"/>
        <w:numPr>
          <w:ilvl w:val="0"/>
          <w:numId w:val="5"/>
        </w:numPr>
        <w:ind w:firstLine="482"/>
        <w:spacing w:line="0" w:lineRule="atLeast"/>
        <w:rPr>
          <w:rFonts w:ascii="宋体" w:hAnsi="宋体"/>
          <w:b/>
          <w:highlight w:val="none"/>
          <w:lang w:val="en-US" w:eastAsia="zh-CN"/>
        </w:rPr>
      </w:pPr>
      <w:r>
        <w:rPr>
          <w:rFonts w:hint="eastAsia" w:ascii="宋体" w:hAnsi="宋体"/>
          <w:b/>
          <w:highlight w:val="none"/>
          <w:lang w:val="en-US" w:eastAsia="zh-CN"/>
        </w:rPr>
        <w:t xml:space="preserve">技术分：50分</w:t>
      </w:r>
      <w:r/>
    </w:p>
    <w:tbl>
      <w:tblPr>
        <w:tblStyle w:val="715"/>
        <w:tblW w:w="93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46"/>
        <w:gridCol w:w="4791"/>
        <w:gridCol w:w="709"/>
        <w:gridCol w:w="708"/>
        <w:gridCol w:w="993"/>
      </w:tblGrid>
      <w:tr>
        <w:trPr/>
        <w:tc>
          <w:tcPr>
            <w:tcW w:w="704" w:type="dxa"/>
            <w:vAlign w:val="center"/>
            <w:textDirection w:val="lrTb"/>
            <w:noWrap w:val="false"/>
          </w:tcPr>
          <w:p>
            <w:pPr>
              <w:jc w:val="left"/>
              <w:spacing w:line="360" w:lineRule="auto"/>
              <w:rPr>
                <w:rFonts w:eastAsia="仿宋"/>
                <w:b/>
                <w:color w:val="000000"/>
                <w:sz w:val="24"/>
                <w:szCs w:val="24"/>
              </w:rPr>
            </w:pPr>
            <w:r>
              <w:rPr>
                <w:rFonts w:eastAsia="仿宋"/>
                <w:b/>
                <w:color w:val="000000"/>
                <w:sz w:val="24"/>
                <w:szCs w:val="24"/>
              </w:rPr>
              <w:t xml:space="preserve">序号</w:t>
            </w:r>
            <w:r/>
          </w:p>
        </w:tc>
        <w:tc>
          <w:tcPr>
            <w:tcW w:w="1446" w:type="dxa"/>
            <w:vAlign w:val="center"/>
            <w:textDirection w:val="lrTb"/>
            <w:noWrap w:val="false"/>
          </w:tcPr>
          <w:p>
            <w:pPr>
              <w:jc w:val="left"/>
              <w:spacing w:line="360" w:lineRule="auto"/>
              <w:rPr>
                <w:rFonts w:eastAsia="仿宋"/>
                <w:b/>
                <w:color w:val="000000"/>
                <w:sz w:val="24"/>
                <w:szCs w:val="24"/>
              </w:rPr>
            </w:pPr>
            <w:r>
              <w:rPr>
                <w:rFonts w:eastAsia="仿宋"/>
                <w:b/>
                <w:color w:val="000000"/>
                <w:sz w:val="24"/>
                <w:szCs w:val="24"/>
              </w:rPr>
              <w:t xml:space="preserve">评分点名称</w:t>
            </w:r>
            <w:r/>
          </w:p>
        </w:tc>
        <w:tc>
          <w:tcPr>
            <w:tcW w:w="4791"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评审标准</w:t>
            </w:r>
            <w:r/>
          </w:p>
        </w:tc>
        <w:tc>
          <w:tcPr>
            <w:tcW w:w="709"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最高分</w:t>
            </w:r>
            <w:r/>
          </w:p>
        </w:tc>
        <w:tc>
          <w:tcPr>
            <w:tcW w:w="708"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最低分</w:t>
            </w:r>
            <w:r/>
          </w:p>
        </w:tc>
        <w:tc>
          <w:tcPr>
            <w:tcW w:w="993"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主/客观分</w:t>
            </w:r>
            <w:r/>
          </w:p>
        </w:tc>
      </w:tr>
      <w:tr>
        <w:trPr/>
        <w:tc>
          <w:tcPr>
            <w:tcW w:w="704"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1</w:t>
            </w:r>
            <w:r/>
          </w:p>
        </w:tc>
        <w:tc>
          <w:tcPr>
            <w:tcW w:w="1446"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项目总体理解</w:t>
            </w:r>
            <w:r/>
          </w:p>
        </w:tc>
        <w:tc>
          <w:tcPr>
            <w:tcW w:w="4791" w:type="dxa"/>
            <w:vAlign w:val="center"/>
            <w:textDirection w:val="lrTb"/>
            <w:noWrap w:val="false"/>
          </w:tcPr>
          <w:p>
            <w:pPr>
              <w:jc w:val="left"/>
              <w:spacing w:line="360" w:lineRule="auto"/>
              <w:rPr>
                <w:rFonts w:hint="eastAsia" w:eastAsia="仿宋"/>
                <w:bCs/>
                <w:color w:val="000000"/>
                <w:sz w:val="24"/>
                <w:szCs w:val="24"/>
                <w:lang w:eastAsia="zh-CN"/>
              </w:rPr>
            </w:pPr>
            <w:r>
              <w:rPr>
                <w:rFonts w:eastAsia="仿宋"/>
                <w:bCs/>
                <w:color w:val="000000"/>
                <w:sz w:val="24"/>
                <w:szCs w:val="24"/>
              </w:rPr>
              <w:t xml:space="preserve">根据各供应商提供</w:t>
            </w:r>
            <w:r>
              <w:rPr>
                <w:rFonts w:hint="eastAsia" w:eastAsia="仿宋"/>
                <w:bCs/>
                <w:color w:val="000000"/>
                <w:sz w:val="24"/>
                <w:szCs w:val="24"/>
                <w:lang w:val="en-US" w:eastAsia="zh-CN"/>
              </w:rPr>
              <w:t xml:space="preserve">对本次项目的</w:t>
            </w:r>
            <w:r>
              <w:rPr>
                <w:rFonts w:eastAsia="仿宋"/>
                <w:bCs/>
                <w:color w:val="000000"/>
                <w:sz w:val="24"/>
                <w:szCs w:val="24"/>
              </w:rPr>
              <w:t xml:space="preserve">总体理解</w:t>
            </w:r>
            <w:r>
              <w:rPr>
                <w:rFonts w:hint="eastAsia" w:eastAsia="仿宋"/>
                <w:bCs/>
                <w:color w:val="000000"/>
                <w:sz w:val="24"/>
                <w:szCs w:val="24"/>
                <w:lang w:val="en-US" w:eastAsia="zh-CN"/>
              </w:rPr>
              <w:t xml:space="preserve">进行评审</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内容包括</w:t>
            </w:r>
            <w:r>
              <w:rPr>
                <w:rFonts w:hint="eastAsia" w:eastAsia="仿宋"/>
                <w:bCs/>
                <w:color w:val="000000"/>
                <w:sz w:val="24"/>
                <w:szCs w:val="24"/>
                <w:lang w:eastAsia="zh-CN"/>
              </w:rPr>
              <w:t xml:space="preserve">：</w:t>
            </w:r>
            <w:r/>
          </w:p>
          <w:p>
            <w:pPr>
              <w:numPr>
                <w:ilvl w:val="0"/>
                <w:numId w:val="6"/>
              </w:num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服务内容</w:t>
            </w:r>
            <w:r>
              <w:rPr>
                <w:rFonts w:hint="eastAsia" w:eastAsia="仿宋"/>
                <w:bCs/>
                <w:color w:val="000000"/>
                <w:sz w:val="24"/>
                <w:szCs w:val="24"/>
                <w:lang w:eastAsia="zh-CN"/>
              </w:rPr>
              <w:t xml:space="preserve">；</w:t>
            </w:r>
            <w:r/>
          </w:p>
          <w:p>
            <w:pPr>
              <w:numPr>
                <w:ilvl w:val="0"/>
                <w:numId w:val="6"/>
              </w:numPr>
              <w:jc w:val="left"/>
              <w:spacing w:line="360" w:lineRule="auto"/>
              <w:rPr>
                <w:rFonts w:eastAsia="仿宋"/>
                <w:bCs/>
                <w:color w:val="000000"/>
                <w:sz w:val="24"/>
                <w:szCs w:val="24"/>
              </w:rPr>
            </w:pPr>
            <w:r>
              <w:rPr>
                <w:rFonts w:hint="eastAsia" w:eastAsia="仿宋"/>
                <w:bCs/>
                <w:color w:val="000000"/>
                <w:sz w:val="24"/>
                <w:szCs w:val="24"/>
                <w:lang w:val="en-US" w:eastAsia="zh-CN"/>
              </w:rPr>
              <w:t xml:space="preserve">项目背景；</w:t>
            </w:r>
            <w:r/>
          </w:p>
          <w:p>
            <w:pPr>
              <w:numPr>
                <w:ilvl w:val="0"/>
                <w:numId w:val="6"/>
              </w:numPr>
              <w:jc w:val="left"/>
              <w:spacing w:line="360" w:lineRule="auto"/>
              <w:rPr>
                <w:rFonts w:eastAsia="仿宋"/>
                <w:bCs/>
                <w:color w:val="000000"/>
                <w:sz w:val="24"/>
                <w:szCs w:val="24"/>
              </w:rPr>
            </w:pPr>
            <w:r>
              <w:rPr>
                <w:rFonts w:hint="eastAsia" w:eastAsia="仿宋"/>
                <w:bCs/>
                <w:color w:val="000000"/>
                <w:sz w:val="24"/>
                <w:szCs w:val="24"/>
                <w:lang w:val="en-US" w:eastAsia="zh-CN"/>
              </w:rPr>
              <w:t xml:space="preserve">项目建设目标</w:t>
            </w:r>
            <w:r>
              <w:rPr>
                <w:rFonts w:hint="eastAsia" w:eastAsia="仿宋"/>
                <w:bCs/>
                <w:color w:val="000000"/>
                <w:sz w:val="24"/>
                <w:szCs w:val="24"/>
                <w:lang w:eastAsia="zh-CN"/>
              </w:rPr>
              <w:t xml:space="preserve">；</w:t>
            </w:r>
            <w:r/>
          </w:p>
          <w:p>
            <w:pPr>
              <w:numPr>
                <w:ilvl w:val="0"/>
                <w:numId w:val="6"/>
              </w:numPr>
              <w:jc w:val="left"/>
              <w:spacing w:line="360" w:lineRule="auto"/>
              <w:rPr>
                <w:rFonts w:eastAsia="仿宋"/>
                <w:bCs/>
                <w:color w:val="000000"/>
                <w:sz w:val="24"/>
                <w:szCs w:val="24"/>
              </w:rPr>
            </w:pPr>
            <w:r>
              <w:rPr>
                <w:rFonts w:eastAsia="仿宋"/>
                <w:bCs/>
                <w:color w:val="000000"/>
                <w:sz w:val="24"/>
                <w:szCs w:val="24"/>
              </w:rPr>
              <w:t xml:space="preserve">对采购人信息化现状的理解程度</w:t>
            </w:r>
            <w:r>
              <w:rPr>
                <w:rFonts w:hint="eastAsia" w:eastAsia="仿宋"/>
                <w:bCs/>
                <w:color w:val="000000"/>
                <w:sz w:val="24"/>
                <w:szCs w:val="24"/>
                <w:lang w:eastAsia="zh-CN"/>
              </w:rPr>
              <w:t xml:space="preserve">。</w:t>
            </w:r>
            <w:r/>
          </w:p>
          <w:p>
            <w:p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val="en-US" w:eastAsia="zh-CN"/>
              </w:rPr>
              <w:t xml:space="preserve">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p>
          <w:p>
            <w:pPr>
              <w:jc w:val="left"/>
              <w:spacing w:line="360" w:lineRule="auto"/>
              <w:rPr>
                <w:rFonts w:eastAsia="仿宋"/>
                <w:bCs/>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p>
        </w:tc>
        <w:tc>
          <w:tcPr>
            <w:tcW w:w="709"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8</w:t>
            </w:r>
            <w:r/>
          </w:p>
        </w:tc>
        <w:tc>
          <w:tcPr>
            <w:tcW w:w="708"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0</w:t>
            </w:r>
            <w:r/>
          </w:p>
        </w:tc>
        <w:tc>
          <w:tcPr>
            <w:tcW w:w="993"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主观分</w:t>
            </w:r>
            <w:r/>
          </w:p>
        </w:tc>
      </w:tr>
      <w:tr>
        <w:trPr/>
        <w:tc>
          <w:tcPr>
            <w:tcW w:w="704"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2</w:t>
            </w:r>
            <w:r/>
          </w:p>
        </w:tc>
        <w:tc>
          <w:tcPr>
            <w:tcW w:w="1446" w:type="dxa"/>
            <w:vAlign w:val="center"/>
            <w:textDirection w:val="lrTb"/>
            <w:noWrap w:val="false"/>
          </w:tcPr>
          <w:p>
            <w:pPr>
              <w:jc w:val="left"/>
              <w:spacing w:line="360" w:lineRule="auto"/>
              <w:rPr>
                <w:rFonts w:eastAsia="仿宋"/>
                <w:color w:val="000000"/>
                <w:sz w:val="24"/>
              </w:rPr>
            </w:pPr>
            <w:r>
              <w:rPr>
                <w:rFonts w:eastAsia="仿宋"/>
                <w:color w:val="000000"/>
                <w:sz w:val="24"/>
              </w:rPr>
              <w:t xml:space="preserve">技术方案及详细开发方案</w:t>
            </w:r>
            <w:r/>
          </w:p>
        </w:tc>
        <w:tc>
          <w:tcPr>
            <w:tcW w:w="4791" w:type="dxa"/>
            <w:vAlign w:val="center"/>
            <w:textDirection w:val="lrTb"/>
            <w:noWrap w:val="false"/>
          </w:tcPr>
          <w:p>
            <w:pPr>
              <w:jc w:val="left"/>
              <w:spacing w:line="360" w:lineRule="auto"/>
              <w:rPr>
                <w:rFonts w:hint="eastAsia" w:eastAsia="仿宋"/>
                <w:color w:val="000000"/>
                <w:sz w:val="24"/>
                <w:lang w:eastAsia="zh-CN"/>
              </w:rPr>
            </w:pPr>
            <w:r>
              <w:rPr>
                <w:rFonts w:eastAsia="仿宋"/>
                <w:color w:val="000000"/>
                <w:sz w:val="24"/>
              </w:rPr>
              <w:t xml:space="preserve">根据各供应商提供的技术方案及详细开发方案进行评审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p>
          <w:p>
            <w:pPr>
              <w:numPr>
                <w:ilvl w:val="0"/>
                <w:numId w:val="7"/>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ascii="仿宋" w:hAnsi="仿宋" w:eastAsia="仿宋" w:cs="仿宋"/>
                <w:b w:val="0"/>
                <w:bCs/>
                <w:i w:val="0"/>
                <w:iCs w:val="0"/>
                <w:color w:val="000000"/>
                <w:sz w:val="24"/>
                <w:szCs w:val="24"/>
                <w:u w:val="none"/>
                <w:lang w:val="en-US" w:eastAsia="zh-CN" w:bidi="ar"/>
              </w:rPr>
              <w:t xml:space="preserve">总体架构图；</w:t>
            </w:r>
            <w:r/>
          </w:p>
          <w:p>
            <w:pPr>
              <w:numPr>
                <w:ilvl w:val="0"/>
                <w:numId w:val="7"/>
              </w:numPr>
              <w:jc w:val="left"/>
              <w:spacing w:line="360" w:lineRule="auto"/>
              <w:rPr>
                <w:rFonts w:eastAsia="仿宋"/>
                <w:color w:val="000000"/>
                <w:sz w:val="24"/>
              </w:rPr>
            </w:pPr>
            <w:r>
              <w:rPr>
                <w:rFonts w:hint="eastAsia" w:ascii="仿宋" w:hAnsi="仿宋" w:eastAsia="仿宋" w:cs="仿宋"/>
                <w:b w:val="0"/>
                <w:bCs/>
                <w:i w:val="0"/>
                <w:iCs w:val="0"/>
                <w:color w:val="000000"/>
                <w:sz w:val="24"/>
                <w:szCs w:val="24"/>
                <w:u w:val="none"/>
                <w:lang w:val="en-US" w:eastAsia="zh-CN" w:bidi="ar"/>
              </w:rPr>
              <w:t xml:space="preserve">功能架构图；</w:t>
            </w:r>
            <w:r/>
          </w:p>
          <w:p>
            <w:pPr>
              <w:numPr>
                <w:ilvl w:val="0"/>
                <w:numId w:val="7"/>
              </w:numPr>
              <w:jc w:val="left"/>
              <w:spacing w:line="360" w:lineRule="auto"/>
              <w:rPr>
                <w:rFonts w:eastAsia="仿宋"/>
                <w:color w:val="000000"/>
                <w:sz w:val="24"/>
              </w:rPr>
            </w:pPr>
            <w:r>
              <w:rPr>
                <w:rFonts w:hint="eastAsia" w:eastAsia="仿宋"/>
                <w:color w:val="000000"/>
                <w:sz w:val="24"/>
                <w:lang w:val="en-US" w:eastAsia="zh-CN"/>
              </w:rPr>
              <w:t xml:space="preserve">技术方案</w:t>
            </w:r>
            <w:r>
              <w:rPr>
                <w:rFonts w:hint="eastAsia" w:eastAsia="仿宋"/>
                <w:color w:val="000000"/>
                <w:sz w:val="24"/>
                <w:lang w:eastAsia="zh-CN"/>
              </w:rPr>
              <w:t xml:space="preserve">；</w:t>
            </w:r>
            <w:r/>
          </w:p>
          <w:p>
            <w:pPr>
              <w:numPr>
                <w:ilvl w:val="0"/>
                <w:numId w:val="7"/>
              </w:numPr>
              <w:jc w:val="left"/>
              <w:spacing w:line="360" w:lineRule="auto"/>
              <w:rPr>
                <w:rFonts w:eastAsia="仿宋"/>
                <w:color w:val="000000"/>
                <w:sz w:val="24"/>
              </w:rPr>
            </w:pPr>
            <w:r>
              <w:rPr>
                <w:rFonts w:hint="eastAsia" w:eastAsia="仿宋"/>
                <w:color w:val="000000"/>
                <w:sz w:val="24"/>
                <w:lang w:val="en-US" w:eastAsia="zh-CN"/>
              </w:rPr>
              <w:t xml:space="preserve">接口方案。</w:t>
            </w:r>
            <w:r/>
          </w:p>
          <w:p>
            <w:p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3</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p>
          <w:p>
            <w:pPr>
              <w:numPr>
                <w:ilvl w:val="0"/>
                <w:numId w:val="0"/>
              </w:numPr>
              <w:jc w:val="left"/>
              <w:spacing w:line="360" w:lineRule="auto"/>
              <w:rPr>
                <w:rFonts w:eastAsia="仿宋"/>
                <w:color w:val="000000"/>
                <w:sz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p>
        </w:tc>
        <w:tc>
          <w:tcPr>
            <w:tcW w:w="709"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12</w:t>
            </w:r>
            <w:r/>
          </w:p>
        </w:tc>
        <w:tc>
          <w:tcPr>
            <w:tcW w:w="708"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0</w:t>
            </w:r>
            <w:r/>
          </w:p>
        </w:tc>
        <w:tc>
          <w:tcPr>
            <w:tcW w:w="993"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主观分</w:t>
            </w:r>
            <w:r/>
          </w:p>
        </w:tc>
      </w:tr>
      <w:tr>
        <w:trPr/>
        <w:tc>
          <w:tcPr>
            <w:tcW w:w="704" w:type="dxa"/>
            <w:vAlign w:val="center"/>
            <w:textDirection w:val="lrTb"/>
            <w:noWrap w:val="false"/>
          </w:tcPr>
          <w:p>
            <w:pPr>
              <w:jc w:val="center"/>
              <w:spacing w:line="360" w:lineRule="auto"/>
              <w:rPr>
                <w:rFonts w:hint="eastAsia" w:eastAsia="仿宋"/>
                <w:bCs/>
                <w:color w:val="000000"/>
                <w:sz w:val="24"/>
                <w:szCs w:val="24"/>
                <w:lang w:val="en-US" w:eastAsia="zh-CN"/>
              </w:rPr>
            </w:pPr>
            <w:r>
              <w:rPr>
                <w:rFonts w:hint="eastAsia" w:eastAsia="仿宋"/>
                <w:bCs/>
                <w:color w:val="000000"/>
                <w:sz w:val="24"/>
                <w:szCs w:val="24"/>
                <w:lang w:val="en-US" w:eastAsia="zh-CN"/>
              </w:rPr>
              <w:t xml:space="preserve">3</w:t>
            </w:r>
            <w:r/>
          </w:p>
        </w:tc>
        <w:tc>
          <w:tcPr>
            <w:tcW w:w="1446" w:type="dxa"/>
            <w:vAlign w:val="center"/>
            <w:textDirection w:val="lrTb"/>
            <w:noWrap w:val="false"/>
          </w:tcPr>
          <w:p>
            <w:pPr>
              <w:spacing w:line="360" w:lineRule="auto"/>
              <w:rPr>
                <w:rFonts w:eastAsia="仿宋"/>
                <w:b/>
                <w:color w:val="000000"/>
                <w:sz w:val="24"/>
                <w:szCs w:val="24"/>
              </w:rPr>
            </w:pPr>
            <w:r>
              <w:rPr>
                <w:rFonts w:eastAsia="仿宋"/>
                <w:color w:val="000000"/>
                <w:sz w:val="24"/>
              </w:rPr>
              <w:t xml:space="preserve">项目管理方案和项目实施计划方案</w:t>
            </w:r>
            <w:r/>
          </w:p>
        </w:tc>
        <w:tc>
          <w:tcPr>
            <w:tcW w:w="4791" w:type="dxa"/>
            <w:vAlign w:val="center"/>
            <w:textDirection w:val="lrTb"/>
            <w:noWrap w:val="false"/>
          </w:tcPr>
          <w:p>
            <w:pPr>
              <w:jc w:val="left"/>
              <w:spacing w:line="360" w:lineRule="auto"/>
              <w:rPr>
                <w:rFonts w:hint="eastAsia" w:eastAsia="仿宋"/>
                <w:color w:val="000000"/>
                <w:sz w:val="24"/>
                <w:lang w:eastAsia="zh-CN"/>
              </w:rPr>
            </w:pPr>
            <w:r>
              <w:rPr>
                <w:rFonts w:eastAsia="仿宋"/>
                <w:color w:val="000000"/>
                <w:sz w:val="24"/>
              </w:rPr>
              <w:t xml:space="preserve">根据各供应商提供的项目管理方案和项目实施计划进行评审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p>
          <w:p>
            <w:pPr>
              <w:numPr>
                <w:ilvl w:val="0"/>
                <w:numId w:val="8"/>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eastAsia="仿宋"/>
                <w:color w:val="000000"/>
                <w:sz w:val="24"/>
              </w:rPr>
              <w:t xml:space="preserve">管理目标</w:t>
            </w:r>
            <w:r>
              <w:rPr>
                <w:rFonts w:hint="eastAsia" w:eastAsia="仿宋"/>
                <w:color w:val="000000"/>
                <w:sz w:val="24"/>
                <w:lang w:eastAsia="zh-CN"/>
              </w:rPr>
              <w:t xml:space="preserve">；</w:t>
            </w:r>
            <w:r/>
          </w:p>
          <w:p>
            <w:pPr>
              <w:numPr>
                <w:ilvl w:val="0"/>
                <w:numId w:val="8"/>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eastAsia="仿宋"/>
                <w:color w:val="000000"/>
                <w:sz w:val="24"/>
              </w:rPr>
              <w:t xml:space="preserve">管理原则</w:t>
            </w:r>
            <w:r>
              <w:rPr>
                <w:rFonts w:hint="eastAsia" w:eastAsia="仿宋"/>
                <w:color w:val="000000"/>
                <w:sz w:val="24"/>
                <w:lang w:eastAsia="zh-CN"/>
              </w:rPr>
              <w:t xml:space="preserve">；</w:t>
            </w:r>
            <w:r/>
          </w:p>
          <w:p>
            <w:pPr>
              <w:numPr>
                <w:ilvl w:val="0"/>
                <w:numId w:val="8"/>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ascii="仿宋" w:hAnsi="仿宋" w:eastAsia="仿宋" w:cs="仿宋"/>
                <w:b w:val="0"/>
                <w:bCs/>
                <w:i w:val="0"/>
                <w:iCs w:val="0"/>
                <w:color w:val="000000"/>
                <w:sz w:val="24"/>
                <w:szCs w:val="24"/>
                <w:u w:val="none"/>
                <w:lang w:val="en-US" w:eastAsia="zh-CN" w:bidi="ar"/>
              </w:rPr>
              <w:t xml:space="preserve">实施周期安排；</w:t>
            </w:r>
            <w:r/>
          </w:p>
          <w:p>
            <w:pPr>
              <w:numPr>
                <w:ilvl w:val="0"/>
                <w:numId w:val="8"/>
              </w:numPr>
              <w:jc w:val="left"/>
              <w:spacing w:line="360" w:lineRule="auto"/>
              <w:rPr>
                <w:rFonts w:eastAsia="仿宋"/>
                <w:color w:val="000000"/>
                <w:sz w:val="24"/>
                <w:szCs w:val="24"/>
              </w:rPr>
            </w:pPr>
            <w:r>
              <w:rPr>
                <w:rFonts w:hint="eastAsia" w:ascii="仿宋" w:hAnsi="仿宋" w:eastAsia="仿宋" w:cs="仿宋"/>
                <w:b w:val="0"/>
                <w:bCs/>
                <w:i w:val="0"/>
                <w:iCs w:val="0"/>
                <w:color w:val="000000"/>
                <w:sz w:val="24"/>
                <w:szCs w:val="24"/>
                <w:u w:val="none"/>
                <w:lang w:val="en-US" w:eastAsia="zh-CN" w:bidi="ar"/>
              </w:rPr>
              <w:t xml:space="preserve">质量保证措施；</w:t>
            </w:r>
            <w:r/>
          </w:p>
          <w:p>
            <w:pPr>
              <w:numPr>
                <w:ilvl w:val="0"/>
                <w:numId w:val="8"/>
              </w:numPr>
              <w:ind w:left="0" w:firstLine="0"/>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ascii="仿宋" w:hAnsi="仿宋" w:eastAsia="仿宋" w:cs="仿宋"/>
                <w:b w:val="0"/>
                <w:bCs/>
                <w:i w:val="0"/>
                <w:iCs w:val="0"/>
                <w:color w:val="000000"/>
                <w:sz w:val="24"/>
                <w:szCs w:val="24"/>
                <w:u w:val="none"/>
                <w:lang w:val="en-US" w:eastAsia="zh-CN" w:bidi="ar"/>
              </w:rPr>
              <w:t xml:space="preserve">实施人员组成及资质。</w:t>
            </w:r>
            <w:r/>
          </w:p>
          <w:p>
            <w:pPr>
              <w:numPr>
                <w:ilvl w:val="0"/>
                <w:numId w:val="0"/>
              </w:num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p>
          <w:p>
            <w:pPr>
              <w:numPr>
                <w:ilvl w:val="0"/>
                <w:numId w:val="0"/>
              </w:numPr>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p>
        </w:tc>
        <w:tc>
          <w:tcPr>
            <w:tcW w:w="709"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10</w:t>
            </w:r>
            <w:r/>
          </w:p>
        </w:tc>
        <w:tc>
          <w:tcPr>
            <w:tcW w:w="708"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0</w:t>
            </w:r>
            <w:r/>
          </w:p>
        </w:tc>
        <w:tc>
          <w:tcPr>
            <w:tcW w:w="993"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主观分</w:t>
            </w:r>
            <w:r/>
          </w:p>
        </w:tc>
      </w:tr>
      <w:tr>
        <w:trPr/>
        <w:tc>
          <w:tcPr>
            <w:tcW w:w="704" w:type="dxa"/>
            <w:vAlign w:val="center"/>
            <w:textDirection w:val="lrTb"/>
            <w:noWrap w:val="false"/>
          </w:tcPr>
          <w:p>
            <w:pPr>
              <w:jc w:val="center"/>
              <w:spacing w:line="360" w:lineRule="auto"/>
              <w:rPr>
                <w:rFonts w:hint="eastAsia" w:eastAsia="仿宋"/>
                <w:bCs/>
                <w:color w:val="000000"/>
                <w:sz w:val="24"/>
                <w:szCs w:val="24"/>
                <w:lang w:val="en-US" w:eastAsia="zh-CN"/>
              </w:rPr>
            </w:pPr>
            <w:r>
              <w:rPr>
                <w:rFonts w:hint="eastAsia" w:eastAsia="仿宋"/>
                <w:bCs/>
                <w:color w:val="000000"/>
                <w:sz w:val="24"/>
                <w:szCs w:val="24"/>
                <w:lang w:val="en-US" w:eastAsia="zh-CN"/>
              </w:rPr>
              <w:t xml:space="preserve">4</w:t>
            </w:r>
            <w:r/>
          </w:p>
        </w:tc>
        <w:tc>
          <w:tcPr>
            <w:tcW w:w="1446" w:type="dxa"/>
            <w:vAlign w:val="center"/>
            <w:textDirection w:val="lrTb"/>
            <w:noWrap w:val="false"/>
          </w:tcPr>
          <w:p>
            <w:pPr>
              <w:spacing w:line="360" w:lineRule="auto"/>
              <w:rPr>
                <w:rFonts w:eastAsia="仿宋"/>
                <w:b/>
                <w:color w:val="000000"/>
                <w:sz w:val="24"/>
                <w:szCs w:val="24"/>
              </w:rPr>
            </w:pPr>
            <w:r>
              <w:rPr>
                <w:rFonts w:eastAsia="仿宋"/>
                <w:color w:val="000000"/>
                <w:sz w:val="24"/>
              </w:rPr>
              <w:t xml:space="preserve">与现有</w:t>
            </w:r>
            <w:r>
              <w:rPr>
                <w:rFonts w:hint="eastAsia" w:eastAsia="仿宋"/>
                <w:color w:val="000000"/>
                <w:sz w:val="24"/>
              </w:rPr>
              <w:t xml:space="preserve">信息</w:t>
            </w:r>
            <w:r>
              <w:rPr>
                <w:rFonts w:eastAsia="仿宋"/>
                <w:color w:val="000000"/>
                <w:sz w:val="24"/>
              </w:rPr>
              <w:t xml:space="preserve">系统的对接方案</w:t>
            </w:r>
            <w:r/>
          </w:p>
        </w:tc>
        <w:tc>
          <w:tcPr>
            <w:tcW w:w="4791" w:type="dxa"/>
            <w:vAlign w:val="center"/>
            <w:textDirection w:val="lrTb"/>
            <w:noWrap w:val="false"/>
          </w:tcPr>
          <w:p>
            <w:pPr>
              <w:jc w:val="left"/>
              <w:spacing w:line="360" w:lineRule="auto"/>
              <w:rPr>
                <w:rFonts w:hint="eastAsia" w:eastAsia="仿宋"/>
                <w:color w:val="000000"/>
                <w:sz w:val="24"/>
                <w:lang w:eastAsia="zh-CN"/>
              </w:rPr>
            </w:pPr>
            <w:r>
              <w:rPr>
                <w:rFonts w:eastAsia="仿宋"/>
                <w:color w:val="000000"/>
                <w:sz w:val="24"/>
              </w:rPr>
              <w:t xml:space="preserve">根据各供应商针对本项目提出的与现有住房公积金</w:t>
            </w:r>
            <w:r>
              <w:rPr>
                <w:rFonts w:hint="eastAsia" w:eastAsia="仿宋"/>
                <w:color w:val="000000"/>
                <w:sz w:val="24"/>
              </w:rPr>
              <w:t xml:space="preserve">信息</w:t>
            </w:r>
            <w:r>
              <w:rPr>
                <w:rFonts w:eastAsia="仿宋"/>
                <w:color w:val="000000"/>
                <w:sz w:val="24"/>
              </w:rPr>
              <w:t xml:space="preserve">系统对接方案进行评审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p>
          <w:p>
            <w:pPr>
              <w:numPr>
                <w:ilvl w:val="0"/>
                <w:numId w:val="9"/>
              </w:numPr>
              <w:jc w:val="left"/>
              <w:spacing w:line="360" w:lineRule="auto"/>
              <w:rPr>
                <w:rFonts w:hint="eastAsia" w:eastAsia="仿宋"/>
                <w:color w:val="000000"/>
                <w:sz w:val="24"/>
                <w:lang w:eastAsia="zh-CN"/>
              </w:rPr>
            </w:pPr>
            <w:r>
              <w:rPr>
                <w:rFonts w:hint="eastAsia" w:eastAsia="仿宋"/>
                <w:color w:val="000000"/>
                <w:sz w:val="24"/>
              </w:rPr>
              <w:t xml:space="preserve">整理思路</w:t>
            </w:r>
            <w:r>
              <w:rPr>
                <w:rFonts w:hint="eastAsia" w:eastAsia="仿宋"/>
                <w:color w:val="000000"/>
                <w:sz w:val="24"/>
                <w:lang w:eastAsia="zh-CN"/>
              </w:rPr>
              <w:t xml:space="preserve">；</w:t>
            </w:r>
            <w:r/>
          </w:p>
          <w:p>
            <w:pPr>
              <w:numPr>
                <w:ilvl w:val="0"/>
                <w:numId w:val="9"/>
              </w:numPr>
              <w:jc w:val="left"/>
              <w:spacing w:line="360" w:lineRule="auto"/>
              <w:rPr>
                <w:rFonts w:eastAsia="仿宋"/>
                <w:color w:val="000000"/>
                <w:sz w:val="24"/>
              </w:rPr>
            </w:pPr>
            <w:r>
              <w:rPr>
                <w:rFonts w:hint="eastAsia" w:eastAsia="仿宋"/>
                <w:color w:val="000000"/>
                <w:sz w:val="24"/>
                <w:lang w:val="en-US" w:eastAsia="zh-CN"/>
              </w:rPr>
              <w:t xml:space="preserve">现状及</w:t>
            </w:r>
            <w:r>
              <w:rPr>
                <w:rFonts w:hint="eastAsia" w:eastAsia="仿宋"/>
                <w:color w:val="000000"/>
                <w:sz w:val="24"/>
              </w:rPr>
              <w:t xml:space="preserve">需求分析</w:t>
            </w:r>
            <w:r>
              <w:rPr>
                <w:rFonts w:hint="eastAsia" w:eastAsia="仿宋"/>
                <w:color w:val="000000"/>
                <w:sz w:val="24"/>
                <w:lang w:eastAsia="zh-CN"/>
              </w:rPr>
              <w:t xml:space="preserve">；</w:t>
            </w:r>
            <w:r/>
          </w:p>
          <w:p>
            <w:pPr>
              <w:numPr>
                <w:ilvl w:val="0"/>
                <w:numId w:val="9"/>
              </w:numPr>
              <w:jc w:val="left"/>
              <w:spacing w:line="360" w:lineRule="auto"/>
              <w:rPr>
                <w:rFonts w:eastAsia="仿宋"/>
                <w:color w:val="000000"/>
                <w:sz w:val="24"/>
              </w:rPr>
            </w:pPr>
            <w:r>
              <w:rPr>
                <w:rFonts w:hint="eastAsia" w:eastAsia="仿宋"/>
                <w:color w:val="000000"/>
                <w:sz w:val="24"/>
                <w:lang w:val="en-US" w:eastAsia="zh-CN"/>
              </w:rPr>
              <w:t xml:space="preserve">安全方案；</w:t>
            </w:r>
            <w:r/>
          </w:p>
          <w:p>
            <w:pPr>
              <w:numPr>
                <w:ilvl w:val="0"/>
                <w:numId w:val="9"/>
              </w:numPr>
              <w:jc w:val="left"/>
              <w:spacing w:line="360" w:lineRule="auto"/>
              <w:rPr>
                <w:rFonts w:eastAsia="仿宋"/>
                <w:color w:val="000000"/>
                <w:sz w:val="24"/>
              </w:rPr>
            </w:pPr>
            <w:r>
              <w:rPr>
                <w:rFonts w:hint="eastAsia" w:eastAsia="仿宋"/>
                <w:color w:val="000000"/>
                <w:sz w:val="24"/>
              </w:rPr>
              <w:t xml:space="preserve">解决方案</w:t>
            </w:r>
            <w:r>
              <w:rPr>
                <w:rFonts w:hint="eastAsia" w:eastAsia="仿宋"/>
                <w:color w:val="000000"/>
                <w:sz w:val="24"/>
                <w:lang w:eastAsia="zh-CN"/>
              </w:rPr>
              <w:t xml:space="preserve">；</w:t>
            </w:r>
            <w:r/>
          </w:p>
          <w:p>
            <w:pPr>
              <w:numPr>
                <w:ilvl w:val="0"/>
                <w:numId w:val="9"/>
              </w:numPr>
              <w:jc w:val="left"/>
              <w:spacing w:line="360" w:lineRule="auto"/>
              <w:rPr>
                <w:rFonts w:eastAsia="仿宋"/>
                <w:color w:val="000000"/>
                <w:sz w:val="24"/>
              </w:rPr>
            </w:pPr>
            <w:r>
              <w:rPr>
                <w:rFonts w:hint="eastAsia" w:eastAsia="仿宋"/>
                <w:color w:val="000000"/>
                <w:sz w:val="24"/>
                <w:lang w:val="en-US" w:eastAsia="zh-CN"/>
              </w:rPr>
              <w:t xml:space="preserve">对接成效。</w:t>
            </w:r>
            <w:r/>
          </w:p>
          <w:p>
            <w:p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p>
          <w:p>
            <w:pPr>
              <w:numPr>
                <w:ilvl w:val="0"/>
                <w:numId w:val="0"/>
              </w:numPr>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p>
        </w:tc>
        <w:tc>
          <w:tcPr>
            <w:tcW w:w="709"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10</w:t>
            </w:r>
            <w:r/>
          </w:p>
        </w:tc>
        <w:tc>
          <w:tcPr>
            <w:tcW w:w="708"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0</w:t>
            </w:r>
            <w:r/>
          </w:p>
        </w:tc>
        <w:tc>
          <w:tcPr>
            <w:tcW w:w="993"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主观分</w:t>
            </w:r>
            <w:r/>
          </w:p>
        </w:tc>
      </w:tr>
      <w:tr>
        <w:trPr/>
        <w:tc>
          <w:tcPr>
            <w:tcW w:w="704" w:type="dxa"/>
            <w:vAlign w:val="center"/>
            <w:textDirection w:val="lrTb"/>
            <w:noWrap w:val="false"/>
          </w:tcPr>
          <w:p>
            <w:pPr>
              <w:jc w:val="center"/>
              <w:spacing w:line="360" w:lineRule="auto"/>
              <w:rPr>
                <w:rFonts w:hint="eastAsia" w:eastAsia="仿宋"/>
                <w:bCs/>
                <w:color w:val="000000"/>
                <w:sz w:val="24"/>
                <w:szCs w:val="24"/>
                <w:lang w:val="en-US" w:eastAsia="zh-CN"/>
              </w:rPr>
            </w:pPr>
            <w:r>
              <w:rPr>
                <w:rFonts w:hint="eastAsia" w:eastAsia="仿宋"/>
                <w:bCs/>
                <w:color w:val="000000"/>
                <w:sz w:val="24"/>
                <w:szCs w:val="24"/>
                <w:lang w:val="en-US" w:eastAsia="zh-CN"/>
              </w:rPr>
              <w:t xml:space="preserve">5</w:t>
            </w:r>
            <w:r/>
          </w:p>
        </w:tc>
        <w:tc>
          <w:tcPr>
            <w:tcW w:w="1446" w:type="dxa"/>
            <w:vAlign w:val="center"/>
            <w:textDirection w:val="lrTb"/>
            <w:noWrap w:val="false"/>
          </w:tcPr>
          <w:p>
            <w:pPr>
              <w:spacing w:line="360" w:lineRule="auto"/>
              <w:rPr>
                <w:rFonts w:eastAsia="仿宋"/>
                <w:b/>
                <w:color w:val="000000"/>
                <w:sz w:val="24"/>
                <w:szCs w:val="24"/>
              </w:rPr>
            </w:pPr>
            <w:r>
              <w:rPr>
                <w:rFonts w:eastAsia="仿宋"/>
                <w:color w:val="000000"/>
                <w:sz w:val="24"/>
              </w:rPr>
              <w:t xml:space="preserve">售后服务方案</w:t>
            </w:r>
            <w:r/>
          </w:p>
        </w:tc>
        <w:tc>
          <w:tcPr>
            <w:tcW w:w="4791" w:type="dxa"/>
            <w:vAlign w:val="center"/>
            <w:textDirection w:val="lrTb"/>
            <w:noWrap w:val="false"/>
          </w:tcPr>
          <w:p>
            <w:pPr>
              <w:jc w:val="left"/>
              <w:spacing w:line="360" w:lineRule="auto"/>
              <w:rPr>
                <w:rFonts w:hint="eastAsia" w:eastAsia="仿宋"/>
                <w:color w:val="000000"/>
                <w:sz w:val="24"/>
                <w:lang w:eastAsia="zh-CN"/>
              </w:rPr>
            </w:pPr>
            <w:r>
              <w:rPr>
                <w:rFonts w:eastAsia="仿宋"/>
                <w:color w:val="000000"/>
                <w:sz w:val="24"/>
              </w:rPr>
              <w:t xml:space="preserve">根据各供应商针对本项目提出的售后服务方案进行评审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rPr>
                <w:rFonts w:hint="eastAsia" w:eastAsia="仿宋"/>
                <w:color w:val="000000"/>
                <w:sz w:val="24"/>
                <w:lang w:eastAsia="zh-CN"/>
              </w:rPr>
              <w:br w:type="textWrapping" w:clear="all"/>
            </w:r>
            <w:r>
              <w:rPr>
                <w:rFonts w:hint="eastAsia" w:eastAsia="仿宋"/>
                <w:color w:val="000000"/>
                <w:sz w:val="24"/>
                <w:lang w:val="en-US" w:eastAsia="zh-CN"/>
              </w:rPr>
              <w:t xml:space="preserve">1.</w:t>
            </w:r>
            <w:r>
              <w:rPr>
                <w:rFonts w:hint="eastAsia" w:eastAsia="仿宋"/>
                <w:color w:val="000000"/>
                <w:sz w:val="24"/>
              </w:rPr>
              <w:t xml:space="preserve">售后服务</w:t>
            </w:r>
            <w:r>
              <w:rPr>
                <w:rFonts w:hint="eastAsia" w:eastAsia="仿宋"/>
                <w:color w:val="000000"/>
                <w:sz w:val="24"/>
                <w:lang w:val="en-US" w:eastAsia="zh-CN"/>
              </w:rPr>
              <w:t xml:space="preserve">承诺及保障措施</w:t>
            </w:r>
            <w:r>
              <w:rPr>
                <w:rFonts w:hint="eastAsia" w:eastAsia="仿宋"/>
                <w:color w:val="000000"/>
                <w:sz w:val="24"/>
                <w:lang w:eastAsia="zh-CN"/>
              </w:rPr>
              <w:t xml:space="preserve">；</w:t>
            </w:r>
            <w:r/>
          </w:p>
          <w:p>
            <w:pPr>
              <w:numPr>
                <w:ilvl w:val="0"/>
                <w:numId w:val="10"/>
              </w:numPr>
              <w:jc w:val="left"/>
              <w:spacing w:line="360" w:lineRule="auto"/>
              <w:rPr>
                <w:rFonts w:eastAsia="仿宋"/>
                <w:color w:val="000000"/>
                <w:sz w:val="24"/>
              </w:rPr>
            </w:pPr>
            <w:r>
              <w:rPr>
                <w:rFonts w:hint="eastAsia" w:eastAsia="仿宋"/>
                <w:color w:val="000000"/>
                <w:sz w:val="24"/>
              </w:rPr>
              <w:t xml:space="preserve">售后服务人员安排</w:t>
            </w:r>
            <w:r>
              <w:rPr>
                <w:rFonts w:hint="eastAsia" w:eastAsia="仿宋"/>
                <w:color w:val="000000"/>
                <w:sz w:val="24"/>
                <w:lang w:eastAsia="zh-CN"/>
              </w:rPr>
              <w:t xml:space="preserve">。</w:t>
            </w:r>
            <w:r/>
          </w:p>
          <w:p>
            <w:p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p>
          <w:p>
            <w:pPr>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p>
        </w:tc>
        <w:tc>
          <w:tcPr>
            <w:tcW w:w="709" w:type="dxa"/>
            <w:vAlign w:val="center"/>
            <w:textDirection w:val="lrTb"/>
            <w:noWrap w:val="false"/>
          </w:tcPr>
          <w:p>
            <w:pPr>
              <w:jc w:val="center"/>
              <w:spacing w:line="360" w:lineRule="auto"/>
              <w:rPr>
                <w:rFonts w:hint="eastAsia" w:eastAsia="仿宋"/>
                <w:bCs/>
                <w:color w:val="000000"/>
                <w:sz w:val="24"/>
                <w:szCs w:val="24"/>
                <w:lang w:eastAsia="zh-CN"/>
              </w:rPr>
            </w:pPr>
            <w:r>
              <w:rPr>
                <w:rFonts w:hint="eastAsia" w:eastAsia="仿宋"/>
                <w:bCs/>
                <w:color w:val="000000"/>
                <w:sz w:val="24"/>
                <w:szCs w:val="24"/>
                <w:lang w:val="en-US" w:eastAsia="zh-CN"/>
              </w:rPr>
              <w:t xml:space="preserve">4</w:t>
            </w:r>
            <w:r/>
          </w:p>
        </w:tc>
        <w:tc>
          <w:tcPr>
            <w:tcW w:w="708"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0</w:t>
            </w:r>
            <w:r/>
          </w:p>
        </w:tc>
        <w:tc>
          <w:tcPr>
            <w:tcW w:w="993"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主观分</w:t>
            </w:r>
            <w:r/>
          </w:p>
        </w:tc>
      </w:tr>
      <w:tr>
        <w:trPr/>
        <w:tc>
          <w:tcPr>
            <w:tcW w:w="704" w:type="dxa"/>
            <w:vAlign w:val="center"/>
            <w:textDirection w:val="lrTb"/>
            <w:noWrap w:val="false"/>
          </w:tcPr>
          <w:p>
            <w:pPr>
              <w:jc w:val="center"/>
              <w:spacing w:line="360" w:lineRule="auto"/>
              <w:rPr>
                <w:rFonts w:hint="eastAsia" w:eastAsia="仿宋"/>
                <w:bCs/>
                <w:color w:val="000000"/>
                <w:sz w:val="24"/>
                <w:szCs w:val="24"/>
                <w:lang w:val="en-US" w:eastAsia="zh-CN"/>
              </w:rPr>
            </w:pPr>
            <w:r>
              <w:rPr>
                <w:rFonts w:hint="eastAsia" w:eastAsia="仿宋"/>
                <w:bCs/>
                <w:color w:val="000000"/>
                <w:sz w:val="24"/>
                <w:szCs w:val="24"/>
                <w:lang w:val="en-US" w:eastAsia="zh-CN"/>
              </w:rPr>
              <w:t xml:space="preserve">6</w:t>
            </w:r>
            <w:r/>
          </w:p>
        </w:tc>
        <w:tc>
          <w:tcPr>
            <w:tcW w:w="1446" w:type="dxa"/>
            <w:vAlign w:val="center"/>
            <w:textDirection w:val="lrTb"/>
            <w:noWrap w:val="false"/>
          </w:tcPr>
          <w:p>
            <w:pPr>
              <w:spacing w:line="360" w:lineRule="auto"/>
              <w:rPr>
                <w:rFonts w:eastAsia="仿宋"/>
                <w:color w:val="000000"/>
                <w:sz w:val="24"/>
              </w:rPr>
            </w:pPr>
            <w:r>
              <w:rPr>
                <w:rFonts w:eastAsia="仿宋"/>
                <w:color w:val="000000"/>
                <w:sz w:val="24"/>
              </w:rPr>
              <w:t xml:space="preserve">培训方案</w:t>
            </w:r>
            <w:r/>
          </w:p>
        </w:tc>
        <w:tc>
          <w:tcPr>
            <w:tcW w:w="4791" w:type="dxa"/>
            <w:vAlign w:val="center"/>
            <w:textDirection w:val="lrTb"/>
            <w:noWrap w:val="false"/>
          </w:tcPr>
          <w:p>
            <w:pPr>
              <w:jc w:val="left"/>
              <w:spacing w:line="360" w:lineRule="auto"/>
              <w:rPr>
                <w:rFonts w:hint="eastAsia" w:eastAsia="仿宋"/>
                <w:color w:val="000000"/>
                <w:sz w:val="24"/>
                <w:lang w:eastAsia="zh-CN"/>
              </w:rPr>
            </w:pPr>
            <w:r>
              <w:rPr>
                <w:rFonts w:eastAsia="仿宋"/>
                <w:color w:val="000000"/>
                <w:sz w:val="24"/>
              </w:rPr>
              <w:t xml:space="preserve">根据</w:t>
            </w:r>
            <w:r>
              <w:rPr>
                <w:rFonts w:hint="eastAsia" w:eastAsia="仿宋"/>
                <w:color w:val="000000"/>
                <w:sz w:val="24"/>
              </w:rPr>
              <w:t xml:space="preserve">各</w:t>
            </w:r>
            <w:r>
              <w:rPr>
                <w:rFonts w:eastAsia="仿宋"/>
                <w:color w:val="000000"/>
                <w:sz w:val="24"/>
              </w:rPr>
              <w:t xml:space="preserve">供应商针对本项目提供的培训方案</w:t>
            </w:r>
            <w:r>
              <w:rPr>
                <w:rFonts w:hint="eastAsia" w:eastAsia="仿宋"/>
                <w:color w:val="000000"/>
                <w:sz w:val="24"/>
              </w:rPr>
              <w:t xml:space="preserve">进行评审，</w:t>
            </w:r>
            <w:r>
              <w:rPr>
                <w:rFonts w:hint="eastAsia" w:eastAsia="仿宋"/>
                <w:color w:val="000000"/>
                <w:sz w:val="24"/>
                <w:lang w:val="en-US" w:eastAsia="zh-CN"/>
              </w:rPr>
              <w:t xml:space="preserve">内容</w:t>
            </w:r>
            <w:r>
              <w:rPr>
                <w:rFonts w:eastAsia="仿宋"/>
                <w:color w:val="000000"/>
                <w:sz w:val="24"/>
              </w:rPr>
              <w:t xml:space="preserve">包括</w:t>
            </w:r>
            <w:r>
              <w:rPr>
                <w:rFonts w:hint="eastAsia" w:eastAsia="仿宋"/>
                <w:color w:val="000000"/>
                <w:sz w:val="24"/>
                <w:lang w:eastAsia="zh-CN"/>
              </w:rPr>
              <w:t xml:space="preserve">：</w:t>
            </w:r>
            <w:r/>
          </w:p>
          <w:p>
            <w:pPr>
              <w:numPr>
                <w:ilvl w:val="0"/>
                <w:numId w:val="11"/>
              </w:numPr>
              <w:jc w:val="left"/>
              <w:spacing w:line="360" w:lineRule="auto"/>
              <w:rPr>
                <w:rFonts w:hint="eastAsia" w:eastAsia="仿宋"/>
                <w:color w:val="000000"/>
                <w:sz w:val="24"/>
                <w:lang w:eastAsia="zh-CN"/>
              </w:rPr>
            </w:pPr>
            <w:r>
              <w:rPr>
                <w:rFonts w:eastAsia="仿宋"/>
                <w:color w:val="000000"/>
                <w:sz w:val="24"/>
              </w:rPr>
              <w:t xml:space="preserve">培训</w:t>
            </w:r>
            <w:r>
              <w:rPr>
                <w:rFonts w:hint="eastAsia" w:eastAsia="仿宋"/>
                <w:color w:val="000000"/>
                <w:sz w:val="24"/>
                <w:lang w:val="en-US" w:eastAsia="zh-CN"/>
              </w:rPr>
              <w:t xml:space="preserve">课程</w:t>
            </w:r>
            <w:r>
              <w:rPr>
                <w:rFonts w:eastAsia="仿宋"/>
                <w:color w:val="000000"/>
                <w:sz w:val="24"/>
              </w:rPr>
              <w:t xml:space="preserve">计划</w:t>
            </w:r>
            <w:r>
              <w:rPr>
                <w:rFonts w:hint="eastAsia" w:eastAsia="仿宋"/>
                <w:color w:val="000000"/>
                <w:sz w:val="24"/>
                <w:lang w:eastAsia="zh-CN"/>
              </w:rPr>
              <w:t xml:space="preserve">；</w:t>
            </w:r>
            <w:r/>
          </w:p>
          <w:p>
            <w:pPr>
              <w:numPr>
                <w:ilvl w:val="0"/>
                <w:numId w:val="11"/>
              </w:numPr>
              <w:jc w:val="left"/>
              <w:spacing w:line="360" w:lineRule="auto"/>
              <w:rPr>
                <w:rFonts w:eastAsia="仿宋"/>
                <w:color w:val="000000"/>
                <w:sz w:val="24"/>
              </w:rPr>
            </w:pPr>
            <w:r>
              <w:rPr>
                <w:rFonts w:eastAsia="仿宋"/>
                <w:color w:val="000000"/>
                <w:sz w:val="24"/>
              </w:rPr>
              <w:t xml:space="preserve">培训师资力量</w:t>
            </w:r>
            <w:r>
              <w:rPr>
                <w:rFonts w:hint="eastAsia" w:eastAsia="仿宋"/>
                <w:color w:val="000000"/>
                <w:sz w:val="24"/>
                <w:lang w:eastAsia="zh-CN"/>
              </w:rPr>
              <w:t xml:space="preserve">；</w:t>
            </w:r>
            <w:r/>
          </w:p>
          <w:p>
            <w:pPr>
              <w:numPr>
                <w:ilvl w:val="0"/>
                <w:numId w:val="11"/>
              </w:numPr>
              <w:jc w:val="left"/>
              <w:spacing w:line="360" w:lineRule="auto"/>
              <w:rPr>
                <w:rFonts w:eastAsia="仿宋"/>
                <w:color w:val="000000"/>
                <w:sz w:val="24"/>
              </w:rPr>
            </w:pPr>
            <w:r>
              <w:rPr>
                <w:rFonts w:eastAsia="仿宋"/>
                <w:color w:val="000000"/>
                <w:sz w:val="24"/>
              </w:rPr>
              <w:t xml:space="preserve">培训质量保证措施</w:t>
            </w:r>
            <w:r>
              <w:rPr>
                <w:rFonts w:hint="eastAsia" w:eastAsia="仿宋"/>
                <w:color w:val="000000"/>
                <w:sz w:val="24"/>
                <w:lang w:eastAsia="zh-CN"/>
              </w:rPr>
              <w:t xml:space="preserve">。</w:t>
            </w:r>
            <w:r/>
          </w:p>
          <w:p>
            <w:p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p>
          <w:p>
            <w:pPr>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p>
        </w:tc>
        <w:tc>
          <w:tcPr>
            <w:tcW w:w="709" w:type="dxa"/>
            <w:vAlign w:val="center"/>
            <w:textDirection w:val="lrTb"/>
            <w:noWrap w:val="false"/>
          </w:tcPr>
          <w:p>
            <w:pPr>
              <w:jc w:val="center"/>
              <w:spacing w:line="360" w:lineRule="auto"/>
              <w:rPr>
                <w:rFonts w:hint="eastAsia" w:eastAsia="仿宋"/>
                <w:bCs/>
                <w:color w:val="000000"/>
                <w:sz w:val="24"/>
                <w:szCs w:val="24"/>
                <w:lang w:eastAsia="zh-CN"/>
              </w:rPr>
            </w:pPr>
            <w:r>
              <w:rPr>
                <w:rFonts w:hint="eastAsia" w:eastAsia="仿宋"/>
                <w:bCs/>
                <w:color w:val="000000"/>
                <w:sz w:val="24"/>
                <w:szCs w:val="24"/>
                <w:lang w:val="en-US" w:eastAsia="zh-CN"/>
              </w:rPr>
              <w:t xml:space="preserve">6</w:t>
            </w:r>
            <w:r/>
          </w:p>
        </w:tc>
        <w:tc>
          <w:tcPr>
            <w:tcW w:w="708"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0</w:t>
            </w:r>
            <w:r/>
          </w:p>
        </w:tc>
        <w:tc>
          <w:tcPr>
            <w:tcW w:w="993" w:type="dxa"/>
            <w:vAlign w:val="center"/>
            <w:textDirection w:val="lrTb"/>
            <w:noWrap w:val="false"/>
          </w:tcPr>
          <w:p>
            <w:pPr>
              <w:jc w:val="center"/>
              <w:spacing w:line="360" w:lineRule="auto"/>
              <w:rPr>
                <w:rFonts w:eastAsia="仿宋"/>
                <w:bCs/>
                <w:color w:val="000000"/>
                <w:sz w:val="24"/>
                <w:szCs w:val="24"/>
              </w:rPr>
            </w:pPr>
            <w:r>
              <w:rPr>
                <w:rFonts w:eastAsia="仿宋"/>
                <w:bCs/>
                <w:color w:val="000000"/>
                <w:sz w:val="24"/>
                <w:szCs w:val="24"/>
              </w:rPr>
              <w:t xml:space="preserve">主观分</w:t>
            </w:r>
            <w:r/>
          </w:p>
        </w:tc>
      </w:tr>
    </w:tbl>
    <w:p>
      <w:pPr>
        <w:pStyle w:val="970"/>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0"/>
        <w:numPr>
          <w:ilvl w:val="0"/>
          <w:numId w:val="5"/>
        </w:numPr>
        <w:ind w:firstLine="482"/>
        <w:spacing w:line="0" w:lineRule="atLeast"/>
        <w:rPr>
          <w:rFonts w:hint="eastAsia"/>
          <w:highlight w:val="none"/>
        </w:rPr>
      </w:pPr>
      <w:r>
        <w:rPr>
          <w:rFonts w:hint="eastAsia" w:ascii="宋体" w:hAnsi="宋体"/>
          <w:b/>
          <w:highlight w:val="none"/>
          <w:lang w:val="en-US" w:eastAsia="zh-CN"/>
        </w:rPr>
        <w:t xml:space="preserve">商务分：30分</w:t>
      </w:r>
      <w:r/>
    </w:p>
    <w:tbl>
      <w:tblPr>
        <w:tblStyle w:val="715"/>
        <w:tblW w:w="93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8"/>
        <w:gridCol w:w="4819"/>
        <w:gridCol w:w="709"/>
        <w:gridCol w:w="709"/>
        <w:gridCol w:w="992"/>
      </w:tblGrid>
      <w:tr>
        <w:trPr/>
        <w:tc>
          <w:tcPr>
            <w:tcW w:w="704"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序号</w:t>
            </w:r>
            <w:r/>
          </w:p>
        </w:tc>
        <w:tc>
          <w:tcPr>
            <w:tcW w:w="1418"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评分点名称</w:t>
            </w:r>
            <w:r/>
          </w:p>
        </w:tc>
        <w:tc>
          <w:tcPr>
            <w:tcW w:w="4819"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评审标准</w:t>
            </w:r>
            <w:r/>
          </w:p>
        </w:tc>
        <w:tc>
          <w:tcPr>
            <w:tcW w:w="709"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最高分</w:t>
            </w:r>
            <w:r/>
          </w:p>
        </w:tc>
        <w:tc>
          <w:tcPr>
            <w:tcW w:w="709"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最低分</w:t>
            </w:r>
            <w:r/>
          </w:p>
        </w:tc>
        <w:tc>
          <w:tcPr>
            <w:tcW w:w="992" w:type="dxa"/>
            <w:vAlign w:val="center"/>
            <w:textDirection w:val="lrTb"/>
            <w:noWrap w:val="false"/>
          </w:tcPr>
          <w:p>
            <w:pPr>
              <w:jc w:val="center"/>
              <w:spacing w:line="360" w:lineRule="auto"/>
              <w:rPr>
                <w:rFonts w:eastAsia="仿宋"/>
                <w:b/>
                <w:color w:val="000000"/>
                <w:sz w:val="24"/>
                <w:szCs w:val="24"/>
              </w:rPr>
            </w:pPr>
            <w:r>
              <w:rPr>
                <w:rFonts w:eastAsia="仿宋"/>
                <w:b/>
                <w:color w:val="000000"/>
                <w:sz w:val="24"/>
                <w:szCs w:val="24"/>
              </w:rPr>
              <w:t xml:space="preserve">主/客观分</w:t>
            </w:r>
            <w:r/>
          </w:p>
        </w:tc>
      </w:tr>
      <w:tr>
        <w:trPr/>
        <w:tc>
          <w:tcPr>
            <w:tcW w:w="704"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1</w:t>
            </w:r>
            <w:r/>
          </w:p>
          <w:p>
            <w:pPr>
              <w:jc w:val="center"/>
              <w:spacing w:line="360" w:lineRule="auto"/>
              <w:rPr>
                <w:rFonts w:eastAsia="仿宋"/>
                <w:color w:val="000000"/>
                <w:sz w:val="24"/>
                <w:szCs w:val="24"/>
              </w:rPr>
            </w:pPr>
            <w:r>
              <w:rPr>
                <w:rFonts w:eastAsia="仿宋"/>
                <w:color w:val="000000"/>
                <w:sz w:val="24"/>
                <w:szCs w:val="24"/>
              </w:rPr>
            </w:r>
            <w:r/>
          </w:p>
        </w:tc>
        <w:tc>
          <w:tcPr>
            <w:tcW w:w="1418" w:type="dxa"/>
            <w:vAlign w:val="center"/>
            <w:textDirection w:val="lrTb"/>
            <w:noWrap w:val="false"/>
          </w:tcPr>
          <w:p>
            <w:pPr>
              <w:jc w:val="center"/>
              <w:spacing w:line="360" w:lineRule="auto"/>
              <w:rPr>
                <w:rFonts w:eastAsia="仿宋"/>
                <w:color w:val="000000"/>
                <w:sz w:val="24"/>
              </w:rPr>
            </w:pPr>
            <w:r>
              <w:rPr>
                <w:rFonts w:hint="eastAsia" w:eastAsia="仿宋"/>
                <w:color w:val="000000"/>
                <w:sz w:val="24"/>
              </w:rPr>
              <w:t xml:space="preserve">供应商综合实力</w:t>
            </w:r>
            <w:r/>
          </w:p>
        </w:tc>
        <w:tc>
          <w:tcPr>
            <w:tcW w:w="4819" w:type="dxa"/>
            <w:vAlign w:val="center"/>
            <w:textDirection w:val="lrTb"/>
            <w:noWrap w:val="false"/>
          </w:tcPr>
          <w:p>
            <w:pPr>
              <w:spacing w:line="360" w:lineRule="auto"/>
              <w:rPr>
                <w:rFonts w:eastAsia="仿宋"/>
                <w:color w:val="000000"/>
                <w:sz w:val="24"/>
                <w:szCs w:val="24"/>
              </w:rPr>
            </w:pPr>
            <w:r>
              <w:rPr>
                <w:rFonts w:eastAsia="仿宋"/>
                <w:color w:val="000000"/>
                <w:sz w:val="24"/>
                <w:szCs w:val="24"/>
              </w:rPr>
              <w:t xml:space="preserve">供应商具有有效期内的ISO9001质量管理体系认证证书得2分。</w:t>
            </w:r>
            <w:r/>
          </w:p>
          <w:p>
            <w:pPr>
              <w:spacing w:line="360" w:lineRule="auto"/>
              <w:rPr>
                <w:rFonts w:eastAsia="仿宋"/>
                <w:color w:val="000000"/>
                <w:sz w:val="24"/>
                <w:szCs w:val="24"/>
              </w:rPr>
            </w:pPr>
            <w:r>
              <w:rPr>
                <w:rFonts w:eastAsia="仿宋"/>
                <w:color w:val="000000"/>
                <w:sz w:val="24"/>
                <w:szCs w:val="24"/>
              </w:rPr>
              <w:t xml:space="preserve">供应商具有有效期内的ISO20000信息技术服务管理体系认证证书得2分。</w:t>
            </w:r>
            <w:r/>
          </w:p>
          <w:p>
            <w:pPr>
              <w:spacing w:line="360" w:lineRule="auto"/>
              <w:rPr>
                <w:rFonts w:eastAsia="仿宋"/>
                <w:color w:val="000000"/>
                <w:sz w:val="24"/>
                <w:szCs w:val="24"/>
              </w:rPr>
            </w:pPr>
            <w:r>
              <w:rPr>
                <w:rFonts w:eastAsia="仿宋"/>
                <w:color w:val="000000"/>
                <w:sz w:val="24"/>
                <w:szCs w:val="24"/>
              </w:rPr>
              <w:t xml:space="preserve">供应商具有有效期内的</w:t>
            </w:r>
            <w:r>
              <w:rPr>
                <w:rFonts w:eastAsia="仿宋"/>
                <w:color w:val="000000"/>
                <w:sz w:val="24"/>
              </w:rPr>
              <w:t xml:space="preserve">知识产权管理体系认证证书（应用软件的开发</w:t>
            </w:r>
            <w:r>
              <w:rPr>
                <w:rFonts w:hint="eastAsia" w:eastAsia="仿宋"/>
                <w:color w:val="000000"/>
                <w:sz w:val="24"/>
                <w:lang w:eastAsia="zh-CN"/>
              </w:rPr>
              <w:t xml:space="preserve">或</w:t>
            </w:r>
            <w:r>
              <w:rPr>
                <w:rFonts w:eastAsia="仿宋"/>
                <w:color w:val="000000"/>
                <w:sz w:val="24"/>
              </w:rPr>
              <w:t xml:space="preserve">数据处理</w:t>
            </w:r>
            <w:r>
              <w:rPr>
                <w:rFonts w:hint="eastAsia" w:eastAsia="仿宋"/>
                <w:color w:val="000000"/>
                <w:sz w:val="24"/>
                <w:lang w:eastAsia="zh-CN"/>
              </w:rPr>
              <w:t xml:space="preserve">或</w:t>
            </w:r>
            <w:r>
              <w:rPr>
                <w:rFonts w:eastAsia="仿宋"/>
                <w:color w:val="000000"/>
                <w:sz w:val="24"/>
              </w:rPr>
              <w:t xml:space="preserve">大数据服务方面的知识产权管理）</w:t>
            </w:r>
            <w:r>
              <w:rPr>
                <w:rFonts w:eastAsia="仿宋"/>
                <w:color w:val="000000"/>
                <w:sz w:val="24"/>
                <w:szCs w:val="24"/>
              </w:rPr>
              <w:t xml:space="preserve">得3分。</w:t>
            </w:r>
            <w:r/>
          </w:p>
          <w:p>
            <w:pPr>
              <w:spacing w:line="360" w:lineRule="auto"/>
              <w:rPr>
                <w:rFonts w:eastAsia="仿宋"/>
                <w:color w:val="000000"/>
                <w:sz w:val="24"/>
                <w:szCs w:val="24"/>
              </w:rPr>
            </w:pPr>
            <w:r>
              <w:rPr>
                <w:rFonts w:eastAsia="仿宋"/>
                <w:color w:val="000000"/>
                <w:sz w:val="24"/>
                <w:szCs w:val="24"/>
              </w:rPr>
              <w:t xml:space="preserve">供应商具有有效期内的</w:t>
            </w:r>
            <w:r>
              <w:rPr>
                <w:rFonts w:hint="eastAsia" w:eastAsia="仿宋"/>
                <w:color w:val="000000"/>
                <w:sz w:val="24"/>
                <w:szCs w:val="24"/>
              </w:rPr>
              <w:t xml:space="preserve">符合中国网络安全审查技术与认证中心颁发的</w:t>
            </w:r>
            <w:r>
              <w:rPr>
                <w:rFonts w:eastAsia="仿宋"/>
                <w:color w:val="000000"/>
                <w:sz w:val="24"/>
                <w:szCs w:val="24"/>
              </w:rPr>
              <w:t xml:space="preserve">信息安全服务资质认证</w:t>
            </w:r>
            <w:r>
              <w:rPr>
                <w:rFonts w:hint="eastAsia" w:eastAsia="仿宋"/>
                <w:color w:val="000000"/>
                <w:sz w:val="24"/>
                <w:szCs w:val="24"/>
              </w:rPr>
              <w:t xml:space="preserve">（CCRC）</w:t>
            </w:r>
            <w:r>
              <w:rPr>
                <w:rFonts w:eastAsia="仿宋"/>
                <w:color w:val="000000"/>
                <w:sz w:val="24"/>
                <w:szCs w:val="24"/>
              </w:rPr>
              <w:t xml:space="preserve">证书</w:t>
            </w:r>
            <w:r>
              <w:rPr>
                <w:rFonts w:hint="eastAsia" w:eastAsia="仿宋"/>
                <w:color w:val="000000"/>
                <w:sz w:val="24"/>
                <w:szCs w:val="24"/>
              </w:rPr>
              <w:t xml:space="preserve">的</w:t>
            </w:r>
            <w:r>
              <w:rPr>
                <w:rFonts w:eastAsia="仿宋"/>
                <w:color w:val="000000"/>
                <w:sz w:val="24"/>
                <w:szCs w:val="24"/>
              </w:rPr>
              <w:t xml:space="preserve">得3分。</w:t>
            </w:r>
            <w:r/>
          </w:p>
          <w:p>
            <w:pPr>
              <w:spacing w:line="360" w:lineRule="auto"/>
              <w:rPr>
                <w:rFonts w:eastAsia="仿宋"/>
                <w:color w:val="000000"/>
                <w:sz w:val="24"/>
                <w:szCs w:val="24"/>
              </w:rPr>
            </w:pPr>
            <w:r>
              <w:rPr>
                <w:rFonts w:hint="eastAsia" w:ascii="仿宋" w:hAnsi="仿宋" w:eastAsia="仿宋"/>
                <w:color w:val="000000"/>
                <w:sz w:val="24"/>
                <w:szCs w:val="24"/>
              </w:rPr>
              <w:t xml:space="preserve">提供原件扫描件，不提供不得分，须清晰可辨，否则，投标供应商自行承担因扫描件模糊等问题导致评委无法辩识的一切后果。</w:t>
            </w:r>
            <w:r/>
          </w:p>
        </w:tc>
        <w:tc>
          <w:tcPr>
            <w:tcW w:w="709" w:type="dxa"/>
            <w:vAlign w:val="center"/>
            <w:textDirection w:val="lrTb"/>
            <w:noWrap w:val="false"/>
          </w:tcPr>
          <w:p>
            <w:pPr>
              <w:jc w:val="center"/>
              <w:spacing w:line="360" w:lineRule="auto"/>
              <w:rPr>
                <w:rFonts w:eastAsia="仿宋"/>
                <w:color w:val="000000"/>
                <w:sz w:val="24"/>
                <w:szCs w:val="24"/>
              </w:rPr>
            </w:pPr>
            <w:r>
              <w:rPr>
                <w:rFonts w:hint="eastAsia" w:eastAsia="仿宋"/>
                <w:color w:val="000000"/>
                <w:sz w:val="24"/>
                <w:szCs w:val="24"/>
              </w:rPr>
              <w:t xml:space="preserve">10</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0</w:t>
            </w:r>
            <w:r/>
          </w:p>
        </w:tc>
        <w:tc>
          <w:tcPr>
            <w:tcW w:w="992"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客观分</w:t>
            </w:r>
            <w:r/>
          </w:p>
        </w:tc>
      </w:tr>
      <w:tr>
        <w:trPr/>
        <w:tc>
          <w:tcPr>
            <w:tcW w:w="704" w:type="dxa"/>
            <w:vAlign w:val="center"/>
            <w:textDirection w:val="lrTb"/>
            <w:noWrap w:val="false"/>
          </w:tcPr>
          <w:p>
            <w:pPr>
              <w:jc w:val="center"/>
              <w:spacing w:line="360" w:lineRule="auto"/>
              <w:rPr>
                <w:rFonts w:eastAsia="仿宋"/>
                <w:color w:val="000000"/>
                <w:sz w:val="24"/>
                <w:szCs w:val="24"/>
              </w:rPr>
            </w:pPr>
            <w:r>
              <w:rPr>
                <w:rFonts w:hint="eastAsia" w:eastAsia="仿宋"/>
                <w:color w:val="000000"/>
                <w:sz w:val="24"/>
                <w:szCs w:val="24"/>
              </w:rPr>
              <w:t xml:space="preserve">2</w:t>
            </w:r>
            <w:r/>
          </w:p>
        </w:tc>
        <w:tc>
          <w:tcPr>
            <w:tcW w:w="1418"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类似业绩评价</w:t>
            </w:r>
            <w:r/>
          </w:p>
        </w:tc>
        <w:tc>
          <w:tcPr>
            <w:tcW w:w="4819" w:type="dxa"/>
            <w:vAlign w:val="center"/>
            <w:textDirection w:val="lrTb"/>
            <w:noWrap w:val="false"/>
          </w:tcPr>
          <w:p>
            <w:pPr>
              <w:spacing w:line="360" w:lineRule="auto"/>
              <w:rPr>
                <w:rFonts w:eastAsia="仿宋"/>
                <w:color w:val="000000"/>
                <w:sz w:val="24"/>
                <w:szCs w:val="24"/>
              </w:rPr>
            </w:pPr>
            <w:r>
              <w:rPr>
                <w:rFonts w:eastAsia="仿宋"/>
                <w:color w:val="000000"/>
                <w:sz w:val="24"/>
                <w:szCs w:val="24"/>
              </w:rPr>
              <w:t xml:space="preserve">供应商2022年1月1日以来（以合同签订时间为准）签订的具有类似案例的，每提供一个得2分，最多得6分。</w:t>
            </w:r>
            <w:r/>
          </w:p>
          <w:p>
            <w:pPr>
              <w:spacing w:line="360" w:lineRule="auto"/>
              <w:rPr>
                <w:rFonts w:eastAsia="仿宋"/>
                <w:color w:val="000000"/>
                <w:sz w:val="24"/>
                <w:szCs w:val="24"/>
              </w:rPr>
            </w:pPr>
            <w:r>
              <w:rPr>
                <w:rFonts w:eastAsia="仿宋"/>
                <w:b/>
                <w:bCs/>
                <w:color w:val="000000"/>
                <w:sz w:val="24"/>
                <w:szCs w:val="24"/>
              </w:rPr>
              <w:t xml:space="preserve">注：</w:t>
            </w:r>
            <w:r>
              <w:rPr>
                <w:rFonts w:hint="eastAsia" w:ascii="仿宋" w:hAnsi="仿宋" w:eastAsia="仿宋"/>
                <w:b/>
                <w:bCs/>
                <w:color w:val="000000"/>
                <w:sz w:val="24"/>
                <w:szCs w:val="24"/>
              </w:rPr>
              <w:t xml:space="preserve">同时提供项目合同扫描件和验收报告扫描并加盖供应商公章，不提供或缺项的不得分。扫描件应清晰可辨，不清晰该项不得分，供应商自行承担由此产生的得分损失。</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6</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0</w:t>
            </w:r>
            <w:r/>
          </w:p>
        </w:tc>
        <w:tc>
          <w:tcPr>
            <w:tcW w:w="992"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客观分</w:t>
            </w:r>
            <w:r/>
          </w:p>
        </w:tc>
      </w:tr>
      <w:tr>
        <w:trPr/>
        <w:tc>
          <w:tcPr>
            <w:tcW w:w="704" w:type="dxa"/>
            <w:vAlign w:val="center"/>
            <w:textDirection w:val="lrTb"/>
            <w:noWrap w:val="false"/>
          </w:tcPr>
          <w:p>
            <w:pPr>
              <w:jc w:val="center"/>
              <w:spacing w:line="360" w:lineRule="auto"/>
              <w:rPr>
                <w:rFonts w:eastAsia="仿宋"/>
                <w:color w:val="000000"/>
                <w:sz w:val="24"/>
                <w:szCs w:val="24"/>
              </w:rPr>
            </w:pPr>
            <w:r>
              <w:rPr>
                <w:rFonts w:hint="eastAsia" w:eastAsia="仿宋"/>
                <w:color w:val="000000"/>
                <w:sz w:val="24"/>
                <w:szCs w:val="24"/>
              </w:rPr>
              <w:t xml:space="preserve">3</w:t>
            </w:r>
            <w:r/>
          </w:p>
        </w:tc>
        <w:tc>
          <w:tcPr>
            <w:tcW w:w="1418" w:type="dxa"/>
            <w:vAlign w:val="center"/>
            <w:textDirection w:val="lrTb"/>
            <w:noWrap w:val="false"/>
          </w:tcPr>
          <w:p>
            <w:pPr>
              <w:jc w:val="center"/>
              <w:spacing w:line="360" w:lineRule="auto"/>
              <w:rPr>
                <w:rFonts w:eastAsia="仿宋"/>
                <w:color w:val="000000"/>
                <w:sz w:val="24"/>
                <w:szCs w:val="24"/>
              </w:rPr>
            </w:pPr>
            <w:r>
              <w:rPr>
                <w:rFonts w:hint="eastAsia" w:eastAsia="仿宋"/>
                <w:color w:val="000000"/>
                <w:sz w:val="24"/>
                <w:szCs w:val="24"/>
              </w:rPr>
              <w:t xml:space="preserve">供应商</w:t>
            </w:r>
            <w:r>
              <w:rPr>
                <w:rFonts w:eastAsia="仿宋"/>
                <w:color w:val="000000"/>
                <w:sz w:val="24"/>
                <w:szCs w:val="24"/>
              </w:rPr>
              <w:t xml:space="preserve">开发技术能力</w:t>
            </w:r>
            <w:r>
              <w:rPr>
                <w:rFonts w:hint="eastAsia" w:eastAsia="仿宋"/>
                <w:color w:val="000000"/>
                <w:sz w:val="24"/>
                <w:szCs w:val="24"/>
              </w:rPr>
              <w:t xml:space="preserve">证明</w:t>
            </w:r>
            <w:r/>
          </w:p>
        </w:tc>
        <w:tc>
          <w:tcPr>
            <w:tcW w:w="4819" w:type="dxa"/>
            <w:vAlign w:val="center"/>
            <w:textDirection w:val="lrTb"/>
            <w:noWrap w:val="false"/>
          </w:tcPr>
          <w:p>
            <w:pPr>
              <w:spacing w:line="360" w:lineRule="auto"/>
              <w:rPr>
                <w:rFonts w:eastAsia="仿宋"/>
                <w:color w:val="000000"/>
                <w:sz w:val="24"/>
                <w:szCs w:val="24"/>
              </w:rPr>
            </w:pPr>
            <w:r>
              <w:rPr>
                <w:rFonts w:eastAsia="仿宋"/>
                <w:color w:val="000000"/>
                <w:sz w:val="24"/>
                <w:szCs w:val="24"/>
              </w:rPr>
              <w:t xml:space="preserve">供应商具</w:t>
            </w:r>
            <w:r>
              <w:rPr>
                <w:rFonts w:hint="eastAsia" w:eastAsia="仿宋"/>
                <w:color w:val="000000"/>
                <w:sz w:val="24"/>
                <w:szCs w:val="24"/>
              </w:rPr>
              <w:t xml:space="preserve">有国家版权局颁发的类似业务管理、业务多渠道接入、统一认证中心、数字人民币应用等</w:t>
            </w:r>
            <w:r>
              <w:rPr>
                <w:rFonts w:eastAsia="仿宋"/>
                <w:color w:val="000000"/>
                <w:sz w:val="24"/>
                <w:szCs w:val="24"/>
              </w:rPr>
              <w:t xml:space="preserve">软件著作权</w:t>
            </w:r>
            <w:r>
              <w:rPr>
                <w:rFonts w:hint="eastAsia" w:eastAsia="仿宋"/>
                <w:color w:val="000000"/>
                <w:sz w:val="24"/>
                <w:szCs w:val="24"/>
              </w:rPr>
              <w:t xml:space="preserve">登记</w:t>
            </w:r>
            <w:r>
              <w:rPr>
                <w:rFonts w:eastAsia="仿宋"/>
                <w:color w:val="000000"/>
                <w:sz w:val="24"/>
                <w:szCs w:val="24"/>
              </w:rPr>
              <w:t xml:space="preserve">证书的，每提供一个得2分，最多得6分。</w:t>
            </w:r>
            <w:r/>
          </w:p>
          <w:p>
            <w:pPr>
              <w:spacing w:line="360" w:lineRule="auto"/>
              <w:rPr>
                <w:rFonts w:eastAsia="仿宋"/>
                <w:color w:val="000000"/>
                <w:sz w:val="24"/>
                <w:szCs w:val="24"/>
              </w:rPr>
            </w:pPr>
            <w:r>
              <w:rPr>
                <w:rFonts w:hint="eastAsia" w:ascii="仿宋" w:hAnsi="仿宋" w:eastAsia="仿宋"/>
                <w:color w:val="000000"/>
                <w:sz w:val="24"/>
                <w:szCs w:val="24"/>
              </w:rPr>
              <w:t xml:space="preserve">提供原件扫描件，不提供不得分，须清晰可辨，否则，投标供应商自行承担因扫描件模糊等问题导致评委无法辩识的一切后果。</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6</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0</w:t>
            </w:r>
            <w:r/>
          </w:p>
        </w:tc>
        <w:tc>
          <w:tcPr>
            <w:tcW w:w="992"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客观分</w:t>
            </w:r>
            <w:r/>
          </w:p>
        </w:tc>
      </w:tr>
      <w:tr>
        <w:trPr/>
        <w:tc>
          <w:tcPr>
            <w:tcW w:w="704" w:type="dxa"/>
            <w:vAlign w:val="center"/>
            <w:textDirection w:val="lrTb"/>
            <w:noWrap w:val="false"/>
          </w:tcPr>
          <w:p>
            <w:pPr>
              <w:jc w:val="center"/>
              <w:spacing w:line="360" w:lineRule="auto"/>
              <w:rPr>
                <w:rFonts w:eastAsia="仿宋"/>
                <w:color w:val="000000"/>
                <w:sz w:val="24"/>
                <w:szCs w:val="24"/>
              </w:rPr>
            </w:pPr>
            <w:r>
              <w:rPr>
                <w:rFonts w:hint="eastAsia" w:eastAsia="仿宋"/>
                <w:color w:val="000000"/>
                <w:sz w:val="24"/>
                <w:szCs w:val="24"/>
              </w:rPr>
              <w:t xml:space="preserve">4</w:t>
            </w:r>
            <w:r/>
          </w:p>
        </w:tc>
        <w:tc>
          <w:tcPr>
            <w:tcW w:w="1418"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项目团队能力评价</w:t>
            </w:r>
            <w:r/>
          </w:p>
        </w:tc>
        <w:tc>
          <w:tcPr>
            <w:tcW w:w="4819" w:type="dxa"/>
            <w:vAlign w:val="center"/>
            <w:textDirection w:val="lrTb"/>
            <w:noWrap w:val="false"/>
          </w:tcPr>
          <w:p>
            <w:pPr>
              <w:spacing w:line="360" w:lineRule="auto"/>
              <w:rPr>
                <w:rFonts w:eastAsia="仿宋"/>
                <w:color w:val="000000"/>
                <w:sz w:val="24"/>
                <w:szCs w:val="24"/>
              </w:rPr>
            </w:pPr>
            <w:r>
              <w:rPr>
                <w:rFonts w:eastAsia="仿宋"/>
                <w:color w:val="000000"/>
                <w:sz w:val="24"/>
                <w:szCs w:val="24"/>
              </w:rPr>
              <w:t xml:space="preserve">投标人项目组成员（包括项目经理）具备以下技术能力的，每提供一个得2分，最多得8分，得分项包括：</w:t>
            </w:r>
            <w:r/>
          </w:p>
          <w:p>
            <w:pPr>
              <w:numPr>
                <w:ilvl w:val="0"/>
                <w:numId w:val="12"/>
              </w:numPr>
              <w:spacing w:line="360" w:lineRule="auto"/>
              <w:rPr>
                <w:rFonts w:eastAsia="仿宋"/>
                <w:color w:val="000000"/>
                <w:sz w:val="24"/>
                <w:szCs w:val="24"/>
              </w:rPr>
            </w:pPr>
            <w:r>
              <w:rPr>
                <w:rFonts w:eastAsia="仿宋"/>
                <w:color w:val="000000"/>
                <w:sz w:val="24"/>
                <w:szCs w:val="24"/>
              </w:rPr>
              <w:t xml:space="preserve">具有</w:t>
            </w:r>
            <w:r>
              <w:rPr>
                <w:rFonts w:hint="eastAsia" w:eastAsia="仿宋"/>
                <w:color w:val="000000"/>
                <w:sz w:val="24"/>
                <w:szCs w:val="24"/>
              </w:rPr>
              <w:t xml:space="preserve">人社部、工信部颁发的</w:t>
            </w:r>
            <w:r>
              <w:rPr>
                <w:rFonts w:eastAsia="仿宋"/>
                <w:color w:val="000000"/>
                <w:sz w:val="24"/>
                <w:szCs w:val="24"/>
              </w:rPr>
              <w:t xml:space="preserve">数据库系统工程师；</w:t>
            </w:r>
            <w:r/>
          </w:p>
          <w:p>
            <w:pPr>
              <w:numPr>
                <w:ilvl w:val="0"/>
                <w:numId w:val="12"/>
              </w:numPr>
              <w:spacing w:line="360" w:lineRule="auto"/>
              <w:rPr>
                <w:rFonts w:eastAsia="仿宋"/>
                <w:color w:val="000000"/>
                <w:sz w:val="24"/>
                <w:szCs w:val="24"/>
              </w:rPr>
            </w:pPr>
            <w:r>
              <w:rPr>
                <w:rFonts w:eastAsia="仿宋"/>
                <w:color w:val="000000"/>
                <w:sz w:val="24"/>
                <w:szCs w:val="24"/>
              </w:rPr>
              <w:t xml:space="preserve">具有</w:t>
            </w:r>
            <w:r>
              <w:rPr>
                <w:rFonts w:hint="eastAsia" w:eastAsia="仿宋"/>
                <w:color w:val="000000"/>
                <w:sz w:val="24"/>
                <w:szCs w:val="24"/>
              </w:rPr>
              <w:t xml:space="preserve">人社部、工信部颁发的</w:t>
            </w:r>
            <w:r>
              <w:rPr>
                <w:rFonts w:eastAsia="仿宋"/>
                <w:color w:val="000000"/>
                <w:sz w:val="24"/>
                <w:szCs w:val="24"/>
              </w:rPr>
              <w:t xml:space="preserve">软件设计师证书；</w:t>
            </w:r>
            <w:r/>
          </w:p>
          <w:p>
            <w:pPr>
              <w:spacing w:line="360" w:lineRule="auto"/>
              <w:rPr>
                <w:rFonts w:eastAsia="仿宋"/>
                <w:color w:val="000000"/>
                <w:sz w:val="24"/>
                <w:szCs w:val="24"/>
              </w:rPr>
            </w:pPr>
            <w:r>
              <w:rPr>
                <w:rFonts w:hint="eastAsia" w:eastAsia="仿宋"/>
                <w:color w:val="000000"/>
                <w:sz w:val="24"/>
                <w:szCs w:val="24"/>
              </w:rPr>
              <w:t xml:space="preserve">3</w:t>
            </w:r>
            <w:r>
              <w:rPr>
                <w:rFonts w:eastAsia="仿宋"/>
                <w:color w:val="000000"/>
                <w:sz w:val="24"/>
                <w:szCs w:val="24"/>
              </w:rPr>
              <w:t xml:space="preserve">.具有</w:t>
            </w:r>
            <w:r>
              <w:rPr>
                <w:rFonts w:hint="eastAsia" w:eastAsia="仿宋"/>
                <w:color w:val="000000"/>
                <w:sz w:val="24"/>
                <w:szCs w:val="24"/>
              </w:rPr>
              <w:t xml:space="preserve">工业和信息化部教育与考试中心颁发的信息技术应用创新人才考试评价证书（信创规划管理师或信创集成项目管理师或系统架构师）</w:t>
            </w:r>
            <w:r>
              <w:rPr>
                <w:rFonts w:eastAsia="仿宋"/>
                <w:color w:val="000000"/>
                <w:sz w:val="24"/>
                <w:szCs w:val="24"/>
              </w:rPr>
              <w:t xml:space="preserve">；</w:t>
            </w:r>
            <w:r/>
          </w:p>
          <w:p>
            <w:pPr>
              <w:spacing w:line="360" w:lineRule="auto"/>
              <w:rPr>
                <w:rFonts w:eastAsia="仿宋"/>
                <w:color w:val="000000"/>
                <w:sz w:val="24"/>
                <w:szCs w:val="24"/>
              </w:rPr>
            </w:pPr>
            <w:r>
              <w:rPr>
                <w:rFonts w:eastAsia="仿宋"/>
                <w:color w:val="000000"/>
                <w:sz w:val="24"/>
                <w:szCs w:val="24"/>
              </w:rPr>
              <w:t xml:space="preserve">4.具有</w:t>
            </w:r>
            <w:r>
              <w:rPr>
                <w:rFonts w:hint="eastAsia" w:ascii="仿宋" w:hAnsi="仿宋" w:eastAsia="仿宋"/>
                <w:color w:val="000000"/>
                <w:sz w:val="24"/>
                <w:szCs w:val="24"/>
              </w:rPr>
              <w:t xml:space="preserve">中国信息安全评测中心认证的信息安全专业人员证书（CISP）</w:t>
            </w:r>
            <w:r>
              <w:rPr>
                <w:rFonts w:eastAsia="仿宋"/>
                <w:color w:val="000000"/>
                <w:sz w:val="24"/>
                <w:szCs w:val="24"/>
              </w:rPr>
              <w:t xml:space="preserve">。</w:t>
            </w:r>
            <w:r/>
          </w:p>
          <w:p>
            <w:pPr>
              <w:pStyle w:val="975"/>
              <w:contextualSpacing/>
              <w:ind w:left="0" w:firstLine="0"/>
              <w:jc w:val="left"/>
              <w:spacing w:line="360" w:lineRule="auto"/>
              <w:rPr>
                <w:rFonts w:eastAsia="仿宋"/>
                <w:b/>
                <w:bCs/>
                <w:color w:val="000000"/>
                <w:sz w:val="24"/>
                <w:szCs w:val="24"/>
              </w:rPr>
            </w:pPr>
            <w:r>
              <w:rPr>
                <w:rFonts w:eastAsia="仿宋"/>
                <w:b/>
                <w:bCs/>
                <w:color w:val="000000"/>
                <w:sz w:val="24"/>
                <w:szCs w:val="24"/>
              </w:rPr>
              <w:t xml:space="preserve">注：1.一人具备多个证书的可重复得分</w:t>
            </w:r>
            <w:r>
              <w:rPr>
                <w:rFonts w:hint="eastAsia" w:eastAsia="仿宋"/>
                <w:b/>
                <w:bCs/>
                <w:color w:val="000000"/>
                <w:sz w:val="24"/>
                <w:szCs w:val="24"/>
                <w:lang w:eastAsia="zh-CN"/>
              </w:rPr>
              <w:t xml:space="preserve">，</w:t>
            </w:r>
            <w:r>
              <w:rPr>
                <w:rFonts w:hint="eastAsia" w:eastAsia="仿宋"/>
                <w:b/>
                <w:bCs/>
                <w:color w:val="000000"/>
                <w:sz w:val="24"/>
                <w:szCs w:val="24"/>
                <w:lang w:val="en-US" w:eastAsia="zh-CN"/>
              </w:rPr>
              <w:t xml:space="preserve">不同人员同一证书不重复计分</w:t>
            </w:r>
            <w:r>
              <w:rPr>
                <w:rFonts w:hint="eastAsia" w:eastAsia="仿宋"/>
                <w:b/>
                <w:bCs/>
                <w:color w:val="000000"/>
                <w:sz w:val="24"/>
                <w:szCs w:val="24"/>
              </w:rPr>
              <w:t xml:space="preserve">；</w:t>
            </w:r>
            <w:r/>
          </w:p>
          <w:p>
            <w:pPr>
              <w:spacing w:line="360" w:lineRule="auto"/>
              <w:rPr>
                <w:rFonts w:eastAsia="仿宋"/>
                <w:b/>
                <w:bCs/>
                <w:color w:val="000000"/>
                <w:sz w:val="24"/>
                <w:szCs w:val="24"/>
              </w:rPr>
            </w:pPr>
            <w:r>
              <w:rPr>
                <w:rFonts w:hint="eastAsia" w:eastAsia="仿宋"/>
                <w:b/>
                <w:bCs/>
                <w:color w:val="000000"/>
                <w:sz w:val="24"/>
                <w:szCs w:val="24"/>
              </w:rPr>
              <w:t xml:space="preserve">2.证书均须在有效期内；</w:t>
            </w:r>
            <w:r/>
          </w:p>
          <w:p>
            <w:pPr>
              <w:spacing w:line="360" w:lineRule="auto"/>
              <w:rPr>
                <w:rFonts w:eastAsia="仿宋"/>
                <w:color w:val="000000"/>
                <w:sz w:val="24"/>
                <w:szCs w:val="24"/>
              </w:rPr>
            </w:pPr>
            <w:r>
              <w:rPr>
                <w:rFonts w:eastAsia="仿宋"/>
                <w:b/>
                <w:bCs/>
                <w:color w:val="000000"/>
                <w:sz w:val="24"/>
                <w:szCs w:val="24"/>
              </w:rPr>
              <w:t xml:space="preserve">3.</w:t>
            </w:r>
            <w:r>
              <w:rPr>
                <w:rFonts w:ascii="仿宋" w:hAnsi="仿宋" w:eastAsia="仿宋"/>
                <w:b/>
                <w:bCs/>
                <w:color w:val="000000"/>
                <w:sz w:val="24"/>
                <w:szCs w:val="24"/>
              </w:rPr>
              <w:t xml:space="preserve">同时提供证书扫描件、供应商与</w:t>
            </w:r>
            <w:r>
              <w:rPr>
                <w:rFonts w:hint="eastAsia" w:ascii="仿宋" w:hAnsi="仿宋" w:eastAsia="仿宋"/>
                <w:b/>
                <w:bCs/>
                <w:color w:val="000000"/>
                <w:sz w:val="24"/>
                <w:szCs w:val="24"/>
              </w:rPr>
              <w:t xml:space="preserve">该人员</w:t>
            </w:r>
            <w:r>
              <w:rPr>
                <w:rFonts w:ascii="仿宋" w:hAnsi="仿宋" w:eastAsia="仿宋"/>
                <w:b/>
                <w:bCs/>
                <w:color w:val="000000"/>
                <w:sz w:val="24"/>
                <w:szCs w:val="24"/>
              </w:rPr>
              <w:t xml:space="preserve">签订的劳动合同扫描件，不提供或者缺项的不得分。扫描件须清晰可辨，否则，投标供应商自行承担因扫描件模糊等问题导致评委无法辩识的一切后果。</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8</w:t>
            </w:r>
            <w:r/>
          </w:p>
        </w:tc>
        <w:tc>
          <w:tcPr>
            <w:tcW w:w="709"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0</w:t>
            </w:r>
            <w:r/>
          </w:p>
        </w:tc>
        <w:tc>
          <w:tcPr>
            <w:tcW w:w="992" w:type="dxa"/>
            <w:vAlign w:val="center"/>
            <w:textDirection w:val="lrTb"/>
            <w:noWrap w:val="false"/>
          </w:tcPr>
          <w:p>
            <w:pPr>
              <w:jc w:val="center"/>
              <w:spacing w:line="360" w:lineRule="auto"/>
              <w:rPr>
                <w:rFonts w:eastAsia="仿宋"/>
                <w:color w:val="000000"/>
                <w:sz w:val="24"/>
                <w:szCs w:val="24"/>
              </w:rPr>
            </w:pPr>
            <w:r>
              <w:rPr>
                <w:rFonts w:eastAsia="仿宋"/>
                <w:color w:val="000000"/>
                <w:sz w:val="24"/>
                <w:szCs w:val="24"/>
              </w:rPr>
              <w:t xml:space="preserve">客观分</w:t>
            </w:r>
            <w:r/>
          </w:p>
        </w:tc>
      </w:tr>
    </w:tbl>
    <w:p>
      <w:pPr>
        <w:rPr>
          <w:rFonts w:hint="eastAsia"/>
          <w:lang w:eastAsia="zh-CN"/>
        </w:rPr>
      </w:pPr>
      <w:r>
        <w:rPr>
          <w:rFonts w:hint="eastAsia"/>
          <w:lang w:eastAsia="zh-CN"/>
        </w:rPr>
      </w:r>
      <w:r/>
    </w:p>
    <w:p>
      <w:pPr>
        <w:rPr>
          <w:rFonts w:hint="eastAsia"/>
        </w:rPr>
      </w:pPr>
      <w:r>
        <w:rPr>
          <w:rFonts w:hint="eastAsia"/>
        </w:rPr>
      </w:r>
      <w:r/>
    </w:p>
    <w:p>
      <w:pPr>
        <w:rPr>
          <w:rFonts w:hint="eastAsia"/>
        </w:rPr>
      </w:pPr>
      <w:r>
        <w:rPr>
          <w:rFonts w:hint="eastAsia"/>
        </w:rPr>
      </w:r>
      <w:r/>
    </w:p>
    <w:p>
      <w:pPr>
        <w:pStyle w:val="887"/>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4"/>
      <w:r/>
      <w:bookmarkEnd w:id="195"/>
      <w:r/>
      <w:bookmarkEnd w:id="201"/>
      <w:r>
        <w:rPr>
          <w:rFonts w:hint="eastAsia" w:ascii="黑体" w:eastAsia="黑体"/>
          <w:bCs/>
          <w:sz w:val="44"/>
        </w:rPr>
        <w:t xml:space="preserve">文件格式 </w:t>
      </w:r>
      <w:r/>
    </w:p>
    <w:p>
      <w:pPr>
        <w:jc w:val="center"/>
        <w:rPr>
          <w:rFonts w:hint="eastAsia" w:ascii="宋体" w:hAnsi="宋体"/>
          <w:b/>
          <w:sz w:val="72"/>
        </w:rPr>
      </w:pPr>
      <w:r/>
      <w:bookmarkStart w:id="202" w:name="_Hlt26671244"/>
      <w:r/>
      <w:bookmarkEnd w:id="202"/>
      <w:r/>
      <w:bookmarkStart w:id="203" w:name="_Hlt26955039"/>
      <w:r/>
      <w:bookmarkEnd w:id="203"/>
      <w:r/>
      <w:bookmarkStart w:id="204" w:name="_Toc26554094"/>
      <w:r/>
      <w:bookmarkStart w:id="205" w:name="_Toc120614282"/>
      <w:r/>
      <w:bookmarkStart w:id="206"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716"/>
        <w:rPr>
          <w:rFonts w:ascii="宋体" w:hAnsi="宋体"/>
          <w:b/>
          <w:bCs/>
          <w:sz w:val="32"/>
          <w:szCs w:val="32"/>
        </w:rPr>
      </w:pPr>
      <w:r>
        <w:rPr>
          <w:rFonts w:ascii="宋体" w:hAnsi="宋体"/>
          <w:b/>
          <w:bCs/>
          <w:sz w:val="32"/>
          <w:szCs w:val="32"/>
        </w:rPr>
      </w:r>
      <w:r/>
    </w:p>
    <w:p>
      <w:pPr>
        <w:pStyle w:val="716"/>
        <w:rPr>
          <w:rFonts w:ascii="宋体" w:hAnsi="宋体"/>
          <w:b/>
          <w:bCs/>
          <w:sz w:val="32"/>
          <w:szCs w:val="32"/>
        </w:rPr>
      </w:pPr>
      <w:r>
        <w:rPr>
          <w:rFonts w:ascii="宋体" w:hAnsi="宋体"/>
          <w:b/>
          <w:bCs/>
          <w:sz w:val="32"/>
          <w:szCs w:val="32"/>
        </w:rPr>
      </w:r>
      <w:r/>
    </w:p>
    <w:p>
      <w:pPr>
        <w:pStyle w:val="716"/>
        <w:rPr>
          <w:rFonts w:ascii="宋体" w:hAnsi="宋体"/>
          <w:b/>
          <w:bCs/>
          <w:sz w:val="32"/>
          <w:szCs w:val="32"/>
        </w:rPr>
      </w:pPr>
      <w:r>
        <w:rPr>
          <w:rFonts w:ascii="宋体" w:hAnsi="宋体"/>
          <w:b/>
          <w:bCs/>
          <w:sz w:val="32"/>
          <w:szCs w:val="32"/>
        </w:rPr>
      </w:r>
      <w:r/>
    </w:p>
    <w:p>
      <w:pPr>
        <w:pStyle w:val="716"/>
        <w:rPr>
          <w:rFonts w:ascii="宋体" w:hAnsi="宋体"/>
          <w:b/>
          <w:bCs/>
          <w:sz w:val="32"/>
          <w:szCs w:val="32"/>
        </w:rPr>
      </w:pPr>
      <w:r>
        <w:rPr>
          <w:rFonts w:ascii="宋体" w:hAnsi="宋体"/>
          <w:b/>
          <w:bCs/>
          <w:sz w:val="32"/>
          <w:szCs w:val="32"/>
        </w:rPr>
      </w:r>
      <w:r/>
    </w:p>
    <w:p>
      <w:pPr>
        <w:pStyle w:val="716"/>
        <w:rPr>
          <w:rFonts w:ascii="宋体" w:hAnsi="宋体"/>
          <w:b/>
          <w:bCs/>
          <w:sz w:val="32"/>
          <w:szCs w:val="32"/>
        </w:rPr>
      </w:pPr>
      <w:r>
        <w:rPr>
          <w:rFonts w:ascii="宋体" w:hAnsi="宋体"/>
          <w:b/>
          <w:bCs/>
          <w:sz w:val="32"/>
          <w:szCs w:val="32"/>
        </w:rPr>
      </w:r>
      <w:r/>
    </w:p>
    <w:p>
      <w:pPr>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p>
    <w:p>
      <w:pPr>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p>
    <w:p>
      <w:pPr>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5.****（格式</w:t>
      </w:r>
      <w:r>
        <w:rPr>
          <w:rFonts w:ascii="仿宋" w:hAnsi="仿宋" w:eastAsia="仿宋"/>
          <w:color w:val="000000"/>
          <w:sz w:val="24"/>
          <w:szCs w:val="24"/>
        </w:rPr>
        <w:t xml:space="preserve">见附件</w:t>
      </w:r>
      <w:r>
        <w:rPr>
          <w:rFonts w:hint="eastAsia" w:ascii="仿宋" w:hAnsi="仿宋" w:eastAsia="仿宋"/>
          <w:color w:val="000000"/>
          <w:sz w:val="24"/>
          <w:szCs w:val="24"/>
        </w:rPr>
        <w:t xml:space="preserve">**）</w:t>
      </w:r>
      <w:r/>
    </w:p>
    <w:p>
      <w:pPr>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p>
    <w:p>
      <w:pPr>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p>
    <w:p>
      <w:pPr>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p>
    <w:p>
      <w:pPr>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p>
    <w:p>
      <w:pPr>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p>
    <w:p>
      <w:pPr>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p>
    <w:p>
      <w:pPr>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p>
    <w:p>
      <w:pP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条如招标文件要求必须提供相关材料而未提供的，作无效投标处理。</w:t>
      </w:r>
      <w:r/>
    </w:p>
    <w:p>
      <w:pPr>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p>
    <w:p>
      <w:pPr>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p>
    <w:p>
      <w:pPr>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p>
    <w:p>
      <w:pPr>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p>
    <w:p>
      <w:pPr>
        <w:pStyle w:val="716"/>
        <w:ind w:left="0" w:firstLine="0"/>
        <w:rPr>
          <w:rFonts w:hint="eastAsia" w:ascii="宋体" w:hAnsi="宋体"/>
          <w:b/>
          <w:bCs/>
          <w:color w:val="000000"/>
          <w:sz w:val="32"/>
          <w:szCs w:val="32"/>
        </w:rPr>
      </w:pPr>
      <w:r>
        <w:rPr>
          <w:rFonts w:hint="eastAsia" w:ascii="宋体" w:hAnsi="宋体"/>
          <w:b/>
          <w:bCs/>
          <w:color w:val="000000"/>
          <w:sz w:val="32"/>
          <w:szCs w:val="32"/>
        </w:rPr>
      </w:r>
      <w:r/>
    </w:p>
    <w:p>
      <w:pPr>
        <w:keepLines w:val="0"/>
        <w:keepNext w:val="0"/>
        <w:pageBreakBefore/>
        <w:widowControl w:val="off"/>
        <w:rPr>
          <w:rFonts w:hint="eastAsia"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7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p>
        </w:tc>
      </w:tr>
    </w:tbl>
    <w:p>
      <w:pPr>
        <w:ind w:firstLine="480"/>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p>
    <w:tbl>
      <w:tblPr>
        <w:tblStyle w:val="715"/>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8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5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21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117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8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p>
        </w:tc>
        <w:tc>
          <w:tcPr>
            <w:tcW w:w="95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21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17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8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0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176" w:type="dxa"/>
            <w:vAlign w:val="top"/>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bl>
    <w:p>
      <w:pPr>
        <w:spacing w:line="0" w:lineRule="atLeast"/>
        <w:rPr>
          <w:rFonts w:ascii="宋体" w:hAnsi="宋体"/>
          <w:color w:val="000000"/>
          <w:sz w:val="24"/>
          <w:szCs w:val="24"/>
        </w:rPr>
      </w:pPr>
      <w:r>
        <w:rPr>
          <w:rFonts w:hint="eastAsia" w:ascii="宋体" w:hAnsi="宋体"/>
          <w:color w:val="000000"/>
          <w:sz w:val="24"/>
          <w:szCs w:val="24"/>
        </w:rPr>
        <w:t xml:space="preserve">备注：</w:t>
      </w:r>
      <w:r/>
    </w:p>
    <w:p>
      <w:pPr>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p>
    <w:p>
      <w:pPr>
        <w:jc w:val="both"/>
        <w:rPr>
          <w:rFonts w:hint="eastAsia" w:ascii="黑体" w:hAnsi="黑体" w:eastAsia="黑体"/>
          <w:b/>
          <w:sz w:val="32"/>
          <w:szCs w:val="32"/>
        </w:rPr>
      </w:pPr>
      <w:r>
        <w:rPr>
          <w:rFonts w:hint="eastAsia" w:ascii="黑体" w:hAnsi="黑体" w:eastAsia="黑体"/>
          <w:b/>
          <w:sz w:val="32"/>
          <w:szCs w:val="32"/>
        </w:rPr>
      </w:r>
      <w:r/>
    </w:p>
    <w:p>
      <w:pPr>
        <w:jc w:val="both"/>
        <w:keepLines w:val="0"/>
        <w:keepNext w:val="0"/>
        <w:pageBreakBefore/>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r>
      <w:r/>
    </w:p>
    <w:p>
      <w:pPr>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716"/>
        <w:rPr>
          <w:rFonts w:hint="eastAsia" w:ascii="宋体" w:hAnsi="宋体"/>
          <w:b/>
          <w:bCs/>
          <w:sz w:val="32"/>
          <w:szCs w:val="32"/>
        </w:rPr>
      </w:pPr>
      <w:r>
        <w:rPr>
          <w:rFonts w:hint="eastAsia" w:ascii="宋体" w:hAnsi="宋体"/>
          <w:b/>
          <w:bCs/>
          <w:sz w:val="32"/>
          <w:szCs w:val="32"/>
        </w:rPr>
      </w:r>
      <w:r/>
    </w:p>
    <w:p>
      <w:pPr>
        <w:pStyle w:val="716"/>
        <w:ind w:left="0" w:firstLine="0"/>
        <w:keepLines w:val="0"/>
        <w:keepNext w:val="0"/>
        <w:pageBreakBefore/>
        <w:widowControl w:val="off"/>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pStyle w:val="716"/>
        <w:ind w:left="0" w:firstLine="0"/>
        <w:rPr>
          <w:rFonts w:hint="eastAsia" w:ascii="宋体" w:hAnsi="宋体"/>
          <w:color w:val="000000"/>
          <w:sz w:val="24"/>
          <w:highlight w:val="none"/>
        </w:rPr>
      </w:pPr>
      <w:r>
        <w:rPr>
          <w:rFonts w:hint="eastAsia" w:ascii="宋体" w:hAnsi="宋体"/>
          <w:color w:val="000000"/>
          <w:sz w:val="24"/>
          <w:highlight w:val="none"/>
        </w:rPr>
      </w:r>
      <w:r/>
    </w:p>
    <w:p>
      <w:pPr>
        <w:pStyle w:val="716"/>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p>
    <w:p>
      <w:pPr>
        <w:pStyle w:val="96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68"/>
        <w:ind w:firstLine="480"/>
        <w:rPr>
          <w:rFonts w:hint="eastAsia"/>
          <w:sz w:val="24"/>
          <w:szCs w:val="24"/>
        </w:rPr>
      </w:pPr>
      <w:r>
        <w:rPr>
          <w:rFonts w:hint="eastAsia"/>
          <w:sz w:val="24"/>
          <w:szCs w:val="24"/>
        </w:rPr>
        <w:t xml:space="preserve">本授权书于______年____月____日起生效，特此声明。</w:t>
      </w:r>
      <w:r/>
    </w:p>
    <w:p>
      <w:pPr>
        <w:pStyle w:val="96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6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6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6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68"/>
        <w:ind w:firstLine="480"/>
        <w:rPr>
          <w:rFonts w:hint="eastAsia"/>
          <w:sz w:val="24"/>
          <w:szCs w:val="24"/>
        </w:rPr>
      </w:pPr>
      <w:r>
        <w:rPr>
          <w:rFonts w:hint="eastAsia"/>
          <w:sz w:val="24"/>
          <w:szCs w:val="24"/>
        </w:rPr>
        <w:t xml:space="preserve">      日期：</w:t>
      </w:r>
      <w:r>
        <w:rPr>
          <w:rFonts w:hint="eastAsia"/>
          <w:sz w:val="24"/>
          <w:szCs w:val="24"/>
          <w:u w:val="single"/>
        </w:rPr>
        <w:t xml:space="preserve">                                         </w:t>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716"/>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p>
    <w:p>
      <w:pPr>
        <w:pStyle w:val="970"/>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p>
    <w:p>
      <w:pPr>
        <w:pStyle w:val="97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__________</w:t>
      </w:r>
      <w:r>
        <w:rPr>
          <w:rFonts w:hint="eastAsia" w:ascii="宋体" w:hAnsi="宋体"/>
          <w:szCs w:val="21"/>
        </w:rPr>
        <w:t xml:space="preserve">号招标文件，正式授权下述签字人______(姓名)代表我方______________（投标人的名称），全权处理本次项目投标的有关事宜。</w:t>
      </w:r>
      <w:r/>
    </w:p>
    <w:p>
      <w:pPr>
        <w:pStyle w:val="97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0"/>
        <w:ind w:left="420"/>
        <w:spacing w:before="0" w:after="0" w:line="420" w:lineRule="exact"/>
        <w:rPr>
          <w:rFonts w:hint="eastAsia" w:ascii="宋体" w:hAnsi="宋体"/>
          <w:szCs w:val="21"/>
        </w:rPr>
      </w:pPr>
      <w:r>
        <w:rPr>
          <w:rFonts w:hint="eastAsia" w:ascii="宋体" w:hAnsi="宋体"/>
          <w:szCs w:val="21"/>
        </w:rPr>
        <w:t xml:space="preserve">地          址：</w:t>
      </w:r>
      <w:r/>
    </w:p>
    <w:p>
      <w:pPr>
        <w:pStyle w:val="970"/>
        <w:ind w:left="420"/>
        <w:spacing w:before="0" w:after="0" w:line="420" w:lineRule="exact"/>
        <w:rPr>
          <w:rFonts w:hint="eastAsia" w:ascii="宋体" w:hAnsi="宋体"/>
          <w:szCs w:val="21"/>
        </w:rPr>
      </w:pPr>
      <w:r>
        <w:rPr>
          <w:rFonts w:hint="eastAsia" w:ascii="宋体" w:hAnsi="宋体"/>
          <w:szCs w:val="21"/>
        </w:rPr>
        <w:t xml:space="preserve">邮          编：</w:t>
      </w:r>
      <w:r/>
    </w:p>
    <w:p>
      <w:pPr>
        <w:pStyle w:val="970"/>
        <w:ind w:left="420"/>
        <w:spacing w:before="0" w:after="0" w:line="420" w:lineRule="exact"/>
        <w:rPr>
          <w:rFonts w:hint="eastAsia" w:ascii="宋体" w:hAnsi="宋体"/>
          <w:szCs w:val="21"/>
        </w:rPr>
      </w:pPr>
      <w:r>
        <w:rPr>
          <w:rFonts w:hint="eastAsia" w:ascii="宋体" w:hAnsi="宋体"/>
          <w:szCs w:val="21"/>
        </w:rPr>
        <w:t xml:space="preserve">电          话：</w:t>
      </w:r>
      <w:r/>
    </w:p>
    <w:p>
      <w:pPr>
        <w:pStyle w:val="970"/>
        <w:ind w:left="420"/>
        <w:spacing w:before="0" w:after="0" w:line="420" w:lineRule="exact"/>
        <w:rPr>
          <w:rFonts w:hint="eastAsia" w:ascii="宋体" w:hAnsi="宋体"/>
          <w:szCs w:val="21"/>
        </w:rPr>
      </w:pPr>
      <w:r>
        <w:rPr>
          <w:rFonts w:hint="eastAsia" w:ascii="宋体" w:hAnsi="宋体"/>
          <w:szCs w:val="21"/>
        </w:rPr>
        <w:t xml:space="preserve">传          真：</w:t>
      </w:r>
      <w:r/>
    </w:p>
    <w:p>
      <w:pPr>
        <w:pStyle w:val="97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0"/>
        <w:ind w:left="420"/>
        <w:spacing w:before="0" w:after="0" w:line="420" w:lineRule="exact"/>
        <w:rPr>
          <w:rFonts w:hint="eastAsia" w:ascii="宋体" w:hAnsi="宋体"/>
          <w:szCs w:val="21"/>
        </w:rPr>
      </w:pPr>
      <w:r>
        <w:rPr>
          <w:rFonts w:hint="eastAsia" w:ascii="宋体" w:hAnsi="宋体"/>
          <w:szCs w:val="21"/>
        </w:rPr>
        <w:t xml:space="preserve">账          号： </w:t>
      </w:r>
      <w:r/>
    </w:p>
    <w:p>
      <w:pPr>
        <w:pStyle w:val="97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16"/>
        <w:rPr>
          <w:rFonts w:ascii="宋体" w:hAnsi="宋体"/>
          <w:b w:val="0"/>
          <w:bCs w:val="0"/>
          <w:sz w:val="32"/>
          <w:szCs w:val="32"/>
          <w:lang w:val="en-US" w:eastAsia="zh-CN"/>
        </w:rPr>
      </w:pPr>
      <w:r>
        <w:rPr>
          <w:rFonts w:ascii="宋体" w:hAnsi="宋体"/>
          <w:b w:val="0"/>
          <w:bCs w:val="0"/>
          <w:sz w:val="32"/>
          <w:szCs w:val="32"/>
          <w:lang w:val="en-US" w:eastAsia="zh-CN"/>
        </w:rPr>
      </w:r>
      <w:r/>
    </w:p>
    <w:p>
      <w:pPr>
        <w:pStyle w:val="716"/>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pStyle w:val="716"/>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pStyle w:val="716"/>
      </w:p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pStyle w:val="716"/>
        <w:rPr>
          <w:rFonts w:hint="eastAsia"/>
        </w:rPr>
      </w:pPr>
      <w:r>
        <w:rPr>
          <w:rFonts w:hint="eastAsia"/>
        </w:rPr>
      </w:r>
      <w:r/>
    </w:p>
    <w:p>
      <w:pPr>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附件10、实质性要求响应及偏离表（分包号：**）</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spacing w:line="400" w:lineRule="exact"/>
        <w:rPr>
          <w:rFonts w:hint="eastAsia" w:ascii="宋体" w:hAnsi="宋体"/>
          <w:color w:val="000000"/>
          <w:sz w:val="24"/>
          <w:szCs w:val="24"/>
        </w:rPr>
      </w:pPr>
      <w:r>
        <w:rPr>
          <w:rFonts w:hint="eastAsia" w:ascii="宋体" w:hAnsi="宋体"/>
          <w:color w:val="000000"/>
          <w:sz w:val="24"/>
          <w:szCs w:val="24"/>
        </w:rPr>
      </w:r>
      <w:bookmarkEnd w:id="204"/>
      <w:r/>
      <w:bookmarkEnd w:id="205"/>
      <w:r/>
      <w:bookmarkEnd w:id="206"/>
      <w:r/>
      <w:r/>
    </w:p>
    <w:p>
      <w:pPr>
        <w:jc w:val="center"/>
        <w:keepLines w:val="0"/>
        <w:keepNext w:val="0"/>
        <w:pageBreakBefore/>
        <w:widowControl w:val="off"/>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9"/>
        <w:rPr>
          <w:rFonts w:hint="eastAsia"/>
          <w:sz w:val="24"/>
          <w:szCs w:val="24"/>
        </w:rPr>
      </w:pPr>
      <w:r>
        <w:rPr>
          <w:rFonts w:hint="eastAsia"/>
          <w:sz w:val="24"/>
          <w:szCs w:val="24"/>
        </w:rPr>
      </w:r>
      <w:r/>
    </w:p>
    <w:p>
      <w:pPr>
        <w:pStyle w:val="889"/>
        <w:rPr>
          <w:sz w:val="24"/>
          <w:szCs w:val="24"/>
        </w:rPr>
      </w:pPr>
      <w:r>
        <w:rPr>
          <w:sz w:val="24"/>
          <w:szCs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３５</w:t>
    </w:r>
    <w:r>
      <w:rPr>
        <w:rFonts w:ascii="宋体" w:hAnsi="宋体"/>
      </w:rPr>
      <w:fldChar w:fldCharType="end"/>
    </w:r>
    <w:r/>
  </w:p>
  <w:p>
    <w:pPr>
      <w:pStyle w:val="93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5"/>
      <w:isLgl w:val="false"/>
      <w:suff w:val="nothing"/>
      <w:lvlText w:val=""/>
      <w:lvlJc w:val="left"/>
      <w:pPr>
        <w:ind w:left="0" w:firstLine="0"/>
      </w:pPr>
      <w:rPr>
        <w:rFonts w:hint="eastAsia"/>
      </w:rPr>
    </w:lvl>
    <w:lvl w:ilvl="8">
      <w:start w:val="1"/>
      <w:numFmt w:val="decimal"/>
      <w:pStyle w:val="896"/>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9"/>
  </w:num>
  <w:num w:numId="4">
    <w:abstractNumId w:val="11"/>
  </w:num>
  <w:num w:numId="5">
    <w:abstractNumId w:val="0"/>
  </w:num>
  <w:num w:numId="6">
    <w:abstractNumId w:val="5"/>
  </w:num>
  <w:num w:numId="7">
    <w:abstractNumId w:val="8"/>
  </w:num>
  <w:num w:numId="8">
    <w:abstractNumId w:val="4"/>
  </w:num>
  <w:num w:numId="9">
    <w:abstractNumId w:val="3"/>
  </w:num>
  <w:num w:numId="10">
    <w:abstractNumId w:val="6"/>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96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39"/>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7"/>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tblPr>
      <w:tblCellMar>
        <w:left w:w="108" w:type="dxa"/>
        <w:top w:w="0" w:type="dxa"/>
        <w:right w:w="108" w:type="dxa"/>
        <w:bottom w:w="0" w:type="dxa"/>
      </w:tblCellMar>
    </w:tblPr>
  </w:style>
  <w:style w:type="paragraph" w:styleId="716" w:customStyle="1">
    <w:name w:val="正文首行缩进1"/>
    <w:basedOn w:val="717"/>
    <w:link w:val="900"/>
    <w:uiPriority w:val="0"/>
    <w:qFormat/>
    <w:pPr>
      <w:ind w:firstLine="200"/>
      <w:spacing w:line="360" w:lineRule="auto"/>
    </w:pPr>
    <w:rPr>
      <w:rFonts w:ascii="仿宋_GB2312" w:eastAsia="仿宋_GB2312"/>
      <w:sz w:val="30"/>
      <w:szCs w:val="30"/>
    </w:rPr>
  </w:style>
  <w:style w:type="paragraph" w:styleId="717" w:customStyle="1">
    <w:name w:val="正文文本1"/>
    <w:basedOn w:val="704"/>
    <w:next w:val="704"/>
    <w:link w:val="899"/>
    <w:uiPriority w:val="0"/>
    <w:qFormat/>
    <w:rPr>
      <w:rFonts w:ascii="楷体_GB2312" w:hAnsi="Arial" w:eastAsia="楷体_GB2312"/>
      <w:sz w:val="28"/>
      <w:szCs w:val="28"/>
    </w:rPr>
  </w:style>
  <w:style w:type="paragraph" w:styleId="718">
    <w:name w:val="toc 7"/>
    <w:basedOn w:val="704"/>
    <w:next w:val="704"/>
    <w:uiPriority w:val="39"/>
    <w:unhideWhenUsed/>
    <w:pPr>
      <w:ind w:left="1701" w:right="0" w:firstLine="0"/>
      <w:spacing w:after="57"/>
    </w:pPr>
  </w:style>
  <w:style w:type="paragraph" w:styleId="719">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toc 5"/>
    <w:basedOn w:val="704"/>
    <w:next w:val="704"/>
    <w:uiPriority w:val="39"/>
    <w:unhideWhenUsed/>
    <w:pPr>
      <w:ind w:left="1134" w:right="0" w:firstLine="0"/>
      <w:spacing w:after="57"/>
    </w:pPr>
  </w:style>
  <w:style w:type="paragraph" w:styleId="721">
    <w:name w:val="toc 3"/>
    <w:basedOn w:val="704"/>
    <w:next w:val="704"/>
    <w:uiPriority w:val="39"/>
    <w:unhideWhenUsed/>
    <w:pPr>
      <w:ind w:left="567" w:right="0" w:firstLine="0"/>
      <w:spacing w:after="57"/>
    </w:pPr>
  </w:style>
  <w:style w:type="paragraph" w:styleId="722">
    <w:name w:val="toc 8"/>
    <w:basedOn w:val="704"/>
    <w:next w:val="704"/>
    <w:uiPriority w:val="39"/>
    <w:unhideWhenUsed/>
    <w:pPr>
      <w:ind w:left="1984" w:right="0" w:firstLine="0"/>
      <w:spacing w:after="57"/>
    </w:pPr>
  </w:style>
  <w:style w:type="paragraph" w:styleId="723">
    <w:name w:val="endnote text"/>
    <w:basedOn w:val="704"/>
    <w:link w:val="885"/>
    <w:uiPriority w:val="99"/>
    <w:semiHidden/>
    <w:unhideWhenUsed/>
    <w:pPr>
      <w:spacing w:after="0" w:line="240" w:lineRule="auto"/>
    </w:pPr>
    <w:rPr>
      <w:sz w:val="20"/>
    </w:rPr>
  </w:style>
  <w:style w:type="paragraph" w:styleId="724">
    <w:name w:val="Footer"/>
    <w:basedOn w:val="704"/>
    <w:link w:val="758"/>
    <w:uiPriority w:val="99"/>
    <w:unhideWhenUsed/>
    <w:qFormat/>
    <w:pPr>
      <w:spacing w:after="0" w:line="240" w:lineRule="auto"/>
      <w:tabs>
        <w:tab w:val="center" w:pos="7143" w:leader="none"/>
        <w:tab w:val="right" w:pos="14287" w:leader="none"/>
      </w:tabs>
    </w:pPr>
  </w:style>
  <w:style w:type="paragraph" w:styleId="725">
    <w:name w:val="Header"/>
    <w:basedOn w:val="704"/>
    <w:link w:val="756"/>
    <w:uiPriority w:val="99"/>
    <w:unhideWhenUsed/>
    <w:qFormat/>
    <w:pPr>
      <w:spacing w:after="0" w:line="240" w:lineRule="auto"/>
      <w:tabs>
        <w:tab w:val="center" w:pos="7143" w:leader="none"/>
        <w:tab w:val="right" w:pos="14287" w:leader="none"/>
      </w:tabs>
    </w:pPr>
  </w:style>
  <w:style w:type="paragraph" w:styleId="726">
    <w:name w:val="toc 1"/>
    <w:basedOn w:val="704"/>
    <w:next w:val="704"/>
    <w:uiPriority w:val="39"/>
    <w:unhideWhenUsed/>
    <w:pPr>
      <w:ind w:left="0" w:right="0" w:firstLine="0"/>
      <w:spacing w:after="57"/>
    </w:pPr>
  </w:style>
  <w:style w:type="paragraph" w:styleId="727">
    <w:name w:val="toc 4"/>
    <w:basedOn w:val="704"/>
    <w:next w:val="704"/>
    <w:uiPriority w:val="39"/>
    <w:unhideWhenUsed/>
    <w:pPr>
      <w:ind w:left="850" w:right="0" w:firstLine="0"/>
      <w:spacing w:after="57"/>
    </w:pPr>
  </w:style>
  <w:style w:type="paragraph" w:styleId="728">
    <w:name w:val="Subtitle"/>
    <w:basedOn w:val="704"/>
    <w:next w:val="704"/>
    <w:link w:val="751"/>
    <w:uiPriority w:val="11"/>
    <w:qFormat/>
    <w:pPr>
      <w:spacing w:before="200" w:after="200"/>
    </w:pPr>
    <w:rPr>
      <w:sz w:val="24"/>
      <w:szCs w:val="24"/>
    </w:rPr>
  </w:style>
  <w:style w:type="paragraph" w:styleId="729">
    <w:name w:val="footnote text"/>
    <w:basedOn w:val="704"/>
    <w:link w:val="884"/>
    <w:uiPriority w:val="99"/>
    <w:semiHidden/>
    <w:unhideWhenUsed/>
    <w:pPr>
      <w:spacing w:after="40" w:line="240" w:lineRule="auto"/>
    </w:pPr>
    <w:rPr>
      <w:sz w:val="18"/>
    </w:rPr>
  </w:style>
  <w:style w:type="paragraph" w:styleId="730">
    <w:name w:val="toc 6"/>
    <w:basedOn w:val="704"/>
    <w:next w:val="704"/>
    <w:uiPriority w:val="39"/>
    <w:unhideWhenUsed/>
    <w:pPr>
      <w:ind w:left="1417" w:right="0" w:firstLine="0"/>
      <w:spacing w:after="57"/>
    </w:pPr>
  </w:style>
  <w:style w:type="paragraph" w:styleId="731">
    <w:name w:val="table of figures"/>
    <w:basedOn w:val="704"/>
    <w:next w:val="704"/>
    <w:uiPriority w:val="99"/>
    <w:unhideWhenUsed/>
    <w:pPr>
      <w:spacing w:after="0" w:afterAutospacing="0"/>
    </w:pPr>
  </w:style>
  <w:style w:type="paragraph" w:styleId="732">
    <w:name w:val="toc 2"/>
    <w:basedOn w:val="704"/>
    <w:next w:val="704"/>
    <w:uiPriority w:val="39"/>
    <w:unhideWhenUsed/>
    <w:qFormat/>
    <w:pPr>
      <w:ind w:left="283" w:right="0" w:firstLine="0"/>
      <w:spacing w:after="57"/>
    </w:pPr>
  </w:style>
  <w:style w:type="paragraph" w:styleId="733">
    <w:name w:val="toc 9"/>
    <w:basedOn w:val="704"/>
    <w:next w:val="704"/>
    <w:uiPriority w:val="39"/>
    <w:unhideWhenUsed/>
    <w:pPr>
      <w:ind w:left="2268" w:right="0" w:firstLine="0"/>
      <w:spacing w:after="57"/>
    </w:pPr>
  </w:style>
  <w:style w:type="paragraph" w:styleId="734">
    <w:name w:val="Title"/>
    <w:basedOn w:val="704"/>
    <w:next w:val="704"/>
    <w:link w:val="750"/>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rPr>
      <w:vertAlign w:val="superscript"/>
    </w:rPr>
  </w:style>
  <w:style w:type="character" w:styleId="737">
    <w:name w:val="Hyperlink"/>
    <w:uiPriority w:val="99"/>
    <w:unhideWhenUsed/>
    <w:rPr>
      <w:color w:val="0000ff" w:themeColor="hyperlink"/>
      <w:u w:val="single"/>
      <w14:textFill>
        <w14:solidFill>
          <w14:schemeClr w14:val="hlink"/>
        </w14:solidFill>
      </w14:textFill>
    </w:rPr>
  </w:style>
  <w:style w:type="character" w:styleId="738">
    <w:name w:val="footnote reference"/>
    <w:uiPriority w:val="99"/>
    <w:unhideWhenUsed/>
    <w:rPr>
      <w:vertAlign w:val="superscript"/>
    </w:rPr>
  </w:style>
  <w:style w:type="character" w:styleId="739" w:customStyle="1">
    <w:name w:val="Heading 1 Char"/>
    <w:link w:val="705"/>
    <w:uiPriority w:val="9"/>
    <w:qFormat/>
    <w:rPr>
      <w:rFonts w:ascii="Arial" w:hAnsi="Arial" w:eastAsia="Arial" w:cs="Arial"/>
      <w:sz w:val="40"/>
      <w:szCs w:val="40"/>
    </w:rPr>
  </w:style>
  <w:style w:type="character" w:styleId="740" w:customStyle="1">
    <w:name w:val="Heading 2 Char"/>
    <w:link w:val="706"/>
    <w:uiPriority w:val="9"/>
    <w:qFormat/>
    <w:rPr>
      <w:rFonts w:ascii="Arial" w:hAnsi="Arial" w:eastAsia="Arial" w:cs="Arial"/>
      <w:sz w:val="34"/>
    </w:rPr>
  </w:style>
  <w:style w:type="character" w:styleId="741" w:customStyle="1">
    <w:name w:val="Heading 3 Char"/>
    <w:link w:val="707"/>
    <w:uiPriority w:val="9"/>
    <w:qFormat/>
    <w:rPr>
      <w:rFonts w:ascii="Arial" w:hAnsi="Arial" w:eastAsia="Arial" w:cs="Arial"/>
      <w:sz w:val="30"/>
      <w:szCs w:val="30"/>
    </w:rPr>
  </w:style>
  <w:style w:type="character" w:styleId="742" w:customStyle="1">
    <w:name w:val="Heading 4 Char"/>
    <w:link w:val="708"/>
    <w:uiPriority w:val="9"/>
    <w:qFormat/>
    <w:rPr>
      <w:rFonts w:ascii="Arial" w:hAnsi="Arial" w:eastAsia="Arial" w:cs="Arial"/>
      <w:b/>
      <w:bCs/>
      <w:sz w:val="26"/>
      <w:szCs w:val="26"/>
    </w:rPr>
  </w:style>
  <w:style w:type="character" w:styleId="743" w:customStyle="1">
    <w:name w:val="Heading 5 Char"/>
    <w:link w:val="709"/>
    <w:uiPriority w:val="9"/>
    <w:qFormat/>
    <w:rPr>
      <w:rFonts w:ascii="Arial" w:hAnsi="Arial" w:eastAsia="Arial" w:cs="Arial"/>
      <w:b/>
      <w:bCs/>
      <w:sz w:val="24"/>
      <w:szCs w:val="24"/>
    </w:rPr>
  </w:style>
  <w:style w:type="character" w:styleId="744" w:customStyle="1">
    <w:name w:val="Heading 6 Char"/>
    <w:link w:val="710"/>
    <w:uiPriority w:val="9"/>
    <w:qFormat/>
    <w:rPr>
      <w:rFonts w:ascii="Arial" w:hAnsi="Arial" w:eastAsia="Arial" w:cs="Arial"/>
      <w:b/>
      <w:bCs/>
      <w:sz w:val="22"/>
      <w:szCs w:val="22"/>
    </w:rPr>
  </w:style>
  <w:style w:type="character" w:styleId="745" w:customStyle="1">
    <w:name w:val="Heading 7 Char"/>
    <w:link w:val="711"/>
    <w:uiPriority w:val="9"/>
    <w:qFormat/>
    <w:rPr>
      <w:rFonts w:ascii="Arial" w:hAnsi="Arial" w:eastAsia="Arial" w:cs="Arial"/>
      <w:b/>
      <w:bCs/>
      <w:i/>
      <w:iCs/>
      <w:sz w:val="22"/>
      <w:szCs w:val="22"/>
    </w:rPr>
  </w:style>
  <w:style w:type="character" w:styleId="746" w:customStyle="1">
    <w:name w:val="Heading 8 Char"/>
    <w:link w:val="712"/>
    <w:uiPriority w:val="9"/>
    <w:qFormat/>
    <w:rPr>
      <w:rFonts w:ascii="Arial" w:hAnsi="Arial" w:eastAsia="Arial" w:cs="Arial"/>
      <w:i/>
      <w:iCs/>
      <w:sz w:val="22"/>
      <w:szCs w:val="22"/>
    </w:rPr>
  </w:style>
  <w:style w:type="character" w:styleId="747" w:customStyle="1">
    <w:name w:val="Heading 9 Char"/>
    <w:link w:val="713"/>
    <w:uiPriority w:val="9"/>
    <w:qFormat/>
    <w:rPr>
      <w:rFonts w:ascii="Arial" w:hAnsi="Arial" w:eastAsia="Arial" w:cs="Arial"/>
      <w:i/>
      <w:iCs/>
      <w:sz w:val="21"/>
      <w:szCs w:val="21"/>
    </w:rPr>
  </w:style>
  <w:style w:type="paragraph" w:styleId="748">
    <w:name w:val="List Paragraph"/>
    <w:basedOn w:val="704"/>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4"/>
    <w:uiPriority w:val="10"/>
    <w:qFormat/>
    <w:rPr>
      <w:sz w:val="48"/>
      <w:szCs w:val="48"/>
    </w:rPr>
  </w:style>
  <w:style w:type="character" w:styleId="751" w:customStyle="1">
    <w:name w:val="Subtitle Char"/>
    <w:link w:val="728"/>
    <w:uiPriority w:val="11"/>
    <w:qFormat/>
    <w:rPr>
      <w:sz w:val="24"/>
      <w:szCs w:val="24"/>
    </w:rPr>
  </w:style>
  <w:style w:type="paragraph" w:styleId="752">
    <w:name w:val="Quote"/>
    <w:basedOn w:val="704"/>
    <w:next w:val="704"/>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4"/>
    <w:next w:val="704"/>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5"/>
    <w:uiPriority w:val="99"/>
    <w:qFormat/>
  </w:style>
  <w:style w:type="character" w:styleId="757" w:customStyle="1">
    <w:name w:val="Footer Char"/>
    <w:link w:val="724"/>
    <w:uiPriority w:val="99"/>
    <w:qFormat/>
  </w:style>
  <w:style w:type="character" w:styleId="758" w:customStyle="1">
    <w:name w:val="Caption Char"/>
    <w:link w:val="724"/>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9"/>
    <w:uiPriority w:val="99"/>
    <w:rPr>
      <w:sz w:val="18"/>
    </w:rPr>
  </w:style>
  <w:style w:type="character" w:styleId="885" w:customStyle="1">
    <w:name w:val="Endnote Text Char"/>
    <w:link w:val="723"/>
    <w:uiPriority w:val="99"/>
    <w:rPr>
      <w:sz w:val="20"/>
    </w:rPr>
  </w:style>
  <w:style w:type="paragraph" w:styleId="886" w:customStyle="1">
    <w:name w:val="TOC Heading"/>
    <w:uiPriority w:val="39"/>
    <w:unhideWhenUsed/>
    <w:rPr>
      <w:rFonts w:hint="default" w:ascii="Times New Roman" w:hAnsi="Times New Roman" w:eastAsia="宋体" w:cs="Times New Roman"/>
    </w:rPr>
  </w:style>
  <w:style w:type="paragraph" w:styleId="887" w:customStyle="1">
    <w:name w:val="标题 11"/>
    <w:basedOn w:val="704"/>
    <w:next w:val="704"/>
    <w:link w:val="901"/>
    <w:uiPriority w:val="0"/>
    <w:qFormat/>
    <w:pPr>
      <w:jc w:val="center"/>
      <w:keepNext/>
      <w:outlineLvl w:val="0"/>
    </w:pPr>
    <w:rPr>
      <w:rFonts w:ascii="楷体_GB2312" w:eastAsia="楷体_GB2312"/>
      <w:sz w:val="28"/>
      <w:szCs w:val="28"/>
    </w:rPr>
  </w:style>
  <w:style w:type="paragraph" w:styleId="888" w:customStyle="1">
    <w:name w:val="标题 21"/>
    <w:basedOn w:val="704"/>
    <w:next w:val="889"/>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9" w:customStyle="1">
    <w:name w:val="正文缩进1"/>
    <w:basedOn w:val="704"/>
    <w:link w:val="903"/>
    <w:uiPriority w:val="0"/>
    <w:qFormat/>
    <w:pPr>
      <w:ind w:firstLine="420"/>
    </w:pPr>
  </w:style>
  <w:style w:type="paragraph" w:styleId="890" w:customStyle="1">
    <w:name w:val="标题 31"/>
    <w:basedOn w:val="704"/>
    <w:next w:val="704"/>
    <w:link w:val="904"/>
    <w:uiPriority w:val="0"/>
    <w:qFormat/>
    <w:pPr>
      <w:keepLines/>
      <w:keepNext/>
      <w:spacing w:before="260" w:after="260" w:line="416" w:lineRule="auto"/>
      <w:outlineLvl w:val="2"/>
    </w:pPr>
    <w:rPr>
      <w:b/>
      <w:bCs/>
      <w:sz w:val="32"/>
      <w:szCs w:val="32"/>
    </w:rPr>
  </w:style>
  <w:style w:type="paragraph" w:styleId="891" w:customStyle="1">
    <w:name w:val="标题 41"/>
    <w:basedOn w:val="704"/>
    <w:next w:val="704"/>
    <w:link w:val="905"/>
    <w:uiPriority w:val="0"/>
    <w:qFormat/>
    <w:pPr>
      <w:keepLines/>
      <w:keepNext/>
      <w:spacing w:before="280" w:after="290" w:line="376" w:lineRule="auto"/>
      <w:outlineLvl w:val="3"/>
    </w:pPr>
    <w:rPr>
      <w:rFonts w:ascii="Arial" w:hAnsi="Arial" w:eastAsia="黑体" w:cs="Arial"/>
      <w:b/>
      <w:bCs/>
      <w:sz w:val="28"/>
      <w:szCs w:val="28"/>
    </w:rPr>
  </w:style>
  <w:style w:type="paragraph" w:styleId="892" w:customStyle="1">
    <w:name w:val="标题 51"/>
    <w:basedOn w:val="704"/>
    <w:next w:val="889"/>
    <w:link w:val="906"/>
    <w:uiPriority w:val="0"/>
    <w:qFormat/>
    <w:pPr>
      <w:keepNext/>
      <w:outlineLvl w:val="4"/>
    </w:pPr>
    <w:rPr>
      <w:rFonts w:ascii="宋体"/>
      <w:color w:val="000000"/>
      <w:sz w:val="28"/>
      <w:szCs w:val="28"/>
    </w:rPr>
  </w:style>
  <w:style w:type="paragraph" w:styleId="893" w:customStyle="1">
    <w:name w:val="标题 61"/>
    <w:basedOn w:val="704"/>
    <w:next w:val="704"/>
    <w:link w:val="9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customStyle="1">
    <w:name w:val="标题 71"/>
    <w:basedOn w:val="704"/>
    <w:next w:val="704"/>
    <w:link w:val="908"/>
    <w:uiPriority w:val="0"/>
    <w:qFormat/>
    <w:pPr>
      <w:numPr>
        <w:ilvl w:val="6"/>
        <w:numId w:val="1"/>
      </w:numPr>
      <w:keepLines/>
      <w:keepNext/>
      <w:spacing w:before="240" w:after="64" w:line="320" w:lineRule="auto"/>
      <w:outlineLvl w:val="6"/>
    </w:pPr>
    <w:rPr>
      <w:b/>
      <w:bCs/>
      <w:sz w:val="24"/>
      <w:szCs w:val="24"/>
    </w:rPr>
  </w:style>
  <w:style w:type="paragraph" w:styleId="895" w:customStyle="1">
    <w:name w:val="标题 81"/>
    <w:basedOn w:val="704"/>
    <w:next w:val="704"/>
    <w:link w:val="9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6" w:customStyle="1">
    <w:name w:val="标题 91"/>
    <w:basedOn w:val="704"/>
    <w:next w:val="704"/>
    <w:link w:val="910"/>
    <w:uiPriority w:val="0"/>
    <w:qFormat/>
    <w:pPr>
      <w:numPr>
        <w:ilvl w:val="8"/>
        <w:numId w:val="1"/>
      </w:numPr>
      <w:keepLines/>
      <w:keepNext/>
      <w:spacing w:before="240" w:after="64" w:line="320" w:lineRule="auto"/>
      <w:outlineLvl w:val="8"/>
    </w:pPr>
    <w:rPr>
      <w:rFonts w:ascii="Arial" w:hAnsi="Arial" w:eastAsia="黑体"/>
    </w:rPr>
  </w:style>
  <w:style w:type="character" w:styleId="897" w:customStyle="1">
    <w:name w:val="默认段落字体1"/>
    <w:link w:val="704"/>
    <w:uiPriority w:val="1"/>
    <w:unhideWhenUsed/>
    <w:qFormat/>
  </w:style>
  <w:style w:type="table" w:styleId="898" w:customStyle="1">
    <w:name w:val="普通表格1"/>
    <w:uiPriority w:val="99"/>
    <w:unhideWhenUsed/>
    <w:qFormat/>
    <w:tblPr/>
  </w:style>
  <w:style w:type="character" w:styleId="899" w:customStyle="1">
    <w:name w:val="正文文本 Char"/>
    <w:link w:val="717"/>
    <w:uiPriority w:val="0"/>
    <w:qFormat/>
    <w:rPr>
      <w:rFonts w:ascii="楷体_GB2312" w:hAnsi="Arial" w:eastAsia="楷体_GB2312" w:cs="Times New Roman"/>
      <w:sz w:val="28"/>
      <w:szCs w:val="28"/>
    </w:rPr>
  </w:style>
  <w:style w:type="character" w:styleId="900" w:customStyle="1">
    <w:name w:val="正文首行缩进 Char"/>
    <w:link w:val="716"/>
    <w:uiPriority w:val="0"/>
    <w:qFormat/>
    <w:rPr>
      <w:rFonts w:ascii="仿宋_GB2312" w:hAnsi="Times New Roman" w:eastAsia="仿宋_GB2312" w:cs="Times New Roman"/>
      <w:sz w:val="30"/>
      <w:szCs w:val="30"/>
    </w:rPr>
  </w:style>
  <w:style w:type="character" w:styleId="901" w:customStyle="1">
    <w:name w:val="标题 1 Char"/>
    <w:link w:val="887"/>
    <w:uiPriority w:val="0"/>
    <w:rPr>
      <w:rFonts w:ascii="楷体_GB2312" w:hAnsi="Times New Roman" w:eastAsia="楷体_GB2312" w:cs="Times New Roman"/>
      <w:sz w:val="28"/>
      <w:szCs w:val="28"/>
    </w:rPr>
  </w:style>
  <w:style w:type="character" w:styleId="902" w:customStyle="1">
    <w:name w:val="标题 2 Char"/>
    <w:link w:val="888"/>
    <w:uiPriority w:val="0"/>
    <w:qFormat/>
    <w:rPr>
      <w:rFonts w:ascii="Arial" w:hAnsi="Arial" w:eastAsia="幼圆" w:cs="Arial"/>
      <w:b/>
      <w:bCs/>
      <w:sz w:val="44"/>
      <w:szCs w:val="44"/>
    </w:rPr>
  </w:style>
  <w:style w:type="character" w:styleId="903" w:customStyle="1">
    <w:name w:val="正文缩进 Char"/>
    <w:link w:val="889"/>
    <w:uiPriority w:val="0"/>
    <w:qFormat/>
    <w:rPr>
      <w:rFonts w:ascii="Times New Roman" w:hAnsi="Times New Roman" w:eastAsia="宋体" w:cs="Times New Roman"/>
      <w:szCs w:val="21"/>
    </w:rPr>
  </w:style>
  <w:style w:type="character" w:styleId="904" w:customStyle="1">
    <w:name w:val="标题 3 Char"/>
    <w:link w:val="890"/>
    <w:uiPriority w:val="0"/>
    <w:qFormat/>
    <w:rPr>
      <w:rFonts w:ascii="Times New Roman" w:hAnsi="Times New Roman" w:eastAsia="宋体" w:cs="Times New Roman"/>
      <w:b/>
      <w:bCs/>
      <w:sz w:val="32"/>
      <w:szCs w:val="32"/>
    </w:rPr>
  </w:style>
  <w:style w:type="character" w:styleId="905" w:customStyle="1">
    <w:name w:val="标题 4 Char"/>
    <w:link w:val="891"/>
    <w:uiPriority w:val="0"/>
    <w:qFormat/>
    <w:rPr>
      <w:rFonts w:ascii="Arial" w:hAnsi="Arial" w:eastAsia="黑体" w:cs="Arial"/>
      <w:b/>
      <w:bCs/>
      <w:sz w:val="28"/>
      <w:szCs w:val="28"/>
    </w:rPr>
  </w:style>
  <w:style w:type="character" w:styleId="906" w:customStyle="1">
    <w:name w:val="标题 5 Char"/>
    <w:link w:val="892"/>
    <w:uiPriority w:val="0"/>
    <w:qFormat/>
    <w:rPr>
      <w:rFonts w:ascii="宋体" w:hAnsi="Times New Roman" w:eastAsia="宋体" w:cs="Times New Roman"/>
      <w:color w:val="000000"/>
      <w:sz w:val="28"/>
      <w:szCs w:val="28"/>
    </w:rPr>
  </w:style>
  <w:style w:type="character" w:styleId="907" w:customStyle="1">
    <w:name w:val="标题 6 Char"/>
    <w:link w:val="893"/>
    <w:uiPriority w:val="0"/>
    <w:qFormat/>
    <w:rPr>
      <w:rFonts w:ascii="Arial" w:hAnsi="Arial" w:eastAsia="黑体" w:cs="Times New Roman"/>
      <w:b/>
      <w:bCs/>
      <w:sz w:val="24"/>
      <w:szCs w:val="24"/>
    </w:rPr>
  </w:style>
  <w:style w:type="character" w:styleId="908" w:customStyle="1">
    <w:name w:val="标题 7 Char"/>
    <w:link w:val="894"/>
    <w:uiPriority w:val="0"/>
    <w:qFormat/>
    <w:rPr>
      <w:rFonts w:ascii="Times New Roman" w:hAnsi="Times New Roman" w:eastAsia="宋体" w:cs="Times New Roman"/>
      <w:b/>
      <w:bCs/>
      <w:sz w:val="24"/>
      <w:szCs w:val="24"/>
    </w:rPr>
  </w:style>
  <w:style w:type="character" w:styleId="909" w:customStyle="1">
    <w:name w:val="标题 8 Char"/>
    <w:link w:val="895"/>
    <w:uiPriority w:val="0"/>
    <w:qFormat/>
    <w:rPr>
      <w:rFonts w:ascii="Arial" w:hAnsi="Arial" w:eastAsia="黑体" w:cs="Times New Roman"/>
      <w:sz w:val="24"/>
      <w:szCs w:val="24"/>
    </w:rPr>
  </w:style>
  <w:style w:type="character" w:styleId="910" w:customStyle="1">
    <w:name w:val="标题 9 Char"/>
    <w:link w:val="896"/>
    <w:uiPriority w:val="0"/>
    <w:qFormat/>
    <w:rPr>
      <w:rFonts w:ascii="Arial" w:hAnsi="Arial" w:eastAsia="黑体" w:cs="Times New Roman"/>
      <w:szCs w:val="21"/>
    </w:rPr>
  </w:style>
  <w:style w:type="paragraph" w:styleId="911" w:customStyle="1">
    <w:name w:val="列表 31"/>
    <w:basedOn w:val="704"/>
    <w:uiPriority w:val="0"/>
    <w:qFormat/>
    <w:pPr>
      <w:ind w:left="100" w:hanging="200"/>
    </w:pPr>
  </w:style>
  <w:style w:type="paragraph" w:styleId="912" w:customStyle="1">
    <w:name w:val="目录 71"/>
    <w:basedOn w:val="704"/>
    <w:next w:val="704"/>
    <w:uiPriority w:val="0"/>
    <w:semiHidden/>
    <w:qFormat/>
    <w:pPr>
      <w:ind w:left="1260"/>
      <w:jc w:val="left"/>
    </w:pPr>
  </w:style>
  <w:style w:type="paragraph" w:styleId="913" w:customStyle="1">
    <w:name w:val="文档结构图1"/>
    <w:basedOn w:val="704"/>
    <w:link w:val="914"/>
    <w:uiPriority w:val="0"/>
    <w:semiHidden/>
    <w:qFormat/>
    <w:pPr>
      <w:shd w:val="clear" w:color="auto" w:fill="000080"/>
    </w:pPr>
  </w:style>
  <w:style w:type="character" w:styleId="914" w:customStyle="1">
    <w:name w:val="文档结构图 Char"/>
    <w:link w:val="913"/>
    <w:uiPriority w:val="0"/>
    <w:semiHidden/>
    <w:rPr>
      <w:rFonts w:ascii="Times New Roman" w:hAnsi="Times New Roman" w:eastAsia="宋体" w:cs="Times New Roman"/>
      <w:szCs w:val="21"/>
      <w:shd w:val="clear" w:color="auto" w:fill="000080"/>
    </w:rPr>
  </w:style>
  <w:style w:type="paragraph" w:styleId="915" w:customStyle="1">
    <w:name w:val="批注文字1"/>
    <w:basedOn w:val="704"/>
    <w:link w:val="916"/>
    <w:uiPriority w:val="0"/>
    <w:semiHidden/>
    <w:qFormat/>
    <w:pPr>
      <w:jc w:val="left"/>
    </w:pPr>
  </w:style>
  <w:style w:type="character" w:styleId="916" w:customStyle="1">
    <w:name w:val="批注文字 Char"/>
    <w:link w:val="915"/>
    <w:uiPriority w:val="0"/>
    <w:semiHidden/>
    <w:qFormat/>
    <w:rPr>
      <w:rFonts w:ascii="Times New Roman" w:hAnsi="Times New Roman" w:eastAsia="宋体" w:cs="Times New Roman"/>
      <w:szCs w:val="21"/>
    </w:rPr>
  </w:style>
  <w:style w:type="paragraph" w:styleId="917" w:customStyle="1">
    <w:name w:val="正文文本 31"/>
    <w:basedOn w:val="704"/>
    <w:link w:val="918"/>
    <w:uiPriority w:val="0"/>
    <w:qFormat/>
    <w:rPr>
      <w:rFonts w:ascii="仿宋_GB2312" w:hAnsi="Arial" w:eastAsia="仿宋_GB2312"/>
      <w:sz w:val="32"/>
      <w:szCs w:val="32"/>
    </w:rPr>
  </w:style>
  <w:style w:type="character" w:styleId="918" w:customStyle="1">
    <w:name w:val="正文文本 3 Char"/>
    <w:link w:val="917"/>
    <w:uiPriority w:val="0"/>
    <w:qFormat/>
    <w:rPr>
      <w:rFonts w:ascii="仿宋_GB2312" w:hAnsi="Arial" w:eastAsia="仿宋_GB2312" w:cs="Times New Roman"/>
      <w:sz w:val="32"/>
      <w:szCs w:val="32"/>
    </w:rPr>
  </w:style>
  <w:style w:type="paragraph" w:styleId="919" w:customStyle="1">
    <w:name w:val="正文文本缩进1"/>
    <w:basedOn w:val="704"/>
    <w:link w:val="920"/>
    <w:uiPriority w:val="0"/>
    <w:qFormat/>
    <w:pPr>
      <w:ind w:firstLine="645"/>
    </w:pPr>
    <w:rPr>
      <w:rFonts w:ascii="楷体_GB2312" w:eastAsia="楷体_GB2312"/>
      <w:sz w:val="32"/>
      <w:szCs w:val="32"/>
    </w:rPr>
  </w:style>
  <w:style w:type="character" w:styleId="920" w:customStyle="1">
    <w:name w:val="正文文本缩进 Char"/>
    <w:link w:val="919"/>
    <w:uiPriority w:val="0"/>
    <w:rPr>
      <w:rFonts w:ascii="楷体_GB2312" w:hAnsi="Times New Roman" w:eastAsia="楷体_GB2312" w:cs="Times New Roman"/>
      <w:sz w:val="32"/>
      <w:szCs w:val="32"/>
    </w:rPr>
  </w:style>
  <w:style w:type="paragraph" w:styleId="921" w:customStyle="1">
    <w:name w:val="列表 21"/>
    <w:basedOn w:val="704"/>
    <w:uiPriority w:val="0"/>
    <w:qFormat/>
    <w:pPr>
      <w:ind w:left="100" w:hanging="200"/>
    </w:pPr>
  </w:style>
  <w:style w:type="paragraph" w:styleId="922" w:customStyle="1">
    <w:name w:val="目录 51"/>
    <w:basedOn w:val="704"/>
    <w:next w:val="704"/>
    <w:uiPriority w:val="0"/>
    <w:semiHidden/>
    <w:qFormat/>
    <w:pPr>
      <w:ind w:left="840"/>
      <w:jc w:val="left"/>
    </w:pPr>
  </w:style>
  <w:style w:type="paragraph" w:styleId="923" w:customStyle="1">
    <w:name w:val="目录 31"/>
    <w:basedOn w:val="704"/>
    <w:next w:val="704"/>
    <w:uiPriority w:val="0"/>
    <w:semiHidden/>
    <w:qFormat/>
    <w:pPr>
      <w:ind w:left="420"/>
      <w:jc w:val="left"/>
    </w:pPr>
    <w:rPr>
      <w:i/>
      <w:iCs/>
      <w:szCs w:val="24"/>
    </w:rPr>
  </w:style>
  <w:style w:type="paragraph" w:styleId="924" w:customStyle="1">
    <w:name w:val="纯文本1"/>
    <w:basedOn w:val="704"/>
    <w:link w:val="925"/>
    <w:uiPriority w:val="0"/>
    <w:qFormat/>
    <w:rPr>
      <w:rFonts w:ascii="宋体" w:hAnsi="Courier New" w:cs="Courier New"/>
    </w:rPr>
  </w:style>
  <w:style w:type="character" w:styleId="925" w:customStyle="1">
    <w:name w:val="纯文本 Char"/>
    <w:link w:val="924"/>
    <w:uiPriority w:val="0"/>
    <w:qFormat/>
    <w:rPr>
      <w:rFonts w:ascii="宋体" w:hAnsi="Courier New" w:eastAsia="宋体" w:cs="Courier New"/>
      <w:szCs w:val="21"/>
    </w:rPr>
  </w:style>
  <w:style w:type="paragraph" w:styleId="926" w:customStyle="1">
    <w:name w:val="目录 81"/>
    <w:basedOn w:val="704"/>
    <w:next w:val="704"/>
    <w:uiPriority w:val="0"/>
    <w:semiHidden/>
    <w:qFormat/>
    <w:pPr>
      <w:ind w:left="1470"/>
      <w:jc w:val="left"/>
    </w:pPr>
  </w:style>
  <w:style w:type="paragraph" w:styleId="927" w:customStyle="1">
    <w:name w:val="日期1"/>
    <w:basedOn w:val="704"/>
    <w:next w:val="704"/>
    <w:link w:val="928"/>
    <w:uiPriority w:val="0"/>
    <w:qFormat/>
    <w:rPr>
      <w:sz w:val="24"/>
      <w:szCs w:val="24"/>
    </w:rPr>
  </w:style>
  <w:style w:type="character" w:styleId="928" w:customStyle="1">
    <w:name w:val="日期 Char"/>
    <w:link w:val="927"/>
    <w:uiPriority w:val="0"/>
    <w:qFormat/>
    <w:rPr>
      <w:rFonts w:ascii="Times New Roman" w:hAnsi="Times New Roman" w:eastAsia="宋体" w:cs="Times New Roman"/>
      <w:sz w:val="24"/>
      <w:szCs w:val="24"/>
    </w:rPr>
  </w:style>
  <w:style w:type="paragraph" w:styleId="929" w:customStyle="1">
    <w:name w:val="正文文本缩进 21"/>
    <w:basedOn w:val="704"/>
    <w:link w:val="930"/>
    <w:uiPriority w:val="0"/>
    <w:qFormat/>
    <w:pPr>
      <w:ind w:left="630" w:firstLine="645"/>
    </w:pPr>
    <w:rPr>
      <w:rFonts w:ascii="Arial" w:hAnsi="Arial" w:eastAsia="仿宋_GB2312" w:cs="Arial"/>
      <w:sz w:val="32"/>
      <w:szCs w:val="32"/>
    </w:rPr>
  </w:style>
  <w:style w:type="character" w:styleId="930" w:customStyle="1">
    <w:name w:val="正文文本缩进 2 Char"/>
    <w:link w:val="929"/>
    <w:uiPriority w:val="0"/>
    <w:rPr>
      <w:rFonts w:ascii="Arial" w:hAnsi="Arial" w:eastAsia="仿宋_GB2312" w:cs="Arial"/>
      <w:sz w:val="32"/>
      <w:szCs w:val="32"/>
    </w:rPr>
  </w:style>
  <w:style w:type="paragraph" w:styleId="931" w:customStyle="1">
    <w:name w:val="批注框文本1"/>
    <w:basedOn w:val="704"/>
    <w:link w:val="932"/>
    <w:uiPriority w:val="0"/>
    <w:semiHidden/>
    <w:qFormat/>
    <w:rPr>
      <w:sz w:val="18"/>
      <w:szCs w:val="18"/>
    </w:rPr>
  </w:style>
  <w:style w:type="character" w:styleId="932" w:customStyle="1">
    <w:name w:val="批注框文本 Char"/>
    <w:link w:val="931"/>
    <w:uiPriority w:val="0"/>
    <w:semiHidden/>
    <w:qFormat/>
    <w:rPr>
      <w:rFonts w:ascii="Times New Roman" w:hAnsi="Times New Roman" w:eastAsia="宋体" w:cs="Times New Roman"/>
      <w:sz w:val="18"/>
      <w:szCs w:val="18"/>
    </w:rPr>
  </w:style>
  <w:style w:type="paragraph" w:styleId="933" w:customStyle="1">
    <w:name w:val="页脚1"/>
    <w:basedOn w:val="704"/>
    <w:link w:val="934"/>
    <w:uiPriority w:val="0"/>
    <w:pPr>
      <w:jc w:val="left"/>
      <w:tabs>
        <w:tab w:val="center" w:pos="4153" w:leader="none"/>
        <w:tab w:val="right" w:pos="8306" w:leader="none"/>
      </w:tabs>
    </w:pPr>
    <w:rPr>
      <w:sz w:val="18"/>
      <w:szCs w:val="18"/>
    </w:rPr>
  </w:style>
  <w:style w:type="character" w:styleId="934" w:customStyle="1">
    <w:name w:val="页脚 Char"/>
    <w:link w:val="933"/>
    <w:uiPriority w:val="0"/>
    <w:rPr>
      <w:rFonts w:ascii="Times New Roman" w:hAnsi="Times New Roman" w:eastAsia="宋体" w:cs="Times New Roman"/>
      <w:sz w:val="18"/>
      <w:szCs w:val="18"/>
    </w:rPr>
  </w:style>
  <w:style w:type="paragraph" w:styleId="935" w:customStyle="1">
    <w:name w:val="页眉1"/>
    <w:basedOn w:val="704"/>
    <w:link w:val="936"/>
    <w:uiPriority w:val="0"/>
    <w:pPr>
      <w:jc w:val="center"/>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0"/>
    <w:rPr>
      <w:rFonts w:ascii="Times New Roman" w:hAnsi="Times New Roman" w:eastAsia="宋体" w:cs="Times New Roman"/>
      <w:sz w:val="18"/>
      <w:szCs w:val="18"/>
    </w:rPr>
  </w:style>
  <w:style w:type="paragraph" w:styleId="937" w:customStyle="1">
    <w:name w:val="目录 11"/>
    <w:basedOn w:val="704"/>
    <w:next w:val="704"/>
    <w:uiPriority w:val="0"/>
    <w:semiHidden/>
    <w:pPr>
      <w:jc w:val="left"/>
      <w:spacing w:before="120" w:after="120" w:line="400" w:lineRule="exact"/>
      <w:tabs>
        <w:tab w:val="right" w:pos="8720" w:leader="dot"/>
      </w:tabs>
    </w:pPr>
    <w:rPr>
      <w:rFonts w:ascii="宋体" w:hAnsi="宋体"/>
      <w:caps/>
      <w:sz w:val="24"/>
      <w:szCs w:val="24"/>
    </w:rPr>
  </w:style>
  <w:style w:type="paragraph" w:styleId="938" w:customStyle="1">
    <w:name w:val="目录 41"/>
    <w:basedOn w:val="704"/>
    <w:next w:val="704"/>
    <w:uiPriority w:val="0"/>
    <w:semiHidden/>
    <w:pPr>
      <w:ind w:left="630"/>
      <w:jc w:val="left"/>
    </w:pPr>
  </w:style>
  <w:style w:type="paragraph" w:styleId="939" w:customStyle="1">
    <w:name w:val="列表1"/>
    <w:basedOn w:val="704"/>
    <w:uiPriority w:val="0"/>
    <w:pPr>
      <w:ind w:left="200" w:hanging="200"/>
    </w:pPr>
  </w:style>
  <w:style w:type="paragraph" w:styleId="940" w:customStyle="1">
    <w:name w:val="目录 61"/>
    <w:basedOn w:val="704"/>
    <w:next w:val="704"/>
    <w:uiPriority w:val="0"/>
    <w:semiHidden/>
    <w:pPr>
      <w:ind w:left="1050"/>
      <w:jc w:val="left"/>
    </w:pPr>
  </w:style>
  <w:style w:type="paragraph" w:styleId="941" w:customStyle="1">
    <w:name w:val="正文文本缩进 31"/>
    <w:basedOn w:val="704"/>
    <w:link w:val="942"/>
    <w:uiPriority w:val="0"/>
    <w:pPr>
      <w:ind w:left="645" w:firstLine="645"/>
    </w:pPr>
    <w:rPr>
      <w:rFonts w:ascii="Arial" w:hAnsi="Arial" w:eastAsia="仿宋_GB2312" w:cs="Arial"/>
      <w:color w:val="ffff00"/>
      <w:sz w:val="32"/>
      <w:szCs w:val="32"/>
    </w:rPr>
  </w:style>
  <w:style w:type="character" w:styleId="942" w:customStyle="1">
    <w:name w:val="正文文本缩进 3 Char"/>
    <w:link w:val="941"/>
    <w:uiPriority w:val="0"/>
    <w:rPr>
      <w:rFonts w:ascii="Arial" w:hAnsi="Arial" w:eastAsia="仿宋_GB2312" w:cs="Arial"/>
      <w:color w:val="ffff00"/>
      <w:sz w:val="32"/>
      <w:szCs w:val="32"/>
    </w:rPr>
  </w:style>
  <w:style w:type="paragraph" w:styleId="943" w:customStyle="1">
    <w:name w:val="图表目录1"/>
    <w:basedOn w:val="704"/>
    <w:next w:val="704"/>
    <w:uiPriority w:val="0"/>
    <w:semiHidden/>
    <w:pPr>
      <w:ind w:left="840" w:hanging="420"/>
    </w:pPr>
  </w:style>
  <w:style w:type="paragraph" w:styleId="944" w:customStyle="1">
    <w:name w:val="目录 21"/>
    <w:basedOn w:val="704"/>
    <w:next w:val="704"/>
    <w:uiPriority w:val="0"/>
    <w:semiHidden/>
    <w:pPr>
      <w:ind w:left="210"/>
      <w:jc w:val="left"/>
    </w:pPr>
    <w:rPr>
      <w:smallCaps/>
      <w:szCs w:val="24"/>
    </w:rPr>
  </w:style>
  <w:style w:type="paragraph" w:styleId="945" w:customStyle="1">
    <w:name w:val="目录 91"/>
    <w:basedOn w:val="704"/>
    <w:next w:val="704"/>
    <w:uiPriority w:val="0"/>
    <w:semiHidden/>
    <w:pPr>
      <w:ind w:left="1680"/>
      <w:jc w:val="left"/>
    </w:pPr>
  </w:style>
  <w:style w:type="paragraph" w:styleId="946" w:customStyle="1">
    <w:name w:val="正文文本 21"/>
    <w:basedOn w:val="704"/>
    <w:link w:val="947"/>
    <w:uiPriority w:val="0"/>
    <w:pPr>
      <w:jc w:val="center"/>
      <w:widowControl/>
    </w:pPr>
    <w:rPr>
      <w:rFonts w:ascii="楷体_GB2312" w:eastAsia="楷体_GB2312"/>
      <w:sz w:val="28"/>
      <w:szCs w:val="28"/>
    </w:rPr>
  </w:style>
  <w:style w:type="character" w:styleId="947" w:customStyle="1">
    <w:name w:val="正文文本 2 Char"/>
    <w:link w:val="946"/>
    <w:uiPriority w:val="0"/>
    <w:rPr>
      <w:rFonts w:ascii="楷体_GB2312" w:hAnsi="Times New Roman" w:eastAsia="楷体_GB2312" w:cs="Times New Roman"/>
      <w:sz w:val="28"/>
      <w:szCs w:val="28"/>
    </w:rPr>
  </w:style>
  <w:style w:type="paragraph" w:styleId="948" w:customStyle="1">
    <w:name w:val="普通(网站)1"/>
    <w:basedOn w:val="704"/>
    <w:uiPriority w:val="99"/>
    <w:pPr>
      <w:jc w:val="left"/>
      <w:spacing w:before="100" w:beforeAutospacing="1" w:after="100" w:afterAutospacing="1"/>
      <w:widowControl/>
    </w:pPr>
    <w:rPr>
      <w:rFonts w:ascii="宋体" w:hAnsi="宋体" w:cs="宋体"/>
      <w:sz w:val="24"/>
      <w:szCs w:val="24"/>
    </w:rPr>
  </w:style>
  <w:style w:type="paragraph" w:styleId="949" w:customStyle="1">
    <w:name w:val="索引 11"/>
    <w:basedOn w:val="704"/>
    <w:next w:val="704"/>
    <w:uiPriority w:val="0"/>
    <w:semiHidden/>
    <w:pPr>
      <w:spacing w:line="240" w:lineRule="atLeast"/>
    </w:pPr>
    <w:rPr>
      <w:b/>
      <w:bCs/>
    </w:rPr>
  </w:style>
  <w:style w:type="paragraph" w:styleId="950" w:customStyle="1">
    <w:name w:val="批注主题1"/>
    <w:basedOn w:val="915"/>
    <w:next w:val="915"/>
    <w:link w:val="951"/>
    <w:uiPriority w:val="0"/>
    <w:semiHidden/>
    <w:rPr>
      <w:b/>
      <w:bCs/>
    </w:rPr>
  </w:style>
  <w:style w:type="character" w:styleId="951" w:customStyle="1">
    <w:name w:val="批注主题 Char"/>
    <w:link w:val="950"/>
    <w:uiPriority w:val="0"/>
    <w:semiHidden/>
    <w:rPr>
      <w:rFonts w:ascii="Times New Roman" w:hAnsi="Times New Roman" w:eastAsia="宋体" w:cs="Times New Roman"/>
      <w:b/>
      <w:bCs/>
      <w:szCs w:val="21"/>
    </w:rPr>
  </w:style>
  <w:style w:type="paragraph" w:styleId="952" w:customStyle="1">
    <w:name w:val="正文首行缩进 21"/>
    <w:basedOn w:val="919"/>
    <w:link w:val="953"/>
    <w:uiPriority w:val="0"/>
    <w:pPr>
      <w:ind w:firstLine="420"/>
      <w:spacing w:line="360" w:lineRule="auto"/>
    </w:pPr>
    <w:rPr>
      <w:rFonts w:ascii="宋体" w:hAnsi="宋体" w:eastAsia="宋体"/>
      <w:sz w:val="21"/>
      <w:szCs w:val="20"/>
    </w:rPr>
  </w:style>
  <w:style w:type="character" w:styleId="953" w:customStyle="1">
    <w:name w:val="正文首行缩进 2 Char"/>
    <w:link w:val="952"/>
    <w:uiPriority w:val="0"/>
    <w:rPr>
      <w:rFonts w:ascii="宋体" w:hAnsi="宋体" w:eastAsia="宋体" w:cs="Times New Roman"/>
      <w:sz w:val="32"/>
      <w:szCs w:val="20"/>
    </w:rPr>
  </w:style>
  <w:style w:type="table" w:styleId="954" w:customStyle="1">
    <w:name w:val="网格型1"/>
    <w:basedOn w:val="898"/>
    <w:uiPriority w:val="0"/>
    <w:pPr>
      <w:jc w:val="both"/>
      <w:widowControl w:val="off"/>
    </w:pPr>
    <w:rPr>
      <w:rFonts w:ascii="Times New Roman" w:hAnsi="Times New Roman" w:eastAsia="宋体" w:cs="Times New Roman"/>
      <w:sz w:val="20"/>
      <w:szCs w:val="20"/>
    </w:rPr>
    <w:tblPr/>
  </w:style>
  <w:style w:type="character" w:styleId="955" w:customStyle="1">
    <w:name w:val="要点1"/>
    <w:link w:val="704"/>
    <w:uiPriority w:val="0"/>
    <w:qFormat/>
    <w:rPr>
      <w:b/>
      <w:bCs/>
    </w:rPr>
  </w:style>
  <w:style w:type="character" w:styleId="956" w:customStyle="1">
    <w:name w:val="页码1"/>
    <w:link w:val="704"/>
    <w:uiPriority w:val="0"/>
  </w:style>
  <w:style w:type="character" w:styleId="957" w:customStyle="1">
    <w:name w:val="已访问的超链接1"/>
    <w:link w:val="704"/>
    <w:uiPriority w:val="0"/>
    <w:rPr>
      <w:color w:val="800080"/>
      <w:u w:val="single"/>
    </w:rPr>
  </w:style>
  <w:style w:type="character" w:styleId="958" w:customStyle="1">
    <w:name w:val="超链接1"/>
    <w:link w:val="704"/>
    <w:uiPriority w:val="0"/>
    <w:rPr>
      <w:color w:val="0000ff"/>
      <w:u w:val="single"/>
    </w:rPr>
  </w:style>
  <w:style w:type="character" w:styleId="959" w:customStyle="1">
    <w:name w:val="批注引用1"/>
    <w:link w:val="704"/>
    <w:uiPriority w:val="0"/>
    <w:semiHidden/>
    <w:rPr>
      <w:sz w:val="21"/>
      <w:szCs w:val="21"/>
    </w:rPr>
  </w:style>
  <w:style w:type="character" w:styleId="960" w:customStyle="1">
    <w:name w:val="font5 Char"/>
    <w:link w:val="704"/>
    <w:uiPriority w:val="0"/>
    <w:rPr>
      <w:rFonts w:ascii="宋体" w:hAnsi="宋体" w:eastAsia="宋体"/>
      <w:sz w:val="28"/>
      <w:szCs w:val="28"/>
      <w:lang w:val="en-US" w:eastAsia="zh-CN" w:bidi="ar-SA"/>
    </w:rPr>
  </w:style>
  <w:style w:type="character" w:styleId="961" w:customStyle="1">
    <w:name w:val="二级目录 Char"/>
    <w:link w:val="962"/>
    <w:uiPriority w:val="0"/>
    <w:rPr>
      <w:b/>
      <w:sz w:val="30"/>
      <w:szCs w:val="28"/>
    </w:rPr>
  </w:style>
  <w:style w:type="paragraph" w:styleId="962" w:customStyle="1">
    <w:name w:val="二级目录"/>
    <w:next w:val="704"/>
    <w:link w:val="96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3" w:customStyle="1">
    <w:name w:val="列出段落 Char"/>
    <w:link w:val="964"/>
    <w:uiPriority w:val="0"/>
    <w:rPr>
      <w:rFonts w:ascii="Calibri" w:hAnsi="Calibri"/>
      <w:sz w:val="24"/>
      <w:szCs w:val="24"/>
      <w:lang w:eastAsia="en-US" w:bidi="en-US"/>
    </w:rPr>
  </w:style>
  <w:style w:type="paragraph" w:styleId="964" w:customStyle="1">
    <w:name w:val="列出段落1"/>
    <w:basedOn w:val="704"/>
    <w:link w:val="963"/>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Body Text(ch)"/>
    <w:basedOn w:val="704"/>
    <w:next w:val="717"/>
    <w:uiPriority w:val="0"/>
    <w:pPr>
      <w:spacing w:after="120"/>
    </w:pPr>
    <w:rPr>
      <w:rFonts w:ascii="宋体" w:hAnsi="Arial"/>
      <w:bCs/>
      <w:iCs/>
      <w:szCs w:val="24"/>
    </w:rPr>
  </w:style>
  <w:style w:type="paragraph" w:styleId="966" w:customStyle="1">
    <w:name w:val="xl27"/>
    <w:basedOn w:val="70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6"/>
    <w:basedOn w:val="70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Char"/>
    <w:basedOn w:val="704"/>
    <w:uiPriority w:val="0"/>
    <w:pPr>
      <w:ind w:firstLine="200"/>
      <w:tabs>
        <w:tab w:val="left" w:pos="360" w:leader="none"/>
      </w:tabs>
    </w:pPr>
    <w:rPr>
      <w:sz w:val="28"/>
      <w:szCs w:val="30"/>
    </w:rPr>
  </w:style>
  <w:style w:type="paragraph" w:styleId="969" w:customStyle="1">
    <w:name w:val=" Char"/>
    <w:basedOn w:val="913"/>
    <w:uiPriority w:val="0"/>
    <w:rPr>
      <w:rFonts w:ascii="Tahoma" w:hAnsi="Tahoma"/>
      <w:sz w:val="24"/>
      <w:szCs w:val="24"/>
    </w:rPr>
  </w:style>
  <w:style w:type="paragraph" w:styleId="970" w:customStyle="1">
    <w:name w:val="普通正文"/>
    <w:basedOn w:val="704"/>
    <w:uiPriority w:val="0"/>
    <w:pPr>
      <w:ind w:firstLine="480"/>
      <w:jc w:val="left"/>
      <w:spacing w:before="120" w:after="120" w:line="360" w:lineRule="auto"/>
    </w:pPr>
    <w:rPr>
      <w:rFonts w:ascii="Arial" w:hAnsi="Arial"/>
      <w:sz w:val="24"/>
      <w:szCs w:val="24"/>
    </w:rPr>
  </w:style>
  <w:style w:type="paragraph" w:styleId="971" w:customStyle="1">
    <w:name w:val="table_lines"/>
    <w:basedOn w:val="704"/>
    <w:uiPriority w:val="0"/>
    <w:pPr>
      <w:jc w:val="left"/>
      <w:widowControl/>
    </w:pPr>
    <w:rPr>
      <w:sz w:val="20"/>
      <w:szCs w:val="20"/>
      <w:lang w:val="de-DE" w:eastAsia="de-DE"/>
    </w:rPr>
  </w:style>
  <w:style w:type="paragraph" w:styleId="972"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3" w:customStyle="1">
    <w:name w:val="font7"/>
    <w:basedOn w:val="704"/>
    <w:uiPriority w:val="0"/>
    <w:pPr>
      <w:jc w:val="left"/>
      <w:spacing w:before="100" w:beforeAutospacing="1" w:after="100" w:afterAutospacing="1"/>
      <w:widowControl/>
    </w:pPr>
    <w:rPr>
      <w:rFonts w:hint="eastAsia" w:ascii="宋体" w:hAnsi="宋体"/>
      <w:sz w:val="18"/>
      <w:szCs w:val="18"/>
    </w:rPr>
  </w:style>
  <w:style w:type="paragraph" w:styleId="974" w:customStyle="1">
    <w:name w:val=" Char Char Char Char"/>
    <w:basedOn w:val="913"/>
    <w:uiPriority w:val="0"/>
    <w:pPr>
      <w:spacing w:line="360" w:lineRule="auto"/>
    </w:pPr>
    <w:rPr>
      <w:rFonts w:ascii="Tahoma" w:hAnsi="Tahoma"/>
      <w:sz w:val="24"/>
      <w:szCs w:val="24"/>
    </w:rPr>
  </w:style>
  <w:style w:type="paragraph" w:styleId="975" w:customStyle="1">
    <w:name w:val="列出段落"/>
    <w:basedOn w:val="704"/>
    <w:uiPriority w:val="0"/>
    <w:qFormat/>
    <w:pPr>
      <w:contextualSpacing/>
      <w:ind w:left="720"/>
      <w:jc w:val="left"/>
      <w:widowControl/>
    </w:pPr>
    <w:rPr>
      <w:rFonts w:ascii="Calibri" w:hAnsi="Calibri"/>
      <w:sz w:val="24"/>
      <w:szCs w:val="24"/>
      <w:lang w:eastAsia="en-US" w:bidi="en-US"/>
    </w:rPr>
  </w:style>
  <w:style w:type="paragraph" w:styleId="976" w:customStyle="1">
    <w:name w:val="4"/>
    <w:basedOn w:val="704"/>
    <w:next w:val="941"/>
    <w:uiPriority w:val="0"/>
    <w:pPr>
      <w:ind w:firstLine="420"/>
      <w:spacing w:line="360" w:lineRule="auto"/>
    </w:pPr>
    <w:rPr>
      <w:color w:val="ff0000"/>
      <w:sz w:val="24"/>
      <w:szCs w:val="24"/>
    </w:rPr>
  </w:style>
  <w:style w:type="paragraph" w:styleId="977" w:customStyle="1">
    <w:name w:val="普通 (Web)"/>
    <w:basedOn w:val="704"/>
    <w:uiPriority w:val="0"/>
    <w:pPr>
      <w:jc w:val="left"/>
      <w:spacing w:before="100" w:beforeAutospacing="1" w:after="100" w:afterAutospacing="1"/>
      <w:widowControl/>
    </w:pPr>
    <w:rPr>
      <w:rFonts w:ascii="宋体" w:hAnsi="宋体"/>
      <w:sz w:val="24"/>
      <w:szCs w:val="24"/>
    </w:rPr>
  </w:style>
  <w:style w:type="paragraph" w:styleId="978" w:customStyle="1">
    <w:name w:val=" Char Char Char Char Char Char Char Char Char Char"/>
    <w:basedOn w:val="704"/>
    <w:uiPriority w:val="0"/>
    <w:pPr>
      <w:spacing w:line="360" w:lineRule="auto"/>
    </w:pPr>
    <w:rPr>
      <w:sz w:val="24"/>
      <w:szCs w:val="20"/>
    </w:rPr>
  </w:style>
  <w:style w:type="paragraph" w:styleId="979" w:customStyle="1">
    <w:name w:val="样式1"/>
    <w:basedOn w:val="704"/>
    <w:uiPriority w:val="0"/>
    <w:pPr>
      <w:numPr>
        <w:ilvl w:val="0"/>
        <w:numId w:val="3"/>
      </w:numPr>
    </w:pPr>
    <w:rPr>
      <w:rFonts w:ascii="宋体" w:hAnsi="宋体"/>
    </w:rPr>
  </w:style>
  <w:style w:type="paragraph" w:styleId="980" w:customStyle="1">
    <w:name w:val="font6"/>
    <w:basedOn w:val="704"/>
    <w:uiPriority w:val="0"/>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70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04"/>
    <w:next w:val="70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704"/>
    <w:next w:val="704"/>
    <w:uiPriority w:val="0"/>
    <w:pPr>
      <w:ind w:firstLine="624"/>
      <w:spacing w:line="590" w:lineRule="atLeast"/>
    </w:pPr>
    <w:rPr>
      <w:rFonts w:ascii="方正黑体_GBK" w:eastAsia="方正黑体_GBK"/>
      <w:sz w:val="32"/>
      <w:szCs w:val="32"/>
    </w:rPr>
  </w:style>
  <w:style w:type="paragraph" w:styleId="984" w:customStyle="1">
    <w:name w:val="xl24"/>
    <w:basedOn w:val="70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70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 Char Char Char Char Char Char Char"/>
    <w:basedOn w:val="704"/>
    <w:uiPriority w:val="0"/>
    <w:pPr>
      <w:jc w:val="left"/>
      <w:spacing w:after="160" w:line="240" w:lineRule="exact"/>
      <w:widowControl/>
    </w:pPr>
    <w:rPr>
      <w:rFonts w:ascii="Verdana" w:hAnsi="Verdana"/>
      <w:sz w:val="20"/>
      <w:szCs w:val="20"/>
      <w:lang w:eastAsia="en-US"/>
    </w:rPr>
  </w:style>
  <w:style w:type="paragraph" w:styleId="987" w:customStyle="1">
    <w:name w:val="xl28"/>
    <w:basedOn w:val="70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 Char Char Char Char Char Char Char Char"/>
    <w:basedOn w:val="704"/>
    <w:uiPriority w:val="0"/>
    <w:pPr>
      <w:jc w:val="left"/>
      <w:spacing w:after="160" w:line="240" w:lineRule="exact"/>
      <w:widowControl/>
    </w:pPr>
    <w:rPr>
      <w:rFonts w:ascii="Verdana" w:hAnsi="Verdana"/>
      <w:sz w:val="20"/>
      <w:szCs w:val="20"/>
      <w:lang w:eastAsia="en-US"/>
    </w:rPr>
  </w:style>
  <w:style w:type="paragraph" w:styleId="989" w:customStyle="1">
    <w:name w:val="xl30"/>
    <w:basedOn w:val="704"/>
    <w:uiPriority w:val="0"/>
    <w:pPr>
      <w:jc w:val="center"/>
      <w:spacing w:before="100" w:beforeAutospacing="1" w:after="100" w:afterAutospacing="1"/>
      <w:widowControl/>
    </w:pPr>
    <w:rPr>
      <w:rFonts w:ascii="宋体" w:hAnsi="宋体"/>
      <w:b/>
      <w:bCs/>
      <w:sz w:val="36"/>
      <w:szCs w:val="36"/>
    </w:rPr>
  </w:style>
  <w:style w:type="paragraph" w:styleId="990" w:customStyle="1">
    <w:name w:val="Char Char Char Char"/>
    <w:basedOn w:val="913"/>
    <w:uiPriority w:val="0"/>
    <w:pPr>
      <w:spacing w:line="360" w:lineRule="auto"/>
    </w:pPr>
    <w:rPr>
      <w:rFonts w:ascii="Tahoma" w:hAnsi="Tahoma"/>
      <w:sz w:val="24"/>
      <w:szCs w:val="24"/>
    </w:rPr>
  </w:style>
  <w:style w:type="paragraph" w:styleId="991" w:customStyle="1">
    <w:name w:val="table_1stline"/>
    <w:basedOn w:val="704"/>
    <w:uiPriority w:val="0"/>
    <w:pPr>
      <w:jc w:val="left"/>
      <w:spacing w:before="120"/>
      <w:widowControl/>
    </w:pPr>
    <w:rPr>
      <w:bCs/>
      <w:sz w:val="20"/>
      <w:szCs w:val="20"/>
      <w:lang w:val="de-DE" w:eastAsia="de-DE"/>
    </w:rPr>
  </w:style>
  <w:style w:type="paragraph" w:styleId="992" w:customStyle="1">
    <w:name w:val="font5"/>
    <w:basedOn w:val="704"/>
    <w:uiPriority w:val="0"/>
    <w:pPr>
      <w:jc w:val="left"/>
      <w:spacing w:before="100" w:beforeAutospacing="1" w:after="100" w:afterAutospacing="1"/>
      <w:widowControl/>
    </w:pPr>
    <w:rPr>
      <w:rFonts w:hint="eastAsia" w:ascii="宋体" w:hAnsi="宋体"/>
      <w:sz w:val="28"/>
      <w:szCs w:val="28"/>
    </w:rPr>
  </w:style>
  <w:style w:type="paragraph" w:styleId="993" w:customStyle="1">
    <w:name w:val="标题1"/>
    <w:basedOn w:val="704"/>
    <w:next w:val="70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修订"/>
    <w:uiPriority w:val="99"/>
    <w:semiHidden/>
    <w:rPr>
      <w:rFonts w:hint="default" w:ascii="Times New Roman" w:hAnsi="Times New Roman" w:eastAsia="宋体" w:cs="Times New Roman"/>
      <w:sz w:val="21"/>
      <w:szCs w:val="21"/>
      <w:lang w:val="en-US" w:eastAsia="zh-CN" w:bidi="ar-SA"/>
    </w:rPr>
  </w:style>
  <w:style w:type="paragraph" w:styleId="99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6" w:customStyle="1">
    <w:name w:val="网格型10"/>
    <w:basedOn w:val="898"/>
    <w:uiPriority w:val="39"/>
    <w:qFormat/>
    <w:rPr>
      <w:rFonts w:ascii="等线" w:hAnsi="等线" w:eastAsia="等线"/>
      <w:sz w:val="21"/>
      <w:szCs w:val="22"/>
    </w:rPr>
    <w:tblPr/>
  </w:style>
  <w:style w:type="paragraph" w:styleId="997" w:customStyle="1">
    <w:name w:val="正文首行缩进11"/>
    <w:basedOn w:val="717"/>
    <w:uiPriority w:val="0"/>
    <w:qFormat/>
    <w:pPr>
      <w:ind w:firstLine="200"/>
      <w:spacing w:line="360" w:lineRule="auto"/>
    </w:pPr>
    <w:rPr>
      <w:rFonts w:ascii="仿宋_GB2312" w:eastAsia="仿宋_GB2312"/>
      <w:sz w:val="30"/>
      <w:szCs w:val="30"/>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9</cp:revision>
  <dcterms:created xsi:type="dcterms:W3CDTF">2023-03-16T02:16:00Z</dcterms:created>
  <dcterms:modified xsi:type="dcterms:W3CDTF">2025-01-13T03:28:09Z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0449E2F49C2E4AB085F663D9437C20AA_12</vt:lpwstr>
  </property>
</Properties>
</file>