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4"/>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JSZC-320200-XWJC-G2025-0087</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江南大学附属医院体外冲击波碎石机项目 </w:t>
      </w:r>
      <w:r/>
    </w:p>
    <w:p>
      <w:pPr>
        <w:ind w:firstLine="1600"/>
        <w:jc w:val="left"/>
        <w:spacing w:line="360" w:lineRule="auto"/>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人：江南大学附属医院</w:t>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4"/>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4"/>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23127445"/>
      <w:r/>
      <w:bookmarkStart w:id="3" w:name="_Toc20823272"/>
      <w:r/>
      <w:bookmarkStart w:id="4" w:name="_Toc16938516"/>
      <w:r/>
      <w:bookmarkStart w:id="5" w:name="_Toc513029200"/>
      <w:r/>
      <w:r/>
    </w:p>
    <w:p>
      <w:pPr>
        <w:pStyle w:val="1034"/>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投标文件内容与格式-----------------------（40）</w:t>
      </w:r>
      <w:r/>
    </w:p>
    <w:p>
      <w:pPr>
        <w:pStyle w:val="750"/>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5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50"/>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3"/>
        <w:ind w:firstLine="0"/>
        <w:rPr>
          <w:highlight w:val="none"/>
        </w:rPr>
      </w:pPr>
      <w:r>
        <w:rPr>
          <w:highlight w:val="none"/>
        </w:rPr>
      </w:r>
      <w:r/>
    </w:p>
    <w:p>
      <w:pPr>
        <w:pStyle w:val="733"/>
        <w:ind w:firstLine="0"/>
        <w:rPr>
          <w:highlight w:val="none"/>
        </w:rPr>
      </w:pPr>
      <w:r>
        <w:rPr>
          <w:highlight w:val="none"/>
        </w:rPr>
      </w:r>
      <w:r/>
    </w:p>
    <w:p>
      <w:pPr>
        <w:pStyle w:val="733"/>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江南大学附属医院体外冲击波碎石机项目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江南大学附属医院体外冲击波碎石机项目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none"/>
          <w:lang w:val="en-US" w:eastAsia="zh-CN"/>
          <w14:textFill>
            <w14:solidFill>
              <w14:schemeClr w14:val="tx1"/>
            </w14:solidFill>
          </w14:textFill>
        </w:rPr>
        <w:t xml:space="preserve">10月30日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JSZC-320200-XWJC-G2025-0087</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江南大学附属医院体外冲击波碎石机项目</w:t>
      </w:r>
      <w:r/>
    </w:p>
    <w:p>
      <w:pPr>
        <w:ind w:firstLine="480"/>
        <w:spacing w:line="5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70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61</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80"/>
      <w:r/>
      <w:bookmarkStart w:id="13" w:name="_Toc28359003"/>
      <w:r/>
      <w:bookmarkStart w:id="14" w:name="_Toc35393622"/>
      <w:r/>
      <w:bookmarkStart w:id="15" w:name="_Toc35393791"/>
      <w:r/>
      <w:bookmarkStart w:id="16" w:name="_Toc38985264"/>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38985265"/>
      <w:r/>
      <w:bookmarkStart w:id="20" w:name="_Toc28359081"/>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专门面向中小企业采购</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3"/>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10月30日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07"/>
      <w:r/>
      <w:bookmarkStart w:id="28" w:name="_Toc28359084"/>
      <w:r/>
      <w:bookmarkStart w:id="29" w:name="_Toc35393625"/>
      <w:r/>
      <w:bookmarkStart w:id="30" w:name="_Toc38985267"/>
      <w:r/>
      <w:bookmarkStart w:id="31" w:name="_Toc35393794"/>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627"/>
      <w:r/>
      <w:bookmarkStart w:id="36" w:name="_Toc35393796"/>
      <w:r/>
      <w:bookmarkStart w:id="37" w:name="_Toc28359008"/>
      <w:r/>
      <w:bookmarkStart w:id="38" w:name="_Toc38985269"/>
      <w:r/>
      <w:bookmarkStart w:id="39" w:name="_Toc28359085"/>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采购人质疑受理联系人：受理人姓名：林老师；电话：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513029203"/>
      <w:r/>
      <w:bookmarkStart w:id="48" w:name="_Toc20823275"/>
      <w:r/>
      <w:bookmarkStart w:id="49" w:name="_Toc16938519"/>
      <w:r/>
      <w:bookmarkStart w:id="50" w:name="_Toc120614214"/>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20823279"/>
      <w:r/>
      <w:bookmarkStart w:id="62" w:name="_Toc462564067"/>
      <w:r/>
      <w:bookmarkStart w:id="63" w:name="_Toc16938523"/>
      <w:r/>
      <w:bookmarkStart w:id="64" w:name="_Toc513029207"/>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513029209"/>
      <w:r/>
      <w:bookmarkStart w:id="66" w:name="_Toc120614215"/>
      <w:r/>
      <w:bookmarkStart w:id="67" w:name="_Toc16938525"/>
      <w:r/>
      <w:bookmarkStart w:id="68" w:name="_Toc20823281"/>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16938526"/>
      <w:r/>
      <w:bookmarkStart w:id="70" w:name="_Toc513029210"/>
      <w:r/>
      <w:bookmarkStart w:id="71" w:name="_Toc20823282"/>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16938527"/>
      <w:r/>
      <w:bookmarkStart w:id="73" w:name="_Toc20823283"/>
      <w:r/>
      <w:bookmarkStart w:id="74" w:name="_Toc513029211"/>
      <w:r/>
      <w:bookmarkStart w:id="75" w:name="_Toc462564070"/>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w:t>
      </w:r>
      <w:r>
        <w:rPr>
          <w:rFonts w:hint="eastAsia" w:ascii="宋体" w:hAnsi="宋体"/>
          <w:bCs/>
          <w:color w:val="000000"/>
          <w:sz w:val="24"/>
          <w:highlight w:val="non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462564071"/>
      <w:r/>
      <w:bookmarkStart w:id="77" w:name="_Toc513029212"/>
      <w:r/>
      <w:bookmarkStart w:id="78" w:name="_Toc20823284"/>
      <w:r/>
      <w:bookmarkStart w:id="79" w:name="_Toc16938528"/>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16938529"/>
      <w:r/>
      <w:bookmarkStart w:id="81" w:name="_Toc462564072"/>
      <w:r/>
      <w:bookmarkStart w:id="82" w:name="_Toc20823285"/>
      <w:r/>
      <w:bookmarkStart w:id="83" w:name="_Toc120614216"/>
      <w:r/>
      <w:bookmarkStart w:id="84" w:name="_Toc513029213"/>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20823286"/>
      <w:r/>
      <w:bookmarkStart w:id="86" w:name="_Toc462564073"/>
      <w:r/>
      <w:bookmarkStart w:id="87" w:name="_Toc513029214"/>
      <w:r/>
      <w:bookmarkStart w:id="88" w:name="_Toc16938530"/>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670360"/>
      <w:r/>
      <w:bookmarkEnd w:id="93"/>
      <w:r/>
      <w:bookmarkStart w:id="94" w:name="_Hlt26954838"/>
      <w:r/>
      <w:bookmarkEnd w:id="94"/>
      <w:r/>
      <w:bookmarkStart w:id="95" w:name="_Hlt26668975"/>
      <w:r/>
      <w:bookmarkEnd w:id="95"/>
      <w:r/>
      <w:bookmarkStart w:id="96" w:name="_Toc14577354"/>
      <w:r/>
      <w:bookmarkStart w:id="97" w:name="_Toc14577357"/>
      <w:r/>
      <w:bookmarkStart w:id="98" w:name="_Toc49090507"/>
      <w:r/>
      <w:bookmarkStart w:id="99" w:name="_Toc49090509"/>
      <w:r/>
      <w:bookmarkStart w:id="100" w:name="_Toc513029219"/>
      <w:r/>
      <w:bookmarkStart w:id="101" w:name="_Toc513029216"/>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954848"/>
      <w:r/>
      <w:bookmarkEnd w:id="108"/>
      <w:r/>
      <w:bookmarkStart w:id="109" w:name="_Hlt26954731"/>
      <w:r/>
      <w:bookmarkEnd w:id="109"/>
      <w:r/>
      <w:bookmarkStart w:id="110" w:name="_Hlt26954842"/>
      <w:r/>
      <w:bookmarkEnd w:id="110"/>
      <w:r/>
      <w:bookmarkStart w:id="111" w:name="_Hlt26954844"/>
      <w:r/>
      <w:bookmarkEnd w:id="111"/>
      <w:r/>
      <w:bookmarkStart w:id="112" w:name="_Hlt26670403"/>
      <w:r/>
      <w:bookmarkEnd w:id="112"/>
      <w:r/>
      <w:bookmarkStart w:id="113" w:name="_Hlt26670425"/>
      <w:r/>
      <w:bookmarkEnd w:id="113"/>
      <w:r/>
      <w:bookmarkStart w:id="114" w:name="_Hlt26954846"/>
      <w:r/>
      <w:bookmarkEnd w:id="114"/>
      <w:r/>
      <w:bookmarkStart w:id="115" w:name="_Hlt26668983"/>
      <w:r/>
      <w:bookmarkEnd w:id="115"/>
      <w:r/>
      <w:bookmarkStart w:id="116" w:name="_Hlt26670482"/>
      <w:r/>
      <w:bookmarkEnd w:id="116"/>
      <w:r/>
      <w:bookmarkStart w:id="117" w:name="_Hlt26670486"/>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513029225"/>
      <w:r/>
      <w:bookmarkStart w:id="130" w:name="_Toc462564084"/>
      <w:r/>
      <w:bookmarkStart w:id="131" w:name="_Toc16938541"/>
      <w:r/>
      <w:bookmarkStart w:id="132" w:name="_Toc20823297"/>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59"/>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513029227"/>
      <w:r/>
      <w:bookmarkStart w:id="137" w:name="_Toc20823299"/>
      <w:r/>
      <w:bookmarkStart w:id="138" w:name="_Toc16938543"/>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513029229"/>
      <w:r/>
      <w:bookmarkStart w:id="143" w:name="_Toc20823301"/>
      <w:r/>
      <w:bookmarkStart w:id="144" w:name="_Toc120614218"/>
      <w:r/>
      <w:bookmarkStart w:id="145" w:name="_Toc16938545"/>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20823306"/>
      <w:r/>
      <w:bookmarkStart w:id="159" w:name="_Toc513029234"/>
      <w:r/>
      <w:bookmarkStart w:id="160" w:name="_Toc16938550"/>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3"/>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120614220"/>
      <w:r/>
      <w:bookmarkStart w:id="170" w:name="_Toc16938552"/>
      <w:r/>
      <w:bookmarkStart w:id="171" w:name="_Toc20823308"/>
      <w:r/>
      <w:bookmarkStart w:id="172" w:name="_Toc513029236"/>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1"/>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20614221"/>
      <w:r/>
      <w:bookmarkStart w:id="177" w:name="_Toc513029242"/>
      <w:r/>
      <w:bookmarkStart w:id="178" w:name="_Toc16938558"/>
      <w:r/>
      <w:bookmarkStart w:id="179" w:name="_Toc479757207"/>
      <w:r/>
      <w:bookmarkStart w:id="180" w:name="_Toc20823314"/>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none"/>
        </w:rPr>
      </w:pPr>
      <w:r/>
      <w:bookmarkStart w:id="181" w:name="_Hlt16619350"/>
      <w:r/>
      <w:bookmarkStart w:id="182" w:name="_Toc20823346"/>
      <w:r/>
      <w:bookmarkStart w:id="183" w:name="_Toc16938590"/>
      <w:r/>
      <w:bookmarkStart w:id="184" w:name="_Toc120614244"/>
      <w:r/>
      <w:bookmarkStart w:id="185" w:name="_Toc479757211"/>
      <w:r/>
      <w:bookmarkStart w:id="186" w:name="_Toc462564139"/>
      <w:r>
        <w:rPr>
          <w:rFonts w:hint="eastAsia" w:ascii="宋体" w:hAnsi="宋体" w:cs="宋体"/>
          <w:bCs/>
          <w:sz w:val="24"/>
          <w:szCs w:val="24"/>
          <w:highlight w:val="none"/>
        </w:rPr>
        <w:t xml:space="preserve">项目名称：</w:t>
      </w:r>
      <w:r/>
    </w:p>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项目编号：</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甲方：（采购人）_________</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乙方：（成交方）_________</w:t>
      </w:r>
      <w:r/>
    </w:p>
    <w:p>
      <w:pPr>
        <w:ind w:firstLine="480"/>
        <w:spacing w:line="400" w:lineRule="exact"/>
        <w:rPr>
          <w:rFonts w:hint="eastAsia" w:ascii="宋体" w:hAnsi="宋体" w:cs="宋体"/>
          <w:b/>
          <w:sz w:val="24"/>
          <w:szCs w:val="24"/>
          <w:highlight w:val="none"/>
        </w:rPr>
      </w:pPr>
      <w:r>
        <w:rPr>
          <w:rFonts w:hint="eastAsia" w:ascii="宋体" w:hAnsi="宋体" w:cs="宋体"/>
          <w:sz w:val="24"/>
          <w:szCs w:val="24"/>
          <w:highlight w:val="none"/>
        </w:rPr>
        <w:t xml:space="preserve">甲、乙双方根据无锡市卫生健康综合服务中心</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项目招标的结果，签署本合同。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一、合同内容</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 采购内容：货物名称、规格型号、数量、单价、成交总价</w:t>
      </w:r>
      <w:r/>
    </w:p>
    <w:tbl>
      <w:tblPr>
        <w:tblStyle w:val="75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数量</w:t>
            </w:r>
            <w:r/>
          </w:p>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单价</w:t>
            </w:r>
            <w:r/>
          </w:p>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成交总价</w:t>
            </w:r>
            <w:r/>
          </w:p>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09"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81"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65"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94"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gridSpan w:val="4"/>
            <w:tcW w:w="5737"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（小写）：</w:t>
            </w:r>
            <w:r/>
          </w:p>
        </w:tc>
      </w:tr>
    </w:tbl>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以上价格均为含税价格。</w:t>
      </w:r>
      <w:r/>
    </w:p>
    <w:p>
      <w:pPr>
        <w:ind w:firstLine="480"/>
        <w:spacing w:line="400" w:lineRule="exact"/>
        <w:rPr>
          <w:rFonts w:hint="eastAsia" w:ascii="宋体" w:hAnsi="宋体" w:cs="宋体"/>
          <w:i/>
          <w:iCs/>
          <w:sz w:val="24"/>
          <w:szCs w:val="24"/>
          <w:highlight w:val="none"/>
        </w:rPr>
      </w:pPr>
      <w:r>
        <w:rPr>
          <w:rFonts w:hint="eastAsia" w:ascii="宋体" w:hAnsi="宋体" w:cs="宋体"/>
          <w:sz w:val="24"/>
          <w:szCs w:val="24"/>
          <w:highlight w:val="none"/>
        </w:rPr>
        <w:t xml:space="preserve">1.2 标的质量与检验：</w:t>
      </w:r>
      <w:r>
        <w:rPr>
          <w:rFonts w:hint="eastAsia" w:ascii="宋体" w:hAnsi="宋体" w:cs="宋体"/>
          <w:i/>
          <w:iCs/>
          <w:sz w:val="24"/>
          <w:szCs w:val="24"/>
          <w:highlight w:val="non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1.3履行时间（交货或完工期限）：合同生效之日起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15</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天内，交货并完成安装调试。</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1.4履行地点： 甲方所在地指定地点。</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none"/>
        </w:rPr>
      </w:pPr>
      <w:r>
        <w:rPr>
          <w:rFonts w:hint="eastAsia" w:ascii="宋体" w:hAnsi="宋体" w:cs="宋体"/>
          <w:bCs/>
          <w:sz w:val="24"/>
          <w:szCs w:val="24"/>
          <w:highlight w:val="non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1.5.1.3货物交货时，所有货物必须带有装箱单、</w:t>
      </w:r>
      <w:r>
        <w:rPr>
          <w:rFonts w:hint="eastAsia" w:ascii="宋体" w:hAnsi="宋体" w:cs="宋体"/>
          <w:sz w:val="24"/>
          <w:szCs w:val="24"/>
          <w:highlight w:val="non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non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none"/>
        </w:rPr>
      </w:pPr>
      <w:r>
        <w:rPr>
          <w:rFonts w:hint="eastAsia" w:ascii="宋体" w:hAnsi="宋体" w:cs="宋体"/>
          <w:bCs/>
          <w:sz w:val="24"/>
          <w:szCs w:val="24"/>
          <w:highlight w:val="non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1.5.2.3超过保修期的机器设备，终身维修，维修只收配件费，供方必须以低于市场价的80％优惠提供，具体由双方协商再定。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w:t>
      </w:r>
      <w:r>
        <w:rPr>
          <w:rFonts w:hint="eastAsia" w:ascii="宋体" w:hAnsi="宋体" w:cs="宋体"/>
          <w:sz w:val="24"/>
          <w:szCs w:val="24"/>
          <w:highlight w:val="non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 包装方式：</w:t>
      </w:r>
      <w:r>
        <w:rPr>
          <w:rFonts w:hint="eastAsia" w:ascii="宋体" w:hAnsi="宋体" w:cs="宋体"/>
          <w:iCs/>
          <w:sz w:val="24"/>
          <w:szCs w:val="24"/>
          <w:highlight w:val="none"/>
          <w:u w:val="single"/>
        </w:rPr>
        <w:t xml:space="preserve">箱板包装。</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二、合同金额</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2.1本合同含税金额为（大写）： _____________圆（______元）人民币。</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三、技术资料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3.1乙方应按招标文件规定的时间向甲方提供使用货物</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包含与货物相关的服务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的有关技术资料。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四、知识产权</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none"/>
          <w:u w:val="single"/>
        </w:rPr>
      </w:pPr>
      <w:r>
        <w:rPr>
          <w:rFonts w:hint="eastAsia" w:ascii="宋体" w:hAnsi="宋体" w:cs="宋体"/>
          <w:b/>
          <w:sz w:val="24"/>
          <w:szCs w:val="24"/>
          <w:highlight w:val="none"/>
        </w:rPr>
        <w:t xml:space="preserve">五、产权担保</w:t>
      </w:r>
      <w:r/>
    </w:p>
    <w:p>
      <w:pPr>
        <w:ind w:firstLine="480"/>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六、履约保证金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6.1履约保证金缴纳金额：中标金额的10%。</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6.1.1履约保证金的缴纳时间：供方在合同生效后进行缴纳。</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6.1.2缴纳形式：银行保函等非现金形式缴纳。</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6.2履约保证金的退付时间：本项目验收合格后。</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6.2.1退付办法：原路退还，或履约保函到期自动失效。</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6.2.2履约保证金不予退还的情形：</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①由于供方的原因不能履约的。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七、合同转包或分包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7.1乙方不得将合同标的转包给他人履行。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八、合同款项支付</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8.1合同款项的支付方式及进度安排</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none"/>
        </w:rPr>
      </w:pPr>
      <w:r>
        <w:rPr>
          <w:rFonts w:hint="eastAsia" w:ascii="宋体" w:hAnsi="宋体" w:cs="宋体"/>
          <w:bCs/>
          <w:sz w:val="24"/>
          <w:szCs w:val="24"/>
          <w:highlight w:val="none"/>
        </w:rPr>
        <w:t xml:space="preserve">8.2</w:t>
      </w:r>
      <w:r>
        <w:rPr>
          <w:rFonts w:hint="eastAsia" w:ascii="宋体" w:hAnsi="宋体" w:cs="宋体"/>
          <w:sz w:val="24"/>
          <w:szCs w:val="24"/>
          <w:highlight w:val="non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九、税费</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9.1本合同执行中相关的一切税费均由乙方负担。</w:t>
      </w:r>
      <w:r/>
    </w:p>
    <w:p>
      <w:pPr>
        <w:ind w:firstLine="482"/>
        <w:spacing w:line="400" w:lineRule="exact"/>
        <w:rPr>
          <w:rFonts w:hint="eastAsia" w:ascii="宋体" w:hAnsi="宋体" w:cs="宋体"/>
          <w:sz w:val="24"/>
          <w:szCs w:val="24"/>
          <w:highlight w:val="none"/>
        </w:rPr>
      </w:pPr>
      <w:r>
        <w:rPr>
          <w:rFonts w:hint="eastAsia" w:ascii="宋体" w:hAnsi="宋体" w:cs="宋体"/>
          <w:b/>
          <w:sz w:val="24"/>
          <w:szCs w:val="24"/>
          <w:highlight w:val="none"/>
        </w:rPr>
        <w:t xml:space="preserve">十、质量保修范围和保修期及售后服务</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⑴更换：由乙方承担所发生的全部费用。</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⑵贬值处理：由甲乙双方合议定价。</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10.3如在使用过程中发生质量问题，乙方在接到甲方通知后在_________小时内到达甲方现场。</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10.5上述的货物免费保修期为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年（自交货验收合格之日起计），因人为因素出现的故障不在免费保修范围内。超过保修期的机器设备，终身维修，维修只收配件费，供方必须以低于市场价的80％优惠提供，具体</w:t>
      </w:r>
      <w:r>
        <w:rPr>
          <w:rFonts w:hint="eastAsia" w:ascii="宋体" w:hAnsi="宋体" w:cs="宋体"/>
          <w:bCs/>
          <w:sz w:val="24"/>
          <w:szCs w:val="24"/>
          <w:highlight w:val="none"/>
        </w:rPr>
        <w:t xml:space="preserve">由双方协商再定。</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十一、项目验收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11.1甲方依法组织履约验收工作。</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none"/>
          <w14:textFill>
            <w14:solidFill>
              <w14:schemeClr w14:val="tx1"/>
            </w14:solidFill>
          </w14:textFill>
        </w:rPr>
        <w:t xml:space="preserve">要求进口产品到货日期距仪器生产日期不超</w:t>
      </w:r>
      <w:r>
        <w:rPr>
          <w:rFonts w:hint="eastAsia" w:ascii="宋体" w:hAnsi="宋体"/>
          <w:bCs/>
          <w:sz w:val="24"/>
          <w:szCs w:val="24"/>
          <w:highlight w:val="none"/>
        </w:rPr>
        <w:t xml:space="preserve">过一年，国产产品不超过半年（以铭牌或说明书确认）</w:t>
      </w:r>
      <w:r>
        <w:rPr>
          <w:rFonts w:hint="eastAsia" w:ascii="宋体" w:hAnsi="宋体" w:cs="宋体"/>
          <w:sz w:val="24"/>
          <w:szCs w:val="24"/>
          <w:highlight w:val="none"/>
        </w:rPr>
        <w:t xml:space="preserve">。验收时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甲方按照采购合同的约定对每一项技术、商务要求的履约情况进行确认。验收结束后</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验收小组出具验收书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列明各项标准的验收情况及项目总体评价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11.6 验收合格的项目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甲方将及时报告本级财政部门。</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十二、货物的包装、发运及运输</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12.4货物在交付甲方前发生的风险均由乙方负责。</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十三、违约责任</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13.1甲方无正当理由拒收货物的，甲方向乙方偿付拒收货款总值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13.2甲方无故逾期验收和办理货款支付手续的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甲方应按逾期付款总额每日</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向乙方支付违约金。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十四、不可抗力事件处理</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14.3不可抗力事件延续120天（日历日）以上，双方应通过友好协商，确定是否继续履行合同。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十五、解决争议的方法</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十六、合同生效及其他</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16.1 合同经双方法定代表人或授权委托代表人签字并加盖单位公章后生效。</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ind w:left="480" w:hanging="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甲方：江南大学附属医院                  乙方： </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地址：无锡市滨湖区和风路 1000 号        地址： </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法定代表人或授权代表：                  法定代表人或授权代表：</w:t>
      </w:r>
      <w:r/>
    </w:p>
    <w:p>
      <w:pPr>
        <w:ind w:firstLine="24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24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2025年    月   日                       2025年    月   日</w:t>
      </w:r>
      <w:r/>
    </w:p>
    <w:p>
      <w:pPr>
        <w:ind w:firstLine="24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乙方户名：</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                                      乙方开户银行：</w:t>
      </w:r>
      <w:r/>
    </w:p>
    <w:p>
      <w:pPr>
        <w:ind w:firstLine="40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乙方账号：</w:t>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color w:val="000000" w:themeColor="text1"/>
          <w:sz w:val="24"/>
          <w:szCs w:val="24"/>
          <w:highlight w:val="none"/>
          <w:lang w:val="en-US" w:eastAsia="zh-CN"/>
          <w14:textFill>
            <w14:solidFill>
              <w14:schemeClr w14:val="tx1"/>
            </w14:solidFill>
          </w14:textFill>
        </w:rPr>
        <w:t xml:space="preserve">体外冲击波碎石机</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（须体现所投产品品牌型号）等），</w:t>
      </w:r>
      <w:r>
        <w:rPr>
          <w:rFonts w:hint="eastAsia" w:ascii="宋体" w:hAnsi="宋体"/>
          <w:color w:val="000000" w:themeColor="text1"/>
          <w:sz w:val="24"/>
          <w:szCs w:val="24"/>
          <w:highlight w:val="none"/>
          <w:u w:val="single"/>
          <w14:textFill>
            <w14:solidFill>
              <w14:schemeClr w14:val="tx1"/>
            </w14:solidFill>
          </w14:textFill>
        </w:rPr>
        <w:t xml:space="preserve">未提供技术支持资料或提供的技术支持资料不能佐证偏离表内容的，评审时不予认可。</w:t>
      </w:r>
      <w:r/>
    </w:p>
    <w:p>
      <w:pPr>
        <w:ind w:firstLine="602"/>
        <w:spacing w:line="360" w:lineRule="auto"/>
        <w:rPr>
          <w:rFonts w:hint="default" w:asciiTheme="minorEastAsia" w:hAnsiTheme="minorEastAsia" w:eastAsiaTheme="minorEastAsia" w:cstheme="minorEastAsia"/>
          <w:color w:val="000000" w:themeColor="text1"/>
          <w:sz w:val="24"/>
          <w:szCs w:val="24"/>
          <w:highlight w:val="none"/>
          <w:u w:val="single"/>
          <w:lang w:val="en-US" w:eastAsia="zh-CN" w:bidi="ar"/>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u w:val="single"/>
          <w:lang w:bidi="ar"/>
          <w14:textFill>
            <w14:solidFill>
              <w14:schemeClr w14:val="tx1"/>
            </w14:solidFill>
          </w14:textFill>
        </w:rPr>
        <w:t xml:space="preserve">一、项目配置：</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643"/>
        <w:gridCol w:w="796"/>
        <w:gridCol w:w="882"/>
      </w:tblGrid>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体外冲击波碎石机</w:t>
            </w:r>
            <w:r>
              <w:rPr>
                <w:rFonts w:hint="eastAsia" w:ascii="宋体" w:hAnsi="宋体" w:eastAsia="宋体" w:cs="宋体"/>
                <w:color w:val="auto"/>
                <w:sz w:val="24"/>
                <w:szCs w:val="24"/>
                <w:lang w:val="en-US" w:eastAsia="zh-CN"/>
              </w:rPr>
              <w:t xml:space="preserve">主机</w:t>
            </w:r>
            <w:r/>
          </w:p>
        </w:tc>
        <w:tc>
          <w:tcPr>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治疗床</w:t>
            </w:r>
            <w:r/>
          </w:p>
        </w:tc>
        <w:tc>
          <w:tcPr>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主控制台</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副控制台（床边操作）</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工作站（含病例管理系统、高清医用显示器、打印模块）</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摄像机</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X线C臂</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小C臂（带冲击波源）</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球管</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X射线影像增强器 </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对讲系统</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X射线定位</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B超定位装置</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定位彩超（含腹部、浅表探头）</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u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★二、技术参数：</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1.适用范围：用于治疗人体泌尿系统结石等</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2.冲击波源：电磁式冲击波波源</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3.球管高频一体式，最大功率≥3.5kW，最高管电压≥110kV</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4.高清医用显示器≥19寸</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5.B超探头定位装置环冲击波源锥形多角度运动</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6.影像增强器尺寸≥9寸  </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7.CCD摄像机像素≥100万</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★三、商务需求：</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1.维修保证：</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原厂免费质保期≥</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年。</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2.交货时间：合同生效之日起</w:t>
      </w:r>
      <w:r>
        <w:rPr>
          <w:rFonts w:hint="eastAsia" w:ascii="宋体" w:hAnsi="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bCs/>
          <w:color w:val="000000" w:themeColor="text1"/>
          <w:sz w:val="24"/>
          <w:szCs w:val="24"/>
          <w:highlight w:val="none"/>
          <w14:textFill>
            <w14:solidFill>
              <w14:schemeClr w14:val="tx1"/>
            </w14:solidFill>
          </w14:textFill>
        </w:rPr>
        <w:t xml:space="preserve">天内。</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3.验收标准：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none"/>
          <w:lang w:eastAsia="zh-CN"/>
          <w14:textFill>
            <w14:solidFill>
              <w14:schemeClr w14:val="tx1"/>
            </w14:solidFill>
          </w14:textFill>
        </w:rPr>
        <w:t xml:space="preserve">的其他指标</w:t>
      </w:r>
      <w:r>
        <w:rPr>
          <w:rFonts w:hint="eastAsia" w:ascii="宋体" w:hAnsi="宋体"/>
          <w:bCs/>
          <w:color w:val="000000" w:themeColor="text1"/>
          <w:sz w:val="24"/>
          <w:szCs w:val="24"/>
          <w:highlight w:val="non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 装箱单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 产品质检合格证明</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 使用说明书及操作手册（电子版、纸质版同时提供）</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 单价10万元以上的设备需提供设备操作、保养的视频资料</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6.运输及到货地点：由供方负责办理运输及装卸，直接送至需方指定地点，所有费用由供方承担。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8.付款方式：</w:t>
      </w:r>
      <w:r/>
    </w:p>
    <w:p>
      <w:pPr>
        <w:ind w:firstLine="602"/>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9.设备随机耗材（</w:t>
      </w:r>
      <w:r>
        <w:rPr>
          <w:rFonts w:hint="eastAsia" w:ascii="宋体" w:hAnsi="宋体"/>
          <w:bCs/>
          <w:color w:val="000000" w:themeColor="text1"/>
          <w:sz w:val="24"/>
          <w:szCs w:val="24"/>
          <w:highlight w:val="none"/>
          <w14:textFill>
            <w14:solidFill>
              <w14:schemeClr w14:val="tx1"/>
            </w14:solidFill>
          </w14:textFill>
        </w:rPr>
        <w:t xml:space="preserve">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none"/>
          <w:lang w:eastAsia="zh-CN"/>
          <w14:textFill>
            <w14:solidFill>
              <w14:schemeClr w14:val="tx1"/>
            </w14:solidFill>
          </w14:textFill>
        </w:rPr>
        <w:t xml:space="preserve">承诺</w:t>
      </w:r>
      <w:r>
        <w:rPr>
          <w:rFonts w:hint="eastAsia" w:ascii="宋体" w:hAnsi="宋体"/>
          <w:bCs/>
          <w:color w:val="000000" w:themeColor="text1"/>
          <w:sz w:val="24"/>
          <w:szCs w:val="24"/>
          <w:highlight w:val="non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4"/>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4"/>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4"/>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4"/>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r>
      <w:r/>
    </w:p>
    <w:p>
      <w:pPr>
        <w:pStyle w:val="1034"/>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1.价格（40分）</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bookmarkStart w:id="190" w:name="_Hlk177222559"/>
      <w:r>
        <w:rPr>
          <w:rFonts w:hint="eastAsia" w:ascii="宋体" w:hAnsi="宋体"/>
          <w:bCs/>
          <w:color w:val="000000" w:themeColor="text1"/>
          <w:sz w:val="24"/>
          <w:szCs w:val="24"/>
          <w:highlight w:val="non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投标报价得分=（评标基准价/投标报价）×价格权重分（保留两位小数</w:t>
      </w:r>
      <w:r>
        <w:rPr>
          <w:highlight w:val="none"/>
        </w:rPr>
        <w:t xml:space="preserve">）</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关于价格扣除详见本章第二部分“一、落实政府采购政策的价格调整”。</w:t>
      </w:r>
      <w:r/>
    </w:p>
    <w:p>
      <w:pPr>
        <w:numPr>
          <w:ilvl w:val="0"/>
          <w:numId w:val="5"/>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14:textFill>
            <w14:solidFill>
              <w14:schemeClr w14:val="tx1"/>
            </w14:solidFill>
          </w14:textFill>
        </w:rPr>
        <w:t xml:space="preserve">以下技术分条款必须提供技术支持资料（如产品说明书、彩页、相关检测报告、医疗器械产品技术要求、</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白皮书、手册、实物照片（须体现所投产品品牌型号）</w:t>
      </w:r>
      <w:r>
        <w:rPr>
          <w:rFonts w:hint="eastAsia" w:ascii="宋体" w:hAnsi="宋体"/>
          <w:b/>
          <w:bCs/>
          <w:color w:val="000000" w:themeColor="text1"/>
          <w:sz w:val="24"/>
          <w:szCs w:val="24"/>
          <w:highlight w:val="none"/>
          <w14:textFill>
            <w14:solidFill>
              <w14:schemeClr w14:val="tx1"/>
            </w14:solidFill>
          </w14:textFill>
        </w:rPr>
        <w:t xml:space="preserve">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29"/>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6643"/>
        <w:gridCol w:w="761"/>
        <w:gridCol w:w="706"/>
      </w:tblGrid>
      <w:tr>
        <w:trPr>
          <w:jc w:val="center"/>
          <w:trHeight w:val="279"/>
        </w:trPr>
        <w:tc>
          <w:tcPr>
            <w:tcW w:w="88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序号</w:t>
            </w:r>
            <w:r/>
          </w:p>
        </w:tc>
        <w:tc>
          <w:tcPr>
            <w:tcW w:w="6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技术评分标准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评分下限</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评分上限</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bCs/>
                <w:color w:val="auto"/>
                <w:sz w:val="24"/>
                <w:szCs w:val="24"/>
                <w:highlight w:val="none"/>
              </w:rPr>
              <w:t xml:space="preserve">高压放电治疗电压：最大值≥17kV，得1分，最小值≤11kV，得1分</w:t>
            </w:r>
            <w:r>
              <w:rPr>
                <w:rFonts w:hint="eastAsia" w:ascii="宋体" w:hAnsi="宋体"/>
                <w:color w:val="auto"/>
                <w:sz w:val="24"/>
                <w:szCs w:val="24"/>
                <w:highlight w:val="none"/>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Height w:val="475"/>
        </w:trPr>
        <w:tc>
          <w:tcPr>
            <w:tcW w:w="8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2</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高压放电电容储能最大值≥12</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J</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焦点冲击波压力峰值的最大值≤60MPa，得1分，达到：≤30MPa，得3分</w:t>
            </w:r>
            <w:r>
              <w:rPr>
                <w:rFonts w:hint="eastAsia" w:ascii="宋体" w:hAnsi="宋体"/>
                <w:color w:val="auto"/>
                <w:sz w:val="24"/>
                <w:szCs w:val="24"/>
                <w:lang w:eastAsia="zh-CN"/>
              </w:rPr>
              <w:t xml:space="preserve">，</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707"/>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冲击波聚焦范围：径向≤±7mm，轴向≤±50mm</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738"/>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冲击波波源具有实时抽真空功能（非电磁盘出厂预抽真空），实现低能量低剂量碎石</w:t>
            </w:r>
            <w:r>
              <w:rPr>
                <w:rFonts w:hint="eastAsia" w:ascii="宋体" w:hAnsi="宋体"/>
                <w:color w:val="auto"/>
                <w:sz w:val="24"/>
                <w:szCs w:val="24"/>
                <w:lang w:eastAsia="zh-CN"/>
              </w:rPr>
              <w:t xml:space="preserve">，</w:t>
            </w:r>
            <w:r>
              <w:rPr>
                <w:rFonts w:hint="eastAsia" w:ascii="宋体" w:hAnsi="宋体" w:eastAsia="宋体"/>
                <w:color w:val="auto"/>
                <w:sz w:val="24"/>
                <w:szCs w:val="24"/>
              </w:rPr>
              <w:t xml:space="preserve">得</w:t>
            </w:r>
            <w:r>
              <w:rPr>
                <w:rFonts w:hint="eastAsia" w:ascii="宋体" w:hAnsi="宋体"/>
                <w:color w:val="auto"/>
                <w:sz w:val="24"/>
                <w:szCs w:val="24"/>
                <w:lang w:val="en-US" w:eastAsia="zh-CN"/>
              </w:rPr>
              <w:t xml:space="preserve">2</w:t>
            </w:r>
            <w:r>
              <w:rPr>
                <w:rFonts w:hint="eastAsia" w:ascii="宋体" w:hAnsi="宋体" w:eastAsia="宋体"/>
                <w:color w:val="auto"/>
                <w:sz w:val="24"/>
                <w:szCs w:val="24"/>
              </w:rPr>
              <w:t xml:space="preserve">分，其他不得分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采用C臂运动X线双向透视定位，同时具备B超定位</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得2分</w:t>
            </w:r>
            <w:r>
              <w:rPr>
                <w:rFonts w:hint="eastAsia" w:ascii="宋体" w:hAnsi="宋体" w:eastAsia="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w:t>
            </w:r>
            <w:r/>
          </w:p>
        </w:tc>
      </w:tr>
      <w:tr>
        <w:trPr>
          <w:jc w:val="center"/>
          <w:trHeight w:val="654"/>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高清晰图像显示，分辨率≥16LP/cm，得2分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碎石病例工作站可储存图像、打印病例和图像，得2分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459"/>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电动探头进给范围：25mm～125mm，得2分，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380"/>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床边操作液晶触摸屏尺寸≥6寸，得2分，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475"/>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主控制台彩色液晶触摸屏尺寸≥7寸，得2分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X线C臂与小C臂（带冲击波源）运动主轴为一体式同轴设计，小C臂（带冲击波源）可上下翻转≥180°定位，得3分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X线C型臂转动角度范围：顺时针≥15°，得1分，逆时针≥30°，得1分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770"/>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小C臂（带冲击波源）沿圆弧滑轨滑动角度范围：≥30°，得2分，达到：≥45°，得3分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治疗床为落地安放，可移动、可锁死，与主机非固定一体连接式设计，得3分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16</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主控制台可操作碎石机所有动作及参数设置，得1分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17</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冲击波源具有故障报警功能，自动切断高压系统，安全可靠，得2分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532"/>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治疗床载重量：≥135kg，得2分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bl>
    <w:p>
      <w:pPr>
        <w:ind w:firstLine="0"/>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3.</w:t>
      </w:r>
      <w:r>
        <w:rPr>
          <w:rFonts w:hint="eastAsia"/>
          <w:color w:val="000000" w:themeColor="text1"/>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商务（20分）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3.1 </w:t>
      </w:r>
      <w:r>
        <w:rPr>
          <w:rFonts w:hint="eastAsia" w:ascii="宋体" w:hAnsi="宋体"/>
          <w:bCs/>
          <w:color w:val="000000" w:themeColor="text1"/>
          <w:sz w:val="24"/>
          <w:szCs w:val="24"/>
          <w:highlight w:val="none"/>
          <w14:textFill>
            <w14:solidFill>
              <w14:schemeClr w14:val="tx1"/>
            </w14:solidFill>
          </w14:textFill>
        </w:rPr>
        <w:t xml:space="preserve">质保期（3分）：以原厂免费质保</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年为基准，每增加一年得1分，最多不超过3分。提供生产厂家出具的《质量保证及售后服务承诺书》（给定格式）扫描件并加盖投标人电子公章。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3.2</w:t>
      </w:r>
      <w:r>
        <w:rPr>
          <w:rFonts w:hint="eastAsia" w:ascii="宋体" w:hAnsi="宋体"/>
          <w:bCs/>
          <w:color w:val="000000" w:themeColor="text1"/>
          <w:sz w:val="24"/>
          <w:szCs w:val="24"/>
          <w:highlight w:val="non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需求，得1分；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共6项，最高得6分。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bCs/>
          <w:color w:val="000000" w:themeColor="text1"/>
          <w:sz w:val="24"/>
          <w:szCs w:val="24"/>
          <w:highlight w:val="none"/>
          <w14:textFill>
            <w14:solidFill>
              <w14:schemeClr w14:val="tx1"/>
            </w14:solidFill>
          </w14:textFill>
        </w:rPr>
        <w:t xml:space="preserve">服务保障体系（</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分）：投标人保障服务方案的实施而设立的①服务机构、配备的相应服务人员、设施装备，以及②相应的服务细则和规范的管理制度，③确保兑现服务承诺、保证服务质量的措施。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需求，得2分；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单项存在1处瑕疵、漏项，得1分；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共</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3.4 </w:t>
      </w:r>
      <w:r>
        <w:rPr>
          <w:rFonts w:hint="eastAsia" w:ascii="宋体" w:hAnsi="宋体"/>
          <w:bCs/>
          <w:color w:val="000000" w:themeColor="text1"/>
          <w:sz w:val="24"/>
          <w:szCs w:val="24"/>
          <w:highlight w:val="non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none"/>
          <w:lang w:eastAsia="zh-CN"/>
          <w14:textFill>
            <w14:solidFill>
              <w14:schemeClr w14:val="tx1"/>
            </w14:solidFill>
          </w14:textFill>
        </w:rPr>
        <w:t xml:space="preserve">月以</w:t>
      </w:r>
      <w:r>
        <w:rPr>
          <w:rFonts w:hint="eastAsia" w:ascii="宋体" w:hAnsi="宋体"/>
          <w:bCs/>
          <w:color w:val="000000" w:themeColor="text1"/>
          <w:sz w:val="24"/>
          <w:szCs w:val="24"/>
          <w:highlight w:val="non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none"/>
        </w:rPr>
        <w:t xml:space="preserve">合同金额如在50万元以上（含50万元），还须提供</w:t>
      </w:r>
      <w:r>
        <w:rPr>
          <w:rFonts w:hint="eastAsia" w:ascii="宋体" w:hAnsi="宋体" w:cs="宋体"/>
          <w:color w:val="000000"/>
          <w:sz w:val="24"/>
          <w:szCs w:val="24"/>
          <w:highlight w:val="none"/>
          <w:lang w:val="en-US" w:eastAsia="zh-CN"/>
        </w:rPr>
        <w:t xml:space="preserve">中标（成交）公示页面或</w:t>
      </w:r>
      <w:r>
        <w:rPr>
          <w:rFonts w:hint="eastAsia" w:ascii="宋体" w:hAnsi="宋体" w:cs="宋体"/>
          <w:color w:val="000000"/>
          <w:sz w:val="24"/>
          <w:szCs w:val="24"/>
          <w:highlight w:val="none"/>
        </w:rPr>
        <w:t xml:space="preserve">合同公示页面截图进行佐证。截图内容含公示网站名称或地址、公示日期、完整公示内容。</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3.5 </w:t>
      </w:r>
      <w:r>
        <w:rPr>
          <w:rFonts w:hint="eastAsia" w:ascii="宋体" w:hAnsi="宋体"/>
          <w:bCs/>
          <w:color w:val="000000" w:themeColor="text1"/>
          <w:sz w:val="24"/>
          <w:szCs w:val="24"/>
          <w:highlight w:val="none"/>
          <w14:textFill>
            <w14:solidFill>
              <w14:schemeClr w14:val="tx1"/>
            </w14:solidFill>
          </w14:textFill>
        </w:rPr>
        <w:t xml:space="preserve">政策性因素（2分）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733"/>
        <w:ind w:firstLine="0"/>
        <w:rPr>
          <w:highlight w:val="none"/>
        </w:rPr>
      </w:pPr>
      <w:r/>
      <w:bookmarkStart w:id="202" w:name="_GoBack"/>
      <w:r/>
      <w:bookmarkEnd w:id="202"/>
      <w:r/>
      <w:r/>
    </w:p>
    <w:p>
      <w:pPr>
        <w:jc w:val="center"/>
        <w:spacing w:line="500" w:lineRule="exact"/>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none"/>
          <w14:textFill>
            <w14:solidFill>
              <w14:schemeClr w14:val="tx1"/>
            </w14:solidFill>
          </w14:textFill>
        </w:rPr>
        <w:t xml:space="preserve">投标文件内容与格式</w:t>
      </w:r>
      <w:r/>
    </w:p>
    <w:p>
      <w:pPr>
        <w:pStyle w:val="1034"/>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26554094"/>
      <w:r/>
      <w:bookmarkStart w:id="194" w:name="_Toc120614282"/>
      <w:r/>
      <w:bookmarkStart w:id="195" w:name="_Toc49090576"/>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1034"/>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4"/>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1034"/>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1034"/>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3"/>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4"/>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w:t>
            </w:r>
            <w:r/>
          </w:p>
        </w:tc>
        <w:tc>
          <w:tcPr>
            <w:tcW w:w="2449" w:type="dxa"/>
            <w:vAlign w:val="center"/>
            <w:textDirection w:val="lrTb"/>
            <w:noWrap w:val="false"/>
          </w:tcPr>
          <w:p>
            <w:pPr>
              <w:pStyle w:val="1034"/>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4"/>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《联合体协议》（如有，格式自拟）。</w:t>
            </w:r>
            <w:r/>
          </w:p>
        </w:tc>
        <w:tc>
          <w:tcPr>
            <w:tcW w:w="2449" w:type="dxa"/>
            <w:vAlign w:val="center"/>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4"/>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1034"/>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1034"/>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4"/>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1034"/>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JSZC-320200-XWJC-G2025-0087</w:t>
      </w:r>
      <w:r/>
    </w:p>
    <w:p>
      <w:pPr>
        <w:ind w:left="3405" w:hanging="1605"/>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江南大学附属医院体外冲击波碎石机项目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hint="eastAsia"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1032"/>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1032"/>
        <w:ind w:firstLine="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1032"/>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w:t>
      </w:r>
      <w:r>
        <w:rPr>
          <w:rFonts w:hint="eastAsia"/>
          <w:color w:val="000000" w:themeColor="text1"/>
          <w:sz w:val="24"/>
          <w:szCs w:val="24"/>
          <w:highlight w:val="none"/>
          <w:u w:val="single"/>
          <w14:textFill>
            <w14:solidFill>
              <w14:schemeClr w14:val="tx1"/>
            </w14:solidFill>
          </w14:textFill>
        </w:rPr>
        <w:t xml:space="preserve">        </w:t>
      </w:r>
      <w:r/>
    </w:p>
    <w:p>
      <w:pPr>
        <w:pStyle w:val="1032"/>
        <w:ind w:firstLine="0"/>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1032"/>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处签字即可。</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2"/>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bCs/>
          <w:color w:val="000000" w:themeColor="text1"/>
          <w:sz w:val="24"/>
          <w:szCs w:val="24"/>
          <w:highlight w:val="non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六</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1"/>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b/>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七、承诺书（给定格式）：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0"/>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60"/>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交货完工期： 合同签订生效后</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总报价：大写                                              小写</w:t>
            </w:r>
            <w:r/>
          </w:p>
        </w:tc>
      </w:tr>
    </w:tbl>
    <w:p>
      <w:pPr>
        <w:spacing w:before="5" w:line="560" w:lineRule="atLeas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609389"/>
      <w:r/>
      <w:bookmarkEnd w:id="198"/>
      <w:r/>
      <w:bookmarkStart w:id="199" w:name="_Hlt26671374"/>
      <w:r/>
      <w:bookmarkEnd w:id="199"/>
      <w:r/>
      <w:bookmarkStart w:id="200" w:name="_格式2__法定代表人授权书"/>
      <w:r/>
      <w:bookmarkEnd w:id="200"/>
      <w:r/>
      <w:bookmarkStart w:id="201" w:name="_Hlt26955066"/>
      <w:r/>
      <w:bookmarkEnd w:id="201"/>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spacing w:line="360" w:lineRule="auto"/>
        <w:rPr>
          <w:b/>
          <w:color w:val="000000"/>
          <w:sz w:val="30"/>
          <w:szCs w:val="30"/>
          <w:highlight w:val="none"/>
        </w:rPr>
      </w:pPr>
      <w:r>
        <w:rPr>
          <w:rFonts w:hint="eastAsia"/>
          <w:b/>
          <w:color w:val="000000"/>
          <w:sz w:val="30"/>
          <w:szCs w:val="30"/>
          <w:highlight w:val="none"/>
        </w:rPr>
        <w:t xml:space="preserve">1.招标文件第四章“采购需求”规定的投标人需要提供的投标产品技术支持材料和其他相关证明文件</w:t>
      </w:r>
      <w:r/>
    </w:p>
    <w:p>
      <w:pPr>
        <w:spacing w:line="360" w:lineRule="auto"/>
        <w:rPr>
          <w:b/>
          <w:color w:val="000000"/>
          <w:sz w:val="30"/>
          <w:szCs w:val="30"/>
          <w:highlight w:val="none"/>
        </w:rPr>
      </w:pPr>
      <w:r>
        <w:rPr>
          <w:b/>
          <w:color w:val="000000"/>
          <w:sz w:val="30"/>
          <w:szCs w:val="30"/>
          <w:highlight w:val="none"/>
        </w:rPr>
      </w:r>
      <w:r/>
    </w:p>
    <w:p>
      <w:pPr>
        <w:spacing w:line="360" w:lineRule="auto"/>
        <w:rPr>
          <w:rFonts w:hint="eastAsia" w:ascii="黑体" w:hAnsi="黑体"/>
          <w:color w:val="000000" w:themeColor="text1"/>
          <w:sz w:val="28"/>
          <w:szCs w:val="28"/>
          <w:highlight w:val="none"/>
          <w14:textFill>
            <w14:solidFill>
              <w14:schemeClr w14:val="tx1"/>
            </w14:solidFill>
          </w14:textFill>
        </w:rPr>
      </w:pPr>
      <w:r>
        <w:rPr>
          <w:rFonts w:hint="eastAsia"/>
          <w:b/>
          <w:color w:val="000000"/>
          <w:sz w:val="30"/>
          <w:szCs w:val="30"/>
          <w:highlight w:val="none"/>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sz w:val="30"/>
          <w:szCs w:val="30"/>
          <w:highlight w:val="none"/>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lang w:eastAsia="zh-CN"/>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江南大学附属医院体外冲击波碎石机项目</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lang w:eastAsia="zh-CN"/>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lang w:eastAsia="zh-CN"/>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日接受</w:t>
      </w:r>
      <w:r>
        <w:rPr>
          <w:rFonts w:hint="eastAsia" w:ascii="宋体" w:cs="宋体"/>
          <w:color w:val="000000" w:themeColor="text1"/>
          <w:sz w:val="24"/>
          <w:szCs w:val="24"/>
          <w:highlight w:val="none"/>
          <w:lang w:eastAsia="zh-CN"/>
          <w14:textFill>
            <w14:solidFill>
              <w14:schemeClr w14:val="tx1"/>
            </w14:solidFill>
          </w14:textFill>
        </w:rPr>
        <w:t xml:space="preserve">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560"/>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b/>
          <w:color w:val="000000" w:themeColor="text1"/>
          <w:sz w:val="30"/>
          <w:szCs w:val="30"/>
          <w:highlight w:val="none"/>
          <w14:textFill>
            <w14:solidFill>
              <w14:schemeClr w14:val="tx1"/>
            </w14:solidFill>
          </w14:textFill>
        </w:rPr>
        <w:t xml:space="preserve">（给定格式）：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投标人名称（盖章）：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日期：</w:t>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hint="eastAsia" w:ascii="黑体" w:eastAsia="黑体" w:cs="黑体"/>
          <w:color w:val="000000" w:themeColor="text1"/>
          <w:sz w:val="28"/>
          <w:szCs w:val="28"/>
          <w:highlight w:val="none"/>
          <w14:textFill>
            <w14:solidFill>
              <w14:schemeClr w14:val="tx1"/>
            </w14:solidFill>
          </w14:textFill>
        </w:rPr>
        <w:t xml:space="preserve">4.</w:t>
      </w:r>
      <w:r>
        <w:rPr>
          <w:rFonts w:ascii="宋体" w:hAnsi="宋体" w:cs="宋体"/>
          <w:b/>
          <w:color w:val="000000"/>
          <w:sz w:val="30"/>
          <w:highlight w:val="none"/>
        </w:rPr>
        <w:t xml:space="preserve">耗材易耗品及维修配件明细表</w:t>
      </w:r>
      <w:r>
        <w:rPr>
          <w:rFonts w:hint="eastAsia"/>
          <w:b/>
          <w:color w:val="000000" w:themeColor="text1"/>
          <w:sz w:val="30"/>
          <w:szCs w:val="30"/>
          <w:highlight w:val="non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耗材易耗品及维修配件明细表</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r>
    </w:tbl>
    <w:p>
      <w:pP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3720"/>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ind w:firstLine="150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法定代表人或法定代表人授权代表CA签章：</w:t>
      </w:r>
      <w:r/>
    </w:p>
    <w:p>
      <w:pPr>
        <w:ind w:firstLine="456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hint="eastAsia"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 </w:t>
      </w:r>
      <w:r>
        <w:rPr>
          <w:rFonts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26</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801"/>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802"/>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3"/>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04"/>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5"/>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6"/>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8"/>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9"/>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endnote text"/>
    <w:basedOn w:val="718"/>
    <w:link w:val="947"/>
    <w:uiPriority w:val="99"/>
    <w:semiHidden/>
    <w:unhideWhenUsed/>
    <w:qFormat/>
    <w:rPr>
      <w:sz w:val="20"/>
    </w:rPr>
  </w:style>
  <w:style w:type="paragraph" w:styleId="739">
    <w:name w:val="Footer"/>
    <w:basedOn w:val="718"/>
    <w:link w:val="820"/>
    <w:uiPriority w:val="99"/>
    <w:unhideWhenUsed/>
    <w:qFormat/>
    <w:pPr>
      <w:tabs>
        <w:tab w:val="center" w:pos="7143" w:leader="none"/>
        <w:tab w:val="right" w:pos="14287" w:leader="none"/>
      </w:tabs>
    </w:pPr>
  </w:style>
  <w:style w:type="paragraph" w:styleId="740">
    <w:name w:val="envelope return"/>
    <w:basedOn w:val="718"/>
    <w:uiPriority w:val="0"/>
    <w:qFormat/>
    <w:rPr>
      <w:rFonts w:ascii="Arial" w:hAnsi="Arial" w:eastAsia="楷体_GB2312"/>
      <w:sz w:val="26"/>
      <w:szCs w:val="20"/>
    </w:rPr>
  </w:style>
  <w:style w:type="paragraph" w:styleId="741">
    <w:name w:val="Header"/>
    <w:basedOn w:val="718"/>
    <w:link w:val="818"/>
    <w:uiPriority w:val="99"/>
    <w:unhideWhenUsed/>
    <w:qFormat/>
    <w:pPr>
      <w:tabs>
        <w:tab w:val="center" w:pos="7143" w:leader="none"/>
        <w:tab w:val="right" w:pos="14287" w:leader="none"/>
      </w:tabs>
    </w:p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813"/>
    <w:uiPriority w:val="11"/>
    <w:qFormat/>
    <w:pPr>
      <w:spacing w:before="200" w:after="200"/>
    </w:pPr>
    <w:rPr>
      <w:sz w:val="24"/>
      <w:szCs w:val="24"/>
    </w:rPr>
  </w:style>
  <w:style w:type="paragraph" w:styleId="745">
    <w:name w:val="footnote text"/>
    <w:basedOn w:val="718"/>
    <w:link w:val="946"/>
    <w:uiPriority w:val="99"/>
    <w:semiHidden/>
    <w:unhideWhenUsed/>
    <w:qFormat/>
    <w:pPr>
      <w:spacing w:after="40"/>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style>
  <w:style w:type="paragraph" w:styleId="748">
    <w:name w:val="toc 2"/>
    <w:basedOn w:val="718"/>
    <w:next w:val="718"/>
    <w:uiPriority w:val="39"/>
    <w:unhideWhenUsed/>
    <w:qFormat/>
    <w:pPr>
      <w:ind w:left="283"/>
      <w:spacing w:after="57"/>
    </w:pPr>
  </w:style>
  <w:style w:type="paragraph" w:styleId="749">
    <w:name w:val="toc 9"/>
    <w:basedOn w:val="718"/>
    <w:next w:val="718"/>
    <w:uiPriority w:val="39"/>
    <w:unhideWhenUsed/>
    <w:qFormat/>
    <w:pPr>
      <w:ind w:left="2268"/>
      <w:spacing w:after="57"/>
    </w:pPr>
  </w:style>
  <w:style w:type="paragraph" w:styleId="750">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1">
    <w:name w:val="Title"/>
    <w:basedOn w:val="718"/>
    <w:next w:val="718"/>
    <w:link w:val="812"/>
    <w:uiPriority w:val="10"/>
    <w:qFormat/>
    <w:pPr>
      <w:contextualSpacing/>
      <w:spacing w:before="300" w:after="200"/>
    </w:pPr>
    <w:rPr>
      <w:sz w:val="48"/>
      <w:szCs w:val="48"/>
    </w:rPr>
  </w:style>
  <w:style w:type="paragraph" w:styleId="752">
    <w:name w:val="Body Text First Indent"/>
    <w:basedOn w:val="732"/>
    <w:uiPriority w:val="0"/>
    <w:qFormat/>
    <w:pPr>
      <w:ind w:firstLine="420"/>
      <w:spacing w:line="360" w:lineRule="auto"/>
    </w:pPr>
    <w:rPr>
      <w:rFonts w:ascii="Times New Roman" w:hAnsi="Times New Roman"/>
      <w:szCs w:val="21"/>
    </w:rPr>
  </w:style>
  <w:style w:type="table" w:styleId="75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8"/>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table" w:styleId="758"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Heading"/>
    <w:uiPriority w:val="39"/>
    <w:unhideWhenUsed/>
    <w:qFormat/>
    <w:rPr>
      <w:rFonts w:hint="default" w:ascii="Times New Roman" w:hAnsi="Times New Roman" w:eastAsia="宋体" w:cs="Times New Roman"/>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TOC 标题113"/>
    <w:uiPriority w:val="39"/>
    <w:unhideWhenUsed/>
    <w:qFormat/>
    <w:rPr>
      <w:rFonts w:hint="default" w:ascii="Times New Roman" w:hAnsi="Times New Roman" w:eastAsia="宋体" w:cs="Times New Roman"/>
      <w:lang w:val="en-US" w:eastAsia="zh-CN" w:bidi="ar-SA"/>
    </w:rPr>
  </w:style>
  <w:style w:type="paragraph" w:styleId="780" w:customStyle="1">
    <w:name w:val="TOC 标题112"/>
    <w:uiPriority w:val="39"/>
    <w:unhideWhenUsed/>
    <w:qFormat/>
    <w:rPr>
      <w:rFonts w:hint="default" w:ascii="Times New Roman" w:hAnsi="Times New Roman" w:eastAsia="宋体" w:cs="Times New Roman"/>
      <w:lang w:val="en-US" w:eastAsia="zh-CN" w:bidi="ar-SA"/>
    </w:rPr>
  </w:style>
  <w:style w:type="character" w:styleId="781" w:customStyle="1">
    <w:name w:val="Heading 1 Char"/>
    <w:basedOn w:val="728"/>
    <w:uiPriority w:val="9"/>
    <w:qFormat/>
    <w:rPr>
      <w:rFonts w:ascii="Arial" w:hAnsi="Arial" w:eastAsia="Arial" w:cs="Arial"/>
      <w:sz w:val="40"/>
      <w:szCs w:val="40"/>
    </w:rPr>
  </w:style>
  <w:style w:type="character" w:styleId="782" w:customStyle="1">
    <w:name w:val="Heading 2 Char"/>
    <w:basedOn w:val="728"/>
    <w:uiPriority w:val="9"/>
    <w:qFormat/>
    <w:rPr>
      <w:rFonts w:ascii="Arial" w:hAnsi="Arial" w:eastAsia="Arial" w:cs="Arial"/>
      <w:sz w:val="34"/>
    </w:rPr>
  </w:style>
  <w:style w:type="character" w:styleId="783" w:customStyle="1">
    <w:name w:val="Heading 3 Char"/>
    <w:basedOn w:val="728"/>
    <w:uiPriority w:val="9"/>
    <w:qFormat/>
    <w:rPr>
      <w:rFonts w:ascii="Arial" w:hAnsi="Arial" w:eastAsia="Arial" w:cs="Arial"/>
      <w:sz w:val="30"/>
      <w:szCs w:val="30"/>
    </w:rPr>
  </w:style>
  <w:style w:type="character" w:styleId="784" w:customStyle="1">
    <w:name w:val="Heading 4 Char"/>
    <w:basedOn w:val="728"/>
    <w:uiPriority w:val="9"/>
    <w:qFormat/>
    <w:rPr>
      <w:rFonts w:ascii="Arial" w:hAnsi="Arial" w:eastAsia="Arial" w:cs="Arial"/>
      <w:b/>
      <w:bCs/>
      <w:sz w:val="26"/>
      <w:szCs w:val="26"/>
    </w:rPr>
  </w:style>
  <w:style w:type="character" w:styleId="785" w:customStyle="1">
    <w:name w:val="Heading 5 Char"/>
    <w:basedOn w:val="728"/>
    <w:uiPriority w:val="9"/>
    <w:qFormat/>
    <w:rPr>
      <w:rFonts w:ascii="Arial" w:hAnsi="Arial" w:eastAsia="Arial" w:cs="Arial"/>
      <w:b/>
      <w:bCs/>
      <w:sz w:val="24"/>
      <w:szCs w:val="24"/>
    </w:rPr>
  </w:style>
  <w:style w:type="character" w:styleId="786" w:customStyle="1">
    <w:name w:val="Heading 6 Char"/>
    <w:basedOn w:val="728"/>
    <w:uiPriority w:val="9"/>
    <w:qFormat/>
    <w:rPr>
      <w:rFonts w:ascii="Arial" w:hAnsi="Arial" w:eastAsia="Arial" w:cs="Arial"/>
      <w:b/>
      <w:bCs/>
      <w:sz w:val="22"/>
      <w:szCs w:val="22"/>
    </w:rPr>
  </w:style>
  <w:style w:type="character" w:styleId="787" w:customStyle="1">
    <w:name w:val="Heading 7 Char"/>
    <w:basedOn w:val="728"/>
    <w:uiPriority w:val="9"/>
    <w:qFormat/>
    <w:rPr>
      <w:rFonts w:ascii="Arial" w:hAnsi="Arial" w:eastAsia="Arial" w:cs="Arial"/>
      <w:b/>
      <w:bCs/>
      <w:i/>
      <w:iCs/>
      <w:sz w:val="22"/>
      <w:szCs w:val="22"/>
    </w:rPr>
  </w:style>
  <w:style w:type="character" w:styleId="788" w:customStyle="1">
    <w:name w:val="Heading 8 Char"/>
    <w:basedOn w:val="728"/>
    <w:uiPriority w:val="9"/>
    <w:qFormat/>
    <w:rPr>
      <w:rFonts w:ascii="Arial" w:hAnsi="Arial" w:eastAsia="Arial" w:cs="Arial"/>
      <w:i/>
      <w:iCs/>
      <w:sz w:val="22"/>
      <w:szCs w:val="22"/>
    </w:rPr>
  </w:style>
  <w:style w:type="character" w:styleId="789" w:customStyle="1">
    <w:name w:val="Heading 9 Char"/>
    <w:basedOn w:val="728"/>
    <w:uiPriority w:val="9"/>
    <w:qFormat/>
    <w:rPr>
      <w:rFonts w:ascii="Arial" w:hAnsi="Arial" w:eastAsia="Arial" w:cs="Arial"/>
      <w:i/>
      <w:iCs/>
      <w:sz w:val="21"/>
      <w:szCs w:val="21"/>
    </w:rPr>
  </w:style>
  <w:style w:type="character" w:styleId="790" w:customStyle="1">
    <w:name w:val="Title Char"/>
    <w:basedOn w:val="728"/>
    <w:uiPriority w:val="10"/>
    <w:qFormat/>
    <w:rPr>
      <w:sz w:val="48"/>
      <w:szCs w:val="48"/>
    </w:rPr>
  </w:style>
  <w:style w:type="character" w:styleId="791" w:customStyle="1">
    <w:name w:val="Subtitle Char"/>
    <w:basedOn w:val="728"/>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28"/>
    <w:uiPriority w:val="99"/>
    <w:qFormat/>
  </w:style>
  <w:style w:type="character" w:styleId="795" w:customStyle="1">
    <w:name w:val="Caption Char"/>
    <w:uiPriority w:val="99"/>
    <w:qFormat/>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hint="default" w:ascii="Times New Roman" w:hAnsi="Times New Roman" w:eastAsia="宋体" w:cs="Times New Roman"/>
      <w:lang w:val="en-US" w:eastAsia="zh-CN" w:bidi="ar-SA"/>
    </w:rPr>
  </w:style>
  <w:style w:type="paragraph" w:styleId="799" w:customStyle="1">
    <w:name w:val="正文文本缩进1"/>
    <w:basedOn w:val="718"/>
    <w:link w:val="981"/>
    <w:uiPriority w:val="0"/>
    <w:qFormat/>
    <w:pPr>
      <w:ind w:firstLine="645"/>
    </w:pPr>
    <w:rPr>
      <w:rFonts w:ascii="楷体_GB2312" w:eastAsia="楷体_GB2312"/>
      <w:sz w:val="32"/>
      <w:szCs w:val="32"/>
      <w:lang w:eastAsia="en-US"/>
    </w:rPr>
  </w:style>
  <w:style w:type="paragraph" w:styleId="8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1" w:customStyle="1">
    <w:name w:val="标题 1 字符"/>
    <w:link w:val="719"/>
    <w:uiPriority w:val="9"/>
    <w:qFormat/>
    <w:rPr>
      <w:rFonts w:ascii="Arial" w:hAnsi="Arial" w:eastAsia="Arial" w:cs="Arial"/>
      <w:sz w:val="40"/>
      <w:szCs w:val="40"/>
    </w:rPr>
  </w:style>
  <w:style w:type="character" w:styleId="802" w:customStyle="1">
    <w:name w:val="标题 2 字符"/>
    <w:link w:val="720"/>
    <w:uiPriority w:val="9"/>
    <w:qFormat/>
    <w:rPr>
      <w:rFonts w:ascii="Arial" w:hAnsi="Arial" w:eastAsia="Arial" w:cs="Arial"/>
      <w:sz w:val="34"/>
    </w:rPr>
  </w:style>
  <w:style w:type="character" w:styleId="803" w:customStyle="1">
    <w:name w:val="标题 3 字符"/>
    <w:link w:val="721"/>
    <w:uiPriority w:val="9"/>
    <w:qFormat/>
    <w:rPr>
      <w:rFonts w:ascii="Arial" w:hAnsi="Arial" w:eastAsia="Arial" w:cs="Arial"/>
      <w:sz w:val="30"/>
      <w:szCs w:val="30"/>
    </w:rPr>
  </w:style>
  <w:style w:type="character" w:styleId="804" w:customStyle="1">
    <w:name w:val="标题 4 字符"/>
    <w:link w:val="722"/>
    <w:uiPriority w:val="9"/>
    <w:qFormat/>
    <w:rPr>
      <w:rFonts w:ascii="Arial" w:hAnsi="Arial" w:eastAsia="Arial" w:cs="Arial"/>
      <w:b/>
      <w:bCs/>
      <w:sz w:val="26"/>
      <w:szCs w:val="26"/>
    </w:rPr>
  </w:style>
  <w:style w:type="character" w:styleId="805" w:customStyle="1">
    <w:name w:val="标题 5 字符"/>
    <w:link w:val="723"/>
    <w:uiPriority w:val="9"/>
    <w:qFormat/>
    <w:rPr>
      <w:rFonts w:ascii="Arial" w:hAnsi="Arial" w:eastAsia="Arial" w:cs="Arial"/>
      <w:b/>
      <w:bCs/>
      <w:sz w:val="24"/>
      <w:szCs w:val="24"/>
    </w:rPr>
  </w:style>
  <w:style w:type="character" w:styleId="806" w:customStyle="1">
    <w:name w:val="标题 6 字符"/>
    <w:link w:val="724"/>
    <w:uiPriority w:val="9"/>
    <w:qFormat/>
    <w:rPr>
      <w:rFonts w:ascii="Arial" w:hAnsi="Arial" w:eastAsia="Arial" w:cs="Arial"/>
      <w:b/>
      <w:bCs/>
      <w:sz w:val="22"/>
      <w:szCs w:val="22"/>
    </w:rPr>
  </w:style>
  <w:style w:type="character" w:styleId="807" w:customStyle="1">
    <w:name w:val="标题 7 字符"/>
    <w:link w:val="725"/>
    <w:uiPriority w:val="9"/>
    <w:qFormat/>
    <w:rPr>
      <w:rFonts w:ascii="Arial" w:hAnsi="Arial" w:eastAsia="Arial" w:cs="Arial"/>
      <w:b/>
      <w:bCs/>
      <w:i/>
      <w:iCs/>
      <w:sz w:val="22"/>
      <w:szCs w:val="22"/>
    </w:rPr>
  </w:style>
  <w:style w:type="character" w:styleId="808" w:customStyle="1">
    <w:name w:val="标题 8 字符"/>
    <w:link w:val="726"/>
    <w:uiPriority w:val="9"/>
    <w:qFormat/>
    <w:rPr>
      <w:rFonts w:ascii="Arial" w:hAnsi="Arial" w:eastAsia="Arial" w:cs="Arial"/>
      <w:i/>
      <w:iCs/>
      <w:sz w:val="22"/>
      <w:szCs w:val="22"/>
    </w:rPr>
  </w:style>
  <w:style w:type="character" w:styleId="809" w:customStyle="1">
    <w:name w:val="标题 9 字符"/>
    <w:link w:val="727"/>
    <w:uiPriority w:val="9"/>
    <w:qFormat/>
    <w:rPr>
      <w:rFonts w:ascii="Arial" w:hAnsi="Arial" w:eastAsia="Arial" w:cs="Arial"/>
      <w:i/>
      <w:iCs/>
      <w:sz w:val="21"/>
      <w:szCs w:val="21"/>
    </w:rPr>
  </w:style>
  <w:style w:type="paragraph" w:styleId="810">
    <w:name w:val="List Paragraph"/>
    <w:basedOn w:val="718"/>
    <w:uiPriority w:val="34"/>
    <w:qFormat/>
    <w:pPr>
      <w:contextualSpacing/>
      <w:ind w:left="720"/>
    </w:pPr>
  </w:style>
  <w:style w:type="paragraph" w:styleId="811">
    <w:name w:val="No Spacing"/>
    <w:uiPriority w:val="1"/>
    <w:qFormat/>
    <w:rPr>
      <w:rFonts w:hint="default" w:ascii="Calibri" w:hAnsi="Calibri" w:eastAsia="宋体" w:cs="Times New Roman"/>
      <w:lang w:val="en-US" w:eastAsia="zh-CN" w:bidi="ar-SA"/>
    </w:rPr>
  </w:style>
  <w:style w:type="character" w:styleId="812" w:customStyle="1">
    <w:name w:val="标题 字符"/>
    <w:link w:val="751"/>
    <w:uiPriority w:val="10"/>
    <w:qFormat/>
    <w:rPr>
      <w:sz w:val="48"/>
      <w:szCs w:val="48"/>
    </w:rPr>
  </w:style>
  <w:style w:type="character" w:styleId="813" w:customStyle="1">
    <w:name w:val="副标题 字符"/>
    <w:link w:val="744"/>
    <w:uiPriority w:val="11"/>
    <w:qFormat/>
    <w:rPr>
      <w:sz w:val="24"/>
      <w:szCs w:val="24"/>
    </w:rPr>
  </w:style>
  <w:style w:type="paragraph" w:styleId="814">
    <w:name w:val="Quote"/>
    <w:basedOn w:val="718"/>
    <w:next w:val="718"/>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18"/>
    <w:next w:val="718"/>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41"/>
    <w:uiPriority w:val="99"/>
    <w:qFormat/>
  </w:style>
  <w:style w:type="character" w:styleId="819" w:customStyle="1">
    <w:name w:val="Footer Char"/>
    <w:uiPriority w:val="99"/>
    <w:qFormat/>
  </w:style>
  <w:style w:type="character" w:styleId="820" w:customStyle="1">
    <w:name w:val="页脚 字符"/>
    <w:link w:val="739"/>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45"/>
    <w:uiPriority w:val="99"/>
    <w:qFormat/>
    <w:rPr>
      <w:sz w:val="18"/>
    </w:rPr>
  </w:style>
  <w:style w:type="character" w:styleId="947" w:customStyle="1">
    <w:name w:val="尾注文本 字符"/>
    <w:link w:val="738"/>
    <w:uiPriority w:val="99"/>
    <w:qFormat/>
    <w:rPr>
      <w:sz w:val="20"/>
    </w:rPr>
  </w:style>
  <w:style w:type="paragraph" w:styleId="948" w:customStyle="1">
    <w:name w:val="TOC 标题11"/>
    <w:uiPriority w:val="39"/>
    <w:unhideWhenUsed/>
    <w:qFormat/>
    <w:rPr>
      <w:rFonts w:hint="default" w:ascii="Calibri" w:hAnsi="Calibri" w:eastAsia="宋体" w:cs="Times New Roman"/>
      <w:lang w:val="en-US" w:eastAsia="zh-CN" w:bidi="ar-SA"/>
    </w:rPr>
  </w:style>
  <w:style w:type="paragraph" w:styleId="949" w:customStyle="1">
    <w:name w:val="标题 11"/>
    <w:basedOn w:val="718"/>
    <w:next w:val="718"/>
    <w:link w:val="961"/>
    <w:uiPriority w:val="0"/>
    <w:qFormat/>
    <w:pPr>
      <w:jc w:val="center"/>
      <w:keepNext/>
      <w:outlineLvl w:val="0"/>
    </w:pPr>
    <w:rPr>
      <w:rFonts w:ascii="楷体_GB2312" w:eastAsia="楷体_GB2312"/>
      <w:sz w:val="28"/>
      <w:szCs w:val="28"/>
      <w:lang w:eastAsia="en-US"/>
    </w:rPr>
  </w:style>
  <w:style w:type="paragraph" w:styleId="950" w:customStyle="1">
    <w:name w:val="标题 21"/>
    <w:basedOn w:val="718"/>
    <w:next w:val="951"/>
    <w:link w:val="96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1" w:customStyle="1">
    <w:name w:val="正文缩进1"/>
    <w:basedOn w:val="718"/>
    <w:link w:val="963"/>
    <w:uiPriority w:val="0"/>
    <w:qFormat/>
    <w:pPr>
      <w:ind w:firstLine="420"/>
    </w:pPr>
    <w:rPr>
      <w:sz w:val="20"/>
      <w:lang w:eastAsia="en-US"/>
    </w:rPr>
  </w:style>
  <w:style w:type="paragraph" w:styleId="952" w:customStyle="1">
    <w:name w:val="标题 31"/>
    <w:basedOn w:val="718"/>
    <w:next w:val="951"/>
    <w:link w:val="964"/>
    <w:uiPriority w:val="0"/>
    <w:qFormat/>
    <w:pPr>
      <w:keepLines/>
      <w:keepNext/>
      <w:spacing w:before="260" w:after="260" w:line="416" w:lineRule="auto"/>
      <w:outlineLvl w:val="2"/>
    </w:pPr>
    <w:rPr>
      <w:b/>
      <w:bCs/>
      <w:sz w:val="32"/>
      <w:szCs w:val="32"/>
      <w:lang w:eastAsia="en-US"/>
    </w:rPr>
  </w:style>
  <w:style w:type="paragraph" w:styleId="953" w:customStyle="1">
    <w:name w:val="标题 41"/>
    <w:basedOn w:val="718"/>
    <w:next w:val="951"/>
    <w:link w:val="965"/>
    <w:uiPriority w:val="0"/>
    <w:qFormat/>
    <w:pPr>
      <w:keepLines/>
      <w:keepNext/>
      <w:spacing w:before="280" w:after="290" w:line="376" w:lineRule="auto"/>
      <w:outlineLvl w:val="3"/>
    </w:pPr>
    <w:rPr>
      <w:rFonts w:ascii="Arial" w:hAnsi="Arial" w:eastAsia="黑体"/>
      <w:b/>
      <w:bCs/>
      <w:sz w:val="28"/>
      <w:szCs w:val="28"/>
      <w:lang w:eastAsia="en-US"/>
    </w:rPr>
  </w:style>
  <w:style w:type="paragraph" w:styleId="954" w:customStyle="1">
    <w:name w:val="标题 51"/>
    <w:basedOn w:val="718"/>
    <w:next w:val="951"/>
    <w:link w:val="966"/>
    <w:uiPriority w:val="0"/>
    <w:qFormat/>
    <w:pPr>
      <w:keepNext/>
      <w:outlineLvl w:val="4"/>
    </w:pPr>
    <w:rPr>
      <w:rFonts w:ascii="宋体"/>
      <w:color w:val="000000"/>
      <w:sz w:val="28"/>
      <w:szCs w:val="28"/>
      <w:lang w:eastAsia="en-US"/>
    </w:rPr>
  </w:style>
  <w:style w:type="paragraph" w:styleId="955" w:customStyle="1">
    <w:name w:val="标题 61"/>
    <w:basedOn w:val="718"/>
    <w:next w:val="718"/>
    <w:link w:val="96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6" w:customStyle="1">
    <w:name w:val="标题 71"/>
    <w:basedOn w:val="718"/>
    <w:next w:val="718"/>
    <w:link w:val="968"/>
    <w:uiPriority w:val="0"/>
    <w:qFormat/>
    <w:pPr>
      <w:numPr>
        <w:ilvl w:val="6"/>
        <w:numId w:val="1"/>
      </w:numPr>
      <w:keepLines/>
      <w:keepNext/>
      <w:spacing w:before="240" w:after="64" w:line="320" w:lineRule="auto"/>
      <w:outlineLvl w:val="6"/>
    </w:pPr>
    <w:rPr>
      <w:b/>
      <w:bCs/>
      <w:sz w:val="24"/>
      <w:szCs w:val="24"/>
      <w:lang w:eastAsia="en-US"/>
    </w:rPr>
  </w:style>
  <w:style w:type="paragraph" w:styleId="957" w:customStyle="1">
    <w:name w:val="标题 81"/>
    <w:basedOn w:val="718"/>
    <w:next w:val="718"/>
    <w:link w:val="96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8" w:customStyle="1">
    <w:name w:val="标题 91"/>
    <w:basedOn w:val="718"/>
    <w:next w:val="718"/>
    <w:link w:val="97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标题 1 Char"/>
    <w:link w:val="949"/>
    <w:uiPriority w:val="0"/>
    <w:qFormat/>
    <w:rPr>
      <w:rFonts w:ascii="楷体_GB2312" w:hAnsi="Times New Roman" w:eastAsia="楷体_GB2312" w:cs="Times New Roman"/>
      <w:sz w:val="28"/>
      <w:szCs w:val="28"/>
    </w:rPr>
  </w:style>
  <w:style w:type="character" w:styleId="962" w:customStyle="1">
    <w:name w:val="标题 2 Char"/>
    <w:link w:val="950"/>
    <w:uiPriority w:val="0"/>
    <w:qFormat/>
    <w:rPr>
      <w:rFonts w:ascii="Arial" w:hAnsi="Arial" w:eastAsia="幼圆" w:cs="Arial"/>
      <w:b/>
      <w:bCs/>
      <w:sz w:val="44"/>
      <w:szCs w:val="44"/>
    </w:rPr>
  </w:style>
  <w:style w:type="character" w:styleId="963" w:customStyle="1">
    <w:name w:val="正文缩进 Char"/>
    <w:link w:val="951"/>
    <w:uiPriority w:val="0"/>
    <w:qFormat/>
    <w:rPr>
      <w:rFonts w:ascii="Times New Roman" w:hAnsi="Times New Roman" w:eastAsia="宋体" w:cs="Times New Roman"/>
      <w:szCs w:val="21"/>
    </w:rPr>
  </w:style>
  <w:style w:type="character" w:styleId="964" w:customStyle="1">
    <w:name w:val="标题 3 Char"/>
    <w:link w:val="952"/>
    <w:uiPriority w:val="0"/>
    <w:qFormat/>
    <w:rPr>
      <w:rFonts w:ascii="Times New Roman" w:hAnsi="Times New Roman" w:eastAsia="宋体" w:cs="Times New Roman"/>
      <w:b/>
      <w:bCs/>
      <w:sz w:val="32"/>
      <w:szCs w:val="32"/>
    </w:rPr>
  </w:style>
  <w:style w:type="character" w:styleId="965" w:customStyle="1">
    <w:name w:val="标题 4 Char"/>
    <w:link w:val="953"/>
    <w:uiPriority w:val="0"/>
    <w:qFormat/>
    <w:rPr>
      <w:rFonts w:ascii="Arial" w:hAnsi="Arial" w:eastAsia="黑体" w:cs="Arial"/>
      <w:b/>
      <w:bCs/>
      <w:sz w:val="28"/>
      <w:szCs w:val="28"/>
    </w:rPr>
  </w:style>
  <w:style w:type="character" w:styleId="966" w:customStyle="1">
    <w:name w:val="标题 5 Char"/>
    <w:link w:val="954"/>
    <w:uiPriority w:val="0"/>
    <w:qFormat/>
    <w:rPr>
      <w:rFonts w:ascii="宋体" w:hAnsi="Times New Roman" w:eastAsia="宋体" w:cs="Times New Roman"/>
      <w:color w:val="000000"/>
      <w:sz w:val="28"/>
      <w:szCs w:val="28"/>
    </w:rPr>
  </w:style>
  <w:style w:type="character" w:styleId="967" w:customStyle="1">
    <w:name w:val="标题 6 Char"/>
    <w:link w:val="955"/>
    <w:uiPriority w:val="0"/>
    <w:qFormat/>
    <w:rPr>
      <w:rFonts w:ascii="Arial" w:hAnsi="Arial" w:eastAsia="黑体" w:cs="Times New Roman"/>
      <w:b/>
      <w:bCs/>
      <w:sz w:val="24"/>
      <w:szCs w:val="24"/>
    </w:rPr>
  </w:style>
  <w:style w:type="character" w:styleId="968" w:customStyle="1">
    <w:name w:val="标题 7 Char"/>
    <w:link w:val="956"/>
    <w:uiPriority w:val="0"/>
    <w:qFormat/>
    <w:rPr>
      <w:rFonts w:ascii="Times New Roman" w:hAnsi="Times New Roman" w:eastAsia="宋体" w:cs="Times New Roman"/>
      <w:b/>
      <w:bCs/>
      <w:sz w:val="24"/>
      <w:szCs w:val="24"/>
    </w:rPr>
  </w:style>
  <w:style w:type="character" w:styleId="969" w:customStyle="1">
    <w:name w:val="标题 8 Char"/>
    <w:link w:val="957"/>
    <w:uiPriority w:val="0"/>
    <w:qFormat/>
    <w:rPr>
      <w:rFonts w:ascii="Arial" w:hAnsi="Arial" w:eastAsia="黑体" w:cs="Times New Roman"/>
      <w:sz w:val="24"/>
      <w:szCs w:val="24"/>
    </w:rPr>
  </w:style>
  <w:style w:type="character" w:styleId="970" w:customStyle="1">
    <w:name w:val="标题 9 Char"/>
    <w:link w:val="958"/>
    <w:uiPriority w:val="0"/>
    <w:qFormat/>
    <w:rPr>
      <w:rFonts w:ascii="Arial" w:hAnsi="Arial" w:eastAsia="黑体" w:cs="Times New Roman"/>
      <w:szCs w:val="21"/>
    </w:rPr>
  </w:style>
  <w:style w:type="paragraph" w:styleId="971" w:customStyle="1">
    <w:name w:val="列表 31"/>
    <w:basedOn w:val="718"/>
    <w:uiPriority w:val="0"/>
    <w:qFormat/>
    <w:pPr>
      <w:ind w:left="100" w:hanging="200"/>
    </w:pPr>
  </w:style>
  <w:style w:type="paragraph" w:styleId="972" w:customStyle="1">
    <w:name w:val="目录 71"/>
    <w:basedOn w:val="718"/>
    <w:next w:val="718"/>
    <w:uiPriority w:val="0"/>
    <w:semiHidden/>
    <w:qFormat/>
    <w:pPr>
      <w:ind w:left="1260"/>
      <w:jc w:val="left"/>
    </w:pPr>
  </w:style>
  <w:style w:type="paragraph" w:styleId="973" w:customStyle="1">
    <w:name w:val="文档结构图1"/>
    <w:basedOn w:val="718"/>
    <w:link w:val="974"/>
    <w:uiPriority w:val="0"/>
    <w:semiHidden/>
    <w:qFormat/>
    <w:pPr>
      <w:shd w:val="clear" w:color="auto" w:fill="000080"/>
    </w:pPr>
    <w:rPr>
      <w:sz w:val="20"/>
      <w:lang w:eastAsia="en-US"/>
    </w:rPr>
  </w:style>
  <w:style w:type="character" w:styleId="974" w:customStyle="1">
    <w:name w:val="文档结构图 Char"/>
    <w:link w:val="973"/>
    <w:uiPriority w:val="0"/>
    <w:semiHidden/>
    <w:qFormat/>
    <w:rPr>
      <w:rFonts w:ascii="Times New Roman" w:hAnsi="Times New Roman" w:eastAsia="宋体" w:cs="Times New Roman"/>
      <w:szCs w:val="21"/>
      <w:shd w:val="clear" w:color="auto" w:fill="000080"/>
    </w:rPr>
  </w:style>
  <w:style w:type="paragraph" w:styleId="975" w:customStyle="1">
    <w:name w:val="批注文字1"/>
    <w:basedOn w:val="718"/>
    <w:link w:val="976"/>
    <w:uiPriority w:val="0"/>
    <w:semiHidden/>
    <w:qFormat/>
    <w:pPr>
      <w:jc w:val="left"/>
    </w:pPr>
    <w:rPr>
      <w:sz w:val="20"/>
      <w:lang w:eastAsia="en-US"/>
    </w:rPr>
  </w:style>
  <w:style w:type="character" w:styleId="976" w:customStyle="1">
    <w:name w:val="批注文字 Char"/>
    <w:link w:val="975"/>
    <w:uiPriority w:val="0"/>
    <w:semiHidden/>
    <w:qFormat/>
    <w:rPr>
      <w:rFonts w:ascii="Times New Roman" w:hAnsi="Times New Roman" w:eastAsia="宋体" w:cs="Times New Roman"/>
      <w:szCs w:val="21"/>
    </w:rPr>
  </w:style>
  <w:style w:type="paragraph" w:styleId="977" w:customStyle="1">
    <w:name w:val="正文文本 31"/>
    <w:basedOn w:val="718"/>
    <w:link w:val="978"/>
    <w:uiPriority w:val="0"/>
    <w:qFormat/>
    <w:rPr>
      <w:rFonts w:ascii="仿宋_GB2312" w:hAnsi="Arial" w:eastAsia="仿宋_GB2312"/>
      <w:sz w:val="32"/>
      <w:szCs w:val="32"/>
      <w:lang w:eastAsia="en-US"/>
    </w:rPr>
  </w:style>
  <w:style w:type="character" w:styleId="978" w:customStyle="1">
    <w:name w:val="正文文本 3 Char"/>
    <w:link w:val="977"/>
    <w:uiPriority w:val="0"/>
    <w:qFormat/>
    <w:rPr>
      <w:rFonts w:ascii="仿宋_GB2312" w:hAnsi="Arial" w:eastAsia="仿宋_GB2312" w:cs="Times New Roman"/>
      <w:sz w:val="32"/>
      <w:szCs w:val="32"/>
    </w:rPr>
  </w:style>
  <w:style w:type="paragraph" w:styleId="979" w:customStyle="1">
    <w:name w:val="正文文本1"/>
    <w:basedOn w:val="718"/>
    <w:link w:val="980"/>
    <w:uiPriority w:val="0"/>
    <w:qFormat/>
    <w:rPr>
      <w:rFonts w:ascii="楷体_GB2312" w:hAnsi="Arial" w:eastAsia="楷体_GB2312"/>
      <w:sz w:val="28"/>
      <w:szCs w:val="28"/>
      <w:lang w:eastAsia="en-US"/>
    </w:rPr>
  </w:style>
  <w:style w:type="character" w:styleId="980" w:customStyle="1">
    <w:name w:val="正文文本 Char"/>
    <w:link w:val="979"/>
    <w:uiPriority w:val="0"/>
    <w:qFormat/>
    <w:rPr>
      <w:rFonts w:ascii="楷体_GB2312" w:hAnsi="Arial" w:eastAsia="楷体_GB2312" w:cs="Times New Roman"/>
      <w:sz w:val="28"/>
      <w:szCs w:val="28"/>
    </w:rPr>
  </w:style>
  <w:style w:type="character" w:styleId="981" w:customStyle="1">
    <w:name w:val="正文文本缩进 Char"/>
    <w:link w:val="799"/>
    <w:uiPriority w:val="0"/>
    <w:qFormat/>
    <w:rPr>
      <w:rFonts w:ascii="楷体_GB2312" w:hAnsi="Times New Roman" w:eastAsia="楷体_GB2312" w:cs="Times New Roman"/>
      <w:sz w:val="32"/>
      <w:szCs w:val="32"/>
    </w:rPr>
  </w:style>
  <w:style w:type="paragraph" w:styleId="982" w:customStyle="1">
    <w:name w:val="列表 21"/>
    <w:basedOn w:val="718"/>
    <w:uiPriority w:val="0"/>
    <w:qFormat/>
    <w:pPr>
      <w:ind w:left="100" w:hanging="200"/>
    </w:pPr>
  </w:style>
  <w:style w:type="paragraph" w:styleId="983" w:customStyle="1">
    <w:name w:val="目录 51"/>
    <w:basedOn w:val="718"/>
    <w:next w:val="718"/>
    <w:uiPriority w:val="0"/>
    <w:semiHidden/>
    <w:qFormat/>
    <w:pPr>
      <w:ind w:left="840"/>
      <w:jc w:val="left"/>
    </w:pPr>
  </w:style>
  <w:style w:type="paragraph" w:styleId="984" w:customStyle="1">
    <w:name w:val="目录 31"/>
    <w:basedOn w:val="718"/>
    <w:next w:val="718"/>
    <w:uiPriority w:val="0"/>
    <w:semiHidden/>
    <w:qFormat/>
    <w:pPr>
      <w:ind w:left="420"/>
      <w:jc w:val="left"/>
    </w:pPr>
    <w:rPr>
      <w:i/>
      <w:iCs/>
      <w:szCs w:val="24"/>
    </w:rPr>
  </w:style>
  <w:style w:type="paragraph" w:styleId="985" w:customStyle="1">
    <w:name w:val="纯文本1"/>
    <w:basedOn w:val="718"/>
    <w:link w:val="986"/>
    <w:uiPriority w:val="0"/>
    <w:qFormat/>
    <w:rPr>
      <w:rFonts w:ascii="宋体" w:hAnsi="Courier New"/>
      <w:sz w:val="20"/>
      <w:lang w:eastAsia="en-US"/>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目录 81"/>
    <w:basedOn w:val="718"/>
    <w:next w:val="718"/>
    <w:uiPriority w:val="0"/>
    <w:semiHidden/>
    <w:qFormat/>
    <w:pPr>
      <w:ind w:left="1470"/>
      <w:jc w:val="left"/>
    </w:pPr>
  </w:style>
  <w:style w:type="paragraph" w:styleId="988" w:customStyle="1">
    <w:name w:val="日期1"/>
    <w:basedOn w:val="718"/>
    <w:next w:val="718"/>
    <w:link w:val="989"/>
    <w:uiPriority w:val="0"/>
    <w:qFormat/>
    <w:rPr>
      <w:sz w:val="24"/>
      <w:szCs w:val="24"/>
      <w:lang w:eastAsia="en-US"/>
    </w:rPr>
  </w:style>
  <w:style w:type="character" w:styleId="989" w:customStyle="1">
    <w:name w:val="日期 Char"/>
    <w:link w:val="988"/>
    <w:uiPriority w:val="0"/>
    <w:qFormat/>
    <w:rPr>
      <w:rFonts w:ascii="Times New Roman" w:hAnsi="Times New Roman" w:eastAsia="宋体" w:cs="Times New Roman"/>
      <w:sz w:val="24"/>
      <w:szCs w:val="24"/>
    </w:rPr>
  </w:style>
  <w:style w:type="paragraph" w:styleId="990" w:customStyle="1">
    <w:name w:val="正文文本缩进 21"/>
    <w:basedOn w:val="718"/>
    <w:link w:val="991"/>
    <w:uiPriority w:val="0"/>
    <w:qFormat/>
    <w:pPr>
      <w:ind w:left="630" w:firstLine="645"/>
    </w:pPr>
    <w:rPr>
      <w:rFonts w:ascii="Arial" w:hAnsi="Arial" w:eastAsia="仿宋_GB2312"/>
      <w:sz w:val="32"/>
      <w:szCs w:val="32"/>
      <w:lang w:eastAsia="en-US"/>
    </w:rPr>
  </w:style>
  <w:style w:type="character" w:styleId="991" w:customStyle="1">
    <w:name w:val="正文文本缩进 2 Char"/>
    <w:link w:val="990"/>
    <w:uiPriority w:val="0"/>
    <w:qFormat/>
    <w:rPr>
      <w:rFonts w:ascii="Arial" w:hAnsi="Arial" w:eastAsia="仿宋_GB2312" w:cs="Arial"/>
      <w:sz w:val="32"/>
      <w:szCs w:val="32"/>
    </w:rPr>
  </w:style>
  <w:style w:type="paragraph" w:styleId="992" w:customStyle="1">
    <w:name w:val="批注框文本1"/>
    <w:basedOn w:val="718"/>
    <w:link w:val="993"/>
    <w:uiPriority w:val="0"/>
    <w:qFormat/>
    <w:rPr>
      <w:sz w:val="18"/>
      <w:szCs w:val="18"/>
      <w:lang w:eastAsia="en-US"/>
    </w:rPr>
  </w:style>
  <w:style w:type="character" w:styleId="993" w:customStyle="1">
    <w:name w:val="批注框文本 Char"/>
    <w:link w:val="992"/>
    <w:uiPriority w:val="0"/>
    <w:qFormat/>
    <w:rPr>
      <w:rFonts w:ascii="Times New Roman" w:hAnsi="Times New Roman" w:eastAsia="宋体" w:cs="Times New Roman"/>
      <w:sz w:val="18"/>
      <w:szCs w:val="18"/>
    </w:rPr>
  </w:style>
  <w:style w:type="paragraph" w:styleId="994" w:customStyle="1">
    <w:name w:val="页脚1"/>
    <w:basedOn w:val="718"/>
    <w:link w:val="995"/>
    <w:uiPriority w:val="0"/>
    <w:qFormat/>
    <w:pPr>
      <w:jc w:val="left"/>
      <w:tabs>
        <w:tab w:val="center" w:pos="4153" w:leader="none"/>
        <w:tab w:val="right" w:pos="8306" w:leader="none"/>
      </w:tabs>
    </w:pPr>
    <w:rPr>
      <w:sz w:val="18"/>
      <w:szCs w:val="18"/>
      <w:lang w:eastAsia="en-US"/>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页眉1"/>
    <w:basedOn w:val="718"/>
    <w:link w:val="99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7" w:customStyle="1">
    <w:name w:val="页眉 Char"/>
    <w:link w:val="996"/>
    <w:uiPriority w:val="0"/>
    <w:qFormat/>
    <w:rPr>
      <w:rFonts w:ascii="Times New Roman" w:hAnsi="Times New Roman" w:eastAsia="宋体" w:cs="Times New Roman"/>
      <w:sz w:val="18"/>
      <w:szCs w:val="18"/>
    </w:rPr>
  </w:style>
  <w:style w:type="paragraph" w:styleId="99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99" w:customStyle="1">
    <w:name w:val="目录 41"/>
    <w:basedOn w:val="718"/>
    <w:next w:val="718"/>
    <w:uiPriority w:val="0"/>
    <w:semiHidden/>
    <w:qFormat/>
    <w:pPr>
      <w:ind w:left="630"/>
      <w:jc w:val="left"/>
    </w:pPr>
  </w:style>
  <w:style w:type="paragraph" w:styleId="1000" w:customStyle="1">
    <w:name w:val="列表1"/>
    <w:basedOn w:val="718"/>
    <w:uiPriority w:val="0"/>
    <w:qFormat/>
    <w:pPr>
      <w:ind w:left="200" w:hanging="200"/>
    </w:pPr>
  </w:style>
  <w:style w:type="paragraph" w:styleId="1001" w:customStyle="1">
    <w:name w:val="目录 61"/>
    <w:basedOn w:val="718"/>
    <w:next w:val="718"/>
    <w:uiPriority w:val="0"/>
    <w:semiHidden/>
    <w:qFormat/>
    <w:pPr>
      <w:ind w:left="1050"/>
      <w:jc w:val="left"/>
    </w:pPr>
  </w:style>
  <w:style w:type="paragraph" w:styleId="1002" w:customStyle="1">
    <w:name w:val="正文文本缩进 31"/>
    <w:basedOn w:val="718"/>
    <w:link w:val="1003"/>
    <w:uiPriority w:val="0"/>
    <w:qFormat/>
    <w:pPr>
      <w:ind w:left="645" w:firstLine="645"/>
    </w:pPr>
    <w:rPr>
      <w:rFonts w:ascii="Arial" w:hAnsi="Arial" w:eastAsia="仿宋_GB2312"/>
      <w:color w:val="ffff00"/>
      <w:sz w:val="32"/>
      <w:szCs w:val="32"/>
      <w:lang w:eastAsia="en-US"/>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图表目录1"/>
    <w:basedOn w:val="718"/>
    <w:next w:val="718"/>
    <w:uiPriority w:val="0"/>
    <w:semiHidden/>
    <w:qFormat/>
    <w:pPr>
      <w:ind w:left="840" w:hanging="420"/>
    </w:pPr>
  </w:style>
  <w:style w:type="paragraph" w:styleId="1005" w:customStyle="1">
    <w:name w:val="目录 21"/>
    <w:basedOn w:val="718"/>
    <w:next w:val="718"/>
    <w:uiPriority w:val="0"/>
    <w:semiHidden/>
    <w:qFormat/>
    <w:pPr>
      <w:ind w:left="210"/>
      <w:jc w:val="left"/>
    </w:pPr>
    <w:rPr>
      <w:smallCaps/>
      <w:szCs w:val="24"/>
    </w:rPr>
  </w:style>
  <w:style w:type="paragraph" w:styleId="1006" w:customStyle="1">
    <w:name w:val="目录 91"/>
    <w:basedOn w:val="718"/>
    <w:next w:val="718"/>
    <w:uiPriority w:val="0"/>
    <w:semiHidden/>
    <w:qFormat/>
    <w:pPr>
      <w:ind w:left="1680"/>
      <w:jc w:val="left"/>
    </w:pPr>
  </w:style>
  <w:style w:type="paragraph" w:styleId="1007" w:customStyle="1">
    <w:name w:val="正文文本 21"/>
    <w:basedOn w:val="718"/>
    <w:link w:val="1008"/>
    <w:uiPriority w:val="0"/>
    <w:qFormat/>
    <w:pPr>
      <w:jc w:val="center"/>
      <w:widowControl/>
    </w:pPr>
    <w:rPr>
      <w:rFonts w:ascii="楷体_GB2312" w:eastAsia="楷体_GB2312"/>
      <w:sz w:val="28"/>
      <w:szCs w:val="28"/>
      <w:lang w:eastAsia="en-US"/>
    </w:rPr>
  </w:style>
  <w:style w:type="character" w:styleId="1008" w:customStyle="1">
    <w:name w:val="正文文本 2 Char"/>
    <w:link w:val="1007"/>
    <w:uiPriority w:val="0"/>
    <w:qFormat/>
    <w:rPr>
      <w:rFonts w:ascii="楷体_GB2312" w:hAnsi="Times New Roman" w:eastAsia="楷体_GB2312" w:cs="Times New Roman"/>
      <w:sz w:val="28"/>
      <w:szCs w:val="28"/>
    </w:rPr>
  </w:style>
  <w:style w:type="paragraph" w:styleId="100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18"/>
    <w:next w:val="718"/>
    <w:uiPriority w:val="0"/>
    <w:semiHidden/>
    <w:qFormat/>
    <w:pPr>
      <w:spacing w:line="240" w:lineRule="atLeast"/>
    </w:pPr>
    <w:rPr>
      <w:b/>
      <w:bCs/>
    </w:rPr>
  </w:style>
  <w:style w:type="paragraph" w:styleId="1011" w:customStyle="1">
    <w:name w:val="批注主题1"/>
    <w:basedOn w:val="975"/>
    <w:next w:val="975"/>
    <w:link w:val="1012"/>
    <w:uiPriority w:val="0"/>
    <w:semiHidden/>
    <w:qFormat/>
    <w:rPr>
      <w:b/>
      <w:bCs/>
    </w:rPr>
  </w:style>
  <w:style w:type="character" w:styleId="1012" w:customStyle="1">
    <w:name w:val="批注主题 Char"/>
    <w:link w:val="1011"/>
    <w:uiPriority w:val="0"/>
    <w:semiHidden/>
    <w:qFormat/>
    <w:rPr>
      <w:rFonts w:ascii="Times New Roman" w:hAnsi="Times New Roman" w:eastAsia="宋体" w:cs="Times New Roman"/>
      <w:b/>
      <w:bCs/>
      <w:szCs w:val="21"/>
    </w:rPr>
  </w:style>
  <w:style w:type="paragraph" w:styleId="1013" w:customStyle="1">
    <w:name w:val="正文首行缩进1"/>
    <w:basedOn w:val="718"/>
    <w:link w:val="1014"/>
    <w:uiPriority w:val="0"/>
    <w:qFormat/>
    <w:pPr>
      <w:ind w:firstLine="200"/>
      <w:spacing w:line="360" w:lineRule="auto"/>
    </w:pPr>
    <w:rPr>
      <w:rFonts w:ascii="仿宋_GB2312" w:eastAsia="仿宋_GB2312"/>
      <w:sz w:val="30"/>
      <w:szCs w:val="30"/>
      <w:lang w:eastAsia="en-US"/>
    </w:rPr>
  </w:style>
  <w:style w:type="character" w:styleId="1014" w:customStyle="1">
    <w:name w:val="正文首行缩进 Char"/>
    <w:link w:val="1013"/>
    <w:uiPriority w:val="0"/>
    <w:qFormat/>
    <w:rPr>
      <w:rFonts w:ascii="仿宋_GB2312" w:hAnsi="Times New Roman" w:eastAsia="仿宋_GB2312" w:cs="Times New Roman"/>
      <w:sz w:val="30"/>
      <w:szCs w:val="30"/>
    </w:rPr>
  </w:style>
  <w:style w:type="paragraph" w:styleId="1015" w:customStyle="1">
    <w:name w:val="正文首行缩进 21"/>
    <w:basedOn w:val="799"/>
    <w:link w:val="1016"/>
    <w:uiPriority w:val="0"/>
    <w:qFormat/>
    <w:pPr>
      <w:ind w:firstLine="420"/>
      <w:spacing w:line="360" w:lineRule="auto"/>
    </w:pPr>
    <w:rPr>
      <w:rFonts w:ascii="宋体" w:hAnsi="宋体" w:eastAsia="宋体"/>
      <w:szCs w:val="20"/>
    </w:rPr>
  </w:style>
  <w:style w:type="character" w:styleId="1016" w:customStyle="1">
    <w:name w:val="正文首行缩进 2 Char"/>
    <w:link w:val="1015"/>
    <w:uiPriority w:val="0"/>
    <w:qFormat/>
    <w:rPr>
      <w:rFonts w:ascii="宋体" w:hAnsi="宋体" w:eastAsia="宋体" w:cs="Times New Roman"/>
      <w:sz w:val="32"/>
      <w:szCs w:val="20"/>
    </w:rPr>
  </w:style>
  <w:style w:type="table" w:styleId="1017" w:customStyle="1">
    <w:name w:val="网格型1"/>
    <w:basedOn w:val="960"/>
    <w:uiPriority w:val="0"/>
    <w:qFormat/>
    <w:pPr>
      <w:jc w:val="both"/>
      <w:widowControl w:val="off"/>
    </w:pPr>
    <w:tblPr/>
  </w:style>
  <w:style w:type="character" w:styleId="1018" w:customStyle="1">
    <w:name w:val="要点1"/>
    <w:uiPriority w:val="0"/>
    <w:qFormat/>
    <w:rPr>
      <w:b/>
      <w:bCs/>
    </w:rPr>
  </w:style>
  <w:style w:type="character" w:styleId="1019" w:customStyle="1">
    <w:name w:val="页码1"/>
    <w:uiPriority w:val="0"/>
    <w:qFormat/>
  </w:style>
  <w:style w:type="character" w:styleId="1020" w:customStyle="1">
    <w:name w:val="已访问的超链接1"/>
    <w:uiPriority w:val="0"/>
    <w:qFormat/>
    <w:rPr>
      <w:color w:val="800080"/>
      <w:u w:val="single"/>
    </w:rPr>
  </w:style>
  <w:style w:type="character" w:styleId="1021" w:customStyle="1">
    <w:name w:val="HTML 打字机1"/>
    <w:uiPriority w:val="99"/>
    <w:qFormat/>
    <w:rPr>
      <w:rFonts w:ascii="宋体" w:hAnsi="宋体" w:eastAsia="宋体" w:cs="宋体"/>
      <w:sz w:val="24"/>
      <w:szCs w:val="24"/>
    </w:rPr>
  </w:style>
  <w:style w:type="character" w:styleId="1022" w:customStyle="1">
    <w:name w:val="超链接1"/>
    <w:uiPriority w:val="0"/>
    <w:qFormat/>
    <w:rPr>
      <w:color w:val="0000ff"/>
      <w:u w:val="single"/>
    </w:rPr>
  </w:style>
  <w:style w:type="character" w:styleId="1023" w:customStyle="1">
    <w:name w:val="批注引用1"/>
    <w:uiPriority w:val="0"/>
    <w:semiHidden/>
    <w:qFormat/>
    <w:rPr>
      <w:sz w:val="21"/>
      <w:szCs w:val="21"/>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二级目录 Char"/>
    <w:link w:val="1026"/>
    <w:uiPriority w:val="0"/>
    <w:qFormat/>
    <w:rPr>
      <w:rFonts w:ascii="Calibri" w:hAnsi="Calibri"/>
      <w:b/>
      <w:sz w:val="30"/>
      <w:szCs w:val="28"/>
    </w:rPr>
  </w:style>
  <w:style w:type="paragraph" w:styleId="1026" w:customStyle="1">
    <w:name w:val="二级目录"/>
    <w:next w:val="718"/>
    <w:link w:val="102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718"/>
    <w:link w:val="1027"/>
    <w:uiPriority w:val="0"/>
    <w:qFormat/>
    <w:pPr>
      <w:contextualSpacing/>
      <w:ind w:left="720"/>
      <w:jc w:val="left"/>
      <w:widowControl/>
    </w:pPr>
    <w:rPr>
      <w:rFonts w:ascii="Calibri" w:hAnsi="Calibri"/>
      <w:sz w:val="24"/>
      <w:szCs w:val="24"/>
      <w:lang w:eastAsia="en-US" w:bidi="en-US"/>
    </w:rPr>
  </w:style>
  <w:style w:type="paragraph" w:styleId="1029" w:customStyle="1">
    <w:name w:val="Body Text(ch)"/>
    <w:basedOn w:val="718"/>
    <w:next w:val="979"/>
    <w:uiPriority w:val="0"/>
    <w:qFormat/>
    <w:pPr>
      <w:spacing w:after="120"/>
    </w:pPr>
    <w:rPr>
      <w:rFonts w:ascii="宋体" w:hAnsi="Arial"/>
      <w:bCs/>
      <w:iCs/>
      <w:szCs w:val="24"/>
    </w:rPr>
  </w:style>
  <w:style w:type="paragraph" w:styleId="103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w:basedOn w:val="718"/>
    <w:uiPriority w:val="0"/>
    <w:qFormat/>
    <w:pPr>
      <w:ind w:firstLine="200"/>
      <w:tabs>
        <w:tab w:val="left" w:pos="360" w:leader="none"/>
      </w:tabs>
    </w:pPr>
    <w:rPr>
      <w:sz w:val="28"/>
      <w:szCs w:val="30"/>
    </w:rPr>
  </w:style>
  <w:style w:type="paragraph" w:styleId="1033" w:customStyle="1">
    <w:name w:val="Char1"/>
    <w:basedOn w:val="973"/>
    <w:uiPriority w:val="0"/>
    <w:qFormat/>
    <w:rPr>
      <w:rFonts w:ascii="Tahoma" w:hAnsi="Tahoma"/>
      <w:sz w:val="24"/>
      <w:szCs w:val="24"/>
    </w:rPr>
  </w:style>
  <w:style w:type="paragraph" w:styleId="103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35" w:customStyle="1">
    <w:name w:val="table_lines"/>
    <w:basedOn w:val="718"/>
    <w:uiPriority w:val="0"/>
    <w:qFormat/>
    <w:pPr>
      <w:jc w:val="left"/>
      <w:widowControl/>
    </w:pPr>
    <w:rPr>
      <w:sz w:val="20"/>
      <w:szCs w:val="20"/>
      <w:lang w:val="de-DE" w:eastAsia="de-DE"/>
    </w:rPr>
  </w:style>
  <w:style w:type="paragraph" w:styleId="10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w:basedOn w:val="973"/>
    <w:uiPriority w:val="0"/>
    <w:qFormat/>
    <w:pPr>
      <w:spacing w:line="360" w:lineRule="auto"/>
    </w:pPr>
    <w:rPr>
      <w:rFonts w:ascii="Tahoma" w:hAnsi="Tahoma"/>
      <w:sz w:val="24"/>
      <w:szCs w:val="24"/>
    </w:rPr>
  </w:style>
  <w:style w:type="paragraph" w:styleId="103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40" w:customStyle="1">
    <w:name w:val="4"/>
    <w:basedOn w:val="718"/>
    <w:next w:val="1002"/>
    <w:uiPriority w:val="0"/>
    <w:qFormat/>
    <w:pPr>
      <w:ind w:firstLine="420"/>
      <w:spacing w:line="360" w:lineRule="auto"/>
    </w:pPr>
    <w:rPr>
      <w:color w:val="ff0000"/>
      <w:sz w:val="24"/>
      <w:szCs w:val="24"/>
    </w:rPr>
  </w:style>
  <w:style w:type="paragraph" w:styleId="104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42" w:customStyle="1">
    <w:name w:val="Char Char Char Char Char Char Char Char Char Char"/>
    <w:basedOn w:val="718"/>
    <w:uiPriority w:val="0"/>
    <w:qFormat/>
    <w:pPr>
      <w:spacing w:line="360" w:lineRule="auto"/>
    </w:pPr>
    <w:rPr>
      <w:sz w:val="24"/>
      <w:szCs w:val="20"/>
    </w:rPr>
  </w:style>
  <w:style w:type="paragraph" w:styleId="1043" w:customStyle="1">
    <w:name w:val="样式1"/>
    <w:basedOn w:val="718"/>
    <w:uiPriority w:val="0"/>
    <w:qFormat/>
    <w:pPr>
      <w:numPr>
        <w:ilvl w:val="0"/>
        <w:numId w:val="3"/>
      </w:numPr>
    </w:pPr>
    <w:rPr>
      <w:rFonts w:ascii="宋体" w:hAnsi="宋体"/>
    </w:rPr>
  </w:style>
  <w:style w:type="paragraph" w:styleId="104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4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4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5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5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54" w:customStyle="1">
    <w:name w:val="Char Char Char Char1"/>
    <w:basedOn w:val="973"/>
    <w:uiPriority w:val="0"/>
    <w:qFormat/>
    <w:pPr>
      <w:spacing w:line="360" w:lineRule="auto"/>
    </w:pPr>
    <w:rPr>
      <w:rFonts w:ascii="Tahoma" w:hAnsi="Tahoma"/>
      <w:sz w:val="24"/>
      <w:szCs w:val="24"/>
    </w:rPr>
  </w:style>
  <w:style w:type="paragraph" w:styleId="1055" w:customStyle="1">
    <w:name w:val="table_1stline"/>
    <w:basedOn w:val="718"/>
    <w:uiPriority w:val="0"/>
    <w:qFormat/>
    <w:pPr>
      <w:jc w:val="left"/>
      <w:spacing w:before="120"/>
      <w:widowControl/>
    </w:pPr>
    <w:rPr>
      <w:bCs/>
      <w:sz w:val="20"/>
      <w:szCs w:val="20"/>
      <w:lang w:val="de-DE" w:eastAsia="de-DE"/>
    </w:rPr>
  </w:style>
  <w:style w:type="paragraph" w:styleId="105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5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0" w:customStyle="1">
    <w:name w:val="普通文字"/>
    <w:basedOn w:val="718"/>
    <w:next w:val="718"/>
    <w:uiPriority w:val="99"/>
    <w:qFormat/>
    <w:rPr>
      <w:rFonts w:ascii="宋体"/>
      <w:sz w:val="24"/>
      <w:szCs w:val="20"/>
    </w:rPr>
  </w:style>
  <w:style w:type="paragraph" w:styleId="106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14</cp:revision>
  <dcterms:created xsi:type="dcterms:W3CDTF">2025-05-16T02:17:00Z</dcterms:created>
  <dcterms:modified xsi:type="dcterms:W3CDTF">2025-10-15T02:46:09Z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C6D4016A8BA148049BD8D234D9B32A6F_13</vt:lpwstr>
  </property>
  <property fmtid="{D5CDD505-2E9C-101B-9397-08002B2CF9AE}" pid="4" name="KSOTemplateDocerSaveRecord">
    <vt:lpwstr>eyJoZGlkIjoiYWEwNDBkZDVjMDI2NzVhN2Q2ZjdkYzk3NDg0ZWQ4YWQiLCJ1c2VySWQiOiI1Mzk3NjA2MDAifQ==</vt:lpwstr>
  </property>
</Properties>
</file>