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Pr>
      <w:r/>
      <w:r/>
    </w:p>
    <w:p>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r/>
      <w:r/>
    </w:p>
    <w:p>
      <w:pPr>
        <w:jc w:val="center"/>
        <w:spacing w:before="120" w:after="120" w:line="360" w:lineRule="auto"/>
        <w:rPr>
          <w:rFonts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rPr>
          <w:rFonts w:ascii="Times New Roman" w:hAnsi="Times New Roman" w:cs="宋体"/>
          <w:b/>
          <w:sz w:val="30"/>
          <w:szCs w:val="30"/>
          <w:lang w:bidi="ar"/>
        </w:rPr>
      </w:pPr>
      <w:r>
        <w:rPr>
          <w:rFonts w:ascii="Times New Roman" w:hAnsi="Times New Roman" w:cs="宋体"/>
          <w:b/>
          <w:sz w:val="30"/>
          <w:szCs w:val="30"/>
          <w:lang w:bidi="ar"/>
        </w:rPr>
      </w:r>
      <w:r/>
    </w:p>
    <w:p>
      <w:pPr>
        <w:rPr>
          <w:rFonts w:ascii="Times New Roman" w:hAnsi="Times New Roman" w:cs="宋体"/>
          <w:b/>
          <w:sz w:val="30"/>
          <w:szCs w:val="30"/>
          <w:lang w:bidi="ar"/>
        </w:rPr>
      </w:pPr>
      <w:r>
        <w:rPr>
          <w:rFonts w:ascii="Times New Roman" w:hAnsi="Times New Roman" w:cs="宋体"/>
          <w:b/>
          <w:sz w:val="30"/>
          <w:szCs w:val="30"/>
          <w:lang w:bidi="ar"/>
        </w:rPr>
      </w:r>
      <w:r/>
    </w:p>
    <w:p>
      <w:pPr>
        <w:ind w:firstLine="1506"/>
        <w:rPr>
          <w:b/>
          <w:sz w:val="30"/>
          <w:szCs w:val="30"/>
        </w:rPr>
      </w:pPr>
      <w:r>
        <w:rPr>
          <w:rFonts w:hint="eastAsia" w:ascii="Times New Roman" w:hAnsi="Times New Roman" w:cs="宋体"/>
          <w:b/>
          <w:sz w:val="30"/>
          <w:szCs w:val="30"/>
          <w:lang w:bidi="ar"/>
        </w:rPr>
        <w:t xml:space="preserve">项目名称：</w:t>
      </w:r>
      <w:bookmarkStart w:id="2" w:name="OLE_LINK13"/>
      <w:r>
        <w:rPr>
          <w:rFonts w:hint="eastAsia" w:ascii="Times New Roman" w:hAnsi="Times New Roman"/>
          <w:b/>
          <w:sz w:val="32"/>
          <w:szCs w:val="32"/>
          <w:lang w:bidi="ar"/>
        </w:rPr>
        <w:t xml:space="preserve">宿迁市</w:t>
      </w:r>
      <w:r>
        <w:rPr>
          <w:rFonts w:hint="eastAsia" w:ascii="Times New Roman" w:hAnsi="Times New Roman"/>
          <w:b/>
          <w:sz w:val="32"/>
          <w:szCs w:val="32"/>
          <w:lang w:val="en-US" w:eastAsia="zh-CN" w:bidi="ar"/>
        </w:rPr>
        <w:t xml:space="preserve">文旅局、科技局</w:t>
      </w:r>
      <w:r>
        <w:rPr>
          <w:rFonts w:hint="eastAsia" w:ascii="Times New Roman" w:hAnsi="Times New Roman"/>
          <w:b/>
          <w:sz w:val="32"/>
          <w:szCs w:val="32"/>
          <w:lang w:eastAsia="zh-CN" w:bidi="ar"/>
        </w:rPr>
        <w:t xml:space="preserve">、宿连航道船闸管理中心</w:t>
      </w:r>
      <w:r>
        <w:rPr>
          <w:rFonts w:hint="eastAsia" w:ascii="Times New Roman" w:hAnsi="Times New Roman"/>
          <w:b/>
          <w:sz w:val="32"/>
          <w:szCs w:val="32"/>
          <w:lang w:bidi="ar"/>
        </w:rPr>
        <w:t xml:space="preserve">物业服务采购项目</w:t>
      </w:r>
      <w:bookmarkEnd w:id="2"/>
      <w:r/>
      <w:r/>
    </w:p>
    <w:p>
      <w:pPr>
        <w:ind w:firstLine="1506"/>
        <w:rPr>
          <w:rFonts w:ascii="Times New Roman" w:hAnsi="Times New Roman" w:cs="宋体"/>
          <w:b/>
          <w:sz w:val="30"/>
          <w:szCs w:val="30"/>
          <w:lang w:bidi="ar"/>
        </w:rPr>
      </w:pPr>
      <w:r>
        <w:rPr>
          <w:rFonts w:ascii="Times New Roman" w:hAnsi="Times New Roman" w:cs="宋体"/>
          <w:b/>
          <w:sz w:val="30"/>
          <w:szCs w:val="30"/>
          <w:lang w:bidi="ar"/>
        </w:rPr>
      </w:r>
      <w:r/>
    </w:p>
    <w:p>
      <w:pPr>
        <w:ind w:firstLine="1506"/>
        <w:rPr>
          <w:rFonts w:hint="eastAsia" w:ascii="Times New Roman" w:hAnsi="Times New Roman" w:eastAsia="宋体" w:cs="宋体"/>
          <w:b/>
          <w:sz w:val="30"/>
          <w:szCs w:val="30"/>
          <w:lang w:eastAsia="zh-CN" w:bidi="ar"/>
        </w:rPr>
      </w:pPr>
      <w:r>
        <w:rPr>
          <w:rFonts w:hint="eastAsia" w:ascii="Times New Roman" w:hAnsi="Times New Roman" w:cs="宋体"/>
          <w:b/>
          <w:sz w:val="30"/>
          <w:szCs w:val="30"/>
          <w:lang w:bidi="ar"/>
        </w:rPr>
        <w:t xml:space="preserve">项目编号：</w:t>
      </w:r>
      <w:r>
        <w:rPr>
          <w:rFonts w:hint="eastAsia" w:ascii="Times New Roman" w:hAnsi="Times New Roman"/>
          <w:b/>
          <w:sz w:val="30"/>
          <w:szCs w:val="30"/>
          <w:lang w:eastAsia="zh-CN" w:bidi="ar"/>
        </w:rPr>
        <w:t xml:space="preserve">JSZC-321300-JZCG-G2025-0079</w:t>
      </w:r>
      <w:r/>
    </w:p>
    <w:p>
      <w:pPr>
        <w:ind w:left="2800" w:hanging="2800"/>
        <w:rPr>
          <w:rFonts w:ascii="Times New Roman" w:hAnsi="Times New Roman"/>
          <w:sz w:val="28"/>
          <w:szCs w:val="28"/>
          <w:lang w:bidi="ar"/>
        </w:rPr>
      </w:pPr>
      <w:r>
        <w:rPr>
          <w:rFonts w:ascii="Times New Roman" w:hAnsi="Times New Roman"/>
          <w:sz w:val="28"/>
          <w:szCs w:val="28"/>
          <w:lang w:bidi="ar"/>
        </w:rPr>
      </w:r>
      <w:r/>
    </w:p>
    <w:p>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93"/>
        <w:tblpPr w:horzAnchor="page" w:tblpX="2024"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3064"/>
        <w:gridCol w:w="5215"/>
      </w:tblGrid>
      <w:tr>
        <w:trPr>
          <w:trHeight w:val="586"/>
        </w:trPr>
        <w:tc>
          <w:tcPr>
            <w:tcBorders>
              <w:top w:val="none" w:color="000000" w:sz="4" w:space="0"/>
              <w:left w:val="none" w:color="000000" w:sz="4" w:space="0"/>
              <w:right w:val="none" w:color="000000" w:sz="4" w:space="0"/>
            </w:tcBorders>
            <w:tcW w:w="3064" w:type="dxa"/>
            <w:vAlign w:val="center"/>
            <w:vMerge w:val="restart"/>
            <w:textDirection w:val="lrTb"/>
            <w:noWrap w:val="false"/>
          </w:tcPr>
          <w:p>
            <w:pPr>
              <w:jc w:val="left"/>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5215" w:type="dxa"/>
            <w:vAlign w:val="center"/>
            <w:textDirection w:val="lrTb"/>
            <w:noWrap w:val="false"/>
          </w:tcPr>
          <w:p>
            <w:pPr>
              <w:jc w:val="left"/>
              <w:spacing w:line="500" w:lineRule="exact"/>
              <w:rPr>
                <w:rFonts w:hint="eastAsia" w:ascii="Times New Roman" w:hAnsi="Times New Roman"/>
                <w:b/>
                <w:sz w:val="32"/>
                <w:szCs w:val="32"/>
                <w:lang w:eastAsia="zh-CN" w:bidi="ar"/>
              </w:rPr>
            </w:pPr>
            <w:r>
              <w:rPr>
                <w:rFonts w:hint="eastAsia" w:ascii="Times New Roman" w:hAnsi="Times New Roman"/>
                <w:b/>
                <w:sz w:val="32"/>
                <w:szCs w:val="32"/>
                <w:lang w:val="en-US" w:eastAsia="zh-CN" w:bidi="ar"/>
              </w:rPr>
              <w:t xml:space="preserve">宿迁</w:t>
            </w:r>
            <w:r>
              <w:rPr>
                <w:rFonts w:hint="eastAsia" w:ascii="Times New Roman" w:hAnsi="Times New Roman"/>
                <w:b/>
                <w:sz w:val="32"/>
                <w:szCs w:val="32"/>
                <w:lang w:eastAsia="zh-CN" w:bidi="ar"/>
              </w:rPr>
              <w:t xml:space="preserve">市文化广电和旅游局</w:t>
            </w:r>
            <w:r/>
          </w:p>
        </w:tc>
      </w:tr>
      <w:tr>
        <w:trPr>
          <w:trHeight w:val="586"/>
        </w:trPr>
        <w:tc>
          <w:tcPr>
            <w:tcBorders>
              <w:left w:val="none" w:color="000000" w:sz="4" w:space="0"/>
              <w:right w:val="none" w:color="000000" w:sz="4" w:space="0"/>
            </w:tcBorders>
            <w:tcW w:w="3064" w:type="dxa"/>
            <w:vAlign w:val="center"/>
            <w:vMerge w:val="continue"/>
            <w:textDirection w:val="lrTb"/>
            <w:noWrap w:val="false"/>
          </w:tcPr>
          <w:p>
            <w:pPr>
              <w:jc w:val="left"/>
              <w:spacing w:line="500" w:lineRule="exact"/>
              <w:rPr>
                <w:rFonts w:hint="eastAsia" w:ascii="Times New Roman" w:hAnsi="Times New Roman"/>
                <w:b/>
                <w:bCs/>
                <w:spacing w:val="45"/>
                <w:sz w:val="32"/>
                <w:szCs w:val="24"/>
              </w:rPr>
            </w:pPr>
            <w:r>
              <w:rPr>
                <w:rFonts w:hint="eastAsia" w:ascii="Times New Roman" w:hAnsi="Times New Roman"/>
                <w:b/>
                <w:bCs/>
                <w:spacing w:val="45"/>
                <w:sz w:val="32"/>
                <w:szCs w:val="24"/>
              </w:rPr>
            </w:r>
            <w:r/>
          </w:p>
        </w:tc>
        <w:tc>
          <w:tcPr>
            <w:tcBorders>
              <w:top w:val="none" w:color="000000" w:sz="4" w:space="0"/>
              <w:left w:val="none" w:color="000000" w:sz="4" w:space="0"/>
              <w:bottom w:val="none" w:color="000000" w:sz="4" w:space="0"/>
              <w:right w:val="none" w:color="000000" w:sz="4" w:space="0"/>
            </w:tcBorders>
            <w:tcW w:w="5215" w:type="dxa"/>
            <w:vAlign w:val="center"/>
            <w:textDirection w:val="lrTb"/>
            <w:noWrap w:val="false"/>
          </w:tcPr>
          <w:p>
            <w:pPr>
              <w:jc w:val="left"/>
              <w:spacing w:line="500" w:lineRule="exact"/>
              <w:rPr>
                <w:rFonts w:hint="default" w:ascii="Times New Roman" w:hAnsi="Times New Roman"/>
                <w:b/>
                <w:sz w:val="32"/>
                <w:szCs w:val="32"/>
                <w:lang w:val="en-US" w:eastAsia="zh-CN" w:bidi="ar"/>
              </w:rPr>
            </w:pPr>
            <w:r>
              <w:rPr>
                <w:rFonts w:hint="eastAsia" w:ascii="Times New Roman" w:hAnsi="Times New Roman"/>
                <w:b/>
                <w:sz w:val="32"/>
                <w:szCs w:val="32"/>
                <w:lang w:val="en-US" w:eastAsia="zh-CN" w:bidi="ar"/>
              </w:rPr>
              <w:t xml:space="preserve">宿迁市科学技术局</w:t>
            </w:r>
            <w:r/>
          </w:p>
        </w:tc>
      </w:tr>
      <w:tr>
        <w:trPr>
          <w:trHeight w:val="586"/>
        </w:trPr>
        <w:tc>
          <w:tcPr>
            <w:tcBorders>
              <w:left w:val="none" w:color="000000" w:sz="4" w:space="0"/>
              <w:bottom w:val="none" w:color="000000" w:sz="4" w:space="0"/>
              <w:right w:val="none" w:color="000000" w:sz="4" w:space="0"/>
            </w:tcBorders>
            <w:tcW w:w="3064" w:type="dxa"/>
            <w:vAlign w:val="center"/>
            <w:vMerge w:val="continue"/>
            <w:textDirection w:val="lrTb"/>
            <w:noWrap w:val="false"/>
          </w:tcPr>
          <w:p>
            <w:pPr>
              <w:jc w:val="left"/>
              <w:spacing w:line="500" w:lineRule="exact"/>
              <w:rPr>
                <w:rFonts w:hint="eastAsia" w:ascii="Times New Roman" w:hAnsi="Times New Roman"/>
                <w:b/>
                <w:bCs/>
                <w:spacing w:val="45"/>
                <w:sz w:val="32"/>
                <w:szCs w:val="24"/>
              </w:rPr>
            </w:pPr>
            <w:r>
              <w:rPr>
                <w:rFonts w:hint="eastAsia" w:ascii="Times New Roman" w:hAnsi="Times New Roman"/>
                <w:b/>
                <w:bCs/>
                <w:spacing w:val="45"/>
                <w:sz w:val="32"/>
                <w:szCs w:val="24"/>
              </w:rPr>
            </w:r>
            <w:r/>
          </w:p>
        </w:tc>
        <w:tc>
          <w:tcPr>
            <w:tcBorders>
              <w:top w:val="none" w:color="000000" w:sz="4" w:space="0"/>
              <w:left w:val="none" w:color="000000" w:sz="4" w:space="0"/>
              <w:bottom w:val="none" w:color="000000" w:sz="4" w:space="0"/>
              <w:right w:val="none" w:color="000000" w:sz="4" w:space="0"/>
            </w:tcBorders>
            <w:tcW w:w="5215" w:type="dxa"/>
            <w:vAlign w:val="center"/>
            <w:textDirection w:val="lrTb"/>
            <w:noWrap w:val="false"/>
          </w:tcPr>
          <w:p>
            <w:pPr>
              <w:jc w:val="left"/>
              <w:spacing w:line="500" w:lineRule="exact"/>
              <w:rPr>
                <w:rFonts w:hint="eastAsia" w:ascii="Times New Roman" w:hAnsi="Times New Roman"/>
                <w:b/>
                <w:sz w:val="32"/>
                <w:szCs w:val="32"/>
                <w:lang w:eastAsia="zh-CN" w:bidi="ar"/>
              </w:rPr>
            </w:pPr>
            <w:r>
              <w:rPr>
                <w:rFonts w:hint="eastAsia" w:ascii="Times New Roman" w:hAnsi="Times New Roman"/>
                <w:b/>
                <w:sz w:val="32"/>
                <w:szCs w:val="32"/>
                <w:lang w:eastAsia="zh-CN" w:bidi="ar"/>
              </w:rPr>
              <w:t xml:space="preserve">宿迁市宿连航道船闸管理中心</w:t>
            </w:r>
            <w:r/>
          </w:p>
        </w:tc>
      </w:tr>
      <w:tr>
        <w:trPr>
          <w:trHeight w:val="617"/>
        </w:trPr>
        <w:tc>
          <w:tcPr>
            <w:tcBorders>
              <w:top w:val="none" w:color="000000" w:sz="4" w:space="0"/>
              <w:left w:val="none" w:color="000000" w:sz="4" w:space="0"/>
              <w:bottom w:val="none" w:color="000000" w:sz="4" w:space="0"/>
              <w:right w:val="none" w:color="000000" w:sz="4" w:space="0"/>
            </w:tcBorders>
            <w:tcW w:w="3064" w:type="dxa"/>
            <w:vAlign w:val="center"/>
            <w:textDirection w:val="lrTb"/>
            <w:noWrap w:val="false"/>
          </w:tcPr>
          <w:p>
            <w:pPr>
              <w:jc w:val="left"/>
              <w:spacing w:line="500" w:lineRule="exact"/>
              <w:rPr>
                <w:rFonts w:ascii="Times New Roman" w:hAnsi="Times New Roman"/>
                <w:b/>
                <w:sz w:val="32"/>
                <w:szCs w:val="32"/>
                <w:lang w:bidi="ar"/>
              </w:rPr>
            </w:pPr>
            <w:r>
              <w:rPr>
                <w:rFonts w:hint="eastAsia" w:ascii="Times New Roman" w:hAnsi="Times New Roman"/>
                <w:b/>
                <w:sz w:val="32"/>
                <w:szCs w:val="32"/>
                <w:lang w:bidi="ar"/>
              </w:rPr>
              <w:t xml:space="preserve">采购代理机构：</w:t>
            </w:r>
            <w:r/>
          </w:p>
        </w:tc>
        <w:tc>
          <w:tcPr>
            <w:tcBorders>
              <w:top w:val="none" w:color="000000" w:sz="4" w:space="0"/>
              <w:left w:val="none" w:color="000000" w:sz="4" w:space="0"/>
              <w:bottom w:val="none" w:color="000000" w:sz="4" w:space="0"/>
              <w:right w:val="none" w:color="000000" w:sz="4" w:space="0"/>
            </w:tcBorders>
            <w:tcW w:w="5215" w:type="dxa"/>
            <w:vAlign w:val="center"/>
            <w:textDirection w:val="lrTb"/>
            <w:noWrap w:val="false"/>
          </w:tcPr>
          <w:p>
            <w:pPr>
              <w:jc w:val="left"/>
              <w:spacing w:line="500" w:lineRule="exact"/>
              <w:rPr>
                <w:rFonts w:ascii="Times New Roman" w:hAnsi="Times New Roman"/>
                <w:b/>
                <w:sz w:val="32"/>
                <w:szCs w:val="32"/>
                <w:lang w:bidi="ar"/>
              </w:rPr>
            </w:pPr>
            <w:r>
              <w:rPr>
                <w:rFonts w:hint="eastAsia" w:ascii="Times New Roman" w:hAnsi="Times New Roman"/>
                <w:b/>
                <w:sz w:val="32"/>
                <w:szCs w:val="32"/>
                <w:lang w:bidi="ar"/>
              </w:rPr>
              <w:t xml:space="preserve">宿迁市公共资源交易中心</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p>
    <w:p>
      <w:pPr>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5</w:t>
      </w:r>
      <w:r>
        <w:rPr>
          <w:rFonts w:hint="eastAsia" w:ascii="Arial" w:hAnsi="Arial" w:cs="宋体"/>
          <w:b/>
          <w:sz w:val="32"/>
          <w:szCs w:val="24"/>
          <w:lang w:bidi="ar"/>
        </w:rPr>
        <w:t xml:space="preserve">年</w:t>
      </w:r>
      <w:r>
        <w:rPr>
          <w:rFonts w:hint="eastAsia" w:ascii="Arial" w:hAnsi="Arial" w:cs="宋体"/>
          <w:b/>
          <w:sz w:val="32"/>
          <w:szCs w:val="24"/>
          <w:lang w:val="en-US" w:eastAsia="zh-CN" w:bidi="ar"/>
        </w:rPr>
        <w:t xml:space="preserve">10</w:t>
      </w:r>
      <w:r>
        <w:rPr>
          <w:rFonts w:hint="eastAsia" w:ascii="Arial" w:hAnsi="Arial" w:cs="宋体"/>
          <w:b/>
          <w:sz w:val="32"/>
          <w:szCs w:val="24"/>
          <w:lang w:bidi="ar"/>
        </w:rPr>
        <w:t xml:space="preserve">月</w:t>
      </w:r>
      <w:r>
        <w:rPr>
          <w:rFonts w:hint="eastAsia" w:ascii="Arial" w:hAnsi="Arial" w:cs="宋体"/>
          <w:b/>
          <w:sz w:val="32"/>
          <w:szCs w:val="24"/>
          <w:lang w:val="en-US" w:eastAsia="zh-CN" w:bidi="ar"/>
        </w:rPr>
        <w:t xml:space="preserve">31</w:t>
      </w:r>
      <w:r>
        <w:rPr>
          <w:rFonts w:hint="eastAsia" w:ascii="Arial" w:hAnsi="Arial" w:cs="宋体"/>
          <w:b/>
          <w:sz w:val="32"/>
          <w:szCs w:val="24"/>
          <w:lang w:bidi="ar"/>
        </w:rPr>
        <w:t xml:space="preserve">日</w:t>
      </w:r>
      <w:r/>
    </w:p>
    <w:p>
      <w:pPr>
        <w:jc w:val="center"/>
        <w:spacing w:before="120" w:after="120" w:line="360" w:lineRule="auto"/>
        <w:rPr>
          <w:rFonts w:ascii="Arial" w:hAnsi="Arial"/>
          <w:b/>
          <w:sz w:val="32"/>
          <w:szCs w:val="24"/>
        </w:rPr>
      </w:pPr>
      <w:r>
        <w:rPr>
          <w:rFonts w:ascii="Arial" w:hAnsi="Arial"/>
          <w:b/>
          <w:sz w:val="32"/>
          <w:szCs w:val="24"/>
        </w:rPr>
      </w:r>
      <w:r/>
    </w:p>
    <w:p>
      <w:pPr>
        <w:jc w:val="center"/>
        <w:keepLines/>
        <w:keepNext/>
        <w:pageBreakBefore/>
        <w:rPr>
          <w:b/>
          <w:sz w:val="44"/>
          <w:szCs w:val="44"/>
        </w:rPr>
      </w:pPr>
      <w:r>
        <w:rPr>
          <w:rFonts w:hint="eastAsia"/>
          <w:b/>
          <w:sz w:val="44"/>
          <w:szCs w:val="44"/>
        </w:rPr>
        <w:t xml:space="preserve">目 录</w:t>
      </w:r>
      <w:r/>
    </w:p>
    <w:p>
      <w:pPr>
        <w:pStyle w:val="814"/>
        <w:spacing w:line="600" w:lineRule="exact"/>
        <w:tabs>
          <w:tab w:val="right" w:pos="9185" w:leader="dot"/>
        </w:tabs>
        <w:rPr>
          <w:rFonts w:ascii="Times New Roman" w:hAnsi="Times New Roman" w:eastAsia="黑体"/>
          <w:b w:val="0"/>
          <w:bCs w:val="0"/>
          <w:sz w:val="32"/>
        </w:rPr>
      </w:pPr>
      <w:r>
        <w:fldChar w:fldCharType="begin"/>
      </w:r>
      <w:r>
        <w:instrText xml:space="preserve">TOC \o "1-1" \h \u </w:instrText>
      </w:r>
      <w:r>
        <w:fldChar w:fldCharType="separate"/>
      </w:r>
      <w:r>
        <w:fldChar w:fldCharType="begin"/>
      </w:r>
      <w:r>
        <w:instrText xml:space="preserve"> HYPERLINK \l "_Toc10813" \o "#_Toc10813" </w:instrText>
      </w:r>
      <w:r>
        <w:fldChar w:fldCharType="separate"/>
      </w:r>
      <w:r>
        <w:rPr>
          <w:rFonts w:hint="eastAsia" w:ascii="Times New Roman" w:hAnsi="Times New Roman" w:eastAsia="黑体"/>
          <w:b w:val="0"/>
          <w:bCs w:val="0"/>
          <w:sz w:val="32"/>
        </w:rPr>
        <w:t xml:space="preserve">第一章  投标邀请</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_Toc10813 \h </w:instrText>
      </w:r>
      <w:r>
        <w:rPr>
          <w:rFonts w:ascii="Times New Roman" w:hAnsi="Times New Roman" w:eastAsia="黑体"/>
          <w:b w:val="0"/>
          <w:bCs w:val="0"/>
          <w:sz w:val="32"/>
        </w:rPr>
        <w:fldChar w:fldCharType="separate"/>
      </w:r>
      <w:r>
        <w:rPr>
          <w:rFonts w:ascii="Times New Roman" w:hAnsi="Times New Roman" w:eastAsia="黑体"/>
          <w:b w:val="0"/>
          <w:bCs w:val="0"/>
          <w:sz w:val="32"/>
        </w:rPr>
        <w:t xml:space="preserve">1</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r/>
    </w:p>
    <w:p>
      <w:pPr>
        <w:pStyle w:val="814"/>
        <w:spacing w:line="600" w:lineRule="exact"/>
        <w:tabs>
          <w:tab w:val="right" w:pos="9185" w:leader="dot"/>
        </w:tabs>
        <w:rPr>
          <w:rFonts w:ascii="Times New Roman" w:hAnsi="Times New Roman" w:eastAsia="黑体"/>
          <w:b w:val="0"/>
          <w:bCs w:val="0"/>
          <w:sz w:val="32"/>
        </w:rPr>
      </w:pPr>
      <w:r>
        <w:fldChar w:fldCharType="begin"/>
      </w:r>
      <w:r>
        <w:instrText xml:space="preserve"> HYPERLINK \l "_Toc9425" \o "#_Toc9425" </w:instrText>
      </w:r>
      <w:r>
        <w:fldChar w:fldCharType="separate"/>
      </w:r>
      <w:r>
        <w:rPr>
          <w:rFonts w:hint="eastAsia" w:ascii="Times New Roman" w:hAnsi="Times New Roman" w:eastAsia="黑体"/>
          <w:b w:val="0"/>
          <w:bCs w:val="0"/>
          <w:sz w:val="32"/>
        </w:rPr>
        <w:t xml:space="preserve">第二章  投标人须知</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_Toc9425 \h </w:instrText>
      </w:r>
      <w:r>
        <w:rPr>
          <w:rFonts w:ascii="Times New Roman" w:hAnsi="Times New Roman" w:eastAsia="黑体"/>
          <w:b w:val="0"/>
          <w:bCs w:val="0"/>
          <w:sz w:val="32"/>
        </w:rPr>
        <w:fldChar w:fldCharType="separate"/>
      </w:r>
      <w:r>
        <w:rPr>
          <w:rFonts w:ascii="Times New Roman" w:hAnsi="Times New Roman" w:eastAsia="黑体"/>
          <w:b w:val="0"/>
          <w:bCs w:val="0"/>
          <w:sz w:val="32"/>
        </w:rPr>
        <w:t xml:space="preserve">4</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r/>
    </w:p>
    <w:p>
      <w:pPr>
        <w:pStyle w:val="814"/>
        <w:spacing w:line="600" w:lineRule="exact"/>
        <w:tabs>
          <w:tab w:val="right" w:pos="9185" w:leader="dot"/>
        </w:tabs>
        <w:rPr>
          <w:rFonts w:ascii="Times New Roman" w:hAnsi="Times New Roman" w:eastAsia="黑体"/>
          <w:b w:val="0"/>
          <w:bCs w:val="0"/>
          <w:sz w:val="32"/>
        </w:rPr>
      </w:pPr>
      <w:r>
        <w:fldChar w:fldCharType="begin"/>
      </w:r>
      <w:r>
        <w:instrText xml:space="preserve"> HYPERLINK \l "_Toc17996" \o "#_Toc17996" </w:instrText>
      </w:r>
      <w:r>
        <w:fldChar w:fldCharType="separate"/>
      </w:r>
      <w:r>
        <w:rPr>
          <w:rFonts w:hint="eastAsia" w:ascii="Times New Roman" w:hAnsi="Times New Roman" w:eastAsia="黑体" w:cs="Times New Roman"/>
          <w:b w:val="0"/>
          <w:bCs w:val="0"/>
          <w:sz w:val="32"/>
          <w:szCs w:val="44"/>
        </w:rPr>
        <w:t xml:space="preserve">第三章  资格审查及评标办法</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_Toc17996 \h </w:instrText>
      </w:r>
      <w:r>
        <w:rPr>
          <w:rFonts w:ascii="Times New Roman" w:hAnsi="Times New Roman" w:eastAsia="黑体"/>
          <w:b w:val="0"/>
          <w:bCs w:val="0"/>
          <w:sz w:val="32"/>
        </w:rPr>
        <w:fldChar w:fldCharType="separate"/>
      </w:r>
      <w:r>
        <w:rPr>
          <w:rFonts w:ascii="Times New Roman" w:hAnsi="Times New Roman" w:eastAsia="黑体"/>
          <w:b w:val="0"/>
          <w:bCs w:val="0"/>
          <w:sz w:val="32"/>
        </w:rPr>
        <w:t xml:space="preserve">18</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r/>
    </w:p>
    <w:p>
      <w:pPr>
        <w:pStyle w:val="814"/>
        <w:spacing w:line="600" w:lineRule="exact"/>
        <w:tabs>
          <w:tab w:val="right" w:pos="9185" w:leader="dot"/>
        </w:tabs>
        <w:rPr>
          <w:rFonts w:ascii="Times New Roman" w:hAnsi="Times New Roman" w:eastAsia="黑体"/>
          <w:b w:val="0"/>
          <w:bCs w:val="0"/>
          <w:sz w:val="32"/>
        </w:rPr>
      </w:pPr>
      <w:r>
        <w:fldChar w:fldCharType="begin"/>
      </w:r>
      <w:r>
        <w:instrText xml:space="preserve"> HYPERLINK \l "_Toc22314" \o "#_Toc22314" </w:instrText>
      </w:r>
      <w:r>
        <w:fldChar w:fldCharType="separate"/>
      </w:r>
      <w:r>
        <w:rPr>
          <w:rFonts w:hint="eastAsia" w:ascii="Times New Roman" w:hAnsi="Times New Roman" w:eastAsia="黑体"/>
          <w:b w:val="0"/>
          <w:bCs w:val="0"/>
          <w:sz w:val="32"/>
          <w:szCs w:val="44"/>
        </w:rPr>
        <w:t xml:space="preserve">第四章</w:t>
      </w:r>
      <w:r>
        <w:rPr>
          <w:rFonts w:ascii="Times New Roman" w:hAnsi="Times New Roman" w:eastAsia="黑体"/>
          <w:b w:val="0"/>
          <w:bCs w:val="0"/>
          <w:sz w:val="32"/>
          <w:szCs w:val="44"/>
        </w:rPr>
        <w:t xml:space="preserve">  </w:t>
      </w:r>
      <w:r>
        <w:rPr>
          <w:rFonts w:hint="eastAsia" w:ascii="Times New Roman" w:hAnsi="Times New Roman" w:eastAsia="黑体"/>
          <w:b w:val="0"/>
          <w:bCs w:val="0"/>
          <w:sz w:val="32"/>
          <w:szCs w:val="44"/>
        </w:rPr>
        <w:t xml:space="preserve">采购需求</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_Toc22314 \h </w:instrText>
      </w:r>
      <w:r>
        <w:rPr>
          <w:rFonts w:ascii="Times New Roman" w:hAnsi="Times New Roman" w:eastAsia="黑体"/>
          <w:b w:val="0"/>
          <w:bCs w:val="0"/>
          <w:sz w:val="32"/>
        </w:rPr>
        <w:fldChar w:fldCharType="separate"/>
      </w:r>
      <w:r>
        <w:rPr>
          <w:rFonts w:ascii="Times New Roman" w:hAnsi="Times New Roman" w:eastAsia="黑体"/>
          <w:b w:val="0"/>
          <w:bCs w:val="0"/>
          <w:sz w:val="32"/>
        </w:rPr>
        <w:t xml:space="preserve">20</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r/>
    </w:p>
    <w:p>
      <w:pPr>
        <w:pStyle w:val="814"/>
        <w:spacing w:line="600" w:lineRule="exact"/>
        <w:tabs>
          <w:tab w:val="right" w:pos="9185" w:leader="dot"/>
        </w:tabs>
        <w:rPr>
          <w:rFonts w:ascii="Times New Roman" w:hAnsi="Times New Roman" w:eastAsia="黑体"/>
          <w:b w:val="0"/>
          <w:bCs w:val="0"/>
          <w:sz w:val="32"/>
        </w:rPr>
      </w:pPr>
      <w:r>
        <w:fldChar w:fldCharType="begin"/>
      </w:r>
      <w:r>
        <w:instrText xml:space="preserve"> HYPERLINK \l "_Toc2513" \o "#_Toc2513" </w:instrText>
      </w:r>
      <w:r>
        <w:fldChar w:fldCharType="separate"/>
      </w:r>
      <w:r>
        <w:rPr>
          <w:rFonts w:hint="eastAsia" w:ascii="Times New Roman" w:hAnsi="Times New Roman" w:eastAsia="黑体"/>
          <w:b w:val="0"/>
          <w:bCs w:val="0"/>
          <w:sz w:val="32"/>
          <w:szCs w:val="44"/>
        </w:rPr>
        <w:t xml:space="preserve">第五章</w:t>
      </w:r>
      <w:r>
        <w:rPr>
          <w:rFonts w:ascii="Times New Roman" w:hAnsi="Times New Roman" w:eastAsia="黑体"/>
          <w:b w:val="0"/>
          <w:bCs w:val="0"/>
          <w:sz w:val="32"/>
          <w:szCs w:val="44"/>
        </w:rPr>
        <w:t xml:space="preserve">  </w:t>
      </w:r>
      <w:r>
        <w:rPr>
          <w:rFonts w:hint="eastAsia" w:ascii="Times New Roman" w:hAnsi="Times New Roman" w:eastAsia="黑体"/>
          <w:b w:val="0"/>
          <w:bCs w:val="0"/>
          <w:sz w:val="32"/>
          <w:szCs w:val="44"/>
        </w:rPr>
        <w:t xml:space="preserve">合同文本</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_Toc2513 \h </w:instrText>
      </w:r>
      <w:r>
        <w:rPr>
          <w:rFonts w:ascii="Times New Roman" w:hAnsi="Times New Roman" w:eastAsia="黑体"/>
          <w:b w:val="0"/>
          <w:bCs w:val="0"/>
          <w:sz w:val="32"/>
        </w:rPr>
        <w:fldChar w:fldCharType="separate"/>
      </w:r>
      <w:r>
        <w:rPr>
          <w:rFonts w:ascii="Times New Roman" w:hAnsi="Times New Roman" w:eastAsia="黑体"/>
          <w:b w:val="0"/>
          <w:bCs w:val="0"/>
          <w:sz w:val="32"/>
        </w:rPr>
        <w:t xml:space="preserve">23</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r/>
    </w:p>
    <w:p>
      <w:pPr>
        <w:pStyle w:val="814"/>
        <w:spacing w:line="600" w:lineRule="exact"/>
        <w:tabs>
          <w:tab w:val="right" w:pos="9185" w:leader="dot"/>
        </w:tabs>
      </w:pPr>
      <w:r>
        <w:fldChar w:fldCharType="begin"/>
      </w:r>
      <w:r>
        <w:instrText xml:space="preserve"> HYPERLINK \l "_Toc12937" \o "#_Toc12937" </w:instrText>
      </w:r>
      <w:r>
        <w:fldChar w:fldCharType="separate"/>
      </w:r>
      <w:r>
        <w:rPr>
          <w:rFonts w:hint="eastAsia" w:ascii="Times New Roman" w:hAnsi="Times New Roman" w:eastAsia="黑体"/>
          <w:b w:val="0"/>
          <w:bCs w:val="0"/>
          <w:sz w:val="32"/>
          <w:szCs w:val="44"/>
        </w:rPr>
        <w:t xml:space="preserve">第六章  投标文件格式</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_Toc12937 \h </w:instrText>
      </w:r>
      <w:r>
        <w:rPr>
          <w:rFonts w:ascii="Times New Roman" w:hAnsi="Times New Roman" w:eastAsia="黑体"/>
          <w:b w:val="0"/>
          <w:bCs w:val="0"/>
          <w:sz w:val="32"/>
        </w:rPr>
        <w:fldChar w:fldCharType="separate"/>
      </w:r>
      <w:r>
        <w:rPr>
          <w:rFonts w:ascii="Times New Roman" w:hAnsi="Times New Roman" w:eastAsia="黑体"/>
          <w:b w:val="0"/>
          <w:bCs w:val="0"/>
          <w:sz w:val="32"/>
        </w:rPr>
        <w:t xml:space="preserve">39</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r/>
    </w:p>
    <w:p>
      <w:r>
        <w:fldChar w:fldCharType="end"/>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3" w:name="_Toc81575152"/>
      <w:r/>
      <w:bookmarkStart w:id="4" w:name="_Toc81575189"/>
      <w:r/>
      <w:r/>
    </w:p>
    <w:p>
      <w:pPr>
        <w:pStyle w:val="783"/>
        <w:jc w:val="center"/>
        <w:spacing w:before="200"/>
        <w:rPr>
          <w:rFonts w:eastAsia="黑体"/>
          <w:sz w:val="44"/>
        </w:rPr>
      </w:pPr>
      <w:r/>
      <w:bookmarkStart w:id="5" w:name="_Toc10813"/>
      <w:r/>
      <w:bookmarkStart w:id="6" w:name="_Toc30943"/>
      <w:r/>
      <w:bookmarkStart w:id="7" w:name="_Toc25722"/>
      <w:r>
        <w:rPr>
          <w:rFonts w:hint="eastAsia" w:eastAsia="黑体"/>
          <w:sz w:val="44"/>
        </w:rPr>
        <w:t xml:space="preserve">第一章  投标邀请</w:t>
      </w:r>
      <w:bookmarkEnd w:id="3"/>
      <w:r/>
      <w:bookmarkEnd w:id="4"/>
      <w:r/>
      <w:bookmarkEnd w:id="5"/>
      <w:r/>
      <w:bookmarkEnd w:id="6"/>
      <w:r/>
      <w:bookmarkEnd w:id="7"/>
      <w:r/>
      <w:r/>
    </w:p>
    <w:p>
      <w:pPr>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宋体" w:hAnsi="宋体"/>
          <w:sz w:val="24"/>
          <w:szCs w:val="24"/>
          <w:u w:val="single"/>
          <w:lang w:eastAsia="zh-CN"/>
        </w:rPr>
        <w:t xml:space="preserve">宿迁市文化广电和旅游局、宿迁市科学技术局、宿迁市宿连航道船闸管理中心</w:t>
      </w:r>
      <w:r>
        <w:rPr>
          <w:rFonts w:hint="eastAsia" w:ascii="宋体" w:hAnsi="宋体"/>
          <w:sz w:val="24"/>
          <w:szCs w:val="24"/>
        </w:rPr>
        <w:t xml:space="preserve">的委托，</w:t>
      </w:r>
      <w:r>
        <w:rPr>
          <w:rFonts w:hint="eastAsia" w:ascii="宋体" w:hAnsi="宋体"/>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lang w:eastAsia="zh-CN"/>
        </w:rPr>
        <w:t xml:space="preserve">宿迁市文旅局、科技局、宿连航道船闸管理中心物业服务采购项目</w:t>
      </w:r>
      <w:r>
        <w:rPr>
          <w:rFonts w:hint="eastAsia" w:ascii="宋体" w:hAnsi="宋体"/>
          <w:sz w:val="24"/>
          <w:szCs w:val="24"/>
        </w:rPr>
        <w:t xml:space="preserve">(</w:t>
      </w:r>
      <w:r>
        <w:rPr>
          <w:rFonts w:hint="eastAsia" w:ascii="宋体" w:hAnsi="宋体"/>
          <w:sz w:val="24"/>
          <w:szCs w:val="24"/>
          <w:u w:val="single"/>
          <w:lang w:eastAsia="zh-CN"/>
        </w:rPr>
        <w:t xml:space="preserve">JSZC-321300-JZCG-G2025-0079</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p>
    <w:p>
      <w:pPr>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p>
    <w:p>
      <w:pPr>
        <w:ind w:firstLine="480"/>
        <w:spacing w:line="480" w:lineRule="exact"/>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宿迁市文旅局、科技局、宿连航道船闸管理中心物业服务采购项目</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2025</w:t>
      </w:r>
      <w:r>
        <w:rPr>
          <w:rFonts w:hint="eastAsia" w:ascii="宋体" w:hAnsi="宋体"/>
          <w:bCs/>
          <w:sz w:val="24"/>
          <w:szCs w:val="24"/>
          <w:u w:val="single"/>
        </w:rPr>
        <w:t xml:space="preserve">年1</w:t>
      </w:r>
      <w:r>
        <w:rPr>
          <w:rFonts w:hint="eastAsia" w:ascii="宋体" w:hAnsi="宋体"/>
          <w:bCs/>
          <w:sz w:val="24"/>
          <w:szCs w:val="24"/>
          <w:u w:val="single"/>
          <w:lang w:val="en-US" w:eastAsia="zh-CN"/>
        </w:rPr>
        <w:t xml:space="preserve">1</w:t>
      </w:r>
      <w:r>
        <w:rPr>
          <w:rFonts w:hint="eastAsia" w:ascii="宋体" w:hAnsi="宋体"/>
          <w:bCs/>
          <w:sz w:val="24"/>
          <w:szCs w:val="24"/>
          <w:u w:val="single"/>
        </w:rPr>
        <w:t xml:space="preserve">月</w:t>
      </w:r>
      <w:r>
        <w:rPr>
          <w:rFonts w:hint="eastAsia" w:ascii="宋体" w:hAnsi="宋体"/>
          <w:bCs/>
          <w:sz w:val="24"/>
          <w:szCs w:val="24"/>
          <w:highlight w:val="none"/>
          <w:u w:val="single"/>
          <w:lang w:val="en-US" w:eastAsia="zh-CN"/>
        </w:rPr>
        <w:t xml:space="preserve">24</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p>
    <w:p>
      <w:pPr>
        <w:pStyle w:val="784"/>
        <w:ind w:firstLine="643"/>
        <w:spacing w:before="0" w:after="0" w:line="480" w:lineRule="exact"/>
        <w:rPr>
          <w:rFonts w:eastAsia="宋体" w:cs="Arial"/>
          <w:bCs/>
          <w:szCs w:val="22"/>
        </w:rPr>
      </w:pPr>
      <w:r/>
      <w:bookmarkStart w:id="8" w:name="_Toc38985263"/>
      <w:r/>
      <w:bookmarkStart w:id="9" w:name="_Toc35393790"/>
      <w:r/>
      <w:bookmarkStart w:id="10" w:name="_Toc2584"/>
      <w:r/>
      <w:bookmarkStart w:id="11" w:name="_Toc28359079"/>
      <w:r/>
      <w:bookmarkStart w:id="12" w:name="_Toc35393621"/>
      <w:r/>
      <w:bookmarkStart w:id="13" w:name="_Toc28359002"/>
      <w:r/>
      <w:bookmarkStart w:id="14" w:name="_Hlk24379207"/>
      <w:r>
        <w:rPr>
          <w:rFonts w:hint="eastAsia" w:eastAsia="宋体" w:cs="Arial"/>
          <w:bCs/>
          <w:szCs w:val="22"/>
        </w:rPr>
        <w:t xml:space="preserve">一、项目基本情况</w:t>
      </w:r>
      <w:bookmarkEnd w:id="8"/>
      <w:r/>
      <w:bookmarkEnd w:id="9"/>
      <w:r/>
      <w:bookmarkEnd w:id="10"/>
      <w:r/>
      <w:bookmarkEnd w:id="11"/>
      <w:r/>
      <w:bookmarkEnd w:id="12"/>
      <w:r/>
      <w:bookmarkEnd w:id="13"/>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1.项目编号：</w:t>
      </w:r>
      <w:r>
        <w:rPr>
          <w:rFonts w:hint="eastAsia" w:ascii="Times New Roman" w:hAnsi="Times New Roman" w:cs="仿宋"/>
          <w:sz w:val="24"/>
          <w:szCs w:val="24"/>
          <w:lang w:eastAsia="zh-CN"/>
        </w:rPr>
        <w:t xml:space="preserve">JSZC-321300-JZCG-G2025-0079</w:t>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2.项目名称：</w:t>
      </w:r>
      <w:bookmarkEnd w:id="14"/>
      <w:r>
        <w:rPr>
          <w:rFonts w:hint="eastAsia" w:ascii="Times New Roman" w:hAnsi="Times New Roman" w:cs="仿宋"/>
          <w:sz w:val="24"/>
          <w:szCs w:val="24"/>
          <w:lang w:eastAsia="zh-CN"/>
        </w:rPr>
        <w:t xml:space="preserve">宿迁市文旅局、科技局、宿连航道船闸管理中心物业服务采购项目</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3.预算金额：</w:t>
      </w:r>
      <w:r>
        <w:rPr>
          <w:rFonts w:hint="eastAsia" w:ascii="Times New Roman" w:hAnsi="Times New Roman" w:cs="仿宋"/>
          <w:color w:val="000000"/>
          <w:sz w:val="24"/>
          <w:szCs w:val="24"/>
          <w:lang w:val="en-US" w:eastAsia="zh-CN"/>
        </w:rPr>
        <w:t xml:space="preserve">109</w:t>
      </w:r>
      <w:r>
        <w:rPr>
          <w:rFonts w:hint="eastAsia" w:ascii="Times New Roman" w:hAnsi="Times New Roman" w:cs="仿宋"/>
          <w:color w:val="000000"/>
          <w:sz w:val="24"/>
          <w:szCs w:val="24"/>
        </w:rPr>
        <w:t xml:space="preserve">万元</w:t>
      </w:r>
      <w:r>
        <w:rPr>
          <w:rFonts w:hint="eastAsia" w:ascii="Times New Roman" w:hAnsi="Times New Roman" w:cs="仿宋"/>
          <w:color w:val="000000"/>
          <w:sz w:val="24"/>
          <w:szCs w:val="24"/>
          <w:lang w:eastAsia="zh-CN"/>
        </w:rPr>
        <w:t xml:space="preserve">，</w:t>
      </w:r>
      <w:r>
        <w:rPr>
          <w:rFonts w:hint="eastAsia" w:ascii="Times New Roman" w:hAnsi="Times New Roman" w:cs="仿宋"/>
          <w:color w:val="000000"/>
          <w:sz w:val="24"/>
          <w:szCs w:val="24"/>
          <w:lang w:val="en-US" w:eastAsia="zh-CN"/>
        </w:rPr>
        <w:t xml:space="preserve">其中宿迁市文旅局预算金额49万元，宿迁市</w:t>
      </w:r>
      <w:r>
        <w:rPr>
          <w:rFonts w:hint="eastAsia" w:ascii="Times New Roman" w:hAnsi="Times New Roman" w:cs="仿宋"/>
          <w:sz w:val="24"/>
          <w:szCs w:val="24"/>
          <w:lang w:eastAsia="zh-CN"/>
        </w:rPr>
        <w:t xml:space="preserve">科技局</w:t>
      </w:r>
      <w:r>
        <w:rPr>
          <w:rFonts w:hint="eastAsia" w:ascii="Times New Roman" w:hAnsi="Times New Roman" w:cs="仿宋"/>
          <w:sz w:val="24"/>
          <w:szCs w:val="24"/>
          <w:lang w:val="en-US" w:eastAsia="zh-CN"/>
        </w:rPr>
        <w:t xml:space="preserve">预算金额25万元，</w:t>
      </w:r>
      <w:r>
        <w:rPr>
          <w:rFonts w:hint="eastAsia" w:ascii="Times New Roman" w:hAnsi="Times New Roman" w:cs="仿宋"/>
          <w:sz w:val="24"/>
          <w:szCs w:val="24"/>
          <w:lang w:eastAsia="zh-CN"/>
        </w:rPr>
        <w:t xml:space="preserve">宿迁市宿连航道船闸管理中心</w:t>
      </w:r>
      <w:r>
        <w:rPr>
          <w:rFonts w:hint="eastAsia" w:ascii="Times New Roman" w:hAnsi="Times New Roman" w:cs="仿宋"/>
          <w:color w:val="000000"/>
          <w:sz w:val="24"/>
          <w:szCs w:val="24"/>
          <w:lang w:val="en-US" w:eastAsia="zh-CN"/>
        </w:rPr>
        <w:t xml:space="preserve">预算金额</w:t>
      </w:r>
      <w:r>
        <w:rPr>
          <w:rFonts w:hint="eastAsia" w:ascii="Times New Roman" w:hAnsi="Times New Roman" w:cs="仿宋"/>
          <w:sz w:val="24"/>
          <w:szCs w:val="24"/>
          <w:lang w:val="en-US" w:eastAsia="zh-CN"/>
        </w:rPr>
        <w:t xml:space="preserve">35万元</w:t>
      </w:r>
      <w:r>
        <w:rPr>
          <w:rFonts w:hint="eastAsia" w:ascii="Times New Roman" w:hAnsi="Times New Roman" w:cs="仿宋"/>
          <w:sz w:val="24"/>
          <w:szCs w:val="24"/>
        </w:rPr>
        <w:t xml:space="preserve">。</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4.本项目设定最高限价，最高限价为：</w:t>
      </w:r>
      <w:bookmarkStart w:id="15" w:name="EB6c1f3d39c6914ae1bada8ccaa777b37a"/>
      <w:r>
        <w:rPr>
          <w:rFonts w:hint="eastAsia" w:ascii="Times New Roman" w:hAnsi="Times New Roman" w:cs="仿宋"/>
          <w:sz w:val="24"/>
          <w:szCs w:val="24"/>
          <w:lang w:val="en-US" w:eastAsia="zh-CN"/>
        </w:rPr>
        <w:t xml:space="preserve">109万元，</w:t>
      </w:r>
      <w:r>
        <w:rPr>
          <w:rFonts w:hint="eastAsia" w:ascii="Times New Roman" w:hAnsi="Times New Roman" w:cs="仿宋"/>
          <w:color w:val="000000"/>
          <w:sz w:val="24"/>
          <w:szCs w:val="24"/>
          <w:lang w:val="en-US" w:eastAsia="zh-CN"/>
        </w:rPr>
        <w:t xml:space="preserve">其中宿迁市文旅局</w:t>
      </w:r>
      <w:r>
        <w:rPr>
          <w:rFonts w:hint="eastAsia" w:ascii="Times New Roman" w:hAnsi="Times New Roman" w:cs="仿宋"/>
          <w:sz w:val="24"/>
          <w:szCs w:val="24"/>
        </w:rPr>
        <w:t xml:space="preserve">最高限价</w:t>
      </w:r>
      <w:r>
        <w:rPr>
          <w:rFonts w:hint="eastAsia" w:ascii="Times New Roman" w:hAnsi="Times New Roman" w:cs="仿宋"/>
          <w:color w:val="000000"/>
          <w:sz w:val="24"/>
          <w:szCs w:val="24"/>
          <w:lang w:val="en-US" w:eastAsia="zh-CN"/>
        </w:rPr>
        <w:t xml:space="preserve">49万元，宿迁市</w:t>
      </w:r>
      <w:r>
        <w:rPr>
          <w:rFonts w:hint="eastAsia" w:ascii="Times New Roman" w:hAnsi="Times New Roman" w:cs="仿宋"/>
          <w:sz w:val="24"/>
          <w:szCs w:val="24"/>
          <w:lang w:eastAsia="zh-CN"/>
        </w:rPr>
        <w:t xml:space="preserve">科技局</w:t>
      </w:r>
      <w:r>
        <w:rPr>
          <w:rFonts w:hint="eastAsia" w:ascii="Times New Roman" w:hAnsi="Times New Roman" w:cs="仿宋"/>
          <w:sz w:val="24"/>
          <w:szCs w:val="24"/>
        </w:rPr>
        <w:t xml:space="preserve">最高限价</w:t>
      </w:r>
      <w:r>
        <w:rPr>
          <w:rFonts w:hint="eastAsia" w:ascii="Times New Roman" w:hAnsi="Times New Roman" w:cs="仿宋"/>
          <w:sz w:val="24"/>
          <w:szCs w:val="24"/>
          <w:lang w:val="en-US" w:eastAsia="zh-CN"/>
        </w:rPr>
        <w:t xml:space="preserve">25万元，</w:t>
      </w:r>
      <w:r>
        <w:rPr>
          <w:rFonts w:hint="eastAsia" w:ascii="Times New Roman" w:hAnsi="Times New Roman" w:cs="仿宋"/>
          <w:sz w:val="24"/>
          <w:szCs w:val="24"/>
          <w:lang w:eastAsia="zh-CN"/>
        </w:rPr>
        <w:t xml:space="preserve">宿迁市宿连航道船闸管理中心</w:t>
      </w:r>
      <w:r>
        <w:rPr>
          <w:rFonts w:hint="eastAsia" w:ascii="Times New Roman" w:hAnsi="Times New Roman" w:cs="仿宋"/>
          <w:sz w:val="24"/>
          <w:szCs w:val="24"/>
        </w:rPr>
        <w:t xml:space="preserve">最高限价</w:t>
      </w:r>
      <w:r>
        <w:rPr>
          <w:rFonts w:hint="eastAsia" w:ascii="Times New Roman" w:hAnsi="Times New Roman" w:cs="仿宋"/>
          <w:sz w:val="24"/>
          <w:szCs w:val="24"/>
          <w:lang w:val="en-US" w:eastAsia="zh-CN"/>
        </w:rPr>
        <w:t xml:space="preserve">35万元</w:t>
      </w:r>
      <w:r>
        <w:rPr>
          <w:rFonts w:hint="eastAsia" w:ascii="Times New Roman" w:hAnsi="Times New Roman" w:cs="仿宋"/>
          <w:sz w:val="24"/>
          <w:szCs w:val="24"/>
        </w:rPr>
        <w:t xml:space="preserve">。</w:t>
      </w:r>
      <w:bookmarkEnd w:id="15"/>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5.采购需求（简介）：</w:t>
      </w:r>
      <w:r>
        <w:rPr>
          <w:rFonts w:hint="eastAsia" w:ascii="Times New Roman" w:hAnsi="Times New Roman" w:cs="仿宋"/>
          <w:sz w:val="24"/>
          <w:szCs w:val="24"/>
          <w:lang w:eastAsia="zh-CN"/>
        </w:rPr>
        <w:t xml:space="preserve">宿迁市文旅局、科技局、宿连航道船闸管理中心物业服务采购项目</w:t>
      </w:r>
      <w:r>
        <w:rPr>
          <w:rFonts w:hint="eastAsia" w:ascii="Times New Roman" w:hAnsi="Times New Roman" w:cs="仿宋"/>
          <w:sz w:val="24"/>
          <w:szCs w:val="24"/>
        </w:rPr>
        <w:t xml:space="preserve">，具体内容详见采购需求。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6.合同履行期限：1年。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784"/>
        <w:ind w:firstLine="643"/>
        <w:spacing w:before="0" w:after="0" w:line="480" w:lineRule="exact"/>
        <w:rPr>
          <w:rFonts w:eastAsia="宋体" w:cs="Arial"/>
          <w:bCs/>
          <w:szCs w:val="22"/>
        </w:rPr>
      </w:pPr>
      <w:r/>
      <w:bookmarkStart w:id="16" w:name="_Toc28359003"/>
      <w:r/>
      <w:bookmarkStart w:id="17" w:name="_Toc28359080"/>
      <w:r/>
      <w:bookmarkStart w:id="18" w:name="_Toc35393622"/>
      <w:r/>
      <w:bookmarkStart w:id="19" w:name="_Toc35393791"/>
      <w:r/>
      <w:bookmarkStart w:id="20" w:name="_Toc27291"/>
      <w:r/>
      <w:bookmarkStart w:id="21" w:name="_Toc38985264"/>
      <w:r>
        <w:rPr>
          <w:rFonts w:hint="eastAsia" w:eastAsia="宋体" w:cs="Arial"/>
          <w:bCs/>
          <w:szCs w:val="22"/>
        </w:rPr>
        <w:t xml:space="preserve">二、申请人的资格要求</w:t>
      </w:r>
      <w:bookmarkEnd w:id="16"/>
      <w:r/>
      <w:bookmarkEnd w:id="17"/>
      <w:r/>
      <w:bookmarkEnd w:id="18"/>
      <w:r/>
      <w:bookmarkEnd w:id="19"/>
      <w:r/>
      <w:bookmarkEnd w:id="20"/>
      <w:r/>
      <w:bookmarkEnd w:id="21"/>
      <w:r/>
      <w:r/>
    </w:p>
    <w:p>
      <w:pPr>
        <w:ind w:firstLine="480"/>
        <w:spacing w:line="480" w:lineRule="exact"/>
        <w:rPr>
          <w:rFonts w:ascii="Times New Roman" w:hAnsi="Times New Roman" w:cs="仿宋"/>
          <w:sz w:val="24"/>
          <w:szCs w:val="24"/>
        </w:rPr>
      </w:pPr>
      <w:r/>
      <w:bookmarkStart w:id="22" w:name="_Toc38985265"/>
      <w:r/>
      <w:bookmarkStart w:id="23" w:name="_Toc35393623"/>
      <w:r/>
      <w:bookmarkStart w:id="24" w:name="_Toc35393792"/>
      <w:r/>
      <w:bookmarkStart w:id="25" w:name="_Toc28359081"/>
      <w:r/>
      <w:bookmarkStart w:id="26" w:name="_Toc28359004"/>
      <w:r>
        <w:rPr>
          <w:rFonts w:hint="eastAsia" w:ascii="Times New Roman" w:hAnsi="Times New Roman" w:cs="仿宋"/>
          <w:sz w:val="24"/>
          <w:szCs w:val="24"/>
        </w:rPr>
        <w:t xml:space="preserve">（一）通用资格要求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w:t>
      </w:r>
      <w:bookmarkStart w:id="27" w:name="OLE_LINK15"/>
      <w:r>
        <w:rPr>
          <w:rFonts w:hint="eastAsia" w:ascii="Times New Roman" w:hAnsi="Times New Roman" w:cs="仿宋"/>
          <w:sz w:val="24"/>
          <w:szCs w:val="24"/>
        </w:rPr>
        <w:t xml:space="preserve">具备《中华人民共和国政府采购法》第二十二条第一款规定的6项条件（按要求提供投标函）。</w:t>
      </w:r>
      <w:bookmarkEnd w:id="27"/>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bookmarkStart w:id="28" w:name="OLE_LINK16"/>
      <w:r>
        <w:rPr>
          <w:rFonts w:hint="eastAsia" w:ascii="Times New Roman" w:hAnsi="Times New Roman" w:cs="仿宋"/>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8"/>
      <w:r/>
      <w:r/>
    </w:p>
    <w:p>
      <w:pPr>
        <w:ind w:firstLine="480"/>
        <w:spacing w:line="480" w:lineRule="exact"/>
        <w:rPr>
          <w:rFonts w:ascii="Times New Roman" w:hAnsi="Times New Roman" w:cs="仿宋"/>
          <w:sz w:val="24"/>
          <w:szCs w:val="24"/>
          <w:highlight w:val="yellow"/>
        </w:rPr>
      </w:pPr>
      <w:r>
        <w:rPr>
          <w:rFonts w:hint="eastAsia" w:ascii="Times New Roman" w:hAnsi="Times New Roman" w:cs="仿宋"/>
          <w:sz w:val="24"/>
          <w:szCs w:val="24"/>
        </w:rPr>
        <w:t xml:space="preserve">3.落实政府采购政策需满足的资格要求：本项目专门面向中小企业采购（提供中小企业声明函或残疾人福利性单位声明函或监狱企业证明文件）。</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784"/>
        <w:ind w:firstLine="643"/>
        <w:spacing w:before="0" w:after="0" w:line="480" w:lineRule="exact"/>
        <w:rPr>
          <w:rFonts w:eastAsia="宋体" w:cs="Arial"/>
          <w:bCs/>
          <w:szCs w:val="22"/>
        </w:rPr>
      </w:pPr>
      <w:r/>
      <w:bookmarkStart w:id="29" w:name="_Toc22204"/>
      <w:r>
        <w:rPr>
          <w:rFonts w:hint="eastAsia" w:eastAsia="宋体" w:cs="Arial"/>
          <w:bCs/>
          <w:szCs w:val="22"/>
        </w:rPr>
        <w:t xml:space="preserve">三、获取招标文件</w:t>
      </w:r>
      <w:bookmarkEnd w:id="22"/>
      <w:r/>
      <w:bookmarkEnd w:id="23"/>
      <w:r/>
      <w:bookmarkEnd w:id="24"/>
      <w:r/>
      <w:bookmarkEnd w:id="25"/>
      <w:r/>
      <w:bookmarkEnd w:id="26"/>
      <w:r/>
      <w:bookmarkEnd w:id="29"/>
      <w:r/>
      <w:r/>
    </w:p>
    <w:p>
      <w:pPr>
        <w:ind w:firstLine="480"/>
        <w:spacing w:line="480" w:lineRule="exact"/>
        <w:rPr>
          <w:rFonts w:ascii="Times New Roman" w:hAnsi="Times New Roman" w:cs="仿宋"/>
          <w:sz w:val="24"/>
          <w:szCs w:val="24"/>
        </w:rPr>
      </w:pPr>
      <w:r/>
      <w:bookmarkStart w:id="30" w:name="_Toc28359005"/>
      <w:r/>
      <w:bookmarkStart w:id="31" w:name="_Toc28359082"/>
      <w:r/>
      <w:bookmarkStart w:id="32" w:name="_Toc35393624"/>
      <w:r/>
      <w:bookmarkStart w:id="33" w:name="_Toc38985266"/>
      <w:r/>
      <w:bookmarkStart w:id="34" w:name="_Toc35393793"/>
      <w:r>
        <w:rPr>
          <w:rFonts w:hint="eastAsia" w:ascii="Times New Roman" w:hAnsi="Times New Roman" w:cs="仿宋"/>
          <w:sz w:val="24"/>
          <w:szCs w:val="24"/>
        </w:rPr>
        <w:t xml:space="preserve">1.时间：招标公告发布之日起5个工作日。</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ascii="Times New Roman" w:hAnsi="Times New Roman" w:cs="仿宋"/>
          <w:sz w:val="24"/>
          <w:szCs w:val="24"/>
        </w:rPr>
      </w:pPr>
      <w:r/>
      <w:bookmarkStart w:id="35" w:name="EB0c44ff4da61f4af989d119fe214be450"/>
      <w:r>
        <w:rPr>
          <w:rFonts w:hint="eastAsia" w:ascii="Times New Roman" w:hAnsi="Times New Roman" w:cs="仿宋"/>
          <w:sz w:val="24"/>
          <w:szCs w:val="24"/>
        </w:rPr>
        <w:t xml:space="preserve">3.本项目共分一个采购包。投标人参与多个采购包投标的，应按采购包分别获取招标文件。投标人未按要求获取招标文件，后果自负（其投标文件不予接受）。</w:t>
      </w:r>
      <w:bookmarkEnd w:id="35"/>
      <w:r/>
      <w:r/>
    </w:p>
    <w:p>
      <w:pPr>
        <w:pStyle w:val="784"/>
        <w:ind w:firstLine="643"/>
        <w:spacing w:before="0" w:after="0" w:line="480" w:lineRule="exact"/>
        <w:rPr>
          <w:rFonts w:eastAsia="宋体" w:cs="Arial"/>
          <w:bCs/>
          <w:szCs w:val="22"/>
        </w:rPr>
      </w:pPr>
      <w:r/>
      <w:bookmarkStart w:id="36" w:name="_Toc19148"/>
      <w:r>
        <w:rPr>
          <w:rFonts w:hint="eastAsia" w:eastAsia="宋体" w:cs="Arial"/>
          <w:bCs/>
          <w:szCs w:val="22"/>
        </w:rPr>
        <w:t xml:space="preserve">四、提交投标文件</w:t>
      </w:r>
      <w:bookmarkEnd w:id="30"/>
      <w:r/>
      <w:bookmarkEnd w:id="31"/>
      <w:r>
        <w:rPr>
          <w:rFonts w:hint="eastAsia" w:eastAsia="宋体" w:cs="Arial"/>
          <w:bCs/>
          <w:szCs w:val="22"/>
        </w:rPr>
        <w:t xml:space="preserve">截止时间、开标时间和地点</w:t>
      </w:r>
      <w:bookmarkEnd w:id="32"/>
      <w:r/>
      <w:bookmarkEnd w:id="33"/>
      <w:r/>
      <w:bookmarkEnd w:id="34"/>
      <w:r/>
      <w:bookmarkEnd w:id="36"/>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1.提交投标文件截止时间、开标时间：2025年1</w:t>
      </w:r>
      <w:r>
        <w:rPr>
          <w:rFonts w:hint="eastAsia" w:ascii="Times New Roman" w:hAnsi="Times New Roman" w:cs="仿宋"/>
          <w:sz w:val="24"/>
          <w:szCs w:val="24"/>
          <w:lang w:val="en-US" w:eastAsia="zh-CN"/>
        </w:rPr>
        <w:t xml:space="preserve">1</w:t>
      </w:r>
      <w:r>
        <w:rPr>
          <w:rFonts w:hint="eastAsia" w:ascii="Times New Roman" w:hAnsi="Times New Roman" w:cs="仿宋"/>
          <w:sz w:val="24"/>
          <w:szCs w:val="24"/>
        </w:rPr>
        <w:t xml:space="preserve">月</w:t>
      </w:r>
      <w:r>
        <w:rPr>
          <w:rFonts w:hint="eastAsia" w:ascii="Times New Roman" w:hAnsi="Times New Roman" w:cs="仿宋"/>
          <w:sz w:val="24"/>
          <w:szCs w:val="24"/>
          <w:highlight w:val="none"/>
          <w:lang w:val="en-US" w:eastAsia="zh-CN"/>
        </w:rPr>
        <w:t xml:space="preserve">24</w:t>
      </w:r>
      <w:r>
        <w:rPr>
          <w:rFonts w:hint="eastAsia" w:ascii="Times New Roman" w:hAnsi="Times New Roman" w:cs="仿宋"/>
          <w:sz w:val="24"/>
          <w:szCs w:val="24"/>
        </w:rPr>
        <w:t xml:space="preserve">日09点30分（北京时间）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784"/>
        <w:ind w:firstLine="643"/>
        <w:spacing w:before="0" w:after="0" w:line="480" w:lineRule="exact"/>
        <w:rPr>
          <w:rFonts w:eastAsia="宋体" w:cs="Arial"/>
          <w:bCs/>
          <w:szCs w:val="22"/>
        </w:rPr>
      </w:pPr>
      <w:r/>
      <w:bookmarkStart w:id="37" w:name="_Toc38985267"/>
      <w:r/>
      <w:bookmarkStart w:id="38" w:name="_Toc35393625"/>
      <w:r/>
      <w:bookmarkStart w:id="39" w:name="_Toc24820"/>
      <w:r/>
      <w:bookmarkStart w:id="40" w:name="_Toc28359084"/>
      <w:r/>
      <w:bookmarkStart w:id="41" w:name="_Toc28359007"/>
      <w:r/>
      <w:bookmarkStart w:id="42" w:name="_Toc35393794"/>
      <w:r>
        <w:rPr>
          <w:rFonts w:hint="eastAsia" w:eastAsia="宋体" w:cs="Arial"/>
          <w:bCs/>
          <w:szCs w:val="22"/>
        </w:rPr>
        <w:t xml:space="preserve">五、公告期限</w:t>
      </w:r>
      <w:bookmarkEnd w:id="37"/>
      <w:r/>
      <w:bookmarkEnd w:id="38"/>
      <w:r/>
      <w:bookmarkEnd w:id="39"/>
      <w:r/>
      <w:bookmarkEnd w:id="40"/>
      <w:r/>
      <w:bookmarkEnd w:id="41"/>
      <w:r/>
      <w:bookmarkEnd w:id="42"/>
      <w:r/>
      <w:r/>
    </w:p>
    <w:p>
      <w:pPr>
        <w:ind w:firstLine="480"/>
        <w:spacing w:line="480" w:lineRule="exact"/>
        <w:rPr>
          <w:rFonts w:ascii="Times New Roman" w:hAnsi="Times New Roman" w:cs="仿宋"/>
          <w:sz w:val="24"/>
          <w:szCs w:val="24"/>
        </w:rPr>
      </w:pPr>
      <w:r/>
      <w:bookmarkStart w:id="43" w:name="_Toc35393795"/>
      <w:r/>
      <w:bookmarkStart w:id="44" w:name="_Toc35393626"/>
      <w:r/>
      <w:bookmarkStart w:id="45" w:name="_Toc38985268"/>
      <w:r>
        <w:rPr>
          <w:rFonts w:hint="eastAsia" w:ascii="Times New Roman" w:hAnsi="Times New Roman" w:cs="仿宋"/>
          <w:sz w:val="24"/>
          <w:szCs w:val="24"/>
        </w:rPr>
        <w:t xml:space="preserve">招标公告及招标文件公告期限为自本公告发布之日起5个工作日。</w:t>
      </w:r>
      <w:r/>
    </w:p>
    <w:p>
      <w:pPr>
        <w:pStyle w:val="784"/>
        <w:ind w:firstLine="643"/>
        <w:spacing w:before="0" w:after="0" w:line="480" w:lineRule="exact"/>
        <w:rPr>
          <w:rFonts w:eastAsia="宋体" w:cs="Arial"/>
          <w:bCs/>
          <w:szCs w:val="22"/>
        </w:rPr>
      </w:pPr>
      <w:r/>
      <w:bookmarkStart w:id="46" w:name="_Toc13415"/>
      <w:r>
        <w:rPr>
          <w:rFonts w:hint="eastAsia" w:eastAsia="宋体" w:cs="Arial"/>
          <w:bCs/>
          <w:szCs w:val="22"/>
        </w:rPr>
        <w:t xml:space="preserve">六、其他补充事宜</w:t>
      </w:r>
      <w:bookmarkEnd w:id="43"/>
      <w:r/>
      <w:bookmarkEnd w:id="44"/>
      <w:r/>
      <w:bookmarkEnd w:id="45"/>
      <w:r/>
      <w:bookmarkEnd w:id="46"/>
      <w:r/>
      <w:r/>
    </w:p>
    <w:p>
      <w:pPr>
        <w:ind w:firstLine="480"/>
        <w:spacing w:line="480" w:lineRule="exact"/>
        <w:rPr>
          <w:rFonts w:ascii="Times New Roman" w:hAnsi="Times New Roman" w:cs="仿宋"/>
          <w:sz w:val="24"/>
          <w:szCs w:val="24"/>
        </w:rPr>
      </w:pPr>
      <w:r/>
      <w:bookmarkStart w:id="47" w:name="EB64e1f522fd8c43fcb4d3ba471386b3e7"/>
      <w:r/>
      <w:bookmarkStart w:id="48" w:name="_Toc28359008"/>
      <w:r/>
      <w:bookmarkStart w:id="49" w:name="_Toc35393796"/>
      <w:r/>
      <w:bookmarkStart w:id="50" w:name="_Toc28359085"/>
      <w:r/>
      <w:bookmarkStart w:id="51" w:name="_Toc35393627"/>
      <w:r/>
      <w:bookmarkStart w:id="52" w:name="_Toc38985269"/>
      <w:r>
        <w:rPr>
          <w:rFonts w:hint="eastAsia" w:ascii="Times New Roman" w:hAnsi="Times New Roman" w:cs="仿宋"/>
          <w:sz w:val="24"/>
          <w:szCs w:val="24"/>
        </w:rPr>
        <w:t xml:space="preserve">1.招标公告发布媒体：</w:t>
      </w:r>
      <w:bookmarkStart w:id="53" w:name="OLE_LINK3"/>
      <w:r>
        <w:rPr>
          <w:rFonts w:hint="eastAsia" w:ascii="Times New Roman" w:hAnsi="Times New Roman" w:cs="仿宋"/>
          <w:sz w:val="24"/>
          <w:szCs w:val="24"/>
        </w:rPr>
        <w:t xml:space="preserve">江苏政府采购网</w:t>
      </w:r>
      <w:bookmarkEnd w:id="53"/>
      <w:r>
        <w:rPr>
          <w:rFonts w:hint="eastAsia" w:ascii="Times New Roman" w:hAnsi="Times New Roman" w:cs="仿宋"/>
          <w:sz w:val="24"/>
          <w:szCs w:val="24"/>
        </w:rPr>
        <w:t xml:space="preserve">、宿迁市政府采购网等。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3.宿迁地区“苏采云”系统技术支持客服电话：0527-84225125、0519-86722806。</w:t>
      </w:r>
      <w:bookmarkEnd w:id="47"/>
      <w:r/>
      <w:r/>
    </w:p>
    <w:p>
      <w:pPr>
        <w:ind w:firstLine="480"/>
        <w:spacing w:line="480" w:lineRule="exact"/>
        <w:rPr>
          <w:rFonts w:ascii="Times New Roman" w:hAnsi="Times New Roman" w:cs="仿宋"/>
          <w:sz w:val="24"/>
        </w:rPr>
      </w:pPr>
      <w:r/>
      <w:bookmarkStart w:id="54"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财政部门投诉受理电话：0527-84363063。</w:t>
      </w:r>
      <w:r/>
    </w:p>
    <w:p>
      <w:pPr>
        <w:pStyle w:val="784"/>
        <w:ind w:firstLine="643"/>
        <w:spacing w:before="0" w:after="0" w:line="480" w:lineRule="exact"/>
        <w:rPr>
          <w:rFonts w:eastAsia="宋体" w:cs="Arial"/>
          <w:bCs/>
          <w:szCs w:val="22"/>
        </w:rPr>
      </w:pPr>
      <w:r>
        <w:rPr>
          <w:rFonts w:hint="eastAsia" w:eastAsia="宋体" w:cs="Arial"/>
          <w:bCs/>
          <w:szCs w:val="22"/>
        </w:rPr>
        <w:t xml:space="preserve">七、本次招标联系方式</w:t>
      </w:r>
      <w:bookmarkEnd w:id="48"/>
      <w:r/>
      <w:bookmarkEnd w:id="49"/>
      <w:r/>
      <w:bookmarkEnd w:id="50"/>
      <w:r/>
      <w:bookmarkEnd w:id="51"/>
      <w:r/>
      <w:bookmarkEnd w:id="52"/>
      <w:r/>
      <w:bookmarkEnd w:id="54"/>
      <w:r/>
      <w:r/>
    </w:p>
    <w:p>
      <w:pPr>
        <w:ind w:firstLine="480"/>
        <w:jc w:val="left"/>
        <w:spacing w:line="480" w:lineRule="exact"/>
        <w:widowControl/>
        <w:rPr>
          <w:rFonts w:hint="eastAsia" w:ascii="宋体" w:hAnsi="宋体"/>
          <w:sz w:val="24"/>
          <w:szCs w:val="24"/>
        </w:rPr>
      </w:pPr>
      <w:r>
        <w:rPr>
          <w:rFonts w:hint="eastAsia" w:ascii="宋体" w:hAnsi="宋体" w:cs="宋体"/>
          <w:sz w:val="24"/>
          <w:szCs w:val="24"/>
        </w:rPr>
        <w:t xml:space="preserve">1.采购人信息</w:t>
      </w:r>
      <w:r/>
    </w:p>
    <w:p>
      <w:pPr>
        <w:ind w:firstLine="480"/>
        <w:jc w:val="left"/>
        <w:spacing w:line="480" w:lineRule="exact"/>
        <w:rPr>
          <w:rFonts w:hint="eastAsia" w:ascii="宋体" w:hAnsi="宋体" w:eastAsia="宋体"/>
          <w:sz w:val="24"/>
          <w:szCs w:val="24"/>
          <w:u w:val="single"/>
          <w:lang w:eastAsia="zh-CN"/>
        </w:rPr>
      </w:pPr>
      <w:r>
        <w:rPr>
          <w:rFonts w:hint="eastAsia" w:ascii="宋体" w:hAnsi="宋体"/>
          <w:sz w:val="24"/>
          <w:szCs w:val="24"/>
        </w:rPr>
        <w:t xml:space="preserve">名   称</w:t>
      </w:r>
      <w:r>
        <w:rPr>
          <w:rFonts w:hint="eastAsia" w:ascii="宋体" w:hAnsi="宋体"/>
          <w:sz w:val="24"/>
          <w:szCs w:val="24"/>
        </w:rPr>
        <w:t xml:space="preserve">：</w:t>
      </w:r>
      <w:r>
        <w:rPr>
          <w:rFonts w:hint="eastAsia" w:ascii="宋体" w:hAnsi="宋体"/>
          <w:sz w:val="24"/>
          <w:szCs w:val="24"/>
        </w:rPr>
        <w:t xml:space="preserve">宿迁市文化广电和旅游局、宿迁市科学技术局、宿迁市宿连航道船闸管理中心</w:t>
      </w:r>
      <w:r/>
    </w:p>
    <w:p>
      <w:pPr>
        <w:ind w:firstLine="480"/>
        <w:jc w:val="left"/>
        <w:spacing w:line="480" w:lineRule="exact"/>
        <w:rPr>
          <w:rFonts w:hint="eastAsia" w:ascii="宋体" w:hAnsi="宋体" w:eastAsia="宋体"/>
          <w:sz w:val="24"/>
          <w:szCs w:val="24"/>
          <w:lang w:eastAsia="zh-CN"/>
        </w:rPr>
      </w:pPr>
      <w:r>
        <w:rPr>
          <w:rFonts w:hint="eastAsia" w:ascii="宋体" w:hAnsi="宋体"/>
          <w:sz w:val="24"/>
          <w:szCs w:val="24"/>
        </w:rPr>
        <w:t xml:space="preserve">地   址：</w:t>
      </w:r>
      <w:r>
        <w:rPr>
          <w:rFonts w:hint="eastAsia" w:ascii="宋体" w:hAnsi="宋体"/>
          <w:sz w:val="24"/>
          <w:szCs w:val="24"/>
          <w:u w:val="single"/>
        </w:rPr>
        <w:t xml:space="preserve">宿迁市</w:t>
      </w:r>
      <w:r>
        <w:rPr>
          <w:rFonts w:hint="eastAsia" w:ascii="宋体" w:hAnsi="宋体"/>
          <w:sz w:val="24"/>
          <w:szCs w:val="24"/>
          <w:u w:val="single"/>
          <w:lang w:val="en-US" w:eastAsia="zh-CN"/>
        </w:rPr>
        <w:t xml:space="preserve">世纪大道88号</w:t>
      </w:r>
      <w:r>
        <w:rPr>
          <w:rFonts w:hint="eastAsia" w:ascii="宋体" w:hAnsi="宋体"/>
          <w:sz w:val="24"/>
          <w:szCs w:val="24"/>
          <w:u w:val="single"/>
          <w:lang w:eastAsia="zh-CN"/>
        </w:rPr>
        <w:t xml:space="preserve">、宿迁市宿城区洪泽湖路130号、</w:t>
      </w:r>
      <w:r>
        <w:rPr>
          <w:rFonts w:hint="eastAsia" w:ascii="宋体" w:hAnsi="宋体"/>
          <w:sz w:val="24"/>
          <w:szCs w:val="24"/>
          <w:u w:val="single"/>
        </w:rPr>
        <w:t xml:space="preserve">宿迁市宿豫船闸管理所</w:t>
      </w:r>
      <w:r/>
    </w:p>
    <w:p>
      <w:pPr>
        <w:ind w:firstLine="480"/>
        <w:jc w:val="left"/>
        <w:spacing w:line="480" w:lineRule="exact"/>
        <w:rPr>
          <w:rFonts w:hint="default" w:ascii="宋体" w:hAnsi="宋体" w:eastAsia="宋体"/>
          <w:sz w:val="24"/>
          <w:szCs w:val="24"/>
          <w:u w:val="single"/>
          <w:lang w:val="en-US" w:eastAsia="zh-CN"/>
        </w:rPr>
      </w:pPr>
      <w:r>
        <w:rPr>
          <w:rFonts w:hint="eastAsia" w:ascii="宋体" w:hAnsi="宋体"/>
          <w:sz w:val="24"/>
          <w:szCs w:val="24"/>
        </w:rPr>
        <w:t xml:space="preserve">联 系 人、联系电话：</w:t>
      </w:r>
      <w:bookmarkStart w:id="55" w:name="_Toc28359009"/>
      <w:r/>
      <w:bookmarkStart w:id="56" w:name="_Toc28359086"/>
      <w:r>
        <w:rPr>
          <w:rFonts w:hint="eastAsia" w:ascii="宋体" w:hAnsi="宋体"/>
          <w:sz w:val="24"/>
          <w:szCs w:val="24"/>
          <w:u w:val="single"/>
          <w:lang w:val="en-US" w:eastAsia="zh-CN"/>
        </w:rPr>
        <w:t xml:space="preserve">石成俊0527-84349656</w:t>
      </w:r>
      <w:r>
        <w:rPr>
          <w:rFonts w:hint="eastAsia" w:ascii="宋体" w:hAnsi="宋体"/>
          <w:sz w:val="24"/>
          <w:szCs w:val="24"/>
          <w:u w:val="single"/>
          <w:lang w:eastAsia="zh-CN"/>
        </w:rPr>
        <w:t xml:space="preserve">、</w:t>
      </w:r>
      <w:r>
        <w:rPr>
          <w:rFonts w:hint="eastAsia" w:ascii="宋体" w:hAnsi="宋体"/>
          <w:sz w:val="24"/>
          <w:szCs w:val="24"/>
          <w:u w:val="single"/>
          <w:lang w:val="en-US" w:eastAsia="zh-CN"/>
        </w:rPr>
        <w:t xml:space="preserve">牟宁军0527-84358781、殷强0527-84353130</w:t>
      </w:r>
      <w:r/>
    </w:p>
    <w:p>
      <w:pPr>
        <w:ind w:firstLine="480"/>
        <w:jc w:val="left"/>
        <w:spacing w:line="480" w:lineRule="exact"/>
        <w:rPr>
          <w:rFonts w:hint="eastAsia" w:ascii="宋体" w:hAnsi="宋体"/>
          <w:sz w:val="24"/>
          <w:szCs w:val="24"/>
        </w:rPr>
      </w:pPr>
      <w:r>
        <w:rPr>
          <w:rFonts w:hint="eastAsia" w:ascii="宋体" w:hAnsi="宋体" w:cs="宋体"/>
          <w:sz w:val="24"/>
          <w:szCs w:val="24"/>
        </w:rPr>
        <w:t xml:space="preserve">2.</w:t>
      </w:r>
      <w:bookmarkEnd w:id="55"/>
      <w:r/>
      <w:bookmarkEnd w:id="56"/>
      <w:r>
        <w:rPr>
          <w:rFonts w:hint="eastAsia" w:ascii="宋体" w:hAnsi="宋体" w:cs="宋体"/>
          <w:sz w:val="24"/>
          <w:szCs w:val="24"/>
        </w:rPr>
        <w:t xml:space="preserve">采购代理机构信息</w:t>
      </w:r>
      <w:r/>
    </w:p>
    <w:p>
      <w:pPr>
        <w:ind w:firstLine="480"/>
        <w:jc w:val="left"/>
        <w:spacing w:line="480" w:lineRule="exact"/>
        <w:rPr>
          <w:rFonts w:hint="eastAsia" w:ascii="宋体" w:hAnsi="宋体"/>
          <w:sz w:val="24"/>
          <w:szCs w:val="24"/>
          <w:u w:val="single"/>
        </w:rPr>
      </w:pPr>
      <w:r>
        <w:rPr>
          <w:rFonts w:hint="eastAsia" w:ascii="宋体" w:hAnsi="宋体"/>
          <w:sz w:val="24"/>
          <w:szCs w:val="24"/>
        </w:rPr>
        <w:t xml:space="preserve">名    称：</w:t>
      </w:r>
      <w:r>
        <w:rPr>
          <w:rFonts w:hint="eastAsia" w:ascii="宋体" w:hAnsi="宋体"/>
          <w:sz w:val="24"/>
          <w:szCs w:val="24"/>
          <w:u w:val="single"/>
        </w:rPr>
        <w:t xml:space="preserve">宿迁市公共资源交易中心</w:t>
      </w:r>
      <w:r/>
    </w:p>
    <w:p>
      <w:pPr>
        <w:ind w:firstLine="480"/>
        <w:spacing w:line="480" w:lineRule="exact"/>
        <w:rPr>
          <w:rFonts w:hint="eastAsia"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宿迁市洪泽湖路889 号，便民方舟2号楼</w:t>
      </w:r>
      <w:r/>
    </w:p>
    <w:p>
      <w:pPr>
        <w:ind w:firstLine="480"/>
        <w:spacing w:line="480" w:lineRule="exact"/>
        <w:rPr>
          <w:rFonts w:hint="eastAsia" w:ascii="宋体" w:hAnsi="宋体"/>
          <w:color w:val="000000"/>
          <w:sz w:val="24"/>
          <w:szCs w:val="24"/>
          <w:u w:val="single"/>
        </w:rPr>
      </w:pPr>
      <w:r>
        <w:rPr>
          <w:rFonts w:hint="eastAsia" w:ascii="宋体" w:hAnsi="宋体"/>
          <w:color w:val="000000"/>
          <w:sz w:val="24"/>
          <w:szCs w:val="24"/>
        </w:rPr>
        <w:t xml:space="preserve">联 系 人：</w:t>
      </w:r>
      <w:r>
        <w:rPr>
          <w:rFonts w:hint="eastAsia" w:ascii="宋体" w:hAnsi="宋体"/>
          <w:color w:val="000000"/>
          <w:sz w:val="24"/>
          <w:szCs w:val="24"/>
          <w:u w:val="single"/>
        </w:rPr>
        <w:t xml:space="preserve"> 李</w:t>
      </w:r>
      <w:r>
        <w:rPr>
          <w:rFonts w:hint="eastAsia" w:ascii="宋体" w:hAnsi="宋体"/>
          <w:color w:val="000000"/>
          <w:sz w:val="24"/>
          <w:szCs w:val="24"/>
          <w:u w:val="single"/>
          <w:lang w:eastAsia="zh-CN"/>
        </w:rPr>
        <w:t xml:space="preserve">想</w:t>
      </w:r>
      <w:r>
        <w:rPr>
          <w:rFonts w:hint="eastAsia" w:ascii="宋体" w:hAnsi="宋体"/>
          <w:color w:val="000000"/>
          <w:sz w:val="24"/>
          <w:szCs w:val="24"/>
          <w:u w:val="single"/>
        </w:rPr>
        <w:t xml:space="preserve">        </w:t>
      </w:r>
      <w:r/>
    </w:p>
    <w:p>
      <w:pPr>
        <w:ind w:firstLine="480"/>
        <w:spacing w:line="480" w:lineRule="exact"/>
        <w:rPr>
          <w:rFonts w:hint="eastAsia" w:ascii="仿宋_GB2312" w:eastAsia="宋体"/>
          <w:color w:val="000000"/>
          <w:sz w:val="24"/>
          <w:u w:val="single"/>
          <w:lang w:eastAsia="zh-CN"/>
        </w:rPr>
      </w:pPr>
      <w:r>
        <w:rPr>
          <w:rFonts w:hint="eastAsia" w:ascii="宋体" w:hAnsi="宋体"/>
          <w:color w:val="000000"/>
          <w:sz w:val="24"/>
          <w:szCs w:val="24"/>
        </w:rPr>
        <w:t xml:space="preserve">联系方式：</w:t>
      </w:r>
      <w:bookmarkStart w:id="57" w:name="_Toc28359010"/>
      <w:r/>
      <w:bookmarkStart w:id="58" w:name="_Toc28359087"/>
      <w:r>
        <w:rPr>
          <w:rFonts w:hint="eastAsia" w:ascii="宋体" w:hAnsi="宋体"/>
          <w:color w:val="000000"/>
          <w:sz w:val="24"/>
          <w:szCs w:val="24"/>
          <w:u w:val="single"/>
        </w:rPr>
        <w:t xml:space="preserve">0527-8439603</w:t>
      </w:r>
      <w:bookmarkEnd w:id="57"/>
      <w:r/>
      <w:bookmarkEnd w:id="58"/>
      <w:r>
        <w:rPr>
          <w:rFonts w:hint="eastAsia" w:ascii="宋体" w:hAnsi="宋体"/>
          <w:color w:val="000000"/>
          <w:sz w:val="24"/>
          <w:szCs w:val="24"/>
          <w:u w:val="single"/>
          <w:lang w:val="en-US" w:eastAsia="zh-CN"/>
        </w:rPr>
        <w:t xml:space="preserve">5</w:t>
      </w:r>
      <w:r/>
    </w:p>
    <w:p>
      <w:pPr>
        <w:ind w:firstLine="480"/>
        <w:spacing w:line="480" w:lineRule="exact"/>
        <w:rPr>
          <w:rFonts w:ascii="仿宋_GB2312" w:eastAsia="仿宋_GB2312"/>
          <w:sz w:val="24"/>
        </w:rPr>
      </w:pPr>
      <w:r>
        <w:rPr>
          <w:rFonts w:ascii="仿宋_GB2312" w:eastAsia="仿宋_GB2312"/>
          <w:sz w:val="24"/>
        </w:rPr>
      </w:r>
      <w:r/>
    </w:p>
    <w:p>
      <w:pPr>
        <w:ind w:firstLine="480"/>
        <w:jc w:val="center"/>
        <w:spacing w:line="480" w:lineRule="exact"/>
        <w:rPr>
          <w:rFonts w:eastAsia="黑体"/>
          <w:sz w:val="44"/>
        </w:rPr>
        <w:outlineLvl w:val="0"/>
      </w:pPr>
      <w:r>
        <w:rPr>
          <w:rFonts w:hint="eastAsia" w:ascii="仿宋_GB2312" w:eastAsia="仿宋_GB2312"/>
          <w:sz w:val="24"/>
        </w:rPr>
        <w:br w:type="page" w:clear="all"/>
      </w:r>
      <w:bookmarkStart w:id="59" w:name="_Toc81575190"/>
      <w:r/>
      <w:bookmarkStart w:id="60" w:name="_Toc11687"/>
      <w:r/>
      <w:bookmarkStart w:id="61" w:name="_Toc9425"/>
      <w:r/>
      <w:bookmarkStart w:id="62" w:name="_Toc15265"/>
      <w:r/>
      <w:bookmarkStart w:id="63" w:name="_Toc81575153"/>
      <w:r>
        <w:rPr>
          <w:rFonts w:hint="eastAsia" w:eastAsia="黑体"/>
          <w:sz w:val="44"/>
        </w:rPr>
        <w:t xml:space="preserve">第二章  投标人须知</w:t>
      </w:r>
      <w:bookmarkEnd w:id="59"/>
      <w:r/>
      <w:bookmarkEnd w:id="60"/>
      <w:r/>
      <w:bookmarkEnd w:id="61"/>
      <w:r/>
      <w:bookmarkEnd w:id="62"/>
      <w:r/>
      <w:bookmarkEnd w:id="63"/>
      <w:r/>
      <w:r/>
    </w:p>
    <w:p>
      <w:pPr>
        <w:pStyle w:val="784"/>
        <w:spacing w:before="0" w:after="120" w:line="520" w:lineRule="exact"/>
        <w:rPr>
          <w:rFonts w:eastAsia="宋体" w:cs="Arial"/>
          <w:bCs/>
          <w:szCs w:val="22"/>
        </w:rPr>
      </w:pPr>
      <w:r/>
      <w:bookmarkStart w:id="64" w:name="_Toc4529"/>
      <w:r>
        <w:rPr>
          <w:rFonts w:hint="eastAsia" w:eastAsia="宋体" w:cs="Arial"/>
          <w:bCs/>
          <w:szCs w:val="22"/>
        </w:rPr>
        <w:t xml:space="preserve">投标人须知前附表：</w:t>
      </w:r>
      <w:bookmarkEnd w:id="64"/>
      <w:r/>
      <w:r/>
    </w:p>
    <w:tbl>
      <w:tblPr>
        <w:tblStyle w:val="793"/>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仿宋_GB2312" w:hAnsi="仿宋"/>
                <w:b/>
                <w:sz w:val="24"/>
                <w:szCs w:val="24"/>
              </w:rPr>
            </w:pPr>
            <w:r/>
            <w:bookmarkStart w:id="65" w:name="_Toc81575154"/>
            <w:r/>
            <w:bookmarkStart w:id="66" w:name="_Toc29262"/>
            <w:r/>
            <w:bookmarkStart w:id="67" w:name="_Toc81575191"/>
            <w:r>
              <w:rPr>
                <w:rFonts w:hint="eastAsia" w:ascii="仿宋_GB2312" w:hAnsi="仿宋"/>
                <w:b/>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68" w:name="EB9a5853ee094f4f0ea6ec3169265f6f2c"/>
            <w:r>
              <w:rPr>
                <w:rFonts w:hint="eastAsia" w:ascii="Times New Roman" w:hAnsi="Times New Roman" w:cs="仿宋"/>
                <w:sz w:val="24"/>
                <w:szCs w:val="24"/>
              </w:rPr>
              <w:t xml:space="preserve">属性按以下第</w:t>
            </w:r>
            <w:bookmarkEnd w:id="68"/>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1.货物</w:t>
            </w:r>
            <w:bookmarkStart w:id="69" w:name="EBd5c6c026f9674c39b21b31ecd0c1e7fa"/>
            <w:r>
              <w:rPr>
                <w:rFonts w:hint="eastAsia" w:ascii="Times New Roman" w:hAnsi="Times New Roman" w:cs="仿宋"/>
                <w:sz w:val="24"/>
                <w:szCs w:val="24"/>
              </w:rPr>
              <w:t xml:space="preserve">采购；2.</w:t>
            </w:r>
            <w:bookmarkEnd w:id="69"/>
            <w:r>
              <w:rPr>
                <w:rFonts w:hint="eastAsia" w:ascii="Times New Roman" w:hAnsi="Times New Roman" w:cs="仿宋"/>
                <w:sz w:val="24"/>
                <w:szCs w:val="24"/>
              </w:rPr>
              <w:t xml:space="preserve">服务</w:t>
            </w:r>
            <w:bookmarkStart w:id="70" w:name="EBf7d2a4f44ecb4166a93ea852e73be69f"/>
            <w:r>
              <w:rPr>
                <w:rFonts w:hint="eastAsia" w:ascii="Times New Roman" w:hAnsi="Times New Roman" w:cs="仿宋"/>
                <w:sz w:val="24"/>
                <w:szCs w:val="24"/>
              </w:rPr>
              <w:t xml:space="preserve">采购；3.</w:t>
            </w:r>
            <w:bookmarkEnd w:id="70"/>
            <w:r>
              <w:rPr>
                <w:rFonts w:hint="eastAsia" w:ascii="Times New Roman" w:hAnsi="Times New Roman" w:cs="仿宋"/>
                <w:sz w:val="24"/>
                <w:szCs w:val="24"/>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投标有效期</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ascii="Times New Roman" w:hAnsi="Times New Roman" w:cs="仿宋"/>
                <w:sz w:val="24"/>
                <w:szCs w:val="24"/>
              </w:rPr>
            </w:pPr>
            <w:r/>
            <w:bookmarkStart w:id="71" w:name="EBd40b5fb42f2944a3b45e579ce3941f02"/>
            <w:r/>
            <w:bookmarkEnd w:id="71"/>
            <w:r>
              <w:rPr>
                <w:rFonts w:hint="eastAsia" w:ascii="Times New Roman" w:hAnsi="Times New Roman" w:cs="仿宋"/>
                <w:sz w:val="24"/>
                <w:szCs w:val="24"/>
              </w:rPr>
              <w:t xml:space="preserve">60日（从提交投标文件截止之日起算）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确定中标人</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lang w:val="en-US" w:eastAsia="zh-CN"/>
              </w:rPr>
              <w:t xml:space="preserve">1</w:t>
            </w:r>
            <w:r>
              <w:rPr>
                <w:rFonts w:hint="eastAsia" w:ascii="Times New Roman" w:hAnsi="Times New Roman" w:cs="仿宋"/>
                <w:sz w:val="24"/>
                <w:szCs w:val="24"/>
              </w:rPr>
              <w:t xml:space="preserve">种方式确定中标人：</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1.采购人按规定在评标委员会推荐的中标候选人中确定中标人；</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2.采购人授权评标委员会直接确定中标人。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ascii="Times New Roman" w:hAnsi="Times New Roman" w:cs="仿宋"/>
                <w:sz w:val="24"/>
                <w:szCs w:val="24"/>
              </w:rPr>
            </w:pPr>
            <w:r/>
            <w:bookmarkStart w:id="72" w:name="EBebac1462c5d9459fbda8a75065c2455d"/>
            <w:r>
              <w:rPr>
                <w:rFonts w:hint="eastAsia" w:ascii="Times New Roman" w:hAnsi="Times New Roman" w:cs="仿宋"/>
                <w:sz w:val="24"/>
                <w:szCs w:val="24"/>
              </w:rPr>
              <w:t xml:space="preserve">本项目的非主体、非关键性工作是否允许分包</w:t>
            </w:r>
            <w:bookmarkEnd w:id="72"/>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1</w:t>
            </w:r>
            <w:r>
              <w:rPr>
                <w:rFonts w:hint="eastAsia" w:ascii="Times New Roman" w:hAnsi="Times New Roman" w:cs="仿宋"/>
                <w:sz w:val="24"/>
                <w:szCs w:val="24"/>
              </w:rPr>
              <w:t xml:space="preserve">种方式确定：</w:t>
            </w:r>
            <w:r/>
          </w:p>
          <w:p>
            <w:pPr>
              <w:jc w:val="left"/>
              <w:spacing w:line="400" w:lineRule="exact"/>
              <w:rPr>
                <w:rFonts w:hint="default" w:ascii="Times New Roman" w:hAnsi="Times New Roman" w:eastAsia="宋体" w:cs="仿宋"/>
                <w:sz w:val="24"/>
                <w:szCs w:val="24"/>
                <w:lang w:val="en-US" w:eastAsia="zh-CN"/>
              </w:rPr>
            </w:pPr>
            <w:r>
              <w:rPr>
                <w:rFonts w:hint="eastAsia" w:ascii="Times New Roman" w:hAnsi="Times New Roman" w:cs="仿宋"/>
                <w:sz w:val="24"/>
                <w:szCs w:val="24"/>
              </w:rPr>
              <w:t xml:space="preserve">1.允许分包，允许将宿迁市科学技术局需求中的电梯维保分包给具备相应资质的中小企业</w:t>
            </w:r>
            <w:r>
              <w:rPr>
                <w:rFonts w:hint="eastAsia" w:ascii="Times New Roman" w:hAnsi="Times New Roman" w:cs="仿宋"/>
                <w:sz w:val="24"/>
                <w:szCs w:val="24"/>
                <w:lang w:val="en-US" w:eastAsia="zh-CN"/>
              </w:rPr>
              <w:t xml:space="preserve">。</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ascii="Times New Roman" w:hAnsi="Times New Roman" w:cs="仿宋"/>
                <w:sz w:val="24"/>
                <w:szCs w:val="24"/>
              </w:rPr>
            </w:pPr>
            <w:r/>
            <w:bookmarkStart w:id="73" w:name="EBfe735bb6fc4d4e5e9e350f940db98c5f"/>
            <w:r/>
            <w:bookmarkEnd w:id="73"/>
            <w:r>
              <w:rPr>
                <w:rFonts w:hint="eastAsia" w:ascii="Times New Roman" w:hAnsi="Times New Roman" w:cs="仿宋"/>
                <w:sz w:val="24"/>
                <w:szCs w:val="24"/>
              </w:rPr>
              <w:t xml:space="preserve">本项目不收取代理费。</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10</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bookmarkEnd w:id="65"/>
            <w:r/>
            <w:bookmarkEnd w:id="66"/>
            <w:r/>
            <w:bookmarkEnd w:id="67"/>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rPr>
          <w:sz w:val="20"/>
        </w:rPr>
      </w:pPr>
      <w:r>
        <w:rPr>
          <w:sz w:val="20"/>
        </w:rPr>
      </w:r>
      <w:r/>
    </w:p>
    <w:p>
      <w:pPr>
        <w:pStyle w:val="784"/>
        <w:ind w:firstLine="321"/>
        <w:spacing w:before="0" w:after="0" w:line="480" w:lineRule="exact"/>
        <w:rPr>
          <w:rFonts w:eastAsia="宋体" w:cs="Arial"/>
          <w:bCs/>
          <w:szCs w:val="22"/>
        </w:rPr>
      </w:pPr>
      <w:r/>
      <w:bookmarkStart w:id="74" w:name="EB6eaaf474639940df900ef4965d71f450"/>
      <w:r/>
      <w:bookmarkEnd w:id="74"/>
      <w:r/>
      <w:bookmarkStart w:id="75" w:name="_Toc8239"/>
      <w:r/>
      <w:bookmarkStart w:id="76" w:name="_Toc81575192"/>
      <w:r/>
      <w:bookmarkStart w:id="77" w:name="_Toc81575155"/>
      <w:r/>
      <w:bookmarkStart w:id="78" w:name="_Toc30953"/>
      <w:r>
        <w:rPr>
          <w:rFonts w:hint="eastAsia" w:eastAsia="宋体" w:cs="Arial"/>
          <w:bCs/>
          <w:szCs w:val="22"/>
        </w:rPr>
        <w:t xml:space="preserve">一、总 则</w:t>
      </w:r>
      <w:bookmarkEnd w:id="75"/>
      <w:r/>
      <w:bookmarkEnd w:id="76"/>
      <w:r/>
      <w:bookmarkEnd w:id="77"/>
      <w:r/>
      <w:bookmarkEnd w:id="7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1、招标方式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本次采购采取公开招标方式。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2、合格的投标人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3、适用法律</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本次招标及由招标产生的合同受中华人民共和国的相关法律、法规制约和保护。</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4、投标费用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784"/>
        <w:ind w:firstLine="321"/>
        <w:spacing w:before="0" w:after="0" w:line="480" w:lineRule="exact"/>
        <w:rPr>
          <w:rFonts w:eastAsia="宋体" w:cs="Arial"/>
          <w:bCs/>
          <w:szCs w:val="22"/>
        </w:rPr>
      </w:pPr>
      <w:r/>
      <w:bookmarkStart w:id="79" w:name="_Toc81575193"/>
      <w:r/>
      <w:bookmarkStart w:id="80" w:name="_Toc15995"/>
      <w:r/>
      <w:bookmarkStart w:id="81" w:name="_Toc81575156"/>
      <w:r/>
      <w:bookmarkStart w:id="82" w:name="_Toc29306"/>
      <w:r>
        <w:rPr>
          <w:rFonts w:hint="eastAsia" w:eastAsia="宋体" w:cs="Arial"/>
          <w:bCs/>
          <w:szCs w:val="22"/>
        </w:rPr>
        <w:t xml:space="preserve">二、招标文件</w:t>
      </w:r>
      <w:bookmarkEnd w:id="79"/>
      <w:r/>
      <w:bookmarkEnd w:id="80"/>
      <w:r/>
      <w:bookmarkEnd w:id="81"/>
      <w:r/>
      <w:bookmarkEnd w:id="8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5、招标文件构成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5.1招标文件由以下部分组成：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第一章：投标邀请；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第二章：投标人须知；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第三章：资格审查及评标办法；</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第六章：投标文件格式。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6、政府采购政策功能落实</w:t>
      </w:r>
      <w:r/>
    </w:p>
    <w:p>
      <w:pPr>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（1）</w:t>
      </w:r>
      <w:r>
        <w:rPr>
          <w:rFonts w:hint="eastAsia" w:ascii="Times New Roman" w:hAnsi="Times New Roman" w:cs="仿宋"/>
          <w:sz w:val="24"/>
        </w:rPr>
        <w:t xml:space="preserve">种政策落实：</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6.2.2采购人拟采购的产品属于优先采购的节能环保品目清单范围的，按以下条件优先采购：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采用综合评分法的项目，对提供有效节能环保证书的投标人加分。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7、招标文件的澄清或修改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7.3投标人应及时登录“苏采云”系统获取澄清答疑文件（修改后的招标文件），如投标人未能及时下载澄清答疑文件，造成的相关责任由投标人承担。</w:t>
      </w:r>
      <w:r/>
    </w:p>
    <w:p>
      <w:pPr>
        <w:pStyle w:val="784"/>
        <w:ind w:firstLine="321"/>
        <w:spacing w:before="0" w:after="0" w:line="480" w:lineRule="exact"/>
        <w:rPr>
          <w:rFonts w:eastAsia="宋体" w:cs="Arial"/>
          <w:bCs/>
          <w:szCs w:val="22"/>
        </w:rPr>
      </w:pPr>
      <w:r/>
      <w:bookmarkStart w:id="83" w:name="_Toc5574"/>
      <w:r/>
      <w:bookmarkStart w:id="84" w:name="_Toc81575194"/>
      <w:r/>
      <w:bookmarkStart w:id="85" w:name="_Toc11461"/>
      <w:r/>
      <w:bookmarkStart w:id="86" w:name="_Toc81575157"/>
      <w:r>
        <w:rPr>
          <w:rFonts w:hint="eastAsia" w:eastAsia="宋体" w:cs="Arial"/>
          <w:bCs/>
          <w:szCs w:val="22"/>
        </w:rPr>
        <w:t xml:space="preserve">三、投标文件的编制</w:t>
      </w:r>
      <w:bookmarkEnd w:id="83"/>
      <w:r/>
      <w:bookmarkEnd w:id="84"/>
      <w:r/>
      <w:bookmarkEnd w:id="85"/>
      <w:r/>
      <w:bookmarkEnd w:id="8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8、投标文件的编制要求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9、投标文件构成</w:t>
      </w:r>
      <w:r/>
    </w:p>
    <w:p>
      <w:pPr>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9.1投标文件包括资格证明文件、开标一览表、分项报价表、响应及偏离表、投标函、其他证明文件等部分。</w:t>
      </w:r>
      <w:r>
        <w:rPr>
          <w:rFonts w:hint="eastAsia" w:ascii="Times New Roman" w:hAnsi="Times New Roman" w:cs="仿宋"/>
          <w:bCs/>
          <w:sz w:val="24"/>
        </w:rPr>
        <w:t xml:space="preserve">投标文件构成资料为非中文时应提供中文译版。</w:t>
      </w:r>
      <w:bookmarkStart w:id="87" w:name="EBc50e2bb832bb43068403b10c1cce6141"/>
      <w:r/>
      <w:r/>
    </w:p>
    <w:p>
      <w:pPr>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10、投标报价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11、投标保证金</w:t>
      </w:r>
      <w:bookmarkStart w:id="88" w:name="EB183a0bf075204c54a4ff090f1aecaaa7"/>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8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12、投标有效期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84"/>
        <w:ind w:firstLine="321"/>
        <w:spacing w:before="0" w:after="0" w:line="480" w:lineRule="exact"/>
        <w:rPr>
          <w:rFonts w:eastAsia="宋体" w:cs="Arial"/>
          <w:bCs/>
          <w:szCs w:val="22"/>
        </w:rPr>
      </w:pPr>
      <w:r/>
      <w:bookmarkStart w:id="89" w:name="_Toc81575158"/>
      <w:r/>
      <w:bookmarkStart w:id="90" w:name="_Toc2773"/>
      <w:r/>
      <w:bookmarkStart w:id="91" w:name="_Toc23443"/>
      <w:r/>
      <w:bookmarkStart w:id="92" w:name="_Toc81575195"/>
      <w:r>
        <w:rPr>
          <w:rFonts w:hint="eastAsia" w:eastAsia="宋体" w:cs="Arial"/>
          <w:bCs/>
          <w:szCs w:val="22"/>
        </w:rPr>
        <w:t xml:space="preserve">四、投标文件的提交</w:t>
      </w:r>
      <w:bookmarkEnd w:id="89"/>
      <w:r/>
      <w:bookmarkEnd w:id="90"/>
      <w:r/>
      <w:bookmarkEnd w:id="91"/>
      <w:r/>
      <w:bookmarkEnd w:id="9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13、投标文件的提交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784"/>
        <w:ind w:firstLine="321"/>
        <w:spacing w:before="0" w:after="0" w:line="520" w:lineRule="exact"/>
        <w:rPr>
          <w:rFonts w:eastAsia="宋体" w:cs="Arial"/>
          <w:bCs/>
          <w:szCs w:val="22"/>
        </w:rPr>
      </w:pPr>
      <w:r/>
      <w:bookmarkStart w:id="93" w:name="_Toc81575160"/>
      <w:r/>
      <w:bookmarkStart w:id="94" w:name="_Toc20026"/>
      <w:r/>
      <w:bookmarkStart w:id="95" w:name="_Toc81575197"/>
      <w:r/>
      <w:bookmarkStart w:id="96" w:name="_Toc959"/>
      <w:r>
        <w:rPr>
          <w:rFonts w:hint="eastAsia" w:eastAsia="宋体" w:cs="Arial"/>
          <w:bCs/>
          <w:szCs w:val="22"/>
        </w:rPr>
        <w:t xml:space="preserve">五、开标、评标程序</w:t>
      </w:r>
      <w:bookmarkEnd w:id="93"/>
      <w:r/>
      <w:bookmarkEnd w:id="94"/>
      <w:r/>
      <w:bookmarkEnd w:id="95"/>
      <w:r/>
      <w:bookmarkEnd w:id="9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15、开标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16、评标委员会</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17、评标程序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17.1资格审查</w:t>
      </w:r>
      <w:bookmarkStart w:id="97" w:name="EBa9c0a2c9e523494487594c65b2a92370"/>
      <w:r/>
      <w:r/>
    </w:p>
    <w:p>
      <w:pPr>
        <w:ind w:firstLine="480"/>
        <w:spacing w:line="480" w:lineRule="exact"/>
        <w:rPr>
          <w:rFonts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97"/>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8"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98"/>
      <w:r>
        <w:rPr>
          <w:rFonts w:hint="eastAsia" w:ascii="Times New Roman" w:hAnsi="Times New Roman" w:cs="仿宋"/>
          <w:sz w:val="24"/>
        </w:rPr>
        <w:t xml:space="preserve">重大偏离的认定需经过评标委员会以少数服从多数的原则作出结论。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17.5.3非单一产品采购项目，采购人确定核心产品，并在招标文件中载明。多家投标人提供的核心产品品牌相同的，按前两款规定处理。</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④总价金额与按单价汇总金额不一致的，以单价金额计算结果为准。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17.7异常低价投标审查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17.7.1评标过程中出现下列情形之一的，评标委员会应当启动异常低价投标审查程序：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（1）投标报价低于采购项目预算50%的，即投标报价＜采购项目预算×50%；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（2）投标报价低于采购项目最高限价45%的，即投标报价＜采购项目最高限价×45%；</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（3）评标委员会认定的供应商报价过低（含明显低于其他通过符合性审查投标人的报价）、有可能影响产品质量或者不能诚信履约的其他情形。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17.8比较</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17.9推荐中标候选人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评标委员会按照招标文件中规定的评标方法和标准推荐中标候选人。</w:t>
      </w:r>
      <w:r/>
    </w:p>
    <w:p>
      <w:pPr>
        <w:pStyle w:val="784"/>
        <w:ind w:firstLine="321"/>
        <w:spacing w:before="0" w:after="0" w:line="480" w:lineRule="exact"/>
        <w:rPr>
          <w:rFonts w:eastAsia="宋体" w:cs="Arial"/>
          <w:bCs/>
          <w:szCs w:val="22"/>
        </w:rPr>
      </w:pPr>
      <w:r/>
      <w:bookmarkStart w:id="99" w:name="_Toc8712"/>
      <w:r/>
      <w:bookmarkStart w:id="100" w:name="_Toc81575196"/>
      <w:r/>
      <w:bookmarkStart w:id="101" w:name="_Toc8841"/>
      <w:r/>
      <w:bookmarkStart w:id="102" w:name="_Toc81575159"/>
      <w:r>
        <w:rPr>
          <w:rFonts w:hint="eastAsia" w:eastAsia="宋体" w:cs="Arial"/>
          <w:bCs/>
          <w:szCs w:val="22"/>
        </w:rPr>
        <w:t xml:space="preserve">六、无效投标、废标、串通投标</w:t>
      </w:r>
      <w:bookmarkEnd w:id="99"/>
      <w:r/>
      <w:bookmarkEnd w:id="100"/>
      <w:r/>
      <w:bookmarkEnd w:id="101"/>
      <w:r/>
      <w:bookmarkEnd w:id="102"/>
      <w:r>
        <w:rPr>
          <w:rFonts w:hint="eastAsia" w:eastAsia="宋体" w:cs="Arial"/>
          <w:bCs/>
          <w:szCs w:val="22"/>
        </w:rPr>
        <w:t xml:space="preserve">及取消中标候选人资格情形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18、无效投标情形</w:t>
      </w:r>
      <w:r/>
    </w:p>
    <w:p>
      <w:pPr>
        <w:ind w:firstLine="480"/>
        <w:spacing w:line="480" w:lineRule="exact"/>
        <w:rPr>
          <w:rFonts w:ascii="Times New Roman" w:hAnsi="Times New Roman" w:cs="仿宋"/>
          <w:strike/>
          <w:sz w:val="24"/>
        </w:rPr>
      </w:pPr>
      <w:r>
        <w:rPr>
          <w:rFonts w:hint="eastAsia" w:ascii="Times New Roman" w:hAnsi="Times New Roman" w:cs="仿宋"/>
          <w:sz w:val="24"/>
        </w:rPr>
        <w:t xml:space="preserve">18.1投标人同一采购包提交两个（含两个）以上不同的投标报价的。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18.2投标人不符合招标文件规定资格要求的或未按规定提交资质证件的。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18.3投标人的报价超过了采购预算或最高限价的。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18.4投标文件未通过符合性审查的。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18.5投标文件出现重大偏离，不符合招标文件中规定的实质性要求的（★部分为实质性要求）。</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18.6评标委员会启动异常低价投标审查后，投标人不提供书面说明、证明材料，或者评标委员会认为投标人提供的书面说明、证明材料不能证明其报价合理性的。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18.7投标文件未按照招标文件要求加盖CA电子公章的。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18.8投标人有本招标文件规定的恶意串通投标情形的。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18.9投标文件含有采购人不能接受的附加条件的。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19、废标情形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19.5在“苏采云”系统规定时间内成功解密电子投标文件的投标人不足3家的。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20、投标人不足三家情形处理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21、串通投标情形</w:t>
      </w:r>
      <w:r/>
    </w:p>
    <w:p>
      <w:pPr>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21.1供应商直接或间接从采购人或采购代理机构处获得其他供应商的投标情况，并修改其投标文件；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21.2评审活动开始前供应商直接或间接从采购人或采购代理机构处获得评标委员会组成人员情况；</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21.3供应商接受采购人或采购代理机构授意撤换、修改投标文件；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21.4供应商之间协商投标报价、技术方案等投标文件实质性内容；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21.5属于同一集团、协会、商会等组织成员的供应商按照该组织要求协同投标；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21.6供应商之间事先约定由某一特定供应商中标、成交；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21.7供应商之间商定部分供应商放弃投标或者放弃中标、成交；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黑体" w:hAnsi="黑体" w:eastAsia="黑体"/>
          <w:sz w:val="24"/>
        </w:rPr>
      </w:pPr>
      <w:r>
        <w:rPr>
          <w:rFonts w:hint="eastAsia" w:ascii="黑体" w:hAnsi="黑体" w:eastAsia="黑体"/>
          <w:sz w:val="24"/>
        </w:rPr>
        <w:t xml:space="preserve">有下列情形之一的，视为投标人串通投标，其投标无效：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21.9不同投标人的投标文件由同一单位或者个人编制；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21.10不同投标人委托同一单位或者个人办理投标事宜；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21.11不同投标人的投标文件载明的项目管理成员或者联系人员为同一人；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21.12不同投标人的投标文件异常一致或者投标报价呈规律性差异；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21.13不同投标人的投标文件相互混装；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21.14不同投标人的投标保证金从同一单位或者个人的账户转出。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bookmarkStart w:id="103" w:name="OLE_LINK4"/>
      <w:r>
        <w:rPr>
          <w:rFonts w:hint="eastAsia" w:ascii="Times New Roman" w:hAnsi="Times New Roman" w:cs="仿宋"/>
          <w:b/>
          <w:sz w:val="24"/>
        </w:rPr>
        <w:t xml:space="preserve">取消中标候选人资格情形</w:t>
      </w:r>
      <w:bookmarkEnd w:id="103"/>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22.1提供虚假材料谋取中标的；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22.2采取不正当手段诋毁、排挤其他投标人的；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22.6法律、法规规定的其它情况。</w:t>
      </w:r>
      <w:bookmarkStart w:id="104" w:name="_Toc81575161"/>
      <w:r/>
      <w:bookmarkStart w:id="105" w:name="_Toc81575198"/>
      <w:r/>
      <w:bookmarkStart w:id="106" w:name="_Toc2391"/>
      <w:r/>
      <w:bookmarkStart w:id="107" w:name="_Toc6494"/>
      <w:r/>
      <w:r/>
    </w:p>
    <w:p>
      <w:pPr>
        <w:ind w:firstLine="321"/>
        <w:spacing w:line="480" w:lineRule="exact"/>
        <w:rPr>
          <w:rFonts w:ascii="Arial" w:hAnsi="Arial" w:cs="Arial"/>
          <w:b/>
          <w:bCs/>
          <w:sz w:val="32"/>
        </w:rPr>
        <w:outlineLvl w:val="1"/>
      </w:pPr>
      <w:r>
        <w:rPr>
          <w:rFonts w:hint="eastAsia" w:ascii="Arial" w:hAnsi="Arial" w:cs="Arial"/>
          <w:b/>
          <w:bCs/>
          <w:sz w:val="32"/>
        </w:rPr>
        <w:t xml:space="preserve">七、中标及合同签订</w:t>
      </w:r>
      <w:bookmarkEnd w:id="104"/>
      <w:r/>
      <w:bookmarkEnd w:id="105"/>
      <w:r/>
      <w:bookmarkEnd w:id="106"/>
      <w:r/>
      <w:bookmarkEnd w:id="107"/>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23、确定中标人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24、中标通知书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08" w:name="OLE_LINK5"/>
      <w:r>
        <w:rPr>
          <w:rFonts w:hint="eastAsia" w:ascii="Times New Roman" w:hAnsi="Times New Roman" w:cs="仿宋"/>
          <w:sz w:val="24"/>
        </w:rPr>
        <w:t xml:space="preserve">自己的评审得分及排序情况。</w:t>
      </w:r>
      <w:bookmarkEnd w:id="108"/>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25、授予合同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25.1采购人与中标人应当在中标通知书发出之日起</w:t>
      </w:r>
      <w:r>
        <w:rPr>
          <w:rFonts w:hint="eastAsia" w:ascii="Times New Roman" w:hAnsi="Times New Roman" w:cs="仿宋"/>
          <w:sz w:val="24"/>
          <w:lang w:val="en-US" w:eastAsia="zh-CN"/>
        </w:rPr>
        <w:t xml:space="preserve">30</w:t>
      </w:r>
      <w:r>
        <w:rPr>
          <w:rFonts w:hint="eastAsia" w:ascii="Times New Roman" w:hAnsi="Times New Roman" w:cs="仿宋"/>
          <w:sz w:val="24"/>
        </w:rPr>
        <w:t xml:space="preserve">日内签订政府采购合同。招标文件、中标人的投标文件以及评标过程中有关澄清文件均作为合同附件。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26、履约保证金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 /</w:t>
      </w:r>
      <w:r>
        <w:rPr>
          <w:rFonts w:hint="eastAsia" w:ascii="Times New Roman" w:hAnsi="Times New Roman" w:cs="仿宋"/>
          <w:sz w:val="24"/>
        </w:rPr>
        <w:t xml:space="preserve"> %（履约保证金原提交金额的6折）提交。办理流程、偿付等内容见江苏政府采购网“保险保函”模块。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采购人收到投标人退付申请后5个工作日内退还。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28、合同履行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84"/>
        <w:spacing w:before="0" w:after="0" w:line="520" w:lineRule="exact"/>
        <w:rPr>
          <w:rFonts w:eastAsia="宋体" w:cs="Arial"/>
          <w:bCs/>
          <w:szCs w:val="22"/>
        </w:rPr>
      </w:pPr>
      <w:r/>
      <w:bookmarkStart w:id="109" w:name="_Toc22084"/>
      <w:r/>
      <w:bookmarkStart w:id="110" w:name="_Toc81575162"/>
      <w:r/>
      <w:bookmarkStart w:id="111" w:name="_Toc7550"/>
      <w:r/>
      <w:bookmarkStart w:id="112" w:name="_Toc81575199"/>
      <w:r>
        <w:rPr>
          <w:rFonts w:hint="eastAsia" w:eastAsia="宋体" w:cs="Arial"/>
          <w:bCs/>
          <w:szCs w:val="22"/>
        </w:rPr>
        <w:t xml:space="preserve">八、</w:t>
      </w:r>
      <w:bookmarkEnd w:id="109"/>
      <w:r/>
      <w:bookmarkEnd w:id="110"/>
      <w:r/>
      <w:bookmarkEnd w:id="111"/>
      <w:r/>
      <w:bookmarkEnd w:id="112"/>
      <w:r/>
      <w:bookmarkStart w:id="113" w:name="_Toc12263"/>
      <w:r/>
      <w:bookmarkStart w:id="114" w:name="_Toc81575163"/>
      <w:r/>
      <w:bookmarkStart w:id="115" w:name="_Toc81575200"/>
      <w:r/>
      <w:bookmarkStart w:id="116" w:name="_Toc31888"/>
      <w:r>
        <w:rPr>
          <w:rFonts w:hint="eastAsia" w:eastAsia="宋体" w:cs="Arial"/>
          <w:bCs/>
          <w:szCs w:val="22"/>
        </w:rPr>
        <w:t xml:space="preserve">质疑与投诉</w:t>
      </w:r>
      <w:bookmarkEnd w:id="113"/>
      <w:r/>
      <w:bookmarkEnd w:id="114"/>
      <w:r/>
      <w:bookmarkEnd w:id="115"/>
      <w:r/>
      <w:bookmarkEnd w:id="11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29.1供应商认为采购文件、采购过程和中标结果使自己的权益受到损害的，可以在知道或者应知其权益受到损害之日起七个工作日内，</w:t>
      </w:r>
      <w:bookmarkStart w:id="117" w:name="OLE_LINK2"/>
      <w:r>
        <w:rPr>
          <w:rFonts w:hint="eastAsia" w:ascii="Times New Roman" w:hAnsi="Times New Roman" w:cs="仿宋"/>
          <w:b/>
          <w:bCs/>
          <w:sz w:val="24"/>
        </w:rPr>
        <w:t xml:space="preserve">登录“苏采云”系统，从“项目质疑申请”模块向采购人提出质疑</w:t>
      </w:r>
      <w:bookmarkEnd w:id="117"/>
      <w:r>
        <w:rPr>
          <w:rFonts w:hint="eastAsia" w:ascii="Times New Roman" w:hAnsi="Times New Roman" w:cs="仿宋"/>
          <w:b/>
          <w:bCs/>
          <w:sz w:val="24"/>
        </w:rPr>
        <w:t xml:space="preserve">。</w:t>
      </w:r>
      <w:bookmarkStart w:id="118" w:name="OLE_LINK1"/>
      <w:r>
        <w:rPr>
          <w:rFonts w:hint="eastAsia" w:ascii="Times New Roman" w:hAnsi="Times New Roman" w:cs="仿宋"/>
          <w:sz w:val="24"/>
        </w:rPr>
        <w:t xml:space="preserve">质疑联系部门、联系电话、通讯地址详见采购公告。</w:t>
      </w:r>
      <w:bookmarkEnd w:id="118"/>
      <w:r/>
      <w:r/>
    </w:p>
    <w:p>
      <w:pPr>
        <w:ind w:firstLine="480"/>
        <w:spacing w:line="480" w:lineRule="exact"/>
        <w:rPr>
          <w:rFonts w:ascii="Times New Roman" w:hAnsi="Times New Roman" w:cs="仿宋"/>
          <w:sz w:val="24"/>
        </w:rPr>
      </w:pPr>
      <w:r>
        <w:rPr>
          <w:rFonts w:hint="eastAsia" w:ascii="Times New Roman" w:hAnsi="Times New Roman" w:cs="仿宋"/>
          <w:sz w:val="24"/>
        </w:rPr>
        <w:t xml:space="preserve">29.2供应商应知其权益受到损害之日，是指：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30、投诉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质疑供应商对答复不满意或采购人、采购代理机构未在规定时间内作出答复的，可在答复期满后15个工作日内向同级财政部门提起投诉。</w:t>
      </w:r>
      <w:r/>
    </w:p>
    <w:p>
      <w:pPr>
        <w:pStyle w:val="783"/>
        <w:jc w:val="center"/>
        <w:spacing w:before="200"/>
      </w:pPr>
      <w:r/>
      <w:bookmarkStart w:id="119" w:name="EB4d341233595e4bf8ad7006b4bd78d974"/>
      <w:r/>
      <w:bookmarkEnd w:id="119"/>
      <w:r/>
      <w:bookmarkStart w:id="120" w:name="_Toc81575164"/>
      <w:r/>
      <w:bookmarkStart w:id="121" w:name="_Toc81575201"/>
      <w:r/>
      <w:bookmarkStart w:id="122" w:name="_Hlk166141273"/>
      <w:r>
        <w:rPr>
          <w:rFonts w:hint="eastAsia"/>
        </w:rPr>
        <w:br w:type="page" w:clear="all"/>
      </w:r>
      <w:bookmarkStart w:id="123" w:name="_Toc17996"/>
      <w:r>
        <w:rPr>
          <w:rFonts w:hint="eastAsia" w:ascii="Calibri" w:hAnsi="Calibri" w:eastAsia="宋体" w:cs="Times New Roman"/>
          <w:b/>
          <w:sz w:val="44"/>
          <w:szCs w:val="44"/>
        </w:rPr>
        <w:t xml:space="preserve">第三章  资格审查及评标</w:t>
      </w:r>
      <w:bookmarkEnd w:id="120"/>
      <w:r/>
      <w:bookmarkEnd w:id="121"/>
      <w:r/>
      <w:bookmarkEnd w:id="123"/>
      <w:r>
        <w:rPr>
          <w:rFonts w:hint="eastAsia" w:ascii="Calibri" w:hAnsi="Calibri" w:eastAsia="宋体" w:cs="Times New Roman"/>
          <w:b/>
          <w:sz w:val="44"/>
          <w:szCs w:val="44"/>
        </w:rPr>
        <w:t xml:space="preserve">方法</w:t>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p>
    <w:tbl>
      <w:tblPr>
        <w:tblStyle w:val="793"/>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投标声明及承诺函</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00" w:lineRule="exact"/>
              <w:rPr>
                <w:rFonts w:ascii="Times New Roman" w:hAnsi="Times New Roman" w:cs="仿宋"/>
                <w:highlight w:val="yellow"/>
              </w:rPr>
            </w:pPr>
            <w:r>
              <w:rPr>
                <w:rFonts w:hint="eastAsia" w:ascii="Times New Roman" w:hAnsi="Times New Roman" w:cs="仿宋"/>
              </w:rPr>
              <w:t xml:space="preserve">中小企业或残疾人福利性单位声明函，或监狱企业证明文件</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00" w:lineRule="exact"/>
              <w:rPr>
                <w:rFonts w:ascii="Times New Roman" w:hAnsi="Times New Roman" w:cs="仿宋"/>
                <w:highlight w:val="yellow"/>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Style w:val="793"/>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bookmarkStart w:id="124" w:name="OLE_LINK17"/>
            <w:r>
              <w:rPr>
                <w:rFonts w:hint="eastAsia" w:ascii="Times New Roman" w:hAnsi="Times New Roman" w:cs="仿宋"/>
              </w:rPr>
              <w:t xml:space="preserve">法人授权书</w:t>
            </w:r>
            <w:bookmarkEnd w:id="124"/>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bookmarkStart w:id="125" w:name="OLE_LINK18"/>
            <w:r>
              <w:rPr>
                <w:rFonts w:hint="eastAsia" w:ascii="Times New Roman" w:hAnsi="Times New Roman" w:cs="仿宋"/>
              </w:rPr>
              <w:t xml:space="preserve">人员配备承诺函</w:t>
            </w:r>
            <w:bookmarkEnd w:id="125"/>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p>
    <w:p>
      <w:pPr>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评标委员会根据评标后投标人排序推荐中标候选人，并形成评标报告。</w:t>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四、评标标准</w:t>
      </w:r>
      <w:r/>
    </w:p>
    <w:tbl>
      <w:tblPr>
        <w:tblStyle w:val="793"/>
        <w:tblW w:w="90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1028"/>
        <w:gridCol w:w="6394"/>
      </w:tblGrid>
      <w:tr>
        <w:trPr>
          <w:jc w:val="center"/>
          <w:trHeight w:val="572"/>
        </w:trPr>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分数</w:t>
            </w:r>
            <w:r/>
          </w:p>
        </w:tc>
        <w:tc>
          <w:tcPr>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center"/>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评审标准</w:t>
            </w:r>
            <w:r/>
          </w:p>
        </w:tc>
      </w:tr>
      <w:tr>
        <w:trPr>
          <w:jc w:val="center"/>
          <w:trHeight w:val="274"/>
        </w:trPr>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投标报价</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Times New Roman" w:hAnsi="Times New Roman" w:cs="宋体"/>
                <w:color w:val="000000"/>
                <w:szCs w:val="24"/>
              </w:rPr>
            </w:pPr>
            <w:r>
              <w:rPr>
                <w:rFonts w:ascii="Times New Roman" w:hAnsi="Times New Roman" w:cs="宋体"/>
                <w:color w:val="000000"/>
                <w:szCs w:val="24"/>
              </w:rPr>
              <w:t xml:space="preserve">25.00</w:t>
            </w:r>
            <w:r>
              <w:rPr>
                <w:rFonts w:hint="eastAsia" w:ascii="Times New Roman" w:hAnsi="Times New Roman" w:cs="宋体"/>
                <w:color w:val="000000"/>
                <w:szCs w:val="24"/>
              </w:rPr>
              <w:t xml:space="preserve">分</w:t>
            </w:r>
            <w:r/>
          </w:p>
        </w:tc>
        <w:tc>
          <w:tcPr>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spacing w:line="400" w:lineRule="exact"/>
              <w:widowControl/>
              <w:rPr>
                <w:rFonts w:ascii="Times New Roman" w:hAnsi="Times New Roman" w:cs="宋体"/>
                <w:color w:val="000000"/>
                <w:szCs w:val="24"/>
              </w:rPr>
            </w:pPr>
            <w:r/>
            <w:bookmarkStart w:id="126" w:name="OLE_LINK19"/>
            <w:r>
              <w:rPr>
                <w:rFonts w:hint="eastAsia" w:ascii="Times New Roman" w:hAnsi="Times New Roman" w:cs="宋体"/>
                <w:color w:val="000000"/>
                <w:szCs w:val="24"/>
              </w:rPr>
              <w:t xml:space="preserve">采用低价优先法计算，即满足招标文件要求且投标价格最低的投标报价为评标基准价，其价格分为满分。其他投标人投标报价得分＝（评标基准价</w:t>
            </w:r>
            <w:r>
              <w:rPr>
                <w:rFonts w:ascii="Times New Roman" w:hAnsi="Times New Roman" w:cs="宋体"/>
                <w:color w:val="000000"/>
                <w:szCs w:val="24"/>
              </w:rPr>
              <w:t xml:space="preserve">/</w:t>
            </w:r>
            <w:r>
              <w:rPr>
                <w:rFonts w:hint="eastAsia" w:ascii="Times New Roman" w:hAnsi="Times New Roman" w:cs="宋体"/>
                <w:color w:val="000000"/>
                <w:szCs w:val="24"/>
              </w:rPr>
              <w:t xml:space="preserve">投标报价）</w:t>
            </w:r>
            <w:r>
              <w:rPr>
                <w:rFonts w:ascii="Times New Roman" w:hAnsi="Times New Roman" w:cs="宋体"/>
                <w:color w:val="000000"/>
                <w:szCs w:val="24"/>
              </w:rPr>
              <w:t xml:space="preserve">*25</w:t>
            </w:r>
            <w:r>
              <w:rPr>
                <w:rFonts w:hint="eastAsia" w:ascii="Times New Roman" w:hAnsi="Times New Roman" w:cs="宋体"/>
                <w:color w:val="000000"/>
                <w:szCs w:val="24"/>
              </w:rPr>
              <w:t xml:space="preserve">。</w:t>
            </w:r>
            <w:bookmarkEnd w:id="126"/>
            <w:r/>
            <w:r/>
          </w:p>
        </w:tc>
      </w:tr>
      <w:tr>
        <w:trPr>
          <w:jc w:val="center"/>
          <w:trHeight w:val="302"/>
        </w:trPr>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服务要求承诺（一）及相关服务方案</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w:t>
            </w:r>
            <w:r>
              <w:rPr>
                <w:rFonts w:hint="eastAsia" w:ascii="Times New Roman" w:hAnsi="Times New Roman" w:cs="宋体"/>
                <w:color w:val="000000"/>
                <w:szCs w:val="24"/>
                <w:lang w:val="en-US" w:eastAsia="zh-CN"/>
              </w:rPr>
              <w:t xml:space="preserve">2</w:t>
            </w:r>
            <w:r>
              <w:rPr>
                <w:rFonts w:ascii="Times New Roman" w:hAnsi="Times New Roman" w:cs="宋体"/>
                <w:color w:val="000000"/>
                <w:szCs w:val="24"/>
              </w:rPr>
              <w:t xml:space="preserve">.00</w:t>
            </w:r>
            <w:r>
              <w:rPr>
                <w:rFonts w:hint="eastAsia" w:ascii="Times New Roman" w:hAnsi="Times New Roman" w:cs="宋体"/>
                <w:color w:val="000000"/>
                <w:szCs w:val="24"/>
              </w:rPr>
              <w:t xml:space="preserve">分</w:t>
            </w:r>
            <w:r/>
          </w:p>
        </w:tc>
        <w:tc>
          <w:tcPr>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spacing w:line="400" w:lineRule="exact"/>
              <w:widowControl/>
              <w:rPr>
                <w:rFonts w:ascii="Times New Roman" w:hAnsi="Times New Roman"/>
                <w:color w:val="000000"/>
              </w:rPr>
            </w:pPr>
            <w:r>
              <w:rPr>
                <w:rFonts w:ascii="Times New Roman" w:hAnsi="Times New Roman" w:cs="宋体"/>
                <w:color w:val="000000"/>
                <w:szCs w:val="24"/>
              </w:rPr>
              <w:t xml:space="preserve">1.</w:t>
            </w:r>
            <w:r>
              <w:rPr>
                <w:rFonts w:hint="eastAsia" w:ascii="Times New Roman" w:hAnsi="Times New Roman" w:cs="宋体"/>
                <w:color w:val="000000"/>
                <w:szCs w:val="24"/>
              </w:rPr>
              <w:t xml:space="preserve">投标人承诺中标后按照“第四章 采购需求</w:t>
            </w:r>
            <w:r>
              <w:rPr>
                <w:rFonts w:ascii="Times New Roman" w:hAnsi="Times New Roman" w:cs="宋体"/>
                <w:color w:val="000000"/>
                <w:szCs w:val="24"/>
              </w:rPr>
              <w:t xml:space="preserve">-</w:t>
            </w:r>
            <w:r>
              <w:rPr>
                <w:rFonts w:hint="eastAsia" w:ascii="Times New Roman" w:hAnsi="Times New Roman" w:cs="宋体"/>
                <w:color w:val="000000"/>
                <w:szCs w:val="24"/>
              </w:rPr>
              <w:t xml:space="preserve">三、物业管理服务内容及标准</w:t>
            </w:r>
            <w:r>
              <w:rPr>
                <w:rFonts w:ascii="Times New Roman" w:hAnsi="Times New Roman" w:cs="宋体"/>
                <w:color w:val="000000"/>
                <w:szCs w:val="24"/>
              </w:rPr>
              <w:t xml:space="preserve">-3.1</w:t>
            </w:r>
            <w:r>
              <w:rPr>
                <w:rFonts w:hint="eastAsia" w:ascii="Times New Roman" w:hAnsi="Times New Roman" w:cs="宋体"/>
                <w:color w:val="000000"/>
                <w:szCs w:val="24"/>
              </w:rPr>
              <w:t xml:space="preserve">基本服务、</w:t>
            </w:r>
            <w:r>
              <w:rPr>
                <w:rFonts w:ascii="Times New Roman" w:hAnsi="Times New Roman" w:cs="宋体"/>
                <w:color w:val="000000"/>
                <w:szCs w:val="24"/>
              </w:rPr>
              <w:t xml:space="preserve">3.2</w:t>
            </w:r>
            <w:r>
              <w:rPr>
                <w:rFonts w:hint="eastAsia" w:ascii="Times New Roman" w:hAnsi="Times New Roman" w:cs="宋体"/>
                <w:color w:val="000000"/>
                <w:szCs w:val="24"/>
              </w:rPr>
              <w:t xml:space="preserve">房屋</w:t>
            </w:r>
            <w:r>
              <w:rPr>
                <w:rFonts w:hint="eastAsia" w:ascii="Times New Roman" w:hAnsi="Times New Roman" w:cs="宋体"/>
                <w:color w:val="000000"/>
                <w:szCs w:val="24"/>
                <w:lang w:val="en-US" w:eastAsia="zh-CN"/>
              </w:rPr>
              <w:t xml:space="preserve">巡查</w:t>
            </w:r>
            <w:r>
              <w:rPr>
                <w:rFonts w:hint="eastAsia" w:ascii="Times New Roman" w:hAnsi="Times New Roman" w:cs="宋体"/>
                <w:color w:val="000000"/>
                <w:szCs w:val="24"/>
              </w:rPr>
              <w:t xml:space="preserve">服务、</w:t>
            </w:r>
            <w:r>
              <w:rPr>
                <w:rFonts w:ascii="Times New Roman" w:hAnsi="Times New Roman" w:cs="宋体"/>
                <w:color w:val="000000"/>
                <w:szCs w:val="24"/>
              </w:rPr>
              <w:t xml:space="preserve">3.3</w:t>
            </w:r>
            <w:r>
              <w:rPr>
                <w:rFonts w:hint="eastAsia" w:ascii="Times New Roman" w:hAnsi="Times New Roman" w:cs="宋体"/>
                <w:color w:val="000000"/>
                <w:szCs w:val="24"/>
              </w:rPr>
              <w:t xml:space="preserve">公用设施设备维护服务”标准服务的，得1</w:t>
            </w:r>
            <w:r>
              <w:rPr>
                <w:rFonts w:hint="eastAsia" w:ascii="Times New Roman" w:hAnsi="Times New Roman" w:cs="宋体"/>
                <w:color w:val="000000"/>
                <w:szCs w:val="24"/>
                <w:lang w:val="en-US" w:eastAsia="zh-CN"/>
              </w:rPr>
              <w:t xml:space="preserve">1</w:t>
            </w:r>
            <w:r>
              <w:rPr>
                <w:rFonts w:hint="eastAsia" w:ascii="Times New Roman" w:hAnsi="Times New Roman" w:cs="宋体"/>
                <w:color w:val="000000"/>
                <w:szCs w:val="24"/>
              </w:rPr>
              <w:t xml:space="preserve">分。注：投标文件中需提供加盖本单位公章的承诺函电子件，格式见招</w:t>
            </w:r>
            <w:r>
              <w:rPr>
                <w:rFonts w:hint="eastAsia" w:ascii="Times New Roman" w:hAnsi="Times New Roman"/>
                <w:color w:val="000000"/>
              </w:rPr>
              <w:t xml:space="preserve">标文件“第六部分”，未提供不得分。</w:t>
            </w:r>
            <w:r>
              <w:rPr>
                <w:rFonts w:ascii="Times New Roman" w:hAnsi="Times New Roman"/>
                <w:color w:val="000000"/>
              </w:rPr>
              <w:t xml:space="preserve">2.</w:t>
            </w:r>
            <w:r>
              <w:rPr>
                <w:rFonts w:hint="eastAsia" w:ascii="Times New Roman" w:hAnsi="Times New Roman"/>
                <w:color w:val="000000"/>
              </w:rPr>
              <w:t xml:space="preserve">投标人对</w:t>
            </w:r>
            <w:bookmarkStart w:id="127" w:name="OLE_LINK7"/>
            <w:r>
              <w:rPr>
                <w:rFonts w:hint="eastAsia" w:ascii="Times New Roman" w:hAnsi="Times New Roman" w:cs="宋体"/>
                <w:color w:val="000000"/>
                <w:szCs w:val="24"/>
              </w:rPr>
              <w:t xml:space="preserve">基本服务、房屋</w:t>
            </w:r>
            <w:r>
              <w:rPr>
                <w:rFonts w:hint="eastAsia" w:ascii="Times New Roman" w:hAnsi="Times New Roman" w:cs="宋体"/>
                <w:color w:val="000000"/>
                <w:szCs w:val="24"/>
                <w:lang w:val="en-US" w:eastAsia="zh-CN"/>
              </w:rPr>
              <w:t xml:space="preserve">巡查</w:t>
            </w:r>
            <w:r>
              <w:rPr>
                <w:rFonts w:hint="eastAsia" w:ascii="Times New Roman" w:hAnsi="Times New Roman" w:cs="宋体"/>
                <w:color w:val="000000"/>
                <w:szCs w:val="24"/>
              </w:rPr>
              <w:t xml:space="preserve">服务、公用设施设备维护服务</w:t>
            </w:r>
            <w:bookmarkEnd w:id="127"/>
            <w:r>
              <w:rPr>
                <w:rFonts w:hint="eastAsia" w:ascii="Times New Roman" w:hAnsi="Times New Roman"/>
                <w:color w:val="000000"/>
              </w:rPr>
              <w:t xml:space="preserve">的采购需求内容，自行提供上述服务方案，服务方案全部优于采购需求的，得</w:t>
            </w:r>
            <w:r>
              <w:rPr>
                <w:rFonts w:ascii="Times New Roman" w:hAnsi="Times New Roman"/>
                <w:color w:val="000000"/>
              </w:rPr>
              <w:t xml:space="preserve">1</w:t>
            </w:r>
            <w:r>
              <w:rPr>
                <w:rFonts w:hint="eastAsia" w:ascii="Times New Roman" w:hAnsi="Times New Roman"/>
                <w:color w:val="000000"/>
              </w:rPr>
              <w:t xml:space="preserve">分；未提供不得分。</w:t>
            </w:r>
            <w:r/>
          </w:p>
        </w:tc>
      </w:tr>
      <w:tr>
        <w:trPr>
          <w:jc w:val="center"/>
          <w:trHeight w:val="1751"/>
        </w:trPr>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服务要求承诺（二）及相关服务方案</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w:t>
            </w:r>
            <w:r>
              <w:rPr>
                <w:rFonts w:hint="eastAsia" w:ascii="Times New Roman" w:hAnsi="Times New Roman" w:cs="宋体"/>
                <w:color w:val="000000"/>
                <w:szCs w:val="24"/>
                <w:lang w:val="en-US" w:eastAsia="zh-CN"/>
              </w:rPr>
              <w:t xml:space="preserve">2</w:t>
            </w:r>
            <w:r>
              <w:rPr>
                <w:rFonts w:ascii="Times New Roman" w:hAnsi="Times New Roman" w:cs="宋体"/>
                <w:color w:val="000000"/>
                <w:szCs w:val="24"/>
              </w:rPr>
              <w:t xml:space="preserve">.00</w:t>
            </w:r>
            <w:r>
              <w:rPr>
                <w:rFonts w:hint="eastAsia" w:ascii="Times New Roman" w:hAnsi="Times New Roman" w:cs="宋体"/>
                <w:color w:val="000000"/>
                <w:szCs w:val="24"/>
              </w:rPr>
              <w:t xml:space="preserve">分</w:t>
            </w:r>
            <w:r/>
          </w:p>
        </w:tc>
        <w:tc>
          <w:tcPr>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spacing w:line="400" w:lineRule="exact"/>
              <w:widowControl/>
              <w:rPr>
                <w:rFonts w:ascii="Times New Roman" w:hAnsi="Times New Roman" w:cs="宋体"/>
                <w:color w:val="000000"/>
                <w:szCs w:val="24"/>
              </w:rPr>
            </w:pPr>
            <w:r>
              <w:rPr>
                <w:rFonts w:ascii="Times New Roman" w:hAnsi="Times New Roman" w:cs="宋体"/>
                <w:color w:val="000000"/>
                <w:szCs w:val="24"/>
              </w:rPr>
              <w:t xml:space="preserve">1.</w:t>
            </w:r>
            <w:r>
              <w:rPr>
                <w:rFonts w:hint="eastAsia" w:ascii="Times New Roman" w:hAnsi="Times New Roman" w:cs="宋体"/>
                <w:color w:val="000000"/>
                <w:szCs w:val="24"/>
              </w:rPr>
              <w:t xml:space="preserve">投标人承诺中标后按照“第四章 采购需求</w:t>
            </w:r>
            <w:r>
              <w:rPr>
                <w:rFonts w:ascii="Times New Roman" w:hAnsi="Times New Roman" w:cs="宋体"/>
                <w:color w:val="000000"/>
                <w:szCs w:val="24"/>
              </w:rPr>
              <w:t xml:space="preserve">-</w:t>
            </w:r>
            <w:r>
              <w:rPr>
                <w:rFonts w:hint="eastAsia" w:ascii="Times New Roman" w:hAnsi="Times New Roman" w:cs="宋体"/>
                <w:color w:val="000000"/>
                <w:szCs w:val="24"/>
              </w:rPr>
              <w:t xml:space="preserve">三、物业管理服务内容及标准</w:t>
            </w:r>
            <w:r>
              <w:rPr>
                <w:rFonts w:ascii="Times New Roman" w:hAnsi="Times New Roman" w:cs="宋体"/>
                <w:color w:val="000000"/>
                <w:szCs w:val="24"/>
              </w:rPr>
              <w:t xml:space="preserve">-</w:t>
            </w:r>
            <w:r>
              <w:rPr>
                <w:rFonts w:hint="eastAsia" w:ascii="Times New Roman" w:hAnsi="Times New Roman" w:cs="宋体"/>
                <w:color w:val="000000"/>
                <w:szCs w:val="24"/>
              </w:rPr>
              <w:t xml:space="preserve">3.4保洁服务、3.5保安服务”的标准服务的，得1</w:t>
            </w:r>
            <w:r>
              <w:rPr>
                <w:rFonts w:hint="eastAsia" w:ascii="Times New Roman" w:hAnsi="Times New Roman" w:cs="宋体"/>
                <w:color w:val="000000"/>
                <w:szCs w:val="24"/>
                <w:lang w:val="en-US" w:eastAsia="zh-CN"/>
              </w:rPr>
              <w:t xml:space="preserve">1</w:t>
            </w:r>
            <w:r>
              <w:rPr>
                <w:rFonts w:hint="eastAsia" w:ascii="Times New Roman" w:hAnsi="Times New Roman" w:cs="宋体"/>
                <w:color w:val="000000"/>
                <w:szCs w:val="24"/>
              </w:rPr>
              <w:t xml:space="preserve">分。注：投标文件中需提供加盖本单位公章的承诺函电子件，格式见招标文件“第六部分”，未提供不得分。</w:t>
            </w:r>
            <w:r/>
          </w:p>
          <w:p>
            <w:pPr>
              <w:jc w:val="left"/>
              <w:spacing w:line="400" w:lineRule="exact"/>
              <w:widowControl/>
              <w:rPr>
                <w:rFonts w:ascii="Times New Roman" w:hAnsi="Times New Roman" w:cs="宋体"/>
                <w:color w:val="000000"/>
                <w:szCs w:val="24"/>
              </w:rPr>
            </w:pPr>
            <w:r>
              <w:rPr>
                <w:rFonts w:ascii="Times New Roman" w:hAnsi="Times New Roman" w:cs="宋体"/>
                <w:color w:val="000000"/>
                <w:szCs w:val="24"/>
              </w:rPr>
              <w:t xml:space="preserve">2.</w:t>
            </w:r>
            <w:r>
              <w:rPr>
                <w:rFonts w:hint="eastAsia" w:ascii="Times New Roman" w:hAnsi="Times New Roman" w:cs="宋体"/>
                <w:color w:val="000000"/>
                <w:szCs w:val="24"/>
              </w:rPr>
              <w:t xml:space="preserve">投标人对保洁服务、保安服务的采购需求内容，自行提供上述服务方案，服务方案全部优于采购需求的，得</w:t>
            </w:r>
            <w:r>
              <w:rPr>
                <w:rFonts w:ascii="Times New Roman" w:hAnsi="Times New Roman" w:cs="宋体"/>
                <w:color w:val="000000"/>
                <w:szCs w:val="24"/>
              </w:rPr>
              <w:t xml:space="preserve">1</w:t>
            </w:r>
            <w:r>
              <w:rPr>
                <w:rFonts w:hint="eastAsia" w:ascii="Times New Roman" w:hAnsi="Times New Roman" w:cs="宋体"/>
                <w:color w:val="000000"/>
                <w:szCs w:val="24"/>
              </w:rPr>
              <w:t xml:space="preserve">分；未提供不得分。</w:t>
            </w:r>
            <w:r/>
          </w:p>
        </w:tc>
      </w:tr>
      <w:tr>
        <w:trPr>
          <w:jc w:val="center"/>
          <w:trHeight w:val="1371"/>
        </w:trPr>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考核标准承诺</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w:t>
            </w:r>
            <w:r>
              <w:rPr>
                <w:rFonts w:hint="eastAsia" w:ascii="Times New Roman" w:hAnsi="Times New Roman" w:cs="宋体"/>
                <w:color w:val="000000"/>
                <w:szCs w:val="24"/>
                <w:lang w:val="en-US" w:eastAsia="zh-CN"/>
              </w:rPr>
              <w:t xml:space="preserve">2</w:t>
            </w:r>
            <w:r>
              <w:rPr>
                <w:rFonts w:ascii="Times New Roman" w:hAnsi="Times New Roman" w:cs="宋体"/>
                <w:color w:val="000000"/>
                <w:szCs w:val="24"/>
              </w:rPr>
              <w:t xml:space="preserve">.00</w:t>
            </w:r>
            <w:r>
              <w:rPr>
                <w:rFonts w:hint="eastAsia" w:ascii="Times New Roman" w:hAnsi="Times New Roman" w:cs="宋体"/>
                <w:color w:val="000000"/>
                <w:szCs w:val="24"/>
              </w:rPr>
              <w:t xml:space="preserve">分</w:t>
            </w:r>
            <w:r/>
          </w:p>
        </w:tc>
        <w:tc>
          <w:tcPr>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投标人承诺中标后按照第四部分、采购需求中“八、考核标准”要求实施，得1</w:t>
            </w:r>
            <w:r>
              <w:rPr>
                <w:rFonts w:hint="eastAsia" w:ascii="Times New Roman" w:hAnsi="Times New Roman" w:cs="宋体"/>
                <w:color w:val="000000"/>
                <w:szCs w:val="24"/>
                <w:lang w:val="en-US" w:eastAsia="zh-CN"/>
              </w:rPr>
              <w:t xml:space="preserve">2</w:t>
            </w:r>
            <w:r>
              <w:rPr>
                <w:rFonts w:hint="eastAsia" w:ascii="Times New Roman" w:hAnsi="Times New Roman" w:cs="宋体"/>
                <w:color w:val="000000"/>
                <w:szCs w:val="24"/>
              </w:rPr>
              <w:t xml:space="preserve">分。注：投标文件中需提供加盖本单位公章的承诺函电子件，格式见招标文件“第六部分”，未提供不得分。</w:t>
            </w:r>
            <w:r/>
          </w:p>
        </w:tc>
      </w:tr>
      <w:tr>
        <w:trPr>
          <w:jc w:val="center"/>
          <w:trHeight w:val="855"/>
        </w:trPr>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企业业绩</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Times New Roman" w:hAnsi="Times New Roman" w:cs="宋体"/>
                <w:color w:val="000000"/>
                <w:szCs w:val="24"/>
              </w:rPr>
            </w:pPr>
            <w:r>
              <w:rPr>
                <w:rFonts w:ascii="Times New Roman" w:hAnsi="Times New Roman" w:cs="宋体"/>
                <w:color w:val="000000"/>
                <w:szCs w:val="24"/>
              </w:rPr>
              <w:t xml:space="preserve">12.00</w:t>
            </w:r>
            <w:r>
              <w:rPr>
                <w:rFonts w:hint="eastAsia" w:ascii="Times New Roman" w:hAnsi="Times New Roman" w:cs="宋体"/>
                <w:color w:val="000000"/>
                <w:szCs w:val="24"/>
              </w:rPr>
              <w:t xml:space="preserve">分</w:t>
            </w:r>
            <w:r/>
          </w:p>
        </w:tc>
        <w:tc>
          <w:tcPr>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投标人自</w:t>
            </w:r>
            <w:r>
              <w:rPr>
                <w:rFonts w:ascii="Times New Roman" w:hAnsi="Times New Roman" w:cs="宋体"/>
                <w:color w:val="000000"/>
                <w:szCs w:val="24"/>
              </w:rPr>
              <w:t xml:space="preserve">2022</w:t>
            </w:r>
            <w:r>
              <w:rPr>
                <w:rFonts w:hint="eastAsia" w:ascii="Times New Roman" w:hAnsi="Times New Roman" w:cs="宋体"/>
                <w:color w:val="000000"/>
                <w:szCs w:val="24"/>
              </w:rPr>
              <w:t xml:space="preserve">年</w:t>
            </w:r>
            <w:r>
              <w:rPr>
                <w:rFonts w:ascii="Times New Roman" w:hAnsi="Times New Roman" w:cs="宋体"/>
                <w:color w:val="000000"/>
                <w:szCs w:val="24"/>
              </w:rPr>
              <w:t xml:space="preserve">1</w:t>
            </w:r>
            <w:r>
              <w:rPr>
                <w:rFonts w:hint="eastAsia" w:ascii="Times New Roman" w:hAnsi="Times New Roman" w:cs="宋体"/>
                <w:color w:val="000000"/>
                <w:szCs w:val="24"/>
              </w:rPr>
              <w:t xml:space="preserve">月</w:t>
            </w:r>
            <w:r>
              <w:rPr>
                <w:rFonts w:ascii="Times New Roman" w:hAnsi="Times New Roman" w:cs="宋体"/>
                <w:color w:val="000000"/>
                <w:szCs w:val="24"/>
              </w:rPr>
              <w:t xml:space="preserve">1</w:t>
            </w:r>
            <w:r>
              <w:rPr>
                <w:rFonts w:hint="eastAsia" w:ascii="Times New Roman" w:hAnsi="Times New Roman" w:cs="宋体"/>
                <w:color w:val="000000"/>
                <w:szCs w:val="24"/>
              </w:rPr>
              <w:t xml:space="preserve">日以来（以合同签订时间为准），具有类似非住宅物业服务项目业绩（服务合同中至少包含保洁和保安），每有一个得</w:t>
            </w:r>
            <w:r>
              <w:rPr>
                <w:rFonts w:ascii="Times New Roman" w:hAnsi="Times New Roman" w:cs="宋体"/>
                <w:color w:val="000000"/>
                <w:szCs w:val="24"/>
              </w:rPr>
              <w:t xml:space="preserve">3</w:t>
            </w:r>
            <w:r>
              <w:rPr>
                <w:rFonts w:hint="eastAsia" w:ascii="Times New Roman" w:hAnsi="Times New Roman" w:cs="宋体"/>
                <w:color w:val="000000"/>
                <w:szCs w:val="24"/>
              </w:rPr>
              <w:t xml:space="preserve">分，本项最高得</w:t>
            </w:r>
            <w:r>
              <w:rPr>
                <w:rFonts w:ascii="Times New Roman" w:hAnsi="Times New Roman" w:cs="宋体"/>
                <w:color w:val="000000"/>
                <w:szCs w:val="24"/>
              </w:rPr>
              <w:t xml:space="preserve">12</w:t>
            </w:r>
            <w:r>
              <w:rPr>
                <w:rFonts w:hint="eastAsia" w:ascii="Times New Roman" w:hAnsi="Times New Roman" w:cs="宋体"/>
                <w:color w:val="000000"/>
                <w:szCs w:val="24"/>
              </w:rPr>
              <w:t xml:space="preserve">分。</w:t>
            </w:r>
            <w:r/>
          </w:p>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注：</w:t>
            </w:r>
            <w:r>
              <w:rPr>
                <w:rFonts w:ascii="Times New Roman" w:hAnsi="Times New Roman" w:cs="宋体"/>
                <w:color w:val="000000"/>
                <w:szCs w:val="24"/>
              </w:rPr>
              <w:t xml:space="preserve">1</w:t>
            </w:r>
            <w:r>
              <w:rPr>
                <w:rFonts w:hint="eastAsia" w:ascii="Times New Roman" w:hAnsi="Times New Roman" w:cs="宋体"/>
                <w:color w:val="000000"/>
                <w:szCs w:val="24"/>
              </w:rPr>
              <w:t xml:space="preserve">、同时提供中标（成交）通知书、合同、合同甲方出具的验收合格证明材料（或合同甲方出具的履约评价证明材料）、任意一张合同服务费发票电子件，未提供或提供不齐全不得分；</w:t>
            </w:r>
            <w:r>
              <w:rPr>
                <w:rFonts w:ascii="Times New Roman" w:hAnsi="Times New Roman" w:cs="宋体"/>
                <w:color w:val="000000"/>
                <w:szCs w:val="24"/>
              </w:rPr>
              <w:t xml:space="preserve">2</w:t>
            </w:r>
            <w:r>
              <w:rPr>
                <w:rFonts w:hint="eastAsia" w:ascii="Times New Roman" w:hAnsi="Times New Roman" w:cs="宋体"/>
                <w:color w:val="000000"/>
                <w:szCs w:val="24"/>
              </w:rPr>
              <w:t xml:space="preserve">、合同甲方出具的履约评价中出现“不满意”或“差”或“不合格”或同等意思表达的，该业绩不得分。</w:t>
            </w:r>
            <w:r/>
          </w:p>
        </w:tc>
      </w:tr>
      <w:tr>
        <w:trPr>
          <w:jc w:val="center"/>
          <w:trHeight w:val="2115"/>
        </w:trPr>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企业证书</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left"/>
              <w:spacing w:line="400" w:lineRule="exact"/>
              <w:widowControl/>
              <w:rPr>
                <w:rFonts w:ascii="Times New Roman" w:hAnsi="Times New Roman" w:cs="宋体"/>
                <w:color w:val="000000"/>
                <w:szCs w:val="24"/>
              </w:rPr>
            </w:pPr>
            <w:r>
              <w:rPr>
                <w:rFonts w:ascii="Times New Roman" w:hAnsi="Times New Roman" w:cs="宋体"/>
                <w:color w:val="000000"/>
                <w:szCs w:val="24"/>
              </w:rPr>
              <w:t xml:space="preserve">6.00</w:t>
            </w:r>
            <w:r>
              <w:rPr>
                <w:rFonts w:hint="eastAsia" w:ascii="Times New Roman" w:hAnsi="Times New Roman" w:cs="宋体"/>
                <w:color w:val="000000"/>
                <w:szCs w:val="24"/>
              </w:rPr>
              <w:t xml:space="preserve">分</w:t>
            </w:r>
            <w:r/>
          </w:p>
        </w:tc>
        <w:tc>
          <w:tcPr>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投标人具有有效期内的质量管理体系认证证书、环境管理体系认证证书、职业健康安全管理体系认证证书，每有一项得</w:t>
            </w:r>
            <w:r>
              <w:rPr>
                <w:rFonts w:ascii="Times New Roman" w:hAnsi="Times New Roman" w:cs="宋体"/>
                <w:color w:val="000000"/>
                <w:szCs w:val="24"/>
              </w:rPr>
              <w:t xml:space="preserve">2</w:t>
            </w:r>
            <w:r>
              <w:rPr>
                <w:rFonts w:hint="eastAsia" w:ascii="Times New Roman" w:hAnsi="Times New Roman" w:cs="宋体"/>
                <w:color w:val="000000"/>
                <w:szCs w:val="24"/>
              </w:rPr>
              <w:t xml:space="preserve">分，本项最高得</w:t>
            </w:r>
            <w:r>
              <w:rPr>
                <w:rFonts w:ascii="Times New Roman" w:hAnsi="Times New Roman" w:cs="宋体"/>
                <w:color w:val="000000"/>
                <w:szCs w:val="24"/>
              </w:rPr>
              <w:t xml:space="preserve">6</w:t>
            </w:r>
            <w:r>
              <w:rPr>
                <w:rFonts w:hint="eastAsia" w:ascii="Times New Roman" w:hAnsi="Times New Roman" w:cs="宋体"/>
                <w:color w:val="000000"/>
                <w:szCs w:val="24"/>
              </w:rPr>
              <w:t xml:space="preserve">分。</w:t>
            </w:r>
            <w:r/>
          </w:p>
          <w:p>
            <w:pPr>
              <w:jc w:val="left"/>
              <w:spacing w:line="400" w:lineRule="exact"/>
              <w:rPr>
                <w:rFonts w:ascii="Times New Roman" w:hAnsi="Times New Roman" w:cs="宋体"/>
                <w:color w:val="000000"/>
                <w:szCs w:val="24"/>
              </w:rPr>
            </w:pPr>
            <w:r>
              <w:rPr>
                <w:rFonts w:hint="eastAsia" w:ascii="Times New Roman" w:hAnsi="Times New Roman" w:cs="宋体"/>
                <w:color w:val="000000"/>
                <w:szCs w:val="24"/>
              </w:rPr>
              <w:t xml:space="preserve">注：提供上述相关证书电子件和在国家市场监督管理总局全国认证认可信息公共服务平台查询认证有效的页面截图，未提供的不得分。</w:t>
            </w:r>
            <w:r/>
          </w:p>
        </w:tc>
      </w:tr>
      <w:tr>
        <w:trPr>
          <w:jc w:val="center"/>
          <w:trHeight w:val="1070"/>
        </w:trPr>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项目组成员</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lang w:val="en-US" w:eastAsia="zh-CN"/>
              </w:rPr>
              <w:t xml:space="preserve">8</w:t>
            </w:r>
            <w:r>
              <w:rPr>
                <w:rFonts w:ascii="Times New Roman" w:hAnsi="Times New Roman" w:cs="宋体"/>
                <w:color w:val="000000"/>
                <w:szCs w:val="24"/>
              </w:rPr>
              <w:t xml:space="preserve">.00</w:t>
            </w:r>
            <w:r>
              <w:rPr>
                <w:rFonts w:hint="eastAsia" w:ascii="Times New Roman" w:hAnsi="Times New Roman" w:cs="宋体"/>
                <w:color w:val="000000"/>
                <w:szCs w:val="24"/>
              </w:rPr>
              <w:t xml:space="preserve">分</w:t>
            </w:r>
            <w:r/>
          </w:p>
        </w:tc>
        <w:tc>
          <w:tcPr>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numPr>
                <w:ilvl w:val="0"/>
                <w:numId w:val="3"/>
              </w:numPr>
              <w:jc w:val="left"/>
              <w:spacing w:line="400" w:lineRule="exact"/>
              <w:widowControl/>
              <w:rPr>
                <w:rFonts w:hint="eastAsia" w:ascii="Times New Roman" w:hAnsi="Times New Roman" w:cs="宋体"/>
                <w:color w:val="000000"/>
                <w:szCs w:val="24"/>
              </w:rPr>
            </w:pPr>
            <w:r/>
            <w:bookmarkStart w:id="128" w:name="OLE_LINK20"/>
            <w:r>
              <w:rPr>
                <w:rFonts w:hint="eastAsia" w:ascii="Times New Roman" w:hAnsi="Times New Roman" w:cs="宋体"/>
                <w:color w:val="000000"/>
                <w:szCs w:val="24"/>
              </w:rPr>
              <w:t xml:space="preserve">对本项目拟派的</w:t>
            </w:r>
            <w:r>
              <w:rPr>
                <w:rFonts w:hint="eastAsia" w:ascii="Times New Roman" w:hAnsi="Times New Roman" w:cs="宋体"/>
                <w:color w:val="000000"/>
                <w:szCs w:val="24"/>
                <w:lang w:val="en-US" w:eastAsia="zh-CN"/>
              </w:rPr>
              <w:t xml:space="preserve">保安员</w:t>
            </w:r>
            <w:r>
              <w:rPr>
                <w:rFonts w:hint="eastAsia" w:ascii="Times New Roman" w:hAnsi="Times New Roman" w:cs="宋体"/>
                <w:color w:val="000000"/>
                <w:szCs w:val="24"/>
              </w:rPr>
              <w:t xml:space="preserve">（含保安队长）具有国家人力资源社会保障部门颁发的初级（五级）及以上保安员职业资格证书的，每有</w:t>
            </w:r>
            <w:r>
              <w:rPr>
                <w:rFonts w:ascii="Times New Roman" w:hAnsi="Times New Roman" w:cs="宋体"/>
                <w:color w:val="000000"/>
                <w:szCs w:val="24"/>
              </w:rPr>
              <w:t xml:space="preserve">1</w:t>
            </w:r>
            <w:r>
              <w:rPr>
                <w:rFonts w:hint="eastAsia" w:ascii="Times New Roman" w:hAnsi="Times New Roman" w:cs="宋体"/>
                <w:color w:val="000000"/>
                <w:szCs w:val="24"/>
              </w:rPr>
              <w:t xml:space="preserve">人得2分，最高得4分。</w:t>
            </w:r>
            <w:r/>
          </w:p>
          <w:p>
            <w:pPr>
              <w:numPr>
                <w:ilvl w:val="0"/>
                <w:numId w:val="0"/>
              </w:numPr>
              <w:jc w:val="left"/>
              <w:spacing w:line="400" w:lineRule="exact"/>
              <w:widowControl/>
              <w:rPr>
                <w:rFonts w:hint="eastAsia" w:ascii="Times New Roman" w:hAnsi="Times New Roman" w:eastAsia="宋体" w:cs="宋体"/>
                <w:color w:val="000000"/>
                <w:szCs w:val="24"/>
                <w:lang w:val="en-US" w:eastAsia="zh-CN"/>
              </w:rPr>
            </w:pPr>
            <w:r>
              <w:rPr>
                <w:rFonts w:hint="eastAsia" w:ascii="Times New Roman" w:hAnsi="Times New Roman" w:cs="宋体"/>
                <w:color w:val="000000"/>
                <w:szCs w:val="24"/>
                <w:lang w:val="en-US" w:eastAsia="zh-CN"/>
              </w:rPr>
              <w:t xml:space="preserve">注：</w:t>
            </w:r>
            <w:r>
              <w:rPr>
                <w:rFonts w:hint="eastAsia" w:ascii="Times New Roman" w:hAnsi="Times New Roman" w:cs="宋体"/>
                <w:color w:val="000000"/>
                <w:szCs w:val="24"/>
              </w:rPr>
              <w:t xml:space="preserve">提供上述证明资料电子件及</w:t>
            </w:r>
            <w:r>
              <w:rPr>
                <w:rFonts w:ascii="Times New Roman" w:hAnsi="Times New Roman" w:cs="宋体"/>
                <w:color w:val="000000"/>
                <w:szCs w:val="24"/>
              </w:rPr>
              <w:t xml:space="preserve">2025</w:t>
            </w:r>
            <w:r>
              <w:rPr>
                <w:rFonts w:hint="eastAsia" w:ascii="Times New Roman" w:hAnsi="Times New Roman" w:cs="宋体"/>
                <w:color w:val="000000"/>
                <w:szCs w:val="24"/>
              </w:rPr>
              <w:t xml:space="preserve">年</w:t>
            </w:r>
            <w:r>
              <w:rPr>
                <w:rFonts w:hint="eastAsia" w:ascii="Times New Roman" w:hAnsi="Times New Roman" w:cs="宋体"/>
                <w:color w:val="000000"/>
                <w:szCs w:val="24"/>
                <w:lang w:val="en-US" w:eastAsia="zh-CN"/>
              </w:rPr>
              <w:t xml:space="preserve">7</w:t>
            </w:r>
            <w:r>
              <w:rPr>
                <w:rFonts w:hint="eastAsia" w:ascii="Times New Roman" w:hAnsi="Times New Roman" w:cs="宋体"/>
                <w:color w:val="000000"/>
                <w:szCs w:val="24"/>
              </w:rPr>
              <w:t xml:space="preserve">月（含）以来投标人为以上人员缴纳的任意一个月社保证明（以社保主管部门出具的证明材料为准），未按要求提供或提供不全的不得分。</w:t>
            </w:r>
            <w:r/>
          </w:p>
          <w:p>
            <w:pPr>
              <w:numPr>
                <w:ilvl w:val="0"/>
                <w:numId w:val="3"/>
              </w:num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对本项目拟派的</w:t>
            </w:r>
            <w:r>
              <w:rPr>
                <w:rFonts w:hint="eastAsia" w:ascii="Times New Roman" w:hAnsi="Times New Roman" w:cs="宋体"/>
                <w:color w:val="000000"/>
                <w:szCs w:val="24"/>
                <w:lang w:val="en-US" w:eastAsia="zh-CN"/>
              </w:rPr>
              <w:t xml:space="preserve">保安员</w:t>
            </w:r>
            <w:r>
              <w:rPr>
                <w:rFonts w:hint="eastAsia" w:ascii="Times New Roman" w:hAnsi="Times New Roman" w:cs="宋体"/>
                <w:color w:val="000000"/>
                <w:szCs w:val="24"/>
              </w:rPr>
              <w:t xml:space="preserve">（含保安队长）年龄男50周岁（含）以下，女</w:t>
            </w:r>
            <w:r>
              <w:rPr>
                <w:rFonts w:ascii="Times New Roman" w:hAnsi="Times New Roman" w:cs="宋体"/>
                <w:color w:val="000000"/>
                <w:szCs w:val="24"/>
              </w:rPr>
              <w:t xml:space="preserve">45</w:t>
            </w:r>
            <w:r>
              <w:rPr>
                <w:rFonts w:hint="eastAsia" w:ascii="Times New Roman" w:hAnsi="Times New Roman" w:cs="宋体"/>
                <w:color w:val="000000"/>
                <w:szCs w:val="24"/>
              </w:rPr>
              <w:t xml:space="preserve">周岁（含）以下的，每有1人得</w:t>
            </w:r>
            <w:r>
              <w:rPr>
                <w:rFonts w:hint="eastAsia" w:ascii="Times New Roman" w:hAnsi="Times New Roman" w:cs="宋体"/>
                <w:color w:val="000000"/>
                <w:szCs w:val="24"/>
                <w:lang w:val="en-US" w:eastAsia="zh-CN"/>
              </w:rPr>
              <w:t xml:space="preserve">1</w:t>
            </w:r>
            <w:r>
              <w:rPr>
                <w:rFonts w:hint="eastAsia" w:ascii="Times New Roman" w:hAnsi="Times New Roman" w:cs="宋体"/>
                <w:color w:val="000000"/>
                <w:szCs w:val="24"/>
              </w:rPr>
              <w:t xml:space="preserve">分，最高得</w:t>
            </w:r>
            <w:r>
              <w:rPr>
                <w:rFonts w:hint="eastAsia" w:ascii="Times New Roman" w:hAnsi="Times New Roman" w:cs="宋体"/>
                <w:color w:val="000000"/>
                <w:szCs w:val="24"/>
                <w:lang w:val="en-US" w:eastAsia="zh-CN"/>
              </w:rPr>
              <w:t xml:space="preserve">2</w:t>
            </w:r>
            <w:r>
              <w:rPr>
                <w:rFonts w:hint="eastAsia" w:ascii="Times New Roman" w:hAnsi="Times New Roman" w:cs="宋体"/>
                <w:color w:val="000000"/>
                <w:szCs w:val="24"/>
              </w:rPr>
              <w:t xml:space="preserve">分</w:t>
            </w:r>
            <w:r>
              <w:rPr>
                <w:rFonts w:hint="eastAsia" w:ascii="Times New Roman" w:hAnsi="Times New Roman" w:cs="宋体"/>
                <w:color w:val="000000"/>
                <w:szCs w:val="24"/>
                <w:lang w:eastAsia="zh-CN"/>
              </w:rPr>
              <w:t xml:space="preserve">；</w:t>
            </w:r>
            <w:r>
              <w:rPr>
                <w:rFonts w:hint="eastAsia" w:ascii="Times New Roman" w:hAnsi="Times New Roman" w:cs="宋体"/>
                <w:color w:val="000000"/>
                <w:szCs w:val="24"/>
              </w:rPr>
              <w:t xml:space="preserve">对本项目拟派的保洁人员年龄在男50周岁（含）以下，女</w:t>
            </w:r>
            <w:r>
              <w:rPr>
                <w:rFonts w:ascii="Times New Roman" w:hAnsi="Times New Roman" w:cs="宋体"/>
                <w:color w:val="000000"/>
                <w:szCs w:val="24"/>
              </w:rPr>
              <w:t xml:space="preserve">45</w:t>
            </w:r>
            <w:r>
              <w:rPr>
                <w:rFonts w:hint="eastAsia" w:ascii="Times New Roman" w:hAnsi="Times New Roman" w:cs="宋体"/>
                <w:color w:val="000000"/>
                <w:szCs w:val="24"/>
              </w:rPr>
              <w:t xml:space="preserve">周岁（含）以下的，</w:t>
            </w:r>
            <w:bookmarkStart w:id="129" w:name="OLE_LINK12"/>
            <w:r>
              <w:rPr>
                <w:rFonts w:hint="eastAsia" w:ascii="Times New Roman" w:hAnsi="Times New Roman" w:cs="宋体"/>
                <w:color w:val="000000"/>
                <w:szCs w:val="24"/>
              </w:rPr>
              <w:t xml:space="preserve">每有一个得1分，最高得</w:t>
            </w:r>
            <w:r>
              <w:rPr>
                <w:rFonts w:ascii="Times New Roman" w:hAnsi="Times New Roman" w:cs="宋体"/>
                <w:color w:val="000000"/>
                <w:szCs w:val="24"/>
              </w:rPr>
              <w:t xml:space="preserve">2</w:t>
            </w:r>
            <w:r>
              <w:rPr>
                <w:rFonts w:hint="eastAsia" w:ascii="Times New Roman" w:hAnsi="Times New Roman" w:cs="宋体"/>
                <w:color w:val="000000"/>
                <w:szCs w:val="24"/>
              </w:rPr>
              <w:t xml:space="preserve">分。</w:t>
            </w:r>
            <w:bookmarkEnd w:id="129"/>
            <w:r/>
            <w:r/>
          </w:p>
          <w:p>
            <w:pPr>
              <w:jc w:val="left"/>
              <w:spacing w:line="400" w:lineRule="exact"/>
              <w:widowControl/>
              <w:rPr>
                <w:rFonts w:hint="default" w:ascii="Times New Roman" w:hAnsi="Times New Roman" w:eastAsia="宋体" w:cs="宋体"/>
                <w:color w:val="000000"/>
                <w:szCs w:val="24"/>
                <w:lang w:val="en-US" w:eastAsia="zh-CN"/>
              </w:rPr>
            </w:pPr>
            <w:r>
              <w:rPr>
                <w:rFonts w:hint="eastAsia" w:ascii="Times New Roman" w:hAnsi="Times New Roman" w:cs="宋体"/>
                <w:color w:val="000000"/>
                <w:szCs w:val="24"/>
              </w:rPr>
              <w:t xml:space="preserve">注：</w:t>
            </w:r>
            <w:r>
              <w:rPr>
                <w:rFonts w:hint="eastAsia" w:ascii="Times New Roman" w:hAnsi="Times New Roman" w:cs="宋体"/>
                <w:color w:val="000000"/>
                <w:szCs w:val="24"/>
                <w:lang w:val="en-US" w:eastAsia="zh-CN"/>
              </w:rPr>
              <w:t xml:space="preserve">1.</w:t>
            </w:r>
            <w:r>
              <w:rPr>
                <w:rFonts w:hint="eastAsia" w:ascii="Times New Roman" w:hAnsi="Times New Roman" w:cs="宋体"/>
                <w:color w:val="000000"/>
                <w:szCs w:val="24"/>
              </w:rPr>
              <w:t xml:space="preserve">提供上述证明资料电子件。</w:t>
            </w:r>
            <w:bookmarkEnd w:id="128"/>
            <w:r>
              <w:rPr>
                <w:rFonts w:hint="eastAsia" w:ascii="Times New Roman" w:hAnsi="Times New Roman" w:cs="宋体"/>
                <w:color w:val="000000"/>
                <w:szCs w:val="24"/>
                <w:lang w:val="en-US" w:eastAsia="zh-CN"/>
              </w:rPr>
              <w:t xml:space="preserve">2.以上人员年龄均以身份证为准。</w:t>
            </w:r>
            <w:r/>
          </w:p>
        </w:tc>
      </w:tr>
      <w:tr>
        <w:trPr>
          <w:jc w:val="center"/>
          <w:trHeight w:val="855"/>
        </w:trPr>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重大活动保障及应急预案</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4</w:t>
            </w:r>
            <w:r>
              <w:rPr>
                <w:rFonts w:ascii="Times New Roman" w:hAnsi="Times New Roman" w:cs="宋体"/>
                <w:color w:val="000000"/>
                <w:szCs w:val="24"/>
              </w:rPr>
              <w:t xml:space="preserve">.00</w:t>
            </w:r>
            <w:r>
              <w:rPr>
                <w:rFonts w:hint="eastAsia" w:ascii="Times New Roman" w:hAnsi="Times New Roman" w:cs="宋体"/>
                <w:color w:val="000000"/>
                <w:szCs w:val="24"/>
              </w:rPr>
              <w:t xml:space="preserve">分</w:t>
            </w:r>
            <w:r/>
          </w:p>
        </w:tc>
        <w:tc>
          <w:tcPr>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spacing w:line="400" w:lineRule="exact"/>
              <w:widowControl/>
              <w:rPr>
                <w:rFonts w:ascii="Times New Roman" w:hAnsi="Times New Roman" w:cs="宋体"/>
                <w:color w:val="000000"/>
                <w:szCs w:val="24"/>
              </w:rPr>
            </w:pPr>
            <w:r/>
            <w:bookmarkStart w:id="130" w:name="OLE_LINK53"/>
            <w:r>
              <w:rPr>
                <w:rFonts w:hint="eastAsia" w:ascii="Times New Roman" w:hAnsi="Times New Roman" w:cs="宋体"/>
                <w:color w:val="000000"/>
                <w:szCs w:val="24"/>
              </w:rPr>
              <w:t xml:space="preserve">针对采购文件“第四章 采购需求”中“十一、需重大活动保障及应急预案”，提供重大活动保障及应急预案方案。优于采购需求得4分；满足采购需求得2.5分；没有内容不得分。</w:t>
            </w:r>
            <w:bookmarkEnd w:id="130"/>
            <w:r/>
            <w:r/>
          </w:p>
        </w:tc>
      </w:tr>
      <w:tr>
        <w:trPr>
          <w:jc w:val="center"/>
          <w:trHeight w:val="506"/>
        </w:trPr>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设备、工具、服装要求</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4</w:t>
            </w:r>
            <w:r>
              <w:rPr>
                <w:rFonts w:ascii="Times New Roman" w:hAnsi="Times New Roman" w:cs="宋体"/>
                <w:color w:val="000000"/>
                <w:szCs w:val="24"/>
              </w:rPr>
              <w:t xml:space="preserve">.00</w:t>
            </w:r>
            <w:r>
              <w:rPr>
                <w:rFonts w:hint="eastAsia" w:ascii="Times New Roman" w:hAnsi="Times New Roman" w:cs="宋体"/>
                <w:color w:val="000000"/>
                <w:szCs w:val="24"/>
              </w:rPr>
              <w:t xml:space="preserve">分</w:t>
            </w:r>
            <w:r/>
          </w:p>
        </w:tc>
        <w:tc>
          <w:tcPr>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spacing w:line="400" w:lineRule="exact"/>
              <w:widowControl/>
              <w:rPr>
                <w:rFonts w:ascii="Times New Roman" w:hAnsi="Times New Roman" w:cs="宋体"/>
                <w:color w:val="000000"/>
                <w:szCs w:val="24"/>
              </w:rPr>
            </w:pPr>
            <w:r/>
            <w:bookmarkStart w:id="131" w:name="OLE_LINK9"/>
            <w:r>
              <w:rPr>
                <w:rFonts w:hint="eastAsia" w:ascii="Times New Roman" w:hAnsi="Times New Roman" w:cs="宋体"/>
                <w:color w:val="000000"/>
                <w:szCs w:val="24"/>
              </w:rPr>
              <w:t xml:space="preserve">针对采购文件“第四章 采购需求”中“九、设备、工具、服装要求”，提供设备、工具、服装方案。优于采购需求得4分；满足采购需求得2.5分；没有内容不得分。</w:t>
            </w:r>
            <w:bookmarkEnd w:id="131"/>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进退场交接</w:t>
            </w:r>
            <w:r/>
          </w:p>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方案</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4</w:t>
            </w:r>
            <w:r>
              <w:rPr>
                <w:rFonts w:ascii="Times New Roman" w:hAnsi="Times New Roman" w:cs="宋体"/>
                <w:color w:val="000000"/>
                <w:szCs w:val="24"/>
              </w:rPr>
              <w:t xml:space="preserve">.00</w:t>
            </w:r>
            <w:r>
              <w:rPr>
                <w:rFonts w:hint="eastAsia" w:ascii="Times New Roman" w:hAnsi="Times New Roman" w:cs="宋体"/>
                <w:color w:val="000000"/>
                <w:szCs w:val="24"/>
              </w:rPr>
              <w:t xml:space="preserve">分</w:t>
            </w:r>
            <w:r/>
          </w:p>
        </w:tc>
        <w:tc>
          <w:tcPr>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针对采购文件“第四章 采购需求”中“十二、进退场交接方案及要求”，提供进退场交接方案。优于采购需求得4分；满足采购需求得2.5分；没有内容不得分。</w:t>
            </w:r>
            <w:r/>
          </w:p>
        </w:tc>
      </w:tr>
      <w:tr>
        <w:trPr>
          <w:jc w:val="center"/>
          <w:trHeight w:val="855"/>
        </w:trPr>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服务费用分配方案</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Times New Roman" w:hAnsi="Times New Roman" w:cs="宋体"/>
                <w:color w:val="000000"/>
                <w:szCs w:val="24"/>
              </w:rPr>
            </w:pPr>
            <w:r>
              <w:rPr>
                <w:rFonts w:ascii="Times New Roman" w:hAnsi="Times New Roman" w:cs="宋体"/>
                <w:color w:val="000000"/>
                <w:szCs w:val="24"/>
              </w:rPr>
              <w:t xml:space="preserve">1.00</w:t>
            </w:r>
            <w:r>
              <w:rPr>
                <w:rFonts w:hint="eastAsia" w:ascii="Times New Roman" w:hAnsi="Times New Roman" w:cs="宋体"/>
                <w:color w:val="000000"/>
                <w:szCs w:val="24"/>
              </w:rPr>
              <w:t xml:space="preserve">分</w:t>
            </w:r>
            <w:r/>
          </w:p>
        </w:tc>
        <w:tc>
          <w:tcPr>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投标人根据分项报价表中所列的各项费用提供费用分配方案和费用测算分析说明，对分配方案和测算分析说明进行打分。有利于保障并提高服务质量，优于采购需求的得</w:t>
            </w:r>
            <w:r>
              <w:rPr>
                <w:rFonts w:ascii="Times New Roman" w:hAnsi="Times New Roman" w:cs="宋体"/>
                <w:color w:val="000000"/>
                <w:szCs w:val="24"/>
              </w:rPr>
              <w:t xml:space="preserve">1</w:t>
            </w:r>
            <w:r>
              <w:rPr>
                <w:rFonts w:hint="eastAsia" w:ascii="Times New Roman" w:hAnsi="Times New Roman" w:cs="宋体"/>
                <w:color w:val="000000"/>
                <w:szCs w:val="24"/>
              </w:rPr>
              <w:t xml:space="preserve">分，能够实现采购需求的得</w:t>
            </w:r>
            <w:r>
              <w:rPr>
                <w:rFonts w:ascii="Times New Roman" w:hAnsi="Times New Roman" w:cs="宋体"/>
                <w:color w:val="000000"/>
                <w:szCs w:val="24"/>
              </w:rPr>
              <w:t xml:space="preserve">0.5</w:t>
            </w:r>
            <w:r>
              <w:rPr>
                <w:rFonts w:hint="eastAsia" w:ascii="Times New Roman" w:hAnsi="Times New Roman" w:cs="宋体"/>
                <w:color w:val="000000"/>
                <w:szCs w:val="24"/>
              </w:rPr>
              <w:t xml:space="preserve">分，其他不得分。分项报价表中如出现“主动让利、优惠、折扣”等视为报价不合理，本项不得分。</w:t>
            </w:r>
            <w:bookmarkEnd w:id="122"/>
            <w:r/>
            <w:r/>
          </w:p>
        </w:tc>
      </w:tr>
    </w:tbl>
    <w:p>
      <w:pPr>
        <w:ind w:firstLine="482"/>
        <w:jc w:val="left"/>
        <w:spacing w:line="480" w:lineRule="exact"/>
        <w:rPr>
          <w:rFonts w:ascii="Times New Roman" w:hAnsi="Times New Roman" w:cs="仿宋"/>
          <w:b/>
          <w:bCs/>
          <w:sz w:val="24"/>
        </w:rPr>
      </w:pPr>
      <w:r>
        <w:rPr>
          <w:rFonts w:ascii="Times New Roman" w:hAnsi="Times New Roman" w:cs="仿宋"/>
          <w:b/>
          <w:bCs/>
          <w:sz w:val="24"/>
        </w:rPr>
      </w:r>
      <w:r/>
    </w:p>
    <w:p>
      <w:pPr>
        <w:jc w:val="center"/>
        <w:keepLines/>
        <w:keepNext/>
        <w:pageBreakBefore/>
        <w:rPr>
          <w:b/>
          <w:color w:val="000000"/>
          <w:sz w:val="44"/>
          <w:szCs w:val="44"/>
        </w:rPr>
        <w:outlineLvl w:val="0"/>
      </w:pPr>
      <w:r>
        <w:rPr>
          <w:rFonts w:hint="eastAsia"/>
          <w:b/>
          <w:color w:val="000000"/>
          <w:sz w:val="44"/>
          <w:szCs w:val="44"/>
        </w:rPr>
        <w:t xml:space="preserve">第四章</w:t>
      </w:r>
      <w:r>
        <w:rPr>
          <w:b/>
          <w:color w:val="000000"/>
          <w:sz w:val="44"/>
          <w:szCs w:val="44"/>
        </w:rPr>
        <w:t xml:space="preserve">  </w:t>
      </w:r>
      <w:r>
        <w:rPr>
          <w:rFonts w:hint="eastAsia"/>
          <w:b/>
          <w:color w:val="000000"/>
          <w:sz w:val="44"/>
          <w:szCs w:val="44"/>
        </w:rPr>
        <w:t xml:space="preserve">采购需求</w:t>
      </w:r>
      <w:r/>
    </w:p>
    <w:p>
      <w:pPr>
        <w:keepLines/>
        <w:keepNext/>
        <w:spacing w:line="460" w:lineRule="exact"/>
        <w:rPr>
          <w:rFonts w:ascii="Arial" w:hAnsi="Arial"/>
          <w:b/>
          <w:color w:val="000000"/>
          <w:sz w:val="28"/>
        </w:rPr>
        <w:outlineLvl w:val="1"/>
      </w:pPr>
      <w:r>
        <w:rPr>
          <w:rFonts w:hint="eastAsia" w:ascii="Arial" w:hAnsi="Arial"/>
          <w:b/>
          <w:color w:val="000000"/>
          <w:sz w:val="28"/>
        </w:rPr>
        <w:t xml:space="preserve">采购标的清单</w:t>
      </w:r>
      <w:r/>
    </w:p>
    <w:tbl>
      <w:tblPr>
        <w:tblStyle w:val="7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3954"/>
        <w:gridCol w:w="3682"/>
      </w:tblGrid>
      <w:tr>
        <w:trPr>
          <w:cantSplit/>
          <w:jc w:val="center"/>
          <w:trHeight w:val="831"/>
        </w:trPr>
        <w:tc>
          <w:tcPr>
            <w:tcW w:w="991" w:type="dxa"/>
            <w:vAlign w:val="center"/>
            <w:textDirection w:val="lrTb"/>
            <w:noWrap w:val="false"/>
          </w:tcPr>
          <w:p>
            <w:pPr>
              <w:jc w:val="center"/>
              <w:spacing w:line="480" w:lineRule="exact"/>
              <w:rPr>
                <w:rFonts w:hint="eastAsia" w:ascii="宋体" w:hAnsi="宋体"/>
                <w:color w:val="000000"/>
                <w:szCs w:val="21"/>
              </w:rPr>
            </w:pPr>
            <w:r>
              <w:rPr>
                <w:rFonts w:hint="eastAsia" w:ascii="宋体" w:hAnsi="宋体"/>
                <w:color w:val="000000"/>
                <w:szCs w:val="21"/>
              </w:rPr>
              <w:t xml:space="preserve">序号</w:t>
            </w:r>
            <w:r/>
          </w:p>
        </w:tc>
        <w:tc>
          <w:tcPr>
            <w:tcW w:w="3954" w:type="dxa"/>
            <w:vAlign w:val="center"/>
            <w:textDirection w:val="lrTb"/>
            <w:noWrap w:val="false"/>
          </w:tcPr>
          <w:p>
            <w:pPr>
              <w:jc w:val="center"/>
              <w:spacing w:line="480" w:lineRule="exact"/>
              <w:rPr>
                <w:rFonts w:hint="eastAsia" w:ascii="宋体" w:hAnsi="宋体"/>
                <w:color w:val="000000"/>
                <w:szCs w:val="21"/>
              </w:rPr>
            </w:pPr>
            <w:r>
              <w:rPr>
                <w:rFonts w:hint="eastAsia" w:ascii="宋体" w:hAnsi="宋体"/>
                <w:color w:val="000000"/>
                <w:szCs w:val="21"/>
              </w:rPr>
              <w:t xml:space="preserve">采购</w:t>
            </w:r>
            <w:r>
              <w:rPr>
                <w:rFonts w:ascii="宋体" w:hAnsi="宋体"/>
                <w:color w:val="000000"/>
                <w:szCs w:val="21"/>
              </w:rPr>
              <w:t xml:space="preserve">标的</w:t>
            </w:r>
            <w:r/>
          </w:p>
        </w:tc>
        <w:tc>
          <w:tcPr>
            <w:tcW w:w="3682" w:type="dxa"/>
            <w:vAlign w:val="center"/>
            <w:textDirection w:val="lrTb"/>
            <w:noWrap w:val="false"/>
          </w:tcPr>
          <w:p>
            <w:pPr>
              <w:jc w:val="center"/>
              <w:spacing w:line="480" w:lineRule="exact"/>
              <w:rPr>
                <w:rFonts w:hint="eastAsia" w:ascii="宋体" w:hAnsi="宋体"/>
                <w:color w:val="000000"/>
                <w:szCs w:val="21"/>
              </w:rPr>
            </w:pPr>
            <w:r>
              <w:rPr>
                <w:rFonts w:hint="eastAsia" w:ascii="宋体" w:hAnsi="宋体"/>
                <w:color w:val="000000"/>
                <w:szCs w:val="21"/>
              </w:rPr>
              <w:t xml:space="preserve">对应中</w:t>
            </w:r>
            <w:r>
              <w:rPr>
                <w:rFonts w:ascii="宋体" w:hAnsi="宋体"/>
                <w:color w:val="000000"/>
                <w:szCs w:val="21"/>
              </w:rPr>
              <w:t xml:space="preserve">小企业划分标准所属行业</w:t>
            </w:r>
            <w:r/>
          </w:p>
        </w:tc>
      </w:tr>
      <w:tr>
        <w:trPr>
          <w:cantSplit/>
          <w:jc w:val="center"/>
          <w:trHeight w:val="559"/>
        </w:trPr>
        <w:tc>
          <w:tcPr>
            <w:tcW w:w="991" w:type="dxa"/>
            <w:textDirection w:val="lrTb"/>
            <w:noWrap w:val="false"/>
          </w:tcPr>
          <w:p>
            <w:pPr>
              <w:jc w:val="center"/>
              <w:spacing w:line="480" w:lineRule="exact"/>
              <w:rPr>
                <w:rFonts w:hint="eastAsia" w:ascii="宋体" w:hAnsi="宋体"/>
                <w:color w:val="000000"/>
                <w:szCs w:val="21"/>
              </w:rPr>
            </w:pPr>
            <w:r>
              <w:rPr>
                <w:rFonts w:hint="eastAsia" w:ascii="宋体" w:hAnsi="宋体"/>
                <w:color w:val="000000"/>
                <w:szCs w:val="21"/>
              </w:rPr>
              <w:t xml:space="preserve">1</w:t>
            </w:r>
            <w:r/>
          </w:p>
        </w:tc>
        <w:tc>
          <w:tcPr>
            <w:tcW w:w="3954" w:type="dxa"/>
            <w:textDirection w:val="lrTb"/>
            <w:noWrap w:val="false"/>
          </w:tcPr>
          <w:p>
            <w:pPr>
              <w:jc w:val="center"/>
              <w:spacing w:line="480" w:lineRule="exact"/>
              <w:tabs>
                <w:tab w:val="left" w:pos="2020" w:leader="none"/>
              </w:tabs>
              <w:rPr>
                <w:rFonts w:hint="eastAsia" w:ascii="宋体" w:hAnsi="宋体" w:eastAsia="宋体"/>
                <w:color w:val="000000"/>
                <w:szCs w:val="21"/>
                <w:lang w:eastAsia="zh-CN"/>
              </w:rPr>
            </w:pPr>
            <w:r>
              <w:rPr>
                <w:rFonts w:hint="eastAsia" w:ascii="宋体" w:hAnsi="宋体" w:cs="宋体"/>
                <w:color w:val="000000"/>
                <w:szCs w:val="21"/>
                <w:highlight w:val="white"/>
                <w:lang w:eastAsia="zh-CN"/>
              </w:rPr>
              <w:t xml:space="preserve">宿迁市文旅局、科技局、宿连航道船闸管理中心物业服务采购项目</w:t>
            </w:r>
            <w:r/>
          </w:p>
        </w:tc>
        <w:tc>
          <w:tcPr>
            <w:tcW w:w="3682" w:type="dxa"/>
            <w:textDirection w:val="lrTb"/>
            <w:noWrap w:val="false"/>
          </w:tcPr>
          <w:p>
            <w:pPr>
              <w:jc w:val="center"/>
              <w:spacing w:line="480" w:lineRule="exact"/>
              <w:rPr>
                <w:rFonts w:hint="eastAsia" w:ascii="宋体" w:hAnsi="宋体"/>
                <w:color w:val="000000"/>
                <w:szCs w:val="21"/>
              </w:rPr>
            </w:pPr>
            <w:r>
              <w:rPr>
                <w:rFonts w:hint="eastAsia" w:ascii="宋体" w:hAnsi="宋体"/>
                <w:color w:val="000000"/>
                <w:szCs w:val="21"/>
              </w:rPr>
              <w:t xml:space="preserve">物业管理</w:t>
            </w:r>
            <w:r/>
          </w:p>
        </w:tc>
      </w:tr>
    </w:tbl>
    <w:p>
      <w:pPr>
        <w:keepLines/>
        <w:keepNext/>
        <w:spacing w:line="460" w:lineRule="exact"/>
        <w:rPr>
          <w:rFonts w:ascii="Arial" w:hAnsi="Arial"/>
          <w:b/>
          <w:color w:val="000000"/>
          <w:sz w:val="28"/>
        </w:rPr>
        <w:outlineLvl w:val="1"/>
      </w:pPr>
      <w:r>
        <w:rPr>
          <w:rFonts w:hint="eastAsia" w:ascii="Arial" w:hAnsi="Arial"/>
          <w:b/>
          <w:color w:val="000000"/>
          <w:sz w:val="28"/>
        </w:rPr>
        <w:t xml:space="preserve">一、项目概况</w:t>
      </w:r>
      <w:r/>
    </w:p>
    <w:tbl>
      <w:tblPr>
        <w:tblStyle w:val="793"/>
        <w:tblW w:w="9593" w:type="dxa"/>
        <w:tblInd w:w="-21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740"/>
        <w:gridCol w:w="5853"/>
      </w:tblGrid>
      <w:tr>
        <w:trPr>
          <w:trHeight w:val="461"/>
        </w:trPr>
        <w:tc>
          <w:tcPr>
            <w:gridSpan w:val="2"/>
            <w:tcW w:w="9593" w:type="dxa"/>
            <w:vAlign w:val="center"/>
            <w:textDirection w:val="lrTb"/>
            <w:noWrap/>
          </w:tcPr>
          <w:p>
            <w:pPr>
              <w:pStyle w:val="784"/>
              <w:spacing w:before="0" w:after="0" w:line="240" w:lineRule="auto"/>
              <w:rPr>
                <w:rFonts w:hint="eastAsia" w:ascii="Times New Roman" w:hAnsi="Times New Roman" w:eastAsia="宋体" w:cs="宋体"/>
                <w:sz w:val="21"/>
                <w:szCs w:val="24"/>
              </w:rPr>
            </w:pPr>
            <w:r>
              <w:rPr>
                <w:rFonts w:hint="eastAsia" w:ascii="Times New Roman" w:hAnsi="Times New Roman" w:eastAsia="宋体" w:cs="宋体"/>
                <w:bCs/>
                <w:sz w:val="21"/>
                <w:szCs w:val="24"/>
              </w:rPr>
              <w:t xml:space="preserve">宿迁市文化广电和旅游局部分</w:t>
            </w:r>
            <w:r/>
          </w:p>
        </w:tc>
      </w:tr>
      <w:tr>
        <w:trPr>
          <w:trHeight w:val="270"/>
        </w:trPr>
        <w:tc>
          <w:tcPr>
            <w:gridSpan w:val="2"/>
            <w:tcW w:w="9593" w:type="dxa"/>
            <w:vAlign w:val="center"/>
            <w:textDirection w:val="lrTb"/>
            <w:noWrap/>
          </w:tcPr>
          <w:p>
            <w:pPr>
              <w:spacing w:line="480" w:lineRule="exact"/>
              <w:rPr>
                <w:rFonts w:hint="eastAsia" w:ascii="Times New Roman" w:hAnsi="Times New Roman" w:cs="宋体"/>
                <w:szCs w:val="24"/>
              </w:rPr>
            </w:pPr>
            <w:r>
              <w:rPr>
                <w:rFonts w:hint="eastAsia" w:ascii="Times New Roman" w:hAnsi="Times New Roman" w:cs="宋体"/>
                <w:szCs w:val="24"/>
              </w:rPr>
              <w:t xml:space="preserve">1.基本情况</w:t>
            </w:r>
            <w:r/>
          </w:p>
        </w:tc>
      </w:tr>
      <w:tr>
        <w:trPr>
          <w:trHeight w:val="457"/>
        </w:trPr>
        <w:tc>
          <w:tcPr>
            <w:gridSpan w:val="2"/>
            <w:tcW w:w="9593" w:type="dxa"/>
            <w:vAlign w:val="center"/>
            <w:textDirection w:val="lrTb"/>
            <w:noWrap/>
          </w:tcPr>
          <w:p>
            <w:pPr>
              <w:spacing w:line="480" w:lineRule="exact"/>
              <w:rPr>
                <w:rFonts w:hint="eastAsia" w:ascii="Times New Roman" w:hAnsi="Times New Roman" w:cs="宋体"/>
                <w:szCs w:val="24"/>
              </w:rPr>
            </w:pPr>
            <w:r>
              <w:rPr>
                <w:rFonts w:hint="eastAsia" w:ascii="Times New Roman" w:hAnsi="Times New Roman" w:cs="宋体"/>
                <w:szCs w:val="24"/>
              </w:rPr>
              <w:t xml:space="preserve">1.1物业情况</w:t>
            </w:r>
            <w:r/>
          </w:p>
        </w:tc>
      </w:tr>
      <w:tr>
        <w:trPr>
          <w:trHeight w:val="270"/>
        </w:trPr>
        <w:tc>
          <w:tcPr>
            <w:tcW w:w="3740" w:type="dxa"/>
            <w:vAlign w:val="center"/>
            <w:textDirection w:val="lrTb"/>
            <w:noWrap/>
          </w:tcPr>
          <w:p>
            <w:pPr>
              <w:spacing w:line="480" w:lineRule="exact"/>
              <w:rPr>
                <w:rFonts w:hint="eastAsia" w:ascii="Times New Roman" w:hAnsi="Times New Roman" w:cs="宋体"/>
                <w:szCs w:val="24"/>
              </w:rPr>
            </w:pPr>
            <w:r>
              <w:rPr>
                <w:rFonts w:hint="eastAsia" w:ascii="Times New Roman" w:hAnsi="Times New Roman" w:cs="宋体"/>
                <w:szCs w:val="24"/>
              </w:rPr>
              <w:t xml:space="preserve">物业名称</w:t>
            </w:r>
            <w:r/>
          </w:p>
        </w:tc>
        <w:tc>
          <w:tcPr>
            <w:tcW w:w="5853" w:type="dxa"/>
            <w:vAlign w:val="center"/>
            <w:textDirection w:val="lrTb"/>
            <w:noWrap/>
          </w:tcPr>
          <w:p>
            <w:pPr>
              <w:spacing w:line="480" w:lineRule="exact"/>
              <w:rPr>
                <w:rFonts w:hint="eastAsia" w:ascii="Times New Roman" w:hAnsi="Times New Roman" w:cs="宋体"/>
                <w:szCs w:val="24"/>
              </w:rPr>
            </w:pPr>
            <w:r>
              <w:rPr>
                <w:rFonts w:hint="eastAsia" w:ascii="Times New Roman" w:hAnsi="Times New Roman" w:cs="宋体"/>
                <w:szCs w:val="24"/>
              </w:rPr>
              <w:t xml:space="preserve">物业地址</w:t>
            </w:r>
            <w:r/>
          </w:p>
        </w:tc>
      </w:tr>
      <w:tr>
        <w:trPr>
          <w:trHeight w:val="270"/>
        </w:trPr>
        <w:tc>
          <w:tcPr>
            <w:tcW w:w="3740" w:type="dxa"/>
            <w:vAlign w:val="center"/>
            <w:textDirection w:val="lrTb"/>
            <w:noWrap/>
          </w:tcPr>
          <w:p>
            <w:pPr>
              <w:spacing w:line="480" w:lineRule="exact"/>
              <w:rPr>
                <w:rFonts w:hint="eastAsia" w:ascii="Times New Roman" w:hAnsi="Times New Roman" w:cs="宋体"/>
                <w:szCs w:val="24"/>
              </w:rPr>
            </w:pPr>
            <w:r>
              <w:rPr>
                <w:rFonts w:hint="eastAsia" w:ascii="Times New Roman" w:hAnsi="Times New Roman" w:cs="宋体"/>
                <w:szCs w:val="24"/>
              </w:rPr>
              <w:t xml:space="preserve">宿迁市文化广电和旅游局物业</w:t>
            </w:r>
            <w:r/>
          </w:p>
        </w:tc>
        <w:tc>
          <w:tcPr>
            <w:tcW w:w="5853" w:type="dxa"/>
            <w:vAlign w:val="center"/>
            <w:textDirection w:val="lrTb"/>
            <w:noWrap/>
          </w:tcPr>
          <w:p>
            <w:pPr>
              <w:spacing w:line="480" w:lineRule="exact"/>
              <w:rPr>
                <w:rFonts w:hint="eastAsia" w:ascii="Times New Roman" w:hAnsi="Times New Roman" w:cs="宋体"/>
                <w:szCs w:val="24"/>
              </w:rPr>
            </w:pPr>
            <w:r>
              <w:rPr>
                <w:rFonts w:hint="eastAsia" w:ascii="Times New Roman" w:hAnsi="Times New Roman"/>
                <w:szCs w:val="24"/>
              </w:rPr>
              <w:t xml:space="preserve">服务地点：一是宿迁市宿城区世纪大道88号，宿迁文化艺术中心和宿迁剧院；二是宿迁市宿豫区嶂山林场营口路与青桐路交叉口西南，宿迁画院，具体由采购人指定。</w:t>
            </w:r>
            <w:r/>
          </w:p>
        </w:tc>
      </w:tr>
      <w:tr>
        <w:trPr>
          <w:trHeight w:val="270"/>
        </w:trPr>
        <w:tc>
          <w:tcPr>
            <w:gridSpan w:val="2"/>
            <w:tcW w:w="9593" w:type="dxa"/>
            <w:vAlign w:val="center"/>
            <w:textDirection w:val="lrTb"/>
            <w:noWrap/>
          </w:tcPr>
          <w:p>
            <w:pPr>
              <w:spacing w:line="480" w:lineRule="exact"/>
              <w:rPr>
                <w:rFonts w:hint="eastAsia" w:ascii="Times New Roman" w:hAnsi="Times New Roman" w:cs="宋体"/>
                <w:szCs w:val="24"/>
              </w:rPr>
            </w:pPr>
            <w:r>
              <w:rPr>
                <w:rFonts w:hint="eastAsia" w:ascii="Times New Roman" w:hAnsi="Times New Roman" w:cs="宋体"/>
                <w:szCs w:val="24"/>
              </w:rPr>
              <w:t xml:space="preserve">1.2采购人提供供应商使用的场地、设施、设备、材料等</w:t>
            </w:r>
            <w:r/>
          </w:p>
        </w:tc>
      </w:tr>
      <w:tr>
        <w:trPr>
          <w:trHeight w:val="270"/>
        </w:trPr>
        <w:tc>
          <w:tcPr>
            <w:gridSpan w:val="2"/>
            <w:tcW w:w="9593" w:type="dxa"/>
            <w:vAlign w:val="center"/>
            <w:textDirection w:val="lrTb"/>
            <w:noWrap/>
          </w:tcPr>
          <w:p>
            <w:pPr>
              <w:spacing w:line="480" w:lineRule="exact"/>
              <w:rPr>
                <w:rFonts w:hint="eastAsia" w:ascii="Times New Roman" w:hAnsi="Times New Roman" w:cs="宋体"/>
                <w:szCs w:val="24"/>
              </w:rPr>
            </w:pPr>
            <w:r>
              <w:rPr>
                <w:rFonts w:hint="eastAsia" w:ascii="Times New Roman" w:hAnsi="Times New Roman" w:cs="宋体"/>
                <w:szCs w:val="24"/>
              </w:rPr>
              <w:t xml:space="preserve">（1）提供物业办公室一间约60平方米，配备普通办公桌椅等；</w:t>
            </w:r>
            <w:r/>
          </w:p>
        </w:tc>
      </w:tr>
      <w:tr>
        <w:trPr>
          <w:trHeight w:val="280"/>
        </w:trPr>
        <w:tc>
          <w:tcPr>
            <w:gridSpan w:val="2"/>
            <w:tcW w:w="9593" w:type="dxa"/>
            <w:vAlign w:val="center"/>
            <w:textDirection w:val="lrTb"/>
            <w:noWrap w:val="false"/>
          </w:tcPr>
          <w:p>
            <w:pPr>
              <w:spacing w:line="480" w:lineRule="exact"/>
              <w:rPr>
                <w:rFonts w:hint="eastAsia" w:ascii="Times New Roman" w:hAnsi="Times New Roman" w:cs="宋体"/>
                <w:szCs w:val="24"/>
              </w:rPr>
            </w:pPr>
            <w:r>
              <w:rPr>
                <w:rFonts w:hint="eastAsia" w:ascii="Times New Roman" w:hAnsi="Times New Roman" w:cs="宋体"/>
                <w:szCs w:val="24"/>
              </w:rPr>
              <w:t xml:space="preserve">（2）</w:t>
            </w:r>
            <w:r>
              <w:rPr>
                <w:rFonts w:hint="eastAsia" w:ascii="宋体" w:hAnsi="宋体" w:eastAsia="宋体" w:cs="Times New Roman"/>
                <w:szCs w:val="21"/>
              </w:rPr>
              <w:t xml:space="preserve">提供的物业管理服务设备，包括1台</w:t>
            </w:r>
            <w:r>
              <w:rPr>
                <w:rFonts w:hint="eastAsia" w:ascii="宋体" w:hAnsi="宋体" w:eastAsia="宋体" w:cs="Times New Roman"/>
                <w:szCs w:val="21"/>
                <w:lang w:eastAsia="zh-CN"/>
              </w:rPr>
              <w:t xml:space="preserve">外</w:t>
            </w:r>
            <w:r>
              <w:rPr>
                <w:rFonts w:hint="eastAsia" w:ascii="宋体" w:hAnsi="宋体" w:eastAsia="宋体" w:cs="Times New Roman"/>
                <w:szCs w:val="21"/>
              </w:rPr>
              <w:t xml:space="preserve">网机等；</w:t>
            </w:r>
            <w:r/>
          </w:p>
        </w:tc>
      </w:tr>
      <w:tr>
        <w:trPr>
          <w:trHeight w:val="280"/>
        </w:trPr>
        <w:tc>
          <w:tcPr>
            <w:gridSpan w:val="2"/>
            <w:tcW w:w="9593" w:type="dxa"/>
            <w:vAlign w:val="center"/>
            <w:textDirection w:val="lrTb"/>
            <w:noWrap w:val="false"/>
          </w:tcPr>
          <w:p>
            <w:pPr>
              <w:spacing w:line="480" w:lineRule="exact"/>
              <w:rPr>
                <w:rFonts w:hint="eastAsia" w:ascii="Times New Roman" w:hAnsi="Times New Roman" w:cs="宋体"/>
                <w:szCs w:val="24"/>
              </w:rPr>
            </w:pPr>
            <w:r/>
            <w:bookmarkStart w:id="132" w:name="OLE_LINK54"/>
            <w:r/>
            <w:bookmarkStart w:id="133" w:name="OLE_LINK55"/>
            <w:r>
              <w:rPr>
                <w:rFonts w:hint="eastAsia" w:ascii="宋体" w:hAnsi="宋体" w:eastAsia="宋体" w:cs="Times New Roman"/>
                <w:szCs w:val="21"/>
                <w:lang w:eastAsia="zh-CN"/>
              </w:rPr>
              <w:t xml:space="preserve">（</w:t>
            </w:r>
            <w:r>
              <w:rPr>
                <w:rFonts w:hint="eastAsia" w:ascii="宋体" w:hAnsi="宋体" w:eastAsia="宋体" w:cs="Times New Roman"/>
                <w:szCs w:val="21"/>
                <w:lang w:val="en-US" w:eastAsia="zh-CN"/>
              </w:rPr>
              <w:t xml:space="preserve">3</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提供的保洁用品：卫生间卷纸、擦手纸、</w:t>
            </w:r>
            <w:r>
              <w:rPr>
                <w:rFonts w:hint="eastAsia" w:ascii="宋体" w:hAnsi="宋体" w:eastAsia="宋体" w:cs="Times New Roman"/>
                <w:szCs w:val="21"/>
                <w:lang w:eastAsia="zh-CN"/>
              </w:rPr>
              <w:t xml:space="preserve">洗手液</w:t>
            </w:r>
            <w:r>
              <w:rPr>
                <w:rFonts w:hint="eastAsia" w:ascii="宋体" w:hAnsi="宋体" w:eastAsia="宋体" w:cs="Times New Roman"/>
                <w:szCs w:val="21"/>
              </w:rPr>
              <w:t xml:space="preserve">等；</w:t>
            </w:r>
            <w:r/>
          </w:p>
        </w:tc>
      </w:tr>
      <w:tr>
        <w:trPr>
          <w:trHeight w:val="517"/>
        </w:trPr>
        <w:tc>
          <w:tcPr>
            <w:gridSpan w:val="2"/>
            <w:tcW w:w="9593" w:type="dxa"/>
            <w:vAlign w:val="center"/>
            <w:textDirection w:val="lrTb"/>
            <w:noWrap w:val="false"/>
          </w:tcPr>
          <w:p>
            <w:pPr>
              <w:pStyle w:val="784"/>
              <w:spacing w:before="0" w:after="0" w:line="240" w:lineRule="auto"/>
              <w:rPr>
                <w:rFonts w:hint="eastAsia" w:ascii="宋体" w:hAnsi="宋体" w:eastAsia="宋体" w:cs="Times New Roman"/>
                <w:szCs w:val="21"/>
                <w:lang w:eastAsia="zh-CN"/>
              </w:rPr>
            </w:pPr>
            <w:r>
              <w:rPr>
                <w:rFonts w:hint="eastAsia" w:ascii="Times New Roman" w:hAnsi="Times New Roman" w:eastAsia="宋体" w:cs="宋体"/>
                <w:bCs/>
                <w:sz w:val="21"/>
                <w:szCs w:val="24"/>
              </w:rPr>
              <w:t xml:space="preserve">宿迁市</w:t>
            </w:r>
            <w:r>
              <w:rPr>
                <w:rFonts w:hint="eastAsia" w:ascii="Times New Roman" w:hAnsi="Times New Roman" w:eastAsia="宋体" w:cs="宋体"/>
                <w:bCs/>
                <w:sz w:val="21"/>
                <w:szCs w:val="24"/>
                <w:lang w:val="en-US" w:eastAsia="zh-CN"/>
              </w:rPr>
              <w:t xml:space="preserve">科学技术</w:t>
            </w:r>
            <w:r>
              <w:rPr>
                <w:rFonts w:hint="eastAsia" w:ascii="Times New Roman" w:hAnsi="Times New Roman" w:eastAsia="宋体" w:cs="宋体"/>
                <w:bCs/>
                <w:sz w:val="21"/>
                <w:szCs w:val="24"/>
              </w:rPr>
              <w:t xml:space="preserve">局部分</w:t>
            </w:r>
            <w:r/>
          </w:p>
        </w:tc>
      </w:tr>
      <w:tr>
        <w:trPr>
          <w:trHeight w:val="280"/>
        </w:trPr>
        <w:tc>
          <w:tcPr>
            <w:gridSpan w:val="2"/>
            <w:shd w:val="clear" w:color="auto" w:fill="auto"/>
            <w:tcW w:w="9593" w:type="dxa"/>
            <w:vAlign w:val="center"/>
            <w:textDirection w:val="lrTb"/>
            <w:noWrap w:val="false"/>
          </w:tcPr>
          <w:p>
            <w:pPr>
              <w:spacing w:line="480" w:lineRule="exact"/>
              <w:rPr>
                <w:rFonts w:hint="eastAsia" w:ascii="Times New Roman" w:hAnsi="Times New Roman" w:eastAsia="宋体" w:cs="宋体"/>
                <w:sz w:val="21"/>
                <w:szCs w:val="24"/>
                <w:lang w:eastAsia="zh-CN"/>
              </w:rPr>
            </w:pPr>
            <w:r>
              <w:rPr>
                <w:rFonts w:hint="eastAsia" w:ascii="Times New Roman" w:hAnsi="Times New Roman" w:cs="宋体"/>
                <w:szCs w:val="24"/>
              </w:rPr>
              <w:t xml:space="preserve">1.基本情况</w:t>
            </w:r>
            <w:r/>
          </w:p>
        </w:tc>
      </w:tr>
      <w:tr>
        <w:trPr>
          <w:trHeight w:val="280"/>
        </w:trPr>
        <w:tc>
          <w:tcPr>
            <w:gridSpan w:val="2"/>
            <w:shd w:val="clear" w:color="auto" w:fill="auto"/>
            <w:tcW w:w="9593" w:type="dxa"/>
            <w:vAlign w:val="center"/>
            <w:textDirection w:val="lrTb"/>
            <w:noWrap w:val="false"/>
          </w:tcPr>
          <w:p>
            <w:pPr>
              <w:spacing w:line="480" w:lineRule="exact"/>
              <w:rPr>
                <w:rFonts w:hint="eastAsia" w:ascii="Times New Roman" w:hAnsi="Times New Roman" w:eastAsia="宋体" w:cs="宋体"/>
                <w:sz w:val="21"/>
                <w:szCs w:val="24"/>
                <w:lang w:eastAsia="zh-CN"/>
              </w:rPr>
            </w:pPr>
            <w:r>
              <w:rPr>
                <w:rFonts w:hint="eastAsia" w:ascii="Times New Roman" w:hAnsi="Times New Roman" w:cs="宋体"/>
                <w:szCs w:val="24"/>
              </w:rPr>
              <w:t xml:space="preserve">1.1物业情况</w:t>
            </w:r>
            <w:r/>
          </w:p>
        </w:tc>
      </w:tr>
      <w:tr>
        <w:trPr>
          <w:trHeight w:val="280"/>
        </w:trPr>
        <w:tc>
          <w:tcPr>
            <w:tcW w:w="3740" w:type="dxa"/>
            <w:vAlign w:val="center"/>
            <w:textDirection w:val="lrTb"/>
            <w:noWrap w:val="false"/>
          </w:tcPr>
          <w:p>
            <w:pPr>
              <w:spacing w:line="480" w:lineRule="exact"/>
              <w:rPr>
                <w:rFonts w:hint="default" w:ascii="宋体" w:hAnsi="宋体" w:eastAsia="宋体" w:cs="Times New Roman"/>
                <w:szCs w:val="21"/>
                <w:lang w:val="en-US" w:eastAsia="zh-CN"/>
              </w:rPr>
            </w:pPr>
            <w:r>
              <w:rPr>
                <w:rFonts w:hint="eastAsia" w:ascii="Times New Roman" w:hAnsi="Times New Roman" w:cs="宋体"/>
                <w:szCs w:val="24"/>
              </w:rPr>
              <w:t xml:space="preserve">物业名称</w:t>
            </w:r>
            <w:r/>
          </w:p>
        </w:tc>
        <w:tc>
          <w:tcPr>
            <w:tcW w:w="5853" w:type="dxa"/>
            <w:vAlign w:val="center"/>
            <w:textDirection w:val="lrTb"/>
            <w:noWrap w:val="false"/>
          </w:tcPr>
          <w:p>
            <w:pPr>
              <w:spacing w:line="480" w:lineRule="exact"/>
              <w:rPr>
                <w:rFonts w:hint="eastAsia" w:ascii="宋体" w:hAnsi="宋体" w:eastAsia="宋体" w:cs="Times New Roman"/>
                <w:szCs w:val="21"/>
                <w:lang w:eastAsia="zh-CN"/>
              </w:rPr>
            </w:pPr>
            <w:r>
              <w:rPr>
                <w:rFonts w:hint="eastAsia" w:ascii="Times New Roman" w:hAnsi="Times New Roman" w:cs="宋体"/>
                <w:szCs w:val="24"/>
              </w:rPr>
              <w:t xml:space="preserve">物业地址</w:t>
            </w:r>
            <w:r/>
          </w:p>
        </w:tc>
      </w:tr>
      <w:tr>
        <w:trPr>
          <w:trHeight w:val="280"/>
        </w:trPr>
        <w:tc>
          <w:tcPr>
            <w:tcW w:w="3740" w:type="dxa"/>
            <w:vAlign w:val="center"/>
            <w:textDirection w:val="lrTb"/>
            <w:noWrap w:val="false"/>
          </w:tcPr>
          <w:p>
            <w:pPr>
              <w:spacing w:line="48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宿迁市科学技术局物业</w:t>
            </w:r>
            <w:r/>
          </w:p>
        </w:tc>
        <w:tc>
          <w:tcPr>
            <w:tcW w:w="5853" w:type="dxa"/>
            <w:vAlign w:val="center"/>
            <w:textDirection w:val="lrTb"/>
            <w:noWrap w:val="false"/>
          </w:tcPr>
          <w:p>
            <w:pPr>
              <w:spacing w:line="480" w:lineRule="exact"/>
              <w:rPr>
                <w:rFonts w:hint="eastAsia" w:ascii="宋体" w:hAnsi="宋体" w:eastAsia="宋体" w:cs="Times New Roman"/>
                <w:szCs w:val="21"/>
                <w:lang w:eastAsia="zh-CN"/>
              </w:rPr>
            </w:pPr>
            <w:r>
              <w:rPr>
                <w:rFonts w:hint="eastAsia" w:ascii="宋体" w:hAnsi="宋体" w:eastAsia="宋体" w:cs="Times New Roman"/>
                <w:szCs w:val="21"/>
                <w:lang w:eastAsia="zh-CN"/>
              </w:rPr>
              <w:t xml:space="preserve">服务地点：宿迁市科技局办公楼（科技大楼）（宿城区洪泽湖路130号）。</w:t>
            </w:r>
            <w:r/>
          </w:p>
        </w:tc>
      </w:tr>
      <w:tr>
        <w:trPr>
          <w:trHeight w:val="280"/>
        </w:trPr>
        <w:tc>
          <w:tcPr>
            <w:gridSpan w:val="2"/>
            <w:shd w:val="clear" w:color="auto" w:fill="auto"/>
            <w:tcW w:w="9593" w:type="dxa"/>
            <w:vAlign w:val="center"/>
            <w:textDirection w:val="lrTb"/>
            <w:noWrap w:val="false"/>
          </w:tcPr>
          <w:p>
            <w:pPr>
              <w:spacing w:line="480" w:lineRule="exact"/>
              <w:rPr>
                <w:rFonts w:hint="eastAsia" w:ascii="Times New Roman" w:hAnsi="Times New Roman" w:eastAsia="宋体" w:cs="宋体"/>
                <w:sz w:val="21"/>
                <w:szCs w:val="24"/>
                <w:lang w:eastAsia="zh-CN"/>
              </w:rPr>
            </w:pPr>
            <w:r>
              <w:rPr>
                <w:rFonts w:hint="eastAsia" w:ascii="Times New Roman" w:hAnsi="Times New Roman" w:cs="宋体"/>
                <w:szCs w:val="24"/>
              </w:rPr>
              <w:t xml:space="preserve">1.2采购人提供供应商使用的场地、设施、设备、材料等</w:t>
            </w:r>
            <w:r/>
          </w:p>
        </w:tc>
      </w:tr>
      <w:tr>
        <w:trPr>
          <w:trHeight w:val="280"/>
        </w:trPr>
        <w:tc>
          <w:tcPr>
            <w:gridSpan w:val="2"/>
            <w:tcW w:w="9593" w:type="dxa"/>
            <w:vAlign w:val="center"/>
            <w:textDirection w:val="lrTb"/>
            <w:noWrap w:val="false"/>
          </w:tcPr>
          <w:p>
            <w:pPr>
              <w:spacing w:line="480" w:lineRule="exact"/>
              <w:rPr>
                <w:rFonts w:hint="eastAsia" w:ascii="宋体" w:hAnsi="宋体" w:eastAsia="宋体" w:cs="Times New Roman"/>
                <w:szCs w:val="21"/>
                <w:lang w:eastAsia="zh-CN"/>
              </w:rPr>
            </w:pPr>
            <w:r>
              <w:rPr>
                <w:rFonts w:hint="eastAsia" w:ascii="宋体" w:hAnsi="宋体" w:eastAsia="宋体" w:cs="Times New Roman"/>
                <w:szCs w:val="21"/>
                <w:lang w:eastAsia="zh-CN"/>
              </w:rPr>
              <w:t xml:space="preserve">（1）提供物业办公室一间约20平方米，配备普通办公桌椅等；</w:t>
            </w:r>
            <w:r/>
          </w:p>
        </w:tc>
      </w:tr>
      <w:tr>
        <w:trPr>
          <w:trHeight w:val="280"/>
        </w:trPr>
        <w:tc>
          <w:tcPr>
            <w:gridSpan w:val="2"/>
            <w:tcW w:w="9593" w:type="dxa"/>
            <w:vAlign w:val="center"/>
            <w:textDirection w:val="lrTb"/>
            <w:noWrap w:val="false"/>
          </w:tcPr>
          <w:p>
            <w:pPr>
              <w:spacing w:line="480" w:lineRule="exact"/>
              <w:rPr>
                <w:rFonts w:hint="eastAsia" w:ascii="宋体" w:hAnsi="宋体" w:eastAsia="宋体" w:cs="Times New Roman"/>
                <w:szCs w:val="21"/>
                <w:lang w:eastAsia="zh-CN"/>
              </w:rPr>
            </w:pPr>
            <w:r>
              <w:rPr>
                <w:rFonts w:hint="eastAsia" w:ascii="宋体" w:hAnsi="宋体" w:eastAsia="宋体" w:cs="Times New Roman"/>
                <w:szCs w:val="21"/>
                <w:lang w:eastAsia="zh-CN"/>
              </w:rPr>
              <w:t xml:space="preserve">（</w:t>
            </w:r>
            <w:r>
              <w:rPr>
                <w:rFonts w:hint="eastAsia" w:ascii="宋体" w:hAnsi="宋体" w:cs="Times New Roman"/>
                <w:szCs w:val="21"/>
                <w:lang w:val="en-US" w:eastAsia="zh-CN"/>
              </w:rPr>
              <w:t xml:space="preserve">2</w:t>
            </w:r>
            <w:r>
              <w:rPr>
                <w:rFonts w:hint="eastAsia" w:ascii="宋体" w:hAnsi="宋体" w:eastAsia="宋体" w:cs="Times New Roman"/>
                <w:szCs w:val="21"/>
                <w:lang w:eastAsia="zh-CN"/>
              </w:rPr>
              <w:t xml:space="preserve">）提供零星维修材料；</w:t>
            </w:r>
            <w:r/>
          </w:p>
        </w:tc>
      </w:tr>
      <w:tr>
        <w:trPr>
          <w:trHeight w:val="280"/>
        </w:trPr>
        <w:tc>
          <w:tcPr>
            <w:gridSpan w:val="2"/>
            <w:tcW w:w="9593" w:type="dxa"/>
            <w:vAlign w:val="center"/>
            <w:textDirection w:val="lrTb"/>
            <w:noWrap w:val="false"/>
          </w:tcPr>
          <w:p>
            <w:pPr>
              <w:spacing w:line="480" w:lineRule="exact"/>
              <w:rPr>
                <w:rFonts w:hint="eastAsia" w:ascii="宋体" w:hAnsi="宋体" w:eastAsia="宋体" w:cs="Times New Roman"/>
                <w:szCs w:val="21"/>
                <w:lang w:eastAsia="zh-CN"/>
              </w:rPr>
            </w:pPr>
            <w:r>
              <w:rPr>
                <w:rFonts w:hint="eastAsia" w:ascii="宋体" w:hAnsi="宋体" w:eastAsia="宋体" w:cs="Times New Roman"/>
                <w:szCs w:val="21"/>
                <w:lang w:eastAsia="zh-CN"/>
              </w:rPr>
              <w:t xml:space="preserve">（</w:t>
            </w:r>
            <w:r>
              <w:rPr>
                <w:rFonts w:hint="eastAsia" w:ascii="宋体" w:hAnsi="宋体" w:cs="Times New Roman"/>
                <w:szCs w:val="21"/>
                <w:lang w:val="en-US" w:eastAsia="zh-CN"/>
              </w:rPr>
              <w:t xml:space="preserve">3</w:t>
            </w:r>
            <w:r>
              <w:rPr>
                <w:rFonts w:hint="eastAsia" w:ascii="宋体" w:hAnsi="宋体" w:eastAsia="宋体" w:cs="Times New Roman"/>
                <w:szCs w:val="21"/>
                <w:lang w:eastAsia="zh-CN"/>
              </w:rPr>
              <w:t xml:space="preserve">）提供的会务用品，如：瓷杯、水壶等；</w:t>
            </w:r>
            <w:r/>
          </w:p>
        </w:tc>
      </w:tr>
      <w:tr>
        <w:trPr>
          <w:trHeight w:val="280"/>
        </w:trPr>
        <w:tc>
          <w:tcPr>
            <w:gridSpan w:val="2"/>
            <w:tcW w:w="9593" w:type="dxa"/>
            <w:vAlign w:val="center"/>
            <w:textDirection w:val="lrTb"/>
            <w:noWrap w:val="false"/>
          </w:tcPr>
          <w:p>
            <w:pPr>
              <w:spacing w:line="480" w:lineRule="exact"/>
              <w:rPr>
                <w:rFonts w:hint="eastAsia" w:ascii="宋体" w:hAnsi="宋体" w:eastAsia="宋体" w:cs="Times New Roman"/>
                <w:szCs w:val="21"/>
                <w:lang w:eastAsia="zh-CN"/>
              </w:rPr>
            </w:pPr>
            <w:r>
              <w:rPr>
                <w:rFonts w:hint="eastAsia" w:ascii="宋体" w:hAnsi="宋体" w:eastAsia="宋体" w:cs="Times New Roman"/>
                <w:szCs w:val="21"/>
                <w:lang w:eastAsia="zh-CN"/>
              </w:rPr>
              <w:t xml:space="preserve">（</w:t>
            </w:r>
            <w:r>
              <w:rPr>
                <w:rFonts w:hint="eastAsia" w:ascii="宋体" w:hAnsi="宋体" w:cs="Times New Roman"/>
                <w:szCs w:val="21"/>
                <w:lang w:val="en-US" w:eastAsia="zh-CN"/>
              </w:rPr>
              <w:t xml:space="preserve">4</w:t>
            </w:r>
            <w:r>
              <w:rPr>
                <w:rFonts w:hint="eastAsia" w:ascii="宋体" w:hAnsi="宋体" w:eastAsia="宋体" w:cs="Times New Roman"/>
                <w:szCs w:val="21"/>
                <w:lang w:eastAsia="zh-CN"/>
              </w:rPr>
              <w:t xml:space="preserve">）提供的保洁用品：卫生间卷纸、擦手纸</w:t>
            </w:r>
            <w:r>
              <w:rPr>
                <w:rFonts w:hint="eastAsia" w:ascii="宋体" w:hAnsi="宋体" w:cs="Times New Roman"/>
                <w:szCs w:val="21"/>
                <w:lang w:eastAsia="zh-CN"/>
              </w:rPr>
              <w:t xml:space="preserve">。</w:t>
            </w:r>
            <w:r/>
          </w:p>
        </w:tc>
      </w:tr>
      <w:tr>
        <w:trPr>
          <w:trHeight w:val="461"/>
        </w:trPr>
        <w:tc>
          <w:tcPr>
            <w:gridSpan w:val="2"/>
            <w:tcW w:w="9593" w:type="dxa"/>
            <w:vAlign w:val="center"/>
            <w:textDirection w:val="lrTb"/>
            <w:noWrap/>
          </w:tcPr>
          <w:p>
            <w:pPr>
              <w:pStyle w:val="784"/>
              <w:spacing w:before="0" w:after="0" w:line="240" w:lineRule="auto"/>
              <w:rPr>
                <w:rFonts w:hint="eastAsia" w:ascii="Times New Roman" w:hAnsi="Times New Roman" w:eastAsia="宋体" w:cs="宋体"/>
                <w:sz w:val="21"/>
                <w:szCs w:val="24"/>
                <w:lang w:val="en-US" w:eastAsia="zh-CN"/>
              </w:rPr>
            </w:pPr>
            <w:r>
              <w:rPr>
                <w:rFonts w:hint="eastAsia" w:ascii="Times New Roman" w:hAnsi="Times New Roman" w:eastAsia="宋体" w:cs="宋体"/>
                <w:bCs/>
                <w:sz w:val="21"/>
                <w:szCs w:val="24"/>
              </w:rPr>
              <w:t xml:space="preserve">宿连航道</w:t>
            </w:r>
            <w:bookmarkStart w:id="134" w:name="OLE_LINK108"/>
            <w:r>
              <w:rPr>
                <w:rFonts w:hint="eastAsia" w:ascii="Times New Roman" w:hAnsi="Times New Roman" w:eastAsia="宋体" w:cs="宋体"/>
                <w:bCs/>
                <w:sz w:val="21"/>
                <w:szCs w:val="24"/>
              </w:rPr>
              <w:t xml:space="preserve">宿豫船闸</w:t>
            </w:r>
            <w:bookmarkEnd w:id="132"/>
            <w:r/>
            <w:bookmarkEnd w:id="133"/>
            <w:r/>
            <w:bookmarkEnd w:id="134"/>
            <w:r>
              <w:rPr>
                <w:rFonts w:hint="eastAsia" w:ascii="Times New Roman" w:hAnsi="Times New Roman" w:eastAsia="宋体" w:cs="宋体"/>
                <w:bCs/>
                <w:sz w:val="21"/>
                <w:szCs w:val="24"/>
              </w:rPr>
              <w:t xml:space="preserve">物业</w:t>
            </w:r>
            <w:r>
              <w:rPr>
                <w:rFonts w:hint="eastAsia" w:ascii="Times New Roman" w:hAnsi="Times New Roman" w:eastAsia="宋体" w:cs="宋体"/>
                <w:bCs/>
                <w:sz w:val="21"/>
                <w:szCs w:val="24"/>
                <w:lang w:val="en-US" w:eastAsia="zh-CN"/>
              </w:rPr>
              <w:t xml:space="preserve">部分</w:t>
            </w:r>
            <w:r/>
          </w:p>
        </w:tc>
      </w:tr>
      <w:tr>
        <w:trPr>
          <w:trHeight w:val="270"/>
        </w:trPr>
        <w:tc>
          <w:tcPr>
            <w:gridSpan w:val="2"/>
            <w:tcW w:w="9593" w:type="dxa"/>
            <w:vAlign w:val="center"/>
            <w:textDirection w:val="lrTb"/>
            <w:noWrap/>
          </w:tcPr>
          <w:p>
            <w:pPr>
              <w:spacing w:line="480" w:lineRule="exact"/>
              <w:rPr>
                <w:rFonts w:hint="eastAsia" w:ascii="Times New Roman" w:hAnsi="Times New Roman" w:cs="宋体"/>
                <w:szCs w:val="24"/>
              </w:rPr>
            </w:pPr>
            <w:r>
              <w:rPr>
                <w:rFonts w:hint="eastAsia" w:ascii="Times New Roman" w:hAnsi="Times New Roman" w:cs="宋体"/>
                <w:szCs w:val="24"/>
                <w:lang w:val="en-US" w:eastAsia="zh-CN"/>
              </w:rPr>
              <w:t xml:space="preserve">1</w:t>
            </w:r>
            <w:r>
              <w:rPr>
                <w:rFonts w:hint="eastAsia" w:ascii="Times New Roman" w:hAnsi="Times New Roman" w:cs="宋体"/>
                <w:szCs w:val="24"/>
              </w:rPr>
              <w:t xml:space="preserve">.基本情况</w:t>
            </w:r>
            <w:r/>
          </w:p>
        </w:tc>
      </w:tr>
      <w:tr>
        <w:trPr>
          <w:trHeight w:val="457"/>
        </w:trPr>
        <w:tc>
          <w:tcPr>
            <w:gridSpan w:val="2"/>
            <w:tcW w:w="9593" w:type="dxa"/>
            <w:vAlign w:val="center"/>
            <w:textDirection w:val="lrTb"/>
            <w:noWrap/>
          </w:tcPr>
          <w:p>
            <w:pPr>
              <w:spacing w:line="480" w:lineRule="exact"/>
              <w:rPr>
                <w:rFonts w:hint="eastAsia" w:ascii="Times New Roman" w:hAnsi="Times New Roman" w:cs="宋体"/>
                <w:szCs w:val="24"/>
              </w:rPr>
            </w:pPr>
            <w:r>
              <w:rPr>
                <w:rFonts w:hint="eastAsia" w:ascii="Times New Roman" w:hAnsi="Times New Roman" w:cs="宋体"/>
                <w:szCs w:val="24"/>
                <w:lang w:val="en-US" w:eastAsia="zh-CN"/>
              </w:rPr>
              <w:t xml:space="preserve">1</w:t>
            </w:r>
            <w:r>
              <w:rPr>
                <w:rFonts w:hint="eastAsia" w:ascii="Times New Roman" w:hAnsi="Times New Roman" w:cs="宋体"/>
                <w:szCs w:val="24"/>
              </w:rPr>
              <w:t xml:space="preserve">.1物业情况</w:t>
            </w:r>
            <w:r/>
          </w:p>
        </w:tc>
      </w:tr>
      <w:tr>
        <w:trPr>
          <w:trHeight w:val="270"/>
        </w:trPr>
        <w:tc>
          <w:tcPr>
            <w:tcW w:w="3740" w:type="dxa"/>
            <w:vAlign w:val="center"/>
            <w:textDirection w:val="lrTb"/>
            <w:noWrap/>
          </w:tcPr>
          <w:p>
            <w:pPr>
              <w:spacing w:line="480" w:lineRule="exact"/>
              <w:rPr>
                <w:rFonts w:hint="eastAsia" w:ascii="Times New Roman" w:hAnsi="Times New Roman" w:cs="宋体"/>
                <w:szCs w:val="24"/>
              </w:rPr>
            </w:pPr>
            <w:r>
              <w:rPr>
                <w:rFonts w:hint="eastAsia" w:ascii="Times New Roman" w:hAnsi="Times New Roman" w:cs="宋体"/>
                <w:szCs w:val="24"/>
              </w:rPr>
              <w:t xml:space="preserve">物业名称</w:t>
            </w:r>
            <w:r/>
          </w:p>
        </w:tc>
        <w:tc>
          <w:tcPr>
            <w:tcW w:w="5853" w:type="dxa"/>
            <w:vAlign w:val="center"/>
            <w:textDirection w:val="lrTb"/>
            <w:noWrap/>
          </w:tcPr>
          <w:p>
            <w:pPr>
              <w:spacing w:line="480" w:lineRule="exact"/>
              <w:rPr>
                <w:rFonts w:hint="eastAsia" w:ascii="Times New Roman" w:hAnsi="Times New Roman" w:cs="宋体"/>
                <w:szCs w:val="24"/>
              </w:rPr>
            </w:pPr>
            <w:r>
              <w:rPr>
                <w:rFonts w:hint="eastAsia" w:ascii="Times New Roman" w:hAnsi="Times New Roman" w:cs="宋体"/>
                <w:szCs w:val="24"/>
              </w:rPr>
              <w:t xml:space="preserve">物业地址</w:t>
            </w:r>
            <w:r/>
          </w:p>
        </w:tc>
      </w:tr>
      <w:tr>
        <w:trPr>
          <w:trHeight w:val="270"/>
        </w:trPr>
        <w:tc>
          <w:tcPr>
            <w:tcW w:w="3740" w:type="dxa"/>
            <w:vAlign w:val="center"/>
            <w:textDirection w:val="lrTb"/>
            <w:noWrap/>
          </w:tcPr>
          <w:p>
            <w:pPr>
              <w:spacing w:line="480" w:lineRule="exact"/>
              <w:rPr>
                <w:rFonts w:hint="eastAsia" w:ascii="Times New Roman" w:hAnsi="Times New Roman" w:cs="宋体"/>
              </w:rPr>
            </w:pPr>
            <w:r>
              <w:rPr>
                <w:rFonts w:hint="eastAsia" w:ascii="Times New Roman" w:hAnsi="Times New Roman" w:eastAsia="宋体" w:cs="宋体"/>
                <w:bCs/>
                <w:sz w:val="21"/>
                <w:szCs w:val="24"/>
              </w:rPr>
              <w:t xml:space="preserve">宿连航道宿豫船闸物业</w:t>
            </w:r>
            <w:r/>
          </w:p>
        </w:tc>
        <w:tc>
          <w:tcPr>
            <w:tcW w:w="5853" w:type="dxa"/>
            <w:vAlign w:val="center"/>
            <w:textDirection w:val="lrTb"/>
            <w:noWrap/>
          </w:tcPr>
          <w:p>
            <w:pPr>
              <w:spacing w:line="480" w:lineRule="exact"/>
              <w:rPr>
                <w:rFonts w:hint="eastAsia" w:ascii="Times New Roman" w:hAnsi="Times New Roman" w:cs="宋体"/>
              </w:rPr>
            </w:pPr>
            <w:r>
              <w:rPr>
                <w:rFonts w:hint="eastAsia"/>
              </w:rPr>
              <w:t xml:space="preserve">位于宿豫区陆集街道办利民社区。宿连航道宿豫船闸占地面积为112亩，建筑面积7727平方米，包括综合办公楼（2层，含集中调度中心），宿舍楼（2层），养护中心、配电房及门卫室、上下游闸首（4个）、停车场等。</w:t>
            </w:r>
            <w:r/>
          </w:p>
        </w:tc>
      </w:tr>
      <w:tr>
        <w:trPr>
          <w:trHeight w:val="270"/>
        </w:trPr>
        <w:tc>
          <w:tcPr>
            <w:gridSpan w:val="2"/>
            <w:tcW w:w="9593" w:type="dxa"/>
            <w:vAlign w:val="center"/>
            <w:textDirection w:val="lrTb"/>
            <w:noWrap/>
          </w:tcPr>
          <w:p>
            <w:pPr>
              <w:spacing w:line="480" w:lineRule="exact"/>
              <w:rPr>
                <w:rFonts w:hint="eastAsia" w:ascii="Times New Roman" w:hAnsi="Times New Roman" w:cs="宋体"/>
                <w:szCs w:val="24"/>
              </w:rPr>
            </w:pPr>
            <w:r>
              <w:rPr>
                <w:rFonts w:hint="eastAsia" w:ascii="Times New Roman" w:hAnsi="Times New Roman" w:cs="宋体"/>
                <w:szCs w:val="24"/>
                <w:lang w:val="en-US" w:eastAsia="zh-CN"/>
              </w:rPr>
              <w:t xml:space="preserve">1</w:t>
            </w:r>
            <w:r>
              <w:rPr>
                <w:rFonts w:hint="eastAsia" w:ascii="Times New Roman" w:hAnsi="Times New Roman" w:cs="宋体"/>
                <w:szCs w:val="24"/>
              </w:rPr>
              <w:t xml:space="preserve">.2采购人提供供应商使用的场地、设施、设备、材料等</w:t>
            </w:r>
            <w:r/>
          </w:p>
        </w:tc>
      </w:tr>
      <w:tr>
        <w:trPr>
          <w:trHeight w:val="270"/>
        </w:trPr>
        <w:tc>
          <w:tcPr>
            <w:gridSpan w:val="2"/>
            <w:tcW w:w="9593" w:type="dxa"/>
            <w:vAlign w:val="center"/>
            <w:textDirection w:val="lrTb"/>
            <w:noWrap/>
          </w:tcPr>
          <w:p>
            <w:pPr>
              <w:spacing w:line="480" w:lineRule="exact"/>
              <w:rPr>
                <w:rFonts w:hint="eastAsia" w:ascii="Times New Roman" w:hAnsi="Times New Roman" w:cs="宋体"/>
                <w:szCs w:val="24"/>
              </w:rPr>
            </w:pPr>
            <w:r>
              <w:rPr>
                <w:rFonts w:hint="eastAsia" w:ascii="Times New Roman" w:hAnsi="Times New Roman" w:cs="宋体"/>
                <w:szCs w:val="24"/>
              </w:rPr>
              <w:t xml:space="preserve">（1）</w:t>
            </w:r>
            <w:r>
              <w:rPr>
                <w:rFonts w:hint="eastAsia" w:ascii="宋体" w:hAnsi="宋体" w:cs="宋体"/>
                <w:szCs w:val="21"/>
              </w:rPr>
              <w:t xml:space="preserve">提供物业办公室一间约30平方米，配备普通办公桌椅等</w:t>
            </w:r>
            <w:r>
              <w:rPr>
                <w:rFonts w:hint="eastAsia" w:ascii="Times New Roman" w:hAnsi="Times New Roman" w:cs="宋体"/>
                <w:szCs w:val="24"/>
              </w:rPr>
              <w:t xml:space="preserve">；</w:t>
            </w:r>
            <w:r/>
          </w:p>
        </w:tc>
      </w:tr>
      <w:tr>
        <w:trPr>
          <w:trHeight w:val="280"/>
        </w:trPr>
        <w:tc>
          <w:tcPr>
            <w:gridSpan w:val="2"/>
            <w:tcW w:w="9593" w:type="dxa"/>
            <w:vAlign w:val="center"/>
            <w:textDirection w:val="lrTb"/>
            <w:noWrap w:val="false"/>
          </w:tcPr>
          <w:p>
            <w:pPr>
              <w:spacing w:line="480" w:lineRule="exact"/>
              <w:rPr>
                <w:rFonts w:hint="eastAsia" w:ascii="Times New Roman" w:hAnsi="Times New Roman" w:cs="宋体"/>
                <w:szCs w:val="24"/>
              </w:rPr>
            </w:pPr>
            <w:r>
              <w:rPr>
                <w:rFonts w:hint="eastAsia" w:ascii="Times New Roman" w:hAnsi="Times New Roman" w:cs="宋体"/>
                <w:szCs w:val="24"/>
              </w:rPr>
              <w:t xml:space="preserve">（2）</w:t>
            </w:r>
            <w:r>
              <w:rPr>
                <w:rFonts w:hint="eastAsia" w:ascii="宋体" w:hAnsi="宋体" w:cs="宋体"/>
                <w:szCs w:val="21"/>
              </w:rPr>
              <w:t xml:space="preserve">提供的物业管理服务设备，包括1台计算机等</w:t>
            </w:r>
            <w:r>
              <w:rPr>
                <w:rFonts w:hint="eastAsia" w:ascii="Times New Roman" w:hAnsi="Times New Roman" w:cs="宋体"/>
                <w:szCs w:val="24"/>
              </w:rPr>
              <w:t xml:space="preserve">；</w:t>
            </w:r>
            <w:r/>
          </w:p>
        </w:tc>
      </w:tr>
      <w:tr>
        <w:trPr>
          <w:trHeight w:val="270"/>
        </w:trPr>
        <w:tc>
          <w:tcPr>
            <w:gridSpan w:val="2"/>
            <w:tcW w:w="9593" w:type="dxa"/>
            <w:vAlign w:val="center"/>
            <w:textDirection w:val="lrTb"/>
            <w:noWrap/>
          </w:tcPr>
          <w:p>
            <w:pPr>
              <w:spacing w:line="480" w:lineRule="exact"/>
              <w:rPr>
                <w:rFonts w:hint="eastAsia" w:ascii="Times New Roman" w:hAnsi="Times New Roman" w:cs="宋体"/>
                <w:szCs w:val="24"/>
              </w:rPr>
            </w:pPr>
            <w:r>
              <w:rPr>
                <w:rFonts w:hint="eastAsia" w:ascii="Times New Roman" w:hAnsi="Times New Roman" w:cs="宋体"/>
                <w:szCs w:val="24"/>
              </w:rPr>
              <w:t xml:space="preserve">（3）</w:t>
            </w:r>
            <w:r>
              <w:rPr>
                <w:rFonts w:hint="eastAsia" w:ascii="宋体" w:hAnsi="宋体" w:cs="宋体"/>
                <w:szCs w:val="21"/>
              </w:rPr>
              <w:t xml:space="preserve">提供零星维修材料</w:t>
            </w:r>
            <w:r>
              <w:rPr>
                <w:rFonts w:hint="eastAsia" w:ascii="Times New Roman" w:hAnsi="Times New Roman" w:cs="宋体"/>
                <w:szCs w:val="24"/>
              </w:rPr>
              <w:t xml:space="preserve">。</w:t>
            </w:r>
            <w:r/>
          </w:p>
        </w:tc>
      </w:tr>
      <w:tr>
        <w:trPr>
          <w:trHeight w:val="270"/>
        </w:trPr>
        <w:tc>
          <w:tcPr>
            <w:gridSpan w:val="2"/>
            <w:tcW w:w="9593" w:type="dxa"/>
            <w:vAlign w:val="center"/>
            <w:textDirection w:val="lrTb"/>
            <w:noWrap/>
          </w:tcPr>
          <w:p>
            <w:pPr>
              <w:spacing w:line="480" w:lineRule="exact"/>
              <w:rPr>
                <w:rFonts w:hint="eastAsia" w:ascii="Times New Roman" w:hAnsi="Times New Roman" w:cs="宋体"/>
                <w:szCs w:val="24"/>
              </w:rPr>
            </w:pPr>
            <w:r>
              <w:rPr>
                <w:rFonts w:hint="eastAsia" w:ascii="Times New Roman" w:hAnsi="Times New Roman" w:cs="宋体"/>
                <w:szCs w:val="24"/>
              </w:rPr>
              <w:t xml:space="preserve">（4）</w:t>
            </w:r>
            <w:r>
              <w:rPr>
                <w:rFonts w:hint="eastAsia" w:ascii="宋体" w:hAnsi="宋体" w:cs="宋体"/>
                <w:szCs w:val="21"/>
              </w:rPr>
              <w:t xml:space="preserve">供的会务用品，如：瓷杯、水壶等</w:t>
            </w:r>
            <w:r>
              <w:rPr>
                <w:rFonts w:hint="eastAsia" w:ascii="Times New Roman" w:hAnsi="Times New Roman" w:cs="宋体"/>
                <w:szCs w:val="24"/>
              </w:rPr>
              <w:t xml:space="preserve">；</w:t>
            </w:r>
            <w:r/>
          </w:p>
        </w:tc>
      </w:tr>
    </w:tbl>
    <w:p>
      <w:pPr>
        <w:spacing w:line="460" w:lineRule="exact"/>
        <w:rPr>
          <w:rFonts w:ascii="宋体" w:hAnsi="宋体" w:cs="方正黑体_GBK"/>
          <w:bCs/>
          <w:szCs w:val="21"/>
        </w:rPr>
      </w:pPr>
      <w:r>
        <w:rPr>
          <w:rFonts w:hint="eastAsia" w:ascii="宋体" w:hAnsi="宋体" w:cs="宋体"/>
          <w:szCs w:val="21"/>
          <w:lang w:val="en-US" w:eastAsia="zh-CN"/>
        </w:rPr>
        <w:t xml:space="preserve">供应商</w:t>
      </w:r>
      <w:r>
        <w:rPr>
          <w:rFonts w:hint="eastAsia" w:ascii="宋体" w:hAnsi="宋体" w:cs="宋体"/>
          <w:szCs w:val="21"/>
        </w:rPr>
        <w:t xml:space="preserve">应当承担除以上所列场地、设施、设备、材料外，与物业管理服务有关的其他场地、设施、设备、材料等。</w:t>
      </w:r>
      <w:r/>
    </w:p>
    <w:p>
      <w:pPr>
        <w:numPr>
          <w:ilvl w:val="0"/>
          <w:numId w:val="0"/>
        </w:numPr>
        <w:ind w:left="720" w:hanging="720"/>
        <w:keepLines/>
        <w:keepNext/>
        <w:spacing w:line="460" w:lineRule="exact"/>
        <w:rPr>
          <w:rFonts w:ascii="Arial" w:hAnsi="Arial"/>
          <w:b/>
          <w:color w:val="000000"/>
          <w:sz w:val="28"/>
        </w:rPr>
        <w:outlineLvl w:val="1"/>
      </w:pPr>
      <w:r>
        <w:rPr>
          <w:rFonts w:hint="eastAsia" w:ascii="Arial" w:hAnsi="Arial" w:cs="Times New Roman"/>
          <w:b/>
          <w:color w:val="000000"/>
          <w:sz w:val="28"/>
          <w:szCs w:val="22"/>
          <w:lang w:val="en-US" w:eastAsia="zh-CN"/>
        </w:rPr>
        <w:t xml:space="preserve">二</w:t>
      </w:r>
      <w:r>
        <w:rPr>
          <w:rFonts w:hint="default" w:ascii="Arial" w:hAnsi="Arial" w:eastAsia="宋体" w:cs="Times New Roman"/>
          <w:b/>
          <w:color w:val="000000"/>
          <w:sz w:val="28"/>
          <w:szCs w:val="22"/>
        </w:rPr>
        <w:t xml:space="preserve">、</w:t>
      </w:r>
      <w:r>
        <w:rPr>
          <w:rFonts w:hint="eastAsia" w:ascii="Arial" w:hAnsi="Arial"/>
          <w:b/>
          <w:color w:val="000000"/>
          <w:sz w:val="28"/>
        </w:rPr>
        <w:t xml:space="preserve">物业服务范围</w:t>
      </w:r>
      <w:r/>
    </w:p>
    <w:p>
      <w:pPr>
        <w:spacing w:line="360" w:lineRule="auto"/>
        <w:rPr>
          <w:rFonts w:hint="eastAsia" w:ascii="宋体" w:hAnsi="宋体" w:eastAsia="宋体" w:cs="方正黑体_GBK"/>
          <w:bCs/>
          <w:sz w:val="24"/>
          <w:szCs w:val="24"/>
          <w:lang w:val="en-US" w:eastAsia="zh-CN" w:bidi="ar-SA"/>
        </w:rPr>
      </w:pPr>
      <w:r>
        <w:rPr>
          <w:rFonts w:hint="eastAsia" w:ascii="宋体" w:hAnsi="宋体" w:eastAsia="宋体" w:cs="方正黑体_GBK"/>
          <w:bCs/>
          <w:sz w:val="24"/>
          <w:szCs w:val="24"/>
          <w:lang w:val="en-US" w:eastAsia="zh-CN" w:bidi="ar-SA"/>
        </w:rPr>
        <w:t xml:space="preserve">1.物业管理（室内部分）</w:t>
      </w:r>
      <w:r/>
    </w:p>
    <w:tbl>
      <w:tblPr>
        <w:tblStyle w:val="793"/>
        <w:tblW w:w="5113" w:type="pct"/>
        <w:tblInd w:w="-2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480"/>
        <w:gridCol w:w="6265"/>
      </w:tblGrid>
      <w:tr>
        <w:trPr>
          <w:trHeight w:val="454"/>
        </w:trPr>
        <w:tc>
          <w:tcPr>
            <w:gridSpan w:val="2"/>
            <w:tcW w:w="3348"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bCs w:val="0"/>
                <w:sz w:val="21"/>
                <w:u w:val="none"/>
              </w:rPr>
            </w:pPr>
            <w:r>
              <w:rPr>
                <w:rFonts w:hint="eastAsia" w:ascii="宋体" w:hAnsi="宋体" w:eastAsia="宋体" w:cs="宋体"/>
                <w:b/>
                <w:bCs w:val="0"/>
                <w:sz w:val="21"/>
                <w:szCs w:val="28"/>
              </w:rPr>
              <w:t xml:space="preserve">建筑1名称</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lang w:eastAsia="zh-CN"/>
              </w:rPr>
            </w:pPr>
            <w:r>
              <w:rPr>
                <w:rFonts w:hint="eastAsia" w:ascii="宋体" w:hAnsi="宋体" w:eastAsia="宋体" w:cs="宋体"/>
                <w:b/>
                <w:bCs w:val="0"/>
                <w:sz w:val="21"/>
                <w:u w:val="none"/>
                <w:lang w:val="en-US" w:eastAsia="zh-CN"/>
              </w:rPr>
              <w:t xml:space="preserve">宿迁市文化和旅游局</w:t>
            </w:r>
            <w:r>
              <w:rPr>
                <w:rFonts w:hint="eastAsia" w:ascii="宋体" w:hAnsi="宋体" w:eastAsia="宋体" w:cs="宋体"/>
                <w:b w:val="0"/>
                <w:sz w:val="21"/>
                <w:u w:val="none"/>
                <w:lang w:val="en-US" w:eastAsia="zh-CN"/>
              </w:rPr>
              <w:t xml:space="preserve">：</w:t>
            </w:r>
            <w:r>
              <w:rPr>
                <w:rFonts w:hint="eastAsia" w:ascii="宋体" w:hAnsi="宋体" w:eastAsia="宋体" w:cs="宋体"/>
                <w:b w:val="0"/>
                <w:sz w:val="21"/>
                <w:u w:val="none"/>
                <w:lang w:eastAsia="zh-CN"/>
              </w:rPr>
              <w:t xml:space="preserve">一是</w:t>
            </w:r>
            <w:r>
              <w:rPr>
                <w:rFonts w:hint="eastAsia" w:ascii="宋体" w:hAnsi="宋体" w:eastAsia="宋体" w:cs="宋体"/>
                <w:b w:val="0"/>
                <w:sz w:val="21"/>
                <w:u w:val="none"/>
              </w:rPr>
              <w:t xml:space="preserve">宿迁市文化艺术中心</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地上三层地下一层</w:t>
            </w:r>
            <w:r>
              <w:rPr>
                <w:rFonts w:hint="eastAsia" w:ascii="宋体" w:hAnsi="宋体" w:eastAsia="宋体" w:cs="宋体"/>
                <w:b w:val="0"/>
                <w:sz w:val="21"/>
                <w:u w:val="none"/>
                <w:lang w:eastAsia="zh-CN"/>
              </w:rPr>
              <w:t xml:space="preserve">；二是</w:t>
            </w:r>
            <w:r>
              <w:rPr>
                <w:rFonts w:hint="eastAsia" w:ascii="宋体" w:hAnsi="宋体" w:eastAsia="宋体" w:cs="宋体"/>
                <w:b w:val="0"/>
                <w:sz w:val="21"/>
                <w:u w:val="none"/>
              </w:rPr>
              <w:t xml:space="preserve">宿迁剧院</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地下三层地上二层</w:t>
            </w:r>
            <w:r>
              <w:rPr>
                <w:rFonts w:hint="eastAsia" w:ascii="宋体" w:hAnsi="宋体" w:eastAsia="宋体" w:cs="宋体"/>
                <w:b w:val="0"/>
                <w:sz w:val="21"/>
                <w:u w:val="none"/>
                <w:lang w:eastAsia="zh-CN"/>
              </w:rPr>
              <w:t xml:space="preserve">；三是</w:t>
            </w:r>
            <w:r>
              <w:rPr>
                <w:rFonts w:hint="eastAsia" w:ascii="宋体" w:hAnsi="宋体" w:eastAsia="宋体" w:cs="宋体"/>
                <w:b w:val="0"/>
                <w:sz w:val="21"/>
                <w:u w:val="none"/>
              </w:rPr>
              <w:t xml:space="preserve">画院</w:t>
            </w:r>
            <w:r>
              <w:rPr>
                <w:rFonts w:hint="eastAsia" w:ascii="宋体" w:hAnsi="宋体" w:eastAsia="宋体" w:cs="宋体"/>
                <w:b w:val="0"/>
                <w:sz w:val="21"/>
                <w:u w:val="none"/>
                <w:lang w:eastAsia="zh-CN"/>
              </w:rPr>
              <w:t xml:space="preserve">，位于</w:t>
            </w:r>
            <w:r>
              <w:rPr>
                <w:rFonts w:hint="eastAsia" w:ascii="宋体" w:hAnsi="宋体" w:eastAsia="宋体" w:cs="宋体"/>
                <w:b w:val="0"/>
                <w:sz w:val="21"/>
                <w:u w:val="none"/>
              </w:rPr>
              <w:t xml:space="preserve">三台山</w:t>
            </w:r>
            <w:r>
              <w:rPr>
                <w:rFonts w:hint="eastAsia" w:ascii="宋体" w:hAnsi="宋体" w:eastAsia="宋体" w:cs="宋体"/>
                <w:b w:val="0"/>
                <w:sz w:val="21"/>
                <w:u w:val="none"/>
                <w:lang w:eastAsia="zh-CN"/>
              </w:rPr>
              <w:t xml:space="preserve">国家森林公园</w:t>
            </w:r>
            <w:r>
              <w:rPr>
                <w:rFonts w:hint="eastAsia" w:ascii="宋体" w:hAnsi="宋体" w:eastAsia="宋体" w:cs="宋体"/>
                <w:b w:val="0"/>
                <w:sz w:val="21"/>
                <w:u w:val="none"/>
              </w:rPr>
              <w:t xml:space="preserve">晒米台</w:t>
            </w:r>
            <w:r>
              <w:rPr>
                <w:rFonts w:hint="eastAsia" w:ascii="宋体" w:hAnsi="宋体" w:eastAsia="宋体" w:cs="宋体"/>
                <w:b w:val="0"/>
                <w:sz w:val="21"/>
                <w:u w:val="none"/>
                <w:lang w:eastAsia="zh-CN"/>
              </w:rPr>
              <w:t xml:space="preserve">地上两层。</w:t>
            </w:r>
            <w:r/>
          </w:p>
        </w:tc>
      </w:tr>
      <w:tr>
        <w:trPr>
          <w:cantSplit/>
          <w:trHeight w:val="454"/>
        </w:trPr>
        <w:tc>
          <w:tcPr>
            <w:gridSpan w:val="2"/>
            <w:tcW w:w="3348"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bCs w:val="0"/>
                <w:sz w:val="21"/>
                <w:u w:val="none"/>
                <w:lang w:val="en-US" w:eastAsia="zh-CN"/>
              </w:rPr>
            </w:pPr>
            <w:r>
              <w:rPr>
                <w:rFonts w:hint="eastAsia" w:ascii="宋体" w:hAnsi="宋体" w:eastAsia="宋体" w:cs="宋体"/>
                <w:b/>
                <w:bCs w:val="0"/>
                <w:sz w:val="21"/>
                <w:u w:val="none"/>
                <w:lang w:val="en-US" w:eastAsia="zh-CN"/>
              </w:rPr>
              <w:t xml:space="preserve">名称</w:t>
            </w:r>
            <w:r/>
          </w:p>
        </w:tc>
        <w:tc>
          <w:tcPr>
            <w:tcW w:w="6266" w:type="dxa"/>
            <w:vAlign w:val="center"/>
            <w:textDirection w:val="lrTb"/>
            <w:noWrap w:val="false"/>
          </w:tcPr>
          <w:p>
            <w:pPr>
              <w:ind w:left="0"/>
              <w:jc w:val="center"/>
              <w:keepLines w:val="0"/>
              <w:keepNext w:val="0"/>
              <w:pageBreakBefore w:val="0"/>
              <w:spacing w:line="360" w:lineRule="exact"/>
              <w:widowControl w:val="off"/>
              <w:rPr>
                <w:rFonts w:hint="default" w:ascii="宋体" w:hAnsi="宋体" w:eastAsia="宋体" w:cs="宋体"/>
                <w:b/>
                <w:bCs w:val="0"/>
                <w:sz w:val="21"/>
                <w:u w:val="none"/>
                <w:lang w:val="en-US" w:eastAsia="zh-CN"/>
              </w:rPr>
            </w:pPr>
            <w:r>
              <w:rPr>
                <w:rFonts w:hint="eastAsia" w:ascii="宋体" w:hAnsi="宋体" w:eastAsia="宋体" w:cs="宋体"/>
                <w:b/>
                <w:bCs w:val="0"/>
                <w:sz w:val="21"/>
                <w:u w:val="none"/>
                <w:lang w:val="en-US" w:eastAsia="zh-CN"/>
              </w:rPr>
              <w:t xml:space="preserve">明细</w:t>
            </w:r>
            <w:r/>
          </w:p>
        </w:tc>
      </w:tr>
      <w:tr>
        <w:trPr>
          <w:cantSplit/>
          <w:trHeight w:val="454"/>
        </w:trPr>
        <w:tc>
          <w:tcPr>
            <w:tcW w:w="867"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总面积</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建筑面积（㎡）</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文化艺术中心25600㎡</w:t>
            </w:r>
            <w:r>
              <w:rPr>
                <w:rFonts w:ascii="宋体" w:hAnsi="宋体" w:eastAsia="宋体" w:cs="宋体"/>
                <w:b w:val="0"/>
                <w:sz w:val="21"/>
                <w:u w:val="none"/>
              </w:rPr>
              <w:t xml:space="preserve">。</w:t>
            </w:r>
            <w:r>
              <w:rPr>
                <w:rFonts w:hint="eastAsia" w:ascii="宋体" w:hAnsi="宋体" w:eastAsia="宋体" w:cs="宋体"/>
                <w:b w:val="0"/>
                <w:sz w:val="21"/>
                <w:u w:val="none"/>
              </w:rPr>
              <w:t xml:space="preserve">剧场5600㎡，画院6000㎡。</w:t>
            </w:r>
            <w:r/>
          </w:p>
        </w:tc>
      </w:tr>
      <w:tr>
        <w:trPr>
          <w:cantSplit/>
          <w:trHeight w:val="454"/>
        </w:trPr>
        <w:tc>
          <w:tcPr>
            <w:tcW w:w="867"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需保洁面积（㎡）</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市文化艺术中心14000㎡，剧院4000㎡，画院3000㎡</w:t>
            </w:r>
            <w:r>
              <w:rPr>
                <w:rFonts w:ascii="宋体" w:hAnsi="宋体" w:eastAsia="宋体" w:cs="宋体"/>
                <w:b w:val="0"/>
                <w:sz w:val="21"/>
                <w:u w:val="none"/>
              </w:rPr>
              <w:t xml:space="preserve">。</w:t>
            </w:r>
            <w:r/>
          </w:p>
        </w:tc>
      </w:tr>
      <w:tr>
        <w:trPr>
          <w:trHeight w:val="454"/>
        </w:trPr>
        <w:tc>
          <w:tcPr>
            <w:tcW w:w="867"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门窗</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门窗总数量（个）及总面积（㎡）</w:t>
            </w:r>
            <w:r/>
          </w:p>
        </w:tc>
        <w:tc>
          <w:tcPr>
            <w:tcW w:w="6266"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u w:val="none"/>
              </w:rPr>
            </w:pPr>
            <w:r>
              <w:rPr>
                <w:rFonts w:hint="eastAsia" w:ascii="宋体" w:hAnsi="宋体" w:eastAsia="宋体" w:cs="宋体"/>
                <w:b w:val="0"/>
                <w:sz w:val="21"/>
                <w:u w:val="none"/>
              </w:rPr>
              <w:t xml:space="preserve">市文化艺术中心：</w:t>
            </w:r>
            <w:r>
              <w:rPr>
                <w:rFonts w:ascii="宋体" w:hAnsi="宋体" w:eastAsia="宋体" w:cs="宋体"/>
                <w:b w:val="0"/>
                <w:sz w:val="21"/>
                <w:u w:val="none"/>
              </w:rPr>
              <w:t xml:space="preserve">门 </w:t>
            </w:r>
            <w:r>
              <w:rPr>
                <w:rFonts w:hint="eastAsia" w:ascii="宋体" w:hAnsi="宋体" w:eastAsia="宋体" w:cs="宋体"/>
                <w:b w:val="0"/>
                <w:sz w:val="21"/>
                <w:u w:val="none"/>
              </w:rPr>
              <w:t xml:space="preserve">75</w:t>
            </w:r>
            <w:r>
              <w:rPr>
                <w:rFonts w:ascii="宋体" w:hAnsi="宋体" w:eastAsia="宋体" w:cs="宋体"/>
                <w:b w:val="0"/>
                <w:sz w:val="21"/>
                <w:u w:val="none"/>
              </w:rPr>
              <w:t xml:space="preserve"> 个，面积约 </w:t>
            </w:r>
            <w:r>
              <w:rPr>
                <w:rFonts w:hint="eastAsia" w:ascii="宋体" w:hAnsi="宋体" w:eastAsia="宋体" w:cs="宋体"/>
                <w:b w:val="0"/>
                <w:sz w:val="21"/>
                <w:u w:val="none"/>
              </w:rPr>
              <w:t xml:space="preserve">169</w:t>
            </w:r>
            <w:r>
              <w:rPr>
                <w:rFonts w:ascii="宋体" w:hAnsi="宋体" w:eastAsia="宋体" w:cs="宋体"/>
                <w:b w:val="0"/>
                <w:sz w:val="21"/>
                <w:u w:val="none"/>
              </w:rPr>
              <w:t xml:space="preserve"> 平方米</w:t>
            </w:r>
            <w:r>
              <w:rPr>
                <w:rFonts w:hint="eastAsia" w:ascii="宋体" w:hAnsi="宋体" w:eastAsia="宋体" w:cs="宋体"/>
                <w:b w:val="0"/>
                <w:sz w:val="21"/>
                <w:u w:val="none"/>
              </w:rPr>
              <w:t xml:space="preserve">，</w:t>
            </w:r>
            <w:r>
              <w:rPr>
                <w:rFonts w:ascii="宋体" w:hAnsi="宋体" w:eastAsia="宋体" w:cs="宋体"/>
                <w:b w:val="0"/>
                <w:sz w:val="21"/>
                <w:u w:val="none"/>
              </w:rPr>
              <w:t xml:space="preserve">窗</w:t>
            </w:r>
            <w:r>
              <w:rPr>
                <w:rFonts w:hint="eastAsia" w:ascii="宋体" w:hAnsi="宋体" w:eastAsia="宋体" w:cs="宋体"/>
                <w:b w:val="0"/>
                <w:sz w:val="21"/>
                <w:u w:val="none"/>
              </w:rPr>
              <w:t xml:space="preserve">60</w:t>
            </w:r>
            <w:r>
              <w:rPr>
                <w:rFonts w:ascii="宋体" w:hAnsi="宋体" w:eastAsia="宋体" w:cs="宋体"/>
                <w:b w:val="0"/>
                <w:sz w:val="21"/>
                <w:u w:val="none"/>
              </w:rPr>
              <w:t xml:space="preserve"> 个，面积约</w:t>
            </w:r>
            <w:r>
              <w:rPr>
                <w:rFonts w:hint="eastAsia" w:ascii="宋体" w:hAnsi="宋体" w:eastAsia="宋体" w:cs="宋体"/>
                <w:b w:val="0"/>
                <w:sz w:val="21"/>
                <w:u w:val="none"/>
              </w:rPr>
              <w:t xml:space="preserve">352.8</w:t>
            </w:r>
            <w:r>
              <w:rPr>
                <w:rFonts w:ascii="宋体" w:hAnsi="宋体" w:eastAsia="宋体" w:cs="宋体"/>
                <w:b w:val="0"/>
                <w:sz w:val="21"/>
                <w:u w:val="none"/>
              </w:rPr>
              <w:t xml:space="preserve"> 平方米。</w:t>
            </w:r>
            <w:r/>
          </w:p>
          <w:p>
            <w:pPr>
              <w:ind w:left="0"/>
              <w:keepLines w:val="0"/>
              <w:keepNext w:val="0"/>
              <w:pageBreakBefore w:val="0"/>
              <w:spacing w:line="360" w:lineRule="exact"/>
              <w:widowControl w:val="off"/>
              <w:rPr>
                <w:rFonts w:ascii="宋体" w:hAnsi="宋体" w:eastAsia="宋体" w:cs="宋体"/>
                <w:b w:val="0"/>
                <w:sz w:val="21"/>
                <w:u w:val="none"/>
              </w:rPr>
            </w:pPr>
            <w:r>
              <w:rPr>
                <w:rFonts w:hint="eastAsia" w:ascii="宋体" w:hAnsi="宋体" w:eastAsia="宋体" w:cs="宋体"/>
                <w:b w:val="0"/>
                <w:sz w:val="21"/>
                <w:u w:val="none"/>
              </w:rPr>
              <w:t xml:space="preserve">剧院：门20个，</w:t>
            </w:r>
            <w:r>
              <w:rPr>
                <w:rFonts w:ascii="宋体" w:hAnsi="宋体" w:eastAsia="宋体" w:cs="宋体"/>
                <w:b w:val="0"/>
                <w:sz w:val="21"/>
                <w:u w:val="none"/>
              </w:rPr>
              <w:t xml:space="preserve">面积约</w:t>
            </w:r>
            <w:r>
              <w:rPr>
                <w:rFonts w:hint="eastAsia" w:ascii="宋体" w:hAnsi="宋体" w:eastAsia="宋体" w:cs="宋体"/>
                <w:b w:val="0"/>
                <w:sz w:val="21"/>
                <w:u w:val="none"/>
              </w:rPr>
              <w:t xml:space="preserve">200</w:t>
            </w:r>
            <w:r>
              <w:rPr>
                <w:rFonts w:ascii="宋体" w:hAnsi="宋体" w:eastAsia="宋体" w:cs="宋体"/>
                <w:b w:val="0"/>
                <w:sz w:val="21"/>
                <w:u w:val="none"/>
              </w:rPr>
              <w:t xml:space="preserve"> 平方米</w:t>
            </w:r>
            <w:r>
              <w:rPr>
                <w:rFonts w:hint="eastAsia" w:ascii="宋体" w:hAnsi="宋体" w:eastAsia="宋体" w:cs="宋体"/>
                <w:b w:val="0"/>
                <w:sz w:val="21"/>
                <w:u w:val="none"/>
              </w:rPr>
              <w:t xml:space="preserve">，窗户10个，</w:t>
            </w:r>
            <w:r>
              <w:rPr>
                <w:rFonts w:ascii="宋体" w:hAnsi="宋体" w:eastAsia="宋体" w:cs="宋体"/>
                <w:b w:val="0"/>
                <w:sz w:val="21"/>
                <w:u w:val="none"/>
              </w:rPr>
              <w:t xml:space="preserve">面积约</w:t>
            </w:r>
            <w:r>
              <w:rPr>
                <w:rFonts w:hint="eastAsia" w:ascii="宋体" w:hAnsi="宋体" w:eastAsia="宋体" w:cs="宋体"/>
                <w:b w:val="0"/>
                <w:sz w:val="21"/>
                <w:u w:val="none"/>
              </w:rPr>
              <w:t xml:space="preserve">30</w:t>
            </w:r>
            <w:r>
              <w:rPr>
                <w:rFonts w:ascii="宋体" w:hAnsi="宋体" w:eastAsia="宋体" w:cs="宋体"/>
                <w:b w:val="0"/>
                <w:sz w:val="21"/>
                <w:u w:val="none"/>
              </w:rPr>
              <w:t xml:space="preserve"> 平方米</w:t>
            </w:r>
            <w:r>
              <w:rPr>
                <w:rFonts w:hint="eastAsia" w:ascii="宋体" w:hAnsi="宋体" w:eastAsia="宋体" w:cs="宋体"/>
                <w:b w:val="0"/>
                <w:sz w:val="21"/>
                <w:u w:val="none"/>
              </w:rPr>
              <w:t xml:space="preserve">。</w:t>
            </w:r>
            <w:r/>
          </w:p>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画院</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门20个，面积</w:t>
            </w:r>
            <w:r>
              <w:rPr>
                <w:rFonts w:hint="eastAsia" w:ascii="宋体" w:hAnsi="宋体" w:eastAsia="宋体" w:cs="宋体"/>
                <w:b w:val="0"/>
                <w:sz w:val="21"/>
                <w:u w:val="none"/>
                <w:lang w:eastAsia="zh-CN"/>
              </w:rPr>
              <w:t xml:space="preserve">约</w:t>
            </w:r>
            <w:r>
              <w:rPr>
                <w:rFonts w:hint="eastAsia" w:ascii="宋体" w:hAnsi="宋体" w:eastAsia="宋体" w:cs="宋体"/>
                <w:b w:val="0"/>
                <w:sz w:val="21"/>
                <w:u w:val="none"/>
              </w:rPr>
              <w:t xml:space="preserve">200平方米，窗户20个</w:t>
            </w:r>
            <w:r>
              <w:rPr>
                <w:rFonts w:hint="eastAsia" w:ascii="宋体" w:hAnsi="宋体" w:eastAsia="宋体" w:cs="宋体"/>
                <w:b w:val="0"/>
                <w:sz w:val="21"/>
                <w:u w:val="none"/>
                <w:lang w:eastAsia="zh-CN"/>
              </w:rPr>
              <w:t xml:space="preserve">约</w:t>
            </w:r>
            <w:r>
              <w:rPr>
                <w:rFonts w:hint="eastAsia" w:ascii="宋体" w:hAnsi="宋体" w:eastAsia="宋体" w:cs="宋体"/>
                <w:b w:val="0"/>
                <w:sz w:val="21"/>
                <w:u w:val="none"/>
              </w:rPr>
              <w:t xml:space="preserve">300平方米。</w:t>
            </w:r>
            <w:r/>
          </w:p>
        </w:tc>
      </w:tr>
      <w:tr>
        <w:trPr>
          <w:cantSplit/>
          <w:trHeight w:val="454"/>
        </w:trPr>
        <w:tc>
          <w:tcPr>
            <w:tcW w:w="867"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地面</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地面各材质及总面积（㎡）</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lang w:val="en-US" w:eastAsia="zh-CN"/>
              </w:rPr>
            </w:pPr>
            <w:r>
              <w:rPr>
                <w:rFonts w:hint="eastAsia" w:ascii="宋体" w:hAnsi="宋体" w:eastAsia="宋体" w:cs="宋体"/>
                <w:b w:val="0"/>
                <w:sz w:val="21"/>
                <w:u w:val="none"/>
              </w:rPr>
              <w:t xml:space="preserve">市文化艺术中心</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车库环氧地坪</w:t>
            </w:r>
            <w:r>
              <w:rPr>
                <w:rFonts w:hint="eastAsia" w:ascii="宋体" w:hAnsi="宋体" w:eastAsia="宋体" w:cs="宋体"/>
                <w:b w:val="0"/>
                <w:sz w:val="21"/>
                <w:u w:val="none"/>
                <w:lang w:eastAsia="zh-CN"/>
              </w:rPr>
              <w:t xml:space="preserve">约</w:t>
            </w:r>
            <w:r>
              <w:rPr>
                <w:rFonts w:hint="eastAsia" w:ascii="宋体" w:hAnsi="宋体" w:eastAsia="宋体" w:cs="宋体"/>
                <w:b w:val="0"/>
                <w:sz w:val="21"/>
                <w:u w:val="none"/>
              </w:rPr>
              <w:t xml:space="preserve">1000㎡，公共区域瓷砖</w:t>
            </w:r>
            <w:r>
              <w:rPr>
                <w:rFonts w:hint="eastAsia" w:ascii="宋体" w:hAnsi="宋体" w:eastAsia="宋体" w:cs="宋体"/>
                <w:b w:val="0"/>
                <w:sz w:val="21"/>
                <w:u w:val="none"/>
                <w:lang w:eastAsia="zh-CN"/>
              </w:rPr>
              <w:t xml:space="preserve">约</w:t>
            </w:r>
            <w:r>
              <w:rPr>
                <w:rFonts w:hint="eastAsia" w:ascii="宋体" w:hAnsi="宋体" w:eastAsia="宋体" w:cs="宋体"/>
                <w:b w:val="0"/>
                <w:sz w:val="21"/>
                <w:u w:val="none"/>
              </w:rPr>
              <w:t xml:space="preserve">1000㎡，复合地板</w:t>
            </w:r>
            <w:r>
              <w:rPr>
                <w:rFonts w:hint="eastAsia" w:ascii="宋体" w:hAnsi="宋体" w:eastAsia="宋体" w:cs="宋体"/>
                <w:b w:val="0"/>
                <w:sz w:val="21"/>
                <w:u w:val="none"/>
                <w:lang w:eastAsia="zh-CN"/>
              </w:rPr>
              <w:t xml:space="preserve">约</w:t>
            </w:r>
            <w:r>
              <w:rPr>
                <w:rFonts w:hint="eastAsia" w:ascii="宋体" w:hAnsi="宋体" w:eastAsia="宋体" w:cs="宋体"/>
                <w:b w:val="0"/>
                <w:sz w:val="21"/>
                <w:u w:val="none"/>
              </w:rPr>
              <w:t xml:space="preserve">600㎡</w:t>
            </w:r>
            <w:r>
              <w:rPr>
                <w:rFonts w:hint="eastAsia" w:ascii="宋体" w:hAnsi="宋体" w:eastAsia="宋体" w:cs="宋体"/>
                <w:b w:val="0"/>
                <w:sz w:val="21"/>
                <w:u w:val="none"/>
                <w:lang w:eastAsia="zh-CN"/>
              </w:rPr>
              <w:t xml:space="preserve">。</w:t>
            </w:r>
            <w:r/>
          </w:p>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宿迁剧院</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环氧地坪</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瓷砖</w:t>
            </w:r>
            <w:r>
              <w:rPr>
                <w:rFonts w:hint="eastAsia" w:ascii="宋体" w:hAnsi="宋体" w:eastAsia="宋体" w:cs="宋体"/>
                <w:b w:val="0"/>
                <w:sz w:val="21"/>
                <w:u w:val="none"/>
                <w:lang w:eastAsia="zh-CN"/>
              </w:rPr>
              <w:t xml:space="preserve">约</w:t>
            </w:r>
            <w:r>
              <w:rPr>
                <w:rFonts w:hint="eastAsia" w:ascii="宋体" w:hAnsi="宋体" w:eastAsia="宋体" w:cs="宋体"/>
                <w:b w:val="0"/>
                <w:sz w:val="21"/>
                <w:u w:val="none"/>
              </w:rPr>
              <w:t xml:space="preserve">800㎡，</w:t>
            </w:r>
            <w:r/>
          </w:p>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画院</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瓷砖，面积</w:t>
            </w:r>
            <w:r>
              <w:rPr>
                <w:rFonts w:hint="eastAsia" w:ascii="宋体" w:hAnsi="宋体" w:eastAsia="宋体" w:cs="宋体"/>
                <w:b w:val="0"/>
                <w:sz w:val="21"/>
                <w:u w:val="none"/>
                <w:lang w:eastAsia="zh-CN"/>
              </w:rPr>
              <w:t xml:space="preserve">约</w:t>
            </w:r>
            <w:r>
              <w:rPr>
                <w:rFonts w:hint="eastAsia" w:ascii="宋体" w:hAnsi="宋体" w:eastAsia="宋体" w:cs="宋体"/>
                <w:b w:val="0"/>
                <w:sz w:val="21"/>
                <w:u w:val="none"/>
              </w:rPr>
              <w:t xml:space="preserve">4000㎡。</w:t>
            </w:r>
            <w:r/>
          </w:p>
        </w:tc>
      </w:tr>
      <w:tr>
        <w:trPr>
          <w:cantSplit/>
          <w:trHeight w:val="454"/>
        </w:trPr>
        <w:tc>
          <w:tcPr>
            <w:tcW w:w="867"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内墙饰面</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内墙饰面各材质及总面积（㎡）</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文化艺术中心</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乳胶漆</w:t>
            </w:r>
            <w:r>
              <w:rPr>
                <w:rFonts w:hint="eastAsia" w:ascii="宋体" w:hAnsi="宋体" w:eastAsia="宋体" w:cs="宋体"/>
                <w:b w:val="0"/>
                <w:sz w:val="21"/>
                <w:u w:val="none"/>
                <w:lang w:eastAsia="zh-CN"/>
              </w:rPr>
              <w:t xml:space="preserve">约</w:t>
            </w:r>
            <w:r>
              <w:rPr>
                <w:rFonts w:hint="eastAsia" w:ascii="宋体" w:hAnsi="宋体" w:eastAsia="宋体" w:cs="宋体"/>
                <w:b w:val="0"/>
                <w:sz w:val="21"/>
                <w:u w:val="none"/>
                <w:lang w:val="en-US" w:eastAsia="zh-CN"/>
              </w:rPr>
              <w:t xml:space="preserve">500</w:t>
            </w:r>
            <w:r>
              <w:rPr>
                <w:rFonts w:hint="eastAsia" w:ascii="宋体" w:hAnsi="宋体" w:eastAsia="宋体" w:cs="宋体"/>
                <w:b w:val="0"/>
                <w:sz w:val="21"/>
                <w:u w:val="none"/>
              </w:rPr>
              <w:t xml:space="preserve">㎡，壁纸</w:t>
            </w:r>
            <w:r>
              <w:rPr>
                <w:rFonts w:hint="eastAsia" w:ascii="宋体" w:hAnsi="宋体" w:eastAsia="宋体" w:cs="宋体"/>
                <w:b w:val="0"/>
                <w:sz w:val="21"/>
                <w:u w:val="none"/>
                <w:lang w:eastAsia="zh-CN"/>
              </w:rPr>
              <w:t xml:space="preserve">（布）约</w:t>
            </w:r>
            <w:r>
              <w:rPr>
                <w:rFonts w:hint="eastAsia" w:ascii="宋体" w:hAnsi="宋体" w:eastAsia="宋体" w:cs="宋体"/>
                <w:b w:val="0"/>
                <w:sz w:val="21"/>
                <w:u w:val="none"/>
                <w:lang w:val="en-US" w:eastAsia="zh-CN"/>
              </w:rPr>
              <w:t xml:space="preserve">2500</w:t>
            </w:r>
            <w:r>
              <w:rPr>
                <w:rFonts w:hint="eastAsia" w:ascii="宋体" w:hAnsi="宋体" w:eastAsia="宋体" w:cs="宋体"/>
                <w:b w:val="0"/>
                <w:sz w:val="21"/>
                <w:u w:val="none"/>
              </w:rPr>
              <w:t xml:space="preserve">㎡。</w:t>
            </w:r>
            <w:r/>
          </w:p>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宿迁剧院</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防火板</w:t>
            </w:r>
            <w:r>
              <w:rPr>
                <w:rFonts w:hint="eastAsia" w:ascii="宋体" w:hAnsi="宋体" w:eastAsia="宋体" w:cs="宋体"/>
                <w:b w:val="0"/>
                <w:sz w:val="21"/>
                <w:u w:val="none"/>
                <w:lang w:eastAsia="zh-CN"/>
              </w:rPr>
              <w:t xml:space="preserve">约</w:t>
            </w:r>
            <w:r>
              <w:rPr>
                <w:rFonts w:hint="eastAsia" w:ascii="宋体" w:hAnsi="宋体" w:eastAsia="宋体" w:cs="宋体"/>
                <w:b w:val="0"/>
                <w:sz w:val="21"/>
                <w:u w:val="none"/>
                <w:lang w:val="en-US" w:eastAsia="zh-CN"/>
              </w:rPr>
              <w:t xml:space="preserve">8887</w:t>
            </w:r>
            <w:r>
              <w:rPr>
                <w:rFonts w:hint="eastAsia" w:ascii="宋体" w:hAnsi="宋体" w:eastAsia="宋体" w:cs="宋体"/>
                <w:b w:val="0"/>
                <w:sz w:val="21"/>
                <w:u w:val="none"/>
              </w:rPr>
              <w:t xml:space="preserve">㎡</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画院</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乳胶漆</w:t>
            </w:r>
            <w:r>
              <w:rPr>
                <w:rFonts w:hint="eastAsia" w:ascii="宋体" w:hAnsi="宋体" w:eastAsia="宋体" w:cs="宋体"/>
                <w:b w:val="0"/>
                <w:sz w:val="21"/>
                <w:u w:val="none"/>
                <w:lang w:eastAsia="zh-CN"/>
              </w:rPr>
              <w:t xml:space="preserve">约</w:t>
            </w:r>
            <w:r>
              <w:rPr>
                <w:rFonts w:hint="eastAsia" w:ascii="宋体" w:hAnsi="宋体" w:eastAsia="宋体" w:cs="宋体"/>
                <w:b w:val="0"/>
                <w:sz w:val="21"/>
                <w:u w:val="none"/>
                <w:lang w:val="en-US" w:eastAsia="zh-CN"/>
              </w:rPr>
              <w:t xml:space="preserve">3200</w:t>
            </w:r>
            <w:r>
              <w:rPr>
                <w:rFonts w:hint="eastAsia" w:ascii="宋体" w:hAnsi="宋体" w:eastAsia="宋体" w:cs="宋体"/>
                <w:b w:val="0"/>
                <w:sz w:val="21"/>
                <w:u w:val="none"/>
              </w:rPr>
              <w:t xml:space="preserve">㎡。</w:t>
            </w:r>
            <w:r/>
          </w:p>
        </w:tc>
      </w:tr>
      <w:tr>
        <w:trPr>
          <w:cantSplit/>
          <w:trHeight w:val="454"/>
        </w:trPr>
        <w:tc>
          <w:tcPr>
            <w:tcW w:w="867"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顶面</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顶面各材质及总面积（㎡）</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文化艺术中心</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石膏板吊顶</w:t>
            </w:r>
            <w:r>
              <w:rPr>
                <w:rFonts w:hint="eastAsia" w:ascii="宋体" w:hAnsi="宋体" w:eastAsia="宋体" w:cs="宋体"/>
                <w:b w:val="0"/>
                <w:sz w:val="21"/>
                <w:u w:val="none"/>
                <w:lang w:eastAsia="zh-CN"/>
              </w:rPr>
              <w:t xml:space="preserve">约</w:t>
            </w:r>
            <w:r>
              <w:rPr>
                <w:rFonts w:hint="eastAsia" w:ascii="宋体" w:hAnsi="宋体" w:eastAsia="宋体" w:cs="宋体"/>
                <w:b w:val="0"/>
                <w:sz w:val="21"/>
                <w:u w:val="none"/>
              </w:rPr>
              <w:t xml:space="preserve">1000㎡，格栅吊顶</w:t>
            </w:r>
            <w:r>
              <w:rPr>
                <w:rFonts w:hint="eastAsia" w:ascii="宋体" w:hAnsi="宋体" w:eastAsia="宋体" w:cs="宋体"/>
                <w:b w:val="0"/>
                <w:sz w:val="21"/>
                <w:u w:val="none"/>
                <w:lang w:eastAsia="zh-CN"/>
              </w:rPr>
              <w:t xml:space="preserve">约</w:t>
            </w:r>
            <w:r>
              <w:rPr>
                <w:rFonts w:hint="eastAsia" w:ascii="宋体" w:hAnsi="宋体" w:eastAsia="宋体" w:cs="宋体"/>
                <w:b w:val="0"/>
                <w:sz w:val="21"/>
                <w:u w:val="none"/>
              </w:rPr>
              <w:t xml:space="preserve">400㎡。</w:t>
            </w:r>
            <w:r/>
          </w:p>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剧院</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石膏板防火棉</w:t>
            </w:r>
            <w:r>
              <w:rPr>
                <w:rFonts w:hint="eastAsia" w:ascii="宋体" w:hAnsi="宋体" w:eastAsia="宋体" w:cs="宋体"/>
                <w:b w:val="0"/>
                <w:sz w:val="21"/>
                <w:u w:val="none"/>
                <w:lang w:eastAsia="zh-CN"/>
              </w:rPr>
              <w:t xml:space="preserve">约</w:t>
            </w:r>
            <w:r>
              <w:rPr>
                <w:rFonts w:hint="eastAsia" w:ascii="宋体" w:hAnsi="宋体" w:eastAsia="宋体" w:cs="宋体"/>
                <w:b w:val="0"/>
                <w:sz w:val="21"/>
                <w:u w:val="none"/>
              </w:rPr>
              <w:t xml:space="preserve"> 1300㎡。</w:t>
            </w:r>
            <w:r/>
          </w:p>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画院</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格栅吊顶，石膏板约600㎡。</w:t>
            </w:r>
            <w:r/>
          </w:p>
        </w:tc>
      </w:tr>
      <w:tr>
        <w:trPr>
          <w:cantSplit/>
          <w:trHeight w:val="454"/>
        </w:trPr>
        <w:tc>
          <w:tcPr>
            <w:tcW w:w="867"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外墙</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外墙各材质及总面积（㎡）</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文化艺术中心</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外墙面为干挂石材，屋顶为玻璃幕墙</w:t>
            </w:r>
            <w:r>
              <w:rPr>
                <w:rFonts w:hint="eastAsia" w:ascii="宋体" w:hAnsi="宋体" w:eastAsia="宋体" w:cs="宋体"/>
                <w:b w:val="0"/>
                <w:sz w:val="21"/>
                <w:u w:val="none"/>
                <w:lang w:eastAsia="zh-CN"/>
              </w:rPr>
              <w:t xml:space="preserve">约</w:t>
            </w:r>
            <w:r>
              <w:rPr>
                <w:rFonts w:hint="eastAsia" w:ascii="宋体" w:hAnsi="宋体" w:eastAsia="宋体" w:cs="宋体"/>
                <w:b w:val="0"/>
                <w:sz w:val="21"/>
                <w:u w:val="none"/>
              </w:rPr>
              <w:t xml:space="preserve">18000㎡。</w:t>
            </w:r>
            <w:r/>
          </w:p>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剧院</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铝塑板，玻璃幕墙</w:t>
            </w:r>
            <w:r>
              <w:rPr>
                <w:rFonts w:hint="eastAsia" w:ascii="宋体" w:hAnsi="宋体" w:eastAsia="宋体" w:cs="宋体"/>
                <w:b w:val="0"/>
                <w:sz w:val="21"/>
                <w:u w:val="none"/>
                <w:lang w:eastAsia="zh-CN"/>
              </w:rPr>
              <w:t xml:space="preserve">约</w:t>
            </w:r>
            <w:r>
              <w:rPr>
                <w:rFonts w:hint="eastAsia" w:ascii="宋体" w:hAnsi="宋体" w:eastAsia="宋体" w:cs="宋体"/>
                <w:b w:val="0"/>
                <w:sz w:val="21"/>
                <w:u w:val="none"/>
              </w:rPr>
              <w:t xml:space="preserve">1200㎡。</w:t>
            </w:r>
            <w:r/>
          </w:p>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画院</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外墙瓷砖，</w:t>
            </w:r>
            <w:r>
              <w:rPr>
                <w:rFonts w:hint="eastAsia" w:ascii="宋体" w:hAnsi="宋体" w:eastAsia="宋体" w:cs="宋体"/>
                <w:b w:val="0"/>
                <w:sz w:val="21"/>
                <w:u w:val="none"/>
                <w:lang w:eastAsia="zh-CN"/>
              </w:rPr>
              <w:t xml:space="preserve">约</w:t>
            </w:r>
            <w:r>
              <w:rPr>
                <w:rFonts w:hint="eastAsia" w:ascii="宋体" w:hAnsi="宋体" w:eastAsia="宋体" w:cs="宋体"/>
                <w:b w:val="0"/>
                <w:sz w:val="21"/>
                <w:u w:val="none"/>
              </w:rPr>
              <w:t xml:space="preserve">4000㎡。</w:t>
            </w:r>
            <w:r/>
          </w:p>
        </w:tc>
      </w:tr>
      <w:tr>
        <w:trPr>
          <w:cantSplit/>
          <w:trHeight w:val="454"/>
        </w:trPr>
        <w:tc>
          <w:tcPr>
            <w:tcW w:w="867"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外墙需清洗面积（㎡）</w:t>
            </w:r>
            <w:r/>
          </w:p>
        </w:tc>
        <w:tc>
          <w:tcPr>
            <w:tcW w:w="6266" w:type="dxa"/>
            <w:vAlign w:val="center"/>
            <w:textDirection w:val="lrTb"/>
            <w:noWrap w:val="false"/>
          </w:tcPr>
          <w:p>
            <w:pPr>
              <w:ind w:left="0"/>
              <w:keepLines w:val="0"/>
              <w:keepNext w:val="0"/>
              <w:pageBreakBefore w:val="0"/>
              <w:spacing w:line="360" w:lineRule="exact"/>
              <w:widowControl w:val="off"/>
              <w:rPr>
                <w:rFonts w:hint="default" w:ascii="宋体" w:hAnsi="宋体" w:eastAsia="宋体" w:cs="宋体"/>
                <w:b w:val="0"/>
                <w:sz w:val="21"/>
                <w:u w:val="none"/>
                <w:lang w:val="en-US" w:eastAsia="zh-CN"/>
              </w:rPr>
            </w:pPr>
            <w:r>
              <w:rPr>
                <w:rFonts w:hint="eastAsia" w:ascii="宋体" w:hAnsi="宋体" w:eastAsia="宋体" w:cs="宋体"/>
                <w:b w:val="0"/>
                <w:sz w:val="21"/>
                <w:u w:val="none"/>
                <w:lang w:val="en-US" w:eastAsia="zh-CN"/>
              </w:rPr>
              <w:t xml:space="preserve">手能触及到的幕墙进行清洗保洁。其中，</w:t>
            </w:r>
            <w:r>
              <w:rPr>
                <w:rFonts w:hint="eastAsia" w:ascii="宋体" w:hAnsi="宋体" w:eastAsia="宋体" w:cs="宋体"/>
                <w:b w:val="0"/>
                <w:sz w:val="21"/>
                <w:u w:val="none"/>
              </w:rPr>
              <w:t xml:space="preserve">文化艺术中心</w:t>
            </w:r>
            <w:r>
              <w:rPr>
                <w:rFonts w:hint="eastAsia" w:ascii="宋体" w:hAnsi="宋体" w:eastAsia="宋体" w:cs="宋体"/>
                <w:b w:val="0"/>
                <w:sz w:val="21"/>
                <w:u w:val="none"/>
                <w:lang w:eastAsia="zh-CN"/>
              </w:rPr>
              <w:t xml:space="preserve">约</w:t>
            </w:r>
            <w:r>
              <w:rPr>
                <w:rFonts w:hint="eastAsia" w:ascii="宋体" w:hAnsi="宋体" w:eastAsia="宋体" w:cs="宋体"/>
                <w:b w:val="0"/>
                <w:sz w:val="21"/>
                <w:u w:val="none"/>
                <w:lang w:val="en-US" w:eastAsia="zh-CN"/>
              </w:rPr>
              <w:t xml:space="preserve">1000</w:t>
            </w:r>
            <w:r>
              <w:rPr>
                <w:rFonts w:hint="eastAsia" w:ascii="宋体" w:hAnsi="宋体" w:eastAsia="宋体" w:cs="宋体"/>
                <w:b w:val="0"/>
                <w:sz w:val="21"/>
                <w:u w:val="none"/>
              </w:rPr>
              <w:t xml:space="preserve">㎡</w:t>
            </w:r>
            <w:r>
              <w:rPr>
                <w:rFonts w:hint="eastAsia" w:ascii="宋体" w:hAnsi="宋体" w:eastAsia="宋体" w:cs="宋体"/>
                <w:b w:val="0"/>
                <w:sz w:val="21"/>
                <w:u w:val="none"/>
                <w:lang w:eastAsia="zh-CN"/>
              </w:rPr>
              <w:t xml:space="preserve">，剧院约</w:t>
            </w:r>
            <w:r>
              <w:rPr>
                <w:rFonts w:hint="eastAsia" w:ascii="宋体" w:hAnsi="宋体" w:eastAsia="宋体" w:cs="宋体"/>
                <w:b w:val="0"/>
                <w:sz w:val="21"/>
                <w:u w:val="none"/>
                <w:lang w:val="en-US" w:eastAsia="zh-CN"/>
              </w:rPr>
              <w:t xml:space="preserve">200</w:t>
            </w:r>
            <w:r>
              <w:rPr>
                <w:rFonts w:hint="eastAsia" w:ascii="宋体" w:hAnsi="宋体" w:eastAsia="宋体" w:cs="宋体"/>
                <w:b w:val="0"/>
                <w:sz w:val="21"/>
                <w:u w:val="none"/>
              </w:rPr>
              <w:t xml:space="preserve">㎡</w:t>
            </w:r>
            <w:r>
              <w:rPr>
                <w:rFonts w:hint="eastAsia" w:ascii="宋体" w:hAnsi="宋体" w:eastAsia="宋体" w:cs="宋体"/>
                <w:b w:val="0"/>
                <w:sz w:val="21"/>
                <w:u w:val="none"/>
                <w:lang w:eastAsia="zh-CN"/>
              </w:rPr>
              <w:t xml:space="preserve">，画院约</w:t>
            </w:r>
            <w:r>
              <w:rPr>
                <w:rFonts w:hint="eastAsia" w:ascii="宋体" w:hAnsi="宋体" w:eastAsia="宋体" w:cs="宋体"/>
                <w:b w:val="0"/>
                <w:sz w:val="21"/>
                <w:u w:val="none"/>
                <w:lang w:val="en-US" w:eastAsia="zh-CN"/>
              </w:rPr>
              <w:t xml:space="preserve">400</w:t>
            </w:r>
            <w:r>
              <w:rPr>
                <w:rFonts w:hint="eastAsia" w:ascii="宋体" w:hAnsi="宋体" w:eastAsia="宋体" w:cs="宋体"/>
                <w:b w:val="0"/>
                <w:sz w:val="21"/>
                <w:u w:val="none"/>
              </w:rPr>
              <w:t xml:space="preserve">㎡。</w:t>
            </w:r>
            <w:r/>
          </w:p>
        </w:tc>
      </w:tr>
      <w:tr>
        <w:trPr>
          <w:cantSplit/>
          <w:trHeight w:val="454"/>
        </w:trPr>
        <w:tc>
          <w:tcPr>
            <w:tcW w:w="867"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会议室</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室内设施说明</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文化艺术中心</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1、</w:t>
            </w:r>
            <w:r>
              <w:rPr>
                <w:rFonts w:hint="eastAsia" w:ascii="宋体" w:hAnsi="宋体" w:eastAsia="宋体" w:cs="宋体"/>
                <w:b w:val="0"/>
                <w:sz w:val="21"/>
                <w:u w:val="none"/>
                <w:lang w:eastAsia="zh-CN"/>
              </w:rPr>
              <w:t xml:space="preserve">三楼</w:t>
            </w:r>
            <w:r>
              <w:rPr>
                <w:rFonts w:hint="eastAsia" w:ascii="宋体" w:hAnsi="宋体" w:eastAsia="宋体" w:cs="宋体"/>
                <w:b w:val="0"/>
                <w:sz w:val="21"/>
                <w:u w:val="none"/>
              </w:rPr>
              <w:t xml:space="preserve">大会议室：调音台1个，功放2个，效果器1个，有线话筒10个，无线话筒4个，无线话筒接收器2个，电视墙1个，方形会议桌10米*2米1个，条形桌1.4米*0.5米12个，茶水柜1个，椅子40把。</w:t>
            </w:r>
            <w:r>
              <w:rPr>
                <w:rFonts w:hint="eastAsia" w:ascii="宋体" w:hAnsi="宋体" w:eastAsia="宋体" w:cs="宋体"/>
                <w:b w:val="0"/>
                <w:sz w:val="21"/>
                <w:u w:val="none"/>
                <w:lang w:val="en-US" w:eastAsia="zh-CN"/>
              </w:rPr>
              <w:t xml:space="preserve">2、三楼</w:t>
            </w:r>
            <w:r>
              <w:rPr>
                <w:rFonts w:hint="eastAsia" w:ascii="宋体" w:hAnsi="宋体" w:eastAsia="宋体" w:cs="宋体"/>
                <w:b w:val="0"/>
                <w:sz w:val="21"/>
                <w:u w:val="none"/>
              </w:rPr>
              <w:t xml:space="preserve">小会议室</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电视墙1个，方形会议桌8米*2米1个</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条形桌1.4米*0.5米6个，椅子20把。</w:t>
            </w:r>
            <w:r>
              <w:rPr>
                <w:rFonts w:hint="eastAsia" w:ascii="宋体" w:hAnsi="宋体" w:eastAsia="宋体" w:cs="宋体"/>
                <w:b w:val="0"/>
                <w:sz w:val="21"/>
                <w:u w:val="none"/>
                <w:lang w:val="en-US" w:eastAsia="zh-CN"/>
              </w:rPr>
              <w:t xml:space="preserve">3</w:t>
            </w:r>
            <w:r>
              <w:rPr>
                <w:rFonts w:hint="eastAsia" w:ascii="宋体" w:hAnsi="宋体" w:eastAsia="宋体" w:cs="宋体"/>
                <w:b w:val="0"/>
                <w:sz w:val="21"/>
                <w:u w:val="none"/>
              </w:rPr>
              <w:t xml:space="preserve">、</w:t>
            </w:r>
            <w:r>
              <w:rPr>
                <w:rFonts w:hint="eastAsia" w:ascii="宋体" w:hAnsi="宋体" w:eastAsia="宋体" w:cs="宋体"/>
                <w:b w:val="0"/>
                <w:sz w:val="21"/>
                <w:u w:val="none"/>
                <w:lang w:eastAsia="zh-CN"/>
              </w:rPr>
              <w:t xml:space="preserve">二楼报告厅</w:t>
            </w:r>
            <w:r>
              <w:rPr>
                <w:rFonts w:hint="eastAsia" w:ascii="宋体" w:hAnsi="宋体" w:eastAsia="宋体" w:cs="宋体"/>
                <w:b w:val="0"/>
                <w:sz w:val="21"/>
                <w:u w:val="none"/>
              </w:rPr>
              <w:t xml:space="preserve">：投影仪1台，调音台1个，会议话筒有线5个，效果器1台，放大器2台，华为视频会议终端2套，条形桌1.4米*0.5米32个，椅子50把，</w:t>
            </w:r>
            <w:r>
              <w:rPr>
                <w:rFonts w:hint="eastAsia" w:ascii="宋体" w:hAnsi="宋体" w:eastAsia="宋体" w:cs="宋体"/>
                <w:b w:val="0"/>
                <w:sz w:val="21"/>
                <w:u w:val="none"/>
                <w:lang w:val="en-US" w:eastAsia="zh-CN"/>
              </w:rPr>
              <w:t xml:space="preserve">LED</w:t>
            </w:r>
            <w:r>
              <w:rPr>
                <w:rFonts w:hint="eastAsia" w:ascii="宋体" w:hAnsi="宋体" w:eastAsia="宋体" w:cs="宋体"/>
                <w:b w:val="0"/>
                <w:sz w:val="21"/>
                <w:u w:val="none"/>
              </w:rPr>
              <w:t xml:space="preserve">拼接屏一组（14个52寸）。</w:t>
            </w:r>
            <w:r>
              <w:rPr>
                <w:rFonts w:hint="eastAsia" w:ascii="宋体" w:hAnsi="宋体" w:eastAsia="宋体" w:cs="宋体"/>
                <w:b w:val="0"/>
                <w:sz w:val="21"/>
                <w:u w:val="none"/>
                <w:lang w:val="en-US" w:eastAsia="zh-CN"/>
              </w:rPr>
              <w:t xml:space="preserve">4</w:t>
            </w:r>
            <w:r>
              <w:rPr>
                <w:rFonts w:hint="eastAsia" w:ascii="宋体" w:hAnsi="宋体" w:eastAsia="宋体" w:cs="宋体"/>
                <w:b w:val="0"/>
                <w:sz w:val="21"/>
                <w:u w:val="none"/>
              </w:rPr>
              <w:t xml:space="preserve">、二楼小会议室</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方形会议桌1个，条形桌6个，椅子30把，海康</w:t>
            </w:r>
            <w:r>
              <w:rPr>
                <w:rFonts w:hint="eastAsia" w:ascii="宋体" w:hAnsi="宋体" w:eastAsia="宋体" w:cs="宋体"/>
                <w:b w:val="0"/>
                <w:sz w:val="21"/>
                <w:u w:val="none"/>
                <w:lang w:val="en-US" w:eastAsia="zh-CN"/>
              </w:rPr>
              <w:t xml:space="preserve">LED</w:t>
            </w:r>
            <w:r>
              <w:rPr>
                <w:rFonts w:hint="eastAsia" w:ascii="宋体" w:hAnsi="宋体" w:eastAsia="宋体" w:cs="宋体"/>
                <w:b w:val="0"/>
                <w:sz w:val="21"/>
                <w:u w:val="none"/>
              </w:rPr>
              <w:t xml:space="preserve">会议一体机1个。</w:t>
            </w:r>
            <w:r>
              <w:rPr>
                <w:rFonts w:hint="eastAsia" w:ascii="宋体" w:hAnsi="宋体" w:eastAsia="宋体" w:cs="宋体"/>
                <w:b w:val="0"/>
                <w:sz w:val="21"/>
                <w:u w:val="none"/>
                <w:lang w:val="en-US" w:eastAsia="zh-CN"/>
              </w:rPr>
              <w:t xml:space="preserve">5</w:t>
            </w:r>
            <w:r>
              <w:rPr>
                <w:rFonts w:hint="eastAsia" w:ascii="宋体" w:hAnsi="宋体" w:eastAsia="宋体" w:cs="宋体"/>
                <w:b w:val="0"/>
                <w:sz w:val="21"/>
                <w:u w:val="none"/>
              </w:rPr>
              <w:t xml:space="preserve">、小剧场</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46个</w:t>
            </w:r>
            <w:r>
              <w:rPr>
                <w:rFonts w:hint="eastAsia" w:ascii="宋体" w:hAnsi="宋体" w:eastAsia="宋体" w:cs="宋体"/>
                <w:b w:val="0"/>
                <w:sz w:val="21"/>
                <w:u w:val="none"/>
                <w:lang w:val="en-US" w:eastAsia="zh-CN"/>
              </w:rPr>
              <w:t xml:space="preserve">LED</w:t>
            </w:r>
            <w:r>
              <w:rPr>
                <w:rFonts w:hint="eastAsia" w:ascii="宋体" w:hAnsi="宋体" w:eastAsia="宋体" w:cs="宋体"/>
                <w:b w:val="0"/>
                <w:sz w:val="21"/>
                <w:u w:val="none"/>
              </w:rPr>
              <w:t xml:space="preserve">染色灯，图案灯8个，面光14个，光束22个，主扩音响2个，返听音响2个，低音音箱2个，主屏1个8.5*3.5，侧屏4个3.5*2，调光台1个，调音台1个，固定座椅230个。</w:t>
            </w:r>
            <w:r/>
          </w:p>
          <w:p>
            <w:pPr>
              <w:ind w:left="0"/>
              <w:keepLines w:val="0"/>
              <w:keepNext w:val="0"/>
              <w:pageBreakBefore w:val="0"/>
              <w:spacing w:line="360" w:lineRule="exact"/>
              <w:widowControl w:val="off"/>
              <w:rPr>
                <w:rFonts w:hint="eastAsia" w:ascii="宋体" w:hAnsi="宋体" w:eastAsia="宋体" w:cs="宋体"/>
                <w:b w:val="0"/>
                <w:sz w:val="21"/>
                <w:u w:val="none"/>
                <w:lang w:val="en-US" w:eastAsia="zh-CN"/>
              </w:rPr>
            </w:pPr>
            <w:r>
              <w:rPr>
                <w:rFonts w:hint="eastAsia" w:ascii="宋体" w:hAnsi="宋体" w:eastAsia="宋体" w:cs="宋体"/>
                <w:b w:val="0"/>
                <w:sz w:val="21"/>
                <w:u w:val="none"/>
                <w:lang w:eastAsia="zh-CN"/>
              </w:rPr>
              <w:t xml:space="preserve">画院：会议室</w:t>
            </w:r>
            <w:r>
              <w:rPr>
                <w:rFonts w:hint="eastAsia" w:ascii="宋体" w:hAnsi="宋体" w:eastAsia="宋体" w:cs="宋体"/>
                <w:b w:val="0"/>
                <w:sz w:val="21"/>
                <w:u w:val="none"/>
                <w:lang w:val="en-US" w:eastAsia="zh-CN"/>
              </w:rPr>
              <w:t xml:space="preserve">1个，</w:t>
            </w:r>
            <w:r>
              <w:rPr>
                <w:rFonts w:hint="eastAsia" w:ascii="宋体" w:hAnsi="宋体" w:eastAsia="宋体" w:cs="宋体"/>
                <w:b w:val="0"/>
                <w:sz w:val="21"/>
                <w:u w:val="none"/>
              </w:rPr>
              <w:t xml:space="preserve">条形桌</w:t>
            </w:r>
            <w:r>
              <w:rPr>
                <w:rFonts w:hint="eastAsia" w:ascii="宋体" w:hAnsi="宋体" w:eastAsia="宋体" w:cs="宋体"/>
                <w:b w:val="0"/>
                <w:sz w:val="21"/>
                <w:u w:val="none"/>
                <w:lang w:val="en-US" w:eastAsia="zh-CN"/>
              </w:rPr>
              <w:t xml:space="preserve">28</w:t>
            </w:r>
            <w:r>
              <w:rPr>
                <w:rFonts w:hint="eastAsia" w:ascii="宋体" w:hAnsi="宋体" w:eastAsia="宋体" w:cs="宋体"/>
                <w:b w:val="0"/>
                <w:sz w:val="21"/>
                <w:u w:val="none"/>
              </w:rPr>
              <w:t xml:space="preserve">个，椅子</w:t>
            </w:r>
            <w:r>
              <w:rPr>
                <w:rFonts w:hint="eastAsia" w:ascii="宋体" w:hAnsi="宋体" w:eastAsia="宋体" w:cs="宋体"/>
                <w:b w:val="0"/>
                <w:sz w:val="21"/>
                <w:u w:val="none"/>
                <w:lang w:val="en-US" w:eastAsia="zh-CN"/>
              </w:rPr>
              <w:t xml:space="preserve">80把。</w:t>
            </w:r>
            <w:r/>
          </w:p>
          <w:p>
            <w:pPr>
              <w:ind w:left="0"/>
              <w:keepLines w:val="0"/>
              <w:keepNext w:val="0"/>
              <w:pageBreakBefore w:val="0"/>
              <w:spacing w:line="360" w:lineRule="exact"/>
              <w:widowControl w:val="off"/>
              <w:rPr>
                <w:rFonts w:hint="eastAsia" w:ascii="宋体" w:hAnsi="宋体" w:eastAsia="宋体" w:cs="宋体"/>
                <w:b w:val="0"/>
                <w:sz w:val="21"/>
                <w:u w:val="none"/>
                <w:lang w:eastAsia="zh-CN"/>
              </w:rPr>
            </w:pPr>
            <w:r>
              <w:rPr>
                <w:rFonts w:hint="eastAsia" w:ascii="宋体" w:hAnsi="宋体" w:eastAsia="宋体" w:cs="宋体"/>
                <w:b w:val="0"/>
                <w:sz w:val="21"/>
                <w:u w:val="none"/>
                <w:lang w:eastAsia="zh-CN"/>
              </w:rPr>
              <w:t xml:space="preserve">宿迁剧院没有会议室。</w:t>
            </w:r>
            <w:r/>
          </w:p>
        </w:tc>
      </w:tr>
      <w:tr>
        <w:trPr>
          <w:cantSplit/>
          <w:trHeight w:val="454"/>
        </w:trPr>
        <w:tc>
          <w:tcPr>
            <w:tcW w:w="867"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会议室数量（个）及总面积（㎡）</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lang w:val="en-US" w:eastAsia="zh-CN"/>
              </w:rPr>
            </w:pPr>
            <w:r>
              <w:rPr>
                <w:rFonts w:hint="eastAsia" w:ascii="宋体" w:hAnsi="宋体" w:eastAsia="宋体" w:cs="宋体"/>
                <w:b w:val="0"/>
                <w:sz w:val="21"/>
                <w:u w:val="none"/>
              </w:rPr>
              <w:t xml:space="preserve">文化艺术中心</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大会议室1个157</w:t>
            </w:r>
            <w:r>
              <w:rPr>
                <w:rFonts w:hint="eastAsia" w:ascii="宋体" w:hAnsi="宋体" w:eastAsia="宋体" w:cs="宋体"/>
                <w:b w:val="0"/>
                <w:sz w:val="21"/>
                <w:u w:val="none"/>
                <w:lang w:eastAsia="zh-CN"/>
              </w:rPr>
              <w:t xml:space="preserve">约</w:t>
            </w:r>
            <w:r>
              <w:rPr>
                <w:rFonts w:hint="eastAsia" w:ascii="宋体" w:hAnsi="宋体" w:eastAsia="宋体" w:cs="宋体"/>
                <w:b w:val="0"/>
                <w:sz w:val="21"/>
                <w:u w:val="none"/>
              </w:rPr>
              <w:t xml:space="preserve">㎡</w:t>
            </w:r>
            <w:r>
              <w:rPr>
                <w:rFonts w:hint="eastAsia" w:ascii="宋体" w:hAnsi="宋体" w:eastAsia="宋体" w:cs="宋体"/>
                <w:b w:val="0"/>
                <w:sz w:val="21"/>
                <w:u w:val="none"/>
                <w:lang w:val="en-US" w:eastAsia="zh-CN"/>
              </w:rPr>
              <w:t xml:space="preserve">,报告厅</w:t>
            </w:r>
            <w:r>
              <w:rPr>
                <w:rFonts w:hint="eastAsia" w:ascii="宋体" w:hAnsi="宋体" w:eastAsia="宋体" w:cs="宋体"/>
                <w:b w:val="0"/>
                <w:sz w:val="21"/>
                <w:u w:val="none"/>
              </w:rPr>
              <w:t xml:space="preserve">1个</w:t>
            </w:r>
            <w:r>
              <w:rPr>
                <w:rFonts w:hint="eastAsia" w:ascii="宋体" w:hAnsi="宋体" w:eastAsia="宋体" w:cs="宋体"/>
                <w:b w:val="0"/>
                <w:sz w:val="21"/>
                <w:u w:val="none"/>
                <w:lang w:eastAsia="zh-CN"/>
              </w:rPr>
              <w:t xml:space="preserve">约</w:t>
            </w:r>
            <w:r>
              <w:rPr>
                <w:rFonts w:hint="eastAsia" w:ascii="宋体" w:hAnsi="宋体" w:eastAsia="宋体" w:cs="宋体"/>
                <w:b w:val="0"/>
                <w:sz w:val="21"/>
                <w:u w:val="none"/>
              </w:rPr>
              <w:t xml:space="preserve">150㎡，小会议室2个</w:t>
            </w:r>
            <w:r>
              <w:rPr>
                <w:rFonts w:hint="eastAsia" w:ascii="宋体" w:hAnsi="宋体" w:eastAsia="宋体" w:cs="宋体"/>
                <w:b w:val="0"/>
                <w:sz w:val="21"/>
                <w:u w:val="none"/>
                <w:lang w:eastAsia="zh-CN"/>
              </w:rPr>
              <w:t xml:space="preserve">，分别约为</w:t>
            </w:r>
            <w:r>
              <w:rPr>
                <w:rFonts w:hint="eastAsia" w:ascii="宋体" w:hAnsi="宋体" w:eastAsia="宋体" w:cs="宋体"/>
                <w:b w:val="0"/>
                <w:sz w:val="21"/>
                <w:u w:val="none"/>
              </w:rPr>
              <w:t xml:space="preserve">100㎡、60㎡， 小剧院</w:t>
            </w:r>
            <w:r>
              <w:rPr>
                <w:rFonts w:hint="eastAsia" w:ascii="宋体" w:hAnsi="宋体" w:eastAsia="宋体" w:cs="宋体"/>
                <w:b w:val="0"/>
                <w:sz w:val="21"/>
                <w:u w:val="none"/>
                <w:lang w:val="en-US" w:eastAsia="zh-CN"/>
              </w:rPr>
              <w:t xml:space="preserve">1个约</w:t>
            </w:r>
            <w:r>
              <w:rPr>
                <w:rFonts w:hint="eastAsia" w:ascii="宋体" w:hAnsi="宋体" w:eastAsia="宋体" w:cs="宋体"/>
                <w:b w:val="0"/>
                <w:sz w:val="21"/>
                <w:u w:val="none"/>
              </w:rPr>
              <w:t xml:space="preserve">700㎡</w:t>
            </w:r>
            <w:r>
              <w:rPr>
                <w:rFonts w:hint="eastAsia" w:ascii="宋体" w:hAnsi="宋体" w:eastAsia="宋体" w:cs="宋体"/>
                <w:b w:val="0"/>
                <w:sz w:val="21"/>
                <w:u w:val="none"/>
                <w:lang w:eastAsia="zh-CN"/>
              </w:rPr>
              <w:t xml:space="preserve">。画院：会议室</w:t>
            </w:r>
            <w:r>
              <w:rPr>
                <w:rFonts w:hint="eastAsia" w:ascii="宋体" w:hAnsi="宋体" w:eastAsia="宋体" w:cs="宋体"/>
                <w:b w:val="0"/>
                <w:sz w:val="21"/>
                <w:u w:val="none"/>
                <w:lang w:val="en-US" w:eastAsia="zh-CN"/>
              </w:rPr>
              <w:t xml:space="preserve">1个约220</w:t>
            </w:r>
            <w:r>
              <w:rPr>
                <w:rFonts w:hint="eastAsia" w:ascii="宋体" w:hAnsi="宋体" w:eastAsia="宋体" w:cs="宋体"/>
                <w:b w:val="0"/>
                <w:sz w:val="21"/>
                <w:u w:val="none"/>
              </w:rPr>
              <w:t xml:space="preserve">㎡</w:t>
            </w:r>
            <w:r>
              <w:rPr>
                <w:rFonts w:hint="eastAsia" w:ascii="宋体" w:hAnsi="宋体" w:eastAsia="宋体" w:cs="宋体"/>
                <w:b w:val="0"/>
                <w:sz w:val="21"/>
                <w:u w:val="none"/>
                <w:lang w:eastAsia="zh-CN"/>
              </w:rPr>
              <w:t xml:space="preserve">。</w:t>
            </w:r>
            <w:r/>
          </w:p>
        </w:tc>
      </w:tr>
      <w:tr>
        <w:trPr>
          <w:cantSplit/>
          <w:trHeight w:val="454"/>
        </w:trPr>
        <w:tc>
          <w:tcPr>
            <w:tcW w:w="867" w:type="dxa"/>
            <w:vAlign w:val="center"/>
            <w:vMerge w:val="restart"/>
            <w:textDirection w:val="lrTb"/>
            <w:noWrap w:val="false"/>
          </w:tcPr>
          <w:p>
            <w:pPr>
              <w:ind w:left="0"/>
              <w:jc w:val="left"/>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活动室</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室内设施说明</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lang w:val="en-US" w:eastAsia="zh-CN"/>
              </w:rPr>
            </w:pPr>
            <w:r>
              <w:rPr>
                <w:rFonts w:hint="eastAsia" w:ascii="宋体" w:hAnsi="宋体" w:eastAsia="宋体" w:cs="宋体"/>
                <w:b w:val="0"/>
                <w:sz w:val="21"/>
                <w:u w:val="none"/>
                <w:lang w:eastAsia="zh-CN"/>
              </w:rPr>
              <w:t xml:space="preserve">文化艺术中心：一楼</w:t>
            </w:r>
            <w:r>
              <w:rPr>
                <w:rFonts w:hint="eastAsia" w:ascii="宋体" w:hAnsi="宋体" w:eastAsia="宋体" w:cs="宋体"/>
                <w:b w:val="0"/>
                <w:sz w:val="21"/>
                <w:u w:val="none"/>
                <w:lang w:val="en-US" w:eastAsia="zh-CN"/>
              </w:rPr>
              <w:t xml:space="preserve">6个活动室、二楼5个活动室。活动室内主要是培训用的各种乐器约300个、椅子约100把。</w:t>
            </w:r>
            <w:r/>
          </w:p>
          <w:p>
            <w:pPr>
              <w:ind w:left="0"/>
              <w:keepLines w:val="0"/>
              <w:keepNext w:val="0"/>
              <w:pageBreakBefore w:val="0"/>
              <w:spacing w:line="360" w:lineRule="exact"/>
              <w:widowControl w:val="off"/>
              <w:rPr>
                <w:rFonts w:hint="default" w:ascii="宋体" w:hAnsi="宋体" w:eastAsia="宋体" w:cs="宋体"/>
                <w:b w:val="0"/>
                <w:sz w:val="21"/>
                <w:u w:val="none"/>
                <w:lang w:val="en-US" w:eastAsia="zh-CN"/>
              </w:rPr>
            </w:pPr>
            <w:r>
              <w:rPr>
                <w:rFonts w:hint="eastAsia" w:ascii="宋体" w:hAnsi="宋体" w:eastAsia="宋体" w:cs="宋体"/>
                <w:b w:val="0"/>
                <w:sz w:val="21"/>
                <w:u w:val="none"/>
                <w:lang w:val="en-US" w:eastAsia="zh-CN"/>
              </w:rPr>
              <w:t xml:space="preserve">画院：3个活动室，2米*1.2米画案约23个，椅子约90把。</w:t>
            </w:r>
            <w:r/>
          </w:p>
        </w:tc>
      </w:tr>
      <w:tr>
        <w:trPr>
          <w:cantSplit/>
          <w:trHeight w:val="454"/>
        </w:trPr>
        <w:tc>
          <w:tcPr>
            <w:tcW w:w="867"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活动室数量（个）及总面积（㎡）</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lang w:eastAsia="zh-CN"/>
              </w:rPr>
            </w:pPr>
            <w:r>
              <w:rPr>
                <w:rFonts w:hint="eastAsia" w:ascii="宋体" w:hAnsi="宋体" w:eastAsia="宋体" w:cs="宋体"/>
                <w:b w:val="0"/>
                <w:sz w:val="21"/>
                <w:u w:val="none"/>
                <w:lang w:eastAsia="zh-CN"/>
              </w:rPr>
              <w:t xml:space="preserve">文化艺术中心：</w:t>
            </w:r>
            <w:r>
              <w:rPr>
                <w:rFonts w:hint="eastAsia" w:ascii="宋体" w:hAnsi="宋体" w:eastAsia="宋体" w:cs="宋体"/>
                <w:b w:val="0"/>
                <w:sz w:val="21"/>
                <w:u w:val="none"/>
                <w:lang w:val="en-US" w:eastAsia="zh-CN"/>
              </w:rPr>
              <w:t xml:space="preserve">11个活动室，总面积约2000</w:t>
            </w:r>
            <w:r>
              <w:rPr>
                <w:rFonts w:hint="eastAsia" w:ascii="宋体" w:hAnsi="宋体" w:eastAsia="宋体" w:cs="宋体"/>
                <w:b w:val="0"/>
                <w:sz w:val="21"/>
                <w:u w:val="none"/>
              </w:rPr>
              <w:t xml:space="preserve">㎡</w:t>
            </w:r>
            <w:r>
              <w:rPr>
                <w:rFonts w:hint="eastAsia" w:ascii="宋体" w:hAnsi="宋体" w:eastAsia="宋体" w:cs="宋体"/>
                <w:b w:val="0"/>
                <w:sz w:val="21"/>
                <w:u w:val="none"/>
                <w:lang w:eastAsia="zh-CN"/>
              </w:rPr>
              <w:t xml:space="preserve">。</w:t>
            </w:r>
            <w:r/>
          </w:p>
          <w:p>
            <w:pPr>
              <w:ind w:left="0"/>
              <w:keepLines w:val="0"/>
              <w:keepNext w:val="0"/>
              <w:pageBreakBefore w:val="0"/>
              <w:spacing w:line="360" w:lineRule="exact"/>
              <w:widowControl w:val="off"/>
              <w:rPr>
                <w:rFonts w:hint="eastAsia" w:ascii="宋体" w:hAnsi="宋体" w:eastAsia="宋体" w:cs="宋体"/>
                <w:b w:val="0"/>
                <w:sz w:val="21"/>
                <w:u w:val="none"/>
                <w:lang w:val="en-US" w:eastAsia="zh-CN"/>
              </w:rPr>
            </w:pPr>
            <w:r>
              <w:rPr>
                <w:rFonts w:hint="eastAsia" w:ascii="宋体" w:hAnsi="宋体" w:eastAsia="宋体" w:cs="宋体"/>
                <w:b w:val="0"/>
                <w:sz w:val="21"/>
                <w:u w:val="none"/>
                <w:lang w:eastAsia="zh-CN"/>
              </w:rPr>
              <w:t xml:space="preserve">画院：</w:t>
            </w:r>
            <w:r>
              <w:rPr>
                <w:rFonts w:hint="eastAsia" w:ascii="宋体" w:hAnsi="宋体" w:eastAsia="宋体" w:cs="宋体"/>
                <w:b w:val="0"/>
                <w:sz w:val="21"/>
                <w:u w:val="none"/>
                <w:lang w:val="en-US" w:eastAsia="zh-CN"/>
              </w:rPr>
              <w:t xml:space="preserve">3个活动室，面积约1300</w:t>
            </w:r>
            <w:r>
              <w:rPr>
                <w:rFonts w:hint="eastAsia" w:ascii="宋体" w:hAnsi="宋体" w:eastAsia="宋体" w:cs="宋体"/>
                <w:b w:val="0"/>
                <w:sz w:val="21"/>
                <w:u w:val="none"/>
              </w:rPr>
              <w:t xml:space="preserve">㎡</w:t>
            </w:r>
            <w:r>
              <w:rPr>
                <w:rFonts w:hint="eastAsia" w:ascii="宋体" w:hAnsi="宋体" w:eastAsia="宋体" w:cs="宋体"/>
                <w:b w:val="0"/>
                <w:sz w:val="21"/>
                <w:u w:val="none"/>
                <w:lang w:eastAsia="zh-CN"/>
              </w:rPr>
              <w:t xml:space="preserve">。</w:t>
            </w:r>
            <w:r/>
          </w:p>
        </w:tc>
      </w:tr>
      <w:tr>
        <w:trPr>
          <w:trHeight w:val="454"/>
        </w:trPr>
        <w:tc>
          <w:tcPr>
            <w:tcW w:w="867"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卫生间</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卫生间数量（个）及总面积（㎡）</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lang w:eastAsia="zh-CN"/>
              </w:rPr>
              <w:t xml:space="preserve">文化艺术中心：</w:t>
            </w:r>
            <w:r>
              <w:rPr>
                <w:rFonts w:hint="eastAsia" w:ascii="宋体" w:hAnsi="宋体" w:eastAsia="宋体" w:cs="宋体"/>
                <w:b w:val="0"/>
                <w:sz w:val="21"/>
                <w:u w:val="none"/>
              </w:rPr>
              <w:t xml:space="preserve">卫生间 12个</w:t>
            </w:r>
            <w:r>
              <w:rPr>
                <w:rFonts w:hint="eastAsia" w:ascii="宋体" w:hAnsi="宋体" w:eastAsia="宋体" w:cs="宋体"/>
                <w:b w:val="0"/>
                <w:sz w:val="21"/>
                <w:u w:val="none"/>
                <w:lang w:val="en-US" w:eastAsia="zh-CN"/>
              </w:rPr>
              <w:t xml:space="preserve">,</w:t>
            </w:r>
            <w:r>
              <w:rPr>
                <w:rFonts w:hint="eastAsia" w:ascii="宋体" w:hAnsi="宋体" w:eastAsia="宋体" w:cs="宋体"/>
                <w:b w:val="0"/>
                <w:sz w:val="21"/>
                <w:u w:val="none"/>
              </w:rPr>
              <w:t xml:space="preserve">总面积约360平方米。宿迁剧院</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9个</w:t>
            </w:r>
            <w:r>
              <w:rPr>
                <w:rFonts w:hint="eastAsia" w:ascii="宋体" w:hAnsi="宋体" w:eastAsia="宋体" w:cs="宋体"/>
                <w:b w:val="0"/>
                <w:sz w:val="21"/>
                <w:u w:val="none"/>
                <w:lang w:eastAsia="zh-CN"/>
              </w:rPr>
              <w:t xml:space="preserve">，总面积约</w:t>
            </w:r>
            <w:r>
              <w:rPr>
                <w:rFonts w:hint="eastAsia" w:ascii="宋体" w:hAnsi="宋体" w:eastAsia="宋体" w:cs="宋体"/>
                <w:b w:val="0"/>
                <w:sz w:val="21"/>
                <w:u w:val="none"/>
              </w:rPr>
              <w:t xml:space="preserve">600㎡，画院</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6个</w:t>
            </w:r>
            <w:r>
              <w:rPr>
                <w:rFonts w:hint="eastAsia" w:ascii="宋体" w:hAnsi="宋体" w:eastAsia="宋体" w:cs="宋体"/>
                <w:b w:val="0"/>
                <w:sz w:val="21"/>
                <w:u w:val="none"/>
                <w:lang w:eastAsia="zh-CN"/>
              </w:rPr>
              <w:t xml:space="preserve">，总面积约</w:t>
            </w:r>
            <w:r>
              <w:rPr>
                <w:rFonts w:hint="eastAsia" w:ascii="宋体" w:hAnsi="宋体" w:eastAsia="宋体" w:cs="宋体"/>
                <w:b w:val="0"/>
                <w:sz w:val="21"/>
                <w:u w:val="none"/>
              </w:rPr>
              <w:t xml:space="preserve">100㎡</w:t>
            </w:r>
            <w:r/>
          </w:p>
        </w:tc>
      </w:tr>
      <w:tr>
        <w:trPr>
          <w:trHeight w:val="454"/>
        </w:trPr>
        <w:tc>
          <w:tcPr>
            <w:tcW w:w="867"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垃圾存放点</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各垃圾存放点位置、面积（㎡）及数量（个）</w:t>
            </w:r>
            <w:r/>
          </w:p>
        </w:tc>
        <w:tc>
          <w:tcPr>
            <w:tcW w:w="6266" w:type="dxa"/>
            <w:vAlign w:val="center"/>
            <w:textDirection w:val="lrTb"/>
            <w:noWrap w:val="false"/>
          </w:tcPr>
          <w:p>
            <w:pPr>
              <w:ind w:left="0" w:hanging="210"/>
              <w:keepLines w:val="0"/>
              <w:keepNext w:val="0"/>
              <w:pageBreakBefore w:val="0"/>
              <w:spacing w:line="360" w:lineRule="exact"/>
              <w:widowControl w:val="off"/>
              <w:rPr>
                <w:rFonts w:hint="eastAsia" w:ascii="宋体" w:hAnsi="宋体" w:eastAsia="宋体" w:cs="宋体"/>
                <w:b w:val="0"/>
                <w:sz w:val="21"/>
                <w:u w:val="none"/>
                <w:lang w:eastAsia="zh-CN"/>
              </w:rPr>
            </w:pPr>
            <w:r>
              <w:rPr>
                <w:rFonts w:hint="eastAsia" w:ascii="宋体" w:hAnsi="宋体" w:eastAsia="宋体" w:cs="宋体"/>
                <w:b w:val="0"/>
                <w:sz w:val="21"/>
                <w:u w:val="none"/>
                <w:lang w:eastAsia="zh-CN"/>
              </w:rPr>
              <w:t xml:space="preserve">文化艺术中心：</w:t>
            </w:r>
            <w:r>
              <w:rPr>
                <w:rFonts w:hint="eastAsia" w:ascii="宋体" w:hAnsi="宋体" w:eastAsia="宋体" w:cs="宋体"/>
                <w:b w:val="0"/>
                <w:sz w:val="21"/>
                <w:u w:val="none"/>
              </w:rPr>
              <w:t xml:space="preserve">1-3每层</w:t>
            </w:r>
            <w:r>
              <w:rPr>
                <w:rFonts w:hint="eastAsia" w:ascii="宋体" w:hAnsi="宋体" w:eastAsia="宋体" w:cs="宋体"/>
                <w:b w:val="0"/>
                <w:sz w:val="21"/>
                <w:u w:val="none"/>
                <w:lang w:val="en-US" w:eastAsia="zh-CN"/>
              </w:rPr>
              <w:t xml:space="preserve">2</w:t>
            </w:r>
            <w:r>
              <w:rPr>
                <w:rFonts w:hint="eastAsia" w:ascii="宋体" w:hAnsi="宋体" w:eastAsia="宋体" w:cs="宋体"/>
                <w:b w:val="0"/>
                <w:sz w:val="21"/>
                <w:u w:val="none"/>
              </w:rPr>
              <w:t xml:space="preserve">处，共</w:t>
            </w:r>
            <w:r>
              <w:rPr>
                <w:rFonts w:hint="eastAsia" w:ascii="宋体" w:hAnsi="宋体" w:eastAsia="宋体" w:cs="宋体"/>
                <w:b w:val="0"/>
                <w:sz w:val="21"/>
                <w:u w:val="none"/>
                <w:lang w:eastAsia="zh-CN"/>
              </w:rPr>
              <w:t xml:space="preserve">约</w:t>
            </w:r>
            <w:r>
              <w:rPr>
                <w:rFonts w:hint="eastAsia" w:ascii="宋体" w:hAnsi="宋体" w:eastAsia="宋体" w:cs="宋体"/>
                <w:b w:val="0"/>
                <w:sz w:val="21"/>
                <w:u w:val="none"/>
                <w:lang w:val="en-US" w:eastAsia="zh-CN"/>
              </w:rPr>
              <w:t xml:space="preserve">6</w:t>
            </w:r>
            <w:r>
              <w:rPr>
                <w:rFonts w:hint="eastAsia" w:ascii="宋体" w:hAnsi="宋体" w:eastAsia="宋体" w:cs="宋体"/>
                <w:b w:val="0"/>
                <w:sz w:val="21"/>
                <w:u w:val="none"/>
              </w:rPr>
              <w:t xml:space="preserve">㎡，-1至3层电梯门口各两个</w:t>
            </w:r>
            <w:r>
              <w:rPr>
                <w:rFonts w:hint="eastAsia" w:ascii="宋体" w:hAnsi="宋体" w:eastAsia="宋体" w:cs="宋体"/>
                <w:b w:val="0"/>
                <w:sz w:val="21"/>
                <w:u w:val="none"/>
                <w:lang w:eastAsia="zh-CN"/>
              </w:rPr>
              <w:t xml:space="preserve">，共约</w:t>
            </w:r>
            <w:r>
              <w:rPr>
                <w:rFonts w:hint="eastAsia" w:ascii="宋体" w:hAnsi="宋体" w:eastAsia="宋体" w:cs="宋体"/>
                <w:b w:val="0"/>
                <w:sz w:val="21"/>
                <w:u w:val="none"/>
              </w:rPr>
              <w:t xml:space="preserve">6㎡</w:t>
            </w:r>
            <w:r>
              <w:rPr>
                <w:rFonts w:hint="eastAsia" w:ascii="宋体" w:hAnsi="宋体" w:eastAsia="宋体" w:cs="宋体"/>
                <w:b w:val="0"/>
                <w:sz w:val="21"/>
                <w:u w:val="none"/>
                <w:lang w:eastAsia="zh-CN"/>
              </w:rPr>
              <w:t xml:space="preserve">。</w:t>
            </w:r>
            <w:r/>
          </w:p>
          <w:p>
            <w:pPr>
              <w:ind w:left="0" w:hanging="210"/>
              <w:keepLines w:val="0"/>
              <w:keepNext w:val="0"/>
              <w:pageBreakBefore w:val="0"/>
              <w:spacing w:line="360" w:lineRule="exact"/>
              <w:widowControl w:val="off"/>
              <w:rPr>
                <w:rFonts w:hint="eastAsia" w:ascii="宋体" w:hAnsi="宋体" w:eastAsia="宋体" w:cs="宋体"/>
                <w:b w:val="0"/>
                <w:sz w:val="21"/>
                <w:u w:val="none"/>
                <w:lang w:val="en-US" w:eastAsia="zh-CN"/>
              </w:rPr>
            </w:pPr>
            <w:r>
              <w:rPr>
                <w:rFonts w:hint="eastAsia" w:ascii="宋体" w:hAnsi="宋体" w:eastAsia="宋体" w:cs="宋体"/>
                <w:b w:val="0"/>
                <w:sz w:val="21"/>
                <w:u w:val="none"/>
                <w:lang w:eastAsia="zh-CN"/>
              </w:rPr>
              <w:t xml:space="preserve">画院：共</w:t>
            </w:r>
            <w:r>
              <w:rPr>
                <w:rFonts w:hint="eastAsia" w:ascii="宋体" w:hAnsi="宋体" w:eastAsia="宋体" w:cs="宋体"/>
                <w:b w:val="0"/>
                <w:sz w:val="21"/>
                <w:u w:val="none"/>
                <w:lang w:val="en-US" w:eastAsia="zh-CN"/>
              </w:rPr>
              <w:t xml:space="preserve">4个，约4</w:t>
            </w:r>
            <w:r>
              <w:rPr>
                <w:rFonts w:hint="eastAsia" w:ascii="宋体" w:hAnsi="宋体" w:eastAsia="宋体" w:cs="宋体"/>
                <w:b w:val="0"/>
                <w:sz w:val="21"/>
                <w:u w:val="none"/>
              </w:rPr>
              <w:t xml:space="preserve">㎡</w:t>
            </w:r>
            <w:r>
              <w:rPr>
                <w:rFonts w:hint="eastAsia" w:ascii="宋体" w:hAnsi="宋体" w:eastAsia="宋体" w:cs="宋体"/>
                <w:b w:val="0"/>
                <w:sz w:val="21"/>
                <w:u w:val="none"/>
                <w:lang w:eastAsia="zh-CN"/>
              </w:rPr>
              <w:t xml:space="preserve">。</w:t>
            </w:r>
            <w:r/>
          </w:p>
        </w:tc>
      </w:tr>
      <w:tr>
        <w:trPr>
          <w:cantSplit/>
          <w:trHeight w:val="462"/>
        </w:trPr>
        <w:tc>
          <w:tcPr>
            <w:tcW w:w="867"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车位数</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地下车位数</w:t>
            </w:r>
            <w:r/>
          </w:p>
        </w:tc>
        <w:tc>
          <w:tcPr>
            <w:tcW w:w="6266" w:type="dxa"/>
            <w:vAlign w:val="center"/>
            <w:textDirection w:val="lrTb"/>
            <w:noWrap w:val="false"/>
          </w:tcPr>
          <w:p>
            <w:pPr>
              <w:ind w:left="0" w:hanging="42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地下地面车位50个；</w:t>
            </w:r>
            <w:r/>
          </w:p>
        </w:tc>
      </w:tr>
      <w:tr>
        <w:trPr>
          <w:cantSplit/>
          <w:trHeight w:val="454"/>
        </w:trPr>
        <w:tc>
          <w:tcPr>
            <w:tcW w:w="867"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地面车位数</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lang w:eastAsia="zh-CN"/>
              </w:rPr>
              <w:t xml:space="preserve">文化</w:t>
            </w:r>
            <w:r>
              <w:rPr>
                <w:rFonts w:hint="eastAsia" w:ascii="宋体" w:hAnsi="宋体" w:eastAsia="宋体" w:cs="宋体"/>
                <w:b w:val="0"/>
                <w:sz w:val="21"/>
                <w:u w:val="none"/>
              </w:rPr>
              <w:t xml:space="preserve">广场地面车位数量 39 个</w:t>
            </w:r>
            <w:r/>
          </w:p>
        </w:tc>
      </w:tr>
      <w:tr>
        <w:trPr>
          <w:cantSplit/>
          <w:trHeight w:val="454"/>
        </w:trPr>
        <w:tc>
          <w:tcPr>
            <w:tcW w:w="867"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车行/人行口</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车行口</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lang w:eastAsia="zh-CN"/>
              </w:rPr>
            </w:pPr>
            <w:r>
              <w:rPr>
                <w:rFonts w:hint="eastAsia" w:ascii="宋体" w:hAnsi="宋体" w:eastAsia="宋体" w:cs="宋体"/>
                <w:b w:val="0"/>
                <w:sz w:val="21"/>
                <w:u w:val="none"/>
                <w:lang w:eastAsia="zh-CN"/>
              </w:rPr>
              <w:t xml:space="preserve">文化艺术中心</w:t>
            </w:r>
            <w:r>
              <w:rPr>
                <w:rFonts w:hint="eastAsia" w:ascii="宋体" w:hAnsi="宋体" w:eastAsia="宋体"/>
                <w:b w:val="0"/>
                <w:color w:val="000000"/>
                <w:sz w:val="21"/>
                <w:u w:val="none"/>
                <w:lang w:eastAsia="zh-CN" w:bidi="ar"/>
              </w:rPr>
              <w:t xml:space="preserve">和剧院</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1个，</w:t>
            </w:r>
            <w:r>
              <w:rPr>
                <w:rFonts w:hint="eastAsia" w:ascii="宋体" w:hAnsi="宋体" w:eastAsia="宋体"/>
                <w:b w:val="0"/>
                <w:color w:val="000000"/>
                <w:sz w:val="21"/>
                <w:u w:val="none"/>
                <w:lang w:bidi="ar"/>
              </w:rPr>
              <w:t xml:space="preserve">主楼西侧车出入口</w:t>
            </w:r>
            <w:r>
              <w:rPr>
                <w:rFonts w:ascii="宋体" w:hAnsi="宋体" w:eastAsia="宋体"/>
                <w:b w:val="0"/>
                <w:color w:val="000000"/>
                <w:sz w:val="21"/>
                <w:u w:val="none"/>
                <w:lang w:bidi="ar"/>
              </w:rPr>
              <w:t xml:space="preserve">。</w:t>
            </w:r>
            <w:r/>
          </w:p>
        </w:tc>
      </w:tr>
      <w:tr>
        <w:trPr>
          <w:cantSplit/>
          <w:trHeight w:val="454"/>
        </w:trPr>
        <w:tc>
          <w:tcPr>
            <w:tcW w:w="867"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人行口</w:t>
            </w:r>
            <w:r/>
          </w:p>
        </w:tc>
        <w:tc>
          <w:tcPr>
            <w:tcW w:w="6266" w:type="dxa"/>
            <w:vAlign w:val="center"/>
            <w:textDirection w:val="lrTb"/>
            <w:noWrap w:val="false"/>
          </w:tcPr>
          <w:p>
            <w:pPr>
              <w:ind w:left="0" w:hanging="42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lang w:eastAsia="zh-CN"/>
              </w:rPr>
              <w:t xml:space="preserve">文化艺术中心、剧院、画院</w:t>
            </w:r>
            <w:r>
              <w:rPr>
                <w:rFonts w:hint="eastAsia" w:ascii="宋体" w:hAnsi="宋体" w:eastAsia="宋体" w:cs="宋体"/>
                <w:b w:val="0"/>
                <w:sz w:val="21"/>
                <w:u w:val="none"/>
              </w:rPr>
              <w:t xml:space="preserve">属于开放场馆，无固定入</w:t>
            </w:r>
            <w:r>
              <w:rPr>
                <w:rFonts w:hint="eastAsia" w:ascii="宋体" w:hAnsi="宋体" w:eastAsia="宋体" w:cs="宋体"/>
                <w:b w:val="0"/>
                <w:sz w:val="21"/>
                <w:u w:val="none"/>
                <w:lang w:eastAsia="zh-CN"/>
              </w:rPr>
              <w:t xml:space="preserve">行</w:t>
            </w:r>
            <w:r>
              <w:rPr>
                <w:rFonts w:hint="eastAsia" w:ascii="宋体" w:hAnsi="宋体" w:eastAsia="宋体" w:cs="宋体"/>
                <w:b w:val="0"/>
                <w:sz w:val="21"/>
                <w:u w:val="none"/>
              </w:rPr>
              <w:t xml:space="preserve">口</w:t>
            </w:r>
            <w:r/>
          </w:p>
        </w:tc>
      </w:tr>
      <w:tr>
        <w:trPr>
          <w:cantSplit/>
          <w:trHeight w:val="454"/>
        </w:trPr>
        <w:tc>
          <w:tcPr>
            <w:tcW w:w="867"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设施设备</w:t>
            </w:r>
            <w:r/>
          </w:p>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电梯系统</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lang w:eastAsia="zh-CN"/>
              </w:rPr>
              <w:t xml:space="preserve">文化艺术中心：</w:t>
            </w:r>
            <w:r>
              <w:rPr>
                <w:rFonts w:hint="eastAsia" w:ascii="宋体" w:hAnsi="宋体" w:eastAsia="宋体" w:cs="宋体"/>
                <w:b w:val="0"/>
                <w:sz w:val="21"/>
                <w:u w:val="none"/>
              </w:rPr>
              <w:t xml:space="preserve">共有2 台电梯，其中主楼2 台，均在质保期内。</w:t>
            </w:r>
            <w:r/>
          </w:p>
        </w:tc>
      </w:tr>
      <w:tr>
        <w:trPr>
          <w:cantSplit/>
          <w:trHeight w:val="454"/>
        </w:trPr>
        <w:tc>
          <w:tcPr>
            <w:tcW w:w="867"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空调系统</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lang w:eastAsia="zh-CN"/>
              </w:rPr>
              <w:t xml:space="preserve">文化艺术中心</w:t>
            </w:r>
            <w:r>
              <w:rPr>
                <w:rFonts w:hint="eastAsia" w:ascii="宋体" w:hAnsi="宋体" w:eastAsia="宋体" w:cs="宋体"/>
                <w:b w:val="0"/>
                <w:sz w:val="21"/>
                <w:u w:val="none"/>
              </w:rPr>
              <w:t xml:space="preserve">:中央空调系统多联机空调60台。</w:t>
            </w:r>
            <w:r/>
          </w:p>
          <w:p>
            <w:pPr>
              <w:ind w:left="0"/>
              <w:keepLines w:val="0"/>
              <w:keepNext w:val="0"/>
              <w:pageBreakBefore w:val="0"/>
              <w:spacing w:line="360" w:lineRule="exact"/>
              <w:widowControl w:val="off"/>
              <w:rPr>
                <w:rFonts w:hint="eastAsia" w:ascii="宋体" w:hAnsi="宋体" w:eastAsia="宋体" w:cs="宋体"/>
                <w:b w:val="0"/>
                <w:sz w:val="21"/>
                <w:u w:val="none"/>
                <w:lang w:eastAsia="zh-CN"/>
              </w:rPr>
            </w:pPr>
            <w:r>
              <w:rPr>
                <w:rFonts w:hint="eastAsia" w:ascii="宋体" w:hAnsi="宋体" w:eastAsia="宋体" w:cs="宋体"/>
                <w:b w:val="0"/>
                <w:sz w:val="21"/>
                <w:u w:val="none"/>
                <w:lang w:eastAsia="zh-CN"/>
              </w:rPr>
              <w:t xml:space="preserve">剧院：</w:t>
            </w:r>
            <w:r>
              <w:rPr>
                <w:rFonts w:hint="eastAsia" w:ascii="宋体" w:hAnsi="宋体" w:eastAsia="宋体" w:cs="宋体"/>
                <w:b w:val="0"/>
                <w:sz w:val="21"/>
                <w:u w:val="none"/>
              </w:rPr>
              <w:t xml:space="preserve">正压送风系统</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中央送排风系统、供回水系统、防排烟系统</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主要设备有:热泵机组 13 台，空调循环水泵2 台，风机盘管 2 台。</w:t>
            </w:r>
            <w:r>
              <w:rPr>
                <w:rFonts w:hint="eastAsia" w:ascii="宋体" w:hAnsi="宋体" w:eastAsia="宋体" w:cs="宋体"/>
                <w:b w:val="0"/>
                <w:sz w:val="21"/>
                <w:u w:val="none"/>
                <w:lang w:eastAsia="zh-CN"/>
              </w:rPr>
              <w:t xml:space="preserve">画院没有。</w:t>
            </w:r>
            <w:r/>
          </w:p>
        </w:tc>
      </w:tr>
      <w:tr>
        <w:trPr>
          <w:cantSplit/>
          <w:trHeight w:val="707"/>
        </w:trPr>
        <w:tc>
          <w:tcPr>
            <w:tcW w:w="867"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给排水系统</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lang w:val="en-US" w:eastAsia="zh-CN"/>
              </w:rPr>
            </w:pPr>
            <w:r>
              <w:rPr>
                <w:rFonts w:hint="eastAsia" w:ascii="宋体" w:hAnsi="宋体" w:eastAsia="宋体" w:cs="宋体"/>
                <w:b w:val="0"/>
                <w:sz w:val="21"/>
                <w:u w:val="none"/>
                <w:lang w:eastAsia="zh-CN"/>
              </w:rPr>
              <w:t xml:space="preserve">文化艺术中心：</w:t>
            </w:r>
            <w:r>
              <w:rPr>
                <w:rFonts w:hint="eastAsia" w:ascii="宋体" w:hAnsi="宋体" w:eastAsia="宋体" w:cs="宋体"/>
                <w:b w:val="0"/>
                <w:sz w:val="21"/>
                <w:u w:val="none"/>
              </w:rPr>
              <w:t xml:space="preserve">7个集水井14个污水泵</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1-4层</w:t>
            </w:r>
            <w:r>
              <w:rPr>
                <w:rFonts w:ascii="宋体" w:hAnsi="宋体" w:eastAsia="宋体" w:cs="宋体"/>
                <w:b w:val="0"/>
                <w:sz w:val="21"/>
                <w:u w:val="none"/>
              </w:rPr>
              <w:t xml:space="preserve">由市政给水管网直接供水</w:t>
            </w:r>
            <w:r>
              <w:rPr>
                <w:rFonts w:hint="eastAsia" w:ascii="宋体" w:hAnsi="宋体" w:eastAsia="宋体" w:cs="宋体"/>
                <w:b w:val="0"/>
                <w:sz w:val="21"/>
                <w:u w:val="none"/>
              </w:rPr>
              <w:t xml:space="preserve">。</w:t>
            </w:r>
            <w:r/>
          </w:p>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剧院</w:t>
            </w:r>
            <w:r>
              <w:rPr>
                <w:rFonts w:hint="eastAsia" w:ascii="宋体" w:hAnsi="宋体" w:eastAsia="宋体" w:cs="宋体"/>
                <w:b w:val="0"/>
                <w:sz w:val="21"/>
                <w:u w:val="none"/>
                <w:lang w:eastAsia="zh-CN"/>
              </w:rPr>
              <w:t xml:space="preserve">：</w:t>
            </w:r>
            <w:r>
              <w:rPr>
                <w:rFonts w:ascii="宋体" w:hAnsi="宋体" w:eastAsia="宋体" w:cs="宋体"/>
                <w:b w:val="0"/>
                <w:sz w:val="21"/>
                <w:u w:val="none"/>
              </w:rPr>
              <w:t xml:space="preserve">集水井 </w:t>
            </w:r>
            <w:r>
              <w:rPr>
                <w:rFonts w:hint="eastAsia" w:ascii="宋体" w:hAnsi="宋体" w:eastAsia="宋体" w:cs="宋体"/>
                <w:b w:val="0"/>
                <w:sz w:val="21"/>
                <w:u w:val="none"/>
              </w:rPr>
              <w:t xml:space="preserve">6</w:t>
            </w:r>
            <w:r>
              <w:rPr>
                <w:rFonts w:ascii="宋体" w:hAnsi="宋体" w:eastAsia="宋体" w:cs="宋体"/>
                <w:b w:val="0"/>
                <w:sz w:val="21"/>
                <w:u w:val="none"/>
              </w:rPr>
              <w:t xml:space="preserve"> 个</w:t>
            </w:r>
            <w:r>
              <w:rPr>
                <w:rFonts w:hint="eastAsia" w:ascii="宋体" w:hAnsi="宋体" w:eastAsia="宋体" w:cs="宋体"/>
                <w:b w:val="0"/>
                <w:sz w:val="21"/>
                <w:u w:val="none"/>
              </w:rPr>
              <w:t xml:space="preserve">，污水泵12个</w:t>
            </w:r>
            <w:r>
              <w:rPr>
                <w:rFonts w:ascii="宋体" w:hAnsi="宋体" w:eastAsia="宋体" w:cs="宋体"/>
                <w:b w:val="0"/>
                <w:sz w:val="21"/>
                <w:u w:val="none"/>
              </w:rPr>
              <w:t xml:space="preserve">，</w:t>
            </w:r>
            <w:r>
              <w:rPr>
                <w:rFonts w:hint="eastAsia" w:ascii="宋体" w:hAnsi="宋体" w:eastAsia="宋体" w:cs="宋体"/>
                <w:b w:val="0"/>
                <w:sz w:val="21"/>
                <w:u w:val="none"/>
              </w:rPr>
              <w:t xml:space="preserve">2个污水井</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4个排污泵。</w:t>
            </w:r>
            <w:r>
              <w:rPr>
                <w:rFonts w:ascii="宋体" w:hAnsi="宋体" w:eastAsia="宋体" w:cs="宋体"/>
                <w:b w:val="0"/>
                <w:sz w:val="21"/>
                <w:u w:val="none"/>
              </w:rPr>
              <w:t xml:space="preserve">市政给水管网直接供水</w:t>
            </w:r>
            <w:r>
              <w:rPr>
                <w:rFonts w:hint="eastAsia" w:ascii="宋体" w:hAnsi="宋体" w:eastAsia="宋体" w:cs="宋体"/>
                <w:b w:val="0"/>
                <w:sz w:val="21"/>
                <w:u w:val="none"/>
              </w:rPr>
              <w:t xml:space="preserve">。</w:t>
            </w:r>
            <w:r/>
          </w:p>
          <w:p>
            <w:pPr>
              <w:ind w:left="0"/>
              <w:keepLines w:val="0"/>
              <w:keepNext w:val="0"/>
              <w:pageBreakBefore w:val="0"/>
              <w:spacing w:line="360" w:lineRule="exact"/>
              <w:widowControl w:val="off"/>
              <w:rPr>
                <w:rFonts w:hint="eastAsia" w:ascii="宋体" w:hAnsi="宋体" w:eastAsia="宋体" w:cs="宋体"/>
                <w:b w:val="0"/>
                <w:sz w:val="21"/>
                <w:u w:val="none"/>
                <w:lang w:eastAsia="zh-CN"/>
              </w:rPr>
            </w:pPr>
            <w:r>
              <w:rPr>
                <w:rFonts w:hint="eastAsia" w:ascii="宋体" w:hAnsi="宋体" w:eastAsia="宋体" w:cs="宋体"/>
                <w:b w:val="0"/>
                <w:sz w:val="21"/>
                <w:u w:val="none"/>
                <w:lang w:eastAsia="zh-CN"/>
              </w:rPr>
              <w:t xml:space="preserve">画院：直接排污，</w:t>
            </w:r>
            <w:r>
              <w:rPr>
                <w:rFonts w:ascii="宋体" w:hAnsi="宋体" w:eastAsia="宋体" w:cs="宋体"/>
                <w:b w:val="0"/>
                <w:sz w:val="21"/>
                <w:u w:val="none"/>
              </w:rPr>
              <w:t xml:space="preserve">市政给水管网直接供水</w:t>
            </w:r>
            <w:r>
              <w:rPr>
                <w:rFonts w:hint="eastAsia" w:ascii="宋体" w:hAnsi="宋体" w:eastAsia="宋体" w:cs="宋体"/>
                <w:b w:val="0"/>
                <w:sz w:val="21"/>
                <w:u w:val="none"/>
              </w:rPr>
              <w:t xml:space="preserve">。</w:t>
            </w:r>
            <w:r/>
          </w:p>
        </w:tc>
      </w:tr>
      <w:tr>
        <w:trPr>
          <w:cantSplit/>
          <w:trHeight w:val="454"/>
        </w:trPr>
        <w:tc>
          <w:tcPr>
            <w:tcW w:w="867"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消防系统</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lang w:eastAsia="zh-CN"/>
              </w:rPr>
              <w:t xml:space="preserve">文化艺术中心和剧院：</w:t>
            </w:r>
            <w:r>
              <w:rPr>
                <w:rFonts w:hint="eastAsia" w:ascii="宋体" w:hAnsi="宋体" w:eastAsia="宋体" w:cs="宋体"/>
                <w:b w:val="0"/>
                <w:sz w:val="21"/>
                <w:u w:val="none"/>
              </w:rPr>
              <w:t xml:space="preserve">火灾报警系统及消防联动系统为南通河马自动化（目前半瘫痪状态，准备维修更换）（维保到期时间2025年11月）</w:t>
            </w:r>
            <w:r>
              <w:rPr>
                <w:rFonts w:ascii="宋体" w:hAnsi="宋体" w:eastAsia="宋体" w:cs="宋体"/>
                <w:b w:val="0"/>
                <w:sz w:val="21"/>
                <w:u w:val="none"/>
              </w:rPr>
              <w:t xml:space="preserve">、七氟丙烷气体灭火系统</w:t>
            </w:r>
            <w:r>
              <w:rPr>
                <w:rFonts w:hint="eastAsia" w:ascii="宋体" w:hAnsi="宋体" w:eastAsia="宋体" w:cs="宋体"/>
                <w:b w:val="0"/>
                <w:sz w:val="21"/>
                <w:u w:val="none"/>
              </w:rPr>
              <w:t xml:space="preserve">1套</w:t>
            </w:r>
            <w:r>
              <w:rPr>
                <w:rFonts w:ascii="宋体" w:hAnsi="宋体" w:eastAsia="宋体" w:cs="宋体"/>
                <w:b w:val="0"/>
                <w:sz w:val="21"/>
                <w:u w:val="none"/>
              </w:rPr>
              <w:t xml:space="preserve">、</w:t>
            </w:r>
            <w:r>
              <w:rPr>
                <w:rFonts w:hint="eastAsia" w:ascii="宋体" w:hAnsi="宋体" w:eastAsia="宋体" w:cs="宋体"/>
                <w:b w:val="0"/>
                <w:sz w:val="21"/>
                <w:u w:val="none"/>
              </w:rPr>
              <w:t xml:space="preserve">消防增压泵2台，一主一备、喷淋增压泵2台，一主一备、水幕增压泵1台，消防稳压泵2台，一主一备，喷淋稳压泵2台，一主一备。高位水箱1个8m³，消防水池500m³</w:t>
            </w:r>
            <w:r>
              <w:rPr>
                <w:rFonts w:ascii="宋体" w:hAnsi="宋体" w:eastAsia="宋体" w:cs="宋体"/>
                <w:b w:val="0"/>
                <w:sz w:val="21"/>
                <w:u w:val="none"/>
              </w:rPr>
              <w:t xml:space="preserve">。干粉手提式灭火器</w:t>
            </w:r>
            <w:r>
              <w:rPr>
                <w:rFonts w:hint="eastAsia" w:ascii="宋体" w:hAnsi="宋体" w:eastAsia="宋体" w:cs="宋体"/>
                <w:b w:val="0"/>
                <w:sz w:val="21"/>
                <w:u w:val="none"/>
              </w:rPr>
              <w:t xml:space="preserve">50个</w:t>
            </w:r>
            <w:r>
              <w:rPr>
                <w:rFonts w:ascii="宋体" w:hAnsi="宋体" w:eastAsia="宋体" w:cs="宋体"/>
                <w:b w:val="0"/>
                <w:sz w:val="21"/>
                <w:u w:val="none"/>
              </w:rPr>
              <w:t xml:space="preserve">，</w:t>
            </w:r>
            <w:r>
              <w:rPr>
                <w:rFonts w:hint="eastAsia" w:ascii="宋体" w:hAnsi="宋体" w:eastAsia="宋体" w:cs="宋体"/>
                <w:b w:val="0"/>
                <w:sz w:val="21"/>
                <w:u w:val="none"/>
              </w:rPr>
              <w:t xml:space="preserve">消控室、值班室、监控室在</w:t>
            </w:r>
            <w:r>
              <w:rPr>
                <w:rFonts w:hint="eastAsia" w:ascii="宋体" w:hAnsi="宋体" w:eastAsia="宋体" w:cs="宋体"/>
                <w:b w:val="0"/>
                <w:sz w:val="21"/>
                <w:u w:val="none"/>
                <w:lang w:eastAsia="zh-CN"/>
              </w:rPr>
              <w:t xml:space="preserve">文化艺术中心</w:t>
            </w:r>
            <w:r>
              <w:rPr>
                <w:rFonts w:hint="eastAsia" w:ascii="宋体" w:hAnsi="宋体" w:eastAsia="宋体" w:cs="宋体"/>
                <w:b w:val="0"/>
                <w:sz w:val="21"/>
                <w:u w:val="none"/>
              </w:rPr>
              <w:t xml:space="preserve">一楼南门</w:t>
            </w:r>
            <w:r>
              <w:rPr>
                <w:rFonts w:hint="eastAsia" w:ascii="宋体" w:hAnsi="宋体" w:eastAsia="宋体" w:cs="宋体"/>
                <w:b w:val="0"/>
                <w:sz w:val="21"/>
                <w:u w:val="none"/>
                <w:lang w:eastAsia="zh-CN"/>
              </w:rPr>
              <w:t xml:space="preserve">西侧</w:t>
            </w:r>
            <w:r>
              <w:rPr>
                <w:rFonts w:hint="eastAsia" w:ascii="宋体" w:hAnsi="宋体" w:eastAsia="宋体" w:cs="宋体"/>
                <w:b w:val="0"/>
                <w:sz w:val="21"/>
                <w:u w:val="none"/>
              </w:rPr>
              <w:t xml:space="preserve">，面积150㎡，消防总泵房文化艺术中心负一楼。</w:t>
            </w:r>
            <w:r/>
          </w:p>
          <w:p>
            <w:pPr>
              <w:ind w:left="0"/>
              <w:keepLines w:val="0"/>
              <w:keepNext w:val="0"/>
              <w:pageBreakBefore w:val="0"/>
              <w:spacing w:line="360" w:lineRule="exact"/>
              <w:widowControl w:val="off"/>
              <w:rPr>
                <w:rFonts w:hint="eastAsia" w:ascii="宋体" w:hAnsi="宋体" w:eastAsia="宋体" w:cs="宋体"/>
                <w:b w:val="0"/>
                <w:sz w:val="21"/>
                <w:u w:val="none"/>
                <w:lang w:eastAsia="zh-CN"/>
              </w:rPr>
            </w:pPr>
            <w:r>
              <w:rPr>
                <w:rFonts w:hint="eastAsia" w:ascii="宋体" w:hAnsi="宋体" w:eastAsia="宋体" w:cs="宋体"/>
                <w:b w:val="0"/>
                <w:sz w:val="21"/>
                <w:u w:val="none"/>
                <w:lang w:eastAsia="zh-CN"/>
              </w:rPr>
              <w:t xml:space="preserve">画院：与三台山晒米台酒店共用一个系统，由酒店统一维护。</w:t>
            </w:r>
            <w:r/>
          </w:p>
        </w:tc>
      </w:tr>
      <w:tr>
        <w:trPr>
          <w:cantSplit/>
          <w:trHeight w:val="454"/>
        </w:trPr>
        <w:tc>
          <w:tcPr>
            <w:tcW w:w="867"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安防系统</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海康电视墙，监控摄像头64个，硬盘录像机2台。</w:t>
            </w:r>
            <w:r/>
          </w:p>
        </w:tc>
      </w:tr>
      <w:tr>
        <w:trPr>
          <w:cantSplit/>
          <w:trHeight w:val="454"/>
        </w:trPr>
        <w:tc>
          <w:tcPr>
            <w:tcW w:w="867"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照明系统</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lang w:eastAsia="zh-CN"/>
              </w:rPr>
              <w:t xml:space="preserve">文化艺术中心：</w:t>
            </w:r>
            <w:r>
              <w:rPr>
                <w:rFonts w:ascii="宋体" w:hAnsi="宋体" w:eastAsia="宋体" w:cs="宋体"/>
                <w:b w:val="0"/>
                <w:sz w:val="21"/>
                <w:u w:val="none"/>
              </w:rPr>
              <w:t xml:space="preserve">室</w:t>
            </w:r>
            <w:r>
              <w:rPr>
                <w:rFonts w:hint="eastAsia" w:ascii="宋体" w:hAnsi="宋体" w:eastAsia="宋体" w:cs="宋体"/>
                <w:b w:val="0"/>
                <w:sz w:val="21"/>
                <w:u w:val="none"/>
              </w:rPr>
              <w:t xml:space="preserve">内</w:t>
            </w:r>
            <w:r>
              <w:rPr>
                <w:rFonts w:ascii="宋体" w:hAnsi="宋体" w:eastAsia="宋体" w:cs="宋体"/>
                <w:b w:val="0"/>
                <w:sz w:val="21"/>
                <w:u w:val="none"/>
              </w:rPr>
              <w:t xml:space="preserve">公共照明</w:t>
            </w:r>
            <w:r>
              <w:rPr>
                <w:rFonts w:hint="eastAsia" w:ascii="宋体" w:hAnsi="宋体" w:eastAsia="宋体" w:cs="宋体"/>
                <w:b w:val="0"/>
                <w:sz w:val="21"/>
                <w:u w:val="none"/>
              </w:rPr>
              <w:t xml:space="preserve">600*600平板灯60个，600*600格栅灯50个，1.2*0.3格栅灯30个，筒灯约为200个，射灯</w:t>
            </w:r>
            <w:r>
              <w:rPr>
                <w:rFonts w:hint="eastAsia" w:ascii="宋体" w:hAnsi="宋体" w:eastAsia="宋体" w:cs="宋体"/>
                <w:b w:val="0"/>
                <w:sz w:val="21"/>
                <w:u w:val="none"/>
                <w:lang w:eastAsia="zh-CN"/>
              </w:rPr>
              <w:t xml:space="preserve">约</w:t>
            </w:r>
            <w:r>
              <w:rPr>
                <w:rFonts w:hint="eastAsia" w:ascii="宋体" w:hAnsi="宋体" w:eastAsia="宋体" w:cs="宋体"/>
                <w:b w:val="0"/>
                <w:sz w:val="21"/>
                <w:u w:val="none"/>
              </w:rPr>
              <w:t xml:space="preserve">200个，</w:t>
            </w:r>
            <w:r>
              <w:rPr>
                <w:rFonts w:ascii="宋体" w:hAnsi="宋体" w:eastAsia="宋体" w:cs="宋体"/>
                <w:b w:val="0"/>
                <w:sz w:val="21"/>
                <w:u w:val="none"/>
              </w:rPr>
              <w:t xml:space="preserve">应急照明</w:t>
            </w:r>
            <w:r>
              <w:rPr>
                <w:rFonts w:hint="eastAsia" w:ascii="宋体" w:hAnsi="宋体" w:eastAsia="宋体" w:cs="宋体"/>
                <w:b w:val="0"/>
                <w:sz w:val="21"/>
                <w:u w:val="none"/>
                <w:lang w:eastAsia="zh-CN"/>
              </w:rPr>
              <w:t xml:space="preserve">约</w:t>
            </w:r>
            <w:r>
              <w:rPr>
                <w:rFonts w:hint="eastAsia" w:ascii="宋体" w:hAnsi="宋体" w:eastAsia="宋体" w:cs="宋体"/>
                <w:b w:val="0"/>
                <w:sz w:val="21"/>
                <w:u w:val="none"/>
              </w:rPr>
              <w:t xml:space="preserve">100个（应急照明灯，疏散指示灯）</w:t>
            </w:r>
            <w:r/>
          </w:p>
          <w:p>
            <w:pPr>
              <w:ind w:left="0"/>
              <w:keepLines w:val="0"/>
              <w:keepNext w:val="0"/>
              <w:pageBreakBefore w:val="0"/>
              <w:spacing w:line="360" w:lineRule="exact"/>
              <w:widowControl w:val="off"/>
              <w:rPr>
                <w:rFonts w:ascii="宋体" w:hAnsi="宋体" w:eastAsia="宋体" w:cs="宋体"/>
                <w:b w:val="0"/>
                <w:sz w:val="21"/>
                <w:u w:val="none"/>
              </w:rPr>
            </w:pPr>
            <w:r>
              <w:rPr>
                <w:rFonts w:hint="eastAsia" w:ascii="宋体" w:hAnsi="宋体" w:eastAsia="宋体" w:cs="宋体"/>
                <w:b w:val="0"/>
                <w:sz w:val="21"/>
                <w:u w:val="none"/>
              </w:rPr>
              <w:t xml:space="preserve">宿迁剧院</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筒灯</w:t>
            </w:r>
            <w:r>
              <w:rPr>
                <w:rFonts w:hint="eastAsia" w:ascii="宋体" w:hAnsi="宋体" w:eastAsia="宋体" w:cs="宋体"/>
                <w:b w:val="0"/>
                <w:sz w:val="21"/>
                <w:u w:val="none"/>
                <w:lang w:eastAsia="zh-CN"/>
              </w:rPr>
              <w:t xml:space="preserve">约</w:t>
            </w:r>
            <w:r>
              <w:rPr>
                <w:rFonts w:hint="eastAsia" w:ascii="宋体" w:hAnsi="宋体" w:eastAsia="宋体" w:cs="宋体"/>
                <w:b w:val="0"/>
                <w:sz w:val="21"/>
                <w:u w:val="none"/>
              </w:rPr>
              <w:t xml:space="preserve">200个，</w:t>
            </w:r>
            <w:r>
              <w:rPr>
                <w:rFonts w:hint="eastAsia" w:ascii="宋体" w:hAnsi="宋体" w:eastAsia="宋体" w:cs="宋体"/>
                <w:b w:val="0"/>
                <w:sz w:val="21"/>
                <w:u w:val="none"/>
                <w:lang w:val="en-US" w:eastAsia="zh-CN"/>
              </w:rPr>
              <w:t xml:space="preserve">LED</w:t>
            </w:r>
            <w:r>
              <w:rPr>
                <w:rFonts w:hint="eastAsia" w:ascii="宋体" w:hAnsi="宋体" w:eastAsia="宋体" w:cs="宋体"/>
                <w:b w:val="0"/>
                <w:sz w:val="21"/>
                <w:u w:val="none"/>
              </w:rPr>
              <w:t xml:space="preserve">灯管</w:t>
            </w:r>
            <w:r>
              <w:rPr>
                <w:rFonts w:hint="eastAsia" w:ascii="宋体" w:hAnsi="宋体" w:eastAsia="宋体" w:cs="宋体"/>
                <w:b w:val="0"/>
                <w:sz w:val="21"/>
                <w:u w:val="none"/>
                <w:lang w:eastAsia="zh-CN"/>
              </w:rPr>
              <w:t xml:space="preserve">约</w:t>
            </w:r>
            <w:r>
              <w:rPr>
                <w:rFonts w:hint="eastAsia" w:ascii="宋体" w:hAnsi="宋体" w:eastAsia="宋体" w:cs="宋体"/>
                <w:b w:val="0"/>
                <w:sz w:val="21"/>
                <w:u w:val="none"/>
              </w:rPr>
              <w:t xml:space="preserve">100个</w:t>
            </w:r>
            <w:r>
              <w:rPr>
                <w:rFonts w:ascii="宋体" w:hAnsi="宋体" w:eastAsia="宋体" w:cs="宋体"/>
                <w:b w:val="0"/>
                <w:sz w:val="21"/>
                <w:u w:val="none"/>
              </w:rPr>
              <w:t xml:space="preserve">。</w:t>
            </w:r>
            <w:r/>
          </w:p>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画院</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射灯200个，平板灯400个。</w:t>
            </w:r>
            <w:r/>
          </w:p>
        </w:tc>
      </w:tr>
      <w:tr>
        <w:trPr>
          <w:cantSplit/>
          <w:trHeight w:val="454"/>
        </w:trPr>
        <w:tc>
          <w:tcPr>
            <w:tcW w:w="867"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饮水机</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lang w:eastAsia="zh-CN"/>
              </w:rPr>
            </w:pPr>
            <w:r>
              <w:rPr>
                <w:rFonts w:hint="eastAsia" w:ascii="宋体" w:hAnsi="宋体" w:eastAsia="宋体" w:cs="宋体"/>
                <w:b w:val="0"/>
                <w:sz w:val="21"/>
                <w:u w:val="none"/>
              </w:rPr>
              <w:t xml:space="preserve">文化艺术中心</w:t>
            </w:r>
            <w:r>
              <w:rPr>
                <w:rFonts w:hint="eastAsia" w:ascii="宋体" w:hAnsi="宋体" w:eastAsia="宋体" w:cs="宋体"/>
                <w:b w:val="0"/>
                <w:sz w:val="21"/>
                <w:u w:val="none"/>
                <w:lang w:eastAsia="zh-CN"/>
              </w:rPr>
              <w:t xml:space="preserve">：</w:t>
            </w:r>
            <w:r>
              <w:rPr>
                <w:rFonts w:hint="eastAsia" w:ascii="宋体" w:hAnsi="宋体" w:eastAsia="宋体" w:cs="宋体"/>
                <w:b w:val="0"/>
                <w:sz w:val="21"/>
                <w:u w:val="none"/>
              </w:rPr>
              <w:t xml:space="preserve">二层，三层各一台饮水机</w:t>
            </w:r>
            <w:r>
              <w:rPr>
                <w:rFonts w:ascii="宋体" w:hAnsi="宋体" w:eastAsia="宋体" w:cs="宋体"/>
                <w:b w:val="0"/>
                <w:sz w:val="21"/>
                <w:u w:val="none"/>
              </w:rPr>
              <w:t xml:space="preserve">。</w:t>
            </w:r>
            <w:r>
              <w:rPr>
                <w:rFonts w:hint="eastAsia" w:ascii="宋体" w:hAnsi="宋体" w:eastAsia="宋体" w:cs="宋体"/>
                <w:b w:val="0"/>
                <w:sz w:val="21"/>
                <w:u w:val="none"/>
                <w:lang w:eastAsia="zh-CN"/>
              </w:rPr>
              <w:t xml:space="preserve">剧院和画院没有。</w:t>
            </w:r>
            <w:r/>
          </w:p>
        </w:tc>
      </w:tr>
      <w:tr>
        <w:trPr>
          <w:cantSplit/>
          <w:trHeight w:val="90"/>
        </w:trPr>
        <w:tc>
          <w:tcPr>
            <w:tcW w:w="867"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供配电系统</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文化艺术中心</w:t>
            </w:r>
            <w:r>
              <w:rPr>
                <w:rFonts w:hint="eastAsia" w:ascii="宋体" w:hAnsi="宋体" w:eastAsia="宋体" w:cs="宋体"/>
                <w:b w:val="0"/>
                <w:sz w:val="21"/>
                <w:u w:val="none"/>
                <w:lang w:eastAsia="zh-CN"/>
              </w:rPr>
              <w:t xml:space="preserve">和剧院：</w:t>
            </w:r>
            <w:r>
              <w:rPr>
                <w:rFonts w:hint="eastAsia" w:ascii="宋体" w:hAnsi="宋体" w:eastAsia="宋体" w:cs="宋体"/>
                <w:b w:val="0"/>
                <w:sz w:val="21"/>
                <w:u w:val="none"/>
              </w:rPr>
              <w:t xml:space="preserve">2路</w:t>
            </w:r>
            <w:r>
              <w:rPr>
                <w:rFonts w:ascii="宋体" w:hAnsi="宋体" w:eastAsia="宋体" w:cs="宋体"/>
                <w:b w:val="0"/>
                <w:sz w:val="21"/>
                <w:u w:val="none"/>
              </w:rPr>
              <w:t xml:space="preserve">10 KV</w:t>
            </w:r>
            <w:r>
              <w:rPr>
                <w:rFonts w:hint="eastAsia" w:ascii="宋体" w:hAnsi="宋体" w:eastAsia="宋体" w:cs="宋体"/>
                <w:b w:val="0"/>
                <w:sz w:val="21"/>
                <w:u w:val="none"/>
              </w:rPr>
              <w:t xml:space="preserve">进入（1主1备）</w:t>
            </w:r>
            <w:r>
              <w:rPr>
                <w:rFonts w:ascii="宋体" w:hAnsi="宋体" w:eastAsia="宋体" w:cs="宋体"/>
                <w:b w:val="0"/>
                <w:sz w:val="21"/>
                <w:u w:val="none"/>
              </w:rPr>
              <w:t xml:space="preserve">，变电系统容量为有功功率</w:t>
            </w:r>
            <w:r>
              <w:rPr>
                <w:rFonts w:hint="eastAsia" w:ascii="宋体" w:hAnsi="宋体" w:eastAsia="宋体" w:cs="宋体"/>
                <w:b w:val="0"/>
                <w:sz w:val="21"/>
                <w:u w:val="none"/>
              </w:rPr>
              <w:t xml:space="preserve">150</w:t>
            </w:r>
            <w:r>
              <w:rPr>
                <w:rFonts w:ascii="宋体" w:hAnsi="宋体" w:eastAsia="宋体" w:cs="宋体"/>
                <w:b w:val="0"/>
                <w:sz w:val="21"/>
                <w:u w:val="none"/>
              </w:rPr>
              <w:t xml:space="preserve">KW， </w:t>
            </w:r>
            <w:r>
              <w:rPr>
                <w:rFonts w:hint="eastAsia" w:ascii="宋体" w:hAnsi="宋体" w:eastAsia="宋体" w:cs="宋体"/>
                <w:b w:val="0"/>
                <w:sz w:val="21"/>
                <w:u w:val="none"/>
              </w:rPr>
              <w:t xml:space="preserve">2</w:t>
            </w:r>
            <w:r>
              <w:rPr>
                <w:rFonts w:ascii="宋体" w:hAnsi="宋体" w:eastAsia="宋体" w:cs="宋体"/>
                <w:b w:val="0"/>
                <w:sz w:val="21"/>
                <w:u w:val="none"/>
              </w:rPr>
              <w:t xml:space="preserve">台 </w:t>
            </w:r>
            <w:r>
              <w:rPr>
                <w:rFonts w:hint="eastAsia" w:ascii="宋体" w:hAnsi="宋体" w:eastAsia="宋体" w:cs="宋体"/>
                <w:b w:val="0"/>
                <w:sz w:val="21"/>
                <w:u w:val="none"/>
              </w:rPr>
              <w:t xml:space="preserve">250 </w:t>
            </w:r>
            <w:r>
              <w:rPr>
                <w:rFonts w:ascii="宋体" w:hAnsi="宋体" w:eastAsia="宋体" w:cs="宋体"/>
                <w:b w:val="0"/>
                <w:sz w:val="21"/>
                <w:u w:val="none"/>
              </w:rPr>
              <w:t xml:space="preserve">KVA干式变压器</w:t>
            </w:r>
            <w:r>
              <w:rPr>
                <w:rFonts w:hint="eastAsia" w:ascii="宋体" w:hAnsi="宋体" w:eastAsia="宋体" w:cs="宋体"/>
                <w:b w:val="0"/>
                <w:sz w:val="21"/>
                <w:u w:val="none"/>
              </w:rPr>
              <w:t xml:space="preserve">（1主1备）</w:t>
            </w:r>
            <w:r>
              <w:rPr>
                <w:rFonts w:ascii="宋体" w:hAnsi="宋体" w:eastAsia="宋体" w:cs="宋体"/>
                <w:b w:val="0"/>
                <w:sz w:val="21"/>
                <w:u w:val="none"/>
              </w:rPr>
              <w:t xml:space="preserve">。</w:t>
            </w:r>
            <w:r>
              <w:rPr>
                <w:rFonts w:hint="eastAsia" w:ascii="宋体" w:hAnsi="宋体" w:eastAsia="宋体" w:cs="宋体"/>
                <w:b w:val="0"/>
                <w:sz w:val="21"/>
                <w:u w:val="none"/>
              </w:rPr>
              <w:t xml:space="preserve">1台150KVA干式变压器（</w:t>
            </w:r>
            <w:r>
              <w:rPr>
                <w:rFonts w:hint="eastAsia" w:ascii="宋体" w:hAnsi="宋体" w:eastAsia="宋体" w:cs="宋体"/>
                <w:b w:val="0"/>
                <w:sz w:val="21"/>
                <w:u w:val="none"/>
                <w:lang w:eastAsia="zh-CN"/>
              </w:rPr>
              <w:t xml:space="preserve">用于</w:t>
            </w:r>
            <w:r>
              <w:rPr>
                <w:rFonts w:hint="eastAsia" w:ascii="宋体" w:hAnsi="宋体" w:eastAsia="宋体" w:cs="宋体"/>
                <w:b w:val="0"/>
                <w:sz w:val="21"/>
                <w:u w:val="none"/>
              </w:rPr>
              <w:t xml:space="preserve">世纪大道道路路灯及文化艺术中心，宿迁剧院亮化，绿化照明）。高压柜12套(6主6备)，应急柴油发电机组1套。位置在</w:t>
            </w:r>
            <w:r>
              <w:rPr>
                <w:rFonts w:hint="eastAsia" w:ascii="宋体" w:hAnsi="宋体" w:eastAsia="宋体" w:cs="宋体"/>
                <w:b w:val="0"/>
                <w:sz w:val="21"/>
                <w:u w:val="none"/>
                <w:lang w:eastAsia="zh-CN"/>
              </w:rPr>
              <w:t xml:space="preserve">文化艺术中心</w:t>
            </w:r>
            <w:r>
              <w:rPr>
                <w:rFonts w:hint="eastAsia" w:ascii="宋体" w:hAnsi="宋体" w:eastAsia="宋体" w:cs="宋体"/>
                <w:b w:val="0"/>
                <w:sz w:val="21"/>
                <w:u w:val="none"/>
              </w:rPr>
              <w:t xml:space="preserve">负一层。</w:t>
            </w:r>
            <w:r/>
          </w:p>
        </w:tc>
      </w:tr>
      <w:tr>
        <w:trPr>
          <w:cantSplit/>
          <w:trHeight w:val="454"/>
        </w:trPr>
        <w:tc>
          <w:tcPr>
            <w:tcW w:w="867"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其他</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一卡能及停车场系统</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u w:val="none"/>
              </w:rPr>
            </w:pPr>
            <w:r>
              <w:rPr>
                <w:rFonts w:hint="eastAsia" w:ascii="宋体" w:hAnsi="宋体" w:eastAsia="宋体" w:cs="宋体"/>
                <w:b w:val="0"/>
                <w:sz w:val="21"/>
                <w:u w:val="none"/>
              </w:rPr>
              <w:t xml:space="preserve">包括停车场管理系统1套。</w:t>
            </w:r>
            <w:r/>
          </w:p>
        </w:tc>
      </w:tr>
      <w:tr>
        <w:trPr>
          <w:cantSplit/>
          <w:trHeight w:val="454"/>
        </w:trPr>
        <w:tc>
          <w:tcPr>
            <w:gridSpan w:val="2"/>
            <w:tcW w:w="3348"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bCs w:val="0"/>
                <w:sz w:val="21"/>
                <w:u w:val="none"/>
              </w:rPr>
            </w:pPr>
            <w:r>
              <w:rPr>
                <w:rFonts w:hint="eastAsia" w:ascii="宋体" w:hAnsi="宋体" w:eastAsia="宋体" w:cs="宋体"/>
                <w:b/>
                <w:bCs w:val="0"/>
                <w:sz w:val="21"/>
                <w:szCs w:val="28"/>
              </w:rPr>
              <w:t xml:space="preserve">建筑2名称</w:t>
            </w:r>
            <w:r/>
          </w:p>
        </w:tc>
        <w:tc>
          <w:tcPr>
            <w:tcW w:w="6266"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bCs w:val="0"/>
                <w:sz w:val="21"/>
                <w:u w:val="none"/>
              </w:rPr>
            </w:pPr>
            <w:r>
              <w:rPr>
                <w:rFonts w:hint="eastAsia" w:ascii="宋体" w:hAnsi="宋体" w:eastAsia="宋体" w:cs="宋体"/>
                <w:b/>
                <w:bCs w:val="0"/>
                <w:sz w:val="21"/>
                <w:szCs w:val="28"/>
                <w:lang w:eastAsia="zh-CN"/>
              </w:rPr>
              <w:t xml:space="preserve">宿迁市科技大楼</w:t>
            </w:r>
            <w:r/>
          </w:p>
        </w:tc>
      </w:tr>
      <w:tr>
        <w:trPr>
          <w:cantSplit/>
          <w:trHeight w:val="454"/>
        </w:trPr>
        <w:tc>
          <w:tcPr>
            <w:gridSpan w:val="2"/>
            <w:shd w:val="clear" w:color="auto" w:fill="auto"/>
            <w:tcW w:w="3348"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bCs w:val="0"/>
                <w:sz w:val="21"/>
                <w:szCs w:val="22"/>
              </w:rPr>
            </w:pPr>
            <w:r>
              <w:rPr>
                <w:rFonts w:hint="eastAsia" w:ascii="宋体" w:hAnsi="宋体" w:eastAsia="宋体" w:cs="宋体"/>
                <w:b/>
                <w:bCs w:val="0"/>
                <w:sz w:val="21"/>
              </w:rPr>
              <w:t xml:space="preserve">名称</w:t>
            </w:r>
            <w:r/>
          </w:p>
        </w:tc>
        <w:tc>
          <w:tcPr>
            <w:shd w:val="clear" w:color="auto" w:fill="auto"/>
            <w:tcW w:w="6266"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bCs w:val="0"/>
                <w:sz w:val="21"/>
                <w:szCs w:val="22"/>
              </w:rPr>
            </w:pPr>
            <w:r>
              <w:rPr>
                <w:rFonts w:hint="eastAsia" w:ascii="宋体" w:hAnsi="宋体" w:eastAsia="宋体" w:cs="宋体"/>
                <w:b/>
                <w:bCs w:val="0"/>
                <w:sz w:val="21"/>
              </w:rPr>
              <w:t xml:space="preserve">明细</w:t>
            </w:r>
            <w:r/>
          </w:p>
        </w:tc>
      </w:tr>
      <w:tr>
        <w:trPr>
          <w:cantSplit/>
          <w:trHeight w:val="454"/>
        </w:trPr>
        <w:tc>
          <w:tcPr>
            <w:tcW w:w="867"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总面积</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建筑面积（㎡）</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lang w:val="en-US" w:eastAsia="zh-CN"/>
              </w:rPr>
              <w:t xml:space="preserve">4700</w:t>
            </w:r>
            <w:r>
              <w:rPr>
                <w:rFonts w:hint="eastAsia" w:ascii="宋体" w:hAnsi="宋体" w:eastAsia="宋体" w:cs="宋体"/>
                <w:b w:val="0"/>
                <w:sz w:val="21"/>
              </w:rPr>
              <w:t xml:space="preserve">平方米</w:t>
            </w:r>
            <w:r/>
          </w:p>
        </w:tc>
      </w:tr>
      <w:tr>
        <w:trPr>
          <w:cantSplit/>
          <w:trHeight w:val="454"/>
        </w:trPr>
        <w:tc>
          <w:tcPr>
            <w:tcW w:w="867"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需保洁面积（㎡）</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约</w:t>
            </w:r>
            <w:r>
              <w:rPr>
                <w:rFonts w:hint="eastAsia" w:ascii="宋体" w:hAnsi="宋体" w:eastAsia="宋体" w:cs="宋体"/>
                <w:b w:val="0"/>
                <w:sz w:val="21"/>
                <w:lang w:val="en-US" w:eastAsia="zh-CN"/>
              </w:rPr>
              <w:t xml:space="preserve">5000</w:t>
            </w:r>
            <w:r>
              <w:rPr>
                <w:rFonts w:hint="eastAsia" w:ascii="宋体" w:hAnsi="宋体" w:eastAsia="宋体" w:cs="宋体"/>
                <w:b w:val="0"/>
                <w:sz w:val="21"/>
              </w:rPr>
              <w:t xml:space="preserve">平方米（含地下车库）</w:t>
            </w:r>
            <w:r/>
          </w:p>
        </w:tc>
      </w:tr>
      <w:tr>
        <w:trPr>
          <w:trHeight w:val="454"/>
        </w:trPr>
        <w:tc>
          <w:tcPr>
            <w:tcW w:w="867"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门窗</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门窗总数量（个）及总面积（㎡）</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门</w:t>
            </w:r>
            <w:r>
              <w:rPr>
                <w:rFonts w:hint="eastAsia" w:ascii="宋体" w:hAnsi="宋体" w:eastAsia="宋体" w:cs="宋体"/>
                <w:b w:val="0"/>
                <w:sz w:val="21"/>
                <w:lang w:val="en-US" w:eastAsia="zh-CN"/>
              </w:rPr>
              <w:t xml:space="preserve">115</w:t>
            </w:r>
            <w:r>
              <w:rPr>
                <w:rFonts w:hint="eastAsia" w:ascii="宋体" w:hAnsi="宋体" w:eastAsia="宋体" w:cs="宋体"/>
                <w:b w:val="0"/>
                <w:sz w:val="21"/>
              </w:rPr>
              <w:t xml:space="preserve">个，面积</w:t>
            </w:r>
            <w:r>
              <w:rPr>
                <w:rFonts w:hint="eastAsia" w:ascii="宋体" w:hAnsi="宋体" w:eastAsia="宋体" w:cs="宋体"/>
                <w:b w:val="0"/>
                <w:sz w:val="21"/>
                <w:lang w:val="en-US" w:eastAsia="zh-CN"/>
              </w:rPr>
              <w:t xml:space="preserve">190</w:t>
            </w:r>
            <w:r>
              <w:rPr>
                <w:rFonts w:hint="eastAsia" w:ascii="宋体" w:hAnsi="宋体" w:eastAsia="宋体" w:cs="宋体"/>
                <w:b w:val="0"/>
                <w:sz w:val="21"/>
              </w:rPr>
              <w:t xml:space="preserve">平方米</w:t>
            </w:r>
            <w:r/>
          </w:p>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窗</w:t>
            </w:r>
            <w:r>
              <w:rPr>
                <w:rFonts w:hint="eastAsia" w:ascii="宋体" w:hAnsi="宋体" w:eastAsia="宋体" w:cs="宋体"/>
                <w:b w:val="0"/>
                <w:sz w:val="21"/>
                <w:lang w:val="en-US" w:eastAsia="zh-CN"/>
              </w:rPr>
              <w:t xml:space="preserve">130</w:t>
            </w:r>
            <w:r>
              <w:rPr>
                <w:rFonts w:hint="eastAsia" w:ascii="宋体" w:hAnsi="宋体" w:eastAsia="宋体" w:cs="宋体"/>
                <w:b w:val="0"/>
                <w:sz w:val="21"/>
              </w:rPr>
              <w:t xml:space="preserve">个，面积约</w:t>
            </w:r>
            <w:r>
              <w:rPr>
                <w:rFonts w:hint="eastAsia" w:ascii="宋体" w:hAnsi="宋体" w:eastAsia="宋体" w:cs="宋体"/>
                <w:b w:val="0"/>
                <w:sz w:val="21"/>
                <w:lang w:val="en-US" w:eastAsia="zh-CN"/>
              </w:rPr>
              <w:t xml:space="preserve">400</w:t>
            </w:r>
            <w:r>
              <w:rPr>
                <w:rFonts w:hint="eastAsia" w:ascii="宋体" w:hAnsi="宋体" w:eastAsia="宋体" w:cs="宋体"/>
                <w:b w:val="0"/>
                <w:sz w:val="21"/>
              </w:rPr>
              <w:t xml:space="preserve">平方米</w:t>
            </w:r>
            <w:r/>
          </w:p>
        </w:tc>
      </w:tr>
      <w:tr>
        <w:trPr>
          <w:cantSplit/>
          <w:trHeight w:val="454"/>
        </w:trPr>
        <w:tc>
          <w:tcPr>
            <w:tcW w:w="867"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地面</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地面各材质及总面积（㎡）</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办公室、卫生间、开水间、食堂等为瓷砖，健身活动室为地胶板，部分办公室、会议室为地板及地毯，总面积约</w:t>
            </w:r>
            <w:r>
              <w:rPr>
                <w:rFonts w:hint="eastAsia" w:ascii="宋体" w:hAnsi="宋体" w:eastAsia="宋体" w:cs="宋体"/>
                <w:b w:val="0"/>
                <w:sz w:val="21"/>
                <w:lang w:val="en-US" w:eastAsia="zh-CN"/>
              </w:rPr>
              <w:t xml:space="preserve">5000</w:t>
            </w:r>
            <w:r>
              <w:rPr>
                <w:rFonts w:hint="eastAsia" w:ascii="宋体" w:hAnsi="宋体" w:eastAsia="宋体" w:cs="宋体"/>
                <w:b w:val="0"/>
                <w:sz w:val="21"/>
              </w:rPr>
              <w:t xml:space="preserve">平方米</w:t>
            </w:r>
            <w:r/>
          </w:p>
        </w:tc>
      </w:tr>
      <w:tr>
        <w:trPr>
          <w:cantSplit/>
          <w:trHeight w:val="454"/>
        </w:trPr>
        <w:tc>
          <w:tcPr>
            <w:tcW w:w="867"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内墙饰面</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内墙饰面各材质及总面积（㎡）</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内墙饰面主要为乳胶漆总，墙纸，石材等，总面积约</w:t>
            </w:r>
            <w:r>
              <w:rPr>
                <w:rFonts w:hint="eastAsia" w:ascii="宋体" w:hAnsi="宋体" w:eastAsia="宋体" w:cs="宋体"/>
                <w:b w:val="0"/>
                <w:sz w:val="21"/>
                <w:u w:val="single"/>
                <w:lang w:val="en-US" w:eastAsia="zh-CN"/>
              </w:rPr>
              <w:t xml:space="preserve">2000</w:t>
            </w:r>
            <w:r>
              <w:rPr>
                <w:rFonts w:hint="eastAsia" w:ascii="宋体" w:hAnsi="宋体" w:eastAsia="宋体" w:cs="宋体"/>
                <w:b w:val="0"/>
                <w:sz w:val="21"/>
              </w:rPr>
              <w:t xml:space="preserve">平方米</w:t>
            </w:r>
            <w:r/>
          </w:p>
        </w:tc>
      </w:tr>
      <w:tr>
        <w:trPr>
          <w:cantSplit/>
          <w:trHeight w:val="454"/>
        </w:trPr>
        <w:tc>
          <w:tcPr>
            <w:tcW w:w="867"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顶面</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顶面各材质及总面积（㎡）</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顶面主要为</w:t>
            </w:r>
            <w:r>
              <w:rPr>
                <w:rFonts w:hint="eastAsia" w:ascii="宋体" w:hAnsi="宋体" w:eastAsia="宋体" w:cs="宋体"/>
                <w:b w:val="0"/>
                <w:sz w:val="21"/>
                <w:u w:val="single"/>
              </w:rPr>
              <w:t xml:space="preserve">格栅，蜂窝铝板</w:t>
            </w:r>
            <w:r>
              <w:rPr>
                <w:rFonts w:hint="eastAsia" w:ascii="宋体" w:hAnsi="宋体" w:eastAsia="宋体" w:cs="宋体"/>
                <w:b w:val="0"/>
                <w:sz w:val="21"/>
              </w:rPr>
              <w:t xml:space="preserve">等，总面积约</w:t>
            </w:r>
            <w:r>
              <w:rPr>
                <w:rFonts w:hint="eastAsia" w:ascii="宋体" w:hAnsi="宋体" w:eastAsia="宋体" w:cs="宋体"/>
                <w:b w:val="0"/>
                <w:sz w:val="21"/>
                <w:u w:val="single"/>
              </w:rPr>
              <w:t xml:space="preserve">    </w:t>
            </w:r>
            <w:r>
              <w:rPr>
                <w:rFonts w:hint="eastAsia" w:ascii="宋体" w:hAnsi="宋体" w:eastAsia="宋体" w:cs="宋体"/>
                <w:b w:val="0"/>
                <w:sz w:val="21"/>
                <w:u w:val="single"/>
                <w:lang w:val="en-US" w:eastAsia="zh-CN"/>
              </w:rPr>
              <w:t xml:space="preserve">2000</w:t>
            </w:r>
            <w:r>
              <w:rPr>
                <w:rFonts w:hint="eastAsia" w:ascii="宋体" w:hAnsi="宋体" w:eastAsia="宋体" w:cs="宋体"/>
                <w:b w:val="0"/>
                <w:sz w:val="21"/>
                <w:u w:val="single"/>
              </w:rPr>
              <w:t xml:space="preserve">   </w:t>
            </w:r>
            <w:r>
              <w:rPr>
                <w:rFonts w:hint="eastAsia" w:ascii="宋体" w:hAnsi="宋体" w:eastAsia="宋体" w:cs="宋体"/>
                <w:b w:val="0"/>
                <w:sz w:val="21"/>
              </w:rPr>
              <w:t xml:space="preserve">平方米</w:t>
            </w:r>
            <w:r/>
          </w:p>
        </w:tc>
      </w:tr>
      <w:tr>
        <w:trPr>
          <w:cantSplit/>
          <w:trHeight w:val="454"/>
        </w:trPr>
        <w:tc>
          <w:tcPr>
            <w:tcW w:w="867"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外墙</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外墙各材质及总面积（㎡）</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玻璃幕墙铝型材结构总面积 </w:t>
            </w:r>
            <w:r>
              <w:rPr>
                <w:rFonts w:hint="eastAsia" w:ascii="宋体" w:hAnsi="宋体" w:eastAsia="宋体" w:cs="宋体"/>
                <w:b w:val="0"/>
                <w:sz w:val="21"/>
                <w:u w:val="single"/>
              </w:rPr>
              <w:t xml:space="preserve">  </w:t>
            </w:r>
            <w:r>
              <w:rPr>
                <w:rFonts w:hint="eastAsia" w:ascii="宋体" w:hAnsi="宋体" w:eastAsia="宋体" w:cs="宋体"/>
                <w:b w:val="0"/>
                <w:sz w:val="21"/>
                <w:u w:val="single"/>
                <w:lang w:val="en-US" w:eastAsia="zh-CN"/>
              </w:rPr>
              <w:t xml:space="preserve">500</w:t>
            </w:r>
            <w:r>
              <w:rPr>
                <w:rFonts w:hint="eastAsia" w:ascii="宋体" w:hAnsi="宋体" w:eastAsia="宋体" w:cs="宋体"/>
                <w:b w:val="0"/>
                <w:sz w:val="21"/>
                <w:u w:val="single"/>
              </w:rPr>
              <w:t xml:space="preserve">   </w:t>
            </w:r>
            <w:r>
              <w:rPr>
                <w:rFonts w:hint="eastAsia" w:ascii="宋体" w:hAnsi="宋体" w:eastAsia="宋体" w:cs="宋体"/>
                <w:b w:val="0"/>
                <w:sz w:val="21"/>
              </w:rPr>
              <w:t xml:space="preserve">平方米</w:t>
            </w:r>
            <w:r/>
          </w:p>
        </w:tc>
      </w:tr>
      <w:tr>
        <w:trPr>
          <w:cantSplit/>
          <w:trHeight w:val="454"/>
        </w:trPr>
        <w:tc>
          <w:tcPr>
            <w:tcW w:w="867"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外墙需清洗面积（㎡）</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清洗面积</w:t>
            </w:r>
            <w:r>
              <w:rPr>
                <w:rFonts w:hint="eastAsia" w:ascii="宋体" w:hAnsi="宋体" w:eastAsia="宋体" w:cs="宋体"/>
                <w:b w:val="0"/>
                <w:sz w:val="21"/>
                <w:u w:val="single"/>
              </w:rPr>
              <w:t xml:space="preserve">     </w:t>
            </w:r>
            <w:r>
              <w:rPr>
                <w:rFonts w:hint="eastAsia" w:ascii="宋体" w:hAnsi="宋体" w:eastAsia="宋体" w:cs="宋体"/>
                <w:b w:val="0"/>
                <w:sz w:val="21"/>
                <w:u w:val="single"/>
                <w:lang w:val="en-US" w:eastAsia="zh-CN"/>
              </w:rPr>
              <w:t xml:space="preserve">500</w:t>
            </w:r>
            <w:r>
              <w:rPr>
                <w:rFonts w:hint="eastAsia" w:ascii="宋体" w:hAnsi="宋体" w:eastAsia="宋体" w:cs="宋体"/>
                <w:b w:val="0"/>
                <w:sz w:val="21"/>
                <w:u w:val="single"/>
              </w:rPr>
              <w:t xml:space="preserve">   </w:t>
            </w:r>
            <w:r>
              <w:rPr>
                <w:rFonts w:hint="eastAsia" w:ascii="宋体" w:hAnsi="宋体" w:eastAsia="宋体" w:cs="宋体"/>
                <w:b w:val="0"/>
                <w:sz w:val="21"/>
              </w:rPr>
              <w:t xml:space="preserve">平方米</w:t>
            </w:r>
            <w:r/>
          </w:p>
        </w:tc>
      </w:tr>
      <w:tr>
        <w:trPr>
          <w:cantSplit/>
          <w:trHeight w:val="454"/>
        </w:trPr>
        <w:tc>
          <w:tcPr>
            <w:tcW w:w="867"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会议室</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室内设施说明</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室内设施主要有：会议桌、会议椅、茶水柜、消毒柜、投影机、话筒及其他音视频设备等</w:t>
            </w:r>
            <w:r/>
          </w:p>
        </w:tc>
      </w:tr>
      <w:tr>
        <w:trPr>
          <w:cantSplit/>
          <w:trHeight w:val="454"/>
        </w:trPr>
        <w:tc>
          <w:tcPr>
            <w:tcW w:w="867"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会议室数量（个）及总面积（㎡）</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会议室总数量</w:t>
            </w:r>
            <w:r>
              <w:rPr>
                <w:rFonts w:hint="eastAsia" w:ascii="宋体" w:hAnsi="宋体" w:eastAsia="宋体" w:cs="宋体"/>
                <w:b w:val="0"/>
                <w:sz w:val="21"/>
                <w:u w:val="single"/>
              </w:rPr>
              <w:t xml:space="preserve"> </w:t>
            </w:r>
            <w:r>
              <w:rPr>
                <w:rFonts w:hint="eastAsia" w:ascii="宋体" w:hAnsi="宋体" w:eastAsia="宋体" w:cs="宋体"/>
                <w:b w:val="0"/>
                <w:sz w:val="21"/>
                <w:u w:val="single"/>
                <w:lang w:val="en-US" w:eastAsia="zh-CN"/>
              </w:rPr>
              <w:t xml:space="preserve">3</w:t>
            </w:r>
            <w:r>
              <w:rPr>
                <w:rFonts w:hint="eastAsia" w:ascii="宋体" w:hAnsi="宋体" w:eastAsia="宋体" w:cs="宋体"/>
                <w:b w:val="0"/>
                <w:sz w:val="21"/>
              </w:rPr>
              <w:t xml:space="preserve">个，其中报告厅</w:t>
            </w:r>
            <w:r>
              <w:rPr>
                <w:rFonts w:hint="eastAsia" w:ascii="宋体" w:hAnsi="宋体" w:eastAsia="宋体" w:cs="宋体"/>
                <w:b w:val="0"/>
                <w:sz w:val="21"/>
                <w:u w:val="single"/>
              </w:rPr>
              <w:t xml:space="preserve">1</w:t>
            </w:r>
            <w:r>
              <w:rPr>
                <w:rFonts w:hint="eastAsia" w:ascii="宋体" w:hAnsi="宋体" w:eastAsia="宋体" w:cs="宋体"/>
                <w:b w:val="0"/>
                <w:sz w:val="21"/>
              </w:rPr>
              <w:t xml:space="preserve">个，贵宾室</w:t>
            </w:r>
            <w:r>
              <w:rPr>
                <w:rFonts w:hint="eastAsia" w:ascii="宋体" w:hAnsi="宋体" w:eastAsia="宋体" w:cs="宋体"/>
                <w:b w:val="0"/>
                <w:sz w:val="21"/>
                <w:lang w:val="en-US" w:eastAsia="zh-CN"/>
              </w:rPr>
              <w:t xml:space="preserve">1</w:t>
            </w:r>
            <w:r>
              <w:rPr>
                <w:rFonts w:hint="eastAsia" w:ascii="宋体" w:hAnsi="宋体" w:eastAsia="宋体" w:cs="宋体"/>
                <w:b w:val="0"/>
                <w:sz w:val="21"/>
              </w:rPr>
              <w:t xml:space="preserve">个，大会议室</w:t>
            </w:r>
            <w:r>
              <w:rPr>
                <w:rFonts w:hint="eastAsia" w:ascii="宋体" w:hAnsi="宋体" w:eastAsia="宋体" w:cs="宋体"/>
                <w:b w:val="0"/>
                <w:sz w:val="21"/>
                <w:u w:val="single"/>
                <w:lang w:val="en-US" w:eastAsia="zh-CN"/>
              </w:rPr>
              <w:t xml:space="preserve">1</w:t>
            </w:r>
            <w:r>
              <w:rPr>
                <w:rFonts w:hint="eastAsia" w:ascii="宋体" w:hAnsi="宋体" w:eastAsia="宋体" w:cs="宋体"/>
                <w:b w:val="0"/>
                <w:sz w:val="21"/>
                <w:u w:val="single"/>
              </w:rPr>
              <w:t xml:space="preserve">  </w:t>
            </w:r>
            <w:r>
              <w:rPr>
                <w:rFonts w:hint="eastAsia" w:ascii="宋体" w:hAnsi="宋体" w:eastAsia="宋体" w:cs="宋体"/>
                <w:b w:val="0"/>
                <w:sz w:val="21"/>
              </w:rPr>
              <w:t xml:space="preserve">个，小会议室</w:t>
            </w:r>
            <w:r>
              <w:rPr>
                <w:rFonts w:hint="eastAsia" w:ascii="宋体" w:hAnsi="宋体" w:eastAsia="宋体" w:cs="宋体"/>
                <w:b w:val="0"/>
                <w:sz w:val="21"/>
                <w:u w:val="single"/>
                <w:lang w:val="en-US" w:eastAsia="zh-CN"/>
              </w:rPr>
              <w:t xml:space="preserve">2</w:t>
            </w:r>
            <w:r>
              <w:rPr>
                <w:rFonts w:hint="eastAsia" w:ascii="宋体" w:hAnsi="宋体" w:eastAsia="宋体" w:cs="宋体"/>
                <w:b w:val="0"/>
                <w:sz w:val="21"/>
              </w:rPr>
              <w:t xml:space="preserve">个，总面积约1</w:t>
            </w:r>
            <w:r>
              <w:rPr>
                <w:rFonts w:hint="eastAsia" w:ascii="宋体" w:hAnsi="宋体" w:eastAsia="宋体" w:cs="宋体"/>
                <w:b w:val="0"/>
                <w:sz w:val="21"/>
                <w:lang w:val="en-US" w:eastAsia="zh-CN"/>
              </w:rPr>
              <w:t xml:space="preserve">400</w:t>
            </w:r>
            <w:r>
              <w:rPr>
                <w:rFonts w:hint="eastAsia" w:ascii="宋体" w:hAnsi="宋体" w:eastAsia="宋体" w:cs="宋体"/>
                <w:b w:val="0"/>
                <w:sz w:val="21"/>
              </w:rPr>
              <w:t xml:space="preserve">平方米。</w:t>
            </w:r>
            <w:r/>
          </w:p>
        </w:tc>
      </w:tr>
      <w:tr>
        <w:trPr>
          <w:cantSplit/>
          <w:trHeight w:val="454"/>
        </w:trPr>
        <w:tc>
          <w:tcPr>
            <w:tcW w:w="867" w:type="dxa"/>
            <w:vAlign w:val="center"/>
            <w:vMerge w:val="restart"/>
            <w:textDirection w:val="lrTb"/>
            <w:noWrap w:val="false"/>
          </w:tcPr>
          <w:p>
            <w:pPr>
              <w:ind w:left="0"/>
              <w:jc w:val="left"/>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活动室</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室内设施说明</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列明室内设施情况：</w:t>
            </w:r>
            <w:r>
              <w:rPr>
                <w:rFonts w:hint="eastAsia" w:ascii="宋体" w:hAnsi="宋体" w:eastAsia="宋体" w:cs="宋体"/>
                <w:b w:val="0"/>
                <w:sz w:val="21"/>
                <w:u w:val="single"/>
                <w:lang w:eastAsia="zh-CN"/>
              </w:rPr>
              <w:t xml:space="preserve">乒乓球台</w:t>
            </w:r>
            <w:r>
              <w:rPr>
                <w:rFonts w:hint="eastAsia" w:ascii="宋体" w:hAnsi="宋体" w:eastAsia="宋体" w:cs="宋体"/>
                <w:b w:val="0"/>
                <w:sz w:val="21"/>
                <w:u w:val="single"/>
              </w:rPr>
              <w:t xml:space="preserve"> </w:t>
            </w:r>
            <w:r>
              <w:rPr>
                <w:rFonts w:hint="eastAsia" w:ascii="宋体" w:hAnsi="宋体" w:eastAsia="宋体" w:cs="宋体"/>
                <w:b w:val="0"/>
                <w:sz w:val="21"/>
              </w:rPr>
              <w:t xml:space="preserve">等相关设施</w:t>
            </w:r>
            <w:r/>
          </w:p>
        </w:tc>
      </w:tr>
      <w:tr>
        <w:trPr>
          <w:cantSplit/>
          <w:trHeight w:val="454"/>
        </w:trPr>
        <w:tc>
          <w:tcPr>
            <w:tcW w:w="867"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活动室数量（个）及总面积（㎡）</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u w:val="single"/>
                <w:lang w:val="en-US" w:eastAsia="zh-CN"/>
              </w:rPr>
              <w:t xml:space="preserve">1</w:t>
            </w:r>
            <w:r>
              <w:rPr>
                <w:rFonts w:hint="eastAsia" w:ascii="宋体" w:hAnsi="宋体" w:eastAsia="宋体" w:cs="宋体"/>
                <w:b w:val="0"/>
                <w:sz w:val="21"/>
              </w:rPr>
              <w:t xml:space="preserve">个，总面积约</w:t>
            </w:r>
            <w:r>
              <w:rPr>
                <w:rFonts w:hint="eastAsia" w:ascii="宋体" w:hAnsi="宋体" w:eastAsia="宋体" w:cs="宋体"/>
                <w:b w:val="0"/>
                <w:sz w:val="21"/>
                <w:u w:val="single"/>
                <w:lang w:val="en-US" w:eastAsia="zh-CN"/>
              </w:rPr>
              <w:t xml:space="preserve">45</w:t>
            </w:r>
            <w:r>
              <w:rPr>
                <w:rFonts w:hint="eastAsia" w:ascii="宋体" w:hAnsi="宋体" w:eastAsia="宋体" w:cs="宋体"/>
                <w:b w:val="0"/>
                <w:sz w:val="21"/>
              </w:rPr>
              <w:t xml:space="preserve">平方米</w:t>
            </w:r>
            <w:r/>
          </w:p>
        </w:tc>
      </w:tr>
      <w:tr>
        <w:trPr>
          <w:trHeight w:val="454"/>
        </w:trPr>
        <w:tc>
          <w:tcPr>
            <w:tcW w:w="867"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卫生间</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卫生间数量（个）及总面积（㎡）</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卫生间</w:t>
            </w:r>
            <w:r>
              <w:rPr>
                <w:rFonts w:hint="eastAsia" w:ascii="宋体" w:hAnsi="宋体" w:eastAsia="宋体" w:cs="宋体"/>
                <w:b w:val="0"/>
                <w:sz w:val="21"/>
                <w:u w:val="single"/>
                <w:lang w:val="en-US" w:eastAsia="zh-CN"/>
              </w:rPr>
              <w:t xml:space="preserve">6</w:t>
            </w:r>
            <w:r>
              <w:rPr>
                <w:rFonts w:hint="eastAsia" w:ascii="宋体" w:hAnsi="宋体" w:eastAsia="宋体" w:cs="宋体"/>
                <w:b w:val="0"/>
                <w:sz w:val="21"/>
              </w:rPr>
              <w:t xml:space="preserve">个及总面积约 </w:t>
            </w:r>
            <w:r>
              <w:rPr>
                <w:rFonts w:hint="eastAsia" w:ascii="宋体" w:hAnsi="宋体" w:eastAsia="宋体" w:cs="宋体"/>
                <w:b w:val="0"/>
                <w:sz w:val="21"/>
                <w:u w:val="single"/>
              </w:rPr>
              <w:t xml:space="preserve"> </w:t>
            </w:r>
            <w:r>
              <w:rPr>
                <w:rFonts w:hint="eastAsia" w:ascii="宋体" w:hAnsi="宋体" w:eastAsia="宋体" w:cs="宋体"/>
                <w:b w:val="0"/>
                <w:sz w:val="21"/>
                <w:u w:val="single"/>
                <w:lang w:val="en-US" w:eastAsia="zh-CN"/>
              </w:rPr>
              <w:t xml:space="preserve">200</w:t>
            </w:r>
            <w:r>
              <w:rPr>
                <w:rFonts w:hint="eastAsia" w:ascii="宋体" w:hAnsi="宋体" w:eastAsia="宋体" w:cs="宋体"/>
                <w:b w:val="0"/>
                <w:sz w:val="21"/>
                <w:u w:val="single"/>
              </w:rPr>
              <w:t xml:space="preserve"> </w:t>
            </w:r>
            <w:r>
              <w:rPr>
                <w:rFonts w:hint="eastAsia" w:ascii="宋体" w:hAnsi="宋体" w:eastAsia="宋体" w:cs="宋体"/>
                <w:b w:val="0"/>
                <w:sz w:val="21"/>
              </w:rPr>
              <w:t xml:space="preserve">平方米，开水间</w:t>
            </w:r>
            <w:r>
              <w:rPr>
                <w:rFonts w:hint="eastAsia" w:ascii="宋体" w:hAnsi="宋体" w:eastAsia="宋体" w:cs="宋体"/>
                <w:b w:val="0"/>
                <w:sz w:val="21"/>
                <w:u w:val="single"/>
              </w:rPr>
              <w:t xml:space="preserve"> </w:t>
            </w:r>
            <w:r>
              <w:rPr>
                <w:rFonts w:hint="eastAsia" w:ascii="宋体" w:hAnsi="宋体" w:eastAsia="宋体" w:cs="宋体"/>
                <w:b w:val="0"/>
                <w:sz w:val="21"/>
                <w:u w:val="single"/>
                <w:lang w:val="en-US" w:eastAsia="zh-CN"/>
              </w:rPr>
              <w:t xml:space="preserve">1</w:t>
            </w:r>
            <w:r>
              <w:rPr>
                <w:rFonts w:hint="eastAsia" w:ascii="宋体" w:hAnsi="宋体" w:eastAsia="宋体" w:cs="宋体"/>
                <w:b w:val="0"/>
                <w:sz w:val="21"/>
                <w:u w:val="single"/>
              </w:rPr>
              <w:t xml:space="preserve"> </w:t>
            </w:r>
            <w:r>
              <w:rPr>
                <w:rFonts w:hint="eastAsia" w:ascii="宋体" w:hAnsi="宋体" w:eastAsia="宋体" w:cs="宋体"/>
                <w:b w:val="0"/>
                <w:sz w:val="21"/>
              </w:rPr>
              <w:t xml:space="preserve">个，约 </w:t>
            </w:r>
            <w:r>
              <w:rPr>
                <w:rFonts w:hint="eastAsia" w:ascii="宋体" w:hAnsi="宋体" w:eastAsia="宋体" w:cs="宋体"/>
                <w:b w:val="0"/>
                <w:sz w:val="21"/>
                <w:u w:val="single"/>
                <w:lang w:val="en-US" w:eastAsia="zh-CN"/>
              </w:rPr>
              <w:t xml:space="preserve">8</w:t>
            </w:r>
            <w:r>
              <w:rPr>
                <w:rFonts w:hint="eastAsia" w:ascii="宋体" w:hAnsi="宋体" w:eastAsia="宋体" w:cs="宋体"/>
                <w:b w:val="0"/>
                <w:sz w:val="21"/>
              </w:rPr>
              <w:t xml:space="preserve">平方米</w:t>
            </w:r>
            <w:r/>
          </w:p>
        </w:tc>
      </w:tr>
      <w:tr>
        <w:trPr>
          <w:trHeight w:val="454"/>
        </w:trPr>
        <w:tc>
          <w:tcPr>
            <w:tcW w:w="867"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垃圾存放点</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各垃圾存放点位置、面积（㎡）及数量（个）</w:t>
            </w:r>
            <w:r/>
          </w:p>
        </w:tc>
        <w:tc>
          <w:tcPr>
            <w:tcW w:w="6266" w:type="dxa"/>
            <w:vAlign w:val="center"/>
            <w:textDirection w:val="lrTb"/>
            <w:noWrap w:val="false"/>
          </w:tcPr>
          <w:p>
            <w:pPr>
              <w:ind w:left="0" w:hanging="210"/>
              <w:jc w:val="left"/>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每层一个垃圾集中存放点</w:t>
            </w:r>
            <w:r>
              <w:rPr>
                <w:rFonts w:hint="eastAsia" w:ascii="宋体" w:hAnsi="宋体" w:eastAsia="宋体" w:cs="宋体"/>
                <w:b w:val="0"/>
                <w:sz w:val="21"/>
                <w:u w:val="single"/>
                <w:lang w:eastAsia="zh-CN"/>
              </w:rPr>
              <w:t xml:space="preserve">钢</w:t>
            </w:r>
            <w:r>
              <w:rPr>
                <w:rFonts w:hint="eastAsia" w:ascii="宋体" w:hAnsi="宋体" w:eastAsia="宋体" w:cs="宋体"/>
                <w:b w:val="0"/>
                <w:sz w:val="21"/>
              </w:rPr>
              <w:t xml:space="preserve">桶</w:t>
            </w:r>
            <w:r>
              <w:rPr>
                <w:rFonts w:hint="eastAsia" w:ascii="宋体" w:hAnsi="宋体" w:eastAsia="宋体" w:cs="宋体"/>
                <w:b w:val="0"/>
                <w:sz w:val="21"/>
                <w:u w:val="single"/>
                <w:lang w:val="en-US" w:eastAsia="zh-CN"/>
              </w:rPr>
              <w:t xml:space="preserve">3</w:t>
            </w:r>
            <w:r>
              <w:rPr>
                <w:rFonts w:hint="eastAsia" w:ascii="宋体" w:hAnsi="宋体" w:eastAsia="宋体" w:cs="宋体"/>
                <w:b w:val="0"/>
                <w:sz w:val="21"/>
              </w:rPr>
              <w:t xml:space="preserve">个，桶1个，两分类桶</w:t>
            </w:r>
            <w:r>
              <w:rPr>
                <w:rFonts w:hint="eastAsia" w:ascii="宋体" w:hAnsi="宋体" w:eastAsia="宋体" w:cs="宋体"/>
                <w:b w:val="0"/>
                <w:sz w:val="21"/>
                <w:lang w:val="en-US" w:eastAsia="zh-CN"/>
              </w:rPr>
              <w:t xml:space="preserve">3</w:t>
            </w:r>
            <w:r>
              <w:rPr>
                <w:rFonts w:hint="eastAsia" w:ascii="宋体" w:hAnsi="宋体" w:eastAsia="宋体" w:cs="宋体"/>
                <w:b w:val="0"/>
                <w:sz w:val="21"/>
              </w:rPr>
              <w:t xml:space="preserve">个，面积约</w:t>
            </w:r>
            <w:r>
              <w:rPr>
                <w:rFonts w:hint="eastAsia" w:ascii="宋体" w:hAnsi="宋体" w:eastAsia="宋体" w:cs="宋体"/>
                <w:b w:val="0"/>
                <w:sz w:val="21"/>
                <w:u w:val="single"/>
              </w:rPr>
              <w:t xml:space="preserve"> </w:t>
            </w:r>
            <w:r>
              <w:rPr>
                <w:rFonts w:hint="eastAsia" w:ascii="宋体" w:hAnsi="宋体" w:eastAsia="宋体" w:cs="宋体"/>
                <w:b w:val="0"/>
                <w:sz w:val="21"/>
                <w:u w:val="single"/>
                <w:lang w:val="en-US" w:eastAsia="zh-CN"/>
              </w:rPr>
              <w:t xml:space="preserve">10</w:t>
            </w:r>
            <w:r>
              <w:rPr>
                <w:rFonts w:hint="eastAsia" w:ascii="宋体" w:hAnsi="宋体" w:eastAsia="宋体" w:cs="宋体"/>
                <w:b w:val="0"/>
                <w:sz w:val="21"/>
                <w:u w:val="single"/>
              </w:rPr>
              <w:t xml:space="preserve"> </w:t>
            </w:r>
            <w:r>
              <w:rPr>
                <w:rFonts w:hint="eastAsia" w:ascii="宋体" w:hAnsi="宋体" w:eastAsia="宋体" w:cs="宋体"/>
                <w:b w:val="0"/>
                <w:sz w:val="21"/>
              </w:rPr>
              <w:t xml:space="preserve">平方米</w:t>
            </w:r>
            <w:r/>
          </w:p>
        </w:tc>
      </w:tr>
      <w:tr>
        <w:trPr>
          <w:cantSplit/>
          <w:trHeight w:val="454"/>
        </w:trPr>
        <w:tc>
          <w:tcPr>
            <w:tcW w:w="867"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车位数</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地下车位数</w:t>
            </w:r>
            <w:r/>
          </w:p>
        </w:tc>
        <w:tc>
          <w:tcPr>
            <w:tcW w:w="6266" w:type="dxa"/>
            <w:vAlign w:val="center"/>
            <w:textDirection w:val="lrTb"/>
            <w:noWrap w:val="false"/>
          </w:tcPr>
          <w:p>
            <w:pPr>
              <w:ind w:left="0" w:hanging="42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地</w:t>
            </w:r>
            <w:r>
              <w:rPr>
                <w:rFonts w:hint="eastAsia" w:ascii="宋体" w:hAnsi="宋体" w:eastAsia="宋体" w:cs="宋体"/>
                <w:b w:val="0"/>
                <w:sz w:val="21"/>
                <w:lang w:eastAsia="zh-CN"/>
              </w:rPr>
              <w:t xml:space="preserve">上</w:t>
            </w:r>
            <w:r>
              <w:rPr>
                <w:rFonts w:hint="eastAsia" w:ascii="宋体" w:hAnsi="宋体" w:eastAsia="宋体" w:cs="宋体"/>
                <w:b w:val="0"/>
                <w:sz w:val="21"/>
              </w:rPr>
              <w:t xml:space="preserve">非机动车充电位</w:t>
            </w:r>
            <w:r>
              <w:rPr>
                <w:rFonts w:hint="eastAsia" w:ascii="宋体" w:hAnsi="宋体" w:eastAsia="宋体" w:cs="宋体"/>
                <w:b w:val="0"/>
                <w:sz w:val="21"/>
                <w:u w:val="single"/>
              </w:rPr>
              <w:t xml:space="preserve"> </w:t>
            </w:r>
            <w:r>
              <w:rPr>
                <w:rFonts w:hint="eastAsia" w:ascii="宋体" w:hAnsi="宋体" w:eastAsia="宋体" w:cs="宋体"/>
                <w:b w:val="0"/>
                <w:sz w:val="21"/>
                <w:u w:val="single"/>
                <w:lang w:val="en-US" w:eastAsia="zh-CN"/>
              </w:rPr>
              <w:t xml:space="preserve">12</w:t>
            </w:r>
            <w:r>
              <w:rPr>
                <w:rFonts w:hint="eastAsia" w:ascii="宋体" w:hAnsi="宋体" w:eastAsia="宋体" w:cs="宋体"/>
                <w:b w:val="0"/>
                <w:sz w:val="21"/>
                <w:u w:val="single"/>
              </w:rPr>
              <w:t xml:space="preserve"> </w:t>
            </w:r>
            <w:r>
              <w:rPr>
                <w:rFonts w:hint="eastAsia" w:ascii="宋体" w:hAnsi="宋体" w:eastAsia="宋体" w:cs="宋体"/>
                <w:b w:val="0"/>
                <w:sz w:val="21"/>
              </w:rPr>
              <w:t xml:space="preserve">个</w:t>
            </w:r>
            <w:r/>
          </w:p>
        </w:tc>
      </w:tr>
      <w:tr>
        <w:trPr>
          <w:cantSplit/>
          <w:trHeight w:val="454"/>
        </w:trPr>
        <w:tc>
          <w:tcPr>
            <w:tcW w:w="867"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地面车位数</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广场地面车位数量</w:t>
            </w:r>
            <w:r>
              <w:rPr>
                <w:rFonts w:hint="eastAsia" w:ascii="宋体" w:hAnsi="宋体" w:eastAsia="宋体" w:cs="宋体"/>
                <w:b w:val="0"/>
                <w:sz w:val="21"/>
                <w:u w:val="single"/>
              </w:rPr>
              <w:t xml:space="preserve"> </w:t>
            </w:r>
            <w:r>
              <w:rPr>
                <w:rFonts w:hint="eastAsia" w:ascii="宋体" w:hAnsi="宋体" w:eastAsia="宋体" w:cs="宋体"/>
                <w:b w:val="0"/>
                <w:sz w:val="21"/>
                <w:u w:val="single"/>
                <w:lang w:val="en-US" w:eastAsia="zh-CN"/>
              </w:rPr>
              <w:t xml:space="preserve">32</w:t>
            </w:r>
            <w:r>
              <w:rPr>
                <w:rFonts w:hint="eastAsia" w:ascii="宋体" w:hAnsi="宋体" w:eastAsia="宋体" w:cs="宋体"/>
                <w:b w:val="0"/>
                <w:sz w:val="21"/>
                <w:u w:val="single"/>
              </w:rPr>
              <w:t xml:space="preserve"> </w:t>
            </w:r>
            <w:r>
              <w:rPr>
                <w:rFonts w:hint="eastAsia" w:ascii="宋体" w:hAnsi="宋体" w:eastAsia="宋体" w:cs="宋体"/>
                <w:b w:val="0"/>
                <w:sz w:val="21"/>
              </w:rPr>
              <w:t xml:space="preserve">个</w:t>
            </w:r>
            <w:r/>
          </w:p>
        </w:tc>
      </w:tr>
      <w:tr>
        <w:trPr>
          <w:cantSplit/>
          <w:trHeight w:val="454"/>
        </w:trPr>
        <w:tc>
          <w:tcPr>
            <w:tcW w:w="867"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车行/人行口</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车行口</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u w:val="single"/>
                <w:lang w:val="en-US" w:eastAsia="zh-CN"/>
              </w:rPr>
              <w:t xml:space="preserve">1</w:t>
            </w:r>
            <w:r>
              <w:rPr>
                <w:rFonts w:hint="eastAsia" w:ascii="宋体" w:hAnsi="宋体" w:eastAsia="宋体" w:cs="宋体"/>
                <w:b w:val="0"/>
                <w:sz w:val="21"/>
              </w:rPr>
              <w:t xml:space="preserve">个</w:t>
            </w:r>
            <w:r/>
          </w:p>
        </w:tc>
      </w:tr>
      <w:tr>
        <w:trPr>
          <w:cantSplit/>
          <w:trHeight w:val="454"/>
        </w:trPr>
        <w:tc>
          <w:tcPr>
            <w:tcW w:w="867"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人行口</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u w:val="single"/>
              </w:rPr>
              <w:t xml:space="preserve">   </w:t>
            </w:r>
            <w:r>
              <w:rPr>
                <w:rFonts w:hint="eastAsia" w:ascii="宋体" w:hAnsi="宋体" w:eastAsia="宋体" w:cs="宋体"/>
                <w:b w:val="0"/>
                <w:sz w:val="21"/>
                <w:u w:val="single"/>
                <w:lang w:val="en-US" w:eastAsia="zh-CN"/>
              </w:rPr>
              <w:t xml:space="preserve">2</w:t>
            </w:r>
            <w:r>
              <w:rPr>
                <w:rFonts w:hint="eastAsia" w:ascii="宋体" w:hAnsi="宋体" w:eastAsia="宋体" w:cs="宋体"/>
                <w:b w:val="0"/>
                <w:sz w:val="21"/>
                <w:u w:val="single"/>
              </w:rPr>
              <w:t xml:space="preserve">   </w:t>
            </w:r>
            <w:r>
              <w:rPr>
                <w:rFonts w:hint="eastAsia" w:ascii="宋体" w:hAnsi="宋体" w:eastAsia="宋体" w:cs="宋体"/>
                <w:b w:val="0"/>
                <w:sz w:val="21"/>
              </w:rPr>
              <w:t xml:space="preserve">个（一主一辅）</w:t>
            </w:r>
            <w:r/>
          </w:p>
        </w:tc>
      </w:tr>
      <w:tr>
        <w:trPr>
          <w:cantSplit/>
          <w:trHeight w:val="454"/>
        </w:trPr>
        <w:tc>
          <w:tcPr>
            <w:tcW w:w="867"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设施设备（可另行附表）</w:t>
            </w:r>
            <w:r/>
          </w:p>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电梯系统</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大楼内共有</w:t>
            </w:r>
            <w:r>
              <w:rPr>
                <w:rFonts w:hint="eastAsia" w:ascii="宋体" w:hAnsi="宋体" w:eastAsia="宋体" w:cs="宋体"/>
                <w:b w:val="0"/>
                <w:sz w:val="21"/>
                <w:u w:val="single"/>
              </w:rPr>
              <w:t xml:space="preserve">  </w:t>
            </w:r>
            <w:r>
              <w:rPr>
                <w:rFonts w:hint="eastAsia" w:ascii="宋体" w:hAnsi="宋体" w:eastAsia="宋体" w:cs="宋体"/>
                <w:b w:val="0"/>
                <w:sz w:val="21"/>
                <w:u w:val="single"/>
                <w:lang w:val="en-US" w:eastAsia="zh-CN"/>
              </w:rPr>
              <w:t xml:space="preserve">1</w:t>
            </w:r>
            <w:r>
              <w:rPr>
                <w:rFonts w:hint="eastAsia" w:ascii="宋体" w:hAnsi="宋体" w:eastAsia="宋体" w:cs="宋体"/>
                <w:b w:val="0"/>
                <w:sz w:val="21"/>
                <w:u w:val="single"/>
              </w:rPr>
              <w:t xml:space="preserve"> </w:t>
            </w:r>
            <w:r>
              <w:rPr>
                <w:rFonts w:hint="eastAsia" w:ascii="宋体" w:hAnsi="宋体" w:eastAsia="宋体" w:cs="宋体"/>
                <w:b w:val="0"/>
                <w:sz w:val="21"/>
              </w:rPr>
              <w:t xml:space="preserve">台电梯，其中主楼</w:t>
            </w:r>
            <w:r>
              <w:rPr>
                <w:rFonts w:hint="eastAsia" w:ascii="宋体" w:hAnsi="宋体" w:eastAsia="宋体" w:cs="宋体"/>
                <w:b w:val="0"/>
                <w:sz w:val="21"/>
                <w:u w:val="single"/>
              </w:rPr>
              <w:t xml:space="preserve">  </w:t>
            </w:r>
            <w:r>
              <w:rPr>
                <w:rFonts w:hint="eastAsia" w:ascii="宋体" w:hAnsi="宋体" w:eastAsia="宋体" w:cs="宋体"/>
                <w:b w:val="0"/>
                <w:sz w:val="21"/>
                <w:u w:val="single"/>
                <w:lang w:val="en-US" w:eastAsia="zh-CN"/>
              </w:rPr>
              <w:t xml:space="preserve">1</w:t>
            </w:r>
            <w:r>
              <w:rPr>
                <w:rFonts w:hint="eastAsia" w:ascii="宋体" w:hAnsi="宋体" w:eastAsia="宋体" w:cs="宋体"/>
                <w:b w:val="0"/>
                <w:sz w:val="21"/>
                <w:u w:val="single"/>
              </w:rPr>
              <w:t xml:space="preserve">  </w:t>
            </w:r>
            <w:r>
              <w:rPr>
                <w:rFonts w:hint="eastAsia" w:ascii="宋体" w:hAnsi="宋体" w:eastAsia="宋体" w:cs="宋体"/>
                <w:b w:val="0"/>
                <w:sz w:val="21"/>
              </w:rPr>
              <w:t xml:space="preserve">台。</w:t>
            </w:r>
            <w:r/>
          </w:p>
        </w:tc>
      </w:tr>
      <w:tr>
        <w:trPr>
          <w:cantSplit/>
          <w:trHeight w:val="454"/>
        </w:trPr>
        <w:tc>
          <w:tcPr>
            <w:tcW w:w="867"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空调系统</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主要设备:热泵机组</w:t>
            </w:r>
            <w:r>
              <w:rPr>
                <w:rFonts w:hint="eastAsia" w:ascii="宋体" w:hAnsi="宋体" w:eastAsia="宋体" w:cs="宋体"/>
                <w:b w:val="0"/>
                <w:sz w:val="21"/>
                <w:lang w:val="en-US" w:eastAsia="zh-CN"/>
              </w:rPr>
              <w:t xml:space="preserve">2</w:t>
            </w:r>
            <w:r>
              <w:rPr>
                <w:rFonts w:hint="eastAsia" w:ascii="宋体" w:hAnsi="宋体" w:eastAsia="宋体" w:cs="宋体"/>
                <w:b w:val="0"/>
                <w:sz w:val="21"/>
              </w:rPr>
              <w:t xml:space="preserve">台，空调循环水泵</w:t>
            </w:r>
            <w:r>
              <w:rPr>
                <w:rFonts w:hint="eastAsia" w:ascii="宋体" w:hAnsi="宋体" w:eastAsia="宋体" w:cs="宋体"/>
                <w:b w:val="0"/>
                <w:sz w:val="21"/>
                <w:lang w:val="en-US" w:eastAsia="zh-CN"/>
              </w:rPr>
              <w:t xml:space="preserve">2</w:t>
            </w:r>
            <w:r>
              <w:rPr>
                <w:rFonts w:hint="eastAsia" w:ascii="宋体" w:hAnsi="宋体" w:eastAsia="宋体" w:cs="宋体"/>
                <w:b w:val="0"/>
                <w:sz w:val="21"/>
              </w:rPr>
              <w:t xml:space="preserve">台</w:t>
            </w:r>
            <w:r>
              <w:rPr>
                <w:rFonts w:hint="eastAsia" w:ascii="宋体" w:hAnsi="宋体" w:eastAsia="宋体" w:cs="宋体"/>
                <w:b w:val="0"/>
                <w:sz w:val="21"/>
                <w:lang w:eastAsia="zh-CN"/>
              </w:rPr>
              <w:t xml:space="preserve">，</w:t>
            </w:r>
            <w:r>
              <w:rPr>
                <w:rFonts w:hint="eastAsia" w:ascii="宋体" w:hAnsi="宋体" w:eastAsia="宋体" w:cs="宋体"/>
                <w:b w:val="0"/>
                <w:sz w:val="21"/>
              </w:rPr>
              <w:t xml:space="preserve">风机盘管</w:t>
            </w:r>
            <w:r>
              <w:rPr>
                <w:rFonts w:hint="eastAsia" w:ascii="宋体" w:hAnsi="宋体" w:eastAsia="宋体" w:cs="宋体"/>
                <w:b w:val="0"/>
                <w:sz w:val="21"/>
                <w:lang w:val="en-US" w:eastAsia="zh-CN"/>
              </w:rPr>
              <w:t xml:space="preserve">40</w:t>
            </w:r>
            <w:r>
              <w:rPr>
                <w:rFonts w:hint="eastAsia" w:ascii="宋体" w:hAnsi="宋体" w:eastAsia="宋体" w:cs="宋体"/>
                <w:b w:val="0"/>
                <w:sz w:val="21"/>
              </w:rPr>
              <w:t xml:space="preserve"> 台。</w:t>
            </w:r>
            <w:r/>
          </w:p>
        </w:tc>
      </w:tr>
      <w:tr>
        <w:trPr>
          <w:cantSplit/>
          <w:trHeight w:val="707"/>
        </w:trPr>
        <w:tc>
          <w:tcPr>
            <w:tcW w:w="867"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给排水系统</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给排水系统包括生活给水系统、雨水系统、排水系统。分区供水:1-5层由市政给水管网直接供水，其余部分由分区水箱供水:6-20层为低区(22层)水箱供水:21-32层为高区(33层)水箱供水。</w:t>
            </w:r>
            <w:r/>
          </w:p>
        </w:tc>
      </w:tr>
      <w:tr>
        <w:trPr>
          <w:cantSplit/>
          <w:trHeight w:val="454"/>
        </w:trPr>
        <w:tc>
          <w:tcPr>
            <w:tcW w:w="867"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消防系统</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消防系统包括:火灾自动报警及消防联动系统、消防栓系统、自动喷淋系统、七氟丙烷气体灭火系统、ABC干粉固定式灭火装置。主要设备:消防喷淋泵</w:t>
            </w:r>
            <w:r>
              <w:rPr>
                <w:rFonts w:hint="eastAsia" w:ascii="宋体" w:hAnsi="宋体" w:eastAsia="宋体" w:cs="宋体"/>
                <w:b w:val="0"/>
                <w:sz w:val="21"/>
                <w:u w:val="single"/>
              </w:rPr>
              <w:t xml:space="preserve">6</w:t>
            </w:r>
            <w:r>
              <w:rPr>
                <w:rFonts w:hint="eastAsia" w:ascii="宋体" w:hAnsi="宋体" w:eastAsia="宋体" w:cs="宋体"/>
                <w:b w:val="0"/>
                <w:sz w:val="21"/>
              </w:rPr>
              <w:t xml:space="preserve">台、消防水箱</w:t>
            </w:r>
            <w:r>
              <w:rPr>
                <w:rFonts w:hint="eastAsia" w:ascii="宋体" w:hAnsi="宋体" w:eastAsia="宋体" w:cs="宋体"/>
                <w:b w:val="0"/>
                <w:sz w:val="21"/>
                <w:u w:val="single"/>
              </w:rPr>
              <w:t xml:space="preserve">  </w:t>
            </w:r>
            <w:r>
              <w:rPr>
                <w:rFonts w:hint="eastAsia" w:ascii="宋体" w:hAnsi="宋体" w:eastAsia="宋体" w:cs="宋体"/>
                <w:b w:val="0"/>
                <w:sz w:val="21"/>
                <w:u w:val="single"/>
                <w:lang w:val="en-US" w:eastAsia="zh-CN"/>
              </w:rPr>
              <w:t xml:space="preserve">1</w:t>
            </w:r>
            <w:r>
              <w:rPr>
                <w:rFonts w:hint="eastAsia" w:ascii="宋体" w:hAnsi="宋体" w:eastAsia="宋体" w:cs="宋体"/>
                <w:b w:val="0"/>
                <w:sz w:val="21"/>
                <w:u w:val="single"/>
              </w:rPr>
              <w:t xml:space="preserve"> </w:t>
            </w:r>
            <w:r>
              <w:rPr>
                <w:rFonts w:hint="eastAsia" w:ascii="宋体" w:hAnsi="宋体" w:eastAsia="宋体" w:cs="宋体"/>
                <w:b w:val="0"/>
                <w:sz w:val="21"/>
              </w:rPr>
              <w:t xml:space="preserve">个、报警阀组</w:t>
            </w:r>
            <w:r>
              <w:rPr>
                <w:rFonts w:hint="eastAsia" w:ascii="宋体" w:hAnsi="宋体" w:eastAsia="宋体" w:cs="宋体"/>
                <w:b w:val="0"/>
                <w:sz w:val="21"/>
                <w:lang w:val="en-US" w:eastAsia="zh-CN"/>
              </w:rPr>
              <w:t xml:space="preserve">4</w:t>
            </w:r>
            <w:r>
              <w:rPr>
                <w:rFonts w:hint="eastAsia" w:ascii="宋体" w:hAnsi="宋体" w:eastAsia="宋体" w:cs="宋体"/>
                <w:b w:val="0"/>
                <w:sz w:val="21"/>
              </w:rPr>
              <w:t xml:space="preserve">组、消防水池容积为</w:t>
            </w:r>
            <w:r>
              <w:rPr>
                <w:rFonts w:hint="eastAsia" w:ascii="宋体" w:hAnsi="宋体" w:eastAsia="宋体" w:cs="宋体"/>
                <w:b w:val="0"/>
                <w:sz w:val="21"/>
                <w:u w:val="single"/>
              </w:rPr>
              <w:t xml:space="preserve">  </w:t>
            </w:r>
            <w:r>
              <w:rPr>
                <w:rFonts w:hint="eastAsia" w:ascii="宋体" w:hAnsi="宋体" w:eastAsia="宋体" w:cs="宋体"/>
                <w:b w:val="0"/>
                <w:sz w:val="21"/>
                <w:u w:val="single"/>
                <w:lang w:val="en-US" w:eastAsia="zh-CN"/>
              </w:rPr>
              <w:t xml:space="preserve">10</w:t>
            </w:r>
            <w:r>
              <w:rPr>
                <w:rFonts w:hint="eastAsia" w:ascii="宋体" w:hAnsi="宋体" w:eastAsia="宋体" w:cs="宋体"/>
                <w:b w:val="0"/>
                <w:sz w:val="21"/>
                <w:u w:val="single"/>
              </w:rPr>
              <w:t xml:space="preserve">  </w:t>
            </w:r>
            <w:r>
              <w:rPr>
                <w:rFonts w:hint="eastAsia" w:ascii="宋体" w:hAnsi="宋体" w:eastAsia="宋体" w:cs="宋体"/>
                <w:b w:val="0"/>
                <w:sz w:val="21"/>
              </w:rPr>
              <w:t xml:space="preserve">立方米。七氟丙烷气体灭火系统供4层和7层的网络机房使用。在每层的消防栓中配备了相应数量的ABC干粉手提式灭火器，在地下室的局部位置还专门布置了灭火器箱体，非机动车充电区域设置了水基型自动灭火装置。</w:t>
            </w:r>
            <w:r/>
          </w:p>
        </w:tc>
      </w:tr>
      <w:tr>
        <w:trPr>
          <w:cantSplit/>
          <w:trHeight w:val="454"/>
        </w:trPr>
        <w:tc>
          <w:tcPr>
            <w:tcW w:w="867"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安防系统</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大楼安全防范系统包括闭嘴电视监控系统、防盗报警系统、巡更系统，闭路电视监控系统安装了</w:t>
            </w:r>
            <w:r>
              <w:rPr>
                <w:rFonts w:hint="eastAsia" w:ascii="宋体" w:hAnsi="宋体" w:eastAsia="宋体" w:cs="宋体"/>
                <w:b w:val="0"/>
                <w:sz w:val="21"/>
                <w:lang w:val="en-US" w:eastAsia="zh-CN"/>
              </w:rPr>
              <w:t xml:space="preserve">1</w:t>
            </w:r>
            <w:r>
              <w:rPr>
                <w:rFonts w:hint="eastAsia" w:ascii="宋体" w:hAnsi="宋体" w:eastAsia="宋体" w:cs="宋体"/>
                <w:b w:val="0"/>
                <w:sz w:val="21"/>
              </w:rPr>
              <w:t xml:space="preserve">2台摄像机。</w:t>
            </w:r>
            <w:r/>
          </w:p>
        </w:tc>
      </w:tr>
      <w:tr>
        <w:trPr>
          <w:cantSplit/>
          <w:trHeight w:val="454"/>
        </w:trPr>
        <w:tc>
          <w:tcPr>
            <w:tcW w:w="867"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照明系统</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lang w:eastAsia="zh-CN"/>
              </w:rPr>
            </w:pPr>
            <w:r>
              <w:rPr>
                <w:rFonts w:hint="eastAsia" w:ascii="宋体" w:hAnsi="宋体" w:eastAsia="宋体" w:cs="宋体"/>
                <w:b w:val="0"/>
                <w:sz w:val="21"/>
              </w:rPr>
              <w:t xml:space="preserve">照明系统主要有室内公共照明、应急照明、景观照明等</w:t>
            </w:r>
            <w:r>
              <w:rPr>
                <w:rFonts w:hint="eastAsia" w:ascii="宋体" w:hAnsi="宋体" w:eastAsia="宋体" w:cs="宋体"/>
                <w:b w:val="0"/>
                <w:sz w:val="21"/>
                <w:lang w:eastAsia="zh-CN"/>
              </w:rPr>
              <w:t xml:space="preserve">。</w:t>
            </w:r>
            <w:r/>
          </w:p>
        </w:tc>
      </w:tr>
      <w:tr>
        <w:trPr>
          <w:cantSplit/>
          <w:trHeight w:val="454"/>
        </w:trPr>
        <w:tc>
          <w:tcPr>
            <w:tcW w:w="867"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饮水机</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lang w:eastAsia="zh-CN"/>
              </w:rPr>
            </w:pPr>
            <w:r>
              <w:rPr>
                <w:rFonts w:hint="eastAsia" w:ascii="宋体" w:hAnsi="宋体" w:eastAsia="宋体" w:cs="宋体"/>
                <w:b w:val="0"/>
                <w:sz w:val="21"/>
                <w:lang w:val="en-US" w:eastAsia="zh-CN"/>
              </w:rPr>
              <w:t xml:space="preserve">3.4楼</w:t>
            </w:r>
            <w:r>
              <w:rPr>
                <w:rFonts w:hint="eastAsia" w:ascii="宋体" w:hAnsi="宋体" w:eastAsia="宋体" w:cs="宋体"/>
                <w:b w:val="0"/>
                <w:sz w:val="21"/>
                <w:lang w:eastAsia="zh-CN"/>
              </w:rPr>
              <w:t xml:space="preserve">各</w:t>
            </w:r>
            <w:r>
              <w:rPr>
                <w:rFonts w:hint="eastAsia" w:ascii="宋体" w:hAnsi="宋体" w:eastAsia="宋体" w:cs="宋体"/>
                <w:b w:val="0"/>
                <w:sz w:val="21"/>
              </w:rPr>
              <w:t xml:space="preserve">有一台饮用水终端机</w:t>
            </w:r>
            <w:r>
              <w:rPr>
                <w:rFonts w:hint="eastAsia" w:ascii="宋体" w:hAnsi="宋体" w:eastAsia="宋体" w:cs="宋体"/>
                <w:b w:val="0"/>
                <w:sz w:val="21"/>
                <w:lang w:eastAsia="zh-CN"/>
              </w:rPr>
              <w:t xml:space="preserve">。</w:t>
            </w:r>
            <w:r/>
          </w:p>
        </w:tc>
      </w:tr>
      <w:tr>
        <w:trPr>
          <w:cantSplit/>
          <w:trHeight w:val="90"/>
        </w:trPr>
        <w:tc>
          <w:tcPr>
            <w:tcW w:w="867"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供配电系统</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电气系统包括10KV变电、380/220V低压配电系统、照明系统、防雷与接地系统。高压柜</w:t>
            </w:r>
            <w:r>
              <w:rPr>
                <w:rFonts w:hint="eastAsia" w:ascii="宋体" w:hAnsi="宋体" w:eastAsia="宋体" w:cs="宋体"/>
                <w:b w:val="0"/>
                <w:sz w:val="21"/>
                <w:lang w:val="en-US" w:eastAsia="zh-CN"/>
              </w:rPr>
              <w:t xml:space="preserve"> 1 </w:t>
            </w:r>
            <w:r>
              <w:rPr>
                <w:rFonts w:hint="eastAsia" w:ascii="宋体" w:hAnsi="宋体" w:eastAsia="宋体" w:cs="宋体"/>
                <w:b w:val="0"/>
                <w:sz w:val="21"/>
              </w:rPr>
              <w:t xml:space="preserve">台、低压柜</w:t>
            </w:r>
            <w:r>
              <w:rPr>
                <w:rFonts w:hint="eastAsia" w:ascii="宋体" w:hAnsi="宋体" w:eastAsia="宋体" w:cs="宋体"/>
                <w:b w:val="0"/>
                <w:sz w:val="21"/>
                <w:lang w:val="en-US" w:eastAsia="zh-CN"/>
              </w:rPr>
              <w:t xml:space="preserve"> 1</w:t>
            </w:r>
            <w:r>
              <w:rPr>
                <w:rFonts w:hint="eastAsia" w:ascii="宋体" w:hAnsi="宋体" w:eastAsia="宋体" w:cs="宋体"/>
                <w:b w:val="0"/>
                <w:sz w:val="21"/>
              </w:rPr>
              <w:t xml:space="preserve">台。变电系统容量为有功功率3132KW，无功功率 </w:t>
            </w:r>
            <w:r>
              <w:rPr>
                <w:rFonts w:hint="default" w:ascii="宋体" w:hAnsi="宋体" w:eastAsia="宋体" w:cs="宋体"/>
                <w:b w:val="0"/>
                <w:sz w:val="21"/>
                <w:lang w:val="en-US"/>
              </w:rPr>
              <w:t xml:space="preserve">380</w:t>
            </w:r>
            <w:r>
              <w:rPr>
                <w:rFonts w:hint="eastAsia" w:ascii="宋体" w:hAnsi="宋体" w:eastAsia="宋体" w:cs="宋体"/>
                <w:b w:val="0"/>
                <w:sz w:val="21"/>
              </w:rPr>
              <w:t xml:space="preserve">KW:</w:t>
            </w:r>
            <w:r>
              <w:rPr>
                <w:rFonts w:hint="default" w:ascii="宋体" w:hAnsi="宋体" w:eastAsia="宋体" w:cs="宋体"/>
                <w:b w:val="0"/>
                <w:sz w:val="21"/>
                <w:lang w:val="en-US"/>
              </w:rPr>
              <w:t xml:space="preserve">1</w:t>
            </w:r>
            <w:r>
              <w:rPr>
                <w:rFonts w:hint="eastAsia" w:ascii="宋体" w:hAnsi="宋体" w:eastAsia="宋体" w:cs="宋体"/>
                <w:b w:val="0"/>
                <w:sz w:val="21"/>
              </w:rPr>
              <w:t xml:space="preserve">台</w:t>
            </w:r>
            <w:r>
              <w:rPr>
                <w:rFonts w:hint="default" w:ascii="宋体" w:hAnsi="宋体" w:eastAsia="宋体" w:cs="宋体"/>
                <w:b w:val="0"/>
                <w:sz w:val="21"/>
                <w:lang w:val="en-US"/>
              </w:rPr>
              <w:t xml:space="preserve">315</w:t>
            </w:r>
            <w:r>
              <w:rPr>
                <w:rFonts w:hint="eastAsia" w:ascii="宋体" w:hAnsi="宋体" w:eastAsia="宋体" w:cs="宋体"/>
                <w:b w:val="0"/>
                <w:sz w:val="21"/>
              </w:rPr>
              <w:t xml:space="preserve">KVA干式变压器。380/220V低压配电系统:动力控制柜</w:t>
            </w:r>
            <w:r>
              <w:rPr>
                <w:rFonts w:hint="eastAsia" w:ascii="宋体" w:hAnsi="宋体" w:eastAsia="宋体" w:cs="宋体"/>
                <w:b w:val="0"/>
                <w:sz w:val="21"/>
                <w:lang w:val="en-US" w:eastAsia="zh-CN"/>
              </w:rPr>
              <w:t xml:space="preserve"> 1 </w:t>
            </w:r>
            <w:r>
              <w:rPr>
                <w:rFonts w:hint="eastAsia" w:ascii="宋体" w:hAnsi="宋体" w:eastAsia="宋体" w:cs="宋体"/>
                <w:b w:val="0"/>
                <w:sz w:val="21"/>
              </w:rPr>
              <w:t xml:space="preserve">台。</w:t>
            </w:r>
            <w:r/>
          </w:p>
        </w:tc>
      </w:tr>
      <w:tr>
        <w:trPr>
          <w:cantSplit/>
          <w:trHeight w:val="454"/>
        </w:trPr>
        <w:tc>
          <w:tcPr>
            <w:tcW w:w="867"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lang w:val="en-US" w:eastAsia="zh-CN"/>
              </w:rPr>
            </w:pPr>
            <w:r>
              <w:rPr>
                <w:rFonts w:hint="eastAsia" w:ascii="宋体" w:hAnsi="宋体" w:eastAsia="宋体" w:cs="宋体"/>
                <w:b w:val="0"/>
                <w:sz w:val="21"/>
                <w:lang w:val="en-US" w:eastAsia="zh-CN"/>
              </w:rPr>
              <w:t xml:space="preserve">其他</w:t>
            </w:r>
            <w:r/>
          </w:p>
        </w:tc>
        <w:tc>
          <w:tcPr>
            <w:tcW w:w="2481"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一卡能及停车场系统</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val="0"/>
                <w:sz w:val="21"/>
              </w:rPr>
              <w:t xml:space="preserve">包括停车场管理系统、门禁管理系统及消费管理系统、电子巡更系统四个子系统，连接智慧后勤管理服务APP。</w:t>
            </w:r>
            <w:r/>
          </w:p>
        </w:tc>
      </w:tr>
      <w:tr>
        <w:trPr>
          <w:cantSplit/>
          <w:trHeight w:val="454"/>
        </w:trPr>
        <w:tc>
          <w:tcPr>
            <w:gridSpan w:val="2"/>
            <w:tcW w:w="3348"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bCs w:val="0"/>
                <w:sz w:val="21"/>
              </w:rPr>
            </w:pPr>
            <w:r>
              <w:rPr>
                <w:rFonts w:hint="eastAsia" w:ascii="宋体" w:hAnsi="宋体" w:eastAsia="宋体" w:cs="宋体"/>
                <w:b/>
                <w:bCs w:val="0"/>
                <w:sz w:val="21"/>
                <w:szCs w:val="28"/>
              </w:rPr>
              <w:t xml:space="preserve">建筑</w:t>
            </w:r>
            <w:r>
              <w:rPr>
                <w:rFonts w:hint="eastAsia" w:ascii="宋体" w:hAnsi="宋体" w:eastAsia="宋体" w:cs="宋体"/>
                <w:b/>
                <w:bCs w:val="0"/>
                <w:sz w:val="21"/>
                <w:szCs w:val="28"/>
                <w:lang w:val="en-US" w:eastAsia="zh-CN"/>
              </w:rPr>
              <w:t xml:space="preserve">3</w:t>
            </w:r>
            <w:r>
              <w:rPr>
                <w:rFonts w:hint="eastAsia" w:ascii="宋体" w:hAnsi="宋体" w:eastAsia="宋体" w:cs="宋体"/>
                <w:b/>
                <w:bCs w:val="0"/>
                <w:sz w:val="21"/>
                <w:szCs w:val="28"/>
              </w:rPr>
              <w:t xml:space="preserve">名称</w:t>
            </w:r>
            <w:r/>
          </w:p>
        </w:tc>
        <w:tc>
          <w:tcPr>
            <w:tcW w:w="6266" w:type="dxa"/>
            <w:vAlign w:val="center"/>
            <w:textDirection w:val="lrTb"/>
            <w:noWrap w:val="false"/>
          </w:tcPr>
          <w:p>
            <w:pPr>
              <w:ind w:left="0"/>
              <w:keepLines w:val="0"/>
              <w:keepNext w:val="0"/>
              <w:pageBreakBefore w:val="0"/>
              <w:spacing w:line="360" w:lineRule="exact"/>
              <w:widowControl w:val="off"/>
              <w:rPr>
                <w:rFonts w:hint="eastAsia" w:ascii="宋体" w:hAnsi="宋体" w:eastAsia="宋体" w:cs="宋体"/>
                <w:b w:val="0"/>
                <w:sz w:val="21"/>
              </w:rPr>
            </w:pPr>
            <w:r>
              <w:rPr>
                <w:rFonts w:hint="eastAsia" w:ascii="宋体" w:hAnsi="宋体" w:eastAsia="宋体" w:cs="宋体"/>
                <w:b/>
                <w:bCs w:val="0"/>
                <w:sz w:val="21"/>
              </w:rPr>
              <w:t xml:space="preserve">宿豫船闸办公场所</w:t>
            </w:r>
            <w:bookmarkStart w:id="135" w:name="OLE_LINK72"/>
            <w:r>
              <w:rPr>
                <w:rFonts w:hint="eastAsia" w:ascii="宋体" w:hAnsi="宋体" w:eastAsia="宋体" w:cs="宋体"/>
                <w:b w:val="0"/>
                <w:bCs/>
                <w:sz w:val="21"/>
              </w:rPr>
              <w:t xml:space="preserve">（含</w:t>
            </w:r>
            <w:r>
              <w:rPr>
                <w:rFonts w:hint="eastAsia" w:ascii="宋体" w:hAnsi="宋体" w:eastAsia="宋体" w:cs="宋体"/>
                <w:b w:val="0"/>
                <w:sz w:val="21"/>
                <w:szCs w:val="21"/>
              </w:rPr>
              <w:t xml:space="preserve">综合办公楼、宿舍楼、养护中心、配电房及门卫室、4个上下游闸首</w:t>
            </w:r>
            <w:r>
              <w:rPr>
                <w:rFonts w:hint="eastAsia" w:ascii="宋体" w:hAnsi="宋体" w:eastAsia="宋体" w:cs="宋体"/>
                <w:b w:val="0"/>
                <w:bCs/>
                <w:sz w:val="21"/>
              </w:rPr>
              <w:t xml:space="preserve">）</w:t>
            </w:r>
            <w:bookmarkEnd w:id="135"/>
            <w:r/>
            <w:r/>
          </w:p>
        </w:tc>
      </w:tr>
      <w:tr>
        <w:trPr>
          <w:cantSplit/>
          <w:trHeight w:val="454"/>
        </w:trPr>
        <w:tc>
          <w:tcPr>
            <w:gridSpan w:val="2"/>
            <w:tcW w:w="3348"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bCs w:val="0"/>
                <w:sz w:val="21"/>
                <w:szCs w:val="28"/>
                <w:lang w:val="en-US" w:eastAsia="zh-CN"/>
              </w:rPr>
            </w:pPr>
            <w:r>
              <w:rPr>
                <w:rFonts w:hint="eastAsia" w:ascii="宋体" w:hAnsi="宋体" w:eastAsia="宋体" w:cs="宋体"/>
                <w:b/>
                <w:bCs w:val="0"/>
                <w:sz w:val="21"/>
                <w:szCs w:val="28"/>
                <w:lang w:val="en-US" w:eastAsia="zh-CN"/>
              </w:rPr>
              <w:t xml:space="preserve">名称</w:t>
            </w:r>
            <w:r/>
          </w:p>
        </w:tc>
        <w:tc>
          <w:tcPr>
            <w:tcW w:w="6266"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b/>
                <w:bCs w:val="0"/>
                <w:sz w:val="21"/>
                <w:lang w:val="en-US" w:eastAsia="zh-CN"/>
              </w:rPr>
            </w:pPr>
            <w:r>
              <w:rPr>
                <w:rFonts w:hint="eastAsia" w:ascii="宋体" w:hAnsi="宋体" w:eastAsia="宋体" w:cs="宋体"/>
                <w:b/>
                <w:bCs w:val="0"/>
                <w:sz w:val="21"/>
                <w:lang w:val="en-US" w:eastAsia="zh-CN"/>
              </w:rPr>
              <w:t xml:space="preserve">明细</w:t>
            </w:r>
            <w:r/>
          </w:p>
        </w:tc>
      </w:tr>
      <w:tr>
        <w:trPr>
          <w:cantSplit/>
          <w:trHeight w:val="454"/>
        </w:trPr>
        <w:tc>
          <w:tcPr>
            <w:tcW w:w="867" w:type="dxa"/>
            <w:vAlign w:val="center"/>
            <w:vMerge w:val="restart"/>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总面积</w:t>
            </w:r>
            <w:r/>
          </w:p>
        </w:tc>
        <w:tc>
          <w:tcPr>
            <w:tcW w:w="2481"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建筑面积（㎡）</w:t>
            </w:r>
            <w:r/>
          </w:p>
        </w:tc>
        <w:tc>
          <w:tcPr>
            <w:tcW w:w="6266"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约7727平方米</w:t>
            </w:r>
            <w:r/>
          </w:p>
        </w:tc>
      </w:tr>
      <w:tr>
        <w:trPr>
          <w:cantSplit/>
          <w:trHeight w:val="454"/>
        </w:trPr>
        <w:tc>
          <w:tcPr>
            <w:tcW w:w="867" w:type="dxa"/>
            <w:vAlign w:val="center"/>
            <w:vMerge w:val="continue"/>
            <w:textDirection w:val="lrTb"/>
            <w:noWrap w:val="false"/>
          </w:tcPr>
          <w:p>
            <w:pPr>
              <w:ind w:left="0"/>
              <w:jc w:val="center"/>
              <w:keepLines w:val="0"/>
              <w:keepNext w:val="0"/>
              <w:pageBreakBefore w:val="0"/>
              <w:spacing w:line="360" w:lineRule="exact"/>
              <w:widowControl w:val="off"/>
              <w:rPr>
                <w:rFonts w:ascii="宋体" w:hAnsi="宋体" w:eastAsia="宋体" w:cs="宋体"/>
                <w:b w:val="0"/>
                <w:sz w:val="21"/>
              </w:rPr>
            </w:pPr>
            <w:r>
              <w:rPr>
                <w:rFonts w:ascii="宋体" w:hAnsi="宋体" w:eastAsia="宋体" w:cs="宋体"/>
                <w:b w:val="0"/>
                <w:sz w:val="21"/>
              </w:rPr>
            </w:r>
            <w:r/>
          </w:p>
        </w:tc>
        <w:tc>
          <w:tcPr>
            <w:tcW w:w="2481"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需保洁面积（㎡）</w:t>
            </w:r>
            <w:r/>
          </w:p>
        </w:tc>
        <w:tc>
          <w:tcPr>
            <w:tcW w:w="6266"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约3700平方米</w:t>
            </w:r>
            <w:r/>
          </w:p>
        </w:tc>
      </w:tr>
      <w:tr>
        <w:trPr>
          <w:trHeight w:val="90"/>
        </w:trPr>
        <w:tc>
          <w:tcPr>
            <w:tcW w:w="867"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门窗</w:t>
            </w:r>
            <w:r/>
          </w:p>
        </w:tc>
        <w:tc>
          <w:tcPr>
            <w:tcW w:w="2481"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门窗总数量（个）</w:t>
            </w:r>
            <w:r/>
          </w:p>
        </w:tc>
        <w:tc>
          <w:tcPr>
            <w:tcW w:w="6266"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门80个，窗300个</w:t>
            </w:r>
            <w:r/>
          </w:p>
        </w:tc>
      </w:tr>
      <w:tr>
        <w:trPr>
          <w:cantSplit/>
          <w:trHeight w:val="454"/>
        </w:trPr>
        <w:tc>
          <w:tcPr>
            <w:tcW w:w="867"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地面</w:t>
            </w:r>
            <w:r/>
          </w:p>
        </w:tc>
        <w:tc>
          <w:tcPr>
            <w:tcW w:w="2481"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地面各材质及总面积（㎡）</w:t>
            </w:r>
            <w:r/>
          </w:p>
        </w:tc>
        <w:tc>
          <w:tcPr>
            <w:tcW w:w="6266"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各建筑单位室内均为瓷砖地面，部分会议室为地板及地毯，需保洁总面积约3700平方米</w:t>
            </w:r>
            <w:r/>
          </w:p>
        </w:tc>
      </w:tr>
      <w:tr>
        <w:trPr>
          <w:cantSplit/>
          <w:trHeight w:val="454"/>
        </w:trPr>
        <w:tc>
          <w:tcPr>
            <w:tcW w:w="867"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内墙饰面</w:t>
            </w:r>
            <w:r/>
          </w:p>
        </w:tc>
        <w:tc>
          <w:tcPr>
            <w:tcW w:w="2481"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内墙饰面各材质及总面积（㎡）</w:t>
            </w:r>
            <w:r/>
          </w:p>
        </w:tc>
        <w:tc>
          <w:tcPr>
            <w:tcW w:w="6266"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内墙饰面主要为乳胶漆总，墙纸，石材等，总面积约12000平方米</w:t>
            </w:r>
            <w:r/>
          </w:p>
        </w:tc>
      </w:tr>
      <w:tr>
        <w:trPr>
          <w:cantSplit/>
          <w:trHeight w:val="454"/>
        </w:trPr>
        <w:tc>
          <w:tcPr>
            <w:tcW w:w="867"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顶面</w:t>
            </w:r>
            <w:r/>
          </w:p>
        </w:tc>
        <w:tc>
          <w:tcPr>
            <w:tcW w:w="2481"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顶面各材质及总面积（㎡）</w:t>
            </w:r>
            <w:r/>
          </w:p>
        </w:tc>
        <w:tc>
          <w:tcPr>
            <w:tcW w:w="6266"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顶面主要为</w:t>
            </w:r>
            <w:r>
              <w:rPr>
                <w:rFonts w:hint="eastAsia" w:ascii="宋体" w:hAnsi="宋体" w:eastAsia="宋体" w:cs="宋体"/>
                <w:b w:val="0"/>
                <w:sz w:val="21"/>
                <w:u w:val="single"/>
              </w:rPr>
              <w:t xml:space="preserve">乳胶漆，铝扣板，格栅，蜂窝铝板</w:t>
            </w:r>
            <w:r>
              <w:rPr>
                <w:rFonts w:hint="eastAsia" w:ascii="宋体" w:hAnsi="宋体" w:eastAsia="宋体" w:cs="宋体"/>
                <w:b w:val="0"/>
                <w:sz w:val="21"/>
              </w:rPr>
              <w:t xml:space="preserve">等，总面积约4000平方米</w:t>
            </w:r>
            <w:r/>
          </w:p>
        </w:tc>
      </w:tr>
      <w:tr>
        <w:trPr>
          <w:cantSplit/>
          <w:trHeight w:val="454"/>
        </w:trPr>
        <w:tc>
          <w:tcPr>
            <w:tcW w:w="867"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外墙</w:t>
            </w:r>
            <w:r/>
          </w:p>
        </w:tc>
        <w:tc>
          <w:tcPr>
            <w:tcW w:w="2481"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外墙各材质及总面积（㎡）</w:t>
            </w:r>
            <w:r/>
          </w:p>
        </w:tc>
        <w:tc>
          <w:tcPr>
            <w:tcW w:w="6266"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乳胶漆总面积</w:t>
            </w:r>
            <w:r>
              <w:rPr>
                <w:rFonts w:hint="eastAsia" w:ascii="宋体" w:hAnsi="宋体" w:eastAsia="宋体" w:cs="宋体"/>
                <w:b w:val="0"/>
                <w:sz w:val="21"/>
                <w:u w:val="single"/>
              </w:rPr>
              <w:t xml:space="preserve">3500</w:t>
            </w:r>
            <w:r>
              <w:rPr>
                <w:rFonts w:hint="eastAsia" w:ascii="宋体" w:hAnsi="宋体" w:eastAsia="宋体" w:cs="宋体"/>
                <w:b w:val="0"/>
                <w:sz w:val="21"/>
              </w:rPr>
              <w:t xml:space="preserve">平方米</w:t>
            </w:r>
            <w:r/>
          </w:p>
        </w:tc>
      </w:tr>
      <w:tr>
        <w:trPr>
          <w:cantSplit/>
          <w:trHeight w:val="454"/>
        </w:trPr>
        <w:tc>
          <w:tcPr>
            <w:tcW w:w="867" w:type="dxa"/>
            <w:vAlign w:val="center"/>
            <w:vMerge w:val="restart"/>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会议室</w:t>
            </w:r>
            <w:r/>
          </w:p>
        </w:tc>
        <w:tc>
          <w:tcPr>
            <w:tcW w:w="2481"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室内设施说明</w:t>
            </w:r>
            <w:r/>
          </w:p>
        </w:tc>
        <w:tc>
          <w:tcPr>
            <w:tcW w:w="6266"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室内设施主要有：会议桌、会议椅、茶水柜、消毒柜、显示屏、话筒及其他音视频设备等</w:t>
            </w:r>
            <w:r/>
          </w:p>
        </w:tc>
      </w:tr>
      <w:tr>
        <w:trPr>
          <w:cantSplit/>
          <w:trHeight w:val="454"/>
        </w:trPr>
        <w:tc>
          <w:tcPr>
            <w:tcW w:w="867" w:type="dxa"/>
            <w:vAlign w:val="center"/>
            <w:vMerge w:val="continue"/>
            <w:textDirection w:val="lrTb"/>
            <w:noWrap w:val="false"/>
          </w:tcPr>
          <w:p>
            <w:pPr>
              <w:ind w:left="0"/>
              <w:jc w:val="center"/>
              <w:keepLines w:val="0"/>
              <w:keepNext w:val="0"/>
              <w:pageBreakBefore w:val="0"/>
              <w:spacing w:line="360" w:lineRule="exact"/>
              <w:widowControl w:val="off"/>
              <w:rPr>
                <w:rFonts w:ascii="宋体" w:hAnsi="宋体" w:eastAsia="宋体" w:cs="宋体"/>
                <w:b w:val="0"/>
                <w:sz w:val="21"/>
              </w:rPr>
            </w:pPr>
            <w:r>
              <w:rPr>
                <w:rFonts w:ascii="宋体" w:hAnsi="宋体" w:eastAsia="宋体" w:cs="宋体"/>
                <w:b w:val="0"/>
                <w:sz w:val="21"/>
              </w:rPr>
            </w:r>
            <w:r/>
          </w:p>
        </w:tc>
        <w:tc>
          <w:tcPr>
            <w:tcW w:w="2481"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会议室数量（个）及总面积（㎡）</w:t>
            </w:r>
            <w:r/>
          </w:p>
        </w:tc>
        <w:tc>
          <w:tcPr>
            <w:tcW w:w="6266"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会议室总数量</w:t>
            </w:r>
            <w:r>
              <w:rPr>
                <w:rFonts w:hint="eastAsia" w:ascii="宋体" w:hAnsi="宋体" w:eastAsia="宋体" w:cs="宋体"/>
                <w:b w:val="0"/>
                <w:sz w:val="21"/>
                <w:u w:val="single"/>
              </w:rPr>
              <w:t xml:space="preserve">3</w:t>
            </w:r>
            <w:r>
              <w:rPr>
                <w:rFonts w:hint="eastAsia" w:ascii="宋体" w:hAnsi="宋体" w:eastAsia="宋体" w:cs="宋体"/>
                <w:b w:val="0"/>
                <w:sz w:val="21"/>
              </w:rPr>
              <w:t xml:space="preserve">个，其中报告厅</w:t>
            </w:r>
            <w:r>
              <w:rPr>
                <w:rFonts w:hint="eastAsia" w:ascii="宋体" w:hAnsi="宋体" w:eastAsia="宋体" w:cs="宋体"/>
                <w:b w:val="0"/>
                <w:sz w:val="21"/>
                <w:u w:val="single"/>
              </w:rPr>
              <w:t xml:space="preserve">1</w:t>
            </w:r>
            <w:r>
              <w:rPr>
                <w:rFonts w:hint="eastAsia" w:ascii="宋体" w:hAnsi="宋体" w:eastAsia="宋体" w:cs="宋体"/>
                <w:b w:val="0"/>
                <w:sz w:val="21"/>
              </w:rPr>
              <w:t xml:space="preserve">个，贵宾室</w:t>
            </w:r>
            <w:r>
              <w:rPr>
                <w:rFonts w:hint="eastAsia" w:ascii="宋体" w:hAnsi="宋体" w:eastAsia="宋体" w:cs="宋体"/>
                <w:b w:val="0"/>
                <w:sz w:val="21"/>
                <w:u w:val="single"/>
              </w:rPr>
              <w:t xml:space="preserve">2</w:t>
            </w:r>
            <w:r>
              <w:rPr>
                <w:rFonts w:hint="eastAsia" w:ascii="宋体" w:hAnsi="宋体" w:eastAsia="宋体" w:cs="宋体"/>
                <w:b w:val="0"/>
                <w:sz w:val="21"/>
              </w:rPr>
              <w:t xml:space="preserve">个，总面积约</w:t>
            </w:r>
            <w:r>
              <w:rPr>
                <w:rFonts w:hint="eastAsia" w:ascii="宋体" w:hAnsi="宋体" w:eastAsia="宋体" w:cs="宋体"/>
                <w:b w:val="0"/>
                <w:sz w:val="21"/>
                <w:u w:val="single"/>
              </w:rPr>
              <w:t xml:space="preserve">410</w:t>
            </w:r>
            <w:r>
              <w:rPr>
                <w:rFonts w:hint="eastAsia" w:ascii="宋体" w:hAnsi="宋体" w:eastAsia="宋体" w:cs="宋体"/>
                <w:b w:val="0"/>
                <w:sz w:val="21"/>
              </w:rPr>
              <w:t xml:space="preserve">平方米。</w:t>
            </w:r>
            <w:r/>
          </w:p>
        </w:tc>
      </w:tr>
      <w:tr>
        <w:trPr>
          <w:trHeight w:val="454"/>
        </w:trPr>
        <w:tc>
          <w:tcPr>
            <w:tcW w:w="867"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卫生间</w:t>
            </w:r>
            <w:r/>
          </w:p>
        </w:tc>
        <w:tc>
          <w:tcPr>
            <w:tcW w:w="2481"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卫生间数量（个）及总面积（㎡）</w:t>
            </w:r>
            <w:r/>
          </w:p>
        </w:tc>
        <w:tc>
          <w:tcPr>
            <w:tcW w:w="6266"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卫生间</w:t>
            </w:r>
            <w:r>
              <w:rPr>
                <w:rFonts w:hint="eastAsia" w:ascii="宋体" w:hAnsi="宋体" w:eastAsia="宋体" w:cs="宋体"/>
                <w:b w:val="0"/>
                <w:sz w:val="21"/>
                <w:u w:val="single"/>
              </w:rPr>
              <w:t xml:space="preserve">11</w:t>
            </w:r>
            <w:r>
              <w:rPr>
                <w:rFonts w:hint="eastAsia" w:ascii="宋体" w:hAnsi="宋体" w:eastAsia="宋体" w:cs="宋体"/>
                <w:b w:val="0"/>
                <w:sz w:val="21"/>
              </w:rPr>
              <w:t xml:space="preserve">个及总面积约</w:t>
            </w:r>
            <w:r>
              <w:rPr>
                <w:rFonts w:hint="eastAsia" w:ascii="宋体" w:hAnsi="宋体" w:eastAsia="宋体" w:cs="宋体"/>
                <w:b w:val="0"/>
                <w:sz w:val="21"/>
                <w:u w:val="single"/>
              </w:rPr>
              <w:t xml:space="preserve">160</w:t>
            </w:r>
            <w:r>
              <w:rPr>
                <w:rFonts w:hint="eastAsia" w:ascii="宋体" w:hAnsi="宋体" w:eastAsia="宋体" w:cs="宋体"/>
                <w:b w:val="0"/>
                <w:sz w:val="21"/>
              </w:rPr>
              <w:t xml:space="preserve">平方米，开水间</w:t>
            </w:r>
            <w:r>
              <w:rPr>
                <w:rFonts w:hint="eastAsia" w:ascii="宋体" w:hAnsi="宋体" w:eastAsia="宋体" w:cs="宋体"/>
                <w:b w:val="0"/>
                <w:sz w:val="21"/>
                <w:u w:val="single"/>
              </w:rPr>
              <w:t xml:space="preserve"> 3</w:t>
            </w:r>
            <w:r>
              <w:rPr>
                <w:rFonts w:hint="eastAsia" w:ascii="宋体" w:hAnsi="宋体" w:eastAsia="宋体" w:cs="宋体"/>
                <w:b w:val="0"/>
                <w:sz w:val="21"/>
              </w:rPr>
              <w:t xml:space="preserve">个，约25平方米</w:t>
            </w:r>
            <w:r/>
          </w:p>
        </w:tc>
      </w:tr>
      <w:tr>
        <w:trPr>
          <w:trHeight w:val="454"/>
        </w:trPr>
        <w:tc>
          <w:tcPr>
            <w:tcW w:w="867"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垃圾存放点</w:t>
            </w:r>
            <w:r/>
          </w:p>
        </w:tc>
        <w:tc>
          <w:tcPr>
            <w:tcW w:w="2481"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各垃圾存放点位置及数量（个）</w:t>
            </w:r>
            <w:r/>
          </w:p>
        </w:tc>
        <w:tc>
          <w:tcPr>
            <w:tcW w:w="6266" w:type="dxa"/>
            <w:vAlign w:val="center"/>
            <w:textDirection w:val="lrTb"/>
            <w:noWrap w:val="false"/>
          </w:tcPr>
          <w:p>
            <w:pPr>
              <w:ind w:left="210" w:hanging="210"/>
              <w:jc w:val="left"/>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垃圾集中存放点</w:t>
            </w:r>
            <w:r>
              <w:rPr>
                <w:rFonts w:hint="eastAsia" w:ascii="宋体" w:hAnsi="宋体" w:eastAsia="宋体" w:cs="宋体"/>
                <w:b w:val="0"/>
                <w:sz w:val="21"/>
                <w:u w:val="single"/>
              </w:rPr>
              <w:t xml:space="preserve">80L</w:t>
            </w:r>
            <w:r>
              <w:rPr>
                <w:rFonts w:hint="eastAsia" w:ascii="宋体" w:hAnsi="宋体" w:eastAsia="宋体" w:cs="宋体"/>
                <w:b w:val="0"/>
                <w:sz w:val="21"/>
              </w:rPr>
              <w:t xml:space="preserve">桶</w:t>
            </w:r>
            <w:r>
              <w:rPr>
                <w:rFonts w:hint="eastAsia" w:ascii="宋体" w:hAnsi="宋体" w:eastAsia="宋体" w:cs="宋体"/>
                <w:b w:val="0"/>
                <w:sz w:val="21"/>
                <w:u w:val="single"/>
              </w:rPr>
              <w:t xml:space="preserve">4</w:t>
            </w:r>
            <w:r>
              <w:rPr>
                <w:rFonts w:hint="eastAsia" w:ascii="宋体" w:hAnsi="宋体" w:eastAsia="宋体" w:cs="宋体"/>
                <w:b w:val="0"/>
                <w:sz w:val="21"/>
              </w:rPr>
              <w:t xml:space="preserve">个；电梯外垃圾桶1个；办公楼楼梯口1个/层（2层）</w:t>
            </w:r>
            <w:r/>
          </w:p>
        </w:tc>
      </w:tr>
      <w:tr>
        <w:trPr>
          <w:cantSplit/>
          <w:trHeight w:val="454"/>
        </w:trPr>
        <w:tc>
          <w:tcPr>
            <w:tcW w:w="867" w:type="dxa"/>
            <w:vAlign w:val="center"/>
            <w:vMerge w:val="restart"/>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车行/人行口</w:t>
            </w:r>
            <w:r/>
          </w:p>
        </w:tc>
        <w:tc>
          <w:tcPr>
            <w:tcW w:w="2481"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车行口</w:t>
            </w:r>
            <w:r/>
          </w:p>
        </w:tc>
        <w:tc>
          <w:tcPr>
            <w:tcW w:w="6266"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u w:val="single"/>
              </w:rPr>
              <w:t xml:space="preserve">1</w:t>
            </w:r>
            <w:r>
              <w:rPr>
                <w:rFonts w:hint="eastAsia" w:ascii="宋体" w:hAnsi="宋体" w:eastAsia="宋体" w:cs="宋体"/>
                <w:b w:val="0"/>
                <w:sz w:val="21"/>
              </w:rPr>
              <w:t xml:space="preserve">个</w:t>
            </w:r>
            <w:r/>
          </w:p>
        </w:tc>
      </w:tr>
      <w:tr>
        <w:trPr>
          <w:cantSplit/>
          <w:trHeight w:val="454"/>
        </w:trPr>
        <w:tc>
          <w:tcPr>
            <w:tcW w:w="867" w:type="dxa"/>
            <w:vAlign w:val="center"/>
            <w:vMerge w:val="continue"/>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ascii="宋体" w:hAnsi="宋体" w:eastAsia="宋体" w:cs="宋体"/>
                <w:b w:val="0"/>
                <w:sz w:val="21"/>
              </w:rPr>
            </w:r>
            <w:r/>
          </w:p>
        </w:tc>
        <w:tc>
          <w:tcPr>
            <w:tcW w:w="2481"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人行口</w:t>
            </w:r>
            <w:r/>
          </w:p>
        </w:tc>
        <w:tc>
          <w:tcPr>
            <w:tcW w:w="6266"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u w:val="single"/>
              </w:rPr>
              <w:t xml:space="preserve">1</w:t>
            </w:r>
            <w:r>
              <w:rPr>
                <w:rFonts w:hint="eastAsia" w:ascii="宋体" w:hAnsi="宋体" w:eastAsia="宋体" w:cs="宋体"/>
                <w:b w:val="0"/>
                <w:sz w:val="21"/>
              </w:rPr>
              <w:t xml:space="preserve">个</w:t>
            </w:r>
            <w:r/>
          </w:p>
        </w:tc>
      </w:tr>
      <w:tr>
        <w:trPr>
          <w:cantSplit/>
          <w:trHeight w:val="567"/>
        </w:trPr>
        <w:tc>
          <w:tcPr>
            <w:tcW w:w="867" w:type="dxa"/>
            <w:vAlign w:val="center"/>
            <w:vMerge w:val="restart"/>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设施设备</w:t>
            </w:r>
            <w:r/>
          </w:p>
        </w:tc>
        <w:tc>
          <w:tcPr>
            <w:tcW w:w="2481"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电梯系统</w:t>
            </w:r>
            <w:r/>
          </w:p>
        </w:tc>
        <w:tc>
          <w:tcPr>
            <w:tcW w:w="6266"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大楼内共有</w:t>
            </w:r>
            <w:r>
              <w:rPr>
                <w:rFonts w:hint="eastAsia" w:ascii="宋体" w:hAnsi="宋体" w:eastAsia="宋体" w:cs="宋体"/>
                <w:b w:val="0"/>
                <w:sz w:val="21"/>
                <w:u w:val="single"/>
              </w:rPr>
              <w:t xml:space="preserve">1</w:t>
            </w:r>
            <w:r>
              <w:rPr>
                <w:rFonts w:hint="eastAsia" w:ascii="宋体" w:hAnsi="宋体" w:eastAsia="宋体" w:cs="宋体"/>
                <w:b w:val="0"/>
                <w:sz w:val="21"/>
              </w:rPr>
              <w:t xml:space="preserve">台电梯。</w:t>
            </w:r>
            <w:r/>
          </w:p>
        </w:tc>
      </w:tr>
      <w:tr>
        <w:trPr>
          <w:cantSplit/>
          <w:trHeight w:val="567"/>
        </w:trPr>
        <w:tc>
          <w:tcPr>
            <w:tcW w:w="867" w:type="dxa"/>
            <w:vAlign w:val="center"/>
            <w:vMerge w:val="continue"/>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ascii="宋体" w:hAnsi="宋体" w:eastAsia="宋体" w:cs="宋体"/>
                <w:b w:val="0"/>
                <w:sz w:val="21"/>
              </w:rPr>
            </w:r>
            <w:r/>
          </w:p>
        </w:tc>
        <w:tc>
          <w:tcPr>
            <w:tcW w:w="2481"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空调系统</w:t>
            </w:r>
            <w:r/>
          </w:p>
        </w:tc>
        <w:tc>
          <w:tcPr>
            <w:tcW w:w="6266"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通风空调系统包括：1套新风系统</w:t>
            </w:r>
            <w:r/>
          </w:p>
        </w:tc>
      </w:tr>
      <w:tr>
        <w:trPr>
          <w:cantSplit/>
          <w:trHeight w:val="567"/>
        </w:trPr>
        <w:tc>
          <w:tcPr>
            <w:tcW w:w="867" w:type="dxa"/>
            <w:vAlign w:val="center"/>
            <w:vMerge w:val="continue"/>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ascii="宋体" w:hAnsi="宋体" w:eastAsia="宋体" w:cs="宋体"/>
                <w:b w:val="0"/>
                <w:sz w:val="21"/>
              </w:rPr>
            </w:r>
            <w:r/>
          </w:p>
        </w:tc>
        <w:tc>
          <w:tcPr>
            <w:tcW w:w="2481"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饮水机</w:t>
            </w:r>
            <w:r/>
          </w:p>
        </w:tc>
        <w:tc>
          <w:tcPr>
            <w:tcW w:w="6266" w:type="dxa"/>
            <w:vAlign w:val="center"/>
            <w:textDirection w:val="lrTb"/>
            <w:noWrap w:val="false"/>
          </w:tcPr>
          <w:p>
            <w:pPr>
              <w:ind w:left="0"/>
              <w:keepLines w:val="0"/>
              <w:keepNext w:val="0"/>
              <w:pageBreakBefore w:val="0"/>
              <w:spacing w:line="360" w:lineRule="exact"/>
              <w:widowControl w:val="off"/>
              <w:rPr>
                <w:rFonts w:ascii="宋体" w:hAnsi="宋体" w:eastAsia="宋体" w:cs="宋体"/>
                <w:b w:val="0"/>
                <w:sz w:val="21"/>
              </w:rPr>
            </w:pPr>
            <w:r>
              <w:rPr>
                <w:rFonts w:hint="eastAsia" w:ascii="宋体" w:hAnsi="宋体" w:eastAsia="宋体" w:cs="宋体"/>
                <w:b w:val="0"/>
                <w:sz w:val="21"/>
              </w:rPr>
              <w:t xml:space="preserve">设有3台饮用水终端机</w:t>
            </w:r>
            <w:r/>
          </w:p>
        </w:tc>
      </w:tr>
    </w:tbl>
    <w:p>
      <w:pPr>
        <w:numPr>
          <w:ilvl w:val="0"/>
          <w:numId w:val="4"/>
        </w:numPr>
        <w:spacing w:line="360" w:lineRule="auto"/>
        <w:rPr>
          <w:rFonts w:hint="eastAsia" w:ascii="宋体" w:hAnsi="宋体" w:cs="方正黑体_GBK"/>
          <w:bCs/>
          <w:sz w:val="24"/>
          <w:szCs w:val="24"/>
          <w:lang w:val="en-US" w:eastAsia="zh-CN" w:bidi="ar-SA"/>
        </w:rPr>
      </w:pPr>
      <w:r>
        <w:rPr>
          <w:rFonts w:hint="eastAsia" w:ascii="宋体" w:hAnsi="宋体" w:cs="方正黑体_GBK"/>
          <w:bCs/>
          <w:sz w:val="24"/>
          <w:szCs w:val="24"/>
          <w:lang w:val="en-US" w:eastAsia="zh-CN" w:bidi="ar-SA"/>
        </w:rPr>
        <w:t xml:space="preserve">物业管理（室外部分）</w:t>
      </w:r>
      <w:r/>
    </w:p>
    <w:tbl>
      <w:tblPr>
        <w:tblStyle w:val="793"/>
        <w:tblW w:w="5153" w:type="pct"/>
        <w:tblInd w:w="-2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7494"/>
      </w:tblGrid>
      <w:tr>
        <w:trPr>
          <w:trHeight w:val="454"/>
        </w:trPr>
        <w:tc>
          <w:tcPr>
            <w:gridSpan w:val="2"/>
            <w:tcW w:w="9688"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宋体"/>
                <w:b/>
                <w:bCs/>
                <w:sz w:val="21"/>
                <w:szCs w:val="21"/>
                <w:lang w:val="en-US" w:eastAsia="zh-CN"/>
              </w:rPr>
            </w:pPr>
            <w:r>
              <w:rPr>
                <w:rFonts w:hint="eastAsia" w:ascii="Times New Roman" w:hAnsi="Times New Roman" w:eastAsia="宋体"/>
                <w:b/>
                <w:bCs/>
                <w:sz w:val="21"/>
                <w:szCs w:val="21"/>
                <w:lang w:val="en-US" w:eastAsia="zh-CN" w:bidi="ar"/>
              </w:rPr>
              <w:t xml:space="preserve">宿迁</w:t>
            </w:r>
            <w:r>
              <w:rPr>
                <w:rFonts w:hint="eastAsia" w:ascii="Times New Roman" w:hAnsi="Times New Roman" w:eastAsia="宋体"/>
                <w:b/>
                <w:bCs/>
                <w:sz w:val="21"/>
                <w:szCs w:val="21"/>
                <w:lang w:eastAsia="zh-CN" w:bidi="ar"/>
              </w:rPr>
              <w:t xml:space="preserve">市文化广电和旅游局</w:t>
            </w:r>
            <w:r/>
          </w:p>
        </w:tc>
      </w:tr>
      <w:tr>
        <w:trPr>
          <w:trHeight w:val="454"/>
        </w:trPr>
        <w:tc>
          <w:tcPr>
            <w:tcW w:w="2194"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b/>
                <w:bCs/>
                <w:sz w:val="21"/>
              </w:rPr>
            </w:pPr>
            <w:r>
              <w:rPr>
                <w:rFonts w:hint="eastAsia" w:ascii="Times New Roman" w:hAnsi="Times New Roman" w:eastAsia="宋体" w:cs="宋体"/>
                <w:b/>
                <w:bCs/>
                <w:sz w:val="21"/>
              </w:rPr>
              <w:t xml:space="preserve">名称</w:t>
            </w:r>
            <w:r/>
          </w:p>
        </w:tc>
        <w:tc>
          <w:tcPr>
            <w:tcW w:w="7494"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b/>
                <w:bCs/>
                <w:sz w:val="21"/>
              </w:rPr>
            </w:pPr>
            <w:r>
              <w:rPr>
                <w:rFonts w:hint="eastAsia" w:ascii="Times New Roman" w:hAnsi="Times New Roman" w:eastAsia="宋体" w:cs="宋体"/>
                <w:b/>
                <w:bCs/>
                <w:sz w:val="21"/>
              </w:rPr>
              <w:t xml:space="preserve">明细</w:t>
            </w:r>
            <w:r/>
          </w:p>
        </w:tc>
      </w:tr>
      <w:tr>
        <w:trPr>
          <w:trHeight w:val="454"/>
        </w:trPr>
        <w:tc>
          <w:tcPr>
            <w:tcW w:w="21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室外面积</w:t>
            </w:r>
            <w:r/>
          </w:p>
        </w:tc>
        <w:tc>
          <w:tcPr>
            <w:tcW w:w="74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院落总面积</w:t>
            </w:r>
            <w:r>
              <w:rPr>
                <w:rFonts w:hint="eastAsia" w:ascii="Times New Roman" w:hAnsi="Times New Roman" w:eastAsia="宋体" w:cs="宋体"/>
                <w:b w:val="0"/>
                <w:sz w:val="21"/>
                <w:u w:val="single"/>
              </w:rPr>
              <w:t xml:space="preserve">  </w:t>
            </w:r>
            <w:r>
              <w:rPr>
                <w:rFonts w:hint="eastAsia" w:ascii="Times New Roman" w:hAnsi="Times New Roman" w:eastAsia="宋体" w:cs="宋体"/>
                <w:b w:val="0"/>
                <w:sz w:val="21"/>
                <w:u w:val="single"/>
                <w:lang w:val="en-US" w:eastAsia="zh-CN"/>
              </w:rPr>
              <w:t xml:space="preserve">97</w:t>
            </w:r>
            <w:r>
              <w:rPr>
                <w:rFonts w:hint="eastAsia" w:ascii="Times New Roman" w:hAnsi="Times New Roman" w:eastAsia="宋体" w:cs="宋体"/>
                <w:b w:val="0"/>
                <w:sz w:val="21"/>
                <w:u w:val="single"/>
              </w:rPr>
              <w:t xml:space="preserve">00  </w:t>
            </w:r>
            <w:r>
              <w:rPr>
                <w:rFonts w:hint="eastAsia" w:ascii="Times New Roman" w:hAnsi="Times New Roman" w:eastAsia="宋体" w:cs="宋体"/>
                <w:b w:val="0"/>
                <w:sz w:val="21"/>
              </w:rPr>
              <w:t xml:space="preserve">平方米</w:t>
            </w:r>
            <w:r/>
          </w:p>
        </w:tc>
      </w:tr>
      <w:tr>
        <w:trPr>
          <w:trHeight w:val="454"/>
        </w:trPr>
        <w:tc>
          <w:tcPr>
            <w:tcW w:w="21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绿化</w:t>
            </w:r>
            <w:r/>
          </w:p>
        </w:tc>
        <w:tc>
          <w:tcPr>
            <w:tcW w:w="74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广场绿化</w:t>
            </w:r>
            <w:r>
              <w:rPr>
                <w:rFonts w:hint="eastAsia" w:ascii="Times New Roman" w:hAnsi="Times New Roman" w:eastAsia="宋体" w:cs="宋体"/>
                <w:b w:val="0"/>
                <w:sz w:val="21"/>
                <w:u w:val="single"/>
              </w:rPr>
              <w:t xml:space="preserve">  6700   </w:t>
            </w:r>
            <w:r>
              <w:rPr>
                <w:rFonts w:hint="eastAsia" w:ascii="Times New Roman" w:hAnsi="Times New Roman" w:eastAsia="宋体" w:cs="宋体"/>
                <w:b w:val="0"/>
                <w:sz w:val="21"/>
              </w:rPr>
              <w:t xml:space="preserve">平方米</w:t>
            </w:r>
            <w:r/>
          </w:p>
        </w:tc>
      </w:tr>
      <w:tr>
        <w:trPr>
          <w:trHeight w:val="454"/>
        </w:trPr>
        <w:tc>
          <w:tcPr>
            <w:tcW w:w="21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广场</w:t>
            </w:r>
            <w:r/>
          </w:p>
        </w:tc>
        <w:tc>
          <w:tcPr>
            <w:tcW w:w="74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广场面积</w:t>
            </w:r>
            <w:r>
              <w:rPr>
                <w:rFonts w:hint="eastAsia" w:ascii="Times New Roman" w:hAnsi="Times New Roman" w:eastAsia="宋体" w:cs="宋体"/>
                <w:b w:val="0"/>
                <w:sz w:val="21"/>
                <w:u w:val="single"/>
              </w:rPr>
              <w:t xml:space="preserve">  3000   </w:t>
            </w:r>
            <w:r>
              <w:rPr>
                <w:rFonts w:hint="eastAsia" w:ascii="Times New Roman" w:hAnsi="Times New Roman" w:eastAsia="宋体" w:cs="宋体"/>
                <w:b w:val="0"/>
                <w:sz w:val="21"/>
              </w:rPr>
              <w:t xml:space="preserve">平方米</w:t>
            </w:r>
            <w:r/>
          </w:p>
        </w:tc>
      </w:tr>
      <w:tr>
        <w:trPr>
          <w:trHeight w:val="454"/>
        </w:trPr>
        <w:tc>
          <w:tcPr>
            <w:tcW w:w="21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路灯、草坪灯、音箱</w:t>
            </w:r>
            <w:r/>
          </w:p>
        </w:tc>
        <w:tc>
          <w:tcPr>
            <w:tcW w:w="74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高杆灯1个，</w:t>
            </w:r>
            <w:r>
              <w:rPr>
                <w:rFonts w:hint="eastAsia" w:ascii="Times New Roman" w:hAnsi="Times New Roman" w:eastAsia="宋体" w:cs="宋体"/>
                <w:b w:val="0"/>
                <w:sz w:val="21"/>
                <w:lang w:val="en-US" w:eastAsia="zh-CN"/>
              </w:rPr>
              <w:t xml:space="preserve">LED</w:t>
            </w:r>
            <w:r>
              <w:rPr>
                <w:rFonts w:hint="eastAsia" w:ascii="Times New Roman" w:hAnsi="Times New Roman" w:eastAsia="宋体" w:cs="宋体"/>
                <w:b w:val="0"/>
                <w:sz w:val="21"/>
              </w:rPr>
              <w:t xml:space="preserve">方型灯柱35个，射灯25个，音响6个。</w:t>
            </w:r>
            <w:r/>
          </w:p>
        </w:tc>
      </w:tr>
      <w:tr>
        <w:trPr>
          <w:trHeight w:val="454"/>
        </w:trPr>
        <w:tc>
          <w:tcPr>
            <w:tcW w:w="21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消防栓</w:t>
            </w:r>
            <w:r/>
          </w:p>
        </w:tc>
        <w:tc>
          <w:tcPr>
            <w:tcW w:w="74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ascii="Times New Roman" w:hAnsi="Times New Roman" w:eastAsia="宋体"/>
                <w:b w:val="0"/>
                <w:color w:val="000000"/>
                <w:sz w:val="21"/>
                <w:szCs w:val="21"/>
                <w:lang w:bidi="ar"/>
              </w:rPr>
              <w:t xml:space="preserve">室外消防火栓</w:t>
            </w:r>
            <w:r>
              <w:rPr>
                <w:rFonts w:ascii="Times New Roman" w:hAnsi="Times New Roman" w:eastAsia="宋体"/>
                <w:b w:val="0"/>
                <w:color w:val="000000"/>
                <w:sz w:val="21"/>
                <w:szCs w:val="21"/>
                <w:u w:val="single"/>
                <w:lang w:bidi="ar"/>
              </w:rPr>
              <w:t xml:space="preserve">  </w:t>
            </w:r>
            <w:r>
              <w:rPr>
                <w:rFonts w:hint="eastAsia" w:ascii="Times New Roman" w:hAnsi="Times New Roman" w:eastAsia="宋体"/>
                <w:b w:val="0"/>
                <w:color w:val="000000"/>
                <w:sz w:val="21"/>
                <w:szCs w:val="21"/>
                <w:u w:val="single"/>
                <w:lang w:bidi="ar"/>
              </w:rPr>
              <w:t xml:space="preserve">9</w:t>
            </w:r>
            <w:r>
              <w:rPr>
                <w:rFonts w:ascii="Times New Roman" w:hAnsi="Times New Roman" w:eastAsia="宋体"/>
                <w:b w:val="0"/>
                <w:color w:val="000000"/>
                <w:sz w:val="21"/>
                <w:szCs w:val="21"/>
                <w:u w:val="single"/>
                <w:lang w:bidi="ar"/>
              </w:rPr>
              <w:t xml:space="preserve"> </w:t>
            </w:r>
            <w:r>
              <w:rPr>
                <w:rFonts w:ascii="Times New Roman" w:hAnsi="Times New Roman" w:eastAsia="宋体"/>
                <w:b w:val="0"/>
                <w:color w:val="000000"/>
                <w:sz w:val="21"/>
                <w:szCs w:val="21"/>
                <w:lang w:bidi="ar"/>
              </w:rPr>
              <w:t xml:space="preserve">个。</w:t>
            </w:r>
            <w:r>
              <w:rPr>
                <w:rFonts w:hint="eastAsia" w:ascii="Times New Roman" w:hAnsi="Times New Roman" w:eastAsia="宋体"/>
                <w:b w:val="0"/>
                <w:color w:val="000000"/>
                <w:sz w:val="21"/>
                <w:szCs w:val="21"/>
                <w:lang w:bidi="ar"/>
              </w:rPr>
              <w:t xml:space="preserve">耦合器3个.</w:t>
            </w:r>
            <w:r/>
          </w:p>
        </w:tc>
      </w:tr>
      <w:tr>
        <w:trPr>
          <w:trHeight w:val="454"/>
        </w:trPr>
        <w:tc>
          <w:tcPr>
            <w:tcW w:w="21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垃圾箱</w:t>
            </w:r>
            <w:r/>
          </w:p>
        </w:tc>
        <w:tc>
          <w:tcPr>
            <w:tcW w:w="74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室外分类垃圾箱（桶）</w:t>
            </w:r>
            <w:r>
              <w:rPr>
                <w:rFonts w:hint="eastAsia" w:ascii="Times New Roman" w:hAnsi="Times New Roman" w:eastAsia="宋体" w:cs="宋体"/>
                <w:b w:val="0"/>
                <w:sz w:val="21"/>
                <w:u w:val="single"/>
              </w:rPr>
              <w:t xml:space="preserve">  4   </w:t>
            </w:r>
            <w:r>
              <w:rPr>
                <w:rFonts w:hint="eastAsia" w:ascii="Times New Roman" w:hAnsi="Times New Roman" w:eastAsia="宋体" w:cs="宋体"/>
                <w:b w:val="0"/>
                <w:sz w:val="21"/>
              </w:rPr>
              <w:t xml:space="preserve">个，垃圾分类房</w:t>
            </w:r>
            <w:r>
              <w:rPr>
                <w:rFonts w:hint="eastAsia" w:ascii="Times New Roman" w:hAnsi="Times New Roman" w:eastAsia="宋体" w:cs="宋体"/>
                <w:b w:val="0"/>
                <w:sz w:val="21"/>
                <w:u w:val="single"/>
              </w:rPr>
              <w:t xml:space="preserve">   1 </w:t>
            </w:r>
            <w:r>
              <w:rPr>
                <w:rFonts w:hint="eastAsia" w:ascii="Times New Roman" w:hAnsi="Times New Roman" w:eastAsia="宋体" w:cs="宋体"/>
                <w:b w:val="0"/>
                <w:sz w:val="21"/>
              </w:rPr>
              <w:t xml:space="preserve">个，分类垃圾桶</w:t>
            </w:r>
            <w:r>
              <w:rPr>
                <w:rFonts w:hint="eastAsia" w:ascii="Times New Roman" w:hAnsi="Times New Roman" w:eastAsia="宋体" w:cs="宋体"/>
                <w:b w:val="0"/>
                <w:sz w:val="21"/>
                <w:u w:val="single"/>
              </w:rPr>
              <w:t xml:space="preserve">    4</w:t>
            </w:r>
            <w:r>
              <w:rPr>
                <w:rFonts w:hint="eastAsia" w:ascii="Times New Roman" w:hAnsi="Times New Roman" w:eastAsia="宋体" w:cs="宋体"/>
                <w:b w:val="0"/>
                <w:sz w:val="21"/>
              </w:rPr>
              <w:t xml:space="preserve">个。</w:t>
            </w:r>
            <w:r/>
          </w:p>
        </w:tc>
      </w:tr>
      <w:tr>
        <w:trPr>
          <w:trHeight w:val="454"/>
        </w:trPr>
        <w:tc>
          <w:tcPr>
            <w:tcW w:w="21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室外配电箱</w:t>
            </w:r>
            <w:r/>
          </w:p>
        </w:tc>
        <w:tc>
          <w:tcPr>
            <w:tcW w:w="74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室外配电箱数量</w:t>
            </w:r>
            <w:r>
              <w:rPr>
                <w:rFonts w:hint="eastAsia" w:ascii="Times New Roman" w:hAnsi="Times New Roman" w:eastAsia="宋体" w:cs="宋体"/>
                <w:b w:val="0"/>
                <w:sz w:val="21"/>
                <w:u w:val="single"/>
              </w:rPr>
              <w:t xml:space="preserve">  3   </w:t>
            </w:r>
            <w:r>
              <w:rPr>
                <w:rFonts w:hint="eastAsia" w:ascii="Times New Roman" w:hAnsi="Times New Roman" w:eastAsia="宋体" w:cs="宋体"/>
                <w:b w:val="0"/>
                <w:sz w:val="21"/>
              </w:rPr>
              <w:t xml:space="preserve">个</w:t>
            </w:r>
            <w:r/>
          </w:p>
        </w:tc>
      </w:tr>
      <w:tr>
        <w:trPr>
          <w:trHeight w:val="454"/>
        </w:trPr>
        <w:tc>
          <w:tcPr>
            <w:tcW w:w="21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门前三包</w:t>
            </w:r>
            <w:r/>
          </w:p>
        </w:tc>
        <w:tc>
          <w:tcPr>
            <w:tcW w:w="74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门前三包面积约</w:t>
            </w:r>
            <w:r>
              <w:rPr>
                <w:rFonts w:hint="eastAsia" w:ascii="Times New Roman" w:hAnsi="Times New Roman" w:eastAsia="宋体" w:cs="宋体"/>
                <w:b w:val="0"/>
                <w:sz w:val="21"/>
                <w:u w:val="single"/>
              </w:rPr>
              <w:t xml:space="preserve"> 100</w:t>
            </w:r>
            <w:r>
              <w:rPr>
                <w:rFonts w:hint="eastAsia" w:ascii="Times New Roman" w:hAnsi="Times New Roman" w:eastAsia="宋体" w:cs="宋体"/>
                <w:b w:val="0"/>
                <w:sz w:val="21"/>
              </w:rPr>
              <w:t xml:space="preserve">平方米</w:t>
            </w:r>
            <w:r/>
          </w:p>
        </w:tc>
      </w:tr>
      <w:tr>
        <w:trPr>
          <w:trHeight w:val="454"/>
        </w:trPr>
        <w:tc>
          <w:tcPr>
            <w:tcW w:w="21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平台</w:t>
            </w:r>
            <w:r/>
          </w:p>
        </w:tc>
        <w:tc>
          <w:tcPr>
            <w:tcW w:w="74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平台</w:t>
            </w:r>
            <w:r>
              <w:rPr>
                <w:rFonts w:hint="eastAsia" w:ascii="Times New Roman" w:hAnsi="Times New Roman" w:eastAsia="宋体" w:cs="宋体"/>
                <w:b w:val="0"/>
                <w:sz w:val="21"/>
                <w:u w:val="single"/>
              </w:rPr>
              <w:t xml:space="preserve">  2  </w:t>
            </w:r>
            <w:r>
              <w:rPr>
                <w:rFonts w:hint="eastAsia" w:ascii="Times New Roman" w:hAnsi="Times New Roman" w:eastAsia="宋体" w:cs="宋体"/>
                <w:b w:val="0"/>
                <w:sz w:val="21"/>
              </w:rPr>
              <w:t xml:space="preserve">个，面积</w:t>
            </w:r>
            <w:r>
              <w:rPr>
                <w:rFonts w:hint="eastAsia" w:ascii="Times New Roman" w:hAnsi="Times New Roman" w:eastAsia="宋体" w:cs="宋体"/>
                <w:b w:val="0"/>
                <w:sz w:val="21"/>
                <w:u w:val="single"/>
              </w:rPr>
              <w:t xml:space="preserve"> 600</w:t>
            </w:r>
            <w:r>
              <w:rPr>
                <w:rFonts w:hint="eastAsia" w:ascii="Times New Roman" w:hAnsi="Times New Roman" w:eastAsia="宋体" w:cs="宋体"/>
                <w:b w:val="0"/>
                <w:sz w:val="21"/>
              </w:rPr>
              <w:t xml:space="preserve">平方米</w:t>
            </w:r>
            <w:r/>
          </w:p>
        </w:tc>
      </w:tr>
      <w:tr>
        <w:trPr>
          <w:trHeight w:val="454"/>
        </w:trPr>
        <w:tc>
          <w:tcPr>
            <w:tcW w:w="21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监控</w:t>
            </w:r>
            <w:r/>
          </w:p>
        </w:tc>
        <w:tc>
          <w:tcPr>
            <w:tcW w:w="74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监控画面</w:t>
            </w:r>
            <w:r>
              <w:rPr>
                <w:rFonts w:hint="eastAsia" w:ascii="Times New Roman" w:hAnsi="Times New Roman" w:eastAsia="宋体" w:cs="宋体"/>
                <w:b w:val="0"/>
                <w:sz w:val="21"/>
                <w:u w:val="single"/>
              </w:rPr>
              <w:t xml:space="preserve"> 62   </w:t>
            </w:r>
            <w:r>
              <w:rPr>
                <w:rFonts w:hint="eastAsia" w:ascii="Times New Roman" w:hAnsi="Times New Roman" w:eastAsia="宋体" w:cs="宋体"/>
                <w:b w:val="0"/>
                <w:sz w:val="21"/>
              </w:rPr>
              <w:t xml:space="preserve">个</w:t>
            </w:r>
            <w:r/>
          </w:p>
        </w:tc>
      </w:tr>
      <w:tr>
        <w:trPr>
          <w:trHeight w:val="384"/>
        </w:trPr>
        <w:tc>
          <w:tcPr>
            <w:tcW w:w="21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指示牌、显示屏</w:t>
            </w:r>
            <w:r/>
          </w:p>
        </w:tc>
        <w:tc>
          <w:tcPr>
            <w:tcW w:w="74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指示牌</w:t>
            </w:r>
            <w:r>
              <w:rPr>
                <w:rFonts w:hint="eastAsia" w:ascii="Times New Roman" w:hAnsi="Times New Roman" w:eastAsia="宋体" w:cs="宋体"/>
                <w:b w:val="0"/>
                <w:sz w:val="21"/>
                <w:u w:val="single"/>
              </w:rPr>
              <w:t xml:space="preserve">  3  </w:t>
            </w:r>
            <w:r>
              <w:rPr>
                <w:rFonts w:hint="eastAsia" w:ascii="Times New Roman" w:hAnsi="Times New Roman" w:eastAsia="宋体" w:cs="宋体"/>
                <w:b w:val="0"/>
                <w:sz w:val="21"/>
              </w:rPr>
              <w:t xml:space="preserve">处，</w:t>
            </w:r>
            <w:r>
              <w:rPr>
                <w:rFonts w:ascii="Times New Roman" w:hAnsi="Times New Roman" w:eastAsia="宋体"/>
                <w:b w:val="0"/>
                <w:color w:val="000000"/>
                <w:sz w:val="21"/>
                <w:szCs w:val="21"/>
                <w:lang w:bidi="ar"/>
              </w:rPr>
              <w:t xml:space="preserve">显示屏</w:t>
            </w:r>
            <w:r>
              <w:rPr>
                <w:rFonts w:ascii="Times New Roman" w:hAnsi="Times New Roman" w:eastAsia="宋体"/>
                <w:b w:val="0"/>
                <w:color w:val="000000"/>
                <w:sz w:val="21"/>
                <w:szCs w:val="21"/>
                <w:u w:val="single"/>
                <w:lang w:bidi="ar"/>
              </w:rPr>
              <w:t xml:space="preserve">  </w:t>
            </w:r>
            <w:r>
              <w:rPr>
                <w:rFonts w:hint="eastAsia" w:ascii="Times New Roman" w:hAnsi="Times New Roman" w:eastAsia="宋体"/>
                <w:b w:val="0"/>
                <w:color w:val="000000"/>
                <w:sz w:val="21"/>
                <w:szCs w:val="21"/>
                <w:u w:val="single"/>
                <w:lang w:bidi="ar"/>
              </w:rPr>
              <w:t xml:space="preserve">1</w:t>
            </w:r>
            <w:r>
              <w:rPr>
                <w:rFonts w:ascii="Times New Roman" w:hAnsi="Times New Roman" w:eastAsia="宋体"/>
                <w:b w:val="0"/>
                <w:color w:val="000000"/>
                <w:sz w:val="21"/>
                <w:szCs w:val="21"/>
                <w:u w:val="single"/>
                <w:lang w:bidi="ar"/>
              </w:rPr>
              <w:t xml:space="preserve">  </w:t>
            </w:r>
            <w:r>
              <w:rPr>
                <w:rFonts w:ascii="Times New Roman" w:hAnsi="Times New Roman" w:eastAsia="宋体"/>
                <w:b w:val="0"/>
                <w:color w:val="000000"/>
                <w:sz w:val="21"/>
                <w:szCs w:val="21"/>
                <w:lang w:bidi="ar"/>
              </w:rPr>
              <w:t xml:space="preserve">处</w:t>
            </w:r>
            <w:r>
              <w:rPr>
                <w:rFonts w:hint="eastAsia" w:ascii="Times New Roman" w:hAnsi="Times New Roman" w:eastAsia="宋体"/>
                <w:b w:val="0"/>
                <w:color w:val="000000"/>
                <w:sz w:val="21"/>
                <w:szCs w:val="21"/>
                <w:lang w:bidi="ar"/>
              </w:rPr>
              <w:t xml:space="preserve">。</w:t>
            </w:r>
            <w:r/>
          </w:p>
        </w:tc>
      </w:tr>
      <w:tr>
        <w:trPr>
          <w:trHeight w:val="454"/>
        </w:trPr>
        <w:tc>
          <w:tcPr>
            <w:gridSpan w:val="2"/>
            <w:tcW w:w="9688"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宋体"/>
                <w:b/>
                <w:bCs w:val="0"/>
                <w:sz w:val="21"/>
                <w:lang w:val="en-US" w:eastAsia="zh-CN"/>
              </w:rPr>
            </w:pPr>
            <w:r>
              <w:rPr>
                <w:rFonts w:hint="eastAsia" w:ascii="Times New Roman" w:hAnsi="Times New Roman" w:eastAsia="宋体" w:cs="宋体"/>
                <w:b/>
                <w:bCs w:val="0"/>
                <w:sz w:val="21"/>
                <w:lang w:val="en-US" w:eastAsia="zh-CN"/>
              </w:rPr>
              <w:t xml:space="preserve">宿迁市科学技术局</w:t>
            </w:r>
            <w:r/>
          </w:p>
        </w:tc>
      </w:tr>
      <w:tr>
        <w:trPr>
          <w:trHeight w:val="454"/>
        </w:trPr>
        <w:tc>
          <w:tcPr>
            <w:tcW w:w="2194"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b/>
                <w:bCs w:val="0"/>
                <w:sz w:val="21"/>
              </w:rPr>
            </w:pPr>
            <w:r>
              <w:rPr>
                <w:rFonts w:hint="eastAsia" w:ascii="Times New Roman" w:hAnsi="Times New Roman" w:eastAsia="宋体" w:cs="宋体"/>
                <w:b/>
                <w:bCs w:val="0"/>
                <w:sz w:val="21"/>
              </w:rPr>
              <w:t xml:space="preserve">名称</w:t>
            </w:r>
            <w:r/>
          </w:p>
        </w:tc>
        <w:tc>
          <w:tcPr>
            <w:tcW w:w="7494"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b/>
                <w:bCs w:val="0"/>
                <w:sz w:val="21"/>
              </w:rPr>
            </w:pPr>
            <w:r>
              <w:rPr>
                <w:rFonts w:hint="eastAsia" w:ascii="Times New Roman" w:hAnsi="Times New Roman" w:eastAsia="宋体" w:cs="宋体"/>
                <w:b/>
                <w:bCs w:val="0"/>
                <w:sz w:val="21"/>
              </w:rPr>
              <w:t xml:space="preserve">明细</w:t>
            </w:r>
            <w:r/>
          </w:p>
        </w:tc>
      </w:tr>
      <w:tr>
        <w:trPr>
          <w:trHeight w:val="454"/>
        </w:trPr>
        <w:tc>
          <w:tcPr>
            <w:tcW w:w="21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室外面积</w:t>
            </w:r>
            <w:r/>
          </w:p>
        </w:tc>
        <w:tc>
          <w:tcPr>
            <w:tcW w:w="74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院落总面积</w:t>
            </w:r>
            <w:r>
              <w:rPr>
                <w:rFonts w:hint="eastAsia" w:ascii="Times New Roman" w:hAnsi="Times New Roman" w:eastAsia="宋体" w:cs="宋体"/>
                <w:b w:val="0"/>
                <w:sz w:val="21"/>
                <w:u w:val="single"/>
              </w:rPr>
              <w:t xml:space="preserve">   </w:t>
            </w:r>
            <w:r>
              <w:rPr>
                <w:rFonts w:hint="eastAsia" w:ascii="Times New Roman" w:hAnsi="Times New Roman" w:eastAsia="宋体" w:cs="宋体"/>
                <w:b w:val="0"/>
                <w:sz w:val="21"/>
                <w:u w:val="single"/>
                <w:lang w:val="en-US" w:eastAsia="zh-CN"/>
              </w:rPr>
              <w:t xml:space="preserve">3011</w:t>
            </w:r>
            <w:r>
              <w:rPr>
                <w:rFonts w:hint="eastAsia" w:ascii="Times New Roman" w:hAnsi="Times New Roman" w:eastAsia="宋体" w:cs="宋体"/>
                <w:b w:val="0"/>
                <w:sz w:val="21"/>
                <w:u w:val="single"/>
              </w:rPr>
              <w:t xml:space="preserve">  </w:t>
            </w:r>
            <w:r>
              <w:rPr>
                <w:rFonts w:hint="eastAsia" w:ascii="Times New Roman" w:hAnsi="Times New Roman" w:eastAsia="宋体" w:cs="宋体"/>
                <w:b w:val="0"/>
                <w:sz w:val="21"/>
              </w:rPr>
              <w:t xml:space="preserve">平方米</w:t>
            </w:r>
            <w:r/>
          </w:p>
        </w:tc>
      </w:tr>
      <w:tr>
        <w:trPr>
          <w:trHeight w:val="454"/>
        </w:trPr>
        <w:tc>
          <w:tcPr>
            <w:tcW w:w="21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绿化</w:t>
            </w:r>
            <w:r/>
          </w:p>
        </w:tc>
        <w:tc>
          <w:tcPr>
            <w:tcW w:w="74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广场绿化</w:t>
            </w:r>
            <w:r>
              <w:rPr>
                <w:rFonts w:hint="eastAsia" w:ascii="Times New Roman" w:hAnsi="Times New Roman" w:eastAsia="宋体" w:cs="宋体"/>
                <w:b w:val="0"/>
                <w:sz w:val="21"/>
                <w:u w:val="single"/>
              </w:rPr>
              <w:t xml:space="preserve">   </w:t>
            </w:r>
            <w:r>
              <w:rPr>
                <w:rFonts w:hint="eastAsia" w:ascii="Times New Roman" w:hAnsi="Times New Roman" w:eastAsia="宋体" w:cs="宋体"/>
                <w:b w:val="0"/>
                <w:sz w:val="21"/>
                <w:u w:val="single"/>
                <w:lang w:val="en-US" w:eastAsia="zh-CN"/>
              </w:rPr>
              <w:t xml:space="preserve">260</w:t>
            </w:r>
            <w:r>
              <w:rPr>
                <w:rFonts w:hint="eastAsia" w:ascii="Times New Roman" w:hAnsi="Times New Roman" w:eastAsia="宋体" w:cs="宋体"/>
                <w:b w:val="0"/>
                <w:sz w:val="21"/>
                <w:u w:val="single"/>
              </w:rPr>
              <w:t xml:space="preserve">  </w:t>
            </w:r>
            <w:r>
              <w:rPr>
                <w:rFonts w:hint="eastAsia" w:ascii="Times New Roman" w:hAnsi="Times New Roman" w:eastAsia="宋体" w:cs="宋体"/>
                <w:b w:val="0"/>
                <w:sz w:val="21"/>
              </w:rPr>
              <w:t xml:space="preserve">平方米</w:t>
            </w:r>
            <w:r/>
          </w:p>
        </w:tc>
      </w:tr>
      <w:tr>
        <w:trPr>
          <w:trHeight w:val="454"/>
        </w:trPr>
        <w:tc>
          <w:tcPr>
            <w:tcW w:w="21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广场</w:t>
            </w:r>
            <w:r/>
          </w:p>
        </w:tc>
        <w:tc>
          <w:tcPr>
            <w:tcW w:w="74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广场面积</w:t>
            </w:r>
            <w:r>
              <w:rPr>
                <w:rFonts w:hint="eastAsia" w:ascii="Times New Roman" w:hAnsi="Times New Roman" w:eastAsia="宋体" w:cs="宋体"/>
                <w:b w:val="0"/>
                <w:sz w:val="21"/>
                <w:u w:val="single"/>
              </w:rPr>
              <w:t xml:space="preserve">    </w:t>
            </w:r>
            <w:r>
              <w:rPr>
                <w:rFonts w:hint="eastAsia" w:ascii="Times New Roman" w:hAnsi="Times New Roman" w:eastAsia="宋体" w:cs="宋体"/>
                <w:b w:val="0"/>
                <w:sz w:val="21"/>
                <w:u w:val="single"/>
                <w:lang w:val="en-US" w:eastAsia="zh-CN"/>
              </w:rPr>
              <w:t xml:space="preserve">2700</w:t>
            </w:r>
            <w:r>
              <w:rPr>
                <w:rFonts w:hint="eastAsia" w:ascii="Times New Roman" w:hAnsi="Times New Roman" w:eastAsia="宋体" w:cs="宋体"/>
                <w:b w:val="0"/>
                <w:sz w:val="21"/>
                <w:u w:val="single"/>
              </w:rPr>
              <w:t xml:space="preserve"> </w:t>
            </w:r>
            <w:r>
              <w:rPr>
                <w:rFonts w:hint="eastAsia" w:ascii="Times New Roman" w:hAnsi="Times New Roman" w:eastAsia="宋体" w:cs="宋体"/>
                <w:b w:val="0"/>
                <w:sz w:val="21"/>
              </w:rPr>
              <w:t xml:space="preserve">平方米</w:t>
            </w:r>
            <w:r/>
          </w:p>
        </w:tc>
      </w:tr>
      <w:tr>
        <w:trPr>
          <w:trHeight w:val="454"/>
        </w:trPr>
        <w:tc>
          <w:tcPr>
            <w:tcW w:w="21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路灯、草坪灯、音箱</w:t>
            </w:r>
            <w:r/>
          </w:p>
        </w:tc>
        <w:tc>
          <w:tcPr>
            <w:tcW w:w="74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庭院灯</w:t>
            </w:r>
            <w:r>
              <w:rPr>
                <w:rFonts w:hint="eastAsia" w:ascii="Times New Roman" w:hAnsi="Times New Roman" w:eastAsia="宋体" w:cs="宋体"/>
                <w:b w:val="0"/>
                <w:sz w:val="21"/>
                <w:u w:val="single"/>
              </w:rPr>
              <w:t xml:space="preserve">   </w:t>
            </w:r>
            <w:r>
              <w:rPr>
                <w:rFonts w:hint="eastAsia" w:ascii="Times New Roman" w:hAnsi="Times New Roman" w:eastAsia="宋体" w:cs="宋体"/>
                <w:b w:val="0"/>
                <w:sz w:val="21"/>
                <w:u w:val="single"/>
                <w:lang w:val="en-US" w:eastAsia="zh-CN"/>
              </w:rPr>
              <w:t xml:space="preserve">8</w:t>
            </w:r>
            <w:r>
              <w:rPr>
                <w:rFonts w:hint="eastAsia" w:ascii="Times New Roman" w:hAnsi="Times New Roman" w:eastAsia="宋体" w:cs="宋体"/>
                <w:b w:val="0"/>
                <w:sz w:val="21"/>
                <w:u w:val="single"/>
              </w:rPr>
              <w:t xml:space="preserve"> </w:t>
            </w:r>
            <w:r>
              <w:rPr>
                <w:rFonts w:hint="eastAsia" w:ascii="Times New Roman" w:hAnsi="Times New Roman" w:eastAsia="宋体" w:cs="宋体"/>
                <w:b w:val="0"/>
                <w:sz w:val="21"/>
              </w:rPr>
              <w:t xml:space="preserve">个</w:t>
            </w:r>
            <w:r/>
          </w:p>
        </w:tc>
      </w:tr>
      <w:tr>
        <w:trPr>
          <w:trHeight w:val="454"/>
        </w:trPr>
        <w:tc>
          <w:tcPr>
            <w:tcW w:w="21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垃圾箱</w:t>
            </w:r>
            <w:r/>
          </w:p>
        </w:tc>
        <w:tc>
          <w:tcPr>
            <w:tcW w:w="74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室外分类垃圾箱（桶）</w:t>
            </w:r>
            <w:r>
              <w:rPr>
                <w:rFonts w:hint="eastAsia" w:ascii="Times New Roman" w:hAnsi="Times New Roman" w:eastAsia="宋体" w:cs="宋体"/>
                <w:b w:val="0"/>
                <w:sz w:val="21"/>
                <w:u w:val="single"/>
                <w:lang w:val="en-US" w:eastAsia="zh-CN"/>
              </w:rPr>
              <w:t xml:space="preserve">3</w:t>
            </w:r>
            <w:r>
              <w:rPr>
                <w:rFonts w:hint="eastAsia" w:ascii="Times New Roman" w:hAnsi="Times New Roman" w:eastAsia="宋体" w:cs="宋体"/>
                <w:b w:val="0"/>
                <w:sz w:val="21"/>
              </w:rPr>
              <w:t xml:space="preserve">个，垃圾分类房</w:t>
            </w:r>
            <w:r>
              <w:rPr>
                <w:rFonts w:hint="eastAsia" w:ascii="Times New Roman" w:hAnsi="Times New Roman" w:eastAsia="宋体" w:cs="宋体"/>
                <w:b w:val="0"/>
                <w:sz w:val="21"/>
                <w:u w:val="single"/>
                <w:lang w:val="en-US" w:eastAsia="zh-CN"/>
              </w:rPr>
              <w:t xml:space="preserve">1</w:t>
            </w:r>
            <w:r>
              <w:rPr>
                <w:rFonts w:hint="eastAsia" w:ascii="Times New Roman" w:hAnsi="Times New Roman" w:eastAsia="宋体" w:cs="宋体"/>
                <w:b w:val="0"/>
                <w:sz w:val="21"/>
              </w:rPr>
              <w:t xml:space="preserve">个，分类垃圾桶</w:t>
            </w:r>
            <w:r>
              <w:rPr>
                <w:rFonts w:hint="eastAsia" w:ascii="Times New Roman" w:hAnsi="Times New Roman" w:eastAsia="宋体" w:cs="宋体"/>
                <w:b w:val="0"/>
                <w:sz w:val="21"/>
                <w:u w:val="single"/>
                <w:lang w:val="en-US" w:eastAsia="zh-CN"/>
              </w:rPr>
              <w:t xml:space="preserve">3</w:t>
            </w:r>
            <w:r>
              <w:rPr>
                <w:rFonts w:hint="eastAsia" w:ascii="Times New Roman" w:hAnsi="Times New Roman" w:eastAsia="宋体" w:cs="宋体"/>
                <w:b w:val="0"/>
                <w:sz w:val="21"/>
              </w:rPr>
              <w:t xml:space="preserve">个，智能投放设备一组。</w:t>
            </w:r>
            <w:r/>
          </w:p>
        </w:tc>
      </w:tr>
      <w:tr>
        <w:trPr>
          <w:trHeight w:val="454"/>
        </w:trPr>
        <w:tc>
          <w:tcPr>
            <w:tcW w:w="21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室外配电箱</w:t>
            </w:r>
            <w:r/>
          </w:p>
        </w:tc>
        <w:tc>
          <w:tcPr>
            <w:tcW w:w="74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室外配电箱数量</w:t>
            </w:r>
            <w:r>
              <w:rPr>
                <w:rFonts w:hint="eastAsia" w:ascii="Times New Roman" w:hAnsi="Times New Roman" w:eastAsia="宋体" w:cs="宋体"/>
                <w:b w:val="0"/>
                <w:sz w:val="21"/>
                <w:u w:val="single"/>
              </w:rPr>
              <w:t xml:space="preserve">  </w:t>
            </w:r>
            <w:r>
              <w:rPr>
                <w:rFonts w:hint="eastAsia" w:ascii="Times New Roman" w:hAnsi="Times New Roman" w:eastAsia="宋体" w:cs="宋体"/>
                <w:b w:val="0"/>
                <w:sz w:val="21"/>
                <w:u w:val="single"/>
                <w:lang w:val="en-US" w:eastAsia="zh-CN"/>
              </w:rPr>
              <w:t xml:space="preserve">1</w:t>
            </w:r>
            <w:r>
              <w:rPr>
                <w:rFonts w:hint="eastAsia" w:ascii="Times New Roman" w:hAnsi="Times New Roman" w:eastAsia="宋体" w:cs="宋体"/>
                <w:b w:val="0"/>
                <w:sz w:val="21"/>
                <w:u w:val="single"/>
              </w:rPr>
              <w:t xml:space="preserve">   </w:t>
            </w:r>
            <w:r>
              <w:rPr>
                <w:rFonts w:hint="eastAsia" w:ascii="Times New Roman" w:hAnsi="Times New Roman" w:eastAsia="宋体" w:cs="宋体"/>
                <w:b w:val="0"/>
                <w:sz w:val="21"/>
              </w:rPr>
              <w:t xml:space="preserve">个</w:t>
            </w:r>
            <w:r/>
          </w:p>
        </w:tc>
      </w:tr>
      <w:tr>
        <w:trPr>
          <w:trHeight w:val="454"/>
        </w:trPr>
        <w:tc>
          <w:tcPr>
            <w:tcW w:w="21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门前三包</w:t>
            </w:r>
            <w:r/>
          </w:p>
        </w:tc>
        <w:tc>
          <w:tcPr>
            <w:tcW w:w="74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门前三包面积约</w:t>
            </w:r>
            <w:r>
              <w:rPr>
                <w:rFonts w:hint="eastAsia" w:ascii="Times New Roman" w:hAnsi="Times New Roman" w:eastAsia="宋体" w:cs="宋体"/>
                <w:b w:val="0"/>
                <w:sz w:val="21"/>
                <w:u w:val="single"/>
              </w:rPr>
              <w:t xml:space="preserve">   </w:t>
            </w:r>
            <w:r>
              <w:rPr>
                <w:rFonts w:hint="eastAsia" w:ascii="Times New Roman" w:hAnsi="Times New Roman" w:eastAsia="宋体" w:cs="宋体"/>
                <w:b w:val="0"/>
                <w:sz w:val="21"/>
                <w:u w:val="single"/>
                <w:lang w:val="en-US" w:eastAsia="zh-CN"/>
              </w:rPr>
              <w:t xml:space="preserve">300</w:t>
            </w:r>
            <w:r>
              <w:rPr>
                <w:rFonts w:hint="eastAsia" w:ascii="Times New Roman" w:hAnsi="Times New Roman" w:eastAsia="宋体" w:cs="宋体"/>
                <w:b w:val="0"/>
                <w:sz w:val="21"/>
                <w:u w:val="single"/>
              </w:rPr>
              <w:t xml:space="preserve">   </w:t>
            </w:r>
            <w:r>
              <w:rPr>
                <w:rFonts w:hint="eastAsia" w:ascii="Times New Roman" w:hAnsi="Times New Roman" w:eastAsia="宋体" w:cs="宋体"/>
                <w:b w:val="0"/>
                <w:sz w:val="21"/>
              </w:rPr>
              <w:t xml:space="preserve">平方米</w:t>
            </w:r>
            <w:r/>
          </w:p>
        </w:tc>
      </w:tr>
      <w:tr>
        <w:trPr>
          <w:trHeight w:val="454"/>
        </w:trPr>
        <w:tc>
          <w:tcPr>
            <w:tcW w:w="21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监控</w:t>
            </w:r>
            <w:r/>
          </w:p>
        </w:tc>
        <w:tc>
          <w:tcPr>
            <w:tcW w:w="74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监控画面</w:t>
            </w:r>
            <w:r>
              <w:rPr>
                <w:rFonts w:hint="eastAsia" w:ascii="Times New Roman" w:hAnsi="Times New Roman" w:eastAsia="宋体" w:cs="宋体"/>
                <w:b w:val="0"/>
                <w:sz w:val="21"/>
                <w:u w:val="single"/>
              </w:rPr>
              <w:t xml:space="preserve">   </w:t>
            </w:r>
            <w:r>
              <w:rPr>
                <w:rFonts w:hint="eastAsia" w:ascii="Times New Roman" w:hAnsi="Times New Roman" w:eastAsia="宋体" w:cs="宋体"/>
                <w:b w:val="0"/>
                <w:sz w:val="21"/>
                <w:u w:val="single"/>
                <w:lang w:val="en-US" w:eastAsia="zh-CN"/>
              </w:rPr>
              <w:t xml:space="preserve">12</w:t>
            </w:r>
            <w:r>
              <w:rPr>
                <w:rFonts w:hint="eastAsia" w:ascii="Times New Roman" w:hAnsi="Times New Roman" w:eastAsia="宋体" w:cs="宋体"/>
                <w:b w:val="0"/>
                <w:sz w:val="21"/>
                <w:u w:val="single"/>
              </w:rPr>
              <w:t xml:space="preserve"> </w:t>
            </w:r>
            <w:r>
              <w:rPr>
                <w:rFonts w:hint="eastAsia" w:ascii="Times New Roman" w:hAnsi="Times New Roman" w:eastAsia="宋体" w:cs="宋体"/>
                <w:b w:val="0"/>
                <w:sz w:val="21"/>
              </w:rPr>
              <w:t xml:space="preserve">个</w:t>
            </w:r>
            <w:r/>
          </w:p>
        </w:tc>
      </w:tr>
      <w:tr>
        <w:trPr>
          <w:trHeight w:val="454"/>
        </w:trPr>
        <w:tc>
          <w:tcPr>
            <w:tcW w:w="21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指示牌、显示屏</w:t>
            </w:r>
            <w:r/>
          </w:p>
        </w:tc>
        <w:tc>
          <w:tcPr>
            <w:tcW w:w="7494"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val="0"/>
                <w:sz w:val="21"/>
              </w:rPr>
              <w:t xml:space="preserve">指示牌</w:t>
            </w:r>
            <w:r>
              <w:rPr>
                <w:rFonts w:hint="eastAsia" w:ascii="Times New Roman" w:hAnsi="Times New Roman" w:eastAsia="宋体" w:cs="宋体"/>
                <w:b w:val="0"/>
                <w:sz w:val="21"/>
                <w:u w:val="single"/>
              </w:rPr>
              <w:t xml:space="preserve">   </w:t>
            </w:r>
            <w:r>
              <w:rPr>
                <w:rFonts w:hint="eastAsia" w:ascii="Times New Roman" w:hAnsi="Times New Roman" w:eastAsia="宋体" w:cs="宋体"/>
                <w:b w:val="0"/>
                <w:sz w:val="21"/>
                <w:u w:val="single"/>
                <w:lang w:val="en-US" w:eastAsia="zh-CN"/>
              </w:rPr>
              <w:t xml:space="preserve">1</w:t>
            </w:r>
            <w:r>
              <w:rPr>
                <w:rFonts w:hint="eastAsia" w:ascii="Times New Roman" w:hAnsi="Times New Roman" w:eastAsia="宋体" w:cs="宋体"/>
                <w:b w:val="0"/>
                <w:sz w:val="21"/>
                <w:u w:val="single"/>
              </w:rPr>
              <w:t xml:space="preserve"> </w:t>
            </w:r>
            <w:r>
              <w:rPr>
                <w:rFonts w:hint="eastAsia" w:ascii="Times New Roman" w:hAnsi="Times New Roman" w:eastAsia="宋体" w:cs="宋体"/>
                <w:b w:val="0"/>
                <w:sz w:val="21"/>
              </w:rPr>
              <w:t xml:space="preserve">处</w:t>
            </w:r>
            <w:r/>
          </w:p>
        </w:tc>
      </w:tr>
      <w:tr>
        <w:trPr>
          <w:trHeight w:val="454"/>
        </w:trPr>
        <w:tc>
          <w:tcPr>
            <w:gridSpan w:val="2"/>
            <w:tcW w:w="9688"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b w:val="0"/>
                <w:sz w:val="21"/>
              </w:rPr>
            </w:pPr>
            <w:r>
              <w:rPr>
                <w:rFonts w:hint="eastAsia" w:ascii="Times New Roman" w:hAnsi="Times New Roman" w:eastAsia="宋体" w:cs="宋体"/>
                <w:b/>
                <w:bCs w:val="0"/>
                <w:sz w:val="21"/>
                <w:lang w:val="en-US" w:eastAsia="zh-CN"/>
              </w:rPr>
              <w:t xml:space="preserve">宿连航道船闸管理中心</w:t>
            </w:r>
            <w:r/>
          </w:p>
        </w:tc>
      </w:tr>
      <w:tr>
        <w:trPr>
          <w:trHeight w:val="454"/>
        </w:trPr>
        <w:tc>
          <w:tcPr>
            <w:tcW w:w="2194" w:type="dxa"/>
            <w:vAlign w:val="center"/>
            <w:textDirection w:val="lrTb"/>
            <w:noWrap w:val="false"/>
          </w:tcPr>
          <w:p>
            <w:pPr>
              <w:jc w:val="center"/>
              <w:keepLines w:val="0"/>
              <w:keepNext w:val="0"/>
              <w:pageBreakBefore w:val="0"/>
              <w:spacing w:line="360" w:lineRule="exact"/>
              <w:widowControl w:val="off"/>
              <w:rPr>
                <w:rFonts w:ascii="Times New Roman" w:hAnsi="Times New Roman" w:eastAsia="宋体" w:cs="宋体"/>
                <w:b/>
                <w:bCs w:val="0"/>
                <w:sz w:val="21"/>
              </w:rPr>
            </w:pPr>
            <w:r>
              <w:rPr>
                <w:rFonts w:hint="eastAsia" w:ascii="Times New Roman" w:hAnsi="Times New Roman" w:eastAsia="宋体" w:cs="宋体"/>
                <w:b/>
                <w:bCs w:val="0"/>
                <w:sz w:val="21"/>
              </w:rPr>
              <w:t xml:space="preserve">名称</w:t>
            </w:r>
            <w:r/>
          </w:p>
        </w:tc>
        <w:tc>
          <w:tcPr>
            <w:tcW w:w="7494" w:type="dxa"/>
            <w:vAlign w:val="center"/>
            <w:textDirection w:val="lrTb"/>
            <w:noWrap w:val="false"/>
          </w:tcPr>
          <w:p>
            <w:pPr>
              <w:jc w:val="center"/>
              <w:keepLines w:val="0"/>
              <w:keepNext w:val="0"/>
              <w:pageBreakBefore w:val="0"/>
              <w:spacing w:line="360" w:lineRule="exact"/>
              <w:widowControl w:val="off"/>
              <w:rPr>
                <w:rFonts w:ascii="Times New Roman" w:hAnsi="Times New Roman" w:eastAsia="宋体" w:cs="宋体"/>
                <w:b/>
                <w:bCs w:val="0"/>
                <w:sz w:val="21"/>
              </w:rPr>
            </w:pPr>
            <w:r>
              <w:rPr>
                <w:rFonts w:hint="eastAsia" w:ascii="Times New Roman" w:hAnsi="Times New Roman" w:eastAsia="宋体" w:cs="宋体"/>
                <w:b/>
                <w:bCs w:val="0"/>
                <w:sz w:val="21"/>
              </w:rPr>
              <w:t xml:space="preserve">明细</w:t>
            </w:r>
            <w:r/>
          </w:p>
        </w:tc>
      </w:tr>
      <w:tr>
        <w:trPr>
          <w:trHeight w:val="454"/>
        </w:trPr>
        <w:tc>
          <w:tcPr>
            <w:tcW w:w="2194" w:type="dxa"/>
            <w:vAlign w:val="center"/>
            <w:textDirection w:val="lrTb"/>
            <w:noWrap w:val="false"/>
          </w:tcPr>
          <w:p>
            <w:pPr>
              <w:keepLines w:val="0"/>
              <w:keepNext w:val="0"/>
              <w:pageBreakBefore w:val="0"/>
              <w:spacing w:line="360" w:lineRule="exact"/>
              <w:widowControl w:val="off"/>
              <w:rPr>
                <w:rFonts w:ascii="Times New Roman" w:hAnsi="Times New Roman" w:eastAsia="宋体" w:cs="宋体"/>
                <w:b w:val="0"/>
                <w:sz w:val="21"/>
              </w:rPr>
            </w:pPr>
            <w:r>
              <w:rPr>
                <w:rFonts w:hint="eastAsia" w:ascii="Times New Roman" w:hAnsi="Times New Roman" w:eastAsia="宋体" w:cs="宋体"/>
                <w:b w:val="0"/>
                <w:sz w:val="21"/>
              </w:rPr>
              <w:t xml:space="preserve">室外面积</w:t>
            </w:r>
            <w:r/>
          </w:p>
        </w:tc>
        <w:tc>
          <w:tcPr>
            <w:tcW w:w="7494" w:type="dxa"/>
            <w:vAlign w:val="center"/>
            <w:textDirection w:val="lrTb"/>
            <w:noWrap w:val="false"/>
          </w:tcPr>
          <w:p>
            <w:pPr>
              <w:keepLines w:val="0"/>
              <w:keepNext w:val="0"/>
              <w:pageBreakBefore w:val="0"/>
              <w:spacing w:line="360" w:lineRule="exact"/>
              <w:widowControl w:val="off"/>
              <w:rPr>
                <w:rFonts w:ascii="Times New Roman" w:hAnsi="Times New Roman" w:eastAsia="宋体" w:cs="宋体"/>
                <w:b w:val="0"/>
                <w:sz w:val="21"/>
              </w:rPr>
            </w:pPr>
            <w:r>
              <w:rPr>
                <w:rFonts w:hint="eastAsia" w:ascii="Times New Roman" w:hAnsi="Times New Roman" w:eastAsia="宋体" w:cs="宋体"/>
                <w:b w:val="0"/>
                <w:sz w:val="21"/>
              </w:rPr>
              <w:t xml:space="preserve">院落总面积</w:t>
            </w:r>
            <w:bookmarkStart w:id="136" w:name="OLE_LINK66"/>
            <w:r/>
            <w:bookmarkStart w:id="137" w:name="OLE_LINK65"/>
            <w:r>
              <w:rPr>
                <w:rFonts w:hint="eastAsia" w:ascii="Times New Roman" w:hAnsi="Times New Roman" w:eastAsia="宋体" w:cs="宋体"/>
                <w:b w:val="0"/>
                <w:sz w:val="21"/>
              </w:rPr>
              <w:t xml:space="preserve">约</w:t>
            </w:r>
            <w:bookmarkEnd w:id="136"/>
            <w:r/>
            <w:bookmarkEnd w:id="137"/>
            <w:r>
              <w:rPr>
                <w:rFonts w:hint="eastAsia" w:ascii="Times New Roman" w:hAnsi="Times New Roman" w:eastAsia="宋体" w:cs="宋体"/>
                <w:b w:val="0"/>
                <w:sz w:val="21"/>
                <w:u w:val="single"/>
              </w:rPr>
              <w:t xml:space="preserve">20000</w:t>
            </w:r>
            <w:r>
              <w:rPr>
                <w:rFonts w:hint="eastAsia" w:ascii="Times New Roman" w:hAnsi="Times New Roman" w:eastAsia="宋体" w:cs="宋体"/>
                <w:b w:val="0"/>
                <w:sz w:val="21"/>
              </w:rPr>
              <w:t xml:space="preserve">平方米</w:t>
            </w:r>
            <w:r/>
          </w:p>
        </w:tc>
      </w:tr>
      <w:tr>
        <w:trPr>
          <w:trHeight w:val="454"/>
        </w:trPr>
        <w:tc>
          <w:tcPr>
            <w:tcW w:w="2194" w:type="dxa"/>
            <w:vAlign w:val="center"/>
            <w:textDirection w:val="lrTb"/>
            <w:noWrap w:val="false"/>
          </w:tcPr>
          <w:p>
            <w:pPr>
              <w:keepLines w:val="0"/>
              <w:keepNext w:val="0"/>
              <w:pageBreakBefore w:val="0"/>
              <w:spacing w:line="360" w:lineRule="exact"/>
              <w:widowControl w:val="off"/>
              <w:rPr>
                <w:rFonts w:ascii="Times New Roman" w:hAnsi="Times New Roman" w:eastAsia="宋体" w:cs="宋体"/>
                <w:b w:val="0"/>
                <w:sz w:val="21"/>
              </w:rPr>
            </w:pPr>
            <w:r>
              <w:rPr>
                <w:rFonts w:hint="eastAsia" w:ascii="Times New Roman" w:hAnsi="Times New Roman" w:eastAsia="宋体" w:cs="宋体"/>
                <w:b w:val="0"/>
                <w:sz w:val="21"/>
              </w:rPr>
              <w:t xml:space="preserve">绿化</w:t>
            </w:r>
            <w:r/>
          </w:p>
        </w:tc>
        <w:tc>
          <w:tcPr>
            <w:tcW w:w="7494" w:type="dxa"/>
            <w:vAlign w:val="center"/>
            <w:textDirection w:val="lrTb"/>
            <w:noWrap w:val="false"/>
          </w:tcPr>
          <w:p>
            <w:pPr>
              <w:keepLines w:val="0"/>
              <w:keepNext w:val="0"/>
              <w:pageBreakBefore w:val="0"/>
              <w:spacing w:line="360" w:lineRule="exact"/>
              <w:widowControl w:val="off"/>
              <w:rPr>
                <w:rFonts w:ascii="Times New Roman" w:hAnsi="Times New Roman" w:eastAsia="宋体" w:cs="宋体"/>
                <w:b w:val="0"/>
                <w:sz w:val="21"/>
              </w:rPr>
            </w:pPr>
            <w:r>
              <w:rPr>
                <w:rFonts w:hint="eastAsia" w:ascii="Times New Roman" w:hAnsi="Times New Roman" w:eastAsia="宋体" w:cs="宋体"/>
                <w:b w:val="0"/>
                <w:sz w:val="21"/>
              </w:rPr>
              <w:t xml:space="preserve">广场绿化约</w:t>
            </w:r>
            <w:r>
              <w:rPr>
                <w:rFonts w:hint="eastAsia" w:ascii="Times New Roman" w:hAnsi="Times New Roman" w:eastAsia="宋体" w:cs="宋体"/>
                <w:b w:val="0"/>
                <w:sz w:val="21"/>
                <w:u w:val="single"/>
              </w:rPr>
              <w:t xml:space="preserve">6800</w:t>
            </w:r>
            <w:r>
              <w:rPr>
                <w:rFonts w:hint="eastAsia" w:ascii="Times New Roman" w:hAnsi="Times New Roman" w:eastAsia="宋体" w:cs="宋体"/>
                <w:b w:val="0"/>
                <w:sz w:val="21"/>
              </w:rPr>
              <w:t xml:space="preserve">平方米</w:t>
            </w:r>
            <w:r/>
          </w:p>
        </w:tc>
      </w:tr>
      <w:tr>
        <w:trPr>
          <w:trHeight w:val="454"/>
        </w:trPr>
        <w:tc>
          <w:tcPr>
            <w:tcW w:w="2194" w:type="dxa"/>
            <w:vAlign w:val="center"/>
            <w:textDirection w:val="lrTb"/>
            <w:noWrap w:val="false"/>
          </w:tcPr>
          <w:p>
            <w:pPr>
              <w:keepLines w:val="0"/>
              <w:keepNext w:val="0"/>
              <w:pageBreakBefore w:val="0"/>
              <w:spacing w:line="360" w:lineRule="exact"/>
              <w:widowControl w:val="off"/>
              <w:rPr>
                <w:rFonts w:ascii="Times New Roman" w:hAnsi="Times New Roman" w:eastAsia="宋体" w:cs="宋体"/>
                <w:b w:val="0"/>
                <w:sz w:val="21"/>
              </w:rPr>
            </w:pPr>
            <w:r>
              <w:rPr>
                <w:rFonts w:hint="eastAsia" w:ascii="Times New Roman" w:hAnsi="Times New Roman" w:eastAsia="宋体" w:cs="宋体"/>
                <w:b w:val="0"/>
                <w:sz w:val="21"/>
              </w:rPr>
              <w:t xml:space="preserve">广场</w:t>
            </w:r>
            <w:r/>
          </w:p>
        </w:tc>
        <w:tc>
          <w:tcPr>
            <w:tcW w:w="7494" w:type="dxa"/>
            <w:vAlign w:val="center"/>
            <w:textDirection w:val="lrTb"/>
            <w:noWrap w:val="false"/>
          </w:tcPr>
          <w:p>
            <w:pPr>
              <w:keepLines w:val="0"/>
              <w:keepNext w:val="0"/>
              <w:pageBreakBefore w:val="0"/>
              <w:spacing w:line="360" w:lineRule="exact"/>
              <w:widowControl w:val="off"/>
              <w:rPr>
                <w:rFonts w:ascii="Times New Roman" w:hAnsi="Times New Roman" w:eastAsia="宋体" w:cs="宋体"/>
                <w:b w:val="0"/>
                <w:sz w:val="21"/>
              </w:rPr>
            </w:pPr>
            <w:r>
              <w:rPr>
                <w:rFonts w:hint="eastAsia" w:ascii="Times New Roman" w:hAnsi="Times New Roman" w:eastAsia="宋体" w:cs="宋体"/>
                <w:b w:val="0"/>
                <w:sz w:val="21"/>
              </w:rPr>
              <w:t xml:space="preserve">广场面积</w:t>
            </w:r>
            <w:bookmarkStart w:id="138" w:name="OLE_LINK68"/>
            <w:r/>
            <w:bookmarkStart w:id="139" w:name="OLE_LINK67"/>
            <w:r>
              <w:rPr>
                <w:rFonts w:hint="eastAsia" w:ascii="Times New Roman" w:hAnsi="Times New Roman" w:eastAsia="宋体" w:cs="宋体"/>
                <w:b w:val="0"/>
                <w:sz w:val="21"/>
              </w:rPr>
              <w:t xml:space="preserve">约</w:t>
            </w:r>
            <w:bookmarkEnd w:id="138"/>
            <w:r/>
            <w:bookmarkEnd w:id="139"/>
            <w:r>
              <w:rPr>
                <w:rFonts w:hint="eastAsia" w:ascii="Times New Roman" w:hAnsi="Times New Roman" w:eastAsia="宋体" w:cs="宋体"/>
                <w:b w:val="0"/>
                <w:sz w:val="21"/>
                <w:u w:val="single"/>
              </w:rPr>
              <w:t xml:space="preserve">2000</w:t>
            </w:r>
            <w:r>
              <w:rPr>
                <w:rFonts w:hint="eastAsia" w:ascii="Times New Roman" w:hAnsi="Times New Roman" w:eastAsia="宋体" w:cs="宋体"/>
                <w:b w:val="0"/>
                <w:sz w:val="21"/>
              </w:rPr>
              <w:t xml:space="preserve">平方米</w:t>
            </w:r>
            <w:r/>
          </w:p>
        </w:tc>
      </w:tr>
      <w:tr>
        <w:trPr>
          <w:trHeight w:val="454"/>
        </w:trPr>
        <w:tc>
          <w:tcPr>
            <w:tcW w:w="2194" w:type="dxa"/>
            <w:vAlign w:val="center"/>
            <w:textDirection w:val="lrTb"/>
            <w:noWrap w:val="false"/>
          </w:tcPr>
          <w:p>
            <w:pPr>
              <w:keepLines w:val="0"/>
              <w:keepNext w:val="0"/>
              <w:pageBreakBefore w:val="0"/>
              <w:spacing w:line="360" w:lineRule="exact"/>
              <w:widowControl w:val="off"/>
              <w:rPr>
                <w:rFonts w:ascii="Times New Roman" w:hAnsi="Times New Roman" w:eastAsia="宋体" w:cs="宋体"/>
                <w:b w:val="0"/>
                <w:sz w:val="21"/>
              </w:rPr>
            </w:pPr>
            <w:r>
              <w:rPr>
                <w:rFonts w:hint="eastAsia" w:ascii="Times New Roman" w:hAnsi="Times New Roman" w:eastAsia="宋体" w:cs="宋体"/>
                <w:b w:val="0"/>
                <w:sz w:val="21"/>
              </w:rPr>
              <w:t xml:space="preserve">路灯、草坪灯、音箱</w:t>
            </w:r>
            <w:r/>
          </w:p>
        </w:tc>
        <w:tc>
          <w:tcPr>
            <w:tcW w:w="7494" w:type="dxa"/>
            <w:vAlign w:val="center"/>
            <w:textDirection w:val="lrTb"/>
            <w:noWrap w:val="false"/>
          </w:tcPr>
          <w:p>
            <w:pPr>
              <w:keepLines w:val="0"/>
              <w:keepNext w:val="0"/>
              <w:pageBreakBefore w:val="0"/>
              <w:spacing w:line="360" w:lineRule="exact"/>
              <w:widowControl w:val="off"/>
              <w:rPr>
                <w:rFonts w:ascii="Times New Roman" w:hAnsi="Times New Roman" w:eastAsia="宋体" w:cs="宋体"/>
                <w:b w:val="0"/>
                <w:sz w:val="21"/>
              </w:rPr>
            </w:pPr>
            <w:r>
              <w:rPr>
                <w:rFonts w:hint="eastAsia" w:ascii="Times New Roman" w:hAnsi="Times New Roman" w:eastAsia="宋体" w:cs="宋体"/>
                <w:b w:val="0"/>
                <w:sz w:val="21"/>
              </w:rPr>
              <w:t xml:space="preserve">庭院灯</w:t>
            </w:r>
            <w:r>
              <w:rPr>
                <w:rFonts w:hint="eastAsia" w:ascii="Times New Roman" w:hAnsi="Times New Roman" w:eastAsia="宋体" w:cs="宋体"/>
                <w:b w:val="0"/>
                <w:sz w:val="21"/>
                <w:u w:val="single"/>
              </w:rPr>
              <w:t xml:space="preserve">16</w:t>
            </w:r>
            <w:r>
              <w:rPr>
                <w:rFonts w:hint="eastAsia" w:ascii="Times New Roman" w:hAnsi="Times New Roman" w:eastAsia="宋体" w:cs="宋体"/>
                <w:b w:val="0"/>
                <w:sz w:val="21"/>
              </w:rPr>
              <w:t xml:space="preserve">个</w:t>
            </w:r>
            <w:r/>
          </w:p>
        </w:tc>
      </w:tr>
      <w:tr>
        <w:trPr>
          <w:trHeight w:val="454"/>
        </w:trPr>
        <w:tc>
          <w:tcPr>
            <w:tcW w:w="2194" w:type="dxa"/>
            <w:vAlign w:val="center"/>
            <w:textDirection w:val="lrTb"/>
            <w:noWrap w:val="false"/>
          </w:tcPr>
          <w:p>
            <w:pPr>
              <w:keepLines w:val="0"/>
              <w:keepNext w:val="0"/>
              <w:pageBreakBefore w:val="0"/>
              <w:spacing w:line="360" w:lineRule="exact"/>
              <w:widowControl w:val="off"/>
              <w:rPr>
                <w:rFonts w:ascii="Times New Roman" w:hAnsi="Times New Roman" w:eastAsia="宋体" w:cs="宋体"/>
                <w:b w:val="0"/>
                <w:sz w:val="21"/>
              </w:rPr>
            </w:pPr>
            <w:r>
              <w:rPr>
                <w:rFonts w:hint="eastAsia" w:ascii="Times New Roman" w:hAnsi="Times New Roman" w:eastAsia="宋体" w:cs="宋体"/>
                <w:b w:val="0"/>
                <w:sz w:val="21"/>
              </w:rPr>
              <w:t xml:space="preserve">消防栓</w:t>
            </w:r>
            <w:r/>
          </w:p>
        </w:tc>
        <w:tc>
          <w:tcPr>
            <w:tcW w:w="7494" w:type="dxa"/>
            <w:vAlign w:val="center"/>
            <w:textDirection w:val="lrTb"/>
            <w:noWrap w:val="false"/>
          </w:tcPr>
          <w:p>
            <w:pPr>
              <w:keepLines w:val="0"/>
              <w:keepNext w:val="0"/>
              <w:pageBreakBefore w:val="0"/>
              <w:spacing w:line="360" w:lineRule="exact"/>
              <w:widowControl w:val="off"/>
              <w:rPr>
                <w:rFonts w:ascii="Times New Roman" w:hAnsi="Times New Roman" w:eastAsia="宋体" w:cs="宋体"/>
                <w:b w:val="0"/>
                <w:sz w:val="21"/>
              </w:rPr>
            </w:pPr>
            <w:r>
              <w:rPr>
                <w:rFonts w:hint="eastAsia" w:ascii="Times New Roman" w:hAnsi="Times New Roman" w:eastAsia="宋体" w:cs="宋体"/>
                <w:b w:val="0"/>
                <w:sz w:val="21"/>
              </w:rPr>
              <w:t xml:space="preserve">室外消防火栓</w:t>
            </w:r>
            <w:r>
              <w:rPr>
                <w:rFonts w:hint="eastAsia" w:ascii="Times New Roman" w:hAnsi="Times New Roman" w:eastAsia="宋体" w:cs="宋体"/>
                <w:b w:val="0"/>
                <w:sz w:val="21"/>
                <w:u w:val="single"/>
              </w:rPr>
              <w:t xml:space="preserve">8</w:t>
            </w:r>
            <w:r>
              <w:rPr>
                <w:rFonts w:hint="eastAsia" w:ascii="Times New Roman" w:hAnsi="Times New Roman" w:eastAsia="宋体" w:cs="宋体"/>
                <w:b w:val="0"/>
                <w:sz w:val="21"/>
              </w:rPr>
              <w:t xml:space="preserve">个</w:t>
            </w:r>
            <w:r/>
          </w:p>
        </w:tc>
      </w:tr>
      <w:tr>
        <w:trPr>
          <w:trHeight w:val="454"/>
        </w:trPr>
        <w:tc>
          <w:tcPr>
            <w:tcW w:w="2194" w:type="dxa"/>
            <w:vAlign w:val="center"/>
            <w:textDirection w:val="lrTb"/>
            <w:noWrap w:val="false"/>
          </w:tcPr>
          <w:p>
            <w:pPr>
              <w:keepLines w:val="0"/>
              <w:keepNext w:val="0"/>
              <w:pageBreakBefore w:val="0"/>
              <w:spacing w:line="360" w:lineRule="exact"/>
              <w:widowControl w:val="off"/>
              <w:rPr>
                <w:rFonts w:ascii="Times New Roman" w:hAnsi="Times New Roman" w:eastAsia="宋体" w:cs="宋体"/>
                <w:b w:val="0"/>
                <w:sz w:val="21"/>
              </w:rPr>
            </w:pPr>
            <w:r>
              <w:rPr>
                <w:rFonts w:hint="eastAsia" w:ascii="Times New Roman" w:hAnsi="Times New Roman" w:eastAsia="宋体" w:cs="宋体"/>
                <w:b w:val="0"/>
                <w:sz w:val="21"/>
              </w:rPr>
              <w:t xml:space="preserve">垃圾箱</w:t>
            </w:r>
            <w:r/>
          </w:p>
        </w:tc>
        <w:tc>
          <w:tcPr>
            <w:tcW w:w="7494" w:type="dxa"/>
            <w:vAlign w:val="center"/>
            <w:textDirection w:val="lrTb"/>
            <w:noWrap w:val="false"/>
          </w:tcPr>
          <w:p>
            <w:pPr>
              <w:keepLines w:val="0"/>
              <w:keepNext w:val="0"/>
              <w:pageBreakBefore w:val="0"/>
              <w:spacing w:line="360" w:lineRule="exact"/>
              <w:widowControl w:val="off"/>
              <w:rPr>
                <w:rFonts w:ascii="Times New Roman" w:hAnsi="Times New Roman" w:eastAsia="宋体" w:cs="宋体"/>
                <w:b w:val="0"/>
                <w:sz w:val="21"/>
              </w:rPr>
            </w:pPr>
            <w:r>
              <w:rPr>
                <w:rFonts w:hint="eastAsia" w:ascii="Times New Roman" w:hAnsi="Times New Roman" w:eastAsia="宋体" w:cs="宋体"/>
                <w:b w:val="0"/>
                <w:sz w:val="21"/>
              </w:rPr>
              <w:t xml:space="preserve">室外分类垃圾箱（桶）</w:t>
            </w:r>
            <w:r>
              <w:rPr>
                <w:rFonts w:hint="eastAsia" w:ascii="Times New Roman" w:hAnsi="Times New Roman" w:eastAsia="宋体" w:cs="宋体"/>
                <w:b w:val="0"/>
                <w:sz w:val="21"/>
                <w:u w:val="single"/>
              </w:rPr>
              <w:t xml:space="preserve">4</w:t>
            </w:r>
            <w:r>
              <w:rPr>
                <w:rFonts w:hint="eastAsia" w:ascii="Times New Roman" w:hAnsi="Times New Roman" w:eastAsia="宋体" w:cs="宋体"/>
                <w:b w:val="0"/>
                <w:sz w:val="21"/>
              </w:rPr>
              <w:t xml:space="preserve">个</w:t>
            </w:r>
            <w:r>
              <w:rPr>
                <w:rFonts w:ascii="Times New Roman" w:hAnsi="Times New Roman" w:eastAsia="宋体" w:cs="宋体"/>
                <w:b w:val="0"/>
                <w:sz w:val="21"/>
              </w:rPr>
              <w:t xml:space="preserve"> </w:t>
            </w:r>
            <w:r/>
          </w:p>
        </w:tc>
      </w:tr>
    </w:tbl>
    <w:p>
      <w:pPr>
        <w:keepLines/>
        <w:keepNext/>
        <w:spacing w:line="460" w:lineRule="exact"/>
        <w:rPr>
          <w:rFonts w:ascii="Arial" w:hAnsi="Arial"/>
          <w:b/>
          <w:color w:val="000000"/>
          <w:sz w:val="28"/>
        </w:rPr>
        <w:outlineLvl w:val="1"/>
      </w:pPr>
      <w:r>
        <w:rPr>
          <w:rFonts w:hint="eastAsia" w:ascii="Arial" w:hAnsi="Arial"/>
          <w:b/>
          <w:color w:val="000000"/>
          <w:sz w:val="28"/>
        </w:rPr>
        <w:t xml:space="preserve">三、物业管理服务内容及标准</w:t>
      </w:r>
      <w:r/>
    </w:p>
    <w:p>
      <w:pPr>
        <w:ind w:firstLine="420"/>
        <w:spacing w:line="360" w:lineRule="auto"/>
        <w:rPr>
          <w:rFonts w:hint="eastAsia" w:ascii="宋体" w:hAnsi="宋体" w:cs="宋体"/>
          <w:sz w:val="24"/>
          <w:szCs w:val="24"/>
        </w:rPr>
      </w:pPr>
      <w:r/>
      <w:bookmarkStart w:id="140" w:name="_Toc26156"/>
      <w:r/>
      <w:bookmarkStart w:id="141" w:name="_Toc26485"/>
      <w:r/>
      <w:bookmarkStart w:id="142" w:name="_Toc10498"/>
      <w:r>
        <w:rPr>
          <w:rFonts w:hint="eastAsia" w:ascii="宋体" w:hAnsi="宋体" w:cs="宋体"/>
          <w:sz w:val="24"/>
          <w:szCs w:val="24"/>
        </w:rPr>
        <w:t xml:space="preserve">物业管理服务包括基本服务、房屋维护服务、公用设施设备维护服务、保洁服务、保安服务等。</w:t>
      </w:r>
      <w:r/>
    </w:p>
    <w:p>
      <w:pPr>
        <w:ind w:firstLine="420"/>
        <w:keepLines/>
        <w:keepNext/>
        <w:spacing w:line="360" w:lineRule="auto"/>
        <w:rPr>
          <w:rFonts w:hint="eastAsia" w:ascii="宋体" w:hAnsi="宋体" w:cs="宋体"/>
          <w:b/>
          <w:bCs/>
          <w:sz w:val="24"/>
          <w:szCs w:val="24"/>
        </w:rPr>
        <w:outlineLvl w:val="2"/>
      </w:pPr>
      <w:r>
        <w:rPr>
          <w:rFonts w:hint="eastAsia" w:ascii="宋体" w:hAnsi="宋体" w:cs="宋体"/>
          <w:b/>
          <w:bCs/>
          <w:sz w:val="24"/>
          <w:szCs w:val="24"/>
        </w:rPr>
        <w:t xml:space="preserve">3.</w:t>
      </w:r>
      <w:bookmarkEnd w:id="140"/>
      <w:r/>
      <w:bookmarkEnd w:id="141"/>
      <w:r/>
      <w:bookmarkEnd w:id="142"/>
      <w:r>
        <w:rPr>
          <w:rFonts w:hint="eastAsia" w:ascii="宋体" w:hAnsi="宋体" w:cs="宋体"/>
          <w:b/>
          <w:bCs/>
          <w:sz w:val="24"/>
          <w:szCs w:val="24"/>
        </w:rPr>
        <w:t xml:space="preserve">1基本服务</w:t>
      </w:r>
      <w:r/>
    </w:p>
    <w:tbl>
      <w:tblPr>
        <w:tblStyle w:val="793"/>
        <w:tblW w:w="5145" w:type="pct"/>
        <w:tblInd w:w="-2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500"/>
        <w:gridCol w:w="7479"/>
      </w:tblGrid>
      <w:tr>
        <w:trPr>
          <w:trHeight w:val="454"/>
        </w:trPr>
        <w:tc>
          <w:tcPr>
            <w:tcW w:w="694" w:type="dxa"/>
            <w:vAlign w:val="center"/>
            <w:textDirection w:val="lrTb"/>
            <w:noWrap w:val="false"/>
          </w:tcPr>
          <w:p>
            <w:pPr>
              <w:jc w:val="center"/>
              <w:keepLines w:val="0"/>
              <w:keepNext w:val="0"/>
              <w:pageBreakBefore w:val="0"/>
              <w:spacing w:line="400" w:lineRule="exact"/>
              <w:widowControl/>
              <w:rPr>
                <w:rFonts w:hint="eastAsia" w:ascii="宋体" w:hAnsi="宋体" w:cs="宋体"/>
                <w:b/>
                <w:bCs/>
              </w:rPr>
            </w:pPr>
            <w:r>
              <w:rPr>
                <w:rFonts w:hint="eastAsia" w:ascii="宋体" w:hAnsi="宋体" w:cs="宋体"/>
                <w:b/>
                <w:bCs/>
              </w:rPr>
              <w:t xml:space="preserve">序号</w:t>
            </w:r>
            <w:r/>
          </w:p>
        </w:tc>
        <w:tc>
          <w:tcPr>
            <w:tcW w:w="1500" w:type="dxa"/>
            <w:vAlign w:val="center"/>
            <w:textDirection w:val="lrTb"/>
            <w:noWrap w:val="false"/>
          </w:tcPr>
          <w:p>
            <w:pPr>
              <w:jc w:val="center"/>
              <w:keepLines w:val="0"/>
              <w:keepNext w:val="0"/>
              <w:pageBreakBefore w:val="0"/>
              <w:spacing w:line="400" w:lineRule="exact"/>
              <w:widowControl/>
              <w:rPr>
                <w:rFonts w:hint="eastAsia" w:ascii="宋体" w:hAnsi="宋体" w:cs="宋体"/>
                <w:b/>
                <w:bCs/>
              </w:rPr>
            </w:pPr>
            <w:r>
              <w:rPr>
                <w:rFonts w:hint="eastAsia" w:ascii="宋体" w:hAnsi="宋体" w:cs="宋体"/>
                <w:b/>
                <w:bCs/>
              </w:rPr>
              <w:t xml:space="preserve">服务内容</w:t>
            </w:r>
            <w:r/>
          </w:p>
        </w:tc>
        <w:tc>
          <w:tcPr>
            <w:tcW w:w="7480" w:type="dxa"/>
            <w:vAlign w:val="center"/>
            <w:textDirection w:val="lrTb"/>
            <w:noWrap w:val="false"/>
          </w:tcPr>
          <w:p>
            <w:pPr>
              <w:jc w:val="center"/>
              <w:keepLines w:val="0"/>
              <w:keepNext w:val="0"/>
              <w:pageBreakBefore w:val="0"/>
              <w:spacing w:line="400" w:lineRule="exact"/>
              <w:widowControl/>
              <w:rPr>
                <w:rFonts w:hint="eastAsia" w:ascii="宋体" w:hAnsi="宋体" w:cs="宋体"/>
                <w:b/>
                <w:bCs/>
              </w:rPr>
            </w:pPr>
            <w:r>
              <w:rPr>
                <w:rFonts w:hint="eastAsia" w:ascii="宋体" w:hAnsi="宋体" w:cs="宋体"/>
                <w:b/>
                <w:bCs/>
              </w:rPr>
              <w:t xml:space="preserve">服务标准</w:t>
            </w:r>
            <w:r/>
          </w:p>
        </w:tc>
      </w:tr>
      <w:tr>
        <w:trPr>
          <w:cantSplit/>
          <w:trHeight w:val="454"/>
        </w:trPr>
        <w:tc>
          <w:tcPr>
            <w:tcW w:w="694"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rPr>
            </w:pPr>
            <w:r>
              <w:rPr>
                <w:rFonts w:hint="eastAsia" w:ascii="宋体" w:hAnsi="宋体" w:cs="宋体"/>
              </w:rPr>
              <w:t xml:space="preserve">1</w:t>
            </w:r>
            <w:r/>
          </w:p>
        </w:tc>
        <w:tc>
          <w:tcPr>
            <w:tcW w:w="1500" w:type="dxa"/>
            <w:vAlign w:val="center"/>
            <w:vMerge w:val="restart"/>
            <w:textDirection w:val="lrTb"/>
            <w:noWrap w:val="false"/>
          </w:tcPr>
          <w:p>
            <w:pPr>
              <w:keepLines w:val="0"/>
              <w:keepNext w:val="0"/>
              <w:pageBreakBefore w:val="0"/>
              <w:spacing w:line="400" w:lineRule="exact"/>
              <w:widowControl/>
              <w:rPr>
                <w:rFonts w:hint="eastAsia" w:ascii="宋体" w:hAnsi="宋体" w:cs="宋体"/>
              </w:rPr>
            </w:pPr>
            <w:r>
              <w:rPr>
                <w:rFonts w:hint="eastAsia" w:ascii="宋体" w:hAnsi="宋体" w:cs="宋体"/>
              </w:rPr>
              <w:t xml:space="preserve">目标与责任</w:t>
            </w:r>
            <w:r/>
          </w:p>
        </w:tc>
        <w:tc>
          <w:tcPr>
            <w:tcW w:w="7480" w:type="dxa"/>
            <w:vAlign w:val="center"/>
            <w:textDirection w:val="lrTb"/>
            <w:noWrap w:val="false"/>
          </w:tcPr>
          <w:p>
            <w:pPr>
              <w:jc w:val="left"/>
              <w:keepLines w:val="0"/>
              <w:keepNext w:val="0"/>
              <w:pageBreakBefore w:val="0"/>
              <w:spacing w:line="400" w:lineRule="exact"/>
              <w:widowControl/>
              <w:rPr>
                <w:rFonts w:hint="eastAsia" w:ascii="宋体" w:hAnsi="宋体" w:cs="宋体"/>
              </w:rPr>
            </w:pPr>
            <w:r>
              <w:rPr>
                <w:rFonts w:hint="eastAsia" w:ascii="宋体" w:hAnsi="宋体" w:cs="宋体"/>
              </w:rPr>
              <w:t xml:space="preserve">（1）结合采购人要求及物业服务实际情况，制定年度管理目标，明确责任分工，并制定配套实施方案。</w:t>
            </w:r>
            <w:r/>
          </w:p>
        </w:tc>
      </w:tr>
      <w:tr>
        <w:trPr>
          <w:cantSplit/>
          <w:trHeight w:val="454"/>
        </w:trPr>
        <w:tc>
          <w:tcPr>
            <w:tcW w:w="694"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rPr>
            </w:pPr>
            <w:r>
              <w:rPr>
                <w:rFonts w:hint="eastAsia" w:ascii="宋体" w:hAnsi="宋体" w:cs="宋体"/>
              </w:rPr>
            </w:r>
            <w:r/>
          </w:p>
        </w:tc>
        <w:tc>
          <w:tcPr>
            <w:tcW w:w="1500" w:type="dxa"/>
            <w:vAlign w:val="center"/>
            <w:vMerge w:val="continue"/>
            <w:textDirection w:val="lrTb"/>
            <w:noWrap w:val="false"/>
          </w:tcPr>
          <w:p>
            <w:pPr>
              <w:keepLines w:val="0"/>
              <w:keepNext w:val="0"/>
              <w:pageBreakBefore w:val="0"/>
              <w:spacing w:line="400" w:lineRule="exact"/>
              <w:widowControl/>
              <w:rPr>
                <w:rFonts w:hint="eastAsia" w:ascii="宋体" w:hAnsi="宋体" w:cs="宋体"/>
              </w:rPr>
            </w:pPr>
            <w:r>
              <w:rPr>
                <w:rFonts w:hint="eastAsia" w:ascii="宋体" w:hAnsi="宋体" w:cs="宋体"/>
              </w:rPr>
            </w:r>
            <w:r/>
          </w:p>
        </w:tc>
        <w:tc>
          <w:tcPr>
            <w:tcW w:w="7480" w:type="dxa"/>
            <w:vAlign w:val="center"/>
            <w:textDirection w:val="lrTb"/>
            <w:noWrap w:val="false"/>
          </w:tcPr>
          <w:p>
            <w:pPr>
              <w:jc w:val="left"/>
              <w:keepLines w:val="0"/>
              <w:keepNext w:val="0"/>
              <w:pageBreakBefore w:val="0"/>
              <w:spacing w:line="400" w:lineRule="exact"/>
              <w:widowControl/>
              <w:rPr>
                <w:rFonts w:hint="eastAsia" w:ascii="宋体" w:hAnsi="宋体" w:cs="宋体"/>
              </w:rPr>
            </w:pPr>
            <w:r>
              <w:rPr>
                <w:rFonts w:hint="eastAsia" w:ascii="宋体" w:hAnsi="宋体" w:cs="宋体"/>
              </w:rPr>
              <w:t xml:space="preserve">（2）配合采购人各类重大活动现场保洁、秩序维护、会务保障等。</w:t>
            </w:r>
            <w:r/>
          </w:p>
        </w:tc>
      </w:tr>
      <w:tr>
        <w:trPr>
          <w:cantSplit/>
          <w:trHeight w:val="454"/>
        </w:trPr>
        <w:tc>
          <w:tcPr>
            <w:tcW w:w="694"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rPr>
            </w:pPr>
            <w:r>
              <w:rPr>
                <w:rFonts w:hint="eastAsia" w:ascii="宋体" w:hAnsi="宋体" w:cs="宋体"/>
              </w:rPr>
              <w:t xml:space="preserve">2</w:t>
            </w:r>
            <w:r/>
          </w:p>
        </w:tc>
        <w:tc>
          <w:tcPr>
            <w:tcW w:w="1500" w:type="dxa"/>
            <w:vAlign w:val="center"/>
            <w:vMerge w:val="restart"/>
            <w:textDirection w:val="lrTb"/>
            <w:noWrap w:val="false"/>
          </w:tcPr>
          <w:p>
            <w:pPr>
              <w:keepLines w:val="0"/>
              <w:keepNext w:val="0"/>
              <w:pageBreakBefore w:val="0"/>
              <w:spacing w:line="400" w:lineRule="exact"/>
              <w:widowControl/>
              <w:rPr>
                <w:rFonts w:hint="eastAsia" w:ascii="宋体" w:hAnsi="宋体" w:cs="宋体"/>
              </w:rPr>
            </w:pPr>
            <w:r>
              <w:rPr>
                <w:rFonts w:hint="eastAsia" w:ascii="宋体" w:hAnsi="宋体" w:cs="宋体"/>
              </w:rPr>
              <w:t xml:space="preserve">服务人员要求</w:t>
            </w:r>
            <w:r/>
          </w:p>
        </w:tc>
        <w:tc>
          <w:tcPr>
            <w:tcW w:w="7480" w:type="dxa"/>
            <w:vAlign w:val="center"/>
            <w:textDirection w:val="lrTb"/>
            <w:noWrap w:val="false"/>
          </w:tcPr>
          <w:p>
            <w:pPr>
              <w:jc w:val="left"/>
              <w:keepLines w:val="0"/>
              <w:keepNext w:val="0"/>
              <w:pageBreakBefore w:val="0"/>
              <w:spacing w:line="400" w:lineRule="exact"/>
              <w:widowControl/>
              <w:rPr>
                <w:rFonts w:hint="eastAsia" w:ascii="宋体" w:hAnsi="宋体" w:cs="宋体"/>
              </w:rPr>
            </w:pPr>
            <w:r>
              <w:rPr>
                <w:rFonts w:hint="eastAsia" w:ascii="宋体" w:hAnsi="宋体" w:cs="宋体"/>
              </w:rPr>
              <w:t xml:space="preserve">（1）每季度至少开展1次岗位技能、职业素质、服务知识、客户文化、绿色节能环保等教育培训，并进行适当形式的考核。</w:t>
            </w:r>
            <w:r/>
          </w:p>
        </w:tc>
      </w:tr>
      <w:tr>
        <w:trPr>
          <w:cantSplit/>
          <w:trHeight w:val="454"/>
        </w:trPr>
        <w:tc>
          <w:tcPr>
            <w:tcW w:w="694" w:type="dxa"/>
            <w:vAlign w:val="center"/>
            <w:vMerge w:val="continue"/>
            <w:textDirection w:val="lrTb"/>
            <w:noWrap w:val="false"/>
          </w:tcPr>
          <w:p>
            <w:pPr>
              <w:jc w:val="center"/>
              <w:keepLines w:val="0"/>
              <w:keepNext w:val="0"/>
              <w:pageBreakBefore w:val="0"/>
              <w:spacing w:line="400" w:lineRule="exact"/>
              <w:rPr>
                <w:rFonts w:hint="eastAsia" w:ascii="宋体" w:hAnsi="宋体" w:cs="宋体"/>
              </w:rPr>
            </w:pPr>
            <w:r>
              <w:rPr>
                <w:rFonts w:hint="eastAsia" w:ascii="宋体" w:hAnsi="宋体" w:cs="宋体"/>
              </w:rPr>
            </w:r>
            <w:r/>
          </w:p>
        </w:tc>
        <w:tc>
          <w:tcPr>
            <w:tcW w:w="1500" w:type="dxa"/>
            <w:vAlign w:val="center"/>
            <w:vMerge w:val="continue"/>
            <w:textDirection w:val="lrTb"/>
            <w:noWrap w:val="false"/>
          </w:tcPr>
          <w:p>
            <w:pPr>
              <w:keepLines w:val="0"/>
              <w:keepNext w:val="0"/>
              <w:pageBreakBefore w:val="0"/>
              <w:spacing w:line="400" w:lineRule="exact"/>
              <w:rPr>
                <w:rFonts w:hint="eastAsia" w:ascii="宋体" w:hAnsi="宋体" w:cs="宋体"/>
              </w:rPr>
            </w:pPr>
            <w:r>
              <w:rPr>
                <w:rFonts w:hint="eastAsia" w:ascii="宋体" w:hAnsi="宋体" w:cs="宋体"/>
              </w:rPr>
            </w:r>
            <w:r/>
          </w:p>
        </w:tc>
        <w:tc>
          <w:tcPr>
            <w:tcW w:w="7480" w:type="dxa"/>
            <w:vAlign w:val="center"/>
            <w:textDirection w:val="lrTb"/>
            <w:noWrap w:val="false"/>
          </w:tcPr>
          <w:p>
            <w:pPr>
              <w:jc w:val="left"/>
              <w:keepLines w:val="0"/>
              <w:keepNext w:val="0"/>
              <w:pageBreakBefore w:val="0"/>
              <w:spacing w:line="400" w:lineRule="exact"/>
              <w:widowControl/>
              <w:rPr>
                <w:rFonts w:hint="eastAsia" w:ascii="宋体" w:hAnsi="宋体" w:cs="宋体"/>
              </w:rPr>
            </w:pPr>
            <w:r>
              <w:rPr>
                <w:rFonts w:hint="eastAsia" w:ascii="宋体" w:hAnsi="宋体" w:cs="宋体"/>
              </w:rPr>
              <w:t xml:space="preserve">（2）根据采购人要求对服务人员进行从业资格审查，审查结果向采购人报备。</w:t>
            </w:r>
            <w:r/>
          </w:p>
        </w:tc>
      </w:tr>
      <w:tr>
        <w:trPr>
          <w:cantSplit/>
          <w:trHeight w:val="454"/>
        </w:trPr>
        <w:tc>
          <w:tcPr>
            <w:tcW w:w="694" w:type="dxa"/>
            <w:vAlign w:val="center"/>
            <w:vMerge w:val="continue"/>
            <w:textDirection w:val="lrTb"/>
            <w:noWrap w:val="false"/>
          </w:tcPr>
          <w:p>
            <w:pPr>
              <w:jc w:val="center"/>
              <w:keepLines w:val="0"/>
              <w:keepNext w:val="0"/>
              <w:pageBreakBefore w:val="0"/>
              <w:spacing w:line="400" w:lineRule="exact"/>
              <w:rPr>
                <w:rFonts w:hint="eastAsia" w:ascii="宋体" w:hAnsi="宋体" w:cs="宋体"/>
              </w:rPr>
            </w:pPr>
            <w:r>
              <w:rPr>
                <w:rFonts w:hint="eastAsia" w:ascii="宋体" w:hAnsi="宋体" w:cs="宋体"/>
              </w:rPr>
            </w:r>
            <w:r/>
          </w:p>
        </w:tc>
        <w:tc>
          <w:tcPr>
            <w:tcW w:w="1500" w:type="dxa"/>
            <w:vAlign w:val="center"/>
            <w:vMerge w:val="continue"/>
            <w:textDirection w:val="lrTb"/>
            <w:noWrap w:val="false"/>
          </w:tcPr>
          <w:p>
            <w:pPr>
              <w:keepLines w:val="0"/>
              <w:keepNext w:val="0"/>
              <w:pageBreakBefore w:val="0"/>
              <w:spacing w:line="400" w:lineRule="exact"/>
              <w:rPr>
                <w:rFonts w:hint="eastAsia" w:ascii="宋体" w:hAnsi="宋体" w:cs="宋体"/>
              </w:rPr>
            </w:pPr>
            <w:r>
              <w:rPr>
                <w:rFonts w:hint="eastAsia" w:ascii="宋体" w:hAnsi="宋体" w:cs="宋体"/>
              </w:rPr>
            </w:r>
            <w:r/>
          </w:p>
        </w:tc>
        <w:tc>
          <w:tcPr>
            <w:tcW w:w="7480" w:type="dxa"/>
            <w:vAlign w:val="center"/>
            <w:textDirection w:val="lrTb"/>
            <w:noWrap w:val="false"/>
          </w:tcPr>
          <w:p>
            <w:pPr>
              <w:jc w:val="left"/>
              <w:keepLines w:val="0"/>
              <w:keepNext w:val="0"/>
              <w:pageBreakBefore w:val="0"/>
              <w:spacing w:line="400" w:lineRule="exact"/>
              <w:widowControl/>
              <w:rPr>
                <w:rFonts w:hint="eastAsia" w:ascii="宋体" w:hAnsi="宋体" w:cs="宋体"/>
              </w:rPr>
            </w:pPr>
            <w:r>
              <w:rPr>
                <w:rFonts w:hint="eastAsia" w:ascii="宋体" w:hAnsi="宋体" w:cs="宋体"/>
              </w:rPr>
              <w:t xml:space="preserve">（3）</w:t>
            </w:r>
            <w:r>
              <w:rPr>
                <w:rFonts w:hint="eastAsia" w:ascii="宋体" w:hAnsi="宋体" w:cs="宋体"/>
                <w:bCs/>
              </w:rPr>
              <w:t xml:space="preserve">服务人员的年龄、学历、工作经验及资格条件应当与所在岗位能力要求相匹配，到岗前应经过必要的岗前培训以达到岗位能力要求，国家、行业规定应当取得职业资格证书或特种作业证书的，应按规定持证上岗。</w:t>
            </w:r>
            <w:r/>
          </w:p>
        </w:tc>
      </w:tr>
      <w:tr>
        <w:trPr>
          <w:cantSplit/>
          <w:trHeight w:val="454"/>
        </w:trPr>
        <w:tc>
          <w:tcPr>
            <w:tcW w:w="694" w:type="dxa"/>
            <w:vAlign w:val="center"/>
            <w:vMerge w:val="continue"/>
            <w:textDirection w:val="lrTb"/>
            <w:noWrap w:val="false"/>
          </w:tcPr>
          <w:p>
            <w:pPr>
              <w:jc w:val="center"/>
              <w:keepLines w:val="0"/>
              <w:keepNext w:val="0"/>
              <w:pageBreakBefore w:val="0"/>
              <w:spacing w:line="400" w:lineRule="exact"/>
              <w:rPr>
                <w:rFonts w:hint="eastAsia" w:ascii="宋体" w:hAnsi="宋体" w:cs="宋体"/>
              </w:rPr>
            </w:pPr>
            <w:r>
              <w:rPr>
                <w:rFonts w:hint="eastAsia" w:ascii="宋体" w:hAnsi="宋体" w:cs="宋体"/>
              </w:rPr>
            </w:r>
            <w:r/>
          </w:p>
        </w:tc>
        <w:tc>
          <w:tcPr>
            <w:tcW w:w="1500" w:type="dxa"/>
            <w:vAlign w:val="center"/>
            <w:vMerge w:val="continue"/>
            <w:textDirection w:val="lrTb"/>
            <w:noWrap w:val="false"/>
          </w:tcPr>
          <w:p>
            <w:pPr>
              <w:keepLines w:val="0"/>
              <w:keepNext w:val="0"/>
              <w:pageBreakBefore w:val="0"/>
              <w:spacing w:line="400" w:lineRule="exact"/>
              <w:rPr>
                <w:rFonts w:hint="eastAsia" w:ascii="宋体" w:hAnsi="宋体" w:cs="宋体"/>
              </w:rPr>
            </w:pPr>
            <w:r>
              <w:rPr>
                <w:rFonts w:hint="eastAsia" w:ascii="宋体" w:hAnsi="宋体" w:cs="宋体"/>
              </w:rPr>
            </w:r>
            <w:r/>
          </w:p>
        </w:tc>
        <w:tc>
          <w:tcPr>
            <w:tcW w:w="7480" w:type="dxa"/>
            <w:vAlign w:val="center"/>
            <w:textDirection w:val="lrTb"/>
            <w:noWrap w:val="false"/>
          </w:tcPr>
          <w:p>
            <w:pPr>
              <w:jc w:val="left"/>
              <w:keepLines w:val="0"/>
              <w:keepNext w:val="0"/>
              <w:pageBreakBefore w:val="0"/>
              <w:spacing w:line="400" w:lineRule="exact"/>
              <w:widowControl/>
              <w:rPr>
                <w:rFonts w:hint="eastAsia" w:ascii="宋体" w:hAnsi="宋体" w:cs="宋体"/>
              </w:rPr>
            </w:pPr>
            <w:r>
              <w:rPr>
                <w:rFonts w:hint="eastAsia" w:ascii="宋体" w:hAnsi="宋体" w:cs="宋体"/>
              </w:rPr>
              <w:t xml:space="preserve">（4）</w:t>
            </w:r>
            <w:r>
              <w:rPr>
                <w:rFonts w:hint="eastAsia" w:ascii="宋体" w:hAnsi="宋体" w:cs="宋体"/>
                <w:bCs/>
              </w:rPr>
              <w:t xml:space="preserve">如采购人认为服务人员不适应岗位要求或存在其他影响工作的，可要求供应商进行调换。如因供应商原因对服务人员进行调换，应当经采购人同意，更换比例不得超过本项目服务人员总数的</w:t>
            </w:r>
            <w:r>
              <w:rPr>
                <w:rFonts w:hint="eastAsia" w:ascii="宋体" w:hAnsi="宋体" w:cs="宋体"/>
                <w:bCs/>
                <w:lang w:val="en-US" w:eastAsia="zh-CN"/>
              </w:rPr>
              <w:t xml:space="preserve">15</w:t>
            </w:r>
            <w:r>
              <w:rPr>
                <w:rFonts w:hint="eastAsia" w:ascii="宋体" w:hAnsi="宋体" w:cs="宋体"/>
                <w:bCs/>
              </w:rPr>
              <w:t xml:space="preserve">%。本项目服务人员不得在其他项目兼职。</w:t>
            </w:r>
            <w:r/>
          </w:p>
        </w:tc>
      </w:tr>
      <w:tr>
        <w:trPr>
          <w:cantSplit/>
          <w:trHeight w:val="454"/>
        </w:trPr>
        <w:tc>
          <w:tcPr>
            <w:tcW w:w="694" w:type="dxa"/>
            <w:vAlign w:val="center"/>
            <w:vMerge w:val="continue"/>
            <w:textDirection w:val="lrTb"/>
            <w:noWrap w:val="false"/>
          </w:tcPr>
          <w:p>
            <w:pPr>
              <w:jc w:val="center"/>
              <w:keepLines w:val="0"/>
              <w:keepNext w:val="0"/>
              <w:pageBreakBefore w:val="0"/>
              <w:spacing w:line="400" w:lineRule="exact"/>
              <w:rPr>
                <w:rFonts w:hint="eastAsia" w:ascii="宋体" w:hAnsi="宋体" w:cs="宋体"/>
              </w:rPr>
            </w:pPr>
            <w:r>
              <w:rPr>
                <w:rFonts w:hint="eastAsia" w:ascii="宋体" w:hAnsi="宋体" w:cs="宋体"/>
              </w:rPr>
            </w:r>
            <w:r/>
          </w:p>
        </w:tc>
        <w:tc>
          <w:tcPr>
            <w:tcW w:w="1500" w:type="dxa"/>
            <w:vAlign w:val="center"/>
            <w:vMerge w:val="continue"/>
            <w:textDirection w:val="lrTb"/>
            <w:noWrap w:val="false"/>
          </w:tcPr>
          <w:p>
            <w:pPr>
              <w:keepLines w:val="0"/>
              <w:keepNext w:val="0"/>
              <w:pageBreakBefore w:val="0"/>
              <w:spacing w:line="400" w:lineRule="exact"/>
              <w:rPr>
                <w:rFonts w:hint="eastAsia" w:ascii="宋体" w:hAnsi="宋体" w:cs="宋体"/>
              </w:rPr>
            </w:pPr>
            <w:r>
              <w:rPr>
                <w:rFonts w:hint="eastAsia" w:ascii="宋体" w:hAnsi="宋体" w:cs="宋体"/>
              </w:rPr>
            </w:r>
            <w:r/>
          </w:p>
        </w:tc>
        <w:tc>
          <w:tcPr>
            <w:tcW w:w="7480" w:type="dxa"/>
            <w:vAlign w:val="center"/>
            <w:textDirection w:val="lrTb"/>
            <w:noWrap w:val="false"/>
          </w:tcPr>
          <w:p>
            <w:pPr>
              <w:jc w:val="left"/>
              <w:keepLines w:val="0"/>
              <w:keepNext w:val="0"/>
              <w:pageBreakBefore w:val="0"/>
              <w:spacing w:line="400" w:lineRule="exact"/>
              <w:widowControl/>
              <w:rPr>
                <w:rFonts w:hint="eastAsia" w:ascii="宋体" w:hAnsi="宋体" w:cs="宋体"/>
              </w:rPr>
            </w:pPr>
            <w:r>
              <w:rPr>
                <w:rFonts w:hint="eastAsia" w:ascii="宋体" w:hAnsi="宋体" w:cs="宋体"/>
              </w:rPr>
              <w:t xml:space="preserve">（5）着装分类统一，佩戴标识。仪容整洁、姿态端正、举止文明。用语文明礼貌，态度温和耐心。</w:t>
            </w:r>
            <w:r/>
          </w:p>
        </w:tc>
      </w:tr>
      <w:tr>
        <w:trPr>
          <w:cantSplit/>
          <w:trHeight w:val="454"/>
        </w:trPr>
        <w:tc>
          <w:tcPr>
            <w:tcW w:w="694"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rPr>
            </w:pPr>
            <w:r>
              <w:rPr>
                <w:rFonts w:hint="eastAsia" w:ascii="宋体" w:hAnsi="宋体" w:cs="宋体"/>
              </w:rPr>
              <w:t xml:space="preserve">3</w:t>
            </w:r>
            <w:r/>
          </w:p>
        </w:tc>
        <w:tc>
          <w:tcPr>
            <w:tcW w:w="1500" w:type="dxa"/>
            <w:vAlign w:val="center"/>
            <w:vMerge w:val="restart"/>
            <w:textDirection w:val="lrTb"/>
            <w:noWrap w:val="false"/>
          </w:tcPr>
          <w:p>
            <w:pPr>
              <w:keepLines w:val="0"/>
              <w:keepNext w:val="0"/>
              <w:pageBreakBefore w:val="0"/>
              <w:spacing w:line="400" w:lineRule="exact"/>
              <w:widowControl/>
              <w:rPr>
                <w:rFonts w:hint="eastAsia" w:ascii="宋体" w:hAnsi="宋体" w:cs="宋体"/>
              </w:rPr>
            </w:pPr>
            <w:r>
              <w:rPr>
                <w:rFonts w:hint="eastAsia" w:ascii="宋体" w:hAnsi="宋体" w:cs="宋体"/>
              </w:rPr>
              <w:t xml:space="preserve">保密和思想政治教育</w:t>
            </w:r>
            <w:r/>
          </w:p>
        </w:tc>
        <w:tc>
          <w:tcPr>
            <w:tcW w:w="7480" w:type="dxa"/>
            <w:vAlign w:val="center"/>
            <w:textDirection w:val="lrTb"/>
            <w:noWrap w:val="false"/>
          </w:tcPr>
          <w:p>
            <w:pPr>
              <w:jc w:val="left"/>
              <w:keepLines w:val="0"/>
              <w:keepNext w:val="0"/>
              <w:pageBreakBefore w:val="0"/>
              <w:spacing w:line="400" w:lineRule="exact"/>
              <w:widowControl/>
              <w:rPr>
                <w:rFonts w:hint="eastAsia" w:ascii="宋体" w:hAnsi="宋体" w:cs="宋体"/>
              </w:rPr>
            </w:pPr>
            <w:r>
              <w:rPr>
                <w:rFonts w:hint="eastAsia" w:ascii="宋体" w:hAnsi="宋体" w:cs="宋体"/>
              </w:rPr>
              <w:t xml:space="preserve">（1）建立保密管理制度。制度内容应当包括但不限于：①明确重点要害岗位保密职责。②对涉密工作岗位的保密要求。</w:t>
            </w:r>
            <w:r/>
          </w:p>
        </w:tc>
      </w:tr>
      <w:tr>
        <w:trPr>
          <w:cantSplit/>
          <w:trHeight w:val="454"/>
        </w:trPr>
        <w:tc>
          <w:tcPr>
            <w:tcW w:w="694" w:type="dxa"/>
            <w:vAlign w:val="center"/>
            <w:vMerge w:val="continue"/>
            <w:textDirection w:val="lrTb"/>
            <w:noWrap w:val="false"/>
          </w:tcPr>
          <w:p>
            <w:pPr>
              <w:jc w:val="center"/>
              <w:keepLines w:val="0"/>
              <w:keepNext w:val="0"/>
              <w:pageBreakBefore w:val="0"/>
              <w:spacing w:line="400" w:lineRule="exact"/>
              <w:rPr>
                <w:rFonts w:hint="eastAsia" w:ascii="宋体" w:hAnsi="宋体" w:cs="宋体"/>
              </w:rPr>
            </w:pPr>
            <w:r>
              <w:rPr>
                <w:rFonts w:hint="eastAsia" w:ascii="宋体" w:hAnsi="宋体" w:cs="宋体"/>
              </w:rPr>
            </w:r>
            <w:r/>
          </w:p>
        </w:tc>
        <w:tc>
          <w:tcPr>
            <w:tcW w:w="1500" w:type="dxa"/>
            <w:vAlign w:val="center"/>
            <w:vMerge w:val="continue"/>
            <w:textDirection w:val="lrTb"/>
            <w:noWrap w:val="false"/>
          </w:tcPr>
          <w:p>
            <w:pPr>
              <w:keepLines w:val="0"/>
              <w:keepNext w:val="0"/>
              <w:pageBreakBefore w:val="0"/>
              <w:spacing w:line="400" w:lineRule="exact"/>
              <w:rPr>
                <w:rFonts w:hint="eastAsia" w:ascii="宋体" w:hAnsi="宋体" w:cs="宋体"/>
              </w:rPr>
            </w:pPr>
            <w:r>
              <w:rPr>
                <w:rFonts w:hint="eastAsia" w:ascii="宋体" w:hAnsi="宋体" w:cs="宋体"/>
              </w:rPr>
            </w:r>
            <w:r/>
          </w:p>
        </w:tc>
        <w:tc>
          <w:tcPr>
            <w:tcW w:w="7480" w:type="dxa"/>
            <w:vAlign w:val="center"/>
            <w:textDirection w:val="lrTb"/>
            <w:noWrap w:val="false"/>
          </w:tcPr>
          <w:p>
            <w:pPr>
              <w:jc w:val="left"/>
              <w:keepLines w:val="0"/>
              <w:keepNext w:val="0"/>
              <w:pageBreakBefore w:val="0"/>
              <w:spacing w:line="400" w:lineRule="exact"/>
              <w:widowControl/>
              <w:rPr>
                <w:rFonts w:hint="eastAsia" w:ascii="宋体" w:hAnsi="宋体" w:cs="宋体"/>
              </w:rPr>
            </w:pPr>
            <w:r>
              <w:rPr>
                <w:rFonts w:hint="eastAsia" w:ascii="宋体" w:hAnsi="宋体" w:cs="宋体"/>
              </w:rPr>
              <w:t xml:space="preserve">（2）根据采购人要求与涉密工作岗位的服务人员签订保密协议。保密协议应当向采购人报备。</w:t>
            </w:r>
            <w:r/>
          </w:p>
        </w:tc>
      </w:tr>
      <w:tr>
        <w:trPr>
          <w:cantSplit/>
          <w:trHeight w:val="454"/>
        </w:trPr>
        <w:tc>
          <w:tcPr>
            <w:tcW w:w="694" w:type="dxa"/>
            <w:vAlign w:val="center"/>
            <w:vMerge w:val="continue"/>
            <w:textDirection w:val="lrTb"/>
            <w:noWrap w:val="false"/>
          </w:tcPr>
          <w:p>
            <w:pPr>
              <w:jc w:val="center"/>
              <w:keepLines w:val="0"/>
              <w:keepNext w:val="0"/>
              <w:pageBreakBefore w:val="0"/>
              <w:spacing w:line="400" w:lineRule="exact"/>
              <w:rPr>
                <w:rFonts w:hint="eastAsia" w:ascii="宋体" w:hAnsi="宋体" w:cs="宋体"/>
              </w:rPr>
            </w:pPr>
            <w:r>
              <w:rPr>
                <w:rFonts w:hint="eastAsia" w:ascii="宋体" w:hAnsi="宋体" w:cs="宋体"/>
              </w:rPr>
            </w:r>
            <w:r/>
          </w:p>
        </w:tc>
        <w:tc>
          <w:tcPr>
            <w:tcW w:w="1500" w:type="dxa"/>
            <w:vAlign w:val="center"/>
            <w:vMerge w:val="continue"/>
            <w:textDirection w:val="lrTb"/>
            <w:noWrap w:val="false"/>
          </w:tcPr>
          <w:p>
            <w:pPr>
              <w:keepLines w:val="0"/>
              <w:keepNext w:val="0"/>
              <w:pageBreakBefore w:val="0"/>
              <w:spacing w:line="400" w:lineRule="exact"/>
              <w:rPr>
                <w:rFonts w:hint="eastAsia" w:ascii="宋体" w:hAnsi="宋体" w:cs="宋体"/>
              </w:rPr>
            </w:pPr>
            <w:r>
              <w:rPr>
                <w:rFonts w:hint="eastAsia" w:ascii="宋体" w:hAnsi="宋体" w:cs="宋体"/>
              </w:rPr>
            </w:r>
            <w:r/>
          </w:p>
        </w:tc>
        <w:tc>
          <w:tcPr>
            <w:tcW w:w="7480" w:type="dxa"/>
            <w:vAlign w:val="center"/>
            <w:textDirection w:val="lrTb"/>
            <w:noWrap w:val="false"/>
          </w:tcPr>
          <w:p>
            <w:pPr>
              <w:jc w:val="left"/>
              <w:keepLines w:val="0"/>
              <w:keepNext w:val="0"/>
              <w:pageBreakBefore w:val="0"/>
              <w:spacing w:line="400" w:lineRule="exact"/>
              <w:widowControl/>
              <w:rPr>
                <w:rFonts w:hint="eastAsia" w:ascii="宋体" w:hAnsi="宋体" w:cs="宋体"/>
              </w:rPr>
            </w:pPr>
            <w:r>
              <w:rPr>
                <w:rFonts w:hint="eastAsia" w:ascii="宋体" w:hAnsi="宋体" w:cs="宋体"/>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cantSplit/>
          <w:trHeight w:val="454"/>
        </w:trPr>
        <w:tc>
          <w:tcPr>
            <w:tcW w:w="694" w:type="dxa"/>
            <w:vAlign w:val="center"/>
            <w:vMerge w:val="continue"/>
            <w:textDirection w:val="lrTb"/>
            <w:noWrap w:val="false"/>
          </w:tcPr>
          <w:p>
            <w:pPr>
              <w:jc w:val="center"/>
              <w:keepLines w:val="0"/>
              <w:keepNext w:val="0"/>
              <w:pageBreakBefore w:val="0"/>
              <w:spacing w:line="400" w:lineRule="exact"/>
              <w:rPr>
                <w:rFonts w:hint="eastAsia" w:ascii="宋体" w:hAnsi="宋体" w:cs="宋体"/>
              </w:rPr>
            </w:pPr>
            <w:r>
              <w:rPr>
                <w:rFonts w:hint="eastAsia" w:ascii="宋体" w:hAnsi="宋体" w:cs="宋体"/>
              </w:rPr>
            </w:r>
            <w:r/>
          </w:p>
        </w:tc>
        <w:tc>
          <w:tcPr>
            <w:tcW w:w="1500" w:type="dxa"/>
            <w:vAlign w:val="center"/>
            <w:vMerge w:val="continue"/>
            <w:textDirection w:val="lrTb"/>
            <w:noWrap w:val="false"/>
          </w:tcPr>
          <w:p>
            <w:pPr>
              <w:keepLines w:val="0"/>
              <w:keepNext w:val="0"/>
              <w:pageBreakBefore w:val="0"/>
              <w:spacing w:line="400" w:lineRule="exact"/>
              <w:rPr>
                <w:rFonts w:hint="eastAsia" w:ascii="宋体" w:hAnsi="宋体" w:cs="宋体"/>
              </w:rPr>
            </w:pPr>
            <w:r>
              <w:rPr>
                <w:rFonts w:hint="eastAsia" w:ascii="宋体" w:hAnsi="宋体" w:cs="宋体"/>
              </w:rPr>
            </w:r>
            <w:r/>
          </w:p>
        </w:tc>
        <w:tc>
          <w:tcPr>
            <w:tcW w:w="7480" w:type="dxa"/>
            <w:vAlign w:val="center"/>
            <w:textDirection w:val="lrTb"/>
            <w:noWrap w:val="false"/>
          </w:tcPr>
          <w:p>
            <w:pPr>
              <w:jc w:val="left"/>
              <w:keepLines w:val="0"/>
              <w:keepNext w:val="0"/>
              <w:pageBreakBefore w:val="0"/>
              <w:spacing w:line="400" w:lineRule="exact"/>
              <w:widowControl/>
              <w:rPr>
                <w:rFonts w:hint="eastAsia" w:ascii="宋体" w:hAnsi="宋体" w:cs="宋体"/>
              </w:rPr>
            </w:pPr>
            <w:r>
              <w:rPr>
                <w:rFonts w:hint="eastAsia" w:ascii="宋体" w:hAnsi="宋体" w:cs="宋体"/>
              </w:rPr>
              <w:t xml:space="preserve">（4）发现服务人员违法违规或重大过失，及时报告采购人，并采取必要补救措施。</w:t>
            </w:r>
            <w:r/>
          </w:p>
        </w:tc>
      </w:tr>
      <w:tr>
        <w:trPr>
          <w:cantSplit/>
          <w:trHeight w:val="454"/>
        </w:trPr>
        <w:tc>
          <w:tcPr>
            <w:tcW w:w="694"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rPr>
            </w:pPr>
            <w:r>
              <w:rPr>
                <w:rFonts w:hint="eastAsia" w:ascii="宋体" w:hAnsi="宋体" w:cs="宋体"/>
              </w:rPr>
              <w:t xml:space="preserve">4</w:t>
            </w:r>
            <w:r/>
          </w:p>
        </w:tc>
        <w:tc>
          <w:tcPr>
            <w:tcW w:w="1500" w:type="dxa"/>
            <w:vAlign w:val="center"/>
            <w:vMerge w:val="restart"/>
            <w:textDirection w:val="lrTb"/>
            <w:noWrap w:val="false"/>
          </w:tcPr>
          <w:p>
            <w:pPr>
              <w:keepLines w:val="0"/>
              <w:keepNext w:val="0"/>
              <w:pageBreakBefore w:val="0"/>
              <w:spacing w:line="400" w:lineRule="exact"/>
              <w:widowControl/>
              <w:rPr>
                <w:rFonts w:hint="eastAsia" w:ascii="宋体" w:hAnsi="宋体" w:cs="宋体"/>
              </w:rPr>
            </w:pPr>
            <w:r>
              <w:rPr>
                <w:rFonts w:hint="eastAsia" w:ascii="宋体" w:hAnsi="宋体" w:cs="宋体"/>
              </w:rPr>
              <w:t xml:space="preserve">档案管理</w:t>
            </w:r>
            <w:r/>
          </w:p>
        </w:tc>
        <w:tc>
          <w:tcPr>
            <w:tcW w:w="7480" w:type="dxa"/>
            <w:vAlign w:val="center"/>
            <w:textDirection w:val="lrTb"/>
            <w:noWrap w:val="false"/>
          </w:tcPr>
          <w:p>
            <w:pPr>
              <w:jc w:val="left"/>
              <w:keepLines w:val="0"/>
              <w:keepNext w:val="0"/>
              <w:pageBreakBefore w:val="0"/>
              <w:spacing w:line="400" w:lineRule="exact"/>
              <w:widowControl/>
              <w:rPr>
                <w:rFonts w:hint="eastAsia" w:ascii="宋体" w:hAnsi="宋体" w:cs="宋体"/>
              </w:rPr>
            </w:pPr>
            <w:r>
              <w:rPr>
                <w:rFonts w:hint="eastAsia" w:ascii="宋体" w:hAnsi="宋体" w:cs="宋体"/>
              </w:rPr>
              <w:t xml:space="preserve">（1）建立物业信息，准确、及时地对文件资料和服务记录进行归档保存，并确保其物理安全。</w:t>
            </w:r>
            <w:r/>
          </w:p>
        </w:tc>
      </w:tr>
      <w:tr>
        <w:trPr>
          <w:cantSplit/>
          <w:trHeight w:val="454"/>
        </w:trPr>
        <w:tc>
          <w:tcPr>
            <w:tcW w:w="694"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rPr>
            </w:pPr>
            <w:r>
              <w:rPr>
                <w:rFonts w:hint="eastAsia" w:ascii="宋体" w:hAnsi="宋体" w:cs="宋体"/>
              </w:rPr>
            </w:r>
            <w:r/>
          </w:p>
        </w:tc>
        <w:tc>
          <w:tcPr>
            <w:tcW w:w="1500" w:type="dxa"/>
            <w:vAlign w:val="center"/>
            <w:vMerge w:val="continue"/>
            <w:textDirection w:val="lrTb"/>
            <w:noWrap w:val="false"/>
          </w:tcPr>
          <w:p>
            <w:pPr>
              <w:keepLines w:val="0"/>
              <w:keepNext w:val="0"/>
              <w:pageBreakBefore w:val="0"/>
              <w:spacing w:line="400" w:lineRule="exact"/>
              <w:widowControl/>
              <w:rPr>
                <w:rFonts w:hint="eastAsia" w:ascii="宋体" w:hAnsi="宋体" w:cs="宋体"/>
              </w:rPr>
            </w:pPr>
            <w:r>
              <w:rPr>
                <w:rFonts w:hint="eastAsia" w:ascii="宋体" w:hAnsi="宋体" w:cs="宋体"/>
              </w:rPr>
            </w:r>
            <w:r/>
          </w:p>
        </w:tc>
        <w:tc>
          <w:tcPr>
            <w:tcW w:w="7480" w:type="dxa"/>
            <w:vAlign w:val="center"/>
            <w:textDirection w:val="lrTb"/>
            <w:noWrap w:val="false"/>
          </w:tcPr>
          <w:p>
            <w:pPr>
              <w:jc w:val="left"/>
              <w:keepLines w:val="0"/>
              <w:keepNext w:val="0"/>
              <w:pageBreakBefore w:val="0"/>
              <w:spacing w:line="400" w:lineRule="exact"/>
              <w:widowControl/>
              <w:rPr>
                <w:rFonts w:hint="eastAsia" w:ascii="宋体" w:hAnsi="宋体" w:cs="宋体"/>
              </w:rPr>
            </w:pPr>
            <w:r>
              <w:rPr>
                <w:rFonts w:hint="eastAsia" w:ascii="宋体" w:hAnsi="宋体" w:cs="宋体"/>
              </w:rPr>
              <w:t xml:space="preserve">（2）档案和记录齐全，包括但不限于：①采购人建议与投诉等。教育培训和考核记录。保密、思想政治教育培训记录。②保安服务：监控记录、设施设备定期巡检、突发事件演习与处置记录等。③保洁服务：工作日志、清洁检查表、用品清单、客户反馈表等。④其他：客户信息、财务明细、合同协议、信报信息登记、大件物品进出登记等。</w:t>
            </w:r>
            <w:r/>
          </w:p>
        </w:tc>
      </w:tr>
      <w:tr>
        <w:trPr>
          <w:cantSplit/>
          <w:trHeight w:val="454"/>
        </w:trPr>
        <w:tc>
          <w:tcPr>
            <w:tcW w:w="694"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rPr>
            </w:pPr>
            <w:r>
              <w:rPr>
                <w:rFonts w:hint="eastAsia" w:ascii="宋体" w:hAnsi="宋体" w:cs="宋体"/>
              </w:rPr>
            </w:r>
            <w:r/>
          </w:p>
        </w:tc>
        <w:tc>
          <w:tcPr>
            <w:tcW w:w="1500" w:type="dxa"/>
            <w:vAlign w:val="center"/>
            <w:vMerge w:val="continue"/>
            <w:textDirection w:val="lrTb"/>
            <w:noWrap w:val="false"/>
          </w:tcPr>
          <w:p>
            <w:pPr>
              <w:keepLines w:val="0"/>
              <w:keepNext w:val="0"/>
              <w:pageBreakBefore w:val="0"/>
              <w:spacing w:line="400" w:lineRule="exact"/>
              <w:widowControl/>
              <w:rPr>
                <w:rFonts w:hint="eastAsia" w:ascii="宋体" w:hAnsi="宋体" w:cs="宋体"/>
              </w:rPr>
            </w:pPr>
            <w:r>
              <w:rPr>
                <w:rFonts w:hint="eastAsia" w:ascii="宋体" w:hAnsi="宋体" w:cs="宋体"/>
              </w:rPr>
            </w:r>
            <w:r/>
          </w:p>
        </w:tc>
        <w:tc>
          <w:tcPr>
            <w:tcW w:w="7480" w:type="dxa"/>
            <w:vAlign w:val="center"/>
            <w:textDirection w:val="lrTb"/>
            <w:noWrap w:val="false"/>
          </w:tcPr>
          <w:p>
            <w:pPr>
              <w:jc w:val="left"/>
              <w:keepLines w:val="0"/>
              <w:keepNext w:val="0"/>
              <w:pageBreakBefore w:val="0"/>
              <w:spacing w:line="400" w:lineRule="exact"/>
              <w:widowControl/>
              <w:rPr>
                <w:rFonts w:hint="eastAsia" w:ascii="宋体" w:hAnsi="宋体" w:cs="宋体"/>
              </w:rPr>
            </w:pPr>
            <w:r>
              <w:rPr>
                <w:rFonts w:hint="eastAsia" w:ascii="宋体" w:hAnsi="宋体" w:cs="宋体"/>
              </w:rPr>
              <w:t xml:space="preserve">（3）遵守采购人的信息、档案资料保密要求，未经许可，不得将建筑物平面图等资料转作其他用途或向其他单位、个人提供。</w:t>
            </w:r>
            <w:r/>
          </w:p>
        </w:tc>
      </w:tr>
      <w:tr>
        <w:trPr>
          <w:cantSplit/>
          <w:trHeight w:val="454"/>
        </w:trPr>
        <w:tc>
          <w:tcPr>
            <w:tcW w:w="694"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rPr>
            </w:pPr>
            <w:r>
              <w:rPr>
                <w:rFonts w:hint="eastAsia" w:ascii="宋体" w:hAnsi="宋体" w:cs="宋体"/>
              </w:rPr>
            </w:r>
            <w:r/>
          </w:p>
        </w:tc>
        <w:tc>
          <w:tcPr>
            <w:tcW w:w="1500" w:type="dxa"/>
            <w:vAlign w:val="center"/>
            <w:vMerge w:val="continue"/>
            <w:textDirection w:val="lrTb"/>
            <w:noWrap w:val="false"/>
          </w:tcPr>
          <w:p>
            <w:pPr>
              <w:keepLines w:val="0"/>
              <w:keepNext w:val="0"/>
              <w:pageBreakBefore w:val="0"/>
              <w:spacing w:line="400" w:lineRule="exact"/>
              <w:widowControl/>
              <w:rPr>
                <w:rFonts w:hint="eastAsia" w:ascii="宋体" w:hAnsi="宋体" w:cs="宋体"/>
              </w:rPr>
            </w:pPr>
            <w:r>
              <w:rPr>
                <w:rFonts w:hint="eastAsia" w:ascii="宋体" w:hAnsi="宋体" w:cs="宋体"/>
              </w:rPr>
            </w:r>
            <w:r/>
          </w:p>
        </w:tc>
        <w:tc>
          <w:tcPr>
            <w:tcW w:w="7480" w:type="dxa"/>
            <w:vAlign w:val="center"/>
            <w:textDirection w:val="lrTb"/>
            <w:noWrap w:val="false"/>
          </w:tcPr>
          <w:p>
            <w:pPr>
              <w:jc w:val="left"/>
              <w:keepLines w:val="0"/>
              <w:keepNext w:val="0"/>
              <w:pageBreakBefore w:val="0"/>
              <w:spacing w:line="400" w:lineRule="exact"/>
              <w:widowControl/>
              <w:rPr>
                <w:rFonts w:hint="eastAsia" w:ascii="宋体" w:hAnsi="宋体" w:cs="宋体"/>
              </w:rPr>
            </w:pPr>
            <w:r>
              <w:rPr>
                <w:rFonts w:hint="eastAsia" w:ascii="宋体" w:hAnsi="宋体" w:cs="宋体"/>
              </w:rPr>
              <w:t xml:space="preserve">（4）履约结束后，相关资料交还采购人，采购人按政府采购相关规定存档。</w:t>
            </w:r>
            <w:r/>
          </w:p>
        </w:tc>
      </w:tr>
      <w:tr>
        <w:trPr>
          <w:cantSplit/>
          <w:trHeight w:val="454"/>
        </w:trPr>
        <w:tc>
          <w:tcPr>
            <w:tcW w:w="694"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rPr>
            </w:pPr>
            <w:r>
              <w:rPr>
                <w:rFonts w:hint="eastAsia" w:ascii="宋体" w:hAnsi="宋体" w:cs="宋体"/>
              </w:rPr>
              <w:t xml:space="preserve">5</w:t>
            </w:r>
            <w:r/>
          </w:p>
        </w:tc>
        <w:tc>
          <w:tcPr>
            <w:tcW w:w="1500" w:type="dxa"/>
            <w:vAlign w:val="center"/>
            <w:vMerge w:val="restart"/>
            <w:textDirection w:val="lrTb"/>
            <w:noWrap w:val="false"/>
          </w:tcPr>
          <w:p>
            <w:pPr>
              <w:keepLines w:val="0"/>
              <w:keepNext w:val="0"/>
              <w:pageBreakBefore w:val="0"/>
              <w:spacing w:line="400" w:lineRule="exact"/>
              <w:widowControl/>
              <w:rPr>
                <w:rFonts w:hint="eastAsia" w:ascii="宋体" w:hAnsi="宋体" w:cs="宋体"/>
              </w:rPr>
            </w:pPr>
            <w:r>
              <w:rPr>
                <w:rFonts w:hint="eastAsia" w:ascii="宋体" w:hAnsi="宋体" w:cs="宋体"/>
              </w:rPr>
              <w:t xml:space="preserve">服务改进</w:t>
            </w:r>
            <w:r/>
          </w:p>
        </w:tc>
        <w:tc>
          <w:tcPr>
            <w:tcW w:w="7480" w:type="dxa"/>
            <w:vAlign w:val="center"/>
            <w:textDirection w:val="lrTb"/>
            <w:noWrap w:val="false"/>
          </w:tcPr>
          <w:p>
            <w:pPr>
              <w:jc w:val="left"/>
              <w:keepLines w:val="0"/>
              <w:keepNext w:val="0"/>
              <w:pageBreakBefore w:val="0"/>
              <w:spacing w:line="400" w:lineRule="exact"/>
              <w:widowControl/>
              <w:rPr>
                <w:rFonts w:hint="eastAsia" w:ascii="宋体" w:hAnsi="宋体" w:cs="宋体"/>
              </w:rPr>
            </w:pPr>
            <w:r>
              <w:rPr>
                <w:rFonts w:hint="eastAsia" w:ascii="宋体" w:hAnsi="宋体" w:cs="宋体"/>
              </w:rPr>
              <w:t xml:space="preserve">（1）明确负责人，定期对物业服务过程进行自查，结合反馈意见与评价结果采取改进措施，持续提升管理与服务水平。</w:t>
            </w:r>
            <w:r/>
          </w:p>
        </w:tc>
      </w:tr>
      <w:tr>
        <w:trPr>
          <w:cantSplit/>
          <w:trHeight w:val="454"/>
        </w:trPr>
        <w:tc>
          <w:tcPr>
            <w:tcW w:w="694"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rPr>
            </w:pPr>
            <w:r>
              <w:rPr>
                <w:rFonts w:hint="eastAsia" w:ascii="宋体" w:hAnsi="宋体" w:cs="宋体"/>
              </w:rPr>
            </w:r>
            <w:r/>
          </w:p>
        </w:tc>
        <w:tc>
          <w:tcPr>
            <w:tcW w:w="1500" w:type="dxa"/>
            <w:vAlign w:val="center"/>
            <w:vMerge w:val="continue"/>
            <w:textDirection w:val="lrTb"/>
            <w:noWrap w:val="false"/>
          </w:tcPr>
          <w:p>
            <w:pPr>
              <w:keepLines w:val="0"/>
              <w:keepNext w:val="0"/>
              <w:pageBreakBefore w:val="0"/>
              <w:spacing w:line="400" w:lineRule="exact"/>
              <w:widowControl/>
              <w:rPr>
                <w:rFonts w:hint="eastAsia" w:ascii="宋体" w:hAnsi="宋体" w:cs="宋体"/>
              </w:rPr>
            </w:pPr>
            <w:r>
              <w:rPr>
                <w:rFonts w:hint="eastAsia" w:ascii="宋体" w:hAnsi="宋体" w:cs="宋体"/>
              </w:rPr>
            </w:r>
            <w:r/>
          </w:p>
        </w:tc>
        <w:tc>
          <w:tcPr>
            <w:tcW w:w="7480" w:type="dxa"/>
            <w:vAlign w:val="center"/>
            <w:textDirection w:val="lrTb"/>
            <w:noWrap w:val="false"/>
          </w:tcPr>
          <w:p>
            <w:pPr>
              <w:jc w:val="left"/>
              <w:keepLines w:val="0"/>
              <w:keepNext w:val="0"/>
              <w:pageBreakBefore w:val="0"/>
              <w:spacing w:line="400" w:lineRule="exact"/>
              <w:widowControl/>
              <w:rPr>
                <w:rFonts w:hint="eastAsia" w:ascii="宋体" w:hAnsi="宋体" w:cs="宋体"/>
              </w:rPr>
            </w:pPr>
            <w:r>
              <w:rPr>
                <w:rFonts w:hint="eastAsia" w:ascii="宋体" w:hAnsi="宋体" w:cs="宋体"/>
              </w:rPr>
              <w:t xml:space="preserve">（2）对不合格服务进行控制，对不合格服务的原因进行识别和分析，及时采取纠正措施，消除不合格的原因，防止不合格再发生。</w:t>
            </w:r>
            <w:r/>
          </w:p>
        </w:tc>
      </w:tr>
      <w:tr>
        <w:trPr>
          <w:cantSplit/>
          <w:trHeight w:val="454"/>
        </w:trPr>
        <w:tc>
          <w:tcPr>
            <w:tcW w:w="694"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rPr>
            </w:pPr>
            <w:r>
              <w:rPr>
                <w:rFonts w:hint="eastAsia" w:ascii="宋体" w:hAnsi="宋体" w:cs="宋体"/>
              </w:rPr>
            </w:r>
            <w:r/>
          </w:p>
        </w:tc>
        <w:tc>
          <w:tcPr>
            <w:tcW w:w="1500" w:type="dxa"/>
            <w:vAlign w:val="center"/>
            <w:vMerge w:val="continue"/>
            <w:textDirection w:val="lrTb"/>
            <w:noWrap w:val="false"/>
          </w:tcPr>
          <w:p>
            <w:pPr>
              <w:keepLines w:val="0"/>
              <w:keepNext w:val="0"/>
              <w:pageBreakBefore w:val="0"/>
              <w:spacing w:line="400" w:lineRule="exact"/>
              <w:widowControl/>
              <w:rPr>
                <w:rFonts w:hint="eastAsia" w:ascii="宋体" w:hAnsi="宋体" w:cs="宋体"/>
              </w:rPr>
            </w:pPr>
            <w:r>
              <w:rPr>
                <w:rFonts w:hint="eastAsia" w:ascii="宋体" w:hAnsi="宋体" w:cs="宋体"/>
              </w:rPr>
            </w:r>
            <w:r/>
          </w:p>
        </w:tc>
        <w:tc>
          <w:tcPr>
            <w:tcW w:w="7480" w:type="dxa"/>
            <w:vAlign w:val="center"/>
            <w:textDirection w:val="lrTb"/>
            <w:noWrap w:val="false"/>
          </w:tcPr>
          <w:p>
            <w:pPr>
              <w:jc w:val="left"/>
              <w:keepLines w:val="0"/>
              <w:keepNext w:val="0"/>
              <w:pageBreakBefore w:val="0"/>
              <w:spacing w:line="400" w:lineRule="exact"/>
              <w:widowControl/>
              <w:rPr>
                <w:rFonts w:hint="eastAsia" w:ascii="宋体" w:hAnsi="宋体" w:cs="宋体"/>
              </w:rPr>
            </w:pPr>
            <w:r>
              <w:rPr>
                <w:rFonts w:hint="eastAsia" w:ascii="宋体" w:hAnsi="宋体" w:cs="宋体"/>
              </w:rPr>
              <w:t xml:space="preserve">（3）需整改问题及时整改完成。</w:t>
            </w:r>
            <w:r/>
          </w:p>
        </w:tc>
      </w:tr>
      <w:tr>
        <w:trPr>
          <w:cantSplit/>
          <w:trHeight w:val="454"/>
        </w:trPr>
        <w:tc>
          <w:tcPr>
            <w:tcW w:w="694"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rPr>
            </w:pPr>
            <w:r>
              <w:rPr>
                <w:rFonts w:hint="eastAsia" w:ascii="宋体" w:hAnsi="宋体" w:cs="宋体"/>
              </w:rPr>
              <w:t xml:space="preserve">8</w:t>
            </w:r>
            <w:r/>
          </w:p>
        </w:tc>
        <w:tc>
          <w:tcPr>
            <w:tcW w:w="1500" w:type="dxa"/>
            <w:vAlign w:val="center"/>
            <w:vMerge w:val="restart"/>
            <w:textDirection w:val="lrTb"/>
            <w:noWrap w:val="false"/>
          </w:tcPr>
          <w:p>
            <w:pPr>
              <w:keepLines w:val="0"/>
              <w:keepNext w:val="0"/>
              <w:pageBreakBefore w:val="0"/>
              <w:spacing w:line="400" w:lineRule="exact"/>
              <w:widowControl/>
              <w:rPr>
                <w:rFonts w:hint="eastAsia" w:ascii="宋体" w:hAnsi="宋体" w:cs="宋体"/>
              </w:rPr>
            </w:pPr>
            <w:r>
              <w:rPr>
                <w:rFonts w:hint="eastAsia" w:ascii="宋体" w:hAnsi="宋体" w:cs="宋体"/>
              </w:rPr>
              <w:t xml:space="preserve">服务方案及工作制度</w:t>
            </w:r>
            <w:r/>
          </w:p>
        </w:tc>
        <w:tc>
          <w:tcPr>
            <w:tcW w:w="7480" w:type="dxa"/>
            <w:vAlign w:val="center"/>
            <w:textDirection w:val="lrTb"/>
            <w:noWrap w:val="false"/>
          </w:tcPr>
          <w:p>
            <w:pPr>
              <w:jc w:val="left"/>
              <w:keepLines w:val="0"/>
              <w:keepNext w:val="0"/>
              <w:pageBreakBefore w:val="0"/>
              <w:spacing w:line="400" w:lineRule="exact"/>
              <w:widowControl/>
              <w:rPr>
                <w:rFonts w:hint="eastAsia" w:ascii="宋体" w:hAnsi="宋体" w:cs="宋体"/>
                <w:bCs/>
              </w:rPr>
            </w:pPr>
            <w:r>
              <w:rPr>
                <w:rFonts w:hint="eastAsia" w:ascii="宋体" w:hAnsi="宋体" w:cs="宋体"/>
              </w:rPr>
              <w:t xml:space="preserve">（1）制定工作制度，</w:t>
            </w:r>
            <w:r>
              <w:rPr>
                <w:rFonts w:hint="eastAsia" w:ascii="宋体" w:hAnsi="宋体" w:cs="宋体"/>
                <w:bCs/>
              </w:rPr>
              <w:t xml:space="preserve">主要包括：人员录用制度、</w:t>
            </w:r>
            <w:r>
              <w:rPr>
                <w:rFonts w:hint="eastAsia" w:ascii="宋体" w:hAnsi="宋体" w:cs="宋体"/>
              </w:rPr>
              <w:t xml:space="preserve">档案管理制度、</w:t>
            </w:r>
            <w:r>
              <w:rPr>
                <w:rFonts w:hint="eastAsia" w:ascii="宋体" w:hAnsi="宋体" w:cs="宋体"/>
                <w:bCs/>
              </w:rPr>
              <w:t xml:space="preserve">物业服务管理制度、</w:t>
            </w:r>
            <w:r>
              <w:rPr>
                <w:rFonts w:hint="eastAsia" w:ascii="宋体" w:hAnsi="宋体" w:cs="宋体"/>
              </w:rPr>
              <w:t xml:space="preserve">公用设施设备相关管理制度等</w:t>
            </w:r>
            <w:r>
              <w:rPr>
                <w:rFonts w:hint="eastAsia" w:ascii="宋体" w:hAnsi="宋体" w:cs="宋体"/>
                <w:bCs/>
              </w:rPr>
              <w:t xml:space="preserve">。</w:t>
            </w:r>
            <w:r/>
          </w:p>
        </w:tc>
      </w:tr>
      <w:tr>
        <w:trPr>
          <w:cantSplit/>
          <w:trHeight w:val="454"/>
        </w:trPr>
        <w:tc>
          <w:tcPr>
            <w:tcW w:w="694"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rPr>
            </w:pPr>
            <w:r>
              <w:rPr>
                <w:rFonts w:hint="eastAsia" w:ascii="宋体" w:hAnsi="宋体" w:cs="宋体"/>
              </w:rPr>
            </w:r>
            <w:r/>
          </w:p>
        </w:tc>
        <w:tc>
          <w:tcPr>
            <w:tcW w:w="1500" w:type="dxa"/>
            <w:vAlign w:val="center"/>
            <w:vMerge w:val="continue"/>
            <w:textDirection w:val="lrTb"/>
            <w:noWrap w:val="false"/>
          </w:tcPr>
          <w:p>
            <w:pPr>
              <w:keepLines w:val="0"/>
              <w:keepNext w:val="0"/>
              <w:pageBreakBefore w:val="0"/>
              <w:spacing w:line="400" w:lineRule="exact"/>
              <w:widowControl/>
              <w:rPr>
                <w:rFonts w:hint="eastAsia" w:ascii="宋体" w:hAnsi="宋体" w:cs="宋体"/>
              </w:rPr>
            </w:pPr>
            <w:r>
              <w:rPr>
                <w:rFonts w:hint="eastAsia" w:ascii="宋体" w:hAnsi="宋体" w:cs="宋体"/>
              </w:rPr>
            </w:r>
            <w:r/>
          </w:p>
        </w:tc>
        <w:tc>
          <w:tcPr>
            <w:tcW w:w="7480" w:type="dxa"/>
            <w:vAlign w:val="center"/>
            <w:textDirection w:val="lrTb"/>
            <w:noWrap w:val="false"/>
          </w:tcPr>
          <w:p>
            <w:pPr>
              <w:jc w:val="left"/>
              <w:keepLines w:val="0"/>
              <w:keepNext w:val="0"/>
              <w:pageBreakBefore w:val="0"/>
              <w:spacing w:line="400" w:lineRule="exact"/>
              <w:widowControl/>
              <w:rPr>
                <w:rFonts w:hint="eastAsia" w:ascii="宋体" w:hAnsi="宋体" w:cs="宋体"/>
              </w:rPr>
            </w:pPr>
            <w:r>
              <w:rPr>
                <w:rFonts w:hint="eastAsia" w:ascii="宋体" w:hAnsi="宋体" w:cs="宋体"/>
              </w:rPr>
              <w:t xml:space="preserve">（2）制定</w:t>
            </w:r>
            <w:r>
              <w:rPr>
                <w:rFonts w:hint="eastAsia" w:ascii="宋体" w:hAnsi="宋体" w:cs="宋体"/>
                <w:bCs/>
              </w:rPr>
              <w:t xml:space="preserve">项目实施方案，主要包括：交接方案、人员培训方案、人员稳定性方案、保密方案等。</w:t>
            </w:r>
            <w:r/>
          </w:p>
        </w:tc>
      </w:tr>
      <w:tr>
        <w:trPr>
          <w:cantSplit/>
          <w:trHeight w:val="454"/>
        </w:trPr>
        <w:tc>
          <w:tcPr>
            <w:tcW w:w="694"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rPr>
            </w:pPr>
            <w:r>
              <w:rPr>
                <w:rFonts w:hint="eastAsia" w:ascii="宋体" w:hAnsi="宋体" w:cs="宋体"/>
              </w:rPr>
            </w:r>
            <w:r/>
          </w:p>
        </w:tc>
        <w:tc>
          <w:tcPr>
            <w:tcW w:w="1500" w:type="dxa"/>
            <w:vAlign w:val="center"/>
            <w:vMerge w:val="continue"/>
            <w:textDirection w:val="lrTb"/>
            <w:noWrap w:val="false"/>
          </w:tcPr>
          <w:p>
            <w:pPr>
              <w:keepLines w:val="0"/>
              <w:keepNext w:val="0"/>
              <w:pageBreakBefore w:val="0"/>
              <w:spacing w:line="400" w:lineRule="exact"/>
              <w:widowControl/>
              <w:rPr>
                <w:rFonts w:hint="eastAsia" w:ascii="宋体" w:hAnsi="宋体" w:cs="宋体"/>
              </w:rPr>
            </w:pPr>
            <w:r>
              <w:rPr>
                <w:rFonts w:hint="eastAsia" w:ascii="宋体" w:hAnsi="宋体" w:cs="宋体"/>
              </w:rPr>
            </w:r>
            <w:r/>
          </w:p>
        </w:tc>
        <w:tc>
          <w:tcPr>
            <w:tcW w:w="7480" w:type="dxa"/>
            <w:vAlign w:val="center"/>
            <w:textDirection w:val="lrTb"/>
            <w:noWrap w:val="false"/>
          </w:tcPr>
          <w:p>
            <w:pPr>
              <w:jc w:val="left"/>
              <w:keepLines w:val="0"/>
              <w:keepNext w:val="0"/>
              <w:pageBreakBefore w:val="0"/>
              <w:spacing w:line="400" w:lineRule="exact"/>
              <w:widowControl/>
              <w:rPr>
                <w:rFonts w:hint="eastAsia" w:ascii="宋体" w:hAnsi="宋体" w:cs="宋体"/>
              </w:rPr>
            </w:pPr>
            <w:r>
              <w:rPr>
                <w:rFonts w:hint="eastAsia" w:ascii="宋体" w:hAnsi="宋体" w:cs="宋体"/>
              </w:rPr>
              <w:t xml:space="preserve">（3）制定物业服务方案，主要包括：保洁服务方案、保安服务方案、重要活动或者会议服务方案等。</w:t>
            </w:r>
            <w:r/>
          </w:p>
        </w:tc>
      </w:tr>
      <w:tr>
        <w:trPr>
          <w:trHeight w:val="454"/>
        </w:trPr>
        <w:tc>
          <w:tcPr>
            <w:tcW w:w="694" w:type="dxa"/>
            <w:vAlign w:val="center"/>
            <w:textDirection w:val="lrTb"/>
            <w:noWrap w:val="false"/>
          </w:tcPr>
          <w:p>
            <w:pPr>
              <w:jc w:val="center"/>
              <w:keepLines w:val="0"/>
              <w:keepNext w:val="0"/>
              <w:pageBreakBefore w:val="0"/>
              <w:spacing w:line="400" w:lineRule="exact"/>
              <w:widowControl/>
              <w:rPr>
                <w:rFonts w:hint="eastAsia" w:ascii="宋体" w:hAnsi="宋体" w:cs="宋体"/>
              </w:rPr>
            </w:pPr>
            <w:r>
              <w:rPr>
                <w:rFonts w:hint="eastAsia" w:ascii="宋体" w:hAnsi="宋体" w:cs="宋体"/>
              </w:rPr>
              <w:t xml:space="preserve">9</w:t>
            </w:r>
            <w:r/>
          </w:p>
        </w:tc>
        <w:tc>
          <w:tcPr>
            <w:tcW w:w="1500" w:type="dxa"/>
            <w:vAlign w:val="center"/>
            <w:textDirection w:val="lrTb"/>
            <w:noWrap w:val="false"/>
          </w:tcPr>
          <w:p>
            <w:pPr>
              <w:keepLines w:val="0"/>
              <w:keepNext w:val="0"/>
              <w:pageBreakBefore w:val="0"/>
              <w:spacing w:line="400" w:lineRule="exact"/>
              <w:widowControl/>
              <w:rPr>
                <w:rFonts w:hint="eastAsia" w:ascii="宋体" w:hAnsi="宋体" w:cs="宋体"/>
              </w:rPr>
            </w:pPr>
            <w:r>
              <w:rPr>
                <w:rFonts w:hint="eastAsia" w:ascii="宋体" w:hAnsi="宋体" w:cs="宋体"/>
              </w:rPr>
              <w:t xml:space="preserve">物品出入服务</w:t>
            </w:r>
            <w:r/>
          </w:p>
        </w:tc>
        <w:tc>
          <w:tcPr>
            <w:tcW w:w="7480" w:type="dxa"/>
            <w:vAlign w:val="center"/>
            <w:textDirection w:val="lrTb"/>
            <w:noWrap w:val="false"/>
          </w:tcPr>
          <w:p>
            <w:pPr>
              <w:jc w:val="left"/>
              <w:keepLines w:val="0"/>
              <w:keepNext w:val="0"/>
              <w:pageBreakBefore w:val="0"/>
              <w:spacing w:line="400" w:lineRule="exact"/>
              <w:widowControl/>
              <w:rPr>
                <w:rFonts w:hint="eastAsia" w:ascii="宋体" w:hAnsi="宋体" w:cs="宋体"/>
              </w:rPr>
            </w:pPr>
            <w:r>
              <w:rPr>
                <w:rFonts w:hint="eastAsia" w:ascii="宋体" w:hAnsi="宋体" w:cs="宋体"/>
              </w:rPr>
              <w:t xml:space="preserve">（1）大件物品出入向采购人报告，待采购人确认无误后放行。</w:t>
            </w:r>
            <w:r/>
          </w:p>
        </w:tc>
      </w:tr>
    </w:tbl>
    <w:p>
      <w:pPr>
        <w:pStyle w:val="840"/>
        <w:keepLines/>
        <w:keepNext/>
        <w:pageBreakBefore w:val="0"/>
        <w:spacing w:before="0" w:after="0" w:line="500" w:lineRule="exact"/>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rPr>
        <w:t xml:space="preserve">3.2房屋</w:t>
      </w:r>
      <w:r>
        <w:rPr>
          <w:rFonts w:hint="eastAsia" w:ascii="宋体" w:hAnsi="宋体" w:eastAsia="宋体" w:cs="宋体"/>
          <w:b/>
          <w:bCs/>
          <w:sz w:val="24"/>
          <w:szCs w:val="24"/>
        </w:rPr>
        <w:t xml:space="preserve">维护</w:t>
      </w:r>
      <w:r>
        <w:rPr>
          <w:rFonts w:hint="eastAsia" w:ascii="宋体" w:hAnsi="宋体" w:eastAsia="宋体" w:cs="宋体"/>
          <w:b/>
          <w:bCs/>
          <w:sz w:val="24"/>
          <w:szCs w:val="24"/>
        </w:rPr>
        <w:t xml:space="preserve">服务</w:t>
      </w:r>
      <w:r/>
    </w:p>
    <w:tbl>
      <w:tblPr>
        <w:tblStyle w:val="793"/>
        <w:tblW w:w="5151" w:type="pct"/>
        <w:tblInd w:w="-2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509"/>
        <w:gridCol w:w="7490"/>
      </w:tblGrid>
      <w:tr>
        <w:trPr>
          <w:trHeight w:val="454"/>
        </w:trPr>
        <w:tc>
          <w:tcPr>
            <w:tcW w:w="685"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序号</w:t>
            </w:r>
            <w:r/>
          </w:p>
        </w:tc>
        <w:tc>
          <w:tcPr>
            <w:tcW w:w="1509"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服务内容</w:t>
            </w:r>
            <w:r/>
          </w:p>
        </w:tc>
        <w:tc>
          <w:tcPr>
            <w:tcW w:w="74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服务标准</w:t>
            </w:r>
            <w:r/>
          </w:p>
        </w:tc>
      </w:tr>
      <w:tr>
        <w:trPr>
          <w:cantSplit/>
          <w:trHeight w:val="454"/>
        </w:trPr>
        <w:tc>
          <w:tcPr>
            <w:tcW w:w="685" w:type="dxa"/>
            <w:vAlign w:val="center"/>
            <w:vMerge w:val="restart"/>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t xml:space="preserve">1</w:t>
            </w:r>
            <w:r/>
          </w:p>
        </w:tc>
        <w:tc>
          <w:tcPr>
            <w:tcW w:w="1509" w:type="dxa"/>
            <w:vAlign w:val="center"/>
            <w:vMerge w:val="restart"/>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t xml:space="preserve">主体结构、围护结构、部品部件</w:t>
            </w:r>
            <w:r/>
          </w:p>
        </w:tc>
        <w:tc>
          <w:tcPr>
            <w:tcW w:w="7491"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（1）每季度至少开展1次房屋结构安全巡视，发现外观有变形、开裂等现象，及时</w:t>
            </w:r>
            <w:r>
              <w:rPr>
                <w:rFonts w:hint="eastAsia" w:ascii="宋体" w:hAnsi="宋体" w:cs="宋体"/>
                <w:lang w:eastAsia="zh-CN"/>
              </w:rPr>
              <w:t xml:space="preserve">向</w:t>
            </w:r>
            <w:r>
              <w:rPr>
                <w:rFonts w:hint="eastAsia" w:ascii="宋体" w:hAnsi="宋体" w:cs="宋体"/>
              </w:rPr>
              <w:t xml:space="preserve">采购人</w:t>
            </w:r>
            <w:r>
              <w:rPr>
                <w:rFonts w:hint="eastAsia" w:ascii="宋体" w:hAnsi="宋体" w:cs="宋体"/>
                <w:lang w:eastAsia="zh-CN"/>
              </w:rPr>
              <w:t xml:space="preserve">反馈</w:t>
            </w:r>
            <w:r>
              <w:rPr>
                <w:rFonts w:hint="eastAsia" w:ascii="宋体" w:hAnsi="宋体" w:cs="宋体"/>
              </w:rPr>
              <w:t xml:space="preserve">。</w:t>
            </w:r>
            <w:r/>
          </w:p>
        </w:tc>
      </w:tr>
      <w:tr>
        <w:trPr>
          <w:cantSplit/>
          <w:trHeight w:val="454"/>
        </w:trPr>
        <w:tc>
          <w:tcPr>
            <w:tcW w:w="685"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509"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491"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（2）</w:t>
            </w:r>
            <w:r>
              <w:rPr>
                <w:rFonts w:hint="eastAsia" w:ascii="宋体" w:hAnsi="宋体" w:eastAsia="宋体" w:cs="宋体"/>
              </w:rPr>
              <w:t xml:space="preserve">每季度至少开展1次外墙贴饰面、幕墙玻璃、雨篷、散水、空调室外机支撑构件等检查，发现破损，及时向采购人报告。</w:t>
            </w:r>
            <w:r/>
          </w:p>
        </w:tc>
      </w:tr>
      <w:tr>
        <w:trPr>
          <w:cantSplit/>
          <w:trHeight w:val="454"/>
        </w:trPr>
        <w:tc>
          <w:tcPr>
            <w:tcW w:w="685"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509"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491"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（3）每半月至少开展1次公用部位的门、窗、楼梯、通风道、室内地面、墙面、吊顶和室外屋面等巡查，发现破损，及时向采购人报告。</w:t>
            </w:r>
            <w:r/>
          </w:p>
        </w:tc>
      </w:tr>
      <w:tr>
        <w:trPr>
          <w:cantSplit/>
          <w:trHeight w:val="454"/>
        </w:trPr>
        <w:tc>
          <w:tcPr>
            <w:tcW w:w="685"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509"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491"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（4）每年强降雨天气前后、雨雪季节检查屋面防水和雨落管等，发现破损，及时向采购人报告</w:t>
            </w:r>
            <w:r>
              <w:rPr>
                <w:rFonts w:hint="eastAsia" w:ascii="宋体" w:hAnsi="宋体" w:cs="宋体"/>
                <w:color w:val="0000ff"/>
              </w:rPr>
              <w:t xml:space="preserve">。</w:t>
            </w:r>
            <w:r/>
          </w:p>
        </w:tc>
      </w:tr>
      <w:tr>
        <w:trPr>
          <w:cantSplit/>
          <w:trHeight w:val="454"/>
        </w:trPr>
        <w:tc>
          <w:tcPr>
            <w:tcW w:w="685"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509"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491"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（5）办公楼外观完好，建筑装饰面无脱落、无破损、无污渍，玻璃幕墙清洁明亮、无破损。</w:t>
            </w:r>
            <w:r/>
          </w:p>
        </w:tc>
      </w:tr>
      <w:tr>
        <w:trPr>
          <w:cantSplit/>
          <w:trHeight w:val="454"/>
        </w:trPr>
        <w:tc>
          <w:tcPr>
            <w:tcW w:w="685"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509"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491" w:type="dxa"/>
            <w:vAlign w:val="center"/>
            <w:textDirection w:val="lrTb"/>
            <w:noWrap w:val="false"/>
          </w:tcPr>
          <w:p>
            <w:pPr>
              <w:ind w:right="-218"/>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（6）保持通道、楼梯、门窗等设施完好和正常使用。</w:t>
            </w:r>
            <w:r/>
          </w:p>
        </w:tc>
      </w:tr>
      <w:tr>
        <w:trPr>
          <w:cantSplit/>
          <w:trHeight w:val="454"/>
        </w:trPr>
        <w:tc>
          <w:tcPr>
            <w:tcW w:w="685" w:type="dxa"/>
            <w:vAlign w:val="center"/>
            <w:vMerge w:val="restart"/>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t xml:space="preserve">2</w:t>
            </w:r>
            <w:r/>
          </w:p>
        </w:tc>
        <w:tc>
          <w:tcPr>
            <w:tcW w:w="1509" w:type="dxa"/>
            <w:vAlign w:val="center"/>
            <w:vMerge w:val="restart"/>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t xml:space="preserve">其他设施</w:t>
            </w:r>
            <w:r/>
          </w:p>
        </w:tc>
        <w:tc>
          <w:tcPr>
            <w:tcW w:w="7491"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（1）每半月至少开展1次大门、围墙、道路、场地、管井等巡查，每半月至少检查1次雨污水管井、化粪池等巡查，发现破损，及时向采购人报告。</w:t>
            </w:r>
            <w:r/>
          </w:p>
        </w:tc>
      </w:tr>
      <w:tr>
        <w:trPr>
          <w:cantSplit/>
          <w:trHeight w:val="454"/>
        </w:trPr>
        <w:tc>
          <w:tcPr>
            <w:tcW w:w="685"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509"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491"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（2）每年至少开展1次防雷装置检测，发现失效，及时向采购人报告。</w:t>
            </w:r>
            <w:r/>
          </w:p>
        </w:tc>
      </w:tr>
      <w:tr>
        <w:trPr>
          <w:cantSplit/>
          <w:trHeight w:val="454"/>
        </w:trPr>
        <w:tc>
          <w:tcPr>
            <w:tcW w:w="685"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509"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491"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（3）路面状态良好，地漏通畅不堵塞。</w:t>
            </w:r>
            <w:r/>
          </w:p>
        </w:tc>
      </w:tr>
      <w:tr>
        <w:trPr>
          <w:cantSplit/>
          <w:trHeight w:val="454"/>
        </w:trPr>
        <w:tc>
          <w:tcPr>
            <w:tcW w:w="685" w:type="dxa"/>
            <w:vAlign w:val="center"/>
            <w:vMerge w:val="restart"/>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t xml:space="preserve">3</w:t>
            </w:r>
            <w:r/>
          </w:p>
        </w:tc>
        <w:tc>
          <w:tcPr>
            <w:tcW w:w="1509" w:type="dxa"/>
            <w:vAlign w:val="center"/>
            <w:vMerge w:val="restart"/>
            <w:textDirection w:val="lrTb"/>
            <w:noWrap w:val="false"/>
          </w:tcPr>
          <w:p>
            <w:pPr>
              <w:keepLines w:val="0"/>
              <w:keepNext w:val="0"/>
              <w:pageBreakBefore w:val="0"/>
              <w:spacing w:line="360" w:lineRule="exact"/>
              <w:widowControl/>
              <w:rPr>
                <w:rFonts w:hint="eastAsia" w:ascii="宋体" w:hAnsi="宋体" w:cs="宋体"/>
                <w:color w:val="0000ff"/>
              </w:rPr>
            </w:pPr>
            <w:r>
              <w:rPr>
                <w:rFonts w:hint="eastAsia" w:ascii="宋体" w:hAnsi="宋体" w:cs="宋体"/>
              </w:rPr>
              <w:t xml:space="preserve">装饰装修监督管理</w:t>
            </w:r>
            <w:r/>
          </w:p>
        </w:tc>
        <w:tc>
          <w:tcPr>
            <w:tcW w:w="7491"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1）装饰装修前，供应商应当与采购人或采购人委托的装修企业签订装饰装修管理服务协议，告知装饰装修须知，装修施工需要动火，必须办理动火备案证并经采购人批准且防护措施到位后方可进行，并对装饰装修过程进行管理服务。</w:t>
            </w:r>
            <w:r/>
          </w:p>
        </w:tc>
      </w:tr>
      <w:tr>
        <w:trPr>
          <w:cantSplit/>
          <w:trHeight w:val="454"/>
        </w:trPr>
        <w:tc>
          <w:tcPr>
            <w:tcW w:w="685"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509" w:type="dxa"/>
            <w:vAlign w:val="center"/>
            <w:vMerge w:val="continue"/>
            <w:textDirection w:val="lrTb"/>
            <w:noWrap w:val="false"/>
          </w:tcPr>
          <w:p>
            <w:pPr>
              <w:keepLines w:val="0"/>
              <w:keepNext w:val="0"/>
              <w:pageBreakBefore w:val="0"/>
              <w:spacing w:line="360" w:lineRule="exact"/>
              <w:widowControl/>
              <w:rPr>
                <w:rFonts w:hint="eastAsia" w:ascii="宋体" w:hAnsi="宋体" w:cs="宋体"/>
                <w:color w:val="0000ff"/>
              </w:rPr>
            </w:pPr>
            <w:r>
              <w:rPr>
                <w:rFonts w:hint="eastAsia" w:ascii="宋体" w:hAnsi="宋体" w:cs="宋体"/>
                <w:color w:val="0000ff"/>
              </w:rPr>
            </w:r>
            <w:r/>
          </w:p>
        </w:tc>
        <w:tc>
          <w:tcPr>
            <w:tcW w:w="7491"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（2）根据协议内容，做好装修垃圾临时堆放、清运等。</w:t>
            </w:r>
            <w:r/>
          </w:p>
        </w:tc>
      </w:tr>
      <w:tr>
        <w:trPr>
          <w:cantSplit/>
          <w:trHeight w:val="454"/>
        </w:trPr>
        <w:tc>
          <w:tcPr>
            <w:tcW w:w="685"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509" w:type="dxa"/>
            <w:vAlign w:val="center"/>
            <w:vMerge w:val="continue"/>
            <w:textDirection w:val="lrTb"/>
            <w:noWrap w:val="false"/>
          </w:tcPr>
          <w:p>
            <w:pPr>
              <w:keepLines w:val="0"/>
              <w:keepNext w:val="0"/>
              <w:pageBreakBefore w:val="0"/>
              <w:spacing w:line="360" w:lineRule="exact"/>
              <w:widowControl/>
              <w:rPr>
                <w:rFonts w:hint="eastAsia" w:ascii="宋体" w:hAnsi="宋体" w:cs="宋体"/>
                <w:color w:val="0000ff"/>
              </w:rPr>
            </w:pPr>
            <w:r>
              <w:rPr>
                <w:rFonts w:hint="eastAsia" w:ascii="宋体" w:hAnsi="宋体" w:cs="宋体"/>
                <w:color w:val="0000ff"/>
              </w:rPr>
            </w:r>
            <w:r/>
          </w:p>
        </w:tc>
        <w:tc>
          <w:tcPr>
            <w:tcW w:w="7491"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（3）受采购人委托对房屋内装修进行严格的监督管理，发现问题及时上报，确保不因装修而危及大楼结构安全、人身安全、消防安全及影响正常办公秩序等。</w:t>
            </w:r>
            <w:r/>
          </w:p>
        </w:tc>
      </w:tr>
      <w:tr>
        <w:trPr>
          <w:cantSplit/>
          <w:trHeight w:val="483"/>
        </w:trPr>
        <w:tc>
          <w:tcPr>
            <w:tcW w:w="685" w:type="dxa"/>
            <w:vAlign w:val="center"/>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t xml:space="preserve">4</w:t>
            </w:r>
            <w:r/>
          </w:p>
        </w:tc>
        <w:tc>
          <w:tcPr>
            <w:tcW w:w="1509" w:type="dxa"/>
            <w:vAlign w:val="center"/>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t xml:space="preserve">标识标牌</w:t>
            </w:r>
            <w:r/>
          </w:p>
        </w:tc>
        <w:tc>
          <w:tcPr>
            <w:tcW w:w="7491"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每月至少检查1次标识标牌和消防与安全标识</w:t>
            </w:r>
            <w:r>
              <w:rPr>
                <w:rFonts w:hint="eastAsia" w:ascii="宋体" w:hAnsi="宋体" w:cs="宋体"/>
                <w:lang w:eastAsia="zh-CN"/>
              </w:rPr>
              <w:t xml:space="preserve">，发现问题及时向采购人报告</w:t>
            </w:r>
            <w:r>
              <w:rPr>
                <w:rFonts w:hint="eastAsia" w:ascii="宋体" w:hAnsi="宋体" w:cs="宋体"/>
              </w:rPr>
              <w:t xml:space="preserve">。</w:t>
            </w:r>
            <w:r/>
          </w:p>
        </w:tc>
      </w:tr>
    </w:tbl>
    <w:p>
      <w:pPr>
        <w:rPr>
          <w:rFonts w:hint="eastAsia" w:ascii="宋体" w:hAnsi="宋体" w:cs="宋体"/>
          <w:szCs w:val="21"/>
        </w:rPr>
      </w:pPr>
      <w:r>
        <w:rPr>
          <w:rFonts w:hint="eastAsia" w:ascii="宋体" w:hAnsi="宋体" w:cs="宋体"/>
          <w:szCs w:val="21"/>
        </w:rPr>
      </w:r>
      <w:r/>
    </w:p>
    <w:p>
      <w:pPr>
        <w:pStyle w:val="840"/>
        <w:keepLines/>
        <w:keepNext/>
        <w:pageBreakBefore w:val="0"/>
        <w:spacing w:before="0" w:after="0"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3.3公用设施设备维护服务</w:t>
      </w:r>
      <w:r/>
    </w:p>
    <w:p>
      <w:pPr>
        <w:pStyle w:val="1249"/>
        <w:jc w:val="both"/>
        <w:spacing w:line="40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（一）宿迁市文化广电和旅游局</w:t>
      </w:r>
      <w:r/>
    </w:p>
    <w:tbl>
      <w:tblPr>
        <w:tblStyle w:val="793"/>
        <w:tblW w:w="5127"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500"/>
        <w:gridCol w:w="7456"/>
      </w:tblGrid>
      <w:tr>
        <w:trPr>
          <w:trHeight w:val="454"/>
        </w:trPr>
        <w:tc>
          <w:tcPr>
            <w:tcW w:w="683"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b/>
                <w:bCs w:val="0"/>
                <w:sz w:val="21"/>
              </w:rPr>
            </w:pPr>
            <w:r>
              <w:rPr>
                <w:rFonts w:hint="eastAsia" w:ascii="Times New Roman" w:hAnsi="Times New Roman" w:eastAsia="宋体" w:cs="宋体"/>
                <w:b/>
                <w:bCs w:val="0"/>
                <w:sz w:val="21"/>
              </w:rPr>
              <w:t xml:space="preserve">序号</w:t>
            </w:r>
            <w:r/>
          </w:p>
        </w:tc>
        <w:tc>
          <w:tcPr>
            <w:tcW w:w="1500"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b/>
                <w:bCs w:val="0"/>
                <w:sz w:val="21"/>
              </w:rPr>
            </w:pPr>
            <w:r>
              <w:rPr>
                <w:rFonts w:hint="eastAsia" w:ascii="Times New Roman" w:hAnsi="Times New Roman" w:eastAsia="宋体" w:cs="宋体"/>
                <w:b/>
                <w:bCs w:val="0"/>
                <w:sz w:val="21"/>
              </w:rPr>
              <w:t xml:space="preserve">服务内容</w:t>
            </w:r>
            <w:r/>
          </w:p>
        </w:tc>
        <w:tc>
          <w:tcPr>
            <w:tcW w:w="7456"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b/>
                <w:bCs w:val="0"/>
                <w:sz w:val="21"/>
              </w:rPr>
            </w:pPr>
            <w:r>
              <w:rPr>
                <w:rFonts w:hint="eastAsia" w:ascii="Times New Roman" w:hAnsi="Times New Roman" w:eastAsia="宋体" w:cs="宋体"/>
                <w:b/>
                <w:bCs w:val="0"/>
                <w:sz w:val="21"/>
              </w:rPr>
              <w:t xml:space="preserve">服务标准</w:t>
            </w:r>
            <w:r/>
          </w:p>
        </w:tc>
      </w:tr>
      <w:tr>
        <w:trPr>
          <w:cantSplit/>
          <w:trHeight w:val="454"/>
        </w:trPr>
        <w:tc>
          <w:tcPr>
            <w:tcW w:w="683"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1</w:t>
            </w:r>
            <w:r/>
          </w:p>
        </w:tc>
        <w:tc>
          <w:tcPr>
            <w:tcW w:w="1500" w:type="dxa"/>
            <w:vAlign w:val="center"/>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基本要求</w:t>
            </w:r>
            <w:r/>
          </w:p>
        </w:tc>
        <w:tc>
          <w:tcPr>
            <w:tcW w:w="7456"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color w:val="000000"/>
                <w:sz w:val="21"/>
              </w:rPr>
            </w:pPr>
            <w:r>
              <w:rPr>
                <w:rFonts w:hint="eastAsia" w:ascii="Times New Roman" w:hAnsi="Times New Roman" w:eastAsia="宋体" w:cs="宋体"/>
                <w:b w:val="0"/>
                <w:color w:val="000000"/>
                <w:sz w:val="21"/>
                <w:lang w:eastAsia="zh-CN"/>
              </w:rPr>
              <w:t xml:space="preserve">保安和保洁人员在各自岗位和负责的区域</w:t>
            </w:r>
            <w:r>
              <w:rPr>
                <w:rFonts w:hint="eastAsia" w:ascii="Times New Roman" w:hAnsi="Times New Roman" w:eastAsia="宋体" w:cs="宋体"/>
                <w:b w:val="0"/>
                <w:color w:val="000000"/>
                <w:sz w:val="21"/>
              </w:rPr>
              <w:t xml:space="preserve">配合做好设施设备</w:t>
            </w:r>
            <w:r>
              <w:rPr>
                <w:rFonts w:hint="eastAsia" w:ascii="Times New Roman" w:hAnsi="Times New Roman" w:eastAsia="宋体" w:cs="宋体"/>
                <w:b w:val="0"/>
                <w:color w:val="000000"/>
                <w:sz w:val="21"/>
                <w:lang w:eastAsia="zh-CN"/>
              </w:rPr>
              <w:t xml:space="preserve">安全巡查</w:t>
            </w:r>
            <w:r>
              <w:rPr>
                <w:rFonts w:hint="eastAsia" w:ascii="Times New Roman" w:hAnsi="Times New Roman" w:eastAsia="宋体" w:cs="宋体"/>
                <w:b w:val="0"/>
                <w:color w:val="000000"/>
                <w:sz w:val="21"/>
              </w:rPr>
              <w:t xml:space="preserve">服务</w:t>
            </w:r>
            <w:r>
              <w:rPr>
                <w:rFonts w:hint="eastAsia" w:ascii="Times New Roman" w:hAnsi="Times New Roman" w:eastAsia="宋体" w:cs="宋体"/>
                <w:b w:val="0"/>
                <w:color w:val="000000"/>
                <w:sz w:val="21"/>
                <w:lang w:eastAsia="zh-CN"/>
              </w:rPr>
              <w:t xml:space="preserve">，发现问题及时上报采购人</w:t>
            </w:r>
            <w:r>
              <w:rPr>
                <w:rFonts w:hint="eastAsia" w:ascii="Times New Roman" w:hAnsi="Times New Roman" w:eastAsia="宋体" w:cs="宋体"/>
                <w:b w:val="0"/>
                <w:color w:val="000000"/>
                <w:sz w:val="21"/>
              </w:rPr>
              <w:t xml:space="preserve">。</w:t>
            </w:r>
            <w:r/>
          </w:p>
        </w:tc>
      </w:tr>
      <w:tr>
        <w:trPr>
          <w:cantSplit/>
          <w:trHeight w:val="90"/>
        </w:trPr>
        <w:tc>
          <w:tcPr>
            <w:tcW w:w="683" w:type="dxa"/>
            <w:vAlign w:val="center"/>
            <w:vMerge w:val="restart"/>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2</w:t>
            </w:r>
            <w:r/>
          </w:p>
        </w:tc>
        <w:tc>
          <w:tcPr>
            <w:tcW w:w="1500" w:type="dxa"/>
            <w:vAlign w:val="center"/>
            <w:vMerge w:val="restart"/>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设备机房</w:t>
            </w:r>
            <w:r/>
          </w:p>
        </w:tc>
        <w:tc>
          <w:tcPr>
            <w:tcW w:w="7456"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lang w:eastAsia="zh-CN"/>
              </w:rPr>
              <w:t xml:space="preserve">（</w:t>
            </w:r>
            <w:r>
              <w:rPr>
                <w:rFonts w:hint="eastAsia" w:ascii="Times New Roman" w:hAnsi="Times New Roman" w:eastAsia="宋体" w:cs="宋体"/>
                <w:b w:val="0"/>
                <w:sz w:val="21"/>
                <w:lang w:val="en-US" w:eastAsia="zh-CN"/>
              </w:rPr>
              <w:t xml:space="preserve">1</w:t>
            </w:r>
            <w:r>
              <w:rPr>
                <w:rFonts w:hint="eastAsia" w:ascii="Times New Roman" w:hAnsi="Times New Roman" w:eastAsia="宋体" w:cs="宋体"/>
                <w:b w:val="0"/>
                <w:sz w:val="21"/>
                <w:lang w:eastAsia="zh-CN"/>
              </w:rPr>
              <w:t xml:space="preserve">）</w:t>
            </w:r>
            <w:r>
              <w:rPr>
                <w:rFonts w:hint="eastAsia" w:ascii="Times New Roman" w:hAnsi="Times New Roman" w:eastAsia="宋体" w:cs="宋体"/>
                <w:b w:val="0"/>
                <w:sz w:val="21"/>
              </w:rPr>
              <w:t xml:space="preserve">每半月至少开展1次清洁，整洁有序、无杂物、无积尘、无鼠、无虫害，温湿度符合设备运行要求。</w:t>
            </w:r>
            <w:r/>
          </w:p>
        </w:tc>
      </w:tr>
      <w:tr>
        <w:trPr>
          <w:cantSplit/>
          <w:trHeight w:val="481"/>
        </w:trPr>
        <w:tc>
          <w:tcPr>
            <w:tcW w:w="683"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500"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456"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w:t>
            </w:r>
            <w:r>
              <w:rPr>
                <w:rFonts w:hint="eastAsia" w:ascii="Times New Roman" w:hAnsi="Times New Roman" w:eastAsia="宋体" w:cs="宋体"/>
                <w:b w:val="0"/>
                <w:sz w:val="21"/>
                <w:lang w:val="en-US" w:eastAsia="zh-CN"/>
              </w:rPr>
              <w:t xml:space="preserve">2</w:t>
            </w:r>
            <w:r>
              <w:rPr>
                <w:rFonts w:hint="eastAsia" w:ascii="Times New Roman" w:hAnsi="Times New Roman" w:eastAsia="宋体" w:cs="宋体"/>
                <w:b w:val="0"/>
                <w:sz w:val="21"/>
              </w:rPr>
              <w:t xml:space="preserve">）应急设施设备用品应当齐全、完备，可随时启用。</w:t>
            </w:r>
            <w:r/>
          </w:p>
        </w:tc>
      </w:tr>
      <w:tr>
        <w:trPr>
          <w:cantSplit/>
          <w:trHeight w:val="481"/>
        </w:trPr>
        <w:tc>
          <w:tcPr>
            <w:tcW w:w="683"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500"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456"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w:t>
            </w:r>
            <w:r>
              <w:rPr>
                <w:rFonts w:hint="eastAsia" w:ascii="Times New Roman" w:hAnsi="Times New Roman" w:eastAsia="宋体" w:cs="宋体"/>
                <w:b w:val="0"/>
                <w:sz w:val="21"/>
                <w:lang w:val="en-US" w:eastAsia="zh-CN"/>
              </w:rPr>
              <w:t xml:space="preserve">3</w:t>
            </w:r>
            <w:r>
              <w:rPr>
                <w:rFonts w:hint="eastAsia" w:ascii="Times New Roman" w:hAnsi="Times New Roman" w:eastAsia="宋体" w:cs="宋体"/>
                <w:b w:val="0"/>
                <w:sz w:val="21"/>
              </w:rPr>
              <w:t xml:space="preserve">）重要</w:t>
            </w:r>
            <w:r>
              <w:rPr>
                <w:rFonts w:hint="eastAsia" w:ascii="Times New Roman" w:hAnsi="Times New Roman" w:eastAsia="宋体" w:cs="宋体"/>
                <w:b w:val="0"/>
                <w:sz w:val="21"/>
                <w:lang w:eastAsia="zh-CN"/>
              </w:rPr>
              <w:t xml:space="preserve">设备和</w:t>
            </w:r>
            <w:r>
              <w:rPr>
                <w:rFonts w:hint="eastAsia" w:ascii="Times New Roman" w:hAnsi="Times New Roman" w:eastAsia="宋体" w:cs="宋体"/>
                <w:b w:val="0"/>
                <w:sz w:val="21"/>
              </w:rPr>
              <w:t xml:space="preserve">机房每日巡查一次。</w:t>
            </w:r>
            <w:r/>
          </w:p>
        </w:tc>
      </w:tr>
      <w:tr>
        <w:trPr>
          <w:cantSplit/>
          <w:trHeight w:val="454"/>
        </w:trPr>
        <w:tc>
          <w:tcPr>
            <w:tcW w:w="683"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3</w:t>
            </w:r>
            <w:r/>
          </w:p>
        </w:tc>
        <w:tc>
          <w:tcPr>
            <w:tcW w:w="1500" w:type="dxa"/>
            <w:vAlign w:val="center"/>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给排水系统</w:t>
            </w:r>
            <w:r/>
          </w:p>
        </w:tc>
        <w:tc>
          <w:tcPr>
            <w:tcW w:w="7456"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每季度至少开展1次对</w:t>
            </w:r>
            <w:r>
              <w:rPr>
                <w:rFonts w:hint="eastAsia" w:ascii="Times New Roman" w:hAnsi="Times New Roman" w:eastAsia="宋体" w:cs="宋体"/>
                <w:b w:val="0"/>
                <w:sz w:val="21"/>
                <w:lang w:eastAsia="zh-CN"/>
              </w:rPr>
              <w:t xml:space="preserve">供水管</w:t>
            </w:r>
            <w:r>
              <w:rPr>
                <w:rFonts w:hint="eastAsia" w:ascii="Times New Roman" w:hAnsi="Times New Roman" w:eastAsia="宋体" w:cs="宋体"/>
                <w:b w:val="0"/>
                <w:sz w:val="21"/>
              </w:rPr>
              <w:t xml:space="preserve">、阀门</w:t>
            </w:r>
            <w:r>
              <w:rPr>
                <w:rFonts w:hint="eastAsia" w:ascii="Times New Roman" w:hAnsi="Times New Roman" w:eastAsia="宋体" w:cs="宋体"/>
                <w:b w:val="0"/>
                <w:sz w:val="21"/>
                <w:lang w:eastAsia="zh-CN"/>
              </w:rPr>
              <w:t xml:space="preserve">、</w:t>
            </w:r>
            <w:r>
              <w:rPr>
                <w:rFonts w:hint="eastAsia" w:ascii="Times New Roman" w:hAnsi="Times New Roman" w:eastAsia="宋体" w:cs="宋体"/>
                <w:b w:val="0"/>
                <w:sz w:val="21"/>
              </w:rPr>
              <w:t xml:space="preserve">排水管进行疏通、清污，保证室内外</w:t>
            </w:r>
            <w:r>
              <w:rPr>
                <w:rFonts w:hint="eastAsia" w:ascii="Times New Roman" w:hAnsi="Times New Roman" w:eastAsia="宋体" w:cs="宋体"/>
                <w:b w:val="0"/>
                <w:sz w:val="21"/>
                <w:lang w:eastAsia="zh-CN"/>
              </w:rPr>
              <w:t xml:space="preserve">供</w:t>
            </w:r>
            <w:r>
              <w:rPr>
                <w:rFonts w:hint="eastAsia" w:ascii="Times New Roman" w:hAnsi="Times New Roman" w:eastAsia="宋体" w:cs="宋体"/>
                <w:b w:val="0"/>
                <w:sz w:val="21"/>
              </w:rPr>
              <w:t xml:space="preserve">排水系统通畅。</w:t>
            </w:r>
            <w:r/>
          </w:p>
        </w:tc>
      </w:tr>
      <w:tr>
        <w:trPr>
          <w:cantSplit/>
          <w:trHeight w:val="454"/>
        </w:trPr>
        <w:tc>
          <w:tcPr>
            <w:tcW w:w="683" w:type="dxa"/>
            <w:vAlign w:val="center"/>
            <w:vMerge w:val="restart"/>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lang w:eastAsia="zh-CN"/>
              </w:rPr>
            </w:pPr>
            <w:r>
              <w:rPr>
                <w:rFonts w:hint="eastAsia" w:ascii="Times New Roman" w:hAnsi="Times New Roman" w:eastAsia="宋体" w:cs="宋体"/>
                <w:b w:val="0"/>
                <w:sz w:val="21"/>
                <w:lang w:val="en-US" w:eastAsia="zh-CN"/>
              </w:rPr>
              <w:t xml:space="preserve">4</w:t>
            </w:r>
            <w:r/>
          </w:p>
        </w:tc>
        <w:tc>
          <w:tcPr>
            <w:tcW w:w="1500" w:type="dxa"/>
            <w:vAlign w:val="center"/>
            <w:vMerge w:val="restart"/>
            <w:textDirection w:val="lrTb"/>
            <w:noWrap w:val="false"/>
          </w:tcPr>
          <w:p>
            <w:pPr>
              <w:keepLines w:val="0"/>
              <w:keepNext w:val="0"/>
              <w:pageBreakBefore w:val="0"/>
              <w:spacing w:line="360" w:lineRule="exact"/>
              <w:widowControl/>
              <w:rPr>
                <w:rFonts w:hint="eastAsia" w:ascii="Times New Roman" w:hAnsi="Times New Roman" w:eastAsia="宋体" w:cs="宋体"/>
                <w:b w:val="0"/>
                <w:color w:val="auto"/>
                <w:sz w:val="21"/>
              </w:rPr>
            </w:pPr>
            <w:r>
              <w:rPr>
                <w:rFonts w:hint="eastAsia" w:ascii="Times New Roman" w:hAnsi="Times New Roman" w:eastAsia="宋体" w:cs="宋体"/>
                <w:b w:val="0"/>
                <w:color w:val="auto"/>
                <w:sz w:val="21"/>
              </w:rPr>
              <w:t xml:space="preserve">消防系统</w:t>
            </w:r>
            <w:r/>
          </w:p>
        </w:tc>
        <w:tc>
          <w:tcPr>
            <w:tcW w:w="7456"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color w:val="auto"/>
                <w:sz w:val="21"/>
                <w:lang w:eastAsia="zh-CN"/>
              </w:rPr>
            </w:pPr>
            <w:r>
              <w:rPr>
                <w:rFonts w:hint="eastAsia" w:ascii="Times New Roman" w:hAnsi="Times New Roman" w:eastAsia="宋体" w:cs="宋体"/>
                <w:b w:val="0"/>
                <w:color w:val="auto"/>
                <w:sz w:val="21"/>
                <w:lang w:eastAsia="zh-CN"/>
              </w:rPr>
              <w:t xml:space="preserve">（</w:t>
            </w:r>
            <w:r>
              <w:rPr>
                <w:rFonts w:hint="eastAsia" w:ascii="Times New Roman" w:hAnsi="Times New Roman" w:eastAsia="宋体" w:cs="宋体"/>
                <w:b w:val="0"/>
                <w:color w:val="auto"/>
                <w:sz w:val="21"/>
                <w:lang w:val="en-US" w:eastAsia="zh-CN"/>
              </w:rPr>
              <w:t xml:space="preserve">1</w:t>
            </w:r>
            <w:r>
              <w:rPr>
                <w:rFonts w:hint="eastAsia" w:ascii="Times New Roman" w:hAnsi="Times New Roman" w:eastAsia="宋体" w:cs="宋体"/>
                <w:b w:val="0"/>
                <w:color w:val="auto"/>
                <w:sz w:val="21"/>
                <w:lang w:eastAsia="zh-CN"/>
              </w:rPr>
              <w:t xml:space="preserve">）</w:t>
            </w:r>
            <w:r>
              <w:rPr>
                <w:rFonts w:hint="eastAsia" w:ascii="Times New Roman" w:hAnsi="Times New Roman" w:eastAsia="宋体" w:cs="宋体"/>
                <w:b w:val="0"/>
                <w:color w:val="auto"/>
                <w:sz w:val="21"/>
              </w:rPr>
              <w:t xml:space="preserve">每两小时</w:t>
            </w:r>
            <w:r>
              <w:rPr>
                <w:rFonts w:hint="eastAsia" w:ascii="Times New Roman" w:hAnsi="Times New Roman" w:eastAsia="宋体" w:cs="宋体"/>
                <w:b w:val="0"/>
                <w:color w:val="auto"/>
                <w:sz w:val="21"/>
                <w:lang w:eastAsia="zh-CN"/>
              </w:rPr>
              <w:t xml:space="preserve">对文化艺术中心和剧院的</w:t>
            </w:r>
            <w:r>
              <w:rPr>
                <w:rFonts w:hint="eastAsia" w:ascii="Times New Roman" w:hAnsi="Times New Roman" w:eastAsia="宋体" w:cs="宋体"/>
                <w:b w:val="0"/>
                <w:color w:val="auto"/>
                <w:sz w:val="21"/>
              </w:rPr>
              <w:t xml:space="preserve">消火栓箱、防火门、灭火器、消防水泵、红外线报警器、应急照明、安全疏散等系统运行</w:t>
            </w:r>
            <w:r>
              <w:rPr>
                <w:rFonts w:hint="eastAsia" w:ascii="Times New Roman" w:hAnsi="Times New Roman" w:eastAsia="宋体" w:cs="宋体"/>
                <w:b w:val="0"/>
                <w:color w:val="auto"/>
                <w:sz w:val="21"/>
                <w:lang w:eastAsia="zh-CN"/>
              </w:rPr>
              <w:t xml:space="preserve">进行</w:t>
            </w:r>
            <w:r>
              <w:rPr>
                <w:rFonts w:hint="eastAsia" w:ascii="Times New Roman" w:hAnsi="Times New Roman" w:eastAsia="宋体" w:cs="宋体"/>
                <w:b w:val="0"/>
                <w:color w:val="auto"/>
                <w:sz w:val="21"/>
              </w:rPr>
              <w:t xml:space="preserve">一次全楼安全巡查，</w:t>
            </w:r>
            <w:r>
              <w:rPr>
                <w:rFonts w:hint="eastAsia" w:ascii="Times New Roman" w:hAnsi="Times New Roman" w:eastAsia="宋体" w:cs="宋体"/>
                <w:b w:val="0"/>
                <w:color w:val="auto"/>
                <w:sz w:val="21"/>
                <w:lang w:eastAsia="zh-CN"/>
              </w:rPr>
              <w:t xml:space="preserve">并做好记录。</w:t>
            </w:r>
            <w:r/>
          </w:p>
        </w:tc>
      </w:tr>
      <w:tr>
        <w:trPr>
          <w:cantSplit/>
          <w:trHeight w:val="454"/>
        </w:trPr>
        <w:tc>
          <w:tcPr>
            <w:tcW w:w="683"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500"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color w:val="auto"/>
                <w:sz w:val="21"/>
              </w:rPr>
            </w:pPr>
            <w:r>
              <w:rPr>
                <w:rFonts w:hint="eastAsia" w:ascii="Times New Roman" w:hAnsi="Times New Roman" w:eastAsia="宋体" w:cs="宋体"/>
                <w:b w:val="0"/>
                <w:color w:val="auto"/>
                <w:sz w:val="21"/>
              </w:rPr>
            </w:r>
            <w:r/>
          </w:p>
        </w:tc>
        <w:tc>
          <w:tcPr>
            <w:tcW w:w="7456"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color w:val="auto"/>
                <w:sz w:val="21"/>
                <w:lang w:eastAsia="zh-CN"/>
              </w:rPr>
            </w:pPr>
            <w:r>
              <w:rPr>
                <w:rFonts w:hint="eastAsia" w:ascii="Times New Roman" w:hAnsi="Times New Roman" w:eastAsia="宋体" w:cs="宋体"/>
                <w:b w:val="0"/>
                <w:color w:val="auto"/>
                <w:sz w:val="21"/>
                <w:lang w:val="en-US" w:eastAsia="zh-CN"/>
              </w:rPr>
              <w:t xml:space="preserve">（2）24小时对</w:t>
            </w:r>
            <w:r>
              <w:rPr>
                <w:rFonts w:hint="eastAsia" w:ascii="Times New Roman" w:hAnsi="Times New Roman" w:eastAsia="宋体" w:cs="宋体"/>
                <w:b w:val="0"/>
                <w:color w:val="auto"/>
                <w:sz w:val="21"/>
              </w:rPr>
              <w:t xml:space="preserve">消防监控系统运行</w:t>
            </w:r>
            <w:r>
              <w:rPr>
                <w:rFonts w:hint="eastAsia" w:ascii="Times New Roman" w:hAnsi="Times New Roman" w:eastAsia="宋体" w:cs="宋体"/>
                <w:b w:val="0"/>
                <w:color w:val="auto"/>
                <w:sz w:val="21"/>
                <w:lang w:val="en-US" w:eastAsia="zh-CN"/>
              </w:rPr>
              <w:t xml:space="preserve">情况进行监测，发现异常及时报告采购人</w:t>
            </w:r>
            <w:r/>
          </w:p>
        </w:tc>
      </w:tr>
      <w:tr>
        <w:trPr>
          <w:cantSplit/>
          <w:trHeight w:val="454"/>
        </w:trPr>
        <w:tc>
          <w:tcPr>
            <w:tcW w:w="683"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500"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color w:val="auto"/>
                <w:sz w:val="21"/>
              </w:rPr>
            </w:pPr>
            <w:r>
              <w:rPr>
                <w:rFonts w:hint="eastAsia" w:ascii="Times New Roman" w:hAnsi="Times New Roman" w:eastAsia="宋体" w:cs="宋体"/>
                <w:b w:val="0"/>
                <w:color w:val="auto"/>
                <w:sz w:val="21"/>
              </w:rPr>
            </w:r>
            <w:r/>
          </w:p>
        </w:tc>
        <w:tc>
          <w:tcPr>
            <w:tcW w:w="7456"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color w:val="auto"/>
                <w:sz w:val="21"/>
              </w:rPr>
            </w:pPr>
            <w:r>
              <w:rPr>
                <w:rFonts w:hint="eastAsia" w:ascii="Times New Roman" w:hAnsi="Times New Roman" w:eastAsia="宋体" w:cs="宋体"/>
                <w:b w:val="0"/>
                <w:color w:val="auto"/>
                <w:sz w:val="21"/>
                <w:lang w:eastAsia="zh-CN"/>
              </w:rPr>
              <w:t xml:space="preserve">（</w:t>
            </w:r>
            <w:r>
              <w:rPr>
                <w:rFonts w:hint="eastAsia" w:ascii="Times New Roman" w:hAnsi="Times New Roman" w:eastAsia="宋体" w:cs="宋体"/>
                <w:b w:val="0"/>
                <w:color w:val="auto"/>
                <w:sz w:val="21"/>
                <w:lang w:val="en-US" w:eastAsia="zh-CN"/>
              </w:rPr>
              <w:t xml:space="preserve">3</w:t>
            </w:r>
            <w:r>
              <w:rPr>
                <w:rFonts w:hint="eastAsia" w:ascii="Times New Roman" w:hAnsi="Times New Roman" w:eastAsia="宋体" w:cs="宋体"/>
                <w:b w:val="0"/>
                <w:color w:val="auto"/>
                <w:sz w:val="21"/>
                <w:lang w:eastAsia="zh-CN"/>
              </w:rPr>
              <w:t xml:space="preserve">）</w:t>
            </w:r>
            <w:r>
              <w:rPr>
                <w:rFonts w:hint="eastAsia" w:ascii="Times New Roman" w:hAnsi="Times New Roman" w:eastAsia="宋体" w:cs="宋体"/>
                <w:b w:val="0"/>
                <w:color w:val="auto"/>
                <w:sz w:val="21"/>
              </w:rPr>
              <w:t xml:space="preserve">所有警情必须立即到现场查看确认，有火警扑灭初起火灾，</w:t>
            </w:r>
            <w:r/>
          </w:p>
        </w:tc>
      </w:tr>
      <w:tr>
        <w:trPr>
          <w:cantSplit/>
          <w:trHeight w:val="454"/>
        </w:trPr>
        <w:tc>
          <w:tcPr>
            <w:tcW w:w="683" w:type="dxa"/>
            <w:vAlign w:val="center"/>
            <w:vMerge w:val="restart"/>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lang w:eastAsia="zh-CN"/>
              </w:rPr>
            </w:pPr>
            <w:r>
              <w:rPr>
                <w:rFonts w:hint="eastAsia" w:ascii="Times New Roman" w:hAnsi="Times New Roman" w:eastAsia="宋体" w:cs="宋体"/>
                <w:b w:val="0"/>
                <w:sz w:val="21"/>
                <w:lang w:val="en-US" w:eastAsia="zh-CN"/>
              </w:rPr>
              <w:t xml:space="preserve">5</w:t>
            </w:r>
            <w:r/>
          </w:p>
        </w:tc>
        <w:tc>
          <w:tcPr>
            <w:tcW w:w="1500" w:type="dxa"/>
            <w:vAlign w:val="center"/>
            <w:vMerge w:val="restart"/>
            <w:textDirection w:val="lrTb"/>
            <w:noWrap w:val="false"/>
          </w:tcPr>
          <w:p>
            <w:pPr>
              <w:keepLines w:val="0"/>
              <w:keepNext w:val="0"/>
              <w:pageBreakBefore w:val="0"/>
              <w:spacing w:line="360" w:lineRule="exact"/>
              <w:widowControl/>
              <w:rPr>
                <w:rFonts w:hint="eastAsia" w:ascii="Times New Roman" w:hAnsi="Times New Roman" w:eastAsia="宋体" w:cs="宋体"/>
                <w:b w:val="0"/>
                <w:color w:val="auto"/>
                <w:sz w:val="21"/>
              </w:rPr>
            </w:pPr>
            <w:r>
              <w:rPr>
                <w:rFonts w:hint="eastAsia" w:ascii="Times New Roman" w:hAnsi="Times New Roman" w:eastAsia="宋体" w:cs="宋体"/>
                <w:b w:val="0"/>
                <w:color w:val="auto"/>
                <w:sz w:val="21"/>
              </w:rPr>
              <w:t xml:space="preserve">供配电系统</w:t>
            </w:r>
            <w:r/>
          </w:p>
        </w:tc>
        <w:tc>
          <w:tcPr>
            <w:tcW w:w="7456"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color w:val="auto"/>
                <w:sz w:val="21"/>
              </w:rPr>
            </w:pPr>
            <w:r>
              <w:rPr>
                <w:rFonts w:hint="eastAsia" w:ascii="Times New Roman" w:hAnsi="Times New Roman" w:eastAsia="宋体" w:cs="宋体"/>
                <w:b w:val="0"/>
                <w:color w:val="auto"/>
                <w:sz w:val="21"/>
              </w:rPr>
              <w:t xml:space="preserve">（1）建立24小时运行值班监控制度。</w:t>
            </w:r>
            <w:r/>
          </w:p>
        </w:tc>
      </w:tr>
      <w:tr>
        <w:trPr>
          <w:cantSplit/>
          <w:trHeight w:val="454"/>
        </w:trPr>
        <w:tc>
          <w:tcPr>
            <w:tcW w:w="683"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500"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color w:val="auto"/>
                <w:sz w:val="21"/>
              </w:rPr>
            </w:pPr>
            <w:r>
              <w:rPr>
                <w:rFonts w:hint="eastAsia" w:ascii="Times New Roman" w:hAnsi="Times New Roman" w:eastAsia="宋体" w:cs="宋体"/>
                <w:b w:val="0"/>
                <w:color w:val="auto"/>
                <w:sz w:val="21"/>
              </w:rPr>
            </w:r>
            <w:r/>
          </w:p>
        </w:tc>
        <w:tc>
          <w:tcPr>
            <w:tcW w:w="7456"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color w:val="auto"/>
                <w:sz w:val="21"/>
                <w:lang w:eastAsia="zh-CN"/>
              </w:rPr>
            </w:pPr>
            <w:r>
              <w:rPr>
                <w:rFonts w:hint="eastAsia" w:ascii="Times New Roman" w:hAnsi="Times New Roman" w:eastAsia="宋体" w:cs="宋体"/>
                <w:b w:val="0"/>
                <w:color w:val="auto"/>
                <w:sz w:val="21"/>
              </w:rPr>
              <w:t xml:space="preserve">（2）</w:t>
            </w:r>
            <w:r>
              <w:rPr>
                <w:rFonts w:hint="eastAsia" w:ascii="Times New Roman" w:hAnsi="Times New Roman" w:eastAsia="宋体" w:cs="宋体"/>
                <w:b w:val="0"/>
                <w:color w:val="auto"/>
                <w:sz w:val="21"/>
                <w:lang w:eastAsia="zh-CN"/>
              </w:rPr>
              <w:t xml:space="preserve">每天</w:t>
            </w:r>
            <w:r>
              <w:rPr>
                <w:rFonts w:hint="eastAsia" w:ascii="Times New Roman" w:hAnsi="Times New Roman" w:eastAsia="宋体" w:cs="宋体"/>
                <w:b w:val="0"/>
                <w:color w:val="auto"/>
                <w:sz w:val="21"/>
              </w:rPr>
              <w:t xml:space="preserve">对</w:t>
            </w:r>
            <w:r>
              <w:rPr>
                <w:rFonts w:hint="eastAsia" w:ascii="Times New Roman" w:hAnsi="Times New Roman" w:eastAsia="宋体" w:cs="宋体"/>
                <w:b w:val="0"/>
                <w:color w:val="auto"/>
                <w:sz w:val="21"/>
                <w:lang w:eastAsia="zh-CN"/>
              </w:rPr>
              <w:t xml:space="preserve">文化艺术中心和剧院的</w:t>
            </w:r>
            <w:r>
              <w:rPr>
                <w:rFonts w:hint="eastAsia" w:ascii="Times New Roman" w:hAnsi="Times New Roman" w:eastAsia="宋体" w:cs="宋体"/>
                <w:b w:val="0"/>
                <w:color w:val="auto"/>
                <w:sz w:val="21"/>
              </w:rPr>
              <w:t xml:space="preserve">电气设备定期</w:t>
            </w:r>
            <w:r>
              <w:rPr>
                <w:rFonts w:hint="eastAsia" w:ascii="Times New Roman" w:hAnsi="Times New Roman" w:eastAsia="宋体" w:cs="宋体"/>
                <w:b w:val="0"/>
                <w:color w:val="auto"/>
                <w:sz w:val="21"/>
                <w:lang w:eastAsia="zh-CN"/>
              </w:rPr>
              <w:t xml:space="preserve">进行</w:t>
            </w:r>
            <w:r>
              <w:rPr>
                <w:rFonts w:hint="eastAsia" w:ascii="Times New Roman" w:hAnsi="Times New Roman" w:eastAsia="宋体" w:cs="宋体"/>
                <w:b w:val="0"/>
                <w:color w:val="auto"/>
                <w:sz w:val="21"/>
              </w:rPr>
              <w:t xml:space="preserve">巡</w:t>
            </w:r>
            <w:r>
              <w:rPr>
                <w:rFonts w:hint="eastAsia" w:ascii="Times New Roman" w:hAnsi="Times New Roman" w:eastAsia="宋体" w:cs="宋体"/>
                <w:b w:val="0"/>
                <w:color w:val="auto"/>
                <w:sz w:val="21"/>
                <w:lang w:val="en-US" w:eastAsia="zh-CN"/>
              </w:rPr>
              <w:t xml:space="preserve">查</w:t>
            </w:r>
            <w:r>
              <w:rPr>
                <w:rFonts w:hint="eastAsia" w:ascii="Times New Roman" w:hAnsi="Times New Roman" w:eastAsia="宋体" w:cs="宋体"/>
                <w:b w:val="0"/>
                <w:color w:val="auto"/>
                <w:sz w:val="21"/>
              </w:rPr>
              <w:t xml:space="preserve">，</w:t>
            </w:r>
            <w:r>
              <w:rPr>
                <w:rFonts w:hint="eastAsia" w:ascii="Times New Roman" w:hAnsi="Times New Roman" w:eastAsia="宋体" w:cs="宋体"/>
                <w:b w:val="0"/>
                <w:color w:val="auto"/>
                <w:sz w:val="21"/>
                <w:lang w:eastAsia="zh-CN"/>
              </w:rPr>
              <w:t xml:space="preserve">发现异常及时报告采购人。</w:t>
            </w:r>
            <w:r/>
          </w:p>
        </w:tc>
      </w:tr>
      <w:tr>
        <w:trPr>
          <w:cantSplit/>
          <w:trHeight w:val="454"/>
        </w:trPr>
        <w:tc>
          <w:tcPr>
            <w:tcW w:w="683" w:type="dxa"/>
            <w:vAlign w:val="center"/>
            <w:vMerge w:val="restart"/>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lang w:eastAsia="zh-CN"/>
              </w:rPr>
            </w:pPr>
            <w:r>
              <w:rPr>
                <w:rFonts w:hint="eastAsia" w:ascii="Times New Roman" w:hAnsi="Times New Roman" w:eastAsia="宋体" w:cs="宋体"/>
                <w:b w:val="0"/>
                <w:sz w:val="21"/>
                <w:lang w:val="en-US" w:eastAsia="zh-CN"/>
              </w:rPr>
              <w:t xml:space="preserve">6</w:t>
            </w:r>
            <w:r/>
          </w:p>
        </w:tc>
        <w:tc>
          <w:tcPr>
            <w:tcW w:w="1500" w:type="dxa"/>
            <w:vAlign w:val="center"/>
            <w:vMerge w:val="restart"/>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照明系统</w:t>
            </w:r>
            <w:r/>
          </w:p>
        </w:tc>
        <w:tc>
          <w:tcPr>
            <w:tcW w:w="7456"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color w:val="0000ff"/>
                <w:sz w:val="21"/>
              </w:rPr>
            </w:pPr>
            <w:r>
              <w:rPr>
                <w:rFonts w:hint="eastAsia" w:ascii="Times New Roman" w:hAnsi="Times New Roman" w:eastAsia="宋体" w:cs="宋体"/>
                <w:b w:val="0"/>
                <w:color w:val="000000"/>
                <w:sz w:val="21"/>
                <w:lang w:eastAsia="zh-CN"/>
              </w:rPr>
              <w:t xml:space="preserve">（</w:t>
            </w:r>
            <w:r>
              <w:rPr>
                <w:rFonts w:hint="eastAsia" w:ascii="Times New Roman" w:hAnsi="Times New Roman" w:eastAsia="宋体" w:cs="宋体"/>
                <w:b w:val="0"/>
                <w:color w:val="000000"/>
                <w:sz w:val="21"/>
                <w:lang w:val="en-US" w:eastAsia="zh-CN"/>
              </w:rPr>
              <w:t xml:space="preserve">1</w:t>
            </w:r>
            <w:r>
              <w:rPr>
                <w:rFonts w:hint="eastAsia" w:ascii="Times New Roman" w:hAnsi="Times New Roman" w:eastAsia="宋体" w:cs="宋体"/>
                <w:b w:val="0"/>
                <w:color w:val="000000"/>
                <w:sz w:val="21"/>
                <w:lang w:eastAsia="zh-CN"/>
              </w:rPr>
              <w:t xml:space="preserve">）</w:t>
            </w:r>
            <w:r>
              <w:rPr>
                <w:rFonts w:hint="eastAsia" w:ascii="Times New Roman" w:hAnsi="Times New Roman" w:eastAsia="宋体" w:cs="宋体"/>
                <w:b w:val="0"/>
                <w:color w:val="000000"/>
                <w:sz w:val="21"/>
              </w:rPr>
              <w:t xml:space="preserve">每日开展1次公共区域照明设备巡</w:t>
            </w:r>
            <w:r>
              <w:rPr>
                <w:rFonts w:hint="eastAsia" w:ascii="Times New Roman" w:hAnsi="Times New Roman" w:eastAsia="宋体" w:cs="宋体"/>
                <w:b w:val="0"/>
                <w:color w:val="000000"/>
                <w:sz w:val="21"/>
                <w:lang w:val="en-US" w:eastAsia="zh-CN"/>
              </w:rPr>
              <w:t xml:space="preserve">查</w:t>
            </w:r>
            <w:r>
              <w:rPr>
                <w:rFonts w:hint="eastAsia" w:ascii="Times New Roman" w:hAnsi="Times New Roman" w:eastAsia="宋体" w:cs="宋体"/>
                <w:b w:val="0"/>
                <w:color w:val="000000"/>
                <w:sz w:val="21"/>
              </w:rPr>
              <w:t xml:space="preserve">。</w:t>
            </w:r>
            <w:r/>
          </w:p>
        </w:tc>
      </w:tr>
      <w:tr>
        <w:trPr>
          <w:cantSplit/>
          <w:trHeight w:val="454"/>
        </w:trPr>
        <w:tc>
          <w:tcPr>
            <w:tcW w:w="683"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500"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456"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color w:val="000000"/>
                <w:sz w:val="21"/>
                <w:lang w:eastAsia="zh-CN"/>
              </w:rPr>
            </w:pPr>
            <w:r>
              <w:rPr>
                <w:rFonts w:hint="eastAsia" w:ascii="Times New Roman" w:hAnsi="Times New Roman" w:eastAsia="宋体" w:cs="宋体"/>
                <w:b w:val="0"/>
                <w:color w:val="000000"/>
                <w:sz w:val="21"/>
              </w:rPr>
              <w:t xml:space="preserve">（</w:t>
            </w:r>
            <w:r>
              <w:rPr>
                <w:rFonts w:hint="eastAsia" w:ascii="Times New Roman" w:hAnsi="Times New Roman" w:eastAsia="宋体" w:cs="宋体"/>
                <w:b w:val="0"/>
                <w:color w:val="000000"/>
                <w:sz w:val="21"/>
                <w:lang w:val="en-US" w:eastAsia="zh-CN"/>
              </w:rPr>
              <w:t xml:space="preserve">2</w:t>
            </w:r>
            <w:r>
              <w:rPr>
                <w:rFonts w:hint="eastAsia" w:ascii="Times New Roman" w:hAnsi="Times New Roman" w:eastAsia="宋体" w:cs="宋体"/>
                <w:b w:val="0"/>
                <w:color w:val="000000"/>
                <w:sz w:val="21"/>
              </w:rPr>
              <w:t xml:space="preserve">）</w:t>
            </w:r>
            <w:r>
              <w:rPr>
                <w:rFonts w:hint="eastAsia" w:ascii="Times New Roman" w:hAnsi="Times New Roman" w:eastAsia="宋体" w:cs="宋体"/>
                <w:b w:val="0"/>
                <w:color w:val="000000"/>
                <w:sz w:val="21"/>
                <w:lang w:eastAsia="zh-CN"/>
              </w:rPr>
              <w:t xml:space="preserve">发现照明故障及时上报采购人。</w:t>
            </w:r>
            <w:r/>
          </w:p>
        </w:tc>
      </w:tr>
    </w:tbl>
    <w:p>
      <w:pPr>
        <w:pStyle w:val="1249"/>
        <w:jc w:val="both"/>
        <w:spacing w:line="40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（二）宿迁市科学技术局</w:t>
      </w:r>
      <w:r/>
    </w:p>
    <w:tbl>
      <w:tblPr>
        <w:tblStyle w:val="793"/>
        <w:tblW w:w="5120" w:type="pct"/>
        <w:tblInd w:w="-2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476"/>
        <w:gridCol w:w="7468"/>
      </w:tblGrid>
      <w:tr>
        <w:trPr>
          <w:trHeight w:val="454"/>
        </w:trPr>
        <w:tc>
          <w:tcPr>
            <w:tcW w:w="682"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b/>
                <w:bCs w:val="0"/>
                <w:sz w:val="21"/>
              </w:rPr>
            </w:pPr>
            <w:r>
              <w:rPr>
                <w:rFonts w:hint="eastAsia" w:ascii="Times New Roman" w:hAnsi="Times New Roman" w:eastAsia="宋体" w:cs="宋体"/>
                <w:b/>
                <w:bCs w:val="0"/>
                <w:sz w:val="21"/>
              </w:rPr>
              <w:t xml:space="preserve">序号</w:t>
            </w:r>
            <w:r/>
          </w:p>
        </w:tc>
        <w:tc>
          <w:tcPr>
            <w:tcW w:w="1476"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b/>
                <w:bCs w:val="0"/>
                <w:sz w:val="21"/>
              </w:rPr>
            </w:pPr>
            <w:r>
              <w:rPr>
                <w:rFonts w:hint="eastAsia" w:ascii="Times New Roman" w:hAnsi="Times New Roman" w:eastAsia="宋体" w:cs="宋体"/>
                <w:b/>
                <w:bCs w:val="0"/>
                <w:sz w:val="21"/>
              </w:rPr>
              <w:t xml:space="preserve">服务内容</w:t>
            </w:r>
            <w:r/>
          </w:p>
        </w:tc>
        <w:tc>
          <w:tcPr>
            <w:tcW w:w="7468"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b/>
                <w:bCs w:val="0"/>
                <w:sz w:val="21"/>
              </w:rPr>
            </w:pPr>
            <w:r>
              <w:rPr>
                <w:rFonts w:hint="eastAsia" w:ascii="Times New Roman" w:hAnsi="Times New Roman" w:eastAsia="宋体" w:cs="宋体"/>
                <w:b/>
                <w:bCs w:val="0"/>
                <w:sz w:val="21"/>
              </w:rPr>
              <w:t xml:space="preserve">服务标准</w:t>
            </w:r>
            <w:r/>
          </w:p>
        </w:tc>
      </w:tr>
      <w:tr>
        <w:trPr>
          <w:cantSplit/>
          <w:trHeight w:val="454"/>
        </w:trPr>
        <w:tc>
          <w:tcPr>
            <w:tcW w:w="682" w:type="dxa"/>
            <w:vAlign w:val="center"/>
            <w:vMerge w:val="restart"/>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1</w:t>
            </w:r>
            <w:r/>
          </w:p>
        </w:tc>
        <w:tc>
          <w:tcPr>
            <w:tcW w:w="1476" w:type="dxa"/>
            <w:vAlign w:val="center"/>
            <w:vMerge w:val="restart"/>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基本要求</w:t>
            </w:r>
            <w:r/>
          </w:p>
        </w:tc>
        <w:tc>
          <w:tcPr>
            <w:tcW w:w="746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color w:val="000000"/>
                <w:sz w:val="21"/>
              </w:rPr>
            </w:pPr>
            <w:r>
              <w:rPr>
                <w:rFonts w:hint="eastAsia" w:ascii="Times New Roman" w:hAnsi="Times New Roman" w:eastAsia="宋体" w:cs="宋体"/>
                <w:b w:val="0"/>
                <w:color w:val="000000"/>
                <w:sz w:val="21"/>
              </w:rPr>
              <w:t xml:space="preserve">（1）建立健全设施设备台帐，配合做好设施设备全生命周期管理服务。</w:t>
            </w:r>
            <w:r/>
          </w:p>
        </w:tc>
      </w:tr>
      <w:tr>
        <w:trPr>
          <w:cantSplit/>
          <w:trHeight w:val="454"/>
        </w:trPr>
        <w:tc>
          <w:tcPr>
            <w:tcW w:w="682"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46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（2）重大节假日及恶劣天气前后，组织系统巡检1次。</w:t>
            </w:r>
            <w:r/>
          </w:p>
        </w:tc>
      </w:tr>
      <w:tr>
        <w:trPr>
          <w:cantSplit/>
          <w:trHeight w:val="454"/>
        </w:trPr>
        <w:tc>
          <w:tcPr>
            <w:tcW w:w="682"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46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（3）具备设施设备安全、稳定运行的环境和场所（含有限空间），温湿度、照度、粉尘和烟雾浓度等符合相关安全规范。</w:t>
            </w:r>
            <w:r/>
          </w:p>
        </w:tc>
      </w:tr>
      <w:tr>
        <w:trPr>
          <w:cantSplit/>
          <w:trHeight w:val="90"/>
        </w:trPr>
        <w:tc>
          <w:tcPr>
            <w:tcW w:w="682"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2</w:t>
            </w:r>
            <w:r/>
          </w:p>
        </w:tc>
        <w:tc>
          <w:tcPr>
            <w:tcW w:w="1476" w:type="dxa"/>
            <w:vAlign w:val="center"/>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设备机房</w:t>
            </w:r>
            <w:r/>
          </w:p>
        </w:tc>
        <w:tc>
          <w:tcPr>
            <w:shd w:val="clear" w:color="auto" w:fill="auto"/>
            <w:tcW w:w="746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szCs w:val="22"/>
              </w:rPr>
            </w:pPr>
            <w:r>
              <w:rPr>
                <w:rFonts w:hint="eastAsia" w:ascii="Times New Roman" w:hAnsi="Times New Roman" w:eastAsia="宋体" w:cs="宋体"/>
                <w:b w:val="0"/>
                <w:sz w:val="21"/>
              </w:rPr>
              <w:t xml:space="preserve">每半月至少开展1次清洁，整洁有序、无杂物、无积尘、无鼠、无虫害，温湿度符合设备运行要求。</w:t>
            </w:r>
            <w:r/>
          </w:p>
        </w:tc>
      </w:tr>
      <w:tr>
        <w:trPr>
          <w:cantSplit/>
          <w:trHeight w:val="454"/>
        </w:trPr>
        <w:tc>
          <w:tcPr>
            <w:tcW w:w="682" w:type="dxa"/>
            <w:vAlign w:val="center"/>
            <w:vMerge w:val="restart"/>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lang w:eastAsia="zh-CN"/>
              </w:rPr>
            </w:pPr>
            <w:r>
              <w:rPr>
                <w:rFonts w:hint="eastAsia" w:ascii="Times New Roman" w:hAnsi="Times New Roman" w:cs="宋体"/>
                <w:b w:val="0"/>
                <w:sz w:val="21"/>
                <w:lang w:val="en-US" w:eastAsia="zh-CN"/>
              </w:rPr>
              <w:t xml:space="preserve">5</w:t>
            </w:r>
            <w:r/>
          </w:p>
        </w:tc>
        <w:tc>
          <w:tcPr>
            <w:tcW w:w="1476" w:type="dxa"/>
            <w:vAlign w:val="center"/>
            <w:vMerge w:val="restart"/>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电梯系统</w:t>
            </w:r>
            <w:r/>
          </w:p>
        </w:tc>
        <w:tc>
          <w:tcPr>
            <w:tcW w:w="746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（1）电梯运行平稳、无异响、平层、开关正常。每周至少开展2次电梯的安全状况检查。</w:t>
            </w:r>
            <w:r/>
          </w:p>
        </w:tc>
      </w:tr>
      <w:tr>
        <w:trPr>
          <w:cantSplit/>
          <w:trHeight w:val="454"/>
        </w:trPr>
        <w:tc>
          <w:tcPr>
            <w:tcW w:w="682"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46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（2）电梯准用证、年检合格证等证件齐全。相关证件、紧急救援电话和乘客注意事项置于轿厢醒目位置。</w:t>
            </w:r>
            <w:r/>
          </w:p>
        </w:tc>
      </w:tr>
      <w:tr>
        <w:trPr>
          <w:cantSplit/>
          <w:trHeight w:val="454"/>
        </w:trPr>
        <w:tc>
          <w:tcPr>
            <w:tcW w:w="682"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46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highlight w:val="none"/>
              </w:rPr>
            </w:pPr>
            <w:r>
              <w:rPr>
                <w:rFonts w:hint="eastAsia" w:ascii="Times New Roman" w:hAnsi="Times New Roman" w:eastAsia="宋体" w:cs="宋体"/>
                <w:b w:val="0"/>
                <w:sz w:val="21"/>
                <w:highlight w:val="none"/>
              </w:rPr>
              <w:t xml:space="preserve">（3）每年至少开展1次对电梯的全面检测，并出具检测报告，核发电梯使用标志。</w:t>
            </w:r>
            <w:r/>
          </w:p>
        </w:tc>
      </w:tr>
      <w:tr>
        <w:trPr>
          <w:cantSplit/>
          <w:trHeight w:val="454"/>
        </w:trPr>
        <w:tc>
          <w:tcPr>
            <w:tcW w:w="682"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46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（4）电梯维保应当符合《电梯维护保养规则》（TSG T5002）的有关要求。</w:t>
            </w:r>
            <w:r/>
          </w:p>
        </w:tc>
      </w:tr>
      <w:tr>
        <w:trPr>
          <w:cantSplit/>
          <w:trHeight w:val="454"/>
        </w:trPr>
        <w:tc>
          <w:tcPr>
            <w:tcW w:w="682"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46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highlight w:val="yellow"/>
              </w:rPr>
            </w:pPr>
            <w:r>
              <w:rPr>
                <w:rFonts w:hint="eastAsia" w:ascii="Times New Roman" w:hAnsi="Times New Roman" w:eastAsia="宋体" w:cs="宋体"/>
                <w:b w:val="0"/>
                <w:sz w:val="21"/>
              </w:rPr>
              <w:t xml:space="preserve">（</w:t>
            </w:r>
            <w:r>
              <w:rPr>
                <w:rFonts w:hint="eastAsia" w:ascii="Times New Roman" w:hAnsi="Times New Roman" w:cs="宋体"/>
                <w:b w:val="0"/>
                <w:sz w:val="21"/>
                <w:lang w:val="en-US" w:eastAsia="zh-CN"/>
              </w:rPr>
              <w:t xml:space="preserve">5</w:t>
            </w:r>
            <w:r>
              <w:rPr>
                <w:rFonts w:hint="eastAsia" w:ascii="Times New Roman" w:hAnsi="Times New Roman" w:eastAsia="宋体" w:cs="宋体"/>
                <w:b w:val="0"/>
                <w:sz w:val="21"/>
              </w:rPr>
              <w:t xml:space="preserve">）有电梯突发事件或事故的应急措施与救援预案，每年至少开展演练1次。电梯出现故障，物业服务人员10分钟内到场应急处理，维保专业人员30分钟内到场应急处理。</w:t>
            </w:r>
            <w:r/>
          </w:p>
        </w:tc>
      </w:tr>
      <w:tr>
        <w:trPr>
          <w:cantSplit/>
          <w:trHeight w:val="454"/>
        </w:trPr>
        <w:tc>
          <w:tcPr>
            <w:tcW w:w="682"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shd w:val="clear" w:color="auto" w:fill="auto"/>
            <w:tcW w:w="746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szCs w:val="22"/>
              </w:rPr>
            </w:pPr>
            <w:r>
              <w:rPr>
                <w:rFonts w:hint="eastAsia" w:ascii="Times New Roman" w:hAnsi="Times New Roman" w:eastAsia="宋体" w:cs="宋体"/>
                <w:b w:val="0"/>
                <w:sz w:val="21"/>
              </w:rPr>
              <w:t xml:space="preserve">（</w:t>
            </w:r>
            <w:r>
              <w:rPr>
                <w:rFonts w:hint="eastAsia" w:ascii="Times New Roman" w:hAnsi="Times New Roman" w:cs="宋体"/>
                <w:b w:val="0"/>
                <w:sz w:val="21"/>
                <w:lang w:val="en-US" w:eastAsia="zh-CN"/>
              </w:rPr>
              <w:t xml:space="preserve">6</w:t>
            </w:r>
            <w:r>
              <w:rPr>
                <w:rFonts w:hint="eastAsia" w:ascii="Times New Roman" w:hAnsi="Times New Roman" w:eastAsia="宋体" w:cs="宋体"/>
                <w:b w:val="0"/>
                <w:sz w:val="21"/>
              </w:rPr>
              <w:t xml:space="preserve">）到场进行救助和排除故障。电梯紧急电话保持畅通。</w:t>
            </w:r>
            <w:r/>
          </w:p>
        </w:tc>
      </w:tr>
      <w:tr>
        <w:trPr>
          <w:cantSplit/>
          <w:trHeight w:val="454"/>
        </w:trPr>
        <w:tc>
          <w:tcPr>
            <w:tcW w:w="682"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shd w:val="clear" w:color="auto" w:fill="auto"/>
            <w:tcW w:w="746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szCs w:val="22"/>
                <w:lang w:val="en-US" w:eastAsia="zh-CN"/>
              </w:rPr>
            </w:pPr>
            <w:r>
              <w:rPr>
                <w:rFonts w:hint="eastAsia" w:ascii="Times New Roman" w:hAnsi="Times New Roman" w:eastAsia="宋体" w:cs="宋体"/>
                <w:b w:val="0"/>
                <w:sz w:val="21"/>
              </w:rPr>
              <w:t xml:space="preserve">（</w:t>
            </w:r>
            <w:r>
              <w:rPr>
                <w:rFonts w:hint="eastAsia" w:ascii="Times New Roman" w:hAnsi="Times New Roman" w:cs="宋体"/>
                <w:b w:val="0"/>
                <w:sz w:val="21"/>
                <w:lang w:val="en-US" w:eastAsia="zh-CN"/>
              </w:rPr>
              <w:t xml:space="preserve">7</w:t>
            </w:r>
            <w:r>
              <w:rPr>
                <w:rFonts w:hint="eastAsia" w:ascii="Times New Roman" w:hAnsi="Times New Roman" w:eastAsia="宋体" w:cs="宋体"/>
                <w:b w:val="0"/>
                <w:sz w:val="21"/>
              </w:rPr>
              <w:t xml:space="preserve">）电梯维修、保养时在现场设置提示标识和防护围栏。</w:t>
            </w:r>
            <w:r/>
          </w:p>
        </w:tc>
      </w:tr>
      <w:tr>
        <w:trPr>
          <w:cantSplit/>
          <w:trHeight w:val="454"/>
        </w:trPr>
        <w:tc>
          <w:tcPr>
            <w:tcW w:w="682"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shd w:val="clear" w:color="auto" w:fill="auto"/>
            <w:tcW w:w="746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szCs w:val="22"/>
              </w:rPr>
            </w:pPr>
            <w:r>
              <w:rPr>
                <w:rFonts w:hint="eastAsia" w:ascii="Times New Roman" w:hAnsi="Times New Roman" w:eastAsia="宋体" w:cs="宋体"/>
                <w:b w:val="0"/>
                <w:sz w:val="21"/>
              </w:rPr>
              <w:t xml:space="preserve">（</w:t>
            </w:r>
            <w:r>
              <w:rPr>
                <w:rFonts w:hint="eastAsia" w:ascii="Times New Roman" w:hAnsi="Times New Roman" w:cs="宋体"/>
                <w:b w:val="0"/>
                <w:sz w:val="21"/>
                <w:lang w:val="en-US" w:eastAsia="zh-CN"/>
              </w:rPr>
              <w:t xml:space="preserve">8</w:t>
            </w:r>
            <w:r>
              <w:rPr>
                <w:rFonts w:hint="eastAsia" w:ascii="Times New Roman" w:hAnsi="Times New Roman" w:eastAsia="宋体" w:cs="宋体"/>
                <w:b w:val="0"/>
                <w:sz w:val="21"/>
              </w:rPr>
              <w:t xml:space="preserve">）根据采购人需求，合理设置电梯开启的数量、时间。</w:t>
            </w:r>
            <w:r/>
          </w:p>
        </w:tc>
      </w:tr>
      <w:tr>
        <w:trPr>
          <w:cantSplit/>
          <w:trHeight w:val="454"/>
        </w:trPr>
        <w:tc>
          <w:tcPr>
            <w:tcW w:w="682"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shd w:val="clear" w:color="auto" w:fill="auto"/>
            <w:tcW w:w="746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szCs w:val="22"/>
                <w:lang w:val="en-US" w:eastAsia="zh-CN"/>
              </w:rPr>
            </w:pPr>
            <w:r>
              <w:rPr>
                <w:rFonts w:hint="eastAsia" w:ascii="Times New Roman" w:hAnsi="Times New Roman" w:cs="宋体"/>
                <w:b w:val="0"/>
                <w:sz w:val="21"/>
                <w:lang w:val="en-US" w:eastAsia="zh-CN"/>
              </w:rPr>
              <w:t xml:space="preserve">（10）维修、更换配件由采购人支付。</w:t>
            </w:r>
            <w:r/>
          </w:p>
        </w:tc>
      </w:tr>
      <w:tr>
        <w:trPr>
          <w:cantSplit/>
          <w:trHeight w:val="454"/>
        </w:trPr>
        <w:tc>
          <w:tcPr>
            <w:tcW w:w="682"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shd w:val="clear" w:color="auto" w:fill="auto"/>
            <w:tcW w:w="7468" w:type="dxa"/>
            <w:vAlign w:val="center"/>
            <w:textDirection w:val="lrTb"/>
            <w:noWrap w:val="false"/>
          </w:tcPr>
          <w:p>
            <w:pPr>
              <w:jc w:val="left"/>
              <w:spacing w:line="400" w:lineRule="exact"/>
              <w:widowControl/>
              <w:rPr>
                <w:rFonts w:hint="eastAsia" w:ascii="Times New Roman" w:hAnsi="Times New Roman" w:eastAsia="宋体" w:cs="宋体"/>
                <w:b w:val="0"/>
                <w:sz w:val="21"/>
                <w:szCs w:val="22"/>
                <w:highlight w:val="none"/>
                <w:lang w:val="en-US" w:eastAsia="zh-CN"/>
              </w:rPr>
            </w:pPr>
            <w:r>
              <w:rPr>
                <w:rFonts w:hint="eastAsia" w:ascii="Times New Roman" w:hAnsi="Times New Roman" w:cs="宋体"/>
                <w:b/>
                <w:bCs/>
              </w:rPr>
              <w:t xml:space="preserve">物业服务采购包含电梯维保服务，中标人不具备相应资质的，可分包给具有相应资质的维保单位，电梯维保费用包含在投标报价中。</w:t>
            </w:r>
            <w:r/>
          </w:p>
        </w:tc>
      </w:tr>
      <w:tr>
        <w:trPr>
          <w:cantSplit/>
          <w:trHeight w:val="454"/>
        </w:trPr>
        <w:tc>
          <w:tcPr>
            <w:tcW w:w="682" w:type="dxa"/>
            <w:vAlign w:val="center"/>
            <w:vMerge w:val="restart"/>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7</w:t>
            </w:r>
            <w:r/>
          </w:p>
        </w:tc>
        <w:tc>
          <w:tcPr>
            <w:tcW w:w="1476" w:type="dxa"/>
            <w:vAlign w:val="center"/>
            <w:vMerge w:val="restart"/>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供配电系统</w:t>
            </w:r>
            <w:r/>
          </w:p>
        </w:tc>
        <w:tc>
          <w:tcPr>
            <w:shd w:val="clear" w:color="auto" w:fill="auto"/>
            <w:tcW w:w="746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szCs w:val="22"/>
                <w:highlight w:val="none"/>
              </w:rPr>
            </w:pPr>
            <w:r>
              <w:rPr>
                <w:rFonts w:hint="eastAsia" w:ascii="Times New Roman" w:hAnsi="Times New Roman" w:eastAsia="宋体" w:cs="宋体"/>
                <w:b w:val="0"/>
                <w:sz w:val="21"/>
                <w:highlight w:val="none"/>
              </w:rPr>
              <w:t xml:space="preserve">（2）对供电范围内的电气设备定期巡视维护，加强高低压配电柜、配电箱、控制柜及线路等重点部位监测。</w:t>
            </w:r>
            <w:r/>
          </w:p>
        </w:tc>
      </w:tr>
      <w:tr>
        <w:trPr>
          <w:cantSplit/>
          <w:trHeight w:val="454"/>
        </w:trPr>
        <w:tc>
          <w:tcPr>
            <w:tcW w:w="682"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shd w:val="clear" w:color="auto" w:fill="auto"/>
            <w:tcW w:w="746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szCs w:val="22"/>
                <w:highlight w:val="none"/>
              </w:rPr>
            </w:pPr>
            <w:r>
              <w:rPr>
                <w:rFonts w:hint="eastAsia" w:ascii="Times New Roman" w:hAnsi="Times New Roman" w:eastAsia="宋体" w:cs="宋体"/>
                <w:b w:val="0"/>
                <w:sz w:val="21"/>
                <w:highlight w:val="none"/>
              </w:rPr>
              <w:t xml:space="preserve">（3）公共使用的照明、指示灯具线路、开关、接地等保持完好，确保用电安全。</w:t>
            </w:r>
            <w:r/>
          </w:p>
        </w:tc>
      </w:tr>
      <w:tr>
        <w:trPr>
          <w:cantSplit/>
          <w:trHeight w:val="454"/>
        </w:trPr>
        <w:tc>
          <w:tcPr>
            <w:tcW w:w="682"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shd w:val="clear" w:color="auto" w:fill="auto"/>
            <w:tcW w:w="746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szCs w:val="22"/>
                <w:highlight w:val="none"/>
              </w:rPr>
            </w:pPr>
            <w:r>
              <w:rPr>
                <w:rFonts w:hint="eastAsia" w:ascii="Times New Roman" w:hAnsi="Times New Roman" w:eastAsia="宋体" w:cs="宋体"/>
                <w:b w:val="0"/>
                <w:sz w:val="21"/>
                <w:highlight w:val="none"/>
              </w:rPr>
              <w:t xml:space="preserve">（4）核心部位用电建立高可控用电保障和配备应急发电设备，定期维护应急发电设备。</w:t>
            </w:r>
            <w:r/>
          </w:p>
        </w:tc>
      </w:tr>
      <w:tr>
        <w:trPr>
          <w:cantSplit/>
          <w:trHeight w:val="454"/>
        </w:trPr>
        <w:tc>
          <w:tcPr>
            <w:tcW w:w="682"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shd w:val="clear" w:color="auto" w:fill="auto"/>
            <w:tcW w:w="746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szCs w:val="22"/>
                <w:highlight w:val="none"/>
              </w:rPr>
            </w:pPr>
            <w:r>
              <w:rPr>
                <w:rFonts w:hint="eastAsia" w:ascii="Times New Roman" w:hAnsi="Times New Roman" w:eastAsia="宋体" w:cs="宋体"/>
                <w:b w:val="0"/>
                <w:sz w:val="21"/>
                <w:highlight w:val="none"/>
              </w:rPr>
              <w:t xml:space="preserve">（5）发生非计划性停电的，应当在事件发生后及时通知采购人，快速恢复或启用应急电源，并做好应急事件上报及处理工作。</w:t>
            </w:r>
            <w:r/>
          </w:p>
        </w:tc>
      </w:tr>
      <w:tr>
        <w:trPr>
          <w:cantSplit/>
          <w:trHeight w:val="454"/>
        </w:trPr>
        <w:tc>
          <w:tcPr>
            <w:tcW w:w="682"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shd w:val="clear" w:color="auto" w:fill="auto"/>
            <w:tcW w:w="746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szCs w:val="22"/>
                <w:highlight w:val="none"/>
              </w:rPr>
            </w:pPr>
            <w:r>
              <w:rPr>
                <w:rFonts w:hint="eastAsia" w:ascii="Times New Roman" w:hAnsi="Times New Roman" w:eastAsia="宋体" w:cs="宋体"/>
                <w:b w:val="0"/>
                <w:sz w:val="21"/>
                <w:highlight w:val="none"/>
              </w:rPr>
              <w:t xml:space="preserve">（6）复杂故障涉及供电部门维修处置的及时与供电部门联系，并向采购人报告。</w:t>
            </w:r>
            <w:r/>
          </w:p>
        </w:tc>
      </w:tr>
      <w:tr>
        <w:trPr>
          <w:cantSplit/>
          <w:trHeight w:val="454"/>
        </w:trPr>
        <w:tc>
          <w:tcPr>
            <w:tcW w:w="682" w:type="dxa"/>
            <w:vAlign w:val="center"/>
            <w:vMerge w:val="restart"/>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8</w:t>
            </w:r>
            <w:r/>
          </w:p>
        </w:tc>
        <w:tc>
          <w:tcPr>
            <w:tcW w:w="1476" w:type="dxa"/>
            <w:vAlign w:val="center"/>
            <w:vMerge w:val="restart"/>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弱电智能化系统</w:t>
            </w:r>
            <w:r/>
          </w:p>
        </w:tc>
        <w:tc>
          <w:tcPr>
            <w:tcW w:w="746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highlight w:val="none"/>
              </w:rPr>
            </w:pPr>
            <w:r>
              <w:rPr>
                <w:rFonts w:hint="eastAsia" w:ascii="Times New Roman" w:hAnsi="Times New Roman" w:eastAsia="宋体" w:cs="宋体"/>
                <w:b w:val="0"/>
                <w:sz w:val="21"/>
                <w:highlight w:val="none"/>
              </w:rPr>
              <w:t xml:space="preserve">（1）安全防范系统维护保养符合《安全防范系统维护保养规范》（GA/T 1081）的相关要求。</w:t>
            </w:r>
            <w:r/>
          </w:p>
        </w:tc>
      </w:tr>
      <w:tr>
        <w:trPr>
          <w:cantSplit/>
          <w:trHeight w:val="454"/>
        </w:trPr>
        <w:tc>
          <w:tcPr>
            <w:tcW w:w="682"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46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highlight w:val="none"/>
              </w:rPr>
            </w:pPr>
            <w:r>
              <w:rPr>
                <w:rFonts w:hint="eastAsia" w:ascii="Times New Roman" w:hAnsi="Times New Roman" w:eastAsia="宋体" w:cs="宋体"/>
                <w:b w:val="0"/>
                <w:sz w:val="21"/>
                <w:highlight w:val="none"/>
              </w:rPr>
              <w:t xml:space="preserve">（2）保持监控系统、门禁系统、安全防范系统等运行正常，有故障及时排除。</w:t>
            </w:r>
            <w:r/>
          </w:p>
        </w:tc>
      </w:tr>
      <w:tr>
        <w:trPr>
          <w:cantSplit/>
          <w:trHeight w:val="454"/>
        </w:trPr>
        <w:tc>
          <w:tcPr>
            <w:tcW w:w="682" w:type="dxa"/>
            <w:vAlign w:val="center"/>
            <w:vMerge w:val="restart"/>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9</w:t>
            </w:r>
            <w:r/>
          </w:p>
        </w:tc>
        <w:tc>
          <w:tcPr>
            <w:tcW w:w="1476" w:type="dxa"/>
            <w:vAlign w:val="center"/>
            <w:vMerge w:val="restart"/>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照明系统</w:t>
            </w:r>
            <w:r/>
          </w:p>
        </w:tc>
        <w:tc>
          <w:tcPr>
            <w:tcW w:w="746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color w:val="000000"/>
                <w:sz w:val="21"/>
                <w:highlight w:val="none"/>
              </w:rPr>
            </w:pPr>
            <w:r>
              <w:rPr>
                <w:rFonts w:hint="eastAsia" w:ascii="Times New Roman" w:hAnsi="Times New Roman" w:eastAsia="宋体" w:cs="宋体"/>
                <w:b w:val="0"/>
                <w:color w:val="000000"/>
                <w:sz w:val="21"/>
                <w:highlight w:val="none"/>
              </w:rPr>
              <w:t xml:space="preserve">（1）外观整洁无缺损、无松落。</w:t>
            </w:r>
            <w:r/>
          </w:p>
        </w:tc>
      </w:tr>
      <w:tr>
        <w:trPr>
          <w:cantSplit/>
          <w:trHeight w:val="454"/>
        </w:trPr>
        <w:tc>
          <w:tcPr>
            <w:tcW w:w="682"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46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color w:val="000000"/>
                <w:sz w:val="21"/>
                <w:highlight w:val="none"/>
              </w:rPr>
            </w:pPr>
            <w:r>
              <w:rPr>
                <w:rFonts w:hint="eastAsia" w:ascii="Times New Roman" w:hAnsi="Times New Roman" w:eastAsia="宋体" w:cs="宋体"/>
                <w:b w:val="0"/>
                <w:color w:val="000000"/>
                <w:sz w:val="21"/>
                <w:highlight w:val="none"/>
              </w:rPr>
              <w:t xml:space="preserve">（2）更换的照明灯具应当选用节能环保产品，亮度与更换前保持一致。</w:t>
            </w:r>
            <w:r/>
          </w:p>
        </w:tc>
      </w:tr>
      <w:tr>
        <w:trPr>
          <w:cantSplit/>
          <w:trHeight w:val="454"/>
        </w:trPr>
        <w:tc>
          <w:tcPr>
            <w:tcW w:w="682"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46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color w:val="000000"/>
                <w:sz w:val="21"/>
                <w:highlight w:val="none"/>
              </w:rPr>
            </w:pPr>
            <w:r>
              <w:rPr>
                <w:rFonts w:hint="eastAsia" w:ascii="Times New Roman" w:hAnsi="Times New Roman" w:eastAsia="宋体" w:cs="宋体"/>
                <w:b w:val="0"/>
                <w:color w:val="000000"/>
                <w:sz w:val="21"/>
                <w:highlight w:val="none"/>
              </w:rPr>
              <w:t xml:space="preserve">（4）定期检查泛光照明和航空障碍灯。</w:t>
            </w:r>
            <w:r/>
          </w:p>
        </w:tc>
      </w:tr>
      <w:tr>
        <w:trPr>
          <w:cantSplit/>
          <w:trHeight w:val="454"/>
        </w:trPr>
        <w:tc>
          <w:tcPr>
            <w:tcW w:w="682"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46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color w:val="000000"/>
                <w:sz w:val="21"/>
                <w:highlight w:val="none"/>
              </w:rPr>
            </w:pPr>
            <w:r>
              <w:rPr>
                <w:rFonts w:hint="eastAsia" w:ascii="Times New Roman" w:hAnsi="Times New Roman" w:eastAsia="宋体" w:cs="宋体"/>
                <w:b w:val="0"/>
                <w:color w:val="000000"/>
                <w:sz w:val="21"/>
                <w:highlight w:val="none"/>
              </w:rPr>
              <w:t xml:space="preserve">（5）每年两次对办公室内部进行全面检查，及时维修处理故障，确保完好率。</w:t>
            </w:r>
            <w:r/>
          </w:p>
        </w:tc>
      </w:tr>
      <w:tr>
        <w:trPr>
          <w:cantSplit/>
          <w:trHeight w:val="454"/>
        </w:trPr>
        <w:tc>
          <w:tcPr>
            <w:tcW w:w="682"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468" w:type="dxa"/>
            <w:vAlign w:val="center"/>
            <w:textDirection w:val="lrTb"/>
            <w:noWrap w:val="false"/>
          </w:tcPr>
          <w:p>
            <w:pPr>
              <w:jc w:val="left"/>
              <w:spacing w:line="400" w:lineRule="exact"/>
              <w:widowControl/>
              <w:rPr>
                <w:rFonts w:hint="default" w:ascii="Times New Roman" w:hAnsi="Times New Roman" w:eastAsia="宋体" w:cs="宋体"/>
                <w:b w:val="0"/>
                <w:color w:val="000000"/>
                <w:sz w:val="21"/>
                <w:highlight w:val="none"/>
                <w:lang w:val="en-US" w:eastAsia="zh-CN"/>
              </w:rPr>
            </w:pPr>
            <w:r>
              <w:rPr>
                <w:rFonts w:hint="eastAsia" w:ascii="宋体" w:hAnsi="宋体" w:eastAsia="宋体" w:cs="宋体"/>
                <w:b/>
                <w:bCs/>
                <w:sz w:val="21"/>
                <w:szCs w:val="21"/>
                <w:lang w:val="en-US" w:eastAsia="zh-CN" w:bidi="ar-SA"/>
              </w:rPr>
              <w:t xml:space="preserve">（6）院内8展路灯维修更换，更换8展及8展以下的费用由中标人支付，包含在投标报价中。</w:t>
            </w:r>
            <w:r/>
          </w:p>
        </w:tc>
      </w:tr>
    </w:tbl>
    <w:p>
      <w:pPr>
        <w:pStyle w:val="1249"/>
        <w:jc w:val="both"/>
        <w:spacing w:line="40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rPr>
          <w:rFonts w:hint="eastAsia" w:ascii="宋体" w:hAnsi="宋体" w:eastAsia="宋体" w:cs="宋体"/>
          <w:b/>
          <w:bCs/>
          <w:sz w:val="21"/>
          <w:szCs w:val="21"/>
          <w:lang w:val="en-US" w:eastAsia="zh-CN" w:bidi="ar-SA"/>
        </w:rPr>
        <w:t xml:space="preserve">注:中标人需为宿迁市科技局提供水电维修服务，排除水电设施故障。每月组织一次维修检查（紧急情况随叫随到），维修检查人员须持有相关部门颁发的特种作业操作证（高压、低压电工作业）。</w:t>
      </w:r>
      <w:r>
        <w:rPr>
          <w:rFonts w:hint="eastAsia" w:ascii="宋体" w:hAnsi="宋体" w:eastAsia="宋体" w:cs="宋体"/>
          <w:b/>
          <w:bCs/>
          <w:sz w:val="21"/>
          <w:szCs w:val="21"/>
          <w:lang w:val="en-US" w:eastAsia="zh-CN" w:bidi="ar-SA"/>
        </w:rPr>
      </w:r>
      <w:r/>
    </w:p>
    <w:p>
      <w:pPr>
        <w:pStyle w:val="1249"/>
        <w:jc w:val="both"/>
        <w:spacing w:line="40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（三）</w:t>
      </w:r>
      <w:bookmarkStart w:id="143" w:name="OLE_LINK56"/>
      <w:r>
        <w:rPr>
          <w:rFonts w:hint="eastAsia" w:ascii="宋体" w:hAnsi="宋体" w:eastAsia="宋体" w:cs="宋体"/>
          <w:b/>
          <w:bCs/>
          <w:sz w:val="21"/>
          <w:szCs w:val="21"/>
          <w:lang w:val="en-US" w:eastAsia="zh-CN" w:bidi="ar-SA"/>
        </w:rPr>
        <w:t xml:space="preserve">宿豫船闸</w:t>
      </w:r>
      <w:bookmarkEnd w:id="143"/>
      <w:r>
        <w:rPr>
          <w:rFonts w:hint="eastAsia" w:ascii="宋体" w:hAnsi="宋体" w:eastAsia="宋体" w:cs="宋体"/>
          <w:b/>
          <w:bCs/>
          <w:sz w:val="21"/>
          <w:szCs w:val="21"/>
          <w:lang w:val="en-US" w:eastAsia="zh-CN" w:bidi="ar-SA"/>
        </w:rPr>
        <w:t xml:space="preserve">办公场所</w:t>
      </w:r>
      <w:r/>
    </w:p>
    <w:tbl>
      <w:tblPr>
        <w:tblStyle w:val="793"/>
        <w:tblW w:w="5187"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476"/>
        <w:gridCol w:w="7593"/>
      </w:tblGrid>
      <w:tr>
        <w:trPr>
          <w:trHeight w:val="454"/>
        </w:trPr>
        <w:tc>
          <w:tcPr>
            <w:tcW w:w="683" w:type="dxa"/>
            <w:vAlign w:val="center"/>
            <w:textDirection w:val="lrTb"/>
            <w:noWrap w:val="false"/>
          </w:tcPr>
          <w:p>
            <w:pPr>
              <w:jc w:val="center"/>
              <w:keepLines w:val="0"/>
              <w:keepNext w:val="0"/>
              <w:pageBreakBefore w:val="0"/>
              <w:spacing w:line="360" w:lineRule="exact"/>
              <w:widowControl/>
              <w:rPr>
                <w:rFonts w:ascii="Times New Roman" w:hAnsi="Times New Roman" w:eastAsia="宋体" w:cs="宋体"/>
                <w:b/>
                <w:bCs w:val="0"/>
                <w:sz w:val="21"/>
              </w:rPr>
            </w:pPr>
            <w:r>
              <w:rPr>
                <w:rFonts w:hint="eastAsia" w:ascii="Times New Roman" w:hAnsi="Times New Roman" w:eastAsia="宋体" w:cs="宋体"/>
                <w:b/>
                <w:bCs w:val="0"/>
                <w:sz w:val="21"/>
              </w:rPr>
              <w:t xml:space="preserve">序号</w:t>
            </w:r>
            <w:r/>
          </w:p>
        </w:tc>
        <w:tc>
          <w:tcPr>
            <w:tcW w:w="1476" w:type="dxa"/>
            <w:vAlign w:val="center"/>
            <w:textDirection w:val="lrTb"/>
            <w:noWrap w:val="false"/>
          </w:tcPr>
          <w:p>
            <w:pPr>
              <w:jc w:val="center"/>
              <w:keepLines w:val="0"/>
              <w:keepNext w:val="0"/>
              <w:pageBreakBefore w:val="0"/>
              <w:spacing w:line="360" w:lineRule="exact"/>
              <w:widowControl/>
              <w:rPr>
                <w:rFonts w:ascii="Times New Roman" w:hAnsi="Times New Roman" w:eastAsia="宋体" w:cs="宋体"/>
                <w:b/>
                <w:bCs w:val="0"/>
                <w:sz w:val="21"/>
              </w:rPr>
            </w:pPr>
            <w:r>
              <w:rPr>
                <w:rFonts w:hint="eastAsia" w:ascii="Times New Roman" w:hAnsi="Times New Roman" w:eastAsia="宋体" w:cs="宋体"/>
                <w:b/>
                <w:bCs w:val="0"/>
                <w:sz w:val="21"/>
              </w:rPr>
              <w:t xml:space="preserve">服务内容</w:t>
            </w:r>
            <w:r/>
          </w:p>
        </w:tc>
        <w:tc>
          <w:tcPr>
            <w:tcW w:w="7593" w:type="dxa"/>
            <w:vAlign w:val="center"/>
            <w:textDirection w:val="lrTb"/>
            <w:noWrap w:val="false"/>
          </w:tcPr>
          <w:p>
            <w:pPr>
              <w:jc w:val="center"/>
              <w:keepLines w:val="0"/>
              <w:keepNext w:val="0"/>
              <w:pageBreakBefore w:val="0"/>
              <w:spacing w:line="360" w:lineRule="exact"/>
              <w:widowControl/>
              <w:rPr>
                <w:rFonts w:ascii="Times New Roman" w:hAnsi="Times New Roman" w:eastAsia="宋体" w:cs="宋体"/>
                <w:b/>
                <w:bCs w:val="0"/>
                <w:sz w:val="21"/>
              </w:rPr>
            </w:pPr>
            <w:r>
              <w:rPr>
                <w:rFonts w:hint="eastAsia" w:ascii="Times New Roman" w:hAnsi="Times New Roman" w:eastAsia="宋体" w:cs="宋体"/>
                <w:b/>
                <w:bCs w:val="0"/>
                <w:sz w:val="21"/>
              </w:rPr>
              <w:t xml:space="preserve">服务标准</w:t>
            </w:r>
            <w:r/>
          </w:p>
        </w:tc>
      </w:tr>
      <w:tr>
        <w:trPr>
          <w:cantSplit/>
          <w:trHeight w:val="454"/>
        </w:trPr>
        <w:tc>
          <w:tcPr>
            <w:tcW w:w="683" w:type="dxa"/>
            <w:vAlign w:val="center"/>
            <w:vMerge w:val="restart"/>
            <w:textDirection w:val="lrTb"/>
            <w:noWrap w:val="false"/>
          </w:tcPr>
          <w:p>
            <w:pPr>
              <w:jc w:val="center"/>
              <w:keepLines w:val="0"/>
              <w:keepNext w:val="0"/>
              <w:pageBreakBefore w:val="0"/>
              <w:spacing w:line="360" w:lineRule="exact"/>
              <w:widowControl/>
              <w:rPr>
                <w:rFonts w:ascii="Times New Roman" w:hAnsi="Times New Roman" w:eastAsia="宋体" w:cs="宋体"/>
                <w:b w:val="0"/>
                <w:sz w:val="21"/>
              </w:rPr>
            </w:pPr>
            <w:r>
              <w:rPr>
                <w:rFonts w:hint="eastAsia" w:ascii="Times New Roman" w:hAnsi="Times New Roman" w:eastAsia="宋体" w:cs="宋体"/>
                <w:b w:val="0"/>
                <w:sz w:val="21"/>
              </w:rPr>
              <w:t xml:space="preserve">1</w:t>
            </w:r>
            <w:r/>
          </w:p>
        </w:tc>
        <w:tc>
          <w:tcPr>
            <w:tcW w:w="1476" w:type="dxa"/>
            <w:vAlign w:val="center"/>
            <w:vMerge w:val="restart"/>
            <w:textDirection w:val="lrTb"/>
            <w:noWrap w:val="false"/>
          </w:tcPr>
          <w:p>
            <w:pPr>
              <w:keepLines w:val="0"/>
              <w:keepNext w:val="0"/>
              <w:pageBreakBefore w:val="0"/>
              <w:spacing w:line="360" w:lineRule="exact"/>
              <w:widowControl/>
              <w:rPr>
                <w:rFonts w:ascii="Times New Roman" w:hAnsi="Times New Roman" w:eastAsia="宋体" w:cs="宋体"/>
                <w:b w:val="0"/>
                <w:sz w:val="21"/>
              </w:rPr>
            </w:pPr>
            <w:r>
              <w:rPr>
                <w:rFonts w:hint="eastAsia" w:ascii="Times New Roman" w:hAnsi="Times New Roman" w:eastAsia="宋体" w:cs="宋体"/>
                <w:b w:val="0"/>
                <w:sz w:val="21"/>
              </w:rPr>
              <w:t xml:space="preserve">基本要求</w:t>
            </w:r>
            <w:r/>
          </w:p>
        </w:tc>
        <w:tc>
          <w:tcPr>
            <w:tcW w:w="7593" w:type="dxa"/>
            <w:vAlign w:val="center"/>
            <w:textDirection w:val="lrTb"/>
            <w:noWrap w:val="false"/>
          </w:tcPr>
          <w:p>
            <w:pPr>
              <w:jc w:val="left"/>
              <w:keepLines w:val="0"/>
              <w:keepNext w:val="0"/>
              <w:pageBreakBefore w:val="0"/>
              <w:spacing w:line="360" w:lineRule="exact"/>
              <w:widowControl/>
              <w:rPr>
                <w:rFonts w:ascii="Times New Roman" w:hAnsi="Times New Roman" w:eastAsia="宋体" w:cs="宋体"/>
                <w:b w:val="0"/>
                <w:color w:val="000000"/>
                <w:sz w:val="21"/>
              </w:rPr>
            </w:pPr>
            <w:r>
              <w:rPr>
                <w:rFonts w:hint="eastAsia" w:ascii="Times New Roman" w:hAnsi="Times New Roman" w:eastAsia="宋体" w:cs="宋体"/>
                <w:b w:val="0"/>
                <w:color w:val="000000"/>
                <w:sz w:val="21"/>
              </w:rPr>
              <w:t xml:space="preserve">（1）建立健全设施设备台帐，配合做好设施设备全生命周期管理服务。</w:t>
            </w:r>
            <w:r/>
          </w:p>
        </w:tc>
      </w:tr>
      <w:tr>
        <w:trPr>
          <w:cantSplit/>
          <w:trHeight w:val="454"/>
        </w:trPr>
        <w:tc>
          <w:tcPr>
            <w:tcW w:w="683"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b w:val="0"/>
                <w:sz w:val="21"/>
              </w:rPr>
            </w:pPr>
            <w:r>
              <w:rPr>
                <w:rFonts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b w:val="0"/>
                <w:sz w:val="21"/>
              </w:rPr>
            </w:pPr>
            <w:r>
              <w:rPr>
                <w:rFonts w:ascii="Times New Roman" w:hAnsi="Times New Roman" w:eastAsia="宋体" w:cs="宋体"/>
                <w:b w:val="0"/>
                <w:sz w:val="21"/>
              </w:rPr>
            </w:r>
            <w:r/>
          </w:p>
        </w:tc>
        <w:tc>
          <w:tcPr>
            <w:tcW w:w="7593" w:type="dxa"/>
            <w:vAlign w:val="center"/>
            <w:textDirection w:val="lrTb"/>
            <w:noWrap w:val="false"/>
          </w:tcPr>
          <w:p>
            <w:pPr>
              <w:jc w:val="left"/>
              <w:keepLines w:val="0"/>
              <w:keepNext w:val="0"/>
              <w:pageBreakBefore w:val="0"/>
              <w:spacing w:line="360" w:lineRule="exact"/>
              <w:widowControl/>
              <w:rPr>
                <w:rFonts w:ascii="Times New Roman" w:hAnsi="Times New Roman" w:eastAsia="宋体" w:cs="宋体"/>
                <w:b w:val="0"/>
                <w:sz w:val="21"/>
              </w:rPr>
            </w:pPr>
            <w:r>
              <w:rPr>
                <w:rFonts w:hint="eastAsia" w:ascii="Times New Roman" w:hAnsi="Times New Roman" w:eastAsia="宋体" w:cs="宋体"/>
                <w:b w:val="0"/>
                <w:sz w:val="21"/>
              </w:rPr>
              <w:t xml:space="preserve">（2）重大节假日及恶劣天气前后，组织系统巡检1次。</w:t>
            </w:r>
            <w:r/>
          </w:p>
        </w:tc>
      </w:tr>
      <w:tr>
        <w:trPr>
          <w:cantSplit/>
          <w:trHeight w:val="454"/>
        </w:trPr>
        <w:tc>
          <w:tcPr>
            <w:tcW w:w="683"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b w:val="0"/>
                <w:sz w:val="21"/>
              </w:rPr>
            </w:pPr>
            <w:r>
              <w:rPr>
                <w:rFonts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b w:val="0"/>
                <w:sz w:val="21"/>
              </w:rPr>
            </w:pPr>
            <w:r>
              <w:rPr>
                <w:rFonts w:ascii="Times New Roman" w:hAnsi="Times New Roman" w:eastAsia="宋体" w:cs="宋体"/>
                <w:b w:val="0"/>
                <w:sz w:val="21"/>
              </w:rPr>
            </w:r>
            <w:r/>
          </w:p>
        </w:tc>
        <w:tc>
          <w:tcPr>
            <w:tcW w:w="7593" w:type="dxa"/>
            <w:vAlign w:val="center"/>
            <w:textDirection w:val="lrTb"/>
            <w:noWrap w:val="false"/>
          </w:tcPr>
          <w:p>
            <w:pPr>
              <w:jc w:val="left"/>
              <w:keepLines w:val="0"/>
              <w:keepNext w:val="0"/>
              <w:pageBreakBefore w:val="0"/>
              <w:spacing w:line="360" w:lineRule="exact"/>
              <w:widowControl/>
              <w:rPr>
                <w:rFonts w:ascii="Times New Roman" w:hAnsi="Times New Roman" w:eastAsia="宋体" w:cs="宋体"/>
                <w:b w:val="0"/>
                <w:sz w:val="21"/>
              </w:rPr>
            </w:pPr>
            <w:r>
              <w:rPr>
                <w:rFonts w:hint="eastAsia" w:ascii="Times New Roman" w:hAnsi="Times New Roman" w:eastAsia="宋体" w:cs="宋体"/>
                <w:b w:val="0"/>
                <w:sz w:val="21"/>
              </w:rPr>
              <w:t xml:space="preserve">（3）具备设施设备安全、稳定运行的环境和场所（含有限空间），温湿度、照度、粉尘和烟雾浓度等符合相关安全规范。</w:t>
            </w:r>
            <w:r/>
          </w:p>
        </w:tc>
      </w:tr>
      <w:tr>
        <w:trPr>
          <w:cantSplit/>
          <w:trHeight w:val="454"/>
        </w:trPr>
        <w:tc>
          <w:tcPr>
            <w:tcW w:w="683"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lang w:eastAsia="zh-CN"/>
              </w:rPr>
            </w:pPr>
            <w:r>
              <w:rPr>
                <w:rFonts w:hint="eastAsia" w:ascii="Times New Roman" w:hAnsi="Times New Roman" w:eastAsia="宋体" w:cs="宋体"/>
                <w:b w:val="0"/>
                <w:sz w:val="21"/>
                <w:lang w:val="en-US" w:eastAsia="zh-CN"/>
              </w:rPr>
              <w:t xml:space="preserve">2</w:t>
            </w:r>
            <w:r/>
          </w:p>
        </w:tc>
        <w:tc>
          <w:tcPr>
            <w:tcW w:w="1476" w:type="dxa"/>
            <w:vAlign w:val="center"/>
            <w:textDirection w:val="lrTb"/>
            <w:noWrap w:val="false"/>
          </w:tcPr>
          <w:p>
            <w:pPr>
              <w:keepLines w:val="0"/>
              <w:keepNext w:val="0"/>
              <w:pageBreakBefore w:val="0"/>
              <w:spacing w:line="360" w:lineRule="exact"/>
              <w:widowControl/>
              <w:rPr>
                <w:rFonts w:ascii="Times New Roman" w:hAnsi="Times New Roman" w:eastAsia="宋体" w:cs="宋体"/>
                <w:b w:val="0"/>
                <w:sz w:val="21"/>
              </w:rPr>
            </w:pPr>
            <w:r>
              <w:rPr>
                <w:rFonts w:hint="eastAsia" w:ascii="Times New Roman" w:hAnsi="Times New Roman" w:eastAsia="宋体" w:cs="宋体"/>
                <w:b w:val="0"/>
                <w:sz w:val="21"/>
              </w:rPr>
              <w:t xml:space="preserve">给排水系统</w:t>
            </w:r>
            <w:r/>
          </w:p>
        </w:tc>
        <w:tc>
          <w:tcPr>
            <w:tcW w:w="7593" w:type="dxa"/>
            <w:vAlign w:val="center"/>
            <w:textDirection w:val="lrTb"/>
            <w:noWrap w:val="false"/>
          </w:tcPr>
          <w:p>
            <w:pPr>
              <w:jc w:val="left"/>
              <w:keepLines w:val="0"/>
              <w:keepNext w:val="0"/>
              <w:pageBreakBefore w:val="0"/>
              <w:spacing w:line="360" w:lineRule="exact"/>
              <w:widowControl/>
              <w:rPr>
                <w:rFonts w:hint="default" w:ascii="Times New Roman" w:hAnsi="Times New Roman" w:eastAsia="宋体" w:cs="宋体"/>
                <w:b w:val="0"/>
                <w:sz w:val="21"/>
                <w:lang w:val="en-US" w:eastAsia="zh-CN"/>
              </w:rPr>
            </w:pPr>
            <w:r>
              <w:rPr>
                <w:rFonts w:hint="eastAsia" w:ascii="Times New Roman" w:hAnsi="Times New Roman" w:eastAsia="宋体" w:cs="宋体"/>
                <w:b w:val="0"/>
                <w:sz w:val="21"/>
                <w:lang w:val="en-US" w:eastAsia="zh-CN"/>
              </w:rPr>
              <w:t xml:space="preserve">配合做好相关工作。</w:t>
            </w:r>
            <w:r/>
          </w:p>
        </w:tc>
      </w:tr>
      <w:tr>
        <w:trPr>
          <w:cantSplit/>
          <w:trHeight w:val="90"/>
        </w:trPr>
        <w:tc>
          <w:tcPr>
            <w:tcW w:w="683"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lang w:eastAsia="zh-CN"/>
              </w:rPr>
            </w:pPr>
            <w:r>
              <w:rPr>
                <w:rFonts w:hint="eastAsia" w:ascii="Times New Roman" w:hAnsi="Times New Roman" w:eastAsia="宋体" w:cs="宋体"/>
                <w:b w:val="0"/>
                <w:sz w:val="21"/>
                <w:lang w:val="en-US" w:eastAsia="zh-CN"/>
              </w:rPr>
              <w:t xml:space="preserve">3</w:t>
            </w:r>
            <w:r/>
          </w:p>
        </w:tc>
        <w:tc>
          <w:tcPr>
            <w:tcW w:w="1476" w:type="dxa"/>
            <w:vAlign w:val="center"/>
            <w:textDirection w:val="lrTb"/>
            <w:noWrap w:val="false"/>
          </w:tcPr>
          <w:p>
            <w:pPr>
              <w:keepLines w:val="0"/>
              <w:keepNext w:val="0"/>
              <w:pageBreakBefore w:val="0"/>
              <w:spacing w:line="360" w:lineRule="exact"/>
              <w:widowControl/>
              <w:rPr>
                <w:rFonts w:ascii="Times New Roman" w:hAnsi="Times New Roman" w:eastAsia="宋体" w:cs="宋体"/>
                <w:b w:val="0"/>
                <w:sz w:val="21"/>
              </w:rPr>
            </w:pPr>
            <w:r>
              <w:rPr>
                <w:rFonts w:hint="eastAsia" w:ascii="Times New Roman" w:hAnsi="Times New Roman" w:eastAsia="宋体" w:cs="宋体"/>
                <w:b w:val="0"/>
                <w:sz w:val="21"/>
              </w:rPr>
              <w:t xml:space="preserve">消防系统</w:t>
            </w:r>
            <w:r/>
          </w:p>
        </w:tc>
        <w:tc>
          <w:tcPr>
            <w:tcW w:w="7593" w:type="dxa"/>
            <w:vAlign w:val="center"/>
            <w:textDirection w:val="lrTb"/>
            <w:noWrap w:val="false"/>
          </w:tcPr>
          <w:p>
            <w:pPr>
              <w:jc w:val="left"/>
              <w:keepLines w:val="0"/>
              <w:keepNext w:val="0"/>
              <w:pageBreakBefore w:val="0"/>
              <w:spacing w:line="360" w:lineRule="exact"/>
              <w:widowControl/>
              <w:rPr>
                <w:rFonts w:hint="default" w:ascii="Times New Roman" w:hAnsi="Times New Roman" w:eastAsia="宋体" w:cs="宋体"/>
                <w:b w:val="0"/>
                <w:sz w:val="21"/>
                <w:lang w:val="en-US" w:eastAsia="zh-CN"/>
              </w:rPr>
            </w:pPr>
            <w:r>
              <w:rPr>
                <w:rFonts w:hint="eastAsia" w:ascii="Times New Roman" w:hAnsi="Times New Roman" w:eastAsia="宋体" w:cs="宋体"/>
                <w:b w:val="0"/>
                <w:sz w:val="21"/>
                <w:lang w:val="en-US" w:eastAsia="zh-CN"/>
              </w:rPr>
              <w:t xml:space="preserve">配合做好相关工作。</w:t>
            </w:r>
            <w:r/>
          </w:p>
        </w:tc>
      </w:tr>
      <w:tr>
        <w:trPr>
          <w:cantSplit/>
          <w:trHeight w:val="454"/>
        </w:trPr>
        <w:tc>
          <w:tcPr>
            <w:tcW w:w="683" w:type="dxa"/>
            <w:vAlign w:val="center"/>
            <w:vMerge w:val="restart"/>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lang w:eastAsia="zh-CN"/>
              </w:rPr>
            </w:pPr>
            <w:r>
              <w:rPr>
                <w:rFonts w:hint="eastAsia" w:ascii="Times New Roman" w:hAnsi="Times New Roman" w:eastAsia="宋体" w:cs="宋体"/>
                <w:b w:val="0"/>
                <w:sz w:val="21"/>
                <w:lang w:val="en-US" w:eastAsia="zh-CN"/>
              </w:rPr>
              <w:t xml:space="preserve">4</w:t>
            </w:r>
            <w:r/>
          </w:p>
        </w:tc>
        <w:tc>
          <w:tcPr>
            <w:tcW w:w="1476" w:type="dxa"/>
            <w:vAlign w:val="center"/>
            <w:vMerge w:val="restart"/>
            <w:textDirection w:val="lrTb"/>
            <w:noWrap w:val="false"/>
          </w:tcPr>
          <w:p>
            <w:pPr>
              <w:keepLines w:val="0"/>
              <w:keepNext w:val="0"/>
              <w:pageBreakBefore w:val="0"/>
              <w:spacing w:line="360" w:lineRule="exact"/>
              <w:widowControl/>
              <w:rPr>
                <w:rFonts w:ascii="Times New Roman" w:hAnsi="Times New Roman" w:eastAsia="宋体" w:cs="宋体"/>
                <w:b w:val="0"/>
                <w:sz w:val="21"/>
              </w:rPr>
            </w:pPr>
            <w:r>
              <w:rPr>
                <w:rFonts w:hint="eastAsia" w:ascii="Times New Roman" w:hAnsi="Times New Roman" w:eastAsia="宋体" w:cs="宋体"/>
                <w:b w:val="0"/>
                <w:sz w:val="21"/>
              </w:rPr>
              <w:t xml:space="preserve">供配电系统</w:t>
            </w:r>
            <w:r/>
          </w:p>
        </w:tc>
        <w:tc>
          <w:tcPr>
            <w:tcW w:w="759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（1）公共使用的照明、指示灯具线路、开关、接地等保持完好，确保用电安全。</w:t>
            </w:r>
            <w:r/>
          </w:p>
        </w:tc>
      </w:tr>
      <w:tr>
        <w:trPr>
          <w:cantSplit/>
          <w:trHeight w:val="454"/>
        </w:trPr>
        <w:tc>
          <w:tcPr>
            <w:tcW w:w="683"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b w:val="0"/>
                <w:sz w:val="21"/>
              </w:rPr>
            </w:pPr>
            <w:r>
              <w:rPr>
                <w:rFonts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b w:val="0"/>
                <w:sz w:val="21"/>
              </w:rPr>
            </w:pPr>
            <w:r>
              <w:rPr>
                <w:rFonts w:ascii="Times New Roman" w:hAnsi="Times New Roman" w:eastAsia="宋体" w:cs="宋体"/>
                <w:b w:val="0"/>
                <w:sz w:val="21"/>
              </w:rPr>
            </w:r>
            <w:r/>
          </w:p>
        </w:tc>
        <w:tc>
          <w:tcPr>
            <w:tcW w:w="759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（2）发生非计划性停电的，应当在事件发生后及时通知采购人，快速恢复或启用应急电源，并做好应急事件上报及处理工作。</w:t>
            </w:r>
            <w:r/>
          </w:p>
        </w:tc>
      </w:tr>
      <w:tr>
        <w:trPr>
          <w:cantSplit/>
          <w:trHeight w:val="454"/>
        </w:trPr>
        <w:tc>
          <w:tcPr>
            <w:tcW w:w="683" w:type="dxa"/>
            <w:vAlign w:val="center"/>
            <w:vMerge w:val="restart"/>
            <w:textDirection w:val="lrTb"/>
            <w:noWrap w:val="false"/>
          </w:tcPr>
          <w:p>
            <w:pPr>
              <w:jc w:val="center"/>
              <w:keepLines w:val="0"/>
              <w:keepNext w:val="0"/>
              <w:pageBreakBefore w:val="0"/>
              <w:spacing w:line="360" w:lineRule="exact"/>
              <w:widowControl/>
              <w:rPr>
                <w:rFonts w:hint="eastAsia" w:ascii="Times New Roman" w:hAnsi="Times New Roman" w:eastAsia="宋体" w:cs="宋体"/>
                <w:b w:val="0"/>
                <w:sz w:val="21"/>
                <w:lang w:eastAsia="zh-CN"/>
              </w:rPr>
            </w:pPr>
            <w:r>
              <w:rPr>
                <w:rFonts w:hint="eastAsia" w:ascii="Times New Roman" w:hAnsi="Times New Roman" w:eastAsia="宋体" w:cs="宋体"/>
                <w:b w:val="0"/>
                <w:sz w:val="21"/>
                <w:lang w:val="en-US" w:eastAsia="zh-CN"/>
              </w:rPr>
              <w:t xml:space="preserve">5</w:t>
            </w:r>
            <w:r/>
          </w:p>
        </w:tc>
        <w:tc>
          <w:tcPr>
            <w:tcW w:w="1476" w:type="dxa"/>
            <w:vAlign w:val="center"/>
            <w:vMerge w:val="restart"/>
            <w:textDirection w:val="lrTb"/>
            <w:noWrap w:val="false"/>
          </w:tcPr>
          <w:p>
            <w:pPr>
              <w:keepLines w:val="0"/>
              <w:keepNext w:val="0"/>
              <w:pageBreakBefore w:val="0"/>
              <w:spacing w:line="360" w:lineRule="exact"/>
              <w:widowControl/>
              <w:rPr>
                <w:rFonts w:ascii="Times New Roman" w:hAnsi="Times New Roman" w:eastAsia="宋体" w:cs="宋体"/>
                <w:b w:val="0"/>
                <w:sz w:val="21"/>
              </w:rPr>
            </w:pPr>
            <w:r>
              <w:rPr>
                <w:rFonts w:hint="eastAsia" w:ascii="Times New Roman" w:hAnsi="Times New Roman" w:eastAsia="宋体" w:cs="宋体"/>
                <w:b w:val="0"/>
                <w:sz w:val="21"/>
              </w:rPr>
              <w:t xml:space="preserve">照明系统</w:t>
            </w:r>
            <w:r/>
          </w:p>
        </w:tc>
        <w:tc>
          <w:tcPr>
            <w:tcW w:w="7593" w:type="dxa"/>
            <w:vAlign w:val="center"/>
            <w:textDirection w:val="lrTb"/>
            <w:noWrap w:val="false"/>
          </w:tcPr>
          <w:p>
            <w:pPr>
              <w:jc w:val="left"/>
              <w:keepLines w:val="0"/>
              <w:keepNext w:val="0"/>
              <w:pageBreakBefore w:val="0"/>
              <w:spacing w:line="360" w:lineRule="exact"/>
              <w:widowControl/>
              <w:rPr>
                <w:rFonts w:ascii="Times New Roman" w:hAnsi="Times New Roman" w:eastAsia="宋体" w:cs="宋体"/>
                <w:b w:val="0"/>
                <w:color w:val="000000"/>
                <w:sz w:val="21"/>
              </w:rPr>
            </w:pPr>
            <w:r>
              <w:rPr>
                <w:rFonts w:hint="eastAsia" w:ascii="Times New Roman" w:hAnsi="Times New Roman" w:eastAsia="宋体" w:cs="宋体"/>
                <w:b w:val="0"/>
                <w:color w:val="000000"/>
                <w:sz w:val="21"/>
              </w:rPr>
              <w:t xml:space="preserve">（1）外观整洁无缺损、无松落。</w:t>
            </w:r>
            <w:r/>
          </w:p>
        </w:tc>
      </w:tr>
      <w:tr>
        <w:trPr>
          <w:cantSplit/>
          <w:trHeight w:val="454"/>
        </w:trPr>
        <w:tc>
          <w:tcPr>
            <w:tcW w:w="683"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b w:val="0"/>
                <w:sz w:val="21"/>
              </w:rPr>
            </w:pPr>
            <w:r>
              <w:rPr>
                <w:rFonts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b w:val="0"/>
                <w:sz w:val="21"/>
              </w:rPr>
            </w:pPr>
            <w:r>
              <w:rPr>
                <w:rFonts w:ascii="Times New Roman" w:hAnsi="Times New Roman" w:eastAsia="宋体" w:cs="宋体"/>
                <w:b w:val="0"/>
                <w:sz w:val="21"/>
              </w:rPr>
            </w:r>
            <w:r/>
          </w:p>
        </w:tc>
        <w:tc>
          <w:tcPr>
            <w:tcW w:w="7593" w:type="dxa"/>
            <w:vAlign w:val="center"/>
            <w:textDirection w:val="lrTb"/>
            <w:noWrap w:val="false"/>
          </w:tcPr>
          <w:p>
            <w:pPr>
              <w:jc w:val="left"/>
              <w:keepLines w:val="0"/>
              <w:keepNext w:val="0"/>
              <w:pageBreakBefore w:val="0"/>
              <w:spacing w:line="360" w:lineRule="exact"/>
              <w:widowControl/>
              <w:rPr>
                <w:rFonts w:ascii="Times New Roman" w:hAnsi="Times New Roman" w:eastAsia="宋体" w:cs="宋体"/>
                <w:b w:val="0"/>
                <w:color w:val="000000"/>
                <w:sz w:val="21"/>
              </w:rPr>
            </w:pPr>
            <w:r>
              <w:rPr>
                <w:rFonts w:hint="eastAsia" w:ascii="Times New Roman" w:hAnsi="Times New Roman" w:eastAsia="宋体" w:cs="宋体"/>
                <w:b w:val="0"/>
                <w:color w:val="000000"/>
                <w:sz w:val="21"/>
              </w:rPr>
              <w:t xml:space="preserve">（2）每日开展1次公共区域照明设备巡视。</w:t>
            </w:r>
            <w:r/>
          </w:p>
        </w:tc>
      </w:tr>
      <w:tr>
        <w:trPr>
          <w:cantSplit/>
          <w:trHeight w:val="454"/>
        </w:trPr>
        <w:tc>
          <w:tcPr>
            <w:tcW w:w="683"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b w:val="0"/>
                <w:sz w:val="21"/>
              </w:rPr>
            </w:pPr>
            <w:r>
              <w:rPr>
                <w:rFonts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b w:val="0"/>
                <w:sz w:val="21"/>
              </w:rPr>
            </w:pPr>
            <w:r>
              <w:rPr>
                <w:rFonts w:ascii="Times New Roman" w:hAnsi="Times New Roman" w:eastAsia="宋体" w:cs="宋体"/>
                <w:b w:val="0"/>
                <w:sz w:val="21"/>
              </w:rPr>
            </w:r>
            <w:r/>
          </w:p>
        </w:tc>
        <w:tc>
          <w:tcPr>
            <w:tcW w:w="7593" w:type="dxa"/>
            <w:vAlign w:val="center"/>
            <w:textDirection w:val="lrTb"/>
            <w:noWrap w:val="false"/>
          </w:tcPr>
          <w:p>
            <w:pPr>
              <w:jc w:val="left"/>
              <w:keepLines w:val="0"/>
              <w:keepNext w:val="0"/>
              <w:pageBreakBefore w:val="0"/>
              <w:spacing w:line="360" w:lineRule="exact"/>
              <w:widowControl/>
              <w:rPr>
                <w:rFonts w:ascii="Times New Roman" w:hAnsi="Times New Roman" w:eastAsia="宋体" w:cs="宋体"/>
                <w:b w:val="0"/>
                <w:color w:val="000000"/>
                <w:sz w:val="21"/>
              </w:rPr>
            </w:pPr>
            <w:r>
              <w:rPr>
                <w:rFonts w:hint="eastAsia" w:ascii="Times New Roman" w:hAnsi="Times New Roman" w:eastAsia="宋体" w:cs="宋体"/>
                <w:b w:val="0"/>
                <w:color w:val="000000"/>
                <w:sz w:val="21"/>
              </w:rPr>
              <w:t xml:space="preserve">（3）定期检查泛光照明和航空障碍灯。</w:t>
            </w:r>
            <w:r/>
          </w:p>
        </w:tc>
      </w:tr>
      <w:tr>
        <w:trPr>
          <w:cantSplit/>
          <w:trHeight w:val="454"/>
        </w:trPr>
        <w:tc>
          <w:tcPr>
            <w:tcW w:w="683"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b w:val="0"/>
                <w:sz w:val="21"/>
              </w:rPr>
            </w:pPr>
            <w:r>
              <w:rPr>
                <w:rFonts w:ascii="Times New Roman" w:hAnsi="Times New Roman" w:eastAsia="宋体" w:cs="宋体"/>
                <w:b w:val="0"/>
                <w:sz w:val="21"/>
              </w:rPr>
            </w:r>
            <w:r/>
          </w:p>
        </w:tc>
        <w:tc>
          <w:tcPr>
            <w:tcW w:w="1476"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b w:val="0"/>
                <w:sz w:val="21"/>
              </w:rPr>
            </w:pPr>
            <w:r>
              <w:rPr>
                <w:rFonts w:ascii="Times New Roman" w:hAnsi="Times New Roman" w:eastAsia="宋体" w:cs="宋体"/>
                <w:b w:val="0"/>
                <w:sz w:val="21"/>
              </w:rPr>
            </w:r>
            <w:r/>
          </w:p>
        </w:tc>
        <w:tc>
          <w:tcPr>
            <w:tcW w:w="7593" w:type="dxa"/>
            <w:vAlign w:val="center"/>
            <w:textDirection w:val="lrTb"/>
            <w:noWrap w:val="false"/>
          </w:tcPr>
          <w:p>
            <w:pPr>
              <w:jc w:val="left"/>
              <w:keepLines w:val="0"/>
              <w:keepNext w:val="0"/>
              <w:pageBreakBefore w:val="0"/>
              <w:spacing w:line="360" w:lineRule="exact"/>
              <w:widowControl/>
              <w:rPr>
                <w:rFonts w:ascii="Times New Roman" w:hAnsi="Times New Roman" w:eastAsia="宋体" w:cs="宋体"/>
                <w:b w:val="0"/>
                <w:color w:val="000000"/>
                <w:sz w:val="21"/>
              </w:rPr>
            </w:pPr>
            <w:r>
              <w:rPr>
                <w:rFonts w:hint="eastAsia" w:ascii="Times New Roman" w:hAnsi="Times New Roman" w:eastAsia="宋体" w:cs="宋体"/>
                <w:b w:val="0"/>
                <w:color w:val="000000"/>
                <w:sz w:val="21"/>
              </w:rPr>
              <w:t xml:space="preserve">（4）每年两次对办公室内部进行全面检查，及时报告采购人。</w:t>
            </w:r>
            <w:r/>
          </w:p>
        </w:tc>
      </w:tr>
    </w:tbl>
    <w:p>
      <w:pPr>
        <w:pStyle w:val="840"/>
        <w:keepLines/>
        <w:keepNext/>
        <w:pageBreakBefore w:val="0"/>
        <w:spacing w:before="0" w:after="0"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3.4</w:t>
      </w:r>
      <w:r>
        <w:rPr>
          <w:rFonts w:hint="eastAsia" w:ascii="宋体" w:hAnsi="宋体" w:eastAsia="宋体" w:cs="宋体"/>
          <w:b/>
          <w:bCs/>
          <w:sz w:val="24"/>
          <w:szCs w:val="24"/>
        </w:rPr>
        <w:t xml:space="preserve">保洁服务</w:t>
      </w:r>
      <w:r/>
    </w:p>
    <w:p>
      <w:pPr>
        <w:pStyle w:val="1249"/>
        <w:jc w:val="both"/>
        <w:spacing w:line="40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（一）宿迁市文化广电和旅游局</w:t>
      </w:r>
      <w:r/>
    </w:p>
    <w:tbl>
      <w:tblPr>
        <w:tblStyle w:val="793"/>
        <w:tblpPr w:horzAnchor="page" w:tblpX="1203" w:vertAnchor="text" w:tblpY="466" w:leftFromText="180" w:topFromText="0" w:rightFromText="180" w:bottomFromText="0"/>
        <w:tblW w:w="532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464"/>
        <w:gridCol w:w="7843"/>
      </w:tblGrid>
      <w:tr>
        <w:trPr>
          <w:trHeight w:val="454"/>
        </w:trPr>
        <w:tc>
          <w:tcPr>
            <w:tcW w:w="695" w:type="dxa"/>
            <w:vAlign w:val="center"/>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bCs w:val="0"/>
                <w:sz w:val="21"/>
              </w:rPr>
            </w:pPr>
            <w:r>
              <w:rPr>
                <w:rFonts w:hint="eastAsia" w:ascii="Times New Roman" w:hAnsi="Times New Roman" w:eastAsia="宋体" w:cs="宋体"/>
                <w:b/>
                <w:bCs w:val="0"/>
                <w:sz w:val="21"/>
              </w:rPr>
              <w:t xml:space="preserve">序号</w:t>
            </w:r>
            <w:r/>
          </w:p>
        </w:tc>
        <w:tc>
          <w:tcPr>
            <w:tcW w:w="1464" w:type="dxa"/>
            <w:vAlign w:val="center"/>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bCs w:val="0"/>
                <w:sz w:val="21"/>
              </w:rPr>
            </w:pPr>
            <w:r>
              <w:rPr>
                <w:rFonts w:hint="eastAsia" w:ascii="Times New Roman" w:hAnsi="Times New Roman" w:eastAsia="宋体" w:cs="宋体"/>
                <w:b/>
                <w:bCs w:val="0"/>
                <w:sz w:val="21"/>
              </w:rPr>
              <w:t xml:space="preserve">服务内容</w:t>
            </w:r>
            <w:r/>
          </w:p>
        </w:tc>
        <w:tc>
          <w:tcPr>
            <w:tcW w:w="7843" w:type="dxa"/>
            <w:vAlign w:val="center"/>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bCs w:val="0"/>
                <w:sz w:val="21"/>
              </w:rPr>
            </w:pPr>
            <w:r>
              <w:rPr>
                <w:rFonts w:hint="eastAsia" w:ascii="Times New Roman" w:hAnsi="Times New Roman" w:eastAsia="宋体" w:cs="宋体"/>
                <w:b/>
                <w:bCs w:val="0"/>
                <w:sz w:val="21"/>
              </w:rPr>
              <w:t xml:space="preserve">服务标准</w:t>
            </w:r>
            <w:r/>
          </w:p>
        </w:tc>
      </w:tr>
      <w:tr>
        <w:trPr>
          <w:cantSplit/>
          <w:trHeight w:val="454"/>
        </w:trPr>
        <w:tc>
          <w:tcPr>
            <w:tcW w:w="695" w:type="dxa"/>
            <w:vAlign w:val="center"/>
            <w:vMerge w:val="restart"/>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1</w:t>
            </w:r>
            <w:r/>
          </w:p>
        </w:tc>
        <w:tc>
          <w:tcPr>
            <w:tcW w:w="1464" w:type="dxa"/>
            <w:vAlign w:val="center"/>
            <w:vMerge w:val="restart"/>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基本要求</w:t>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（1）建立保洁服务的工作制度及工作计划，并按照执行。</w:t>
            </w:r>
            <w:r/>
          </w:p>
        </w:tc>
      </w:tr>
      <w:tr>
        <w:trPr>
          <w:cantSplit/>
          <w:trHeight w:val="454"/>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（2）做好保洁服务工作记录，记录填写规范、保存完好。</w:t>
            </w:r>
            <w:r/>
          </w:p>
        </w:tc>
      </w:tr>
      <w:tr>
        <w:trPr>
          <w:cantSplit/>
          <w:trHeight w:val="454"/>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（3）作业时采取安全防护措施，防止对作业人员或他人造成伤害。相关耗材的环保、安全性等应当符合国家相关规定要求。</w:t>
            </w:r>
            <w:r/>
          </w:p>
        </w:tc>
      </w:tr>
      <w:tr>
        <w:trPr>
          <w:cantSplit/>
          <w:trHeight w:val="454"/>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（4）进入保密区域时，有采购人相关人员全程在场。</w:t>
            </w:r>
            <w:r/>
          </w:p>
        </w:tc>
      </w:tr>
      <w:tr>
        <w:trPr>
          <w:cantSplit/>
          <w:trHeight w:val="1507"/>
        </w:trPr>
        <w:tc>
          <w:tcPr>
            <w:tcW w:w="695" w:type="dxa"/>
            <w:vAlign w:val="center"/>
            <w:vMerge w:val="restart"/>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2</w:t>
            </w:r>
            <w:r/>
          </w:p>
        </w:tc>
        <w:tc>
          <w:tcPr>
            <w:tcW w:w="1464" w:type="dxa"/>
            <w:vAlign w:val="center"/>
            <w:vMerge w:val="restart"/>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办公用房区域保洁</w:t>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（1）大厅、楼内公共通道：</w:t>
            </w:r>
            <w:r/>
          </w:p>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 ①公共通道保持干净，无异味、无杂物、无积水，每日至少开展2次清洁作业。</w:t>
            </w:r>
            <w:r/>
          </w:p>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 ②门窗玻璃干净无尘，透光性好，每周至少开展1次清洁作业。</w:t>
            </w:r>
            <w:r/>
          </w:p>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 ③指示牌干净，无污渍，每日至少开展1次清洁作业。</w:t>
            </w:r>
            <w:r/>
          </w:p>
        </w:tc>
      </w:tr>
      <w:tr>
        <w:trPr>
          <w:cantSplit/>
          <w:trHeight w:val="1095"/>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ind w:left="0"/>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（2）电器、消防等设施设备：</w:t>
            </w:r>
            <w:r/>
          </w:p>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 ①配电箱、设备机房、会议室音视频设备、消防栓及开关插座等保持表面干净，无尘无污迹，每月至少开展1次清洁作业。</w:t>
            </w:r>
            <w:r/>
          </w:p>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 ②监控摄像头、门禁系统等表面光亮，无尘、无斑点，每月至少开展1次清洁作业。</w:t>
            </w:r>
            <w:r/>
          </w:p>
        </w:tc>
      </w:tr>
      <w:tr>
        <w:trPr>
          <w:cantSplit/>
          <w:trHeight w:val="454"/>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（3）楼梯及楼梯间保持干净、无异味、无杂物、无积水，每日至少开展2次清洁作业。</w:t>
            </w:r>
            <w:r/>
          </w:p>
        </w:tc>
      </w:tr>
      <w:tr>
        <w:trPr>
          <w:cantSplit/>
          <w:trHeight w:val="454"/>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（4）开水间保持干净、无异味、无杂物、无积水，每日至少开展1次全面清洁作业，工作期间保持不间断巡视，至少每小时巡视一次。</w:t>
            </w:r>
            <w:r/>
          </w:p>
        </w:tc>
      </w:tr>
      <w:tr>
        <w:trPr>
          <w:cantSplit/>
          <w:trHeight w:val="454"/>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（5）作业工具间：</w:t>
            </w:r>
            <w:r/>
          </w:p>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 ①保持干净，无异味、无杂物、无积水，每日至少开展1次全面清洁作业。</w:t>
            </w:r>
            <w:r/>
          </w:p>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 ②作业工具摆放整齐有序，表面干净无渍，每日消毒。</w:t>
            </w:r>
            <w:r/>
          </w:p>
        </w:tc>
      </w:tr>
      <w:tr>
        <w:trPr>
          <w:cantSplit/>
          <w:trHeight w:val="1095"/>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（6）公共卫生间：</w:t>
            </w:r>
            <w:r/>
          </w:p>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①保持干净，无异味，垃圾无溢出，每日至少开展1次全面清洁和消毒作业，工作期间保持不间断巡视，至少每小时巡视一次。</w:t>
            </w:r>
            <w:r/>
          </w:p>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②及时补充厕纸、擦手纸、洗手液等必要用品。</w:t>
            </w:r>
            <w:r/>
          </w:p>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③每日两次收垃圾，更换垃圾袋。</w:t>
            </w:r>
            <w:r/>
          </w:p>
        </w:tc>
      </w:tr>
      <w:tr>
        <w:trPr>
          <w:cantSplit/>
          <w:trHeight w:val="1107"/>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（7）电梯轿厢：</w:t>
            </w:r>
            <w:r/>
          </w:p>
          <w:p>
            <w:pPr>
              <w:ind w:left="0"/>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①保持干净，无污渍、无粘贴物、无异味，每日至少开展1次清洁作业。</w:t>
            </w:r>
            <w:r/>
          </w:p>
          <w:p>
            <w:pPr>
              <w:ind w:left="0"/>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②灯具、操作指示板明亮。</w:t>
            </w:r>
            <w:r/>
          </w:p>
        </w:tc>
      </w:tr>
      <w:tr>
        <w:trPr>
          <w:cantSplit/>
          <w:trHeight w:val="454"/>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（8）平台保持干净，有杂物及时清扫，每月至少开展1次清洁作业。</w:t>
            </w:r>
            <w:r/>
          </w:p>
        </w:tc>
      </w:tr>
      <w:tr>
        <w:trPr>
          <w:cantSplit/>
          <w:trHeight w:val="454"/>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（9）石材地面、内墙做好养护工作，每季度开展1次清洁作业。</w:t>
            </w:r>
            <w:r/>
          </w:p>
        </w:tc>
      </w:tr>
      <w:tr>
        <w:trPr>
          <w:cantSplit/>
          <w:trHeight w:val="505"/>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（10）地毯干净、无油渍、无污渍、无褪色，每月至少开展1次清洁作业。</w:t>
            </w:r>
            <w:r/>
          </w:p>
        </w:tc>
      </w:tr>
      <w:tr>
        <w:trPr>
          <w:cantSplit/>
          <w:trHeight w:val="456"/>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（1</w:t>
            </w:r>
            <w:r>
              <w:rPr>
                <w:rFonts w:hint="eastAsia" w:ascii="Times New Roman" w:hAnsi="Times New Roman" w:eastAsia="宋体" w:cs="宋体"/>
                <w:b w:val="0"/>
                <w:sz w:val="21"/>
                <w:lang w:val="en-US" w:eastAsia="zh-CN"/>
              </w:rPr>
              <w:t xml:space="preserve">1</w:t>
            </w:r>
            <w:r>
              <w:rPr>
                <w:rFonts w:hint="eastAsia" w:ascii="Times New Roman" w:hAnsi="Times New Roman" w:eastAsia="宋体" w:cs="宋体"/>
                <w:b w:val="0"/>
                <w:sz w:val="21"/>
              </w:rPr>
              <w:t xml:space="preserve">）会议室每日清洁、巡视，定期消毒</w:t>
            </w:r>
            <w:r>
              <w:rPr>
                <w:rFonts w:hint="eastAsia" w:ascii="Times New Roman" w:hAnsi="Times New Roman" w:eastAsia="宋体" w:cs="宋体"/>
                <w:b w:val="0"/>
                <w:color w:val="000000"/>
                <w:sz w:val="21"/>
              </w:rPr>
              <w:t xml:space="preserve">；</w:t>
            </w:r>
            <w:r/>
          </w:p>
        </w:tc>
      </w:tr>
      <w:tr>
        <w:trPr>
          <w:cantSplit/>
          <w:trHeight w:val="588"/>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（12）</w:t>
            </w:r>
            <w:r>
              <w:rPr>
                <w:rFonts w:hint="eastAsia" w:ascii="Times New Roman" w:hAnsi="Times New Roman" w:eastAsia="宋体" w:cs="宋体"/>
                <w:b w:val="0"/>
                <w:sz w:val="21"/>
                <w:lang w:val="en-US" w:eastAsia="zh-CN"/>
              </w:rPr>
              <w:t xml:space="preserve">9个</w:t>
            </w:r>
            <w:r>
              <w:rPr>
                <w:rFonts w:hint="eastAsia" w:ascii="Times New Roman" w:hAnsi="Times New Roman" w:eastAsia="宋体" w:cs="宋体"/>
                <w:b w:val="0"/>
                <w:sz w:val="21"/>
                <w:lang w:eastAsia="zh-CN"/>
              </w:rPr>
              <w:t xml:space="preserve">局</w:t>
            </w:r>
            <w:r>
              <w:rPr>
                <w:rFonts w:hint="eastAsia" w:ascii="Times New Roman" w:hAnsi="Times New Roman" w:eastAsia="宋体" w:cs="宋体"/>
                <w:b w:val="0"/>
                <w:sz w:val="21"/>
              </w:rPr>
              <w:t xml:space="preserve">领导</w:t>
            </w:r>
            <w:r>
              <w:rPr>
                <w:rFonts w:hint="eastAsia" w:ascii="Times New Roman" w:hAnsi="Times New Roman" w:eastAsia="宋体" w:cs="宋体"/>
                <w:b w:val="0"/>
                <w:sz w:val="21"/>
                <w:lang w:eastAsia="zh-CN"/>
              </w:rPr>
              <w:t xml:space="preserve">办公室每天打扫</w:t>
            </w:r>
            <w:r>
              <w:rPr>
                <w:rFonts w:hint="eastAsia" w:ascii="Times New Roman" w:hAnsi="Times New Roman" w:eastAsia="宋体" w:cs="宋体"/>
                <w:b w:val="0"/>
                <w:sz w:val="21"/>
              </w:rPr>
              <w:t xml:space="preserve">，保持整洁明亮，无污渍、无积水、无浮灰，定期消毒、清洁玻璃等。</w:t>
            </w:r>
            <w:r/>
          </w:p>
        </w:tc>
      </w:tr>
      <w:tr>
        <w:trPr>
          <w:cantSplit/>
          <w:trHeight w:val="454"/>
        </w:trPr>
        <w:tc>
          <w:tcPr>
            <w:tcW w:w="695" w:type="dxa"/>
            <w:vAlign w:val="center"/>
            <w:vMerge w:val="restart"/>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3</w:t>
            </w:r>
            <w:r/>
          </w:p>
        </w:tc>
        <w:tc>
          <w:tcPr>
            <w:tcW w:w="1464" w:type="dxa"/>
            <w:vAlign w:val="center"/>
            <w:vMerge w:val="restart"/>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公共场地区域保洁</w:t>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（1）每日清扫道路地面、停车场等公共区域</w:t>
            </w:r>
            <w:r>
              <w:rPr>
                <w:rFonts w:hint="eastAsia" w:ascii="Times New Roman" w:hAnsi="Times New Roman" w:eastAsia="宋体" w:cs="宋体"/>
                <w:b w:val="0"/>
                <w:sz w:val="21"/>
                <w:lang w:val="en-US" w:eastAsia="zh-CN"/>
              </w:rPr>
              <w:t xml:space="preserve">2</w:t>
            </w:r>
            <w:r>
              <w:rPr>
                <w:rFonts w:hint="eastAsia" w:ascii="Times New Roman" w:hAnsi="Times New Roman" w:eastAsia="宋体" w:cs="宋体"/>
                <w:b w:val="0"/>
                <w:sz w:val="21"/>
              </w:rPr>
              <w:t xml:space="preserve">次，保持干净、无杂物、无积水。</w:t>
            </w:r>
            <w:r/>
          </w:p>
        </w:tc>
      </w:tr>
      <w:tr>
        <w:trPr>
          <w:cantSplit/>
          <w:trHeight w:val="454"/>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（2）雪、冰冻等恶劣天气时及时清扫积水、积雪，并采取安全防护措施。</w:t>
            </w:r>
            <w:r/>
          </w:p>
        </w:tc>
      </w:tr>
      <w:tr>
        <w:trPr>
          <w:cantSplit/>
          <w:trHeight w:val="454"/>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（3）各种路标、宣传栏等保持干净，每月至少开展1次清洁作业。</w:t>
            </w:r>
            <w:r/>
          </w:p>
        </w:tc>
      </w:tr>
      <w:tr>
        <w:trPr>
          <w:cantSplit/>
          <w:trHeight w:val="454"/>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（4）清洁室外照明设备，每月至少开展1次清洁作业。</w:t>
            </w:r>
            <w:r/>
          </w:p>
        </w:tc>
      </w:tr>
      <w:tr>
        <w:trPr>
          <w:cantSplit/>
          <w:trHeight w:val="454"/>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（5）绿地内无杂物、无改变用途和破坏、践踏、占用现象，每天至少开展1次巡查。</w:t>
            </w:r>
            <w:r/>
          </w:p>
        </w:tc>
      </w:tr>
      <w:tr>
        <w:trPr>
          <w:cantSplit/>
          <w:trHeight w:val="929"/>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（6）办公区外立面定期清洗、2米以</w:t>
            </w:r>
            <w:r>
              <w:rPr>
                <w:rFonts w:hint="eastAsia" w:ascii="Times New Roman" w:hAnsi="Times New Roman" w:eastAsia="宋体" w:cs="宋体"/>
                <w:b w:val="0"/>
                <w:sz w:val="21"/>
                <w:lang w:eastAsia="zh-CN"/>
              </w:rPr>
              <w:t xml:space="preserve">下</w:t>
            </w:r>
            <w:r>
              <w:rPr>
                <w:rFonts w:hint="eastAsia" w:ascii="Times New Roman" w:hAnsi="Times New Roman" w:eastAsia="宋体" w:cs="宋体"/>
                <w:b w:val="0"/>
                <w:sz w:val="21"/>
              </w:rPr>
              <w:t xml:space="preserve">外窗玻璃擦拭。（各类材质外立面服务标准详见3.4.1）</w:t>
            </w:r>
            <w:r/>
          </w:p>
        </w:tc>
      </w:tr>
      <w:tr>
        <w:trPr>
          <w:cantSplit/>
          <w:trHeight w:val="454"/>
        </w:trPr>
        <w:tc>
          <w:tcPr>
            <w:tcW w:w="695" w:type="dxa"/>
            <w:vAlign w:val="center"/>
            <w:vMerge w:val="restart"/>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4</w:t>
            </w:r>
            <w:r/>
          </w:p>
        </w:tc>
        <w:tc>
          <w:tcPr>
            <w:tcW w:w="1464" w:type="dxa"/>
            <w:vAlign w:val="center"/>
            <w:vMerge w:val="restart"/>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垃圾处理</w:t>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（1）在指定位置摆放分类垃圾桶，并在显著处张贴垃圾分类标识。分类垃圾桶和垃圾分类标识根据</w:t>
            </w:r>
            <w:r>
              <w:rPr>
                <w:rFonts w:hint="eastAsia" w:ascii="Times New Roman" w:hAnsi="Times New Roman" w:eastAsia="宋体" w:cs="宋体"/>
                <w:b w:val="0"/>
                <w:sz w:val="21"/>
                <w:lang w:eastAsia="zh-CN"/>
              </w:rPr>
              <w:t xml:space="preserve">我市相关</w:t>
            </w:r>
            <w:r>
              <w:rPr>
                <w:rFonts w:hint="eastAsia" w:ascii="Times New Roman" w:hAnsi="Times New Roman" w:eastAsia="宋体" w:cs="宋体"/>
                <w:b w:val="0"/>
                <w:sz w:val="21"/>
              </w:rPr>
              <w:t xml:space="preserve">要求设置。</w:t>
            </w:r>
            <w:r/>
          </w:p>
        </w:tc>
      </w:tr>
      <w:tr>
        <w:trPr>
          <w:cantSplit/>
          <w:trHeight w:val="454"/>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（2）桶身表面干净无污渍，每日开展至少1次清洁作业。</w:t>
            </w:r>
            <w:r/>
          </w:p>
        </w:tc>
      </w:tr>
      <w:tr>
        <w:trPr>
          <w:cantSplit/>
          <w:trHeight w:val="454"/>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（3）垃圾分类房保持整洁，无明显异味，每日至少开展1次清洁作业。</w:t>
            </w:r>
            <w:r/>
          </w:p>
        </w:tc>
      </w:tr>
      <w:tr>
        <w:trPr>
          <w:cantSplit/>
          <w:trHeight w:val="454"/>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（4）化粪池清掏，无明显异味，每半年至少开展1次清洁作业。</w:t>
            </w:r>
            <w:r/>
          </w:p>
        </w:tc>
      </w:tr>
      <w:tr>
        <w:trPr>
          <w:cantSplit/>
          <w:trHeight w:val="454"/>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（5）每个工作日内要对楼层产生的垃圾，进行清理分类，并运至垃圾集中堆放点。</w:t>
            </w:r>
            <w:r/>
          </w:p>
        </w:tc>
      </w:tr>
      <w:tr>
        <w:trPr>
          <w:cantSplit/>
          <w:trHeight w:val="399"/>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（6）垃圾装袋，日产日清。</w:t>
            </w:r>
            <w:r/>
          </w:p>
        </w:tc>
      </w:tr>
      <w:tr>
        <w:trPr>
          <w:cantSplit/>
          <w:trHeight w:val="457"/>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（7）建立垃圾清运台账，交由规范的渠道回收处理。</w:t>
            </w:r>
            <w:r/>
          </w:p>
        </w:tc>
      </w:tr>
      <w:tr>
        <w:trPr>
          <w:cantSplit/>
          <w:trHeight w:val="454"/>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（8）做好垃圾分类管理的宣传工作，督促并引导全员参与垃圾分类投放。</w:t>
            </w:r>
            <w:r/>
          </w:p>
        </w:tc>
      </w:tr>
      <w:tr>
        <w:trPr>
          <w:cantSplit/>
          <w:trHeight w:val="431"/>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（9）垃圾分类投放管理工作的执行标准，按所在城市的要求执行。</w:t>
            </w:r>
            <w:r/>
          </w:p>
        </w:tc>
      </w:tr>
      <w:tr>
        <w:trPr>
          <w:cantSplit/>
          <w:trHeight w:val="597"/>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（10）每日清洗厨余垃圾桶、清洁其他垃圾收集桶，严格执行垃圾分类要求。</w:t>
            </w:r>
            <w:r/>
          </w:p>
        </w:tc>
      </w:tr>
      <w:tr>
        <w:trPr>
          <w:cantSplit/>
          <w:trHeight w:val="532"/>
        </w:trPr>
        <w:tc>
          <w:tcPr>
            <w:tcW w:w="695" w:type="dxa"/>
            <w:vAlign w:val="center"/>
            <w:vMerge w:val="restart"/>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5</w:t>
            </w:r>
            <w:r/>
          </w:p>
        </w:tc>
        <w:tc>
          <w:tcPr>
            <w:tcW w:w="1464" w:type="dxa"/>
            <w:vAlign w:val="center"/>
            <w:vMerge w:val="restart"/>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卫生消毒</w:t>
            </w:r>
            <w:r/>
          </w:p>
        </w:tc>
        <w:tc>
          <w:tcPr>
            <w:tcW w:w="7843" w:type="dxa"/>
            <w:vAlign w:val="center"/>
            <w:textDirection w:val="lrTb"/>
            <w:noWrap w:val="false"/>
          </w:tcPr>
          <w:p>
            <w:pPr>
              <w:ind w:left="0" w:firstLine="210"/>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（1）办公用房区域、公共场所区域和周围环境预防性卫生消毒，消毒后及时通风，每</w:t>
            </w:r>
            <w:r>
              <w:rPr>
                <w:rFonts w:hint="eastAsia" w:ascii="Times New Roman" w:hAnsi="Times New Roman" w:eastAsia="宋体" w:cs="宋体"/>
                <w:b w:val="0"/>
                <w:sz w:val="21"/>
                <w:lang w:eastAsia="zh-CN"/>
              </w:rPr>
              <w:t xml:space="preserve">月</w:t>
            </w:r>
            <w:r>
              <w:rPr>
                <w:rFonts w:hint="eastAsia" w:ascii="Times New Roman" w:hAnsi="Times New Roman" w:eastAsia="宋体" w:cs="宋体"/>
                <w:b w:val="0"/>
                <w:sz w:val="21"/>
              </w:rPr>
              <w:t xml:space="preserve">至少开展1次作业。</w:t>
            </w:r>
            <w:r/>
          </w:p>
        </w:tc>
      </w:tr>
      <w:tr>
        <w:trPr>
          <w:cantSplit/>
          <w:trHeight w:val="418"/>
        </w:trPr>
        <w:tc>
          <w:tcPr>
            <w:tcW w:w="695" w:type="dxa"/>
            <w:vAlign w:val="center"/>
            <w:vMerge w:val="continue"/>
            <w:textDirection w:val="lrTb"/>
            <w:noWrap w:val="false"/>
          </w:tcPr>
          <w:p>
            <w:pPr>
              <w:ind w:left="0"/>
              <w:jc w:val="center"/>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1464" w:type="dxa"/>
            <w:vAlign w:val="center"/>
            <w:vMerge w:val="continue"/>
            <w:textDirection w:val="lrTb"/>
            <w:noWrap w:val="false"/>
          </w:tcPr>
          <w:p>
            <w:pPr>
              <w:ind w:left="0"/>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r>
            <w:r/>
          </w:p>
        </w:tc>
        <w:tc>
          <w:tcPr>
            <w:tcW w:w="7843" w:type="dxa"/>
            <w:vAlign w:val="center"/>
            <w:textDirection w:val="lrTb"/>
            <w:noWrap w:val="false"/>
          </w:tcPr>
          <w:p>
            <w:pPr>
              <w:ind w:left="0" w:firstLine="210"/>
              <w:jc w:val="left"/>
              <w:keepLines w:val="0"/>
              <w:keepNext w:val="0"/>
              <w:pageBreakBefore w:val="0"/>
              <w:spacing w:line="360" w:lineRule="exact"/>
              <w:widowControl/>
              <w:rPr>
                <w:rFonts w:hint="eastAsia" w:ascii="Times New Roman" w:hAnsi="Times New Roman" w:eastAsia="宋体" w:cs="宋体"/>
                <w:b w:val="0"/>
                <w:sz w:val="21"/>
              </w:rPr>
            </w:pPr>
            <w:r>
              <w:rPr>
                <w:rFonts w:hint="eastAsia" w:ascii="Times New Roman" w:hAnsi="Times New Roman" w:eastAsia="宋体" w:cs="宋体"/>
                <w:b w:val="0"/>
                <w:sz w:val="21"/>
              </w:rPr>
              <w:t xml:space="preserve">（2）采取综合措施消灭老鼠、蟑螂，控制室内外蚊虫孳生，达到基本无蝇，每季度至少开展1次作业。</w:t>
            </w:r>
            <w:r/>
          </w:p>
        </w:tc>
      </w:tr>
    </w:tbl>
    <w:p>
      <w:pPr>
        <w:pStyle w:val="1249"/>
        <w:jc w:val="both"/>
        <w:spacing w:line="40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（二）宿迁市科学技术局</w:t>
      </w:r>
      <w:r/>
    </w:p>
    <w:tbl>
      <w:tblPr>
        <w:tblStyle w:val="793"/>
        <w:tblpPr w:horzAnchor="page" w:tblpX="1203" w:vertAnchor="text" w:tblpY="466" w:leftFromText="180" w:topFromText="0" w:rightFromText="180" w:bottomFromText="0"/>
        <w:tblW w:w="532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475"/>
        <w:gridCol w:w="7819"/>
      </w:tblGrid>
      <w:tr>
        <w:trPr>
          <w:trHeight w:val="454"/>
        </w:trPr>
        <w:tc>
          <w:tcPr>
            <w:tcW w:w="708"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序号</w:t>
            </w:r>
            <w:r/>
          </w:p>
        </w:tc>
        <w:tc>
          <w:tcPr>
            <w:tcW w:w="1475"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服务内容</w:t>
            </w:r>
            <w:r/>
          </w:p>
        </w:tc>
        <w:tc>
          <w:tcPr>
            <w:tcW w:w="7819"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服务标准</w:t>
            </w:r>
            <w:r/>
          </w:p>
        </w:tc>
      </w:tr>
      <w:tr>
        <w:trPr>
          <w:cantSplit/>
          <w:trHeight w:val="454"/>
        </w:trPr>
        <w:tc>
          <w:tcPr>
            <w:tcW w:w="708" w:type="dxa"/>
            <w:vAlign w:val="center"/>
            <w:vMerge w:val="restart"/>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t xml:space="preserve">1</w:t>
            </w:r>
            <w:r/>
          </w:p>
        </w:tc>
        <w:tc>
          <w:tcPr>
            <w:tcW w:w="1475" w:type="dxa"/>
            <w:vAlign w:val="center"/>
            <w:vMerge w:val="restart"/>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t xml:space="preserve">基本要求</w:t>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（1）建立保洁服务的工作制度及工作计划，并按照执行。</w:t>
            </w:r>
            <w:r/>
          </w:p>
        </w:tc>
      </w:tr>
      <w:tr>
        <w:trPr>
          <w:cantSplit/>
          <w:trHeight w:val="454"/>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（2）做好保洁服务工作记录，记录填写规范、保存完好。</w:t>
            </w:r>
            <w:r/>
          </w:p>
        </w:tc>
      </w:tr>
      <w:tr>
        <w:trPr>
          <w:cantSplit/>
          <w:trHeight w:val="454"/>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（3）作业时采取安全防护措施，防止对作业人员或他人造成伤害。相关耗材的环保、安全性等应当符合国家相关规定要求。</w:t>
            </w:r>
            <w:r/>
          </w:p>
        </w:tc>
      </w:tr>
      <w:tr>
        <w:trPr>
          <w:cantSplit/>
          <w:trHeight w:val="454"/>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（4）进入保密区域时，有采购人相关人员全程在场。</w:t>
            </w:r>
            <w:r/>
          </w:p>
        </w:tc>
      </w:tr>
      <w:tr>
        <w:trPr>
          <w:cantSplit/>
          <w:trHeight w:val="1507"/>
        </w:trPr>
        <w:tc>
          <w:tcPr>
            <w:tcW w:w="708" w:type="dxa"/>
            <w:vAlign w:val="center"/>
            <w:vMerge w:val="restart"/>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t xml:space="preserve">2</w:t>
            </w:r>
            <w:r/>
          </w:p>
        </w:tc>
        <w:tc>
          <w:tcPr>
            <w:tcW w:w="1475" w:type="dxa"/>
            <w:vAlign w:val="center"/>
            <w:vMerge w:val="restart"/>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t xml:space="preserve">办公用房区域保洁</w:t>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（1）大厅、楼内公共通道：</w:t>
            </w:r>
            <w:r/>
          </w:p>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 ①公共通道保持干净，无异味、无杂物、无积水，每日至少开展2次清洁作业。</w:t>
            </w:r>
            <w:r/>
          </w:p>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 ②门窗玻璃干净无尘，透光性好，每周至少开展1次清洁作业。</w:t>
            </w:r>
            <w:r/>
          </w:p>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 ③指示牌干净，无污渍，每日至少开展1次清洁作业。</w:t>
            </w:r>
            <w:r/>
          </w:p>
        </w:tc>
      </w:tr>
      <w:tr>
        <w:trPr>
          <w:cantSplit/>
          <w:trHeight w:val="1095"/>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（2）电器、消防等设施设备：</w:t>
            </w:r>
            <w:r/>
          </w:p>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 ①配电箱、设备机房、会议室音视频设备、消防栓及开关插座等保持表面干净，无尘无污迹，每月至少开展1次清洁作业。</w:t>
            </w:r>
            <w:r/>
          </w:p>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 ②监控摄像头、门禁系统等表面光亮，无尘、无斑点，每月至少开展1次清洁作业。</w:t>
            </w:r>
            <w:r/>
          </w:p>
        </w:tc>
      </w:tr>
      <w:tr>
        <w:trPr>
          <w:cantSplit/>
          <w:trHeight w:val="454"/>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（3）楼梯及楼梯间保持干净、无异味、无杂物、无积水，每日至少开展2次清洁作业。</w:t>
            </w:r>
            <w:r/>
          </w:p>
        </w:tc>
      </w:tr>
      <w:tr>
        <w:trPr>
          <w:cantSplit/>
          <w:trHeight w:val="454"/>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（4）开水间保持干净、无异味、无杂物、无积水，每日至少开展1次全面清洁作业，工作期间保持不间断巡视，至少每小时巡视一次。</w:t>
            </w:r>
            <w:r/>
          </w:p>
        </w:tc>
      </w:tr>
      <w:tr>
        <w:trPr>
          <w:cantSplit/>
          <w:trHeight w:val="454"/>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（5）作业工具间：</w:t>
            </w:r>
            <w:r/>
          </w:p>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①保持干净，无异味、无杂物、无积水，每日至少开展1次全面清洁作业。</w:t>
            </w:r>
            <w:r/>
          </w:p>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 ②作业工具摆放整齐有序，表面干净无渍，每日消毒。</w:t>
            </w:r>
            <w:r/>
          </w:p>
        </w:tc>
      </w:tr>
      <w:tr>
        <w:trPr>
          <w:cantSplit/>
          <w:trHeight w:val="1095"/>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（6）公共卫生间：</w:t>
            </w:r>
            <w:r/>
          </w:p>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 ①保持干净，无异味，垃圾无溢出，每日至少开展1次全面清洁和消毒作业，工作期间保持不间断巡视，至少每小时巡视一次。</w:t>
            </w:r>
            <w:r/>
          </w:p>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 ②及时补充厕纸、擦手纸、洗手液等必要用品。</w:t>
            </w:r>
            <w:r/>
          </w:p>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③每日两次收垃圾，更换垃圾袋。</w:t>
            </w:r>
            <w:r/>
          </w:p>
        </w:tc>
      </w:tr>
      <w:tr>
        <w:trPr>
          <w:cantSplit/>
          <w:trHeight w:val="1107"/>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（7）电梯轿厢：</w:t>
            </w:r>
            <w:r/>
          </w:p>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①保持干净，无污渍、无粘贴物、无异味，每日至少开展1次清洁作业。</w:t>
            </w:r>
            <w:r/>
          </w:p>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②灯具、操作指示板明亮。</w:t>
            </w:r>
            <w:r/>
          </w:p>
        </w:tc>
      </w:tr>
      <w:tr>
        <w:trPr>
          <w:cantSplit/>
          <w:trHeight w:val="454"/>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（8）平台、屋顶、天沟保持干净，有杂物及时清扫，每月至少开展1次清洁作业。</w:t>
            </w:r>
            <w:r/>
          </w:p>
        </w:tc>
      </w:tr>
      <w:tr>
        <w:trPr>
          <w:cantSplit/>
          <w:trHeight w:val="454"/>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（9）石材地面、内墙做好养护工作，每季度开展1次清洁作业。</w:t>
            </w:r>
            <w:r/>
          </w:p>
        </w:tc>
      </w:tr>
      <w:tr>
        <w:trPr>
          <w:cantSplit/>
          <w:trHeight w:val="588"/>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（10）地毯干净、无油渍、无污渍、无褪色，每月至少开展1次清洁作业。</w:t>
            </w:r>
            <w:r/>
          </w:p>
        </w:tc>
      </w:tr>
      <w:tr>
        <w:trPr>
          <w:cantSplit/>
          <w:trHeight w:val="588"/>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（11）约</w:t>
            </w:r>
            <w:r>
              <w:rPr>
                <w:rFonts w:hint="eastAsia" w:ascii="宋体" w:hAnsi="宋体" w:cs="宋体"/>
                <w:lang w:val="en-US" w:eastAsia="zh-CN"/>
              </w:rPr>
              <w:t xml:space="preserve">8</w:t>
            </w:r>
            <w:r>
              <w:rPr>
                <w:rFonts w:hint="eastAsia" w:ascii="宋体" w:hAnsi="宋体" w:cs="宋体"/>
              </w:rPr>
              <w:t xml:space="preserve">间办公室内部每日清洁，家具物品表面干净无灰尘，打开水、倒垃圾，灯空调按要求开关等。</w:t>
            </w:r>
            <w:r/>
          </w:p>
        </w:tc>
      </w:tr>
      <w:tr>
        <w:trPr>
          <w:cantSplit/>
          <w:trHeight w:val="588"/>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（12）法定假期及应急突发事件期间，每日清洁厅、处领导值班室，含办公区域、休息室、卫生间，室内用品及时更换和添补，保持整洁明亮，无污渍、无积水、无浮灰，定期消毒、清洁玻璃等。</w:t>
            </w:r>
            <w:r/>
          </w:p>
        </w:tc>
      </w:tr>
      <w:tr>
        <w:trPr>
          <w:cantSplit/>
          <w:trHeight w:val="481"/>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ind w:right="-91"/>
              <w:keepLines w:val="0"/>
              <w:keepNext w:val="0"/>
              <w:pageBreakBefore w:val="0"/>
              <w:spacing w:line="360" w:lineRule="exact"/>
              <w:rPr>
                <w:rFonts w:hint="eastAsia" w:ascii="宋体" w:hAnsi="宋体" w:cs="宋体"/>
              </w:rPr>
            </w:pPr>
            <w:r>
              <w:rPr>
                <w:rFonts w:hint="eastAsia" w:ascii="宋体" w:hAnsi="宋体" w:cs="宋体"/>
              </w:rPr>
              <w:t xml:space="preserve">（13）会议室每日清洁、巡视，定期消毒</w:t>
            </w:r>
            <w:r>
              <w:rPr>
                <w:rFonts w:hint="eastAsia" w:ascii="宋体" w:hAnsi="宋体" w:cs="宋体"/>
                <w:color w:val="000000"/>
              </w:rPr>
              <w:t xml:space="preserve">；</w:t>
            </w:r>
            <w:r/>
          </w:p>
        </w:tc>
      </w:tr>
      <w:tr>
        <w:trPr>
          <w:cantSplit/>
          <w:trHeight w:val="454"/>
        </w:trPr>
        <w:tc>
          <w:tcPr>
            <w:tcW w:w="708" w:type="dxa"/>
            <w:vAlign w:val="center"/>
            <w:vMerge w:val="restart"/>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t xml:space="preserve">3</w:t>
            </w:r>
            <w:r/>
          </w:p>
        </w:tc>
        <w:tc>
          <w:tcPr>
            <w:tcW w:w="1475" w:type="dxa"/>
            <w:vAlign w:val="center"/>
            <w:vMerge w:val="restart"/>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t xml:space="preserve">公共场地区域保洁</w:t>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（1）每日清扫道路地面、停车场等公共区域2次，保持干净、无杂物、无积水。</w:t>
            </w:r>
            <w:r/>
          </w:p>
        </w:tc>
      </w:tr>
      <w:tr>
        <w:trPr>
          <w:cantSplit/>
          <w:trHeight w:val="454"/>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（2）雪、冰冻等恶劣天气时及时清扫积水、积雪，并采取安全防护措施。</w:t>
            </w:r>
            <w:r/>
          </w:p>
        </w:tc>
      </w:tr>
      <w:tr>
        <w:trPr>
          <w:cantSplit/>
          <w:trHeight w:val="454"/>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（3）各种路标、宣传栏等保持干净，每月至少开展1次清洁作业。</w:t>
            </w:r>
            <w:r/>
          </w:p>
        </w:tc>
      </w:tr>
      <w:tr>
        <w:trPr>
          <w:cantSplit/>
          <w:trHeight w:val="454"/>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（4）清洁室外照明设备，每月至少开展1次清洁作业。</w:t>
            </w:r>
            <w:r/>
          </w:p>
        </w:tc>
      </w:tr>
      <w:tr>
        <w:trPr>
          <w:cantSplit/>
          <w:trHeight w:val="454"/>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（5）绿地内无杂物、无改变用途和破坏、践踏、占用现象，每天至少开展1次巡查。</w:t>
            </w:r>
            <w:r/>
          </w:p>
        </w:tc>
      </w:tr>
      <w:tr>
        <w:trPr>
          <w:cantSplit/>
          <w:trHeight w:val="929"/>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（6）办公区外立面定期清洗、2米</w:t>
            </w:r>
            <w:r>
              <w:rPr>
                <w:rFonts w:hint="eastAsia" w:ascii="宋体" w:hAnsi="宋体" w:cs="宋体"/>
                <w:highlight w:val="none"/>
              </w:rPr>
              <w:t xml:space="preserve">以</w:t>
            </w:r>
            <w:r>
              <w:rPr>
                <w:rFonts w:hint="eastAsia" w:ascii="宋体" w:hAnsi="宋体" w:cs="宋体"/>
                <w:highlight w:val="none"/>
                <w:lang w:val="en-US" w:eastAsia="zh-CN"/>
              </w:rPr>
              <w:t xml:space="preserve">下</w:t>
            </w:r>
            <w:r>
              <w:rPr>
                <w:rFonts w:hint="eastAsia" w:ascii="宋体" w:hAnsi="宋体" w:cs="宋体"/>
                <w:highlight w:val="none"/>
              </w:rPr>
              <w:t xml:space="preserve">外窗玻璃擦</w:t>
            </w:r>
            <w:r>
              <w:rPr>
                <w:rFonts w:hint="eastAsia" w:ascii="宋体" w:hAnsi="宋体" w:cs="宋体"/>
              </w:rPr>
              <w:t xml:space="preserve">拭。（各类材质外立面服务标准详见3.4.1）</w:t>
            </w:r>
            <w:r/>
          </w:p>
        </w:tc>
      </w:tr>
      <w:tr>
        <w:trPr>
          <w:cantSplit/>
          <w:trHeight w:val="454"/>
        </w:trPr>
        <w:tc>
          <w:tcPr>
            <w:tcW w:w="708" w:type="dxa"/>
            <w:vAlign w:val="center"/>
            <w:vMerge w:val="restart"/>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t xml:space="preserve">4</w:t>
            </w:r>
            <w:r/>
          </w:p>
        </w:tc>
        <w:tc>
          <w:tcPr>
            <w:tcW w:w="1475" w:type="dxa"/>
            <w:vAlign w:val="center"/>
            <w:vMerge w:val="restart"/>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t xml:space="preserve">垃圾处理</w:t>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（1）在指定位置摆放分类垃圾桶，并在显著处张贴垃圾分类标识。分类垃圾桶和垃圾分类标识根据所在城市的要求设置。</w:t>
            </w:r>
            <w:r/>
          </w:p>
        </w:tc>
      </w:tr>
      <w:tr>
        <w:trPr>
          <w:cantSplit/>
          <w:trHeight w:val="454"/>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（2）桶身表面干净无污渍，每日开展至少1次清洁作业。</w:t>
            </w:r>
            <w:r/>
          </w:p>
        </w:tc>
      </w:tr>
      <w:tr>
        <w:trPr>
          <w:cantSplit/>
          <w:trHeight w:val="454"/>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（3）垃圾分类房保持整洁，无明显异味，每日至少开展1次清洁作业。</w:t>
            </w:r>
            <w:r/>
          </w:p>
        </w:tc>
      </w:tr>
      <w:tr>
        <w:trPr>
          <w:cantSplit/>
          <w:trHeight w:val="454"/>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（4）化粪池清掏，无明显异味，每半年至少开展1次清洁作业。</w:t>
            </w:r>
            <w:r/>
          </w:p>
        </w:tc>
      </w:tr>
      <w:tr>
        <w:trPr>
          <w:cantSplit/>
          <w:trHeight w:val="454"/>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（5）每个工作日内要对楼层产生的垃圾，进行清理分类，并运至垃圾集中堆放点。</w:t>
            </w:r>
            <w:r/>
          </w:p>
        </w:tc>
      </w:tr>
      <w:tr>
        <w:trPr>
          <w:cantSplit/>
          <w:trHeight w:val="553"/>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（6）垃圾装袋，日产日清。</w:t>
            </w:r>
            <w:r/>
          </w:p>
        </w:tc>
      </w:tr>
      <w:tr>
        <w:trPr>
          <w:cantSplit/>
          <w:trHeight w:val="553"/>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（7）建立垃圾清运台账，交由规范的渠道回收处理。</w:t>
            </w:r>
            <w:r/>
          </w:p>
        </w:tc>
      </w:tr>
      <w:tr>
        <w:trPr>
          <w:cantSplit/>
          <w:trHeight w:val="454"/>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（8）做好垃圾分类管理的宣传工作，督促并引导全员参与垃圾分类投放。</w:t>
            </w:r>
            <w:r/>
          </w:p>
        </w:tc>
      </w:tr>
      <w:tr>
        <w:trPr>
          <w:cantSplit/>
          <w:trHeight w:val="597"/>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（9）垃圾分类投放管理工作的执行标准，按所在城市的要求执行。</w:t>
            </w:r>
            <w:r/>
          </w:p>
        </w:tc>
      </w:tr>
      <w:tr>
        <w:trPr>
          <w:cantSplit/>
          <w:trHeight w:val="597"/>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（10）每日清洗厨余垃圾桶、清洁其他垃圾收集桶，清洁整理垃圾分类房，严格执行垃圾分类要求。</w:t>
            </w:r>
            <w:r/>
          </w:p>
        </w:tc>
      </w:tr>
      <w:tr>
        <w:trPr>
          <w:cantSplit/>
          <w:trHeight w:val="532"/>
        </w:trPr>
        <w:tc>
          <w:tcPr>
            <w:tcW w:w="708" w:type="dxa"/>
            <w:vAlign w:val="center"/>
            <w:vMerge w:val="restart"/>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t xml:space="preserve">5</w:t>
            </w:r>
            <w:r/>
          </w:p>
        </w:tc>
        <w:tc>
          <w:tcPr>
            <w:tcW w:w="1475" w:type="dxa"/>
            <w:vAlign w:val="center"/>
            <w:vMerge w:val="restart"/>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t xml:space="preserve">卫生消毒</w:t>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（1）办公用房区域、公共场所区域和周围环境预防性卫生消毒，消毒后及时通风，每周至少开展1次作业。</w:t>
            </w:r>
            <w:r/>
          </w:p>
        </w:tc>
      </w:tr>
      <w:tr>
        <w:trPr>
          <w:cantSplit/>
          <w:trHeight w:val="418"/>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（2）采取综合措施消灭老鼠、蟑螂，控制室内外蚊虫孳生，达到基本无蝇，每季度至少开展1次作业。</w:t>
            </w:r>
            <w:r/>
          </w:p>
        </w:tc>
      </w:tr>
      <w:tr>
        <w:trPr>
          <w:cantSplit/>
          <w:trHeight w:val="414"/>
        </w:trPr>
        <w:tc>
          <w:tcPr>
            <w:tcW w:w="708" w:type="dxa"/>
            <w:vAlign w:val="center"/>
            <w:vMerge w:val="continue"/>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r>
            <w:r/>
          </w:p>
        </w:tc>
        <w:tc>
          <w:tcPr>
            <w:tcW w:w="1475" w:type="dxa"/>
            <w:vAlign w:val="center"/>
            <w:vMerge w:val="continue"/>
            <w:textDirection w:val="lrTb"/>
            <w:noWrap w:val="false"/>
          </w:tcPr>
          <w:p>
            <w:pPr>
              <w:keepLines w:val="0"/>
              <w:keepNext w:val="0"/>
              <w:pageBreakBefore w:val="0"/>
              <w:spacing w:line="360" w:lineRule="exact"/>
              <w:widowControl/>
              <w:rPr>
                <w:rFonts w:hint="eastAsia" w:ascii="宋体" w:hAnsi="宋体" w:cs="宋体"/>
              </w:rPr>
            </w:pPr>
            <w:r>
              <w:rPr>
                <w:rFonts w:hint="eastAsia" w:ascii="宋体" w:hAnsi="宋体" w:cs="宋体"/>
              </w:rPr>
            </w:r>
            <w:r/>
          </w:p>
        </w:tc>
        <w:tc>
          <w:tcPr>
            <w:tcW w:w="7819" w:type="dxa"/>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（3）发生公共卫生事件时，邀请专业单位开展消毒、检测等工作。</w:t>
            </w:r>
            <w:r/>
          </w:p>
        </w:tc>
      </w:tr>
    </w:tbl>
    <w:p>
      <w:pPr>
        <w:rPr>
          <w:rFonts w:hint="eastAsia"/>
          <w:lang w:eastAsia="zh-CN"/>
        </w:rPr>
      </w:pPr>
      <w:r>
        <w:rPr>
          <w:rFonts w:hint="eastAsia"/>
          <w:lang w:eastAsia="zh-CN"/>
        </w:rPr>
      </w:r>
      <w:r/>
    </w:p>
    <w:p>
      <w:pPr>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br w:type="page" w:clear="all"/>
      </w:r>
      <w:r/>
    </w:p>
    <w:p>
      <w:pPr>
        <w:pStyle w:val="1249"/>
        <w:jc w:val="both"/>
        <w:spacing w:line="40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（三）宿豫船闸办公场所</w:t>
      </w:r>
      <w:r>
        <w:rPr>
          <w:rFonts w:hint="eastAsia" w:ascii="宋体" w:hAnsi="宋体" w:eastAsia="宋体" w:cs="宋体"/>
          <w:b/>
          <w:bCs/>
          <w:sz w:val="21"/>
          <w:szCs w:val="21"/>
          <w:lang w:val="en-US" w:eastAsia="zh-CN" w:bidi="ar-SA"/>
        </w:rPr>
        <w:tab/>
      </w:r>
      <w:r/>
    </w:p>
    <w:tbl>
      <w:tblPr>
        <w:tblStyle w:val="793"/>
        <w:tblpPr w:horzAnchor="page" w:tblpX="1179" w:vertAnchor="text" w:tblpY="466" w:leftFromText="180" w:topFromText="0" w:rightFromText="180" w:bottomFromText="0"/>
        <w:tblW w:w="533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476"/>
        <w:gridCol w:w="7840"/>
      </w:tblGrid>
      <w:tr>
        <w:trPr>
          <w:trHeight w:val="454"/>
        </w:trPr>
        <w:tc>
          <w:tcPr>
            <w:tcW w:w="719"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tcW w:w="1476"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服务内容</w:t>
            </w:r>
            <w:r/>
          </w:p>
        </w:tc>
        <w:tc>
          <w:tcPr>
            <w:tcW w:w="7842"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服务标准</w:t>
            </w:r>
            <w:r/>
          </w:p>
        </w:tc>
      </w:tr>
      <w:tr>
        <w:trPr>
          <w:cantSplit/>
          <w:trHeight w:val="454"/>
        </w:trPr>
        <w:tc>
          <w:tcPr>
            <w:tcW w:w="719"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476" w:type="dxa"/>
            <w:vAlign w:val="center"/>
            <w:vMerge w:val="restart"/>
            <w:textDirection w:val="lrTb"/>
            <w:noWrap w:val="false"/>
          </w:tcPr>
          <w:p>
            <w:pPr>
              <w:spacing w:line="360" w:lineRule="auto"/>
              <w:widowControl/>
              <w:rPr>
                <w:rFonts w:ascii="宋体" w:hAnsi="宋体" w:cs="宋体"/>
              </w:rPr>
            </w:pPr>
            <w:r>
              <w:rPr>
                <w:rFonts w:hint="eastAsia" w:ascii="宋体" w:hAnsi="宋体" w:cs="宋体"/>
              </w:rPr>
              <w:t xml:space="preserve">基本要求</w:t>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（1）建立保洁服务的工作制度及工作计划，并按照执行。</w:t>
            </w:r>
            <w:r/>
          </w:p>
        </w:tc>
      </w:tr>
      <w:tr>
        <w:trPr>
          <w:cantSplit/>
          <w:trHeight w:val="454"/>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（2）做好保洁服务工作记录，记录填写规范、保存完好。</w:t>
            </w:r>
            <w:r/>
          </w:p>
        </w:tc>
      </w:tr>
      <w:tr>
        <w:trPr>
          <w:cantSplit/>
          <w:trHeight w:val="454"/>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（3）作业时采取安全防护措施，防止对作业人员或他人造成伤害。相关耗材的环保、安全性等应当符合国家相关规定要求。</w:t>
            </w:r>
            <w:r/>
          </w:p>
        </w:tc>
      </w:tr>
      <w:tr>
        <w:trPr>
          <w:cantSplit/>
          <w:trHeight w:val="454"/>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（4）进入保密区域时，有采购人相关人员全程在场。</w:t>
            </w:r>
            <w:r/>
          </w:p>
        </w:tc>
      </w:tr>
      <w:tr>
        <w:trPr>
          <w:cantSplit/>
          <w:trHeight w:val="1507"/>
        </w:trPr>
        <w:tc>
          <w:tcPr>
            <w:tcW w:w="719"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476" w:type="dxa"/>
            <w:vAlign w:val="center"/>
            <w:vMerge w:val="restart"/>
            <w:textDirection w:val="lrTb"/>
            <w:noWrap w:val="false"/>
          </w:tcPr>
          <w:p>
            <w:pPr>
              <w:spacing w:line="360" w:lineRule="auto"/>
              <w:widowControl/>
              <w:rPr>
                <w:rFonts w:ascii="宋体" w:hAnsi="宋体" w:cs="宋体"/>
              </w:rPr>
            </w:pPr>
            <w:r/>
            <w:bookmarkStart w:id="144" w:name="OLE_LINK107"/>
            <w:r>
              <w:rPr>
                <w:rFonts w:hint="eastAsia" w:ascii="宋体" w:hAnsi="宋体" w:cs="宋体"/>
              </w:rPr>
              <w:t xml:space="preserve">办公用房等建筑区域</w:t>
            </w:r>
            <w:bookmarkEnd w:id="144"/>
            <w:r>
              <w:rPr>
                <w:rFonts w:hint="eastAsia" w:ascii="宋体" w:hAnsi="宋体" w:cs="宋体"/>
              </w:rPr>
              <w:t xml:space="preserve">保洁</w:t>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（1）大厅、楼内公共通道：</w:t>
            </w:r>
            <w:r/>
          </w:p>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①公共通道保持干净，无异味、无杂物、无积水，每日至少开展2次清洁作业。</w:t>
            </w:r>
            <w:r/>
          </w:p>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②门窗玻璃干净无尘，透光性好，每周至少开展1次清洁作业。</w:t>
            </w:r>
            <w:r/>
          </w:p>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③指示牌干净，无污渍，每日至少开展1次清洁作业。</w:t>
            </w:r>
            <w:r/>
          </w:p>
        </w:tc>
      </w:tr>
      <w:tr>
        <w:trPr>
          <w:cantSplit/>
          <w:trHeight w:val="1095"/>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（2）电器等设施设备：</w:t>
            </w:r>
            <w:r/>
          </w:p>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①会议室音视频设备、消防栓及开关插座等保持表面干净，无尘无污迹，每月至少开展1次清洁作业。</w:t>
            </w:r>
            <w:r/>
          </w:p>
        </w:tc>
      </w:tr>
      <w:tr>
        <w:trPr>
          <w:cantSplit/>
          <w:trHeight w:val="454"/>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（3）楼梯及楼梯间保持干净、无异味、无杂物、无积水，每日至少开展2次清洁作业。</w:t>
            </w:r>
            <w:r/>
          </w:p>
        </w:tc>
      </w:tr>
      <w:tr>
        <w:trPr>
          <w:cantSplit/>
          <w:trHeight w:val="454"/>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（4）开水间保持干净、无异味、无杂物、无积水，每日至少开展1次全面清洁作业，工作期间保持不间断巡视，至少每小时巡视一次。</w:t>
            </w:r>
            <w:r/>
          </w:p>
        </w:tc>
      </w:tr>
      <w:tr>
        <w:trPr>
          <w:cantSplit/>
          <w:trHeight w:val="454"/>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（5）作业工具间：</w:t>
            </w:r>
            <w:r/>
          </w:p>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①保持干净，无异味、无杂物、无积水，每日至少开展1次全面清洁作业。</w:t>
            </w:r>
            <w:r/>
          </w:p>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②作业工具摆放整齐有序，表面干净无渍，每日消毒。</w:t>
            </w:r>
            <w:r/>
          </w:p>
        </w:tc>
      </w:tr>
      <w:tr>
        <w:trPr>
          <w:cantSplit/>
          <w:trHeight w:val="1095"/>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numPr>
                <w:ilvl w:val="0"/>
                <w:numId w:val="5"/>
              </w:num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公共卫生间：</w:t>
            </w:r>
            <w:r/>
          </w:p>
          <w:p>
            <w:pPr>
              <w:numPr>
                <w:ilvl w:val="0"/>
                <w:numId w:val="0"/>
              </w:num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 ①保持干净，无异味，垃圾无溢出，每日至少开展1次全面清洁和消毒作业，工作期间保持不间断巡视，至少每小时巡视一次。</w:t>
            </w:r>
            <w:r/>
          </w:p>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②及时补充厕纸、擦手纸、洗手液等必要用品。</w:t>
            </w:r>
            <w:r/>
          </w:p>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③每日两次收垃圾，更换垃圾袋。</w:t>
            </w:r>
            <w:r/>
          </w:p>
        </w:tc>
      </w:tr>
      <w:tr>
        <w:trPr>
          <w:cantSplit/>
          <w:trHeight w:val="1107"/>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（7）电梯轿厢：</w:t>
            </w:r>
            <w:r/>
          </w:p>
          <w:p>
            <w:pPr>
              <w:ind w:firstLine="210"/>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①保持干净，无污渍、无粘贴物、无异味，每日至少开展1次清洁作业。</w:t>
            </w:r>
            <w:r/>
          </w:p>
          <w:p>
            <w:pPr>
              <w:ind w:firstLine="210"/>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②灯具、操作指示板明亮。</w:t>
            </w:r>
            <w:r/>
          </w:p>
        </w:tc>
      </w:tr>
      <w:tr>
        <w:trPr>
          <w:cantSplit/>
          <w:trHeight w:val="454"/>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（8）平台、屋顶、天沟保持干净，有杂物及时清扫，每月</w:t>
            </w:r>
            <w:bookmarkStart w:id="145" w:name="OLE_LINK75"/>
            <w:r>
              <w:rPr>
                <w:rFonts w:hint="eastAsia" w:ascii="宋体" w:hAnsi="宋体" w:eastAsia="宋体" w:cs="宋体"/>
                <w:color w:val="000000"/>
              </w:rPr>
              <w:t xml:space="preserve">至少</w:t>
            </w:r>
            <w:bookmarkEnd w:id="145"/>
            <w:r>
              <w:rPr>
                <w:rFonts w:hint="eastAsia" w:ascii="宋体" w:hAnsi="宋体" w:eastAsia="宋体" w:cs="宋体"/>
                <w:color w:val="000000"/>
              </w:rPr>
              <w:t xml:space="preserve">开展1次清洁作业。</w:t>
            </w:r>
            <w:r/>
          </w:p>
        </w:tc>
      </w:tr>
      <w:tr>
        <w:trPr>
          <w:cantSplit/>
          <w:trHeight w:val="454"/>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（9）石材地面、内墙做好清洁工作，每季度至少开展1次</w:t>
            </w:r>
            <w:bookmarkStart w:id="146" w:name="OLE_LINK74"/>
            <w:r/>
            <w:bookmarkStart w:id="147" w:name="OLE_LINK73"/>
            <w:r>
              <w:rPr>
                <w:rFonts w:hint="eastAsia" w:ascii="宋体" w:hAnsi="宋体" w:eastAsia="宋体" w:cs="宋体"/>
                <w:color w:val="000000"/>
              </w:rPr>
              <w:t xml:space="preserve">清洁</w:t>
            </w:r>
            <w:bookmarkEnd w:id="146"/>
            <w:r/>
            <w:bookmarkEnd w:id="147"/>
            <w:r>
              <w:rPr>
                <w:rFonts w:hint="eastAsia" w:ascii="宋体" w:hAnsi="宋体" w:eastAsia="宋体" w:cs="宋体"/>
                <w:color w:val="000000"/>
              </w:rPr>
              <w:t xml:space="preserve">作业。</w:t>
            </w:r>
            <w:r/>
          </w:p>
        </w:tc>
      </w:tr>
      <w:tr>
        <w:trPr>
          <w:cantSplit/>
          <w:trHeight w:val="517"/>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（10）地毯干净、无油渍、无污渍、无褪色，每月至少开展1次清洁作业。</w:t>
            </w:r>
            <w:r/>
          </w:p>
        </w:tc>
      </w:tr>
      <w:tr>
        <w:trPr>
          <w:cantSplit/>
          <w:trHeight w:val="588"/>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（11）2个主要办公室内部每日清洁，家具物品表面干净无灰尘，打开水、倒垃圾，灯空调按要求开关等。</w:t>
            </w:r>
            <w:r/>
          </w:p>
        </w:tc>
      </w:tr>
      <w:tr>
        <w:trPr>
          <w:cantSplit/>
          <w:trHeight w:val="588"/>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（12）法定假期及应急突发事件期间，根据需要清洁办公用房等建筑区域、卫生间，室内用品及时更换和添补，保持整洁明亮，无污渍、无积水、无浮灰，定期消毒、清洁玻璃等。</w:t>
            </w:r>
            <w:r/>
          </w:p>
        </w:tc>
      </w:tr>
      <w:tr>
        <w:trPr>
          <w:cantSplit/>
          <w:trHeight w:val="588"/>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（13）会议室每日清洁、巡视，定期消毒；</w:t>
            </w:r>
            <w:r/>
          </w:p>
        </w:tc>
      </w:tr>
      <w:tr>
        <w:trPr>
          <w:cantSplit/>
          <w:trHeight w:val="454"/>
        </w:trPr>
        <w:tc>
          <w:tcPr>
            <w:tcW w:w="719"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476" w:type="dxa"/>
            <w:vAlign w:val="center"/>
            <w:vMerge w:val="restart"/>
            <w:textDirection w:val="lrTb"/>
            <w:noWrap w:val="false"/>
          </w:tcPr>
          <w:p>
            <w:pPr>
              <w:spacing w:line="360" w:lineRule="auto"/>
              <w:widowControl/>
              <w:rPr>
                <w:rFonts w:ascii="宋体" w:hAnsi="宋体" w:cs="宋体"/>
              </w:rPr>
            </w:pPr>
            <w:r>
              <w:rPr>
                <w:rFonts w:hint="eastAsia" w:ascii="宋体" w:hAnsi="宋体" w:cs="宋体"/>
              </w:rPr>
              <w:t xml:space="preserve">公共场地区域保洁</w:t>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（1）每日清扫道路地面、停车场等公共区域1次，保持干净、无杂物、无积水。</w:t>
            </w:r>
            <w:r/>
          </w:p>
        </w:tc>
      </w:tr>
      <w:tr>
        <w:trPr>
          <w:cantSplit/>
          <w:trHeight w:val="454"/>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（2）雪、冰冻等恶劣天气时及时清扫积水、积雪，并采取安全防护措施。</w:t>
            </w:r>
            <w:r/>
          </w:p>
        </w:tc>
      </w:tr>
      <w:tr>
        <w:trPr>
          <w:cantSplit/>
          <w:trHeight w:val="454"/>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（3）各种路标、宣传栏等保持干净，每月至少开展1次清洁作业。</w:t>
            </w:r>
            <w:r/>
          </w:p>
        </w:tc>
      </w:tr>
      <w:tr>
        <w:trPr>
          <w:cantSplit/>
          <w:trHeight w:val="454"/>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（4）绿地内无杂物、无改变用途和破坏、践踏、占用现象，每天至少开展1次巡查。</w:t>
            </w:r>
            <w:r/>
          </w:p>
        </w:tc>
      </w:tr>
      <w:tr>
        <w:trPr>
          <w:cantSplit/>
          <w:trHeight w:val="454"/>
        </w:trPr>
        <w:tc>
          <w:tcPr>
            <w:tcW w:w="719"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1476" w:type="dxa"/>
            <w:vAlign w:val="center"/>
            <w:vMerge w:val="restart"/>
            <w:textDirection w:val="lrTb"/>
            <w:noWrap w:val="false"/>
          </w:tcPr>
          <w:p>
            <w:pPr>
              <w:spacing w:line="360" w:lineRule="auto"/>
              <w:widowControl/>
              <w:rPr>
                <w:rFonts w:ascii="宋体" w:hAnsi="宋体" w:cs="宋体"/>
              </w:rPr>
            </w:pPr>
            <w:r>
              <w:rPr>
                <w:rFonts w:hint="eastAsia" w:ascii="宋体" w:hAnsi="宋体" w:cs="宋体"/>
              </w:rPr>
              <w:t xml:space="preserve">垃圾处理</w:t>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（1）在指定位置摆放分类垃圾桶，并在显著处张贴垃圾分类标识。分类垃圾桶和垃圾分类标识根据所在城市的要求设置。</w:t>
            </w:r>
            <w:r/>
          </w:p>
        </w:tc>
      </w:tr>
      <w:tr>
        <w:trPr>
          <w:cantSplit/>
          <w:trHeight w:val="454"/>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（2）桶身表面干净无污渍，每日开展至少1次清洁作业。</w:t>
            </w:r>
            <w:r/>
          </w:p>
        </w:tc>
      </w:tr>
      <w:tr>
        <w:trPr>
          <w:cantSplit/>
          <w:trHeight w:val="454"/>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（3）每个工作日内要对楼层产生的垃圾，进行清理分类，并运至垃圾集中堆放点。</w:t>
            </w:r>
            <w:r/>
          </w:p>
        </w:tc>
      </w:tr>
      <w:tr>
        <w:trPr>
          <w:cantSplit/>
          <w:trHeight w:val="553"/>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（4）垃圾装袋，日产日清。</w:t>
            </w:r>
            <w:r/>
          </w:p>
        </w:tc>
      </w:tr>
      <w:tr>
        <w:trPr>
          <w:cantSplit/>
          <w:trHeight w:val="553"/>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（5）建立垃圾清运台账，交由规范的渠道回收处理。</w:t>
            </w:r>
            <w:r/>
          </w:p>
        </w:tc>
      </w:tr>
      <w:tr>
        <w:trPr>
          <w:cantSplit/>
          <w:trHeight w:val="454"/>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（6）做好垃圾分类管理的宣传工作，督促并引导全员参与垃圾分类投放。</w:t>
            </w:r>
            <w:r/>
          </w:p>
        </w:tc>
      </w:tr>
      <w:tr>
        <w:trPr>
          <w:cantSplit/>
          <w:trHeight w:val="597"/>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p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（7）垃圾分类投放管理工作的执行标准，按所在城市的要求执行。</w:t>
            </w:r>
            <w:r/>
          </w:p>
        </w:tc>
      </w:tr>
      <w:tr>
        <w:trPr>
          <w:cantSplit/>
          <w:trHeight w:val="597"/>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（8）每日清洗厨余垃圾桶、清洁其他垃圾收集桶，清洁整理垃圾分类房，严格执行垃圾分类要求。</w:t>
            </w:r>
            <w:r/>
          </w:p>
        </w:tc>
      </w:tr>
      <w:tr>
        <w:trPr>
          <w:cantSplit/>
          <w:trHeight w:val="532"/>
        </w:trPr>
        <w:tc>
          <w:tcPr>
            <w:tcW w:w="719"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476" w:type="dxa"/>
            <w:vAlign w:val="center"/>
            <w:vMerge w:val="restart"/>
            <w:textDirection w:val="lrTb"/>
            <w:noWrap w:val="false"/>
          </w:tcPr>
          <w:p>
            <w:pPr>
              <w:spacing w:line="360" w:lineRule="auto"/>
              <w:widowControl/>
              <w:rPr>
                <w:rFonts w:ascii="宋体" w:hAnsi="宋体" w:cs="宋体"/>
              </w:rPr>
            </w:pPr>
            <w:r>
              <w:rPr>
                <w:rFonts w:hint="eastAsia" w:ascii="宋体" w:hAnsi="宋体" w:cs="宋体"/>
              </w:rPr>
              <w:t xml:space="preserve">卫生消毒</w:t>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（1）</w:t>
            </w:r>
            <w:bookmarkStart w:id="148" w:name="OLE_LINK77"/>
            <w:r/>
            <w:bookmarkStart w:id="149" w:name="OLE_LINK76"/>
            <w:r>
              <w:rPr>
                <w:rFonts w:hint="eastAsia" w:ascii="宋体" w:hAnsi="宋体" w:eastAsia="宋体" w:cs="宋体"/>
                <w:color w:val="000000"/>
              </w:rPr>
              <w:t xml:space="preserve">船闸院内所有办公用房区域、</w:t>
            </w:r>
            <w:bookmarkEnd w:id="148"/>
            <w:r/>
            <w:bookmarkEnd w:id="149"/>
            <w:r>
              <w:rPr>
                <w:rFonts w:hint="eastAsia" w:ascii="宋体" w:hAnsi="宋体" w:eastAsia="宋体" w:cs="宋体"/>
                <w:color w:val="000000"/>
              </w:rPr>
              <w:t xml:space="preserve">公共场所区域和周围环境预防性卫生消毒，消毒后及时通风，每月至少开展1次作业。</w:t>
            </w:r>
            <w:r/>
          </w:p>
        </w:tc>
      </w:tr>
      <w:tr>
        <w:trPr>
          <w:cantSplit/>
          <w:trHeight w:val="418"/>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（2）采取综合措施消灭老鼠、蟑螂，控制室内外蚊虫孳生，达到基本无蝇，每季度至少开展1次作业。</w:t>
            </w:r>
            <w:r/>
          </w:p>
        </w:tc>
      </w:tr>
      <w:tr>
        <w:trPr>
          <w:cantSplit/>
          <w:trHeight w:val="536"/>
        </w:trPr>
        <w:tc>
          <w:tcPr>
            <w:tcW w:w="719"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1476"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78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rPr>
            </w:pPr>
            <w:r>
              <w:rPr>
                <w:rFonts w:hint="eastAsia" w:ascii="宋体" w:hAnsi="宋体" w:eastAsia="宋体" w:cs="宋体"/>
                <w:color w:val="000000"/>
              </w:rPr>
              <w:t xml:space="preserve">（3）发生公共卫生事件时，邀请专业单位开展消毒、检测等工作。</w:t>
            </w:r>
            <w:r/>
          </w:p>
        </w:tc>
      </w:tr>
    </w:tbl>
    <w:p>
      <w:pPr>
        <w:pStyle w:val="1256"/>
      </w:pPr>
      <w:r/>
      <w:r/>
    </w:p>
    <w:p>
      <w:pPr>
        <w:pStyle w:val="1249"/>
        <w:jc w:val="both"/>
        <w:rPr>
          <w:rFonts w:ascii="Times New Roman" w:hAnsi="Times New Roman" w:eastAsia="宋体"/>
          <w:b/>
          <w:bCs/>
          <w:sz w:val="24"/>
        </w:rPr>
      </w:pPr>
      <w:r>
        <w:rPr>
          <w:rFonts w:hint="eastAsia" w:ascii="Times New Roman" w:hAnsi="Times New Roman" w:eastAsia="宋体"/>
          <w:b/>
          <w:bCs/>
          <w:sz w:val="24"/>
        </w:rPr>
        <w:t xml:space="preserve">3.</w:t>
      </w:r>
      <w:r>
        <w:rPr>
          <w:rFonts w:hint="eastAsia" w:ascii="Times New Roman" w:hAnsi="Times New Roman" w:eastAsia="宋体"/>
          <w:b/>
          <w:bCs/>
          <w:sz w:val="24"/>
          <w:lang w:val="en-US" w:eastAsia="zh-CN"/>
        </w:rPr>
        <w:t xml:space="preserve">4</w:t>
      </w:r>
      <w:r>
        <w:rPr>
          <w:rFonts w:hint="eastAsia" w:ascii="Times New Roman" w:hAnsi="Times New Roman" w:eastAsia="宋体"/>
          <w:b/>
          <w:bCs/>
          <w:sz w:val="24"/>
        </w:rPr>
        <w:t xml:space="preserve">.1具体清洁要求</w:t>
      </w:r>
      <w:r/>
    </w:p>
    <w:p>
      <w:pPr>
        <w:pStyle w:val="1249"/>
        <w:jc w:val="both"/>
        <w:spacing w:line="40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（一）宿迁市文化广电和旅游局</w:t>
      </w:r>
      <w:r/>
    </w:p>
    <w:tbl>
      <w:tblPr>
        <w:tblStyle w:val="793"/>
        <w:tblW w:w="5338" w:type="pct"/>
        <w:tblInd w:w="-2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488"/>
        <w:gridCol w:w="7840"/>
      </w:tblGrid>
      <w:tr>
        <w:trPr>
          <w:trHeight w:val="454"/>
        </w:trPr>
        <w:tc>
          <w:tcPr>
            <w:tcW w:w="707" w:type="dxa"/>
            <w:vAlign w:val="center"/>
            <w:textDirection w:val="lrTb"/>
            <w:noWrap w:val="false"/>
          </w:tcPr>
          <w:p>
            <w:pPr>
              <w:jc w:val="center"/>
              <w:keepLines w:val="0"/>
              <w:keepNext w:val="0"/>
              <w:pageBreakBefore w:val="0"/>
              <w:spacing w:line="360" w:lineRule="exact"/>
              <w:rPr>
                <w:rFonts w:hint="eastAsia" w:ascii="Times New Roman" w:hAnsi="Times New Roman" w:eastAsia="宋体" w:cs="宋体"/>
                <w:b/>
                <w:bCs/>
              </w:rPr>
            </w:pPr>
            <w:r>
              <w:rPr>
                <w:rFonts w:hint="eastAsia" w:ascii="Times New Roman" w:hAnsi="Times New Roman" w:eastAsia="宋体" w:cs="宋体"/>
                <w:b/>
                <w:bCs/>
              </w:rPr>
              <w:t xml:space="preserve">序号</w:t>
            </w:r>
            <w:r/>
          </w:p>
        </w:tc>
        <w:tc>
          <w:tcPr>
            <w:tcW w:w="1488" w:type="dxa"/>
            <w:vAlign w:val="center"/>
            <w:textDirection w:val="lrTb"/>
            <w:noWrap w:val="false"/>
          </w:tcPr>
          <w:p>
            <w:pPr>
              <w:jc w:val="center"/>
              <w:keepLines w:val="0"/>
              <w:keepNext w:val="0"/>
              <w:pageBreakBefore w:val="0"/>
              <w:spacing w:line="360" w:lineRule="exact"/>
              <w:rPr>
                <w:rFonts w:hint="eastAsia" w:ascii="Times New Roman" w:hAnsi="Times New Roman" w:eastAsia="宋体" w:cs="宋体"/>
                <w:b/>
                <w:bCs/>
              </w:rPr>
            </w:pPr>
            <w:r>
              <w:rPr>
                <w:rFonts w:hint="eastAsia" w:ascii="Times New Roman" w:hAnsi="Times New Roman" w:eastAsia="宋体" w:cs="宋体"/>
                <w:b/>
                <w:bCs/>
              </w:rPr>
              <w:t xml:space="preserve">材质</w:t>
            </w:r>
            <w:r/>
          </w:p>
        </w:tc>
        <w:tc>
          <w:tcPr>
            <w:tcW w:w="7842" w:type="dxa"/>
            <w:vAlign w:val="center"/>
            <w:textDirection w:val="lrTb"/>
            <w:noWrap w:val="false"/>
          </w:tcPr>
          <w:p>
            <w:pPr>
              <w:jc w:val="center"/>
              <w:keepLines w:val="0"/>
              <w:keepNext w:val="0"/>
              <w:pageBreakBefore w:val="0"/>
              <w:spacing w:line="360" w:lineRule="exact"/>
              <w:rPr>
                <w:rFonts w:hint="eastAsia" w:ascii="Times New Roman" w:hAnsi="Times New Roman" w:eastAsia="宋体" w:cs="宋体"/>
                <w:b/>
                <w:bCs/>
              </w:rPr>
            </w:pPr>
            <w:r>
              <w:rPr>
                <w:rFonts w:hint="eastAsia" w:ascii="Times New Roman" w:hAnsi="Times New Roman" w:eastAsia="宋体" w:cs="宋体"/>
                <w:b/>
                <w:bCs/>
              </w:rPr>
              <w:t xml:space="preserve">清洁要求</w:t>
            </w:r>
            <w:r/>
          </w:p>
        </w:tc>
      </w:tr>
      <w:tr>
        <w:trPr>
          <w:cantSplit/>
          <w:trHeight w:val="461"/>
        </w:trPr>
        <w:tc>
          <w:tcPr>
            <w:tcW w:w="707" w:type="dxa"/>
            <w:vAlign w:val="center"/>
            <w:vMerge w:val="restart"/>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rPr>
            </w:pPr>
            <w:r>
              <w:rPr>
                <w:rFonts w:hint="eastAsia" w:ascii="Times New Roman" w:hAnsi="Times New Roman" w:eastAsia="宋体" w:cs="宋体"/>
              </w:rPr>
              <w:t xml:space="preserve">1</w:t>
            </w:r>
            <w:r/>
          </w:p>
        </w:tc>
        <w:tc>
          <w:tcPr>
            <w:tcW w:w="1488" w:type="dxa"/>
            <w:vAlign w:val="center"/>
            <w:vMerge w:val="restart"/>
            <w:textDirection w:val="lrTb"/>
            <w:noWrap w:val="false"/>
          </w:tcPr>
          <w:p>
            <w:pPr>
              <w:jc w:val="left"/>
              <w:keepLines w:val="0"/>
              <w:keepNext w:val="0"/>
              <w:pageBreakBefore w:val="0"/>
              <w:spacing w:line="360" w:lineRule="exact"/>
              <w:widowControl/>
              <w:rPr>
                <w:rFonts w:hint="eastAsia" w:ascii="Times New Roman" w:hAnsi="Times New Roman" w:eastAsia="宋体" w:cs="宋体"/>
              </w:rPr>
            </w:pPr>
            <w:r>
              <w:rPr>
                <w:rFonts w:hint="eastAsia" w:ascii="Times New Roman" w:hAnsi="Times New Roman" w:eastAsia="宋体" w:cs="宋体"/>
              </w:rPr>
              <w:t xml:space="preserve">环氧地坪地面</w:t>
            </w:r>
            <w:r/>
          </w:p>
        </w:tc>
        <w:tc>
          <w:tcPr>
            <w:tcW w:w="7842"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rPr>
            </w:pPr>
            <w:r>
              <w:rPr>
                <w:rFonts w:hint="eastAsia" w:ascii="Times New Roman" w:hAnsi="Times New Roman" w:eastAsia="宋体" w:cs="宋体"/>
              </w:rPr>
              <w:t xml:space="preserve">（1）清理垃圾：清理地面上的垃圾和杂物。</w:t>
            </w:r>
            <w:r/>
          </w:p>
        </w:tc>
      </w:tr>
      <w:tr>
        <w:trPr>
          <w:cantSplit/>
          <w:trHeight w:val="454"/>
        </w:trPr>
        <w:tc>
          <w:tcPr>
            <w:tcW w:w="707" w:type="dxa"/>
            <w:vAlign w:val="center"/>
            <w:vMerge w:val="continue"/>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rPr>
            </w:pPr>
            <w:r>
              <w:rPr>
                <w:rFonts w:hint="eastAsia" w:ascii="Times New Roman" w:hAnsi="Times New Roman" w:eastAsia="宋体" w:cs="宋体"/>
              </w:rPr>
            </w:r>
            <w:r/>
          </w:p>
        </w:tc>
        <w:tc>
          <w:tcPr>
            <w:tcW w:w="1488" w:type="dxa"/>
            <w:vAlign w:val="center"/>
            <w:vMerge w:val="continue"/>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rPr>
            </w:pPr>
            <w:r>
              <w:rPr>
                <w:rFonts w:hint="eastAsia" w:ascii="Times New Roman" w:hAnsi="Times New Roman" w:eastAsia="宋体" w:cs="宋体"/>
              </w:rPr>
            </w:r>
            <w:r/>
          </w:p>
        </w:tc>
        <w:tc>
          <w:tcPr>
            <w:tcW w:w="7842"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rPr>
            </w:pPr>
            <w:r>
              <w:rPr>
                <w:rFonts w:hint="eastAsia" w:ascii="Times New Roman" w:hAnsi="Times New Roman" w:eastAsia="宋体" w:cs="宋体"/>
              </w:rPr>
              <w:t xml:space="preserve">（2）清洗地面：用专业的清洁剂或去污剂清洗地面。清洁剂和去污剂的选取要根据污垢的性质而定。环氧地坪一般使用弱酸性或弱碱性的清洁剂，避免使用酸性或碱性强的清洁剂。</w:t>
            </w:r>
            <w:r/>
          </w:p>
        </w:tc>
      </w:tr>
      <w:tr>
        <w:trPr>
          <w:cantSplit/>
          <w:trHeight w:val="454"/>
        </w:trPr>
        <w:tc>
          <w:tcPr>
            <w:tcW w:w="707" w:type="dxa"/>
            <w:vAlign w:val="center"/>
            <w:vMerge w:val="continue"/>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rPr>
            </w:pPr>
            <w:r>
              <w:rPr>
                <w:rFonts w:hint="eastAsia" w:ascii="Times New Roman" w:hAnsi="Times New Roman" w:eastAsia="宋体" w:cs="宋体"/>
              </w:rPr>
            </w:r>
            <w:r/>
          </w:p>
        </w:tc>
        <w:tc>
          <w:tcPr>
            <w:tcW w:w="1488" w:type="dxa"/>
            <w:vAlign w:val="center"/>
            <w:vMerge w:val="continue"/>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rPr>
            </w:pPr>
            <w:r>
              <w:rPr>
                <w:rFonts w:hint="eastAsia" w:ascii="Times New Roman" w:hAnsi="Times New Roman" w:eastAsia="宋体" w:cs="宋体"/>
              </w:rPr>
            </w:r>
            <w:r/>
          </w:p>
        </w:tc>
        <w:tc>
          <w:tcPr>
            <w:tcW w:w="7842"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rPr>
            </w:pPr>
            <w:r>
              <w:rPr>
                <w:rFonts w:hint="eastAsia" w:ascii="Times New Roman" w:hAnsi="Times New Roman" w:eastAsia="宋体" w:cs="宋体"/>
              </w:rPr>
              <w:t xml:space="preserve">（3）滚刷或颗粒机进行深层清洗：对于顽固沉积物，需要使用滚刷或颗粒机进行深层清洗。</w:t>
            </w:r>
            <w:r/>
          </w:p>
        </w:tc>
      </w:tr>
      <w:tr>
        <w:trPr>
          <w:cantSplit/>
          <w:trHeight w:val="454"/>
        </w:trPr>
        <w:tc>
          <w:tcPr>
            <w:tcW w:w="707" w:type="dxa"/>
            <w:vAlign w:val="center"/>
            <w:vMerge w:val="continue"/>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rPr>
            </w:pPr>
            <w:r>
              <w:rPr>
                <w:rFonts w:hint="eastAsia" w:ascii="Times New Roman" w:hAnsi="Times New Roman" w:eastAsia="宋体" w:cs="宋体"/>
              </w:rPr>
            </w:r>
            <w:r/>
          </w:p>
        </w:tc>
        <w:tc>
          <w:tcPr>
            <w:tcW w:w="1488" w:type="dxa"/>
            <w:vAlign w:val="center"/>
            <w:vMerge w:val="continue"/>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rPr>
            </w:pPr>
            <w:r>
              <w:rPr>
                <w:rFonts w:hint="eastAsia" w:ascii="Times New Roman" w:hAnsi="Times New Roman" w:eastAsia="宋体" w:cs="宋体"/>
              </w:rPr>
            </w:r>
            <w:r/>
          </w:p>
        </w:tc>
        <w:tc>
          <w:tcPr>
            <w:tcW w:w="7842"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rPr>
            </w:pPr>
            <w:r>
              <w:rPr>
                <w:rFonts w:hint="eastAsia" w:ascii="Times New Roman" w:hAnsi="Times New Roman" w:eastAsia="宋体" w:cs="宋体"/>
              </w:rPr>
              <w:t xml:space="preserve">（4）浸泡：将清洁剂或去污剂浸泡在环氧地坪上，加强去除污渍的效果。</w:t>
            </w:r>
            <w:r/>
          </w:p>
        </w:tc>
      </w:tr>
      <w:tr>
        <w:trPr>
          <w:cantSplit/>
          <w:trHeight w:val="454"/>
        </w:trPr>
        <w:tc>
          <w:tcPr>
            <w:tcW w:w="707" w:type="dxa"/>
            <w:vAlign w:val="center"/>
            <w:vMerge w:val="continue"/>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rPr>
            </w:pPr>
            <w:r>
              <w:rPr>
                <w:rFonts w:hint="eastAsia" w:ascii="Times New Roman" w:hAnsi="Times New Roman" w:eastAsia="宋体" w:cs="宋体"/>
              </w:rPr>
            </w:r>
            <w:r/>
          </w:p>
        </w:tc>
        <w:tc>
          <w:tcPr>
            <w:tcW w:w="1488" w:type="dxa"/>
            <w:vAlign w:val="center"/>
            <w:vMerge w:val="continue"/>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rPr>
            </w:pPr>
            <w:r>
              <w:rPr>
                <w:rFonts w:hint="eastAsia" w:ascii="Times New Roman" w:hAnsi="Times New Roman" w:eastAsia="宋体" w:cs="宋体"/>
              </w:rPr>
            </w:r>
            <w:r/>
          </w:p>
        </w:tc>
        <w:tc>
          <w:tcPr>
            <w:tcW w:w="7842"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rPr>
            </w:pPr>
            <w:r>
              <w:rPr>
                <w:rFonts w:hint="eastAsia" w:ascii="Times New Roman" w:hAnsi="Times New Roman" w:eastAsia="宋体" w:cs="宋体"/>
              </w:rPr>
              <w:t xml:space="preserve">（5）冲洗：用清水将地面冲洗干净，以去除残留的清洁剂或去污剂。</w:t>
            </w:r>
            <w:r/>
          </w:p>
        </w:tc>
      </w:tr>
      <w:tr>
        <w:trPr>
          <w:cantSplit/>
          <w:trHeight w:val="454"/>
        </w:trPr>
        <w:tc>
          <w:tcPr>
            <w:tcW w:w="707" w:type="dxa"/>
            <w:vAlign w:val="center"/>
            <w:vMerge w:val="restart"/>
            <w:textDirection w:val="lrTb"/>
            <w:noWrap w:val="false"/>
          </w:tcPr>
          <w:p>
            <w:pPr>
              <w:jc w:val="center"/>
              <w:keepLines w:val="0"/>
              <w:keepNext w:val="0"/>
              <w:pageBreakBefore w:val="0"/>
              <w:spacing w:line="360" w:lineRule="exact"/>
              <w:rPr>
                <w:rFonts w:hint="eastAsia" w:ascii="Times New Roman" w:hAnsi="Times New Roman" w:eastAsia="宋体" w:cs="宋体"/>
                <w:lang w:eastAsia="zh-CN"/>
              </w:rPr>
            </w:pPr>
            <w:r>
              <w:rPr>
                <w:rFonts w:hint="eastAsia" w:ascii="Times New Roman" w:hAnsi="Times New Roman" w:eastAsia="宋体" w:cs="宋体"/>
                <w:lang w:val="en-US" w:eastAsia="zh-CN"/>
              </w:rPr>
              <w:t xml:space="preserve">2</w:t>
            </w:r>
            <w:r/>
          </w:p>
        </w:tc>
        <w:tc>
          <w:tcPr>
            <w:tcW w:w="1488" w:type="dxa"/>
            <w:vAlign w:val="center"/>
            <w:vMerge w:val="restart"/>
            <w:textDirection w:val="lrTb"/>
            <w:noWrap w:val="false"/>
          </w:tcPr>
          <w:p>
            <w:pPr>
              <w:keepLines w:val="0"/>
              <w:keepNext w:val="0"/>
              <w:pageBreakBefore w:val="0"/>
              <w:spacing w:line="360" w:lineRule="exact"/>
              <w:rPr>
                <w:rFonts w:hint="eastAsia" w:ascii="Times New Roman" w:hAnsi="Times New Roman" w:eastAsia="宋体" w:cs="宋体"/>
              </w:rPr>
            </w:pPr>
            <w:r>
              <w:rPr>
                <w:rFonts w:hint="eastAsia" w:ascii="Times New Roman" w:hAnsi="Times New Roman" w:eastAsia="宋体" w:cs="宋体"/>
              </w:rPr>
              <w:t xml:space="preserve">瓷砖地面</w:t>
            </w:r>
            <w:r/>
          </w:p>
        </w:tc>
        <w:tc>
          <w:tcPr>
            <w:tcW w:w="7842" w:type="dxa"/>
            <w:vAlign w:val="center"/>
            <w:textDirection w:val="lrTb"/>
            <w:noWrap w:val="false"/>
          </w:tcPr>
          <w:p>
            <w:pPr>
              <w:keepLines w:val="0"/>
              <w:keepNext w:val="0"/>
              <w:pageBreakBefore w:val="0"/>
              <w:spacing w:line="360" w:lineRule="exact"/>
              <w:rPr>
                <w:rFonts w:hint="eastAsia" w:ascii="Times New Roman" w:hAnsi="Times New Roman" w:eastAsia="宋体" w:cs="宋体"/>
              </w:rPr>
            </w:pPr>
            <w:r>
              <w:rPr>
                <w:rFonts w:hint="eastAsia" w:ascii="Times New Roman" w:hAnsi="Times New Roman" w:eastAsia="宋体" w:cs="宋体"/>
              </w:rPr>
              <w:t xml:space="preserve">（1）日常清洁：推尘，保持地面干净无杂物。</w:t>
            </w:r>
            <w:r/>
          </w:p>
        </w:tc>
      </w:tr>
      <w:tr>
        <w:trPr>
          <w:cantSplit/>
          <w:trHeight w:val="454"/>
        </w:trPr>
        <w:tc>
          <w:tcPr>
            <w:tcW w:w="707" w:type="dxa"/>
            <w:vAlign w:val="center"/>
            <w:vMerge w:val="continue"/>
            <w:textDirection w:val="lrTb"/>
            <w:noWrap w:val="false"/>
          </w:tcPr>
          <w:p>
            <w:pPr>
              <w:jc w:val="center"/>
              <w:keepLines w:val="0"/>
              <w:keepNext w:val="0"/>
              <w:pageBreakBefore w:val="0"/>
              <w:spacing w:line="360" w:lineRule="exact"/>
              <w:rPr>
                <w:rFonts w:hint="eastAsia" w:ascii="Times New Roman" w:hAnsi="Times New Roman" w:eastAsia="宋体" w:cs="宋体"/>
              </w:rPr>
            </w:pPr>
            <w:r>
              <w:rPr>
                <w:rFonts w:hint="eastAsia" w:ascii="Times New Roman" w:hAnsi="Times New Roman" w:eastAsia="宋体" w:cs="宋体"/>
              </w:rPr>
            </w:r>
            <w:r/>
          </w:p>
        </w:tc>
        <w:tc>
          <w:tcPr>
            <w:tcW w:w="1488" w:type="dxa"/>
            <w:vAlign w:val="center"/>
            <w:vMerge w:val="continue"/>
            <w:textDirection w:val="lrTb"/>
            <w:noWrap w:val="false"/>
          </w:tcPr>
          <w:p>
            <w:pPr>
              <w:keepLines w:val="0"/>
              <w:keepNext w:val="0"/>
              <w:pageBreakBefore w:val="0"/>
              <w:spacing w:line="360" w:lineRule="exact"/>
              <w:rPr>
                <w:rFonts w:hint="eastAsia" w:ascii="Times New Roman" w:hAnsi="Times New Roman" w:eastAsia="宋体" w:cs="宋体"/>
              </w:rPr>
            </w:pPr>
            <w:r>
              <w:rPr>
                <w:rFonts w:hint="eastAsia" w:ascii="Times New Roman" w:hAnsi="Times New Roman" w:eastAsia="宋体" w:cs="宋体"/>
              </w:rPr>
            </w:r>
            <w:r/>
          </w:p>
        </w:tc>
        <w:tc>
          <w:tcPr>
            <w:tcW w:w="7842" w:type="dxa"/>
            <w:vAlign w:val="center"/>
            <w:textDirection w:val="lrTb"/>
            <w:noWrap w:val="false"/>
          </w:tcPr>
          <w:p>
            <w:pPr>
              <w:keepLines w:val="0"/>
              <w:keepNext w:val="0"/>
              <w:pageBreakBefore w:val="0"/>
              <w:spacing w:line="360" w:lineRule="exact"/>
              <w:rPr>
                <w:rFonts w:hint="eastAsia" w:ascii="Times New Roman" w:hAnsi="Times New Roman" w:eastAsia="宋体" w:cs="宋体"/>
              </w:rPr>
            </w:pPr>
            <w:r>
              <w:rPr>
                <w:rFonts w:hint="eastAsia" w:ascii="Times New Roman" w:hAnsi="Times New Roman" w:eastAsia="宋体" w:cs="宋体"/>
              </w:rPr>
              <w:t xml:space="preserve">（2）深度清洁：使用洗洁精或肥皂水清理。</w:t>
            </w:r>
            <w:r/>
          </w:p>
        </w:tc>
      </w:tr>
      <w:tr>
        <w:trPr>
          <w:cantSplit/>
          <w:trHeight w:val="454"/>
        </w:trPr>
        <w:tc>
          <w:tcPr>
            <w:tcW w:w="707" w:type="dxa"/>
            <w:vAlign w:val="center"/>
            <w:vMerge w:val="restart"/>
            <w:textDirection w:val="lrTb"/>
            <w:noWrap w:val="false"/>
          </w:tcPr>
          <w:p>
            <w:pPr>
              <w:jc w:val="center"/>
              <w:keepLines w:val="0"/>
              <w:keepNext w:val="0"/>
              <w:pageBreakBefore w:val="0"/>
              <w:spacing w:line="360" w:lineRule="exact"/>
              <w:rPr>
                <w:rFonts w:hint="eastAsia" w:ascii="Times New Roman" w:hAnsi="Times New Roman" w:eastAsia="宋体" w:cs="宋体"/>
                <w:lang w:eastAsia="zh-CN"/>
              </w:rPr>
            </w:pPr>
            <w:r>
              <w:rPr>
                <w:rFonts w:hint="eastAsia" w:ascii="Times New Roman" w:hAnsi="Times New Roman" w:eastAsia="宋体" w:cs="宋体"/>
                <w:lang w:val="en-US" w:eastAsia="zh-CN"/>
              </w:rPr>
              <w:t xml:space="preserve">3</w:t>
            </w:r>
            <w:r/>
          </w:p>
        </w:tc>
        <w:tc>
          <w:tcPr>
            <w:tcW w:w="1488" w:type="dxa"/>
            <w:vAlign w:val="center"/>
            <w:vMerge w:val="restart"/>
            <w:textDirection w:val="lrTb"/>
            <w:noWrap w:val="false"/>
          </w:tcPr>
          <w:p>
            <w:pPr>
              <w:keepLines w:val="0"/>
              <w:keepNext w:val="0"/>
              <w:pageBreakBefore w:val="0"/>
              <w:spacing w:line="360" w:lineRule="exact"/>
              <w:rPr>
                <w:rFonts w:hint="eastAsia" w:ascii="Times New Roman" w:hAnsi="Times New Roman" w:eastAsia="宋体" w:cs="宋体"/>
              </w:rPr>
            </w:pPr>
            <w:r>
              <w:rPr>
                <w:rFonts w:hint="eastAsia" w:ascii="Times New Roman" w:hAnsi="Times New Roman" w:eastAsia="宋体" w:cs="宋体"/>
              </w:rPr>
              <w:t xml:space="preserve">水磨石地面</w:t>
            </w:r>
            <w:r/>
          </w:p>
        </w:tc>
        <w:tc>
          <w:tcPr>
            <w:tcW w:w="7842" w:type="dxa"/>
            <w:vAlign w:val="center"/>
            <w:textDirection w:val="lrTb"/>
            <w:noWrap w:val="false"/>
          </w:tcPr>
          <w:p>
            <w:pPr>
              <w:keepLines w:val="0"/>
              <w:keepNext w:val="0"/>
              <w:pageBreakBefore w:val="0"/>
              <w:spacing w:line="360" w:lineRule="exact"/>
              <w:rPr>
                <w:rFonts w:hint="eastAsia" w:ascii="Times New Roman" w:hAnsi="Times New Roman" w:eastAsia="宋体" w:cs="宋体"/>
              </w:rPr>
            </w:pPr>
            <w:r>
              <w:rPr>
                <w:rFonts w:hint="eastAsia" w:ascii="Times New Roman" w:hAnsi="Times New Roman" w:eastAsia="宋体" w:cs="宋体"/>
              </w:rPr>
              <w:t xml:space="preserve">（1）日常清洁：推尘，保持地面干净无杂物。</w:t>
            </w:r>
            <w:r/>
          </w:p>
        </w:tc>
      </w:tr>
      <w:tr>
        <w:trPr>
          <w:cantSplit/>
          <w:trHeight w:val="454"/>
        </w:trPr>
        <w:tc>
          <w:tcPr>
            <w:tcW w:w="707" w:type="dxa"/>
            <w:vAlign w:val="center"/>
            <w:vMerge w:val="continue"/>
            <w:textDirection w:val="lrTb"/>
            <w:noWrap w:val="false"/>
          </w:tcPr>
          <w:p>
            <w:pPr>
              <w:jc w:val="center"/>
              <w:keepLines w:val="0"/>
              <w:keepNext w:val="0"/>
              <w:pageBreakBefore w:val="0"/>
              <w:spacing w:line="360" w:lineRule="exact"/>
              <w:rPr>
                <w:rFonts w:hint="eastAsia" w:ascii="Times New Roman" w:hAnsi="Times New Roman" w:eastAsia="宋体" w:cs="宋体"/>
              </w:rPr>
            </w:pPr>
            <w:r>
              <w:rPr>
                <w:rFonts w:hint="eastAsia" w:ascii="Times New Roman" w:hAnsi="Times New Roman" w:eastAsia="宋体" w:cs="宋体"/>
              </w:rPr>
            </w:r>
            <w:r/>
          </w:p>
        </w:tc>
        <w:tc>
          <w:tcPr>
            <w:tcW w:w="1488" w:type="dxa"/>
            <w:vAlign w:val="center"/>
            <w:vMerge w:val="continue"/>
            <w:textDirection w:val="lrTb"/>
            <w:noWrap w:val="false"/>
          </w:tcPr>
          <w:p>
            <w:pPr>
              <w:keepLines w:val="0"/>
              <w:keepNext w:val="0"/>
              <w:pageBreakBefore w:val="0"/>
              <w:spacing w:line="360" w:lineRule="exact"/>
              <w:rPr>
                <w:rFonts w:hint="eastAsia" w:ascii="Times New Roman" w:hAnsi="Times New Roman" w:eastAsia="宋体" w:cs="宋体"/>
              </w:rPr>
            </w:pPr>
            <w:r>
              <w:rPr>
                <w:rFonts w:hint="eastAsia" w:ascii="Times New Roman" w:hAnsi="Times New Roman" w:eastAsia="宋体" w:cs="宋体"/>
              </w:rPr>
            </w:r>
            <w:r/>
          </w:p>
        </w:tc>
        <w:tc>
          <w:tcPr>
            <w:tcW w:w="7842" w:type="dxa"/>
            <w:vAlign w:val="center"/>
            <w:textDirection w:val="lrTb"/>
            <w:noWrap w:val="false"/>
          </w:tcPr>
          <w:p>
            <w:pPr>
              <w:keepLines w:val="0"/>
              <w:keepNext w:val="0"/>
              <w:pageBreakBefore w:val="0"/>
              <w:spacing w:line="360" w:lineRule="exact"/>
              <w:rPr>
                <w:rFonts w:hint="eastAsia" w:ascii="Times New Roman" w:hAnsi="Times New Roman" w:eastAsia="宋体" w:cs="宋体"/>
              </w:rPr>
            </w:pPr>
            <w:r>
              <w:rPr>
                <w:rFonts w:hint="eastAsia" w:ascii="Times New Roman" w:hAnsi="Times New Roman" w:eastAsia="宋体" w:cs="宋体"/>
              </w:rPr>
              <w:t xml:space="preserve">（2）深度清洁：使用洗洁精或肥皂水清理。</w:t>
            </w:r>
            <w:r/>
          </w:p>
        </w:tc>
      </w:tr>
      <w:tr>
        <w:trPr>
          <w:cantSplit/>
          <w:trHeight w:val="454"/>
        </w:trPr>
        <w:tc>
          <w:tcPr>
            <w:tcW w:w="707" w:type="dxa"/>
            <w:vAlign w:val="center"/>
            <w:vMerge w:val="restart"/>
            <w:textDirection w:val="lrTb"/>
            <w:noWrap w:val="false"/>
          </w:tcPr>
          <w:p>
            <w:pPr>
              <w:jc w:val="center"/>
              <w:keepLines w:val="0"/>
              <w:keepNext w:val="0"/>
              <w:pageBreakBefore w:val="0"/>
              <w:spacing w:line="360" w:lineRule="exact"/>
              <w:rPr>
                <w:rFonts w:hint="eastAsia" w:ascii="Times New Roman" w:hAnsi="Times New Roman" w:eastAsia="宋体" w:cs="宋体"/>
                <w:lang w:eastAsia="zh-CN"/>
              </w:rPr>
            </w:pPr>
            <w:r>
              <w:rPr>
                <w:rFonts w:hint="eastAsia" w:ascii="Times New Roman" w:hAnsi="Times New Roman" w:eastAsia="宋体" w:cs="宋体"/>
                <w:lang w:val="en-US" w:eastAsia="zh-CN"/>
              </w:rPr>
              <w:t xml:space="preserve">4</w:t>
            </w:r>
            <w:r/>
          </w:p>
        </w:tc>
        <w:tc>
          <w:tcPr>
            <w:tcW w:w="1488" w:type="dxa"/>
            <w:vAlign w:val="center"/>
            <w:vMerge w:val="restart"/>
            <w:textDirection w:val="lrTb"/>
            <w:noWrap w:val="false"/>
          </w:tcPr>
          <w:p>
            <w:pPr>
              <w:keepLines w:val="0"/>
              <w:keepNext w:val="0"/>
              <w:pageBreakBefore w:val="0"/>
              <w:spacing w:line="360" w:lineRule="exact"/>
              <w:rPr>
                <w:rFonts w:hint="eastAsia" w:ascii="Times New Roman" w:hAnsi="Times New Roman" w:eastAsia="宋体" w:cs="宋体"/>
              </w:rPr>
            </w:pPr>
            <w:r>
              <w:rPr>
                <w:rFonts w:hint="eastAsia" w:ascii="Times New Roman" w:hAnsi="Times New Roman" w:eastAsia="宋体" w:cs="宋体"/>
              </w:rPr>
              <w:t xml:space="preserve">地板地面</w:t>
            </w:r>
            <w:r/>
          </w:p>
        </w:tc>
        <w:tc>
          <w:tcPr>
            <w:tcW w:w="7842" w:type="dxa"/>
            <w:vAlign w:val="center"/>
            <w:textDirection w:val="lrTb"/>
            <w:noWrap w:val="false"/>
          </w:tcPr>
          <w:p>
            <w:pPr>
              <w:keepLines w:val="0"/>
              <w:keepNext w:val="0"/>
              <w:pageBreakBefore w:val="0"/>
              <w:spacing w:line="360" w:lineRule="exact"/>
              <w:rPr>
                <w:rFonts w:hint="eastAsia" w:ascii="Times New Roman" w:hAnsi="Times New Roman" w:eastAsia="宋体" w:cs="宋体"/>
              </w:rPr>
            </w:pPr>
            <w:r>
              <w:rPr>
                <w:rFonts w:hint="eastAsia" w:ascii="Times New Roman" w:hAnsi="Times New Roman" w:eastAsia="宋体" w:cs="宋体"/>
              </w:rPr>
              <w:t xml:space="preserve">（1）定期保养。使用中性清洁剂清洁，避免使用强酸或强碱清洁剂，定期进行基础维护。</w:t>
            </w:r>
            <w:r/>
          </w:p>
        </w:tc>
      </w:tr>
      <w:tr>
        <w:trPr>
          <w:cantSplit/>
          <w:trHeight w:val="454"/>
        </w:trPr>
        <w:tc>
          <w:tcPr>
            <w:tcW w:w="707" w:type="dxa"/>
            <w:vAlign w:val="center"/>
            <w:vMerge w:val="continue"/>
            <w:textDirection w:val="lrTb"/>
            <w:noWrap w:val="false"/>
          </w:tcPr>
          <w:p>
            <w:pPr>
              <w:jc w:val="center"/>
              <w:keepLines w:val="0"/>
              <w:keepNext w:val="0"/>
              <w:pageBreakBefore w:val="0"/>
              <w:spacing w:line="360" w:lineRule="exact"/>
              <w:rPr>
                <w:rFonts w:hint="eastAsia" w:ascii="Times New Roman" w:hAnsi="Times New Roman" w:eastAsia="宋体" w:cs="宋体"/>
              </w:rPr>
            </w:pPr>
            <w:r>
              <w:rPr>
                <w:rFonts w:hint="eastAsia" w:ascii="Times New Roman" w:hAnsi="Times New Roman" w:eastAsia="宋体" w:cs="宋体"/>
              </w:rPr>
            </w:r>
            <w:r/>
          </w:p>
        </w:tc>
        <w:tc>
          <w:tcPr>
            <w:tcW w:w="1488" w:type="dxa"/>
            <w:vAlign w:val="center"/>
            <w:vMerge w:val="continue"/>
            <w:textDirection w:val="lrTb"/>
            <w:noWrap w:val="false"/>
          </w:tcPr>
          <w:p>
            <w:pPr>
              <w:keepLines w:val="0"/>
              <w:keepNext w:val="0"/>
              <w:pageBreakBefore w:val="0"/>
              <w:spacing w:line="360" w:lineRule="exact"/>
              <w:rPr>
                <w:rFonts w:hint="eastAsia" w:ascii="Times New Roman" w:hAnsi="Times New Roman" w:eastAsia="宋体" w:cs="宋体"/>
              </w:rPr>
            </w:pPr>
            <w:r>
              <w:rPr>
                <w:rFonts w:hint="eastAsia" w:ascii="Times New Roman" w:hAnsi="Times New Roman" w:eastAsia="宋体" w:cs="宋体"/>
              </w:rPr>
            </w:r>
            <w:r/>
          </w:p>
        </w:tc>
        <w:tc>
          <w:tcPr>
            <w:tcW w:w="7842" w:type="dxa"/>
            <w:vAlign w:val="center"/>
            <w:textDirection w:val="lrTb"/>
            <w:noWrap w:val="false"/>
          </w:tcPr>
          <w:p>
            <w:pPr>
              <w:keepLines w:val="0"/>
              <w:keepNext w:val="0"/>
              <w:pageBreakBefore w:val="0"/>
              <w:spacing w:line="360" w:lineRule="exact"/>
              <w:rPr>
                <w:rFonts w:hint="eastAsia" w:ascii="Times New Roman" w:hAnsi="Times New Roman" w:eastAsia="宋体" w:cs="宋体"/>
              </w:rPr>
            </w:pPr>
            <w:r>
              <w:rPr>
                <w:rFonts w:hint="eastAsia" w:ascii="Times New Roman" w:hAnsi="Times New Roman" w:eastAsia="宋体" w:cs="宋体"/>
              </w:rPr>
              <w:t xml:space="preserve">（2）日常维护。使用湿润的拖把清洁，污染严重时局部清洁，每月对地板进行打蜡处理。</w:t>
            </w:r>
            <w:r/>
          </w:p>
        </w:tc>
      </w:tr>
      <w:tr>
        <w:trPr>
          <w:cantSplit/>
          <w:trHeight w:val="454"/>
        </w:trPr>
        <w:tc>
          <w:tcPr>
            <w:tcW w:w="707" w:type="dxa"/>
            <w:vAlign w:val="center"/>
            <w:vMerge w:val="restart"/>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lang w:eastAsia="zh-CN"/>
              </w:rPr>
            </w:pPr>
            <w:r>
              <w:rPr>
                <w:rFonts w:hint="eastAsia" w:ascii="Times New Roman" w:hAnsi="Times New Roman" w:eastAsia="宋体" w:cs="宋体"/>
                <w:lang w:val="en-US" w:eastAsia="zh-CN"/>
              </w:rPr>
              <w:t xml:space="preserve">5</w:t>
            </w:r>
            <w:r/>
          </w:p>
        </w:tc>
        <w:tc>
          <w:tcPr>
            <w:tcW w:w="1488" w:type="dxa"/>
            <w:vAlign w:val="center"/>
            <w:vMerge w:val="restart"/>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rPr>
            </w:pPr>
            <w:r>
              <w:rPr>
                <w:rFonts w:hint="eastAsia" w:ascii="Times New Roman" w:hAnsi="Times New Roman" w:eastAsia="宋体" w:cs="宋体"/>
              </w:rPr>
              <w:t xml:space="preserve">地毯地面</w:t>
            </w:r>
            <w:r/>
          </w:p>
        </w:tc>
        <w:tc>
          <w:tcPr>
            <w:tcW w:w="7842"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rPr>
            </w:pPr>
            <w:r>
              <w:rPr>
                <w:rFonts w:hint="eastAsia" w:ascii="Times New Roman" w:hAnsi="Times New Roman" w:eastAsia="宋体" w:cs="宋体"/>
              </w:rPr>
              <w:t xml:space="preserve">（1）日常用吸尘机除尘，局部脏污用湿布配中性清洁液重点清洁。</w:t>
            </w:r>
            <w:r/>
          </w:p>
        </w:tc>
      </w:tr>
      <w:tr>
        <w:trPr>
          <w:cantSplit/>
          <w:trHeight w:val="454"/>
        </w:trPr>
        <w:tc>
          <w:tcPr>
            <w:tcW w:w="707" w:type="dxa"/>
            <w:vAlign w:val="center"/>
            <w:vMerge w:val="continue"/>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rPr>
            </w:pPr>
            <w:r>
              <w:rPr>
                <w:rFonts w:hint="eastAsia" w:ascii="Times New Roman" w:hAnsi="Times New Roman" w:eastAsia="宋体" w:cs="宋体"/>
              </w:rPr>
            </w:r>
            <w:r/>
          </w:p>
        </w:tc>
        <w:tc>
          <w:tcPr>
            <w:tcW w:w="1488" w:type="dxa"/>
            <w:vAlign w:val="center"/>
            <w:vMerge w:val="continue"/>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rPr>
            </w:pPr>
            <w:r>
              <w:rPr>
                <w:rFonts w:hint="eastAsia" w:ascii="Times New Roman" w:hAnsi="Times New Roman" w:eastAsia="宋体" w:cs="宋体"/>
              </w:rPr>
            </w:r>
            <w:r/>
          </w:p>
        </w:tc>
        <w:tc>
          <w:tcPr>
            <w:tcW w:w="7842"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rPr>
            </w:pPr>
            <w:r>
              <w:rPr>
                <w:rFonts w:hint="eastAsia" w:ascii="Times New Roman" w:hAnsi="Times New Roman" w:eastAsia="宋体" w:cs="宋体"/>
              </w:rPr>
              <w:t xml:space="preserve">（2）用地毯清洗机进行整体清洗，除螨。</w:t>
            </w:r>
            <w:r/>
          </w:p>
        </w:tc>
      </w:tr>
      <w:tr>
        <w:trPr>
          <w:trHeight w:val="454"/>
        </w:trPr>
        <w:tc>
          <w:tcPr>
            <w:tcW w:w="707" w:type="dxa"/>
            <w:vAlign w:val="center"/>
            <w:textDirection w:val="lrTb"/>
            <w:noWrap w:val="false"/>
          </w:tcPr>
          <w:p>
            <w:pPr>
              <w:jc w:val="center"/>
              <w:keepLines w:val="0"/>
              <w:keepNext w:val="0"/>
              <w:pageBreakBefore w:val="0"/>
              <w:spacing w:line="360" w:lineRule="exact"/>
              <w:rPr>
                <w:rFonts w:hint="eastAsia" w:ascii="Times New Roman" w:hAnsi="Times New Roman" w:eastAsia="宋体" w:cs="宋体"/>
                <w:lang w:eastAsia="zh-CN"/>
              </w:rPr>
            </w:pPr>
            <w:r>
              <w:rPr>
                <w:rFonts w:hint="eastAsia" w:ascii="Times New Roman" w:hAnsi="Times New Roman" w:eastAsia="宋体" w:cs="宋体"/>
                <w:lang w:val="en-US" w:eastAsia="zh-CN"/>
              </w:rPr>
              <w:t xml:space="preserve">6</w:t>
            </w:r>
            <w:r/>
          </w:p>
        </w:tc>
        <w:tc>
          <w:tcPr>
            <w:tcW w:w="1488" w:type="dxa"/>
            <w:vAlign w:val="center"/>
            <w:textDirection w:val="lrTb"/>
            <w:noWrap w:val="false"/>
          </w:tcPr>
          <w:p>
            <w:pPr>
              <w:keepLines w:val="0"/>
              <w:keepNext w:val="0"/>
              <w:pageBreakBefore w:val="0"/>
              <w:spacing w:line="360" w:lineRule="exact"/>
              <w:rPr>
                <w:rFonts w:hint="eastAsia" w:ascii="Times New Roman" w:hAnsi="Times New Roman" w:eastAsia="宋体" w:cs="宋体"/>
              </w:rPr>
            </w:pPr>
            <w:r>
              <w:rPr>
                <w:rFonts w:hint="eastAsia" w:ascii="Times New Roman" w:hAnsi="Times New Roman" w:eastAsia="宋体" w:cs="宋体"/>
              </w:rPr>
              <w:t xml:space="preserve">乳胶漆内墙</w:t>
            </w:r>
            <w:r/>
          </w:p>
        </w:tc>
        <w:tc>
          <w:tcPr>
            <w:tcW w:w="7842" w:type="dxa"/>
            <w:vAlign w:val="center"/>
            <w:textDirection w:val="lrTb"/>
            <w:noWrap w:val="false"/>
          </w:tcPr>
          <w:p>
            <w:pPr>
              <w:ind w:firstLine="210"/>
              <w:keepLines w:val="0"/>
              <w:keepNext w:val="0"/>
              <w:pageBreakBefore w:val="0"/>
              <w:spacing w:line="360" w:lineRule="exact"/>
              <w:rPr>
                <w:rFonts w:hint="eastAsia" w:ascii="Times New Roman" w:hAnsi="Times New Roman" w:eastAsia="宋体" w:cs="宋体"/>
              </w:rPr>
            </w:pPr>
            <w:r>
              <w:rPr>
                <w:rFonts w:hint="eastAsia" w:ascii="Times New Roman" w:hAnsi="Times New Roman" w:eastAsia="宋体" w:cs="宋体"/>
              </w:rPr>
              <w:t xml:space="preserve">有污渍时用半干布擦拭。</w:t>
            </w:r>
            <w:r/>
          </w:p>
        </w:tc>
      </w:tr>
      <w:tr>
        <w:trPr>
          <w:trHeight w:val="454"/>
        </w:trPr>
        <w:tc>
          <w:tcPr>
            <w:tcW w:w="707" w:type="dxa"/>
            <w:vAlign w:val="center"/>
            <w:textDirection w:val="lrTb"/>
            <w:noWrap w:val="false"/>
          </w:tcPr>
          <w:p>
            <w:pPr>
              <w:jc w:val="center"/>
              <w:keepLines w:val="0"/>
              <w:keepNext w:val="0"/>
              <w:pageBreakBefore w:val="0"/>
              <w:spacing w:line="360" w:lineRule="exact"/>
              <w:rPr>
                <w:rFonts w:hint="eastAsia" w:ascii="Times New Roman" w:hAnsi="Times New Roman" w:eastAsia="宋体" w:cs="宋体"/>
                <w:lang w:eastAsia="zh-CN"/>
              </w:rPr>
            </w:pPr>
            <w:r>
              <w:rPr>
                <w:rFonts w:hint="eastAsia" w:ascii="Times New Roman" w:hAnsi="Times New Roman" w:eastAsia="宋体" w:cs="宋体"/>
                <w:lang w:val="en-US" w:eastAsia="zh-CN"/>
              </w:rPr>
              <w:t xml:space="preserve">7</w:t>
            </w:r>
            <w:r/>
          </w:p>
        </w:tc>
        <w:tc>
          <w:tcPr>
            <w:tcW w:w="1488" w:type="dxa"/>
            <w:vAlign w:val="center"/>
            <w:textDirection w:val="lrTb"/>
            <w:noWrap w:val="false"/>
          </w:tcPr>
          <w:p>
            <w:pPr>
              <w:keepLines w:val="0"/>
              <w:keepNext w:val="0"/>
              <w:pageBreakBefore w:val="0"/>
              <w:spacing w:line="360" w:lineRule="exact"/>
              <w:rPr>
                <w:rFonts w:hint="eastAsia" w:ascii="Times New Roman" w:hAnsi="Times New Roman" w:eastAsia="宋体" w:cs="宋体"/>
              </w:rPr>
            </w:pPr>
            <w:r>
              <w:rPr>
                <w:rFonts w:hint="eastAsia" w:ascii="Times New Roman" w:hAnsi="Times New Roman" w:eastAsia="宋体" w:cs="宋体"/>
              </w:rPr>
              <w:t xml:space="preserve">墙纸内墙</w:t>
            </w:r>
            <w:r/>
          </w:p>
        </w:tc>
        <w:tc>
          <w:tcPr>
            <w:tcW w:w="7842" w:type="dxa"/>
            <w:vAlign w:val="center"/>
            <w:textDirection w:val="lrTb"/>
            <w:noWrap w:val="false"/>
          </w:tcPr>
          <w:p>
            <w:pPr>
              <w:ind w:firstLine="210"/>
              <w:keepLines w:val="0"/>
              <w:keepNext w:val="0"/>
              <w:pageBreakBefore w:val="0"/>
              <w:spacing w:line="360" w:lineRule="exact"/>
              <w:rPr>
                <w:rFonts w:hint="eastAsia" w:ascii="Times New Roman" w:hAnsi="Times New Roman" w:eastAsia="宋体" w:cs="宋体"/>
              </w:rPr>
            </w:pPr>
            <w:r>
              <w:rPr>
                <w:rFonts w:hint="eastAsia" w:ascii="Times New Roman" w:hAnsi="Times New Roman" w:eastAsia="宋体" w:cs="宋体"/>
              </w:rPr>
              <w:t xml:space="preserve">有污渍时用半干布擦拭。</w:t>
            </w:r>
            <w:r/>
          </w:p>
        </w:tc>
      </w:tr>
      <w:tr>
        <w:trPr>
          <w:trHeight w:val="454"/>
        </w:trPr>
        <w:tc>
          <w:tcPr>
            <w:tcW w:w="707" w:type="dxa"/>
            <w:vAlign w:val="center"/>
            <w:textDirection w:val="lrTb"/>
            <w:noWrap w:val="false"/>
          </w:tcPr>
          <w:p>
            <w:pPr>
              <w:jc w:val="center"/>
              <w:keepLines w:val="0"/>
              <w:keepNext w:val="0"/>
              <w:pageBreakBefore w:val="0"/>
              <w:spacing w:line="360" w:lineRule="exact"/>
              <w:rPr>
                <w:rFonts w:hint="eastAsia" w:ascii="Times New Roman" w:hAnsi="Times New Roman" w:eastAsia="宋体" w:cs="宋体"/>
                <w:lang w:eastAsia="zh-CN"/>
              </w:rPr>
            </w:pPr>
            <w:r>
              <w:rPr>
                <w:rFonts w:hint="eastAsia" w:ascii="Times New Roman" w:hAnsi="Times New Roman" w:eastAsia="宋体" w:cs="宋体"/>
                <w:lang w:val="en-US" w:eastAsia="zh-CN"/>
              </w:rPr>
              <w:t xml:space="preserve">8</w:t>
            </w:r>
            <w:r/>
          </w:p>
        </w:tc>
        <w:tc>
          <w:tcPr>
            <w:tcW w:w="1488" w:type="dxa"/>
            <w:vAlign w:val="center"/>
            <w:textDirection w:val="lrTb"/>
            <w:noWrap w:val="false"/>
          </w:tcPr>
          <w:p>
            <w:pPr>
              <w:keepLines w:val="0"/>
              <w:keepNext w:val="0"/>
              <w:pageBreakBefore w:val="0"/>
              <w:spacing w:line="360" w:lineRule="exact"/>
              <w:rPr>
                <w:rFonts w:hint="eastAsia" w:ascii="Times New Roman" w:hAnsi="Times New Roman" w:eastAsia="宋体" w:cs="宋体"/>
              </w:rPr>
            </w:pPr>
            <w:r>
              <w:rPr>
                <w:rFonts w:hint="eastAsia" w:ascii="Times New Roman" w:hAnsi="Times New Roman" w:eastAsia="宋体" w:cs="宋体"/>
              </w:rPr>
              <w:t xml:space="preserve">木饰面内墙</w:t>
            </w:r>
            <w:r/>
          </w:p>
        </w:tc>
        <w:tc>
          <w:tcPr>
            <w:tcW w:w="7842" w:type="dxa"/>
            <w:vAlign w:val="center"/>
            <w:textDirection w:val="lrTb"/>
            <w:noWrap w:val="false"/>
          </w:tcPr>
          <w:p>
            <w:pPr>
              <w:ind w:firstLine="210"/>
              <w:keepLines w:val="0"/>
              <w:keepNext w:val="0"/>
              <w:pageBreakBefore w:val="0"/>
              <w:spacing w:line="360" w:lineRule="exact"/>
              <w:rPr>
                <w:rFonts w:hint="eastAsia" w:ascii="Times New Roman" w:hAnsi="Times New Roman" w:eastAsia="宋体" w:cs="宋体"/>
              </w:rPr>
            </w:pPr>
            <w:r>
              <w:rPr>
                <w:rFonts w:hint="eastAsia" w:ascii="Times New Roman" w:hAnsi="Times New Roman" w:eastAsia="宋体" w:cs="宋体"/>
              </w:rPr>
              <w:t xml:space="preserve">有污渍时用中性清洁剂、半干布擦拭。</w:t>
            </w:r>
            <w:r/>
          </w:p>
        </w:tc>
      </w:tr>
      <w:tr>
        <w:trPr>
          <w:trHeight w:val="454"/>
        </w:trPr>
        <w:tc>
          <w:tcPr>
            <w:tcW w:w="707" w:type="dxa"/>
            <w:vAlign w:val="center"/>
            <w:textDirection w:val="lrTb"/>
            <w:noWrap w:val="false"/>
          </w:tcPr>
          <w:p>
            <w:pPr>
              <w:jc w:val="center"/>
              <w:keepLines w:val="0"/>
              <w:keepNext w:val="0"/>
              <w:pageBreakBefore w:val="0"/>
              <w:spacing w:line="360" w:lineRule="exact"/>
              <w:rPr>
                <w:rFonts w:hint="eastAsia" w:ascii="Times New Roman" w:hAnsi="Times New Roman" w:eastAsia="宋体" w:cs="宋体"/>
                <w:lang w:eastAsia="zh-CN"/>
              </w:rPr>
            </w:pPr>
            <w:r>
              <w:rPr>
                <w:rFonts w:hint="eastAsia" w:ascii="Times New Roman" w:hAnsi="Times New Roman" w:eastAsia="宋体" w:cs="宋体"/>
                <w:lang w:val="en-US" w:eastAsia="zh-CN"/>
              </w:rPr>
              <w:t xml:space="preserve">9</w:t>
            </w:r>
            <w:r/>
          </w:p>
        </w:tc>
        <w:tc>
          <w:tcPr>
            <w:tcW w:w="1488" w:type="dxa"/>
            <w:vAlign w:val="center"/>
            <w:textDirection w:val="lrTb"/>
            <w:noWrap w:val="false"/>
          </w:tcPr>
          <w:p>
            <w:pPr>
              <w:keepLines w:val="0"/>
              <w:keepNext w:val="0"/>
              <w:pageBreakBefore w:val="0"/>
              <w:spacing w:line="360" w:lineRule="exact"/>
              <w:rPr>
                <w:rFonts w:hint="eastAsia" w:ascii="Times New Roman" w:hAnsi="Times New Roman" w:eastAsia="宋体" w:cs="宋体"/>
              </w:rPr>
            </w:pPr>
            <w:r>
              <w:rPr>
                <w:rFonts w:hint="eastAsia" w:ascii="Times New Roman" w:hAnsi="Times New Roman" w:eastAsia="宋体" w:cs="宋体"/>
              </w:rPr>
              <w:t xml:space="preserve">石材内墙</w:t>
            </w:r>
            <w:r/>
          </w:p>
        </w:tc>
        <w:tc>
          <w:tcPr>
            <w:tcW w:w="7842" w:type="dxa"/>
            <w:vAlign w:val="center"/>
            <w:textDirection w:val="lrTb"/>
            <w:noWrap w:val="false"/>
          </w:tcPr>
          <w:p>
            <w:pPr>
              <w:ind w:firstLine="210"/>
              <w:keepLines w:val="0"/>
              <w:keepNext w:val="0"/>
              <w:pageBreakBefore w:val="0"/>
              <w:spacing w:line="360" w:lineRule="exact"/>
              <w:rPr>
                <w:rFonts w:hint="eastAsia" w:ascii="Times New Roman" w:hAnsi="Times New Roman" w:eastAsia="宋体" w:cs="宋体"/>
              </w:rPr>
            </w:pPr>
            <w:r>
              <w:rPr>
                <w:rFonts w:hint="eastAsia" w:ascii="Times New Roman" w:hAnsi="Times New Roman" w:eastAsia="宋体" w:cs="宋体"/>
              </w:rPr>
              <w:t xml:space="preserve">有污渍时用半干布擦拭。</w:t>
            </w:r>
            <w:r/>
          </w:p>
        </w:tc>
      </w:tr>
      <w:tr>
        <w:trPr>
          <w:trHeight w:val="454"/>
        </w:trPr>
        <w:tc>
          <w:tcPr>
            <w:tcW w:w="707" w:type="dxa"/>
            <w:vAlign w:val="center"/>
            <w:textDirection w:val="lrTb"/>
            <w:noWrap w:val="false"/>
          </w:tcPr>
          <w:p>
            <w:pPr>
              <w:jc w:val="center"/>
              <w:keepLines w:val="0"/>
              <w:keepNext w:val="0"/>
              <w:pageBreakBefore w:val="0"/>
              <w:spacing w:line="360" w:lineRule="exact"/>
              <w:rPr>
                <w:rFonts w:hint="default" w:ascii="Times New Roman" w:hAnsi="Times New Roman" w:eastAsia="宋体" w:cs="宋体"/>
                <w:lang w:val="en-US" w:eastAsia="zh-CN"/>
              </w:rPr>
            </w:pPr>
            <w:r>
              <w:rPr>
                <w:rFonts w:hint="eastAsia" w:ascii="Times New Roman" w:hAnsi="Times New Roman" w:eastAsia="宋体" w:cs="宋体"/>
                <w:lang w:val="en-US" w:eastAsia="zh-CN"/>
              </w:rPr>
              <w:t xml:space="preserve">10</w:t>
            </w:r>
            <w:r/>
          </w:p>
        </w:tc>
        <w:tc>
          <w:tcPr>
            <w:tcW w:w="1488" w:type="dxa"/>
            <w:vAlign w:val="center"/>
            <w:textDirection w:val="lrTb"/>
            <w:noWrap w:val="false"/>
          </w:tcPr>
          <w:p>
            <w:pPr>
              <w:keepLines w:val="0"/>
              <w:keepNext w:val="0"/>
              <w:pageBreakBefore w:val="0"/>
              <w:spacing w:line="360" w:lineRule="exact"/>
              <w:rPr>
                <w:rFonts w:hint="eastAsia" w:ascii="Times New Roman" w:hAnsi="Times New Roman" w:eastAsia="宋体" w:cs="宋体"/>
              </w:rPr>
            </w:pPr>
            <w:r>
              <w:rPr>
                <w:rFonts w:hint="eastAsia" w:ascii="Times New Roman" w:hAnsi="Times New Roman" w:eastAsia="宋体" w:cs="宋体"/>
              </w:rPr>
              <w:t xml:space="preserve">金属板内墙</w:t>
            </w:r>
            <w:r/>
          </w:p>
        </w:tc>
        <w:tc>
          <w:tcPr>
            <w:tcW w:w="7842" w:type="dxa"/>
            <w:vAlign w:val="center"/>
            <w:textDirection w:val="lrTb"/>
            <w:noWrap w:val="false"/>
          </w:tcPr>
          <w:p>
            <w:pPr>
              <w:ind w:firstLine="210"/>
              <w:keepLines w:val="0"/>
              <w:keepNext w:val="0"/>
              <w:pageBreakBefore w:val="0"/>
              <w:spacing w:line="360" w:lineRule="exact"/>
              <w:rPr>
                <w:rFonts w:hint="eastAsia" w:ascii="Times New Roman" w:hAnsi="Times New Roman" w:eastAsia="宋体" w:cs="宋体"/>
              </w:rPr>
            </w:pPr>
            <w:r>
              <w:rPr>
                <w:rFonts w:hint="eastAsia" w:ascii="Times New Roman" w:hAnsi="Times New Roman" w:eastAsia="宋体" w:cs="宋体"/>
              </w:rPr>
              <w:t xml:space="preserve">有污渍时用半干布擦拭。</w:t>
            </w:r>
            <w:r/>
          </w:p>
        </w:tc>
      </w:tr>
      <w:tr>
        <w:trPr>
          <w:trHeight w:val="454"/>
        </w:trPr>
        <w:tc>
          <w:tcPr>
            <w:tcW w:w="707" w:type="dxa"/>
            <w:vAlign w:val="center"/>
            <w:textDirection w:val="lrTb"/>
            <w:noWrap w:val="false"/>
          </w:tcPr>
          <w:p>
            <w:pPr>
              <w:jc w:val="center"/>
              <w:keepLines w:val="0"/>
              <w:keepNext w:val="0"/>
              <w:pageBreakBefore w:val="0"/>
              <w:spacing w:line="360" w:lineRule="exact"/>
              <w:rPr>
                <w:rFonts w:hint="default" w:ascii="Times New Roman" w:hAnsi="Times New Roman" w:eastAsia="宋体" w:cs="宋体"/>
                <w:sz w:val="21"/>
                <w:szCs w:val="22"/>
                <w:lang w:val="en-US" w:eastAsia="zh-CN" w:bidi="ar-SA"/>
              </w:rPr>
            </w:pPr>
            <w:r>
              <w:rPr>
                <w:rFonts w:hint="eastAsia" w:ascii="Times New Roman" w:hAnsi="Times New Roman" w:eastAsia="宋体" w:cs="宋体"/>
                <w:lang w:val="en-US" w:eastAsia="zh-CN"/>
              </w:rPr>
              <w:t xml:space="preserve">11</w:t>
            </w:r>
            <w:r/>
          </w:p>
        </w:tc>
        <w:tc>
          <w:tcPr>
            <w:tcW w:w="1488" w:type="dxa"/>
            <w:vAlign w:val="center"/>
            <w:textDirection w:val="lrTb"/>
            <w:noWrap w:val="false"/>
          </w:tcPr>
          <w:p>
            <w:pPr>
              <w:keepLines w:val="0"/>
              <w:keepNext w:val="0"/>
              <w:pageBreakBefore w:val="0"/>
              <w:spacing w:line="360" w:lineRule="exact"/>
              <w:rPr>
                <w:rFonts w:hint="eastAsia" w:ascii="Times New Roman" w:hAnsi="Times New Roman" w:eastAsia="宋体" w:cs="宋体"/>
                <w:sz w:val="21"/>
                <w:szCs w:val="22"/>
                <w:lang w:val="en-US" w:eastAsia="zh-CN" w:bidi="ar-SA"/>
              </w:rPr>
            </w:pPr>
            <w:r>
              <w:rPr>
                <w:rFonts w:hint="eastAsia" w:ascii="Times New Roman" w:hAnsi="Times New Roman" w:eastAsia="宋体" w:cs="宋体"/>
              </w:rPr>
              <w:t xml:space="preserve">干挂石材外墙</w:t>
            </w:r>
            <w:r/>
          </w:p>
        </w:tc>
        <w:tc>
          <w:tcPr>
            <w:tcW w:w="7842" w:type="dxa"/>
            <w:vAlign w:val="center"/>
            <w:textDirection w:val="lrTb"/>
            <w:noWrap w:val="false"/>
          </w:tcPr>
          <w:p>
            <w:pPr>
              <w:ind w:firstLine="210"/>
              <w:keepLines w:val="0"/>
              <w:keepNext w:val="0"/>
              <w:pageBreakBefore w:val="0"/>
              <w:spacing w:line="360" w:lineRule="exact"/>
              <w:rPr>
                <w:rFonts w:hint="eastAsia" w:ascii="Times New Roman" w:hAnsi="Times New Roman" w:eastAsia="宋体" w:cs="宋体"/>
                <w:sz w:val="21"/>
                <w:szCs w:val="22"/>
                <w:lang w:val="en-US" w:eastAsia="zh-CN" w:bidi="ar-SA"/>
              </w:rPr>
            </w:pPr>
            <w:r>
              <w:rPr>
                <w:rFonts w:hint="eastAsia" w:ascii="Times New Roman" w:hAnsi="Times New Roman" w:eastAsia="宋体" w:cs="宋体"/>
              </w:rPr>
              <w:t xml:space="preserve">定期专业清洗。</w:t>
            </w:r>
            <w:r/>
          </w:p>
        </w:tc>
      </w:tr>
      <w:tr>
        <w:trPr>
          <w:trHeight w:val="454"/>
        </w:trPr>
        <w:tc>
          <w:tcPr>
            <w:tcW w:w="707" w:type="dxa"/>
            <w:vAlign w:val="center"/>
            <w:textDirection w:val="lrTb"/>
            <w:noWrap w:val="false"/>
          </w:tcPr>
          <w:p>
            <w:pPr>
              <w:jc w:val="center"/>
              <w:keepLines w:val="0"/>
              <w:keepNext w:val="0"/>
              <w:pageBreakBefore w:val="0"/>
              <w:spacing w:line="360" w:lineRule="exact"/>
              <w:rPr>
                <w:rFonts w:hint="default" w:ascii="Times New Roman" w:hAnsi="Times New Roman" w:eastAsia="宋体" w:cs="宋体"/>
                <w:sz w:val="21"/>
                <w:szCs w:val="22"/>
                <w:lang w:val="en-US" w:eastAsia="zh-CN" w:bidi="ar-SA"/>
              </w:rPr>
            </w:pPr>
            <w:r>
              <w:rPr>
                <w:rFonts w:hint="eastAsia" w:ascii="Times New Roman" w:hAnsi="Times New Roman" w:eastAsia="宋体" w:cs="宋体"/>
                <w:lang w:val="en-US" w:eastAsia="zh-CN"/>
              </w:rPr>
              <w:t xml:space="preserve">12</w:t>
            </w:r>
            <w:r/>
          </w:p>
        </w:tc>
        <w:tc>
          <w:tcPr>
            <w:tcW w:w="1488" w:type="dxa"/>
            <w:vAlign w:val="center"/>
            <w:textDirection w:val="lrTb"/>
            <w:noWrap w:val="false"/>
          </w:tcPr>
          <w:p>
            <w:pPr>
              <w:keepLines w:val="0"/>
              <w:keepNext w:val="0"/>
              <w:pageBreakBefore w:val="0"/>
              <w:spacing w:line="360" w:lineRule="exact"/>
              <w:rPr>
                <w:rFonts w:hint="eastAsia" w:ascii="Times New Roman" w:hAnsi="Times New Roman" w:eastAsia="宋体" w:cs="宋体"/>
                <w:sz w:val="21"/>
                <w:szCs w:val="22"/>
                <w:lang w:val="en-US" w:eastAsia="zh-CN" w:bidi="ar-SA"/>
              </w:rPr>
            </w:pPr>
            <w:r>
              <w:rPr>
                <w:rFonts w:hint="eastAsia" w:ascii="Times New Roman" w:hAnsi="Times New Roman" w:eastAsia="宋体" w:cs="宋体"/>
              </w:rPr>
              <w:t xml:space="preserve">玻璃幕墙外墙</w:t>
            </w:r>
            <w:r/>
          </w:p>
        </w:tc>
        <w:tc>
          <w:tcPr>
            <w:tcW w:w="7842" w:type="dxa"/>
            <w:vAlign w:val="center"/>
            <w:textDirection w:val="lrTb"/>
            <w:noWrap w:val="false"/>
          </w:tcPr>
          <w:p>
            <w:pPr>
              <w:ind w:firstLine="210"/>
              <w:keepLines w:val="0"/>
              <w:keepNext w:val="0"/>
              <w:pageBreakBefore w:val="0"/>
              <w:spacing w:line="360" w:lineRule="exact"/>
              <w:rPr>
                <w:rFonts w:hint="eastAsia" w:ascii="Times New Roman" w:hAnsi="Times New Roman" w:eastAsia="宋体" w:cs="宋体"/>
                <w:sz w:val="21"/>
                <w:szCs w:val="22"/>
                <w:lang w:val="en-US" w:eastAsia="zh-CN" w:bidi="ar-SA"/>
              </w:rPr>
            </w:pPr>
            <w:r>
              <w:rPr>
                <w:rFonts w:hint="eastAsia" w:ascii="Times New Roman" w:hAnsi="Times New Roman" w:eastAsia="宋体" w:cs="宋体"/>
              </w:rPr>
              <w:t xml:space="preserve">定期专业清洗。</w:t>
            </w:r>
            <w:r/>
          </w:p>
        </w:tc>
      </w:tr>
    </w:tbl>
    <w:p>
      <w:pPr>
        <w:pStyle w:val="1249"/>
        <w:jc w:val="both"/>
        <w:spacing w:line="40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（二）宿迁市科学技术局</w:t>
      </w:r>
      <w:r/>
    </w:p>
    <w:tbl>
      <w:tblPr>
        <w:tblStyle w:val="793"/>
        <w:tblW w:w="5102" w:type="pct"/>
        <w:tblInd w:w="-2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500"/>
        <w:gridCol w:w="7422"/>
      </w:tblGrid>
      <w:tr>
        <w:trPr>
          <w:trHeight w:val="454"/>
        </w:trPr>
        <w:tc>
          <w:tcPr>
            <w:tcW w:w="6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b/>
                <w:bCs/>
                <w:sz w:val="21"/>
              </w:rPr>
            </w:pPr>
            <w:r>
              <w:rPr>
                <w:rFonts w:hint="eastAsia" w:ascii="Times New Roman" w:hAnsi="Times New Roman" w:eastAsia="宋体" w:cs="宋体"/>
                <w:b/>
                <w:bCs/>
                <w:sz w:val="21"/>
              </w:rPr>
              <w:t xml:space="preserve">序号</w:t>
            </w:r>
            <w:r/>
          </w:p>
        </w:tc>
        <w:tc>
          <w:tcPr>
            <w:tcW w:w="150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b/>
                <w:bCs/>
                <w:sz w:val="21"/>
              </w:rPr>
            </w:pPr>
            <w:r>
              <w:rPr>
                <w:rFonts w:hint="eastAsia" w:ascii="Times New Roman" w:hAnsi="Times New Roman" w:eastAsia="宋体" w:cs="宋体"/>
                <w:b/>
                <w:bCs/>
                <w:sz w:val="21"/>
              </w:rPr>
              <w:t xml:space="preserve">材质</w:t>
            </w:r>
            <w:r/>
          </w:p>
        </w:tc>
        <w:tc>
          <w:tcPr>
            <w:tcW w:w="7422"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b/>
                <w:bCs/>
                <w:sz w:val="21"/>
              </w:rPr>
            </w:pPr>
            <w:r>
              <w:rPr>
                <w:rFonts w:hint="eastAsia" w:ascii="Times New Roman" w:hAnsi="Times New Roman" w:eastAsia="宋体" w:cs="宋体"/>
                <w:b/>
                <w:bCs/>
                <w:sz w:val="21"/>
              </w:rPr>
              <w:t xml:space="preserve">清洁要求</w:t>
            </w:r>
            <w:r/>
          </w:p>
        </w:tc>
      </w:tr>
      <w:tr>
        <w:trPr>
          <w:cantSplit/>
          <w:trHeight w:val="454"/>
        </w:trPr>
        <w:tc>
          <w:tcPr>
            <w:tcW w:w="670" w:type="dxa"/>
            <w:vAlign w:val="center"/>
            <w:vMerge w:val="restart"/>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1</w:t>
            </w:r>
            <w:r/>
          </w:p>
        </w:tc>
        <w:tc>
          <w:tcPr>
            <w:shd w:val="clear" w:color="auto" w:fill="auto"/>
            <w:tcW w:w="1500" w:type="dxa"/>
            <w:vAlign w:val="center"/>
            <w:vMerge w:val="restart"/>
            <w:textDirection w:val="lrTb"/>
            <w:noWrap w:val="false"/>
          </w:tcPr>
          <w:p>
            <w:pPr>
              <w:keepLines w:val="0"/>
              <w:keepNext w:val="0"/>
              <w:pageBreakBefore w:val="0"/>
              <w:spacing w:line="360" w:lineRule="exact"/>
              <w:widowControl w:val="off"/>
              <w:rPr>
                <w:rFonts w:hint="eastAsia" w:ascii="Times New Roman" w:hAnsi="Times New Roman" w:eastAsia="宋体" w:cs="宋体"/>
                <w:sz w:val="21"/>
                <w:szCs w:val="22"/>
              </w:rPr>
            </w:pPr>
            <w:r>
              <w:rPr>
                <w:rFonts w:hint="eastAsia" w:ascii="Times New Roman" w:hAnsi="Times New Roman" w:eastAsia="宋体" w:cs="宋体"/>
                <w:sz w:val="21"/>
              </w:rPr>
              <w:t xml:space="preserve">耐磨漆地面</w:t>
            </w:r>
            <w:r/>
          </w:p>
        </w:tc>
        <w:tc>
          <w:tcPr>
            <w:shd w:val="clear" w:color="auto" w:fill="auto"/>
            <w:tcW w:w="7422"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sz w:val="21"/>
                <w:szCs w:val="22"/>
              </w:rPr>
            </w:pPr>
            <w:r>
              <w:rPr>
                <w:rFonts w:hint="eastAsia" w:ascii="Times New Roman" w:hAnsi="Times New Roman" w:eastAsia="宋体" w:cs="宋体"/>
                <w:sz w:val="21"/>
              </w:rPr>
              <w:t xml:space="preserve">（1）日常清洁：使用软质拖把或地板清洁机，配合清水和中性清洁剂进行清洁。避免使用酸性或碱性清洁剂，以免损坏地面表面。定期清理地面上的污渍和杂物，保持地面干净整洁。</w:t>
            </w:r>
            <w:r/>
          </w:p>
        </w:tc>
      </w:tr>
      <w:tr>
        <w:trPr>
          <w:cantSplit/>
          <w:trHeight w:val="454"/>
        </w:trPr>
        <w:tc>
          <w:tcPr>
            <w:tcW w:w="670" w:type="dxa"/>
            <w:vAlign w:val="center"/>
            <w:vMerge w:val="continue"/>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r>
            <w:r/>
          </w:p>
        </w:tc>
        <w:tc>
          <w:tcPr>
            <w:tcW w:w="1500" w:type="dxa"/>
            <w:vAlign w:val="center"/>
            <w:vMerge w:val="continue"/>
            <w:textDirection w:val="lrTb"/>
            <w:noWrap w:val="false"/>
          </w:tcPr>
          <w:p>
            <w:pPr>
              <w:keepLines w:val="0"/>
              <w:keepNext w:val="0"/>
              <w:pageBreakBefore w:val="0"/>
              <w:spacing w:line="360" w:lineRule="exact"/>
              <w:widowControl w:val="off"/>
              <w:rPr>
                <w:rFonts w:hint="eastAsia" w:ascii="Times New Roman" w:hAnsi="Times New Roman" w:eastAsia="宋体" w:cs="宋体"/>
                <w:color w:val="ff0000"/>
                <w:sz w:val="21"/>
                <w:highlight w:val="yellow"/>
              </w:rPr>
            </w:pPr>
            <w:r>
              <w:rPr>
                <w:rFonts w:hint="eastAsia" w:ascii="Times New Roman" w:hAnsi="Times New Roman" w:eastAsia="宋体" w:cs="宋体"/>
                <w:color w:val="ff0000"/>
                <w:sz w:val="21"/>
                <w:highlight w:val="yellow"/>
              </w:rPr>
            </w:r>
            <w:r/>
          </w:p>
        </w:tc>
        <w:tc>
          <w:tcPr>
            <w:shd w:val="clear" w:color="auto" w:fill="auto"/>
            <w:tcW w:w="7422"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sz w:val="21"/>
                <w:szCs w:val="22"/>
              </w:rPr>
            </w:pPr>
            <w:r>
              <w:rPr>
                <w:rFonts w:hint="eastAsia" w:ascii="Times New Roman" w:hAnsi="Times New Roman" w:eastAsia="宋体" w:cs="宋体"/>
                <w:sz w:val="21"/>
              </w:rPr>
              <w:t xml:space="preserve">（2）打蜡：为了增加耐磨地面的光亮度和耐磨性，可以进行打蜡处理。使用适合聚氨酯地面的蜡进行均匀涂抹，待蜡干燥后使用抛光机或拖把清理地面，使其变得光滑而有光泽。</w:t>
            </w:r>
            <w:r/>
          </w:p>
        </w:tc>
      </w:tr>
      <w:tr>
        <w:trPr>
          <w:cantSplit/>
          <w:trHeight w:val="454"/>
        </w:trPr>
        <w:tc>
          <w:tcPr>
            <w:tcW w:w="670" w:type="dxa"/>
            <w:vAlign w:val="center"/>
            <w:vMerge w:val="restart"/>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sz w:val="21"/>
                <w:lang w:eastAsia="zh-CN"/>
              </w:rPr>
            </w:pPr>
            <w:r>
              <w:rPr>
                <w:rFonts w:hint="eastAsia" w:ascii="Times New Roman" w:hAnsi="Times New Roman" w:eastAsia="宋体" w:cs="宋体"/>
                <w:sz w:val="21"/>
                <w:lang w:val="en-US" w:eastAsia="zh-CN"/>
              </w:rPr>
              <w:t xml:space="preserve">2</w:t>
            </w:r>
            <w:r/>
          </w:p>
        </w:tc>
        <w:tc>
          <w:tcPr>
            <w:tcW w:w="1500" w:type="dxa"/>
            <w:vAlign w:val="center"/>
            <w:vMerge w:val="restart"/>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瓷砖地面</w:t>
            </w:r>
            <w:r/>
          </w:p>
        </w:tc>
        <w:tc>
          <w:tcPr>
            <w:tcW w:w="7422"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（1）日常清洁：推尘，保持地面干净无杂物。</w:t>
            </w:r>
            <w:r/>
          </w:p>
        </w:tc>
      </w:tr>
      <w:tr>
        <w:trPr>
          <w:cantSplit/>
          <w:trHeight w:val="454"/>
        </w:trPr>
        <w:tc>
          <w:tcPr>
            <w:tcW w:w="670" w:type="dxa"/>
            <w:vAlign w:val="center"/>
            <w:vMerge w:val="continue"/>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r>
            <w:r/>
          </w:p>
        </w:tc>
        <w:tc>
          <w:tcPr>
            <w:tcW w:w="1500" w:type="dxa"/>
            <w:vAlign w:val="center"/>
            <w:vMerge w:val="continue"/>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r>
            <w:r/>
          </w:p>
        </w:tc>
        <w:tc>
          <w:tcPr>
            <w:tcW w:w="7422"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（2）深度清洁：使用洗洁精或肥皂水清理。</w:t>
            </w:r>
            <w:r/>
          </w:p>
        </w:tc>
      </w:tr>
      <w:tr>
        <w:trPr>
          <w:cantSplit/>
          <w:trHeight w:val="454"/>
        </w:trPr>
        <w:tc>
          <w:tcPr>
            <w:tcW w:w="670" w:type="dxa"/>
            <w:vAlign w:val="center"/>
            <w:vMerge w:val="restart"/>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sz w:val="21"/>
                <w:lang w:eastAsia="zh-CN"/>
              </w:rPr>
            </w:pPr>
            <w:r>
              <w:rPr>
                <w:rFonts w:hint="eastAsia" w:ascii="Times New Roman" w:hAnsi="Times New Roman" w:eastAsia="宋体" w:cs="宋体"/>
                <w:sz w:val="21"/>
                <w:lang w:val="en-US" w:eastAsia="zh-CN"/>
              </w:rPr>
              <w:t xml:space="preserve">3</w:t>
            </w:r>
            <w:r/>
          </w:p>
        </w:tc>
        <w:tc>
          <w:tcPr>
            <w:tcW w:w="1500" w:type="dxa"/>
            <w:vAlign w:val="center"/>
            <w:vMerge w:val="restart"/>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石材地面</w:t>
            </w:r>
            <w:r/>
          </w:p>
        </w:tc>
        <w:tc>
          <w:tcPr>
            <w:tcW w:w="7422"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（1）根据各区域的人流量及大理石的实际磨损程度制定大理石的晶面保养计划。</w:t>
            </w:r>
            <w:r/>
          </w:p>
        </w:tc>
      </w:tr>
      <w:tr>
        <w:trPr>
          <w:cantSplit/>
          <w:trHeight w:val="454"/>
        </w:trPr>
        <w:tc>
          <w:tcPr>
            <w:tcW w:w="670" w:type="dxa"/>
            <w:vAlign w:val="center"/>
            <w:vMerge w:val="continue"/>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r>
            <w:r/>
          </w:p>
        </w:tc>
        <w:tc>
          <w:tcPr>
            <w:tcW w:w="1500" w:type="dxa"/>
            <w:vAlign w:val="center"/>
            <w:vMerge w:val="continue"/>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r>
            <w:r/>
          </w:p>
        </w:tc>
        <w:tc>
          <w:tcPr>
            <w:tcW w:w="7422"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（2）启动晶面机，使用中性清洁剂清洁，避免使用强酸或强碱清洁剂，定期进行基础维护。</w:t>
            </w:r>
            <w:r/>
          </w:p>
        </w:tc>
      </w:tr>
      <w:tr>
        <w:trPr>
          <w:cantSplit/>
          <w:trHeight w:val="454"/>
        </w:trPr>
        <w:tc>
          <w:tcPr>
            <w:tcW w:w="670" w:type="dxa"/>
            <w:vAlign w:val="center"/>
            <w:vMerge w:val="restart"/>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sz w:val="21"/>
                <w:lang w:eastAsia="zh-CN"/>
              </w:rPr>
            </w:pPr>
            <w:r>
              <w:rPr>
                <w:rFonts w:hint="eastAsia" w:ascii="Times New Roman" w:hAnsi="Times New Roman" w:eastAsia="宋体" w:cs="宋体"/>
                <w:sz w:val="21"/>
                <w:lang w:val="en-US" w:eastAsia="zh-CN"/>
              </w:rPr>
              <w:t xml:space="preserve">4</w:t>
            </w:r>
            <w:r/>
          </w:p>
        </w:tc>
        <w:tc>
          <w:tcPr>
            <w:tcW w:w="1500" w:type="dxa"/>
            <w:vAlign w:val="center"/>
            <w:vMerge w:val="restart"/>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水磨石地面</w:t>
            </w:r>
            <w:r/>
          </w:p>
        </w:tc>
        <w:tc>
          <w:tcPr>
            <w:tcW w:w="7422"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（1）日常清洁：推尘，保持地面干净无杂物。</w:t>
            </w:r>
            <w:r/>
          </w:p>
        </w:tc>
      </w:tr>
      <w:tr>
        <w:trPr>
          <w:cantSplit/>
          <w:trHeight w:val="454"/>
        </w:trPr>
        <w:tc>
          <w:tcPr>
            <w:tcW w:w="670" w:type="dxa"/>
            <w:vAlign w:val="center"/>
            <w:vMerge w:val="continue"/>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r>
            <w:r/>
          </w:p>
        </w:tc>
        <w:tc>
          <w:tcPr>
            <w:tcW w:w="1500" w:type="dxa"/>
            <w:vAlign w:val="center"/>
            <w:vMerge w:val="continue"/>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r>
            <w:r/>
          </w:p>
        </w:tc>
        <w:tc>
          <w:tcPr>
            <w:tcW w:w="7422"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（2）深度清洁：使用洗洁精或肥皂水清理。</w:t>
            </w:r>
            <w:r/>
          </w:p>
        </w:tc>
      </w:tr>
      <w:tr>
        <w:trPr>
          <w:cantSplit/>
          <w:trHeight w:val="454"/>
        </w:trPr>
        <w:tc>
          <w:tcPr>
            <w:tcW w:w="670" w:type="dxa"/>
            <w:vAlign w:val="center"/>
            <w:vMerge w:val="restart"/>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sz w:val="21"/>
                <w:lang w:eastAsia="zh-CN"/>
              </w:rPr>
            </w:pPr>
            <w:r>
              <w:rPr>
                <w:rFonts w:hint="eastAsia" w:ascii="Times New Roman" w:hAnsi="Times New Roman" w:eastAsia="宋体" w:cs="宋体"/>
                <w:sz w:val="21"/>
                <w:lang w:val="en-US" w:eastAsia="zh-CN"/>
              </w:rPr>
              <w:t xml:space="preserve">5</w:t>
            </w:r>
            <w:r/>
          </w:p>
        </w:tc>
        <w:tc>
          <w:tcPr>
            <w:tcW w:w="1500" w:type="dxa"/>
            <w:vAlign w:val="center"/>
            <w:vMerge w:val="restart"/>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地胶板地面</w:t>
            </w:r>
            <w:r/>
          </w:p>
        </w:tc>
        <w:tc>
          <w:tcPr>
            <w:tcW w:w="7422"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（1）定期保养。使用中性清洁剂清洁，避免使用强酸或强碱清洁剂，定期进行基础维护。</w:t>
            </w:r>
            <w:r/>
          </w:p>
        </w:tc>
      </w:tr>
      <w:tr>
        <w:trPr>
          <w:cantSplit/>
          <w:trHeight w:val="454"/>
        </w:trPr>
        <w:tc>
          <w:tcPr>
            <w:tcW w:w="670" w:type="dxa"/>
            <w:vAlign w:val="center"/>
            <w:vMerge w:val="continue"/>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r>
            <w:r/>
          </w:p>
        </w:tc>
        <w:tc>
          <w:tcPr>
            <w:tcW w:w="1500" w:type="dxa"/>
            <w:vAlign w:val="center"/>
            <w:vMerge w:val="continue"/>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r>
            <w:r/>
          </w:p>
        </w:tc>
        <w:tc>
          <w:tcPr>
            <w:tcW w:w="7422"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（2）日常维护。使用湿润的拖把清洁，污染严重时局部清洁，每月对地胶板地面进行打蜡处理。</w:t>
            </w:r>
            <w:r/>
          </w:p>
        </w:tc>
      </w:tr>
      <w:tr>
        <w:trPr>
          <w:cantSplit/>
          <w:trHeight w:val="454"/>
        </w:trPr>
        <w:tc>
          <w:tcPr>
            <w:tcW w:w="670" w:type="dxa"/>
            <w:vAlign w:val="center"/>
            <w:vMerge w:val="restart"/>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sz w:val="21"/>
                <w:lang w:eastAsia="zh-CN"/>
              </w:rPr>
            </w:pPr>
            <w:r>
              <w:rPr>
                <w:rFonts w:hint="eastAsia" w:ascii="Times New Roman" w:hAnsi="Times New Roman" w:eastAsia="宋体" w:cs="宋体"/>
                <w:sz w:val="21"/>
                <w:lang w:val="en-US" w:eastAsia="zh-CN"/>
              </w:rPr>
              <w:t xml:space="preserve">6</w:t>
            </w:r>
            <w:r/>
          </w:p>
        </w:tc>
        <w:tc>
          <w:tcPr>
            <w:tcW w:w="1500" w:type="dxa"/>
            <w:vAlign w:val="center"/>
            <w:vMerge w:val="restart"/>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地板地面</w:t>
            </w:r>
            <w:r/>
          </w:p>
        </w:tc>
        <w:tc>
          <w:tcPr>
            <w:tcW w:w="7422"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（1）定期保养。使用中性清洁剂清洁，避免使用强酸或强碱清洁剂，定期进行基础维护。</w:t>
            </w:r>
            <w:r/>
          </w:p>
        </w:tc>
      </w:tr>
      <w:tr>
        <w:trPr>
          <w:cantSplit/>
          <w:trHeight w:val="454"/>
        </w:trPr>
        <w:tc>
          <w:tcPr>
            <w:tcW w:w="670" w:type="dxa"/>
            <w:vAlign w:val="center"/>
            <w:vMerge w:val="continue"/>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r>
            <w:r/>
          </w:p>
        </w:tc>
        <w:tc>
          <w:tcPr>
            <w:tcW w:w="1500" w:type="dxa"/>
            <w:vAlign w:val="center"/>
            <w:vMerge w:val="continue"/>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r>
            <w:r/>
          </w:p>
        </w:tc>
        <w:tc>
          <w:tcPr>
            <w:tcW w:w="7422"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（2）日常维护。使用湿润的拖把清洁，污染严重时局部清洁，每月对地板进行打蜡处理。</w:t>
            </w:r>
            <w:r/>
          </w:p>
        </w:tc>
      </w:tr>
      <w:tr>
        <w:trPr>
          <w:trHeight w:val="454"/>
        </w:trPr>
        <w:tc>
          <w:tcPr>
            <w:tcW w:w="6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sz w:val="21"/>
                <w:lang w:eastAsia="zh-CN"/>
              </w:rPr>
            </w:pPr>
            <w:r>
              <w:rPr>
                <w:rFonts w:hint="eastAsia" w:ascii="Times New Roman" w:hAnsi="Times New Roman" w:eastAsia="宋体" w:cs="宋体"/>
                <w:sz w:val="21"/>
                <w:lang w:val="en-US" w:eastAsia="zh-CN"/>
              </w:rPr>
              <w:t xml:space="preserve">7</w:t>
            </w:r>
            <w:r/>
          </w:p>
        </w:tc>
        <w:tc>
          <w:tcPr>
            <w:tcW w:w="1500"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乳胶漆内墙</w:t>
            </w:r>
            <w:r/>
          </w:p>
        </w:tc>
        <w:tc>
          <w:tcPr>
            <w:tcW w:w="7422" w:type="dxa"/>
            <w:vAlign w:val="center"/>
            <w:textDirection w:val="lrTb"/>
            <w:noWrap w:val="false"/>
          </w:tcPr>
          <w:p>
            <w:pPr>
              <w:ind w:firstLine="210"/>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有污渍时用半干布擦拭。</w:t>
            </w:r>
            <w:r/>
          </w:p>
        </w:tc>
      </w:tr>
      <w:tr>
        <w:trPr>
          <w:trHeight w:val="454"/>
        </w:trPr>
        <w:tc>
          <w:tcPr>
            <w:tcW w:w="6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sz w:val="21"/>
                <w:lang w:eastAsia="zh-CN"/>
              </w:rPr>
            </w:pPr>
            <w:r>
              <w:rPr>
                <w:rFonts w:hint="eastAsia" w:ascii="Times New Roman" w:hAnsi="Times New Roman" w:eastAsia="宋体" w:cs="宋体"/>
                <w:sz w:val="21"/>
                <w:lang w:val="en-US" w:eastAsia="zh-CN"/>
              </w:rPr>
              <w:t xml:space="preserve">8</w:t>
            </w:r>
            <w:r/>
          </w:p>
        </w:tc>
        <w:tc>
          <w:tcPr>
            <w:tcW w:w="1500"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墙纸内墙</w:t>
            </w:r>
            <w:r/>
          </w:p>
        </w:tc>
        <w:tc>
          <w:tcPr>
            <w:tcW w:w="7422" w:type="dxa"/>
            <w:vAlign w:val="center"/>
            <w:textDirection w:val="lrTb"/>
            <w:noWrap w:val="false"/>
          </w:tcPr>
          <w:p>
            <w:pPr>
              <w:ind w:firstLine="210"/>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有污渍时用半干布擦拭。</w:t>
            </w:r>
            <w:r/>
          </w:p>
        </w:tc>
      </w:tr>
      <w:tr>
        <w:trPr>
          <w:trHeight w:val="454"/>
        </w:trPr>
        <w:tc>
          <w:tcPr>
            <w:tcW w:w="6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sz w:val="21"/>
                <w:lang w:eastAsia="zh-CN"/>
              </w:rPr>
            </w:pPr>
            <w:r>
              <w:rPr>
                <w:rFonts w:hint="eastAsia" w:ascii="Times New Roman" w:hAnsi="Times New Roman" w:eastAsia="宋体" w:cs="宋体"/>
                <w:sz w:val="21"/>
                <w:lang w:val="en-US" w:eastAsia="zh-CN"/>
              </w:rPr>
              <w:t xml:space="preserve">9</w:t>
            </w:r>
            <w:r/>
          </w:p>
        </w:tc>
        <w:tc>
          <w:tcPr>
            <w:tcW w:w="1500"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木饰面内墙</w:t>
            </w:r>
            <w:r/>
          </w:p>
        </w:tc>
        <w:tc>
          <w:tcPr>
            <w:tcW w:w="7422" w:type="dxa"/>
            <w:vAlign w:val="center"/>
            <w:textDirection w:val="lrTb"/>
            <w:noWrap w:val="false"/>
          </w:tcPr>
          <w:p>
            <w:pPr>
              <w:ind w:firstLine="210"/>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有污渍时用中性清洁剂、半干布擦拭。</w:t>
            </w:r>
            <w:r/>
          </w:p>
        </w:tc>
      </w:tr>
      <w:tr>
        <w:trPr>
          <w:trHeight w:val="454"/>
        </w:trPr>
        <w:tc>
          <w:tcPr>
            <w:tcW w:w="6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sz w:val="21"/>
                <w:lang w:eastAsia="zh-CN"/>
              </w:rPr>
            </w:pPr>
            <w:r>
              <w:rPr>
                <w:rFonts w:hint="eastAsia" w:ascii="Times New Roman" w:hAnsi="Times New Roman" w:eastAsia="宋体" w:cs="宋体"/>
                <w:sz w:val="21"/>
              </w:rPr>
              <w:t xml:space="preserve">1</w:t>
            </w:r>
            <w:r>
              <w:rPr>
                <w:rFonts w:hint="eastAsia" w:ascii="Times New Roman" w:hAnsi="Times New Roman" w:eastAsia="宋体" w:cs="宋体"/>
                <w:sz w:val="21"/>
                <w:lang w:val="en-US" w:eastAsia="zh-CN"/>
              </w:rPr>
              <w:t xml:space="preserve">0</w:t>
            </w:r>
            <w:r/>
          </w:p>
        </w:tc>
        <w:tc>
          <w:tcPr>
            <w:tcW w:w="1500"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石材内墙</w:t>
            </w:r>
            <w:r/>
          </w:p>
        </w:tc>
        <w:tc>
          <w:tcPr>
            <w:tcW w:w="7422" w:type="dxa"/>
            <w:vAlign w:val="center"/>
            <w:textDirection w:val="lrTb"/>
            <w:noWrap w:val="false"/>
          </w:tcPr>
          <w:p>
            <w:pPr>
              <w:ind w:firstLine="210"/>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有污渍时用半干布擦拭。</w:t>
            </w:r>
            <w:r/>
          </w:p>
        </w:tc>
      </w:tr>
      <w:tr>
        <w:trPr>
          <w:trHeight w:val="454"/>
        </w:trPr>
        <w:tc>
          <w:tcPr>
            <w:tcW w:w="6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宋体"/>
                <w:sz w:val="21"/>
                <w:lang w:eastAsia="zh-CN"/>
              </w:rPr>
            </w:pPr>
            <w:r>
              <w:rPr>
                <w:rFonts w:hint="eastAsia" w:ascii="Times New Roman" w:hAnsi="Times New Roman" w:eastAsia="宋体" w:cs="宋体"/>
                <w:sz w:val="21"/>
              </w:rPr>
              <w:t xml:space="preserve">1</w:t>
            </w:r>
            <w:r>
              <w:rPr>
                <w:rFonts w:hint="eastAsia" w:ascii="Times New Roman" w:hAnsi="Times New Roman" w:eastAsia="宋体" w:cs="宋体"/>
                <w:sz w:val="21"/>
                <w:lang w:val="en-US" w:eastAsia="zh-CN"/>
              </w:rPr>
              <w:t xml:space="preserve">1</w:t>
            </w:r>
            <w:r/>
          </w:p>
        </w:tc>
        <w:tc>
          <w:tcPr>
            <w:tcW w:w="1500"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金属板内墙</w:t>
            </w:r>
            <w:r/>
          </w:p>
        </w:tc>
        <w:tc>
          <w:tcPr>
            <w:tcW w:w="7422" w:type="dxa"/>
            <w:vAlign w:val="center"/>
            <w:textDirection w:val="lrTb"/>
            <w:noWrap w:val="false"/>
          </w:tcPr>
          <w:p>
            <w:pPr>
              <w:ind w:firstLine="210"/>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有污渍时用半干布擦拭。</w:t>
            </w:r>
            <w:r/>
          </w:p>
        </w:tc>
      </w:tr>
      <w:tr>
        <w:trPr>
          <w:trHeight w:val="454"/>
        </w:trPr>
        <w:tc>
          <w:tcPr>
            <w:tcW w:w="670"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宋体"/>
                <w:sz w:val="21"/>
                <w:lang w:val="en-US" w:eastAsia="zh-CN"/>
              </w:rPr>
            </w:pPr>
            <w:r>
              <w:rPr>
                <w:rFonts w:hint="eastAsia" w:ascii="Times New Roman" w:hAnsi="Times New Roman" w:eastAsia="宋体" w:cs="宋体"/>
                <w:sz w:val="21"/>
                <w:lang w:val="en-US" w:eastAsia="zh-CN"/>
              </w:rPr>
              <w:t xml:space="preserve">12</w:t>
            </w:r>
            <w:r/>
          </w:p>
        </w:tc>
        <w:tc>
          <w:tcPr>
            <w:tcW w:w="1500"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铝板外墙</w:t>
            </w:r>
            <w:r/>
          </w:p>
        </w:tc>
        <w:tc>
          <w:tcPr>
            <w:tcW w:w="7422" w:type="dxa"/>
            <w:vAlign w:val="center"/>
            <w:textDirection w:val="lrTb"/>
            <w:noWrap w:val="false"/>
          </w:tcPr>
          <w:p>
            <w:pPr>
              <w:ind w:firstLine="210"/>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定期专业清洗。</w:t>
            </w:r>
            <w:r/>
          </w:p>
        </w:tc>
      </w:tr>
      <w:tr>
        <w:trPr>
          <w:trHeight w:val="454"/>
        </w:trPr>
        <w:tc>
          <w:tcPr>
            <w:tcW w:w="670"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宋体"/>
                <w:sz w:val="21"/>
                <w:lang w:val="en-US" w:eastAsia="zh-CN"/>
              </w:rPr>
            </w:pPr>
            <w:r>
              <w:rPr>
                <w:rFonts w:hint="eastAsia" w:ascii="Times New Roman" w:hAnsi="Times New Roman" w:eastAsia="宋体" w:cs="宋体"/>
                <w:sz w:val="21"/>
                <w:lang w:val="en-US" w:eastAsia="zh-CN"/>
              </w:rPr>
              <w:t xml:space="preserve">13</w:t>
            </w:r>
            <w:r/>
          </w:p>
        </w:tc>
        <w:tc>
          <w:tcPr>
            <w:tcW w:w="1500"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干挂石材外墙</w:t>
            </w:r>
            <w:r/>
          </w:p>
        </w:tc>
        <w:tc>
          <w:tcPr>
            <w:tcW w:w="7422" w:type="dxa"/>
            <w:vAlign w:val="center"/>
            <w:textDirection w:val="lrTb"/>
            <w:noWrap w:val="false"/>
          </w:tcPr>
          <w:p>
            <w:pPr>
              <w:ind w:firstLine="210"/>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定期专业清洗。</w:t>
            </w:r>
            <w:r/>
          </w:p>
        </w:tc>
      </w:tr>
      <w:tr>
        <w:trPr>
          <w:trHeight w:val="454"/>
        </w:trPr>
        <w:tc>
          <w:tcPr>
            <w:tcW w:w="670"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宋体"/>
                <w:sz w:val="21"/>
                <w:lang w:val="en-US" w:eastAsia="zh-CN"/>
              </w:rPr>
            </w:pPr>
            <w:r>
              <w:rPr>
                <w:rFonts w:hint="eastAsia" w:ascii="Times New Roman" w:hAnsi="Times New Roman" w:eastAsia="宋体" w:cs="宋体"/>
                <w:sz w:val="21"/>
                <w:lang w:val="en-US" w:eastAsia="zh-CN"/>
              </w:rPr>
              <w:t xml:space="preserve">14</w:t>
            </w:r>
            <w:r/>
          </w:p>
        </w:tc>
        <w:tc>
          <w:tcPr>
            <w:tcW w:w="1500"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玻璃幕墙外墙</w:t>
            </w:r>
            <w:r/>
          </w:p>
        </w:tc>
        <w:tc>
          <w:tcPr>
            <w:tcW w:w="7422" w:type="dxa"/>
            <w:vAlign w:val="center"/>
            <w:textDirection w:val="lrTb"/>
            <w:noWrap w:val="false"/>
          </w:tcPr>
          <w:p>
            <w:pPr>
              <w:ind w:firstLine="210"/>
              <w:keepLines w:val="0"/>
              <w:keepNext w:val="0"/>
              <w:pageBreakBefore w:val="0"/>
              <w:spacing w:line="360" w:lineRule="exact"/>
              <w:widowControl w:val="off"/>
              <w:rPr>
                <w:rFonts w:hint="eastAsia" w:ascii="Times New Roman" w:hAnsi="Times New Roman" w:eastAsia="宋体" w:cs="宋体"/>
                <w:sz w:val="21"/>
              </w:rPr>
            </w:pPr>
            <w:r>
              <w:rPr>
                <w:rFonts w:hint="eastAsia" w:ascii="Times New Roman" w:hAnsi="Times New Roman" w:eastAsia="宋体" w:cs="宋体"/>
                <w:sz w:val="21"/>
              </w:rPr>
              <w:t xml:space="preserve">定期专业清洗。</w:t>
            </w:r>
            <w:r/>
          </w:p>
        </w:tc>
      </w:tr>
    </w:tbl>
    <w:p>
      <w:pPr>
        <w:rPr>
          <w:rFonts w:hint="eastAsia"/>
          <w:lang w:eastAsia="zh-CN"/>
        </w:rPr>
      </w:pPr>
      <w:r>
        <w:rPr>
          <w:rFonts w:hint="eastAsia"/>
          <w:lang w:eastAsia="zh-CN"/>
        </w:rPr>
      </w:r>
      <w:r/>
    </w:p>
    <w:p>
      <w:pPr>
        <w:pStyle w:val="1249"/>
        <w:jc w:val="both"/>
        <w:spacing w:line="400" w:lineRule="exact"/>
        <w:rPr>
          <w:rFonts w:hint="default"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（三）宿豫船闸办公场所</w:t>
      </w:r>
      <w:r/>
    </w:p>
    <w:tbl>
      <w:tblPr>
        <w:tblStyle w:val="793"/>
        <w:tblW w:w="5176" w:type="pct"/>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354"/>
        <w:gridCol w:w="7588"/>
      </w:tblGrid>
      <w:tr>
        <w:trPr>
          <w:trHeight w:val="454"/>
        </w:trPr>
        <w:tc>
          <w:tcPr>
            <w:tcW w:w="789" w:type="dxa"/>
            <w:vAlign w:val="center"/>
            <w:textDirection w:val="lrTb"/>
            <w:noWrap w:val="false"/>
          </w:tcPr>
          <w:p>
            <w:pPr>
              <w:jc w:val="center"/>
              <w:spacing w:line="360" w:lineRule="auto"/>
              <w:rPr>
                <w:rFonts w:ascii="Times New Roman" w:hAnsi="Times New Roman" w:eastAsia="宋体" w:cs="宋体"/>
                <w:b/>
                <w:bCs/>
                <w:sz w:val="21"/>
              </w:rPr>
            </w:pPr>
            <w:r>
              <w:rPr>
                <w:rFonts w:hint="eastAsia" w:ascii="Times New Roman" w:hAnsi="Times New Roman" w:eastAsia="宋体" w:cs="宋体"/>
                <w:b/>
                <w:bCs/>
                <w:sz w:val="21"/>
              </w:rPr>
              <w:t xml:space="preserve">序号</w:t>
            </w:r>
            <w:r/>
          </w:p>
        </w:tc>
        <w:tc>
          <w:tcPr>
            <w:tcW w:w="1354" w:type="dxa"/>
            <w:vAlign w:val="center"/>
            <w:textDirection w:val="lrTb"/>
            <w:noWrap w:val="false"/>
          </w:tcPr>
          <w:p>
            <w:pPr>
              <w:jc w:val="center"/>
              <w:spacing w:line="360" w:lineRule="auto"/>
              <w:rPr>
                <w:rFonts w:ascii="Times New Roman" w:hAnsi="Times New Roman" w:eastAsia="宋体" w:cs="宋体"/>
                <w:b/>
                <w:bCs/>
                <w:sz w:val="21"/>
              </w:rPr>
            </w:pPr>
            <w:r>
              <w:rPr>
                <w:rFonts w:hint="eastAsia" w:ascii="Times New Roman" w:hAnsi="Times New Roman" w:eastAsia="宋体" w:cs="宋体"/>
                <w:b/>
                <w:bCs/>
                <w:sz w:val="21"/>
              </w:rPr>
              <w:t xml:space="preserve">材质</w:t>
            </w:r>
            <w:r/>
          </w:p>
        </w:tc>
        <w:tc>
          <w:tcPr>
            <w:tcW w:w="7588" w:type="dxa"/>
            <w:vAlign w:val="center"/>
            <w:textDirection w:val="lrTb"/>
            <w:noWrap w:val="false"/>
          </w:tcPr>
          <w:p>
            <w:pPr>
              <w:jc w:val="center"/>
              <w:spacing w:line="360" w:lineRule="auto"/>
              <w:rPr>
                <w:rFonts w:ascii="Times New Roman" w:hAnsi="Times New Roman" w:eastAsia="宋体" w:cs="宋体"/>
                <w:b/>
                <w:bCs/>
                <w:sz w:val="21"/>
              </w:rPr>
            </w:pPr>
            <w:r>
              <w:rPr>
                <w:rFonts w:hint="eastAsia" w:ascii="Times New Roman" w:hAnsi="Times New Roman" w:eastAsia="宋体" w:cs="宋体"/>
                <w:b/>
                <w:bCs/>
                <w:sz w:val="21"/>
              </w:rPr>
              <w:t xml:space="preserve">清洁要求</w:t>
            </w:r>
            <w:r/>
          </w:p>
        </w:tc>
      </w:tr>
      <w:tr>
        <w:trPr>
          <w:cantSplit/>
          <w:trHeight w:val="454"/>
        </w:trPr>
        <w:tc>
          <w:tcPr>
            <w:tcW w:w="789" w:type="dxa"/>
            <w:vAlign w:val="center"/>
            <w:vMerge w:val="restart"/>
            <w:textDirection w:val="lrTb"/>
            <w:noWrap w:val="false"/>
          </w:tcPr>
          <w:p>
            <w:pPr>
              <w:jc w:val="center"/>
              <w:spacing w:line="360" w:lineRule="auto"/>
              <w:rPr>
                <w:rFonts w:ascii="Times New Roman" w:hAnsi="Times New Roman" w:eastAsia="宋体" w:cs="宋体"/>
                <w:sz w:val="21"/>
              </w:rPr>
            </w:pPr>
            <w:r>
              <w:rPr>
                <w:rFonts w:hint="eastAsia" w:ascii="Times New Roman" w:hAnsi="Times New Roman" w:eastAsia="宋体" w:cs="宋体"/>
                <w:sz w:val="21"/>
              </w:rPr>
              <w:t xml:space="preserve">1</w:t>
            </w:r>
            <w:r/>
          </w:p>
        </w:tc>
        <w:tc>
          <w:tcPr>
            <w:tcW w:w="1354" w:type="dxa"/>
            <w:vAlign w:val="center"/>
            <w:vMerge w:val="restart"/>
            <w:textDirection w:val="lrTb"/>
            <w:noWrap w:val="false"/>
          </w:tcPr>
          <w:p>
            <w:pPr>
              <w:spacing w:line="360" w:lineRule="auto"/>
              <w:rPr>
                <w:rFonts w:ascii="Times New Roman" w:hAnsi="Times New Roman" w:eastAsia="宋体" w:cs="宋体"/>
                <w:sz w:val="21"/>
              </w:rPr>
            </w:pPr>
            <w:r>
              <w:rPr>
                <w:rFonts w:hint="eastAsia" w:ascii="Times New Roman" w:hAnsi="Times New Roman" w:eastAsia="宋体" w:cs="宋体"/>
                <w:sz w:val="21"/>
              </w:rPr>
              <w:t xml:space="preserve">瓷砖地面</w:t>
            </w:r>
            <w:r/>
          </w:p>
        </w:tc>
        <w:tc>
          <w:tcPr>
            <w:tcW w:w="7588" w:type="dxa"/>
            <w:vAlign w:val="center"/>
            <w:textDirection w:val="lrTb"/>
            <w:noWrap w:val="false"/>
          </w:tcPr>
          <w:p>
            <w:pPr>
              <w:jc w:val="left"/>
              <w:keepLines w:val="0"/>
              <w:keepNext w:val="0"/>
              <w:pageBreakBefore w:val="0"/>
              <w:spacing w:line="40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（1）日常清洁：推尘，保持地面干净无杂物。</w:t>
            </w:r>
            <w:r/>
          </w:p>
        </w:tc>
      </w:tr>
      <w:tr>
        <w:trPr>
          <w:cantSplit/>
          <w:trHeight w:val="454"/>
        </w:trPr>
        <w:tc>
          <w:tcPr>
            <w:tcW w:w="789" w:type="dxa"/>
            <w:vAlign w:val="center"/>
            <w:vMerge w:val="continue"/>
            <w:textDirection w:val="lrTb"/>
            <w:noWrap w:val="false"/>
          </w:tcPr>
          <w:p>
            <w:pPr>
              <w:jc w:val="center"/>
              <w:spacing w:line="360" w:lineRule="auto"/>
              <w:rPr>
                <w:rFonts w:ascii="Times New Roman" w:hAnsi="Times New Roman" w:eastAsia="宋体" w:cs="宋体"/>
                <w:sz w:val="21"/>
              </w:rPr>
            </w:pPr>
            <w:r>
              <w:rPr>
                <w:rFonts w:ascii="Times New Roman" w:hAnsi="Times New Roman" w:eastAsia="宋体" w:cs="宋体"/>
                <w:sz w:val="21"/>
              </w:rPr>
            </w:r>
            <w:r/>
          </w:p>
        </w:tc>
        <w:tc>
          <w:tcPr>
            <w:tcW w:w="1354" w:type="dxa"/>
            <w:vAlign w:val="center"/>
            <w:vMerge w:val="continue"/>
            <w:textDirection w:val="lrTb"/>
            <w:noWrap w:val="false"/>
          </w:tcPr>
          <w:p>
            <w:pPr>
              <w:spacing w:line="360" w:lineRule="auto"/>
              <w:rPr>
                <w:rFonts w:ascii="Times New Roman" w:hAnsi="Times New Roman" w:eastAsia="宋体" w:cs="宋体"/>
                <w:sz w:val="21"/>
              </w:rPr>
            </w:pPr>
            <w:r>
              <w:rPr>
                <w:rFonts w:ascii="Times New Roman" w:hAnsi="Times New Roman" w:eastAsia="宋体" w:cs="宋体"/>
                <w:sz w:val="21"/>
              </w:rPr>
            </w:r>
            <w:r/>
          </w:p>
        </w:tc>
        <w:tc>
          <w:tcPr>
            <w:tcW w:w="7588" w:type="dxa"/>
            <w:vAlign w:val="center"/>
            <w:textDirection w:val="lrTb"/>
            <w:noWrap w:val="false"/>
          </w:tcPr>
          <w:p>
            <w:pPr>
              <w:jc w:val="left"/>
              <w:keepLines w:val="0"/>
              <w:keepNext w:val="0"/>
              <w:pageBreakBefore w:val="0"/>
              <w:spacing w:line="40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（2）深度清洁：使用洗洁精或肥皂水清理。</w:t>
            </w:r>
            <w:r/>
          </w:p>
        </w:tc>
      </w:tr>
      <w:tr>
        <w:trPr>
          <w:cantSplit/>
          <w:trHeight w:val="454"/>
        </w:trPr>
        <w:tc>
          <w:tcPr>
            <w:tcW w:w="789" w:type="dxa"/>
            <w:vAlign w:val="center"/>
            <w:vMerge w:val="restart"/>
            <w:textDirection w:val="lrTb"/>
            <w:noWrap w:val="false"/>
          </w:tcPr>
          <w:p>
            <w:pPr>
              <w:jc w:val="center"/>
              <w:spacing w:line="360" w:lineRule="auto"/>
              <w:rPr>
                <w:rFonts w:ascii="Times New Roman" w:hAnsi="Times New Roman" w:eastAsia="宋体" w:cs="宋体"/>
                <w:sz w:val="21"/>
              </w:rPr>
            </w:pPr>
            <w:r>
              <w:rPr>
                <w:rFonts w:hint="eastAsia" w:ascii="Times New Roman" w:hAnsi="Times New Roman" w:eastAsia="宋体" w:cs="宋体"/>
                <w:sz w:val="21"/>
              </w:rPr>
              <w:t xml:space="preserve">2</w:t>
            </w:r>
            <w:r/>
          </w:p>
        </w:tc>
        <w:tc>
          <w:tcPr>
            <w:tcW w:w="1354" w:type="dxa"/>
            <w:vAlign w:val="center"/>
            <w:vMerge w:val="restart"/>
            <w:textDirection w:val="lrTb"/>
            <w:noWrap w:val="false"/>
          </w:tcPr>
          <w:p>
            <w:pPr>
              <w:spacing w:line="360" w:lineRule="auto"/>
              <w:rPr>
                <w:rFonts w:ascii="Times New Roman" w:hAnsi="Times New Roman" w:eastAsia="宋体" w:cs="宋体"/>
                <w:sz w:val="21"/>
              </w:rPr>
            </w:pPr>
            <w:r>
              <w:rPr>
                <w:rFonts w:hint="eastAsia" w:ascii="Times New Roman" w:hAnsi="Times New Roman" w:eastAsia="宋体" w:cs="宋体"/>
                <w:sz w:val="21"/>
              </w:rPr>
              <w:t xml:space="preserve">石材地面</w:t>
            </w:r>
            <w:r/>
          </w:p>
        </w:tc>
        <w:tc>
          <w:tcPr>
            <w:tcW w:w="7588" w:type="dxa"/>
            <w:vAlign w:val="center"/>
            <w:textDirection w:val="lrTb"/>
            <w:noWrap w:val="false"/>
          </w:tcPr>
          <w:p>
            <w:pPr>
              <w:jc w:val="left"/>
              <w:keepLines w:val="0"/>
              <w:keepNext w:val="0"/>
              <w:pageBreakBefore w:val="0"/>
              <w:spacing w:line="40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（1）根据各区域的人流量及大理石的实际磨损程度制定大理石的晶面保养计划。</w:t>
            </w:r>
            <w:r/>
          </w:p>
        </w:tc>
      </w:tr>
      <w:tr>
        <w:trPr>
          <w:cantSplit/>
          <w:trHeight w:val="454"/>
        </w:trPr>
        <w:tc>
          <w:tcPr>
            <w:tcW w:w="789" w:type="dxa"/>
            <w:vAlign w:val="center"/>
            <w:vMerge w:val="continue"/>
            <w:textDirection w:val="lrTb"/>
            <w:noWrap w:val="false"/>
          </w:tcPr>
          <w:p>
            <w:pPr>
              <w:jc w:val="center"/>
              <w:spacing w:line="360" w:lineRule="auto"/>
              <w:rPr>
                <w:rFonts w:ascii="Times New Roman" w:hAnsi="Times New Roman" w:eastAsia="宋体" w:cs="宋体"/>
                <w:sz w:val="21"/>
              </w:rPr>
            </w:pPr>
            <w:r>
              <w:rPr>
                <w:rFonts w:ascii="Times New Roman" w:hAnsi="Times New Roman" w:eastAsia="宋体" w:cs="宋体"/>
                <w:sz w:val="21"/>
              </w:rPr>
            </w:r>
            <w:r/>
          </w:p>
        </w:tc>
        <w:tc>
          <w:tcPr>
            <w:tcW w:w="1354" w:type="dxa"/>
            <w:vAlign w:val="center"/>
            <w:vMerge w:val="continue"/>
            <w:textDirection w:val="lrTb"/>
            <w:noWrap w:val="false"/>
          </w:tcPr>
          <w:p>
            <w:pPr>
              <w:spacing w:line="360" w:lineRule="auto"/>
              <w:rPr>
                <w:rFonts w:ascii="Times New Roman" w:hAnsi="Times New Roman" w:eastAsia="宋体" w:cs="宋体"/>
                <w:sz w:val="21"/>
              </w:rPr>
            </w:pPr>
            <w:r>
              <w:rPr>
                <w:rFonts w:ascii="Times New Roman" w:hAnsi="Times New Roman" w:eastAsia="宋体" w:cs="宋体"/>
                <w:sz w:val="21"/>
              </w:rPr>
            </w:r>
            <w:r/>
          </w:p>
        </w:tc>
        <w:tc>
          <w:tcPr>
            <w:tcW w:w="7588" w:type="dxa"/>
            <w:vAlign w:val="center"/>
            <w:textDirection w:val="lrTb"/>
            <w:noWrap w:val="false"/>
          </w:tcPr>
          <w:p>
            <w:pPr>
              <w:jc w:val="left"/>
              <w:keepLines w:val="0"/>
              <w:keepNext w:val="0"/>
              <w:pageBreakBefore w:val="0"/>
              <w:spacing w:line="40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（2）启动晶面机，使用中性清洁剂清洁，避免使用强酸或强碱清洁剂，定期进行基础维护。</w:t>
            </w:r>
            <w:r/>
          </w:p>
        </w:tc>
      </w:tr>
      <w:tr>
        <w:trPr>
          <w:cantSplit/>
          <w:trHeight w:val="454"/>
        </w:trPr>
        <w:tc>
          <w:tcPr>
            <w:tcW w:w="789" w:type="dxa"/>
            <w:vAlign w:val="center"/>
            <w:vMerge w:val="restart"/>
            <w:textDirection w:val="lrTb"/>
            <w:noWrap w:val="false"/>
          </w:tcPr>
          <w:p>
            <w:pPr>
              <w:jc w:val="center"/>
              <w:spacing w:line="360" w:lineRule="auto"/>
              <w:rPr>
                <w:rFonts w:ascii="Times New Roman" w:hAnsi="Times New Roman" w:eastAsia="宋体" w:cs="宋体"/>
                <w:sz w:val="21"/>
              </w:rPr>
            </w:pPr>
            <w:r>
              <w:rPr>
                <w:rFonts w:hint="eastAsia" w:ascii="Times New Roman" w:hAnsi="Times New Roman" w:eastAsia="宋体" w:cs="宋体"/>
                <w:sz w:val="21"/>
              </w:rPr>
              <w:t xml:space="preserve">3</w:t>
            </w:r>
            <w:r/>
          </w:p>
        </w:tc>
        <w:tc>
          <w:tcPr>
            <w:tcW w:w="1354" w:type="dxa"/>
            <w:vAlign w:val="center"/>
            <w:vMerge w:val="restart"/>
            <w:textDirection w:val="lrTb"/>
            <w:noWrap w:val="false"/>
          </w:tcPr>
          <w:p>
            <w:pPr>
              <w:spacing w:line="360" w:lineRule="auto"/>
              <w:rPr>
                <w:rFonts w:ascii="Times New Roman" w:hAnsi="Times New Roman" w:eastAsia="宋体" w:cs="宋体"/>
                <w:sz w:val="21"/>
              </w:rPr>
            </w:pPr>
            <w:r>
              <w:rPr>
                <w:rFonts w:hint="eastAsia" w:ascii="Times New Roman" w:hAnsi="Times New Roman" w:eastAsia="宋体" w:cs="宋体"/>
                <w:sz w:val="21"/>
              </w:rPr>
              <w:t xml:space="preserve">地板地面</w:t>
            </w:r>
            <w:r/>
          </w:p>
        </w:tc>
        <w:tc>
          <w:tcPr>
            <w:tcW w:w="7588" w:type="dxa"/>
            <w:vAlign w:val="center"/>
            <w:textDirection w:val="lrTb"/>
            <w:noWrap w:val="false"/>
          </w:tcPr>
          <w:p>
            <w:pPr>
              <w:jc w:val="left"/>
              <w:keepLines w:val="0"/>
              <w:keepNext w:val="0"/>
              <w:pageBreakBefore w:val="0"/>
              <w:spacing w:line="40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（1）定期保养。使用中性清洁剂清洁，避免使用强酸或强碱清洁剂，定期进行基础维护。</w:t>
            </w:r>
            <w:r/>
          </w:p>
        </w:tc>
      </w:tr>
      <w:tr>
        <w:trPr>
          <w:cantSplit/>
          <w:trHeight w:val="454"/>
        </w:trPr>
        <w:tc>
          <w:tcPr>
            <w:tcW w:w="789" w:type="dxa"/>
            <w:vAlign w:val="center"/>
            <w:vMerge w:val="continue"/>
            <w:textDirection w:val="lrTb"/>
            <w:noWrap w:val="false"/>
          </w:tcPr>
          <w:p>
            <w:pPr>
              <w:jc w:val="center"/>
              <w:spacing w:line="360" w:lineRule="auto"/>
              <w:rPr>
                <w:rFonts w:ascii="Times New Roman" w:hAnsi="Times New Roman" w:eastAsia="宋体" w:cs="宋体"/>
                <w:sz w:val="21"/>
              </w:rPr>
            </w:pPr>
            <w:r>
              <w:rPr>
                <w:rFonts w:ascii="Times New Roman" w:hAnsi="Times New Roman" w:eastAsia="宋体" w:cs="宋体"/>
                <w:sz w:val="21"/>
              </w:rPr>
            </w:r>
            <w:r/>
          </w:p>
        </w:tc>
        <w:tc>
          <w:tcPr>
            <w:tcW w:w="1354" w:type="dxa"/>
            <w:vAlign w:val="center"/>
            <w:vMerge w:val="continue"/>
            <w:textDirection w:val="lrTb"/>
            <w:noWrap w:val="false"/>
          </w:tcPr>
          <w:p>
            <w:pPr>
              <w:spacing w:line="360" w:lineRule="auto"/>
              <w:rPr>
                <w:rFonts w:ascii="Times New Roman" w:hAnsi="Times New Roman" w:eastAsia="宋体" w:cs="宋体"/>
                <w:sz w:val="21"/>
              </w:rPr>
            </w:pPr>
            <w:r>
              <w:rPr>
                <w:rFonts w:ascii="Times New Roman" w:hAnsi="Times New Roman" w:eastAsia="宋体" w:cs="宋体"/>
                <w:sz w:val="21"/>
              </w:rPr>
            </w:r>
            <w:r/>
          </w:p>
        </w:tc>
        <w:tc>
          <w:tcPr>
            <w:tcW w:w="7588" w:type="dxa"/>
            <w:vAlign w:val="center"/>
            <w:textDirection w:val="lrTb"/>
            <w:noWrap w:val="false"/>
          </w:tcPr>
          <w:p>
            <w:pPr>
              <w:jc w:val="left"/>
              <w:keepLines w:val="0"/>
              <w:keepNext w:val="0"/>
              <w:pageBreakBefore w:val="0"/>
              <w:spacing w:line="40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（2）日常维护。使用湿润的拖把清洁，污染严重时局部清洁，每月对地板进行打蜡处理。</w:t>
            </w:r>
            <w:r/>
          </w:p>
        </w:tc>
      </w:tr>
      <w:tr>
        <w:trPr>
          <w:cantSplit/>
          <w:trHeight w:val="454"/>
        </w:trPr>
        <w:tc>
          <w:tcPr>
            <w:tcW w:w="789" w:type="dxa"/>
            <w:vAlign w:val="center"/>
            <w:vMerge w:val="restart"/>
            <w:textDirection w:val="lrTb"/>
            <w:noWrap w:val="false"/>
          </w:tcPr>
          <w:p>
            <w:pPr>
              <w:jc w:val="center"/>
              <w:spacing w:line="360" w:lineRule="auto"/>
              <w:rPr>
                <w:rFonts w:ascii="Times New Roman" w:hAnsi="Times New Roman" w:eastAsia="宋体" w:cs="宋体"/>
                <w:sz w:val="21"/>
              </w:rPr>
            </w:pPr>
            <w:r>
              <w:rPr>
                <w:rFonts w:hint="eastAsia" w:ascii="Times New Roman" w:hAnsi="Times New Roman" w:eastAsia="宋体" w:cs="宋体"/>
                <w:sz w:val="21"/>
              </w:rPr>
              <w:t xml:space="preserve">4</w:t>
            </w:r>
            <w:r/>
          </w:p>
        </w:tc>
        <w:tc>
          <w:tcPr>
            <w:tcW w:w="1354" w:type="dxa"/>
            <w:vAlign w:val="center"/>
            <w:vMerge w:val="restart"/>
            <w:textDirection w:val="lrTb"/>
            <w:noWrap w:val="false"/>
          </w:tcPr>
          <w:p>
            <w:pPr>
              <w:spacing w:line="360" w:lineRule="auto"/>
              <w:rPr>
                <w:rFonts w:ascii="Times New Roman" w:hAnsi="Times New Roman" w:eastAsia="宋体" w:cs="宋体"/>
                <w:sz w:val="21"/>
              </w:rPr>
            </w:pPr>
            <w:r>
              <w:rPr>
                <w:rFonts w:hint="eastAsia" w:ascii="Times New Roman" w:hAnsi="Times New Roman" w:eastAsia="宋体" w:cs="宋体"/>
                <w:sz w:val="21"/>
              </w:rPr>
              <w:t xml:space="preserve">地毯地面</w:t>
            </w:r>
            <w:r/>
          </w:p>
        </w:tc>
        <w:tc>
          <w:tcPr>
            <w:tcW w:w="7588" w:type="dxa"/>
            <w:vAlign w:val="center"/>
            <w:textDirection w:val="lrTb"/>
            <w:noWrap w:val="false"/>
          </w:tcPr>
          <w:p>
            <w:pPr>
              <w:jc w:val="left"/>
              <w:keepLines w:val="0"/>
              <w:keepNext w:val="0"/>
              <w:pageBreakBefore w:val="0"/>
              <w:spacing w:line="40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（1）日常用吸尘机除尘，局部脏污用湿布配中性清洁液重点清洁。</w:t>
            </w:r>
            <w:r/>
          </w:p>
        </w:tc>
      </w:tr>
      <w:tr>
        <w:trPr>
          <w:cantSplit/>
          <w:trHeight w:val="454"/>
        </w:trPr>
        <w:tc>
          <w:tcPr>
            <w:tcW w:w="789" w:type="dxa"/>
            <w:vAlign w:val="center"/>
            <w:vMerge w:val="continue"/>
            <w:textDirection w:val="lrTb"/>
            <w:noWrap w:val="false"/>
          </w:tcPr>
          <w:p>
            <w:pPr>
              <w:jc w:val="center"/>
              <w:spacing w:line="360" w:lineRule="auto"/>
              <w:rPr>
                <w:rFonts w:ascii="Times New Roman" w:hAnsi="Times New Roman" w:eastAsia="宋体" w:cs="宋体"/>
                <w:sz w:val="21"/>
              </w:rPr>
            </w:pPr>
            <w:r>
              <w:rPr>
                <w:rFonts w:ascii="Times New Roman" w:hAnsi="Times New Roman" w:eastAsia="宋体" w:cs="宋体"/>
                <w:sz w:val="21"/>
              </w:rPr>
            </w:r>
            <w:r/>
          </w:p>
        </w:tc>
        <w:tc>
          <w:tcPr>
            <w:tcW w:w="1354" w:type="dxa"/>
            <w:vAlign w:val="center"/>
            <w:vMerge w:val="continue"/>
            <w:textDirection w:val="lrTb"/>
            <w:noWrap w:val="false"/>
          </w:tcPr>
          <w:p>
            <w:pPr>
              <w:spacing w:line="360" w:lineRule="auto"/>
              <w:rPr>
                <w:rFonts w:ascii="Times New Roman" w:hAnsi="Times New Roman" w:eastAsia="宋体" w:cs="宋体"/>
                <w:sz w:val="21"/>
              </w:rPr>
            </w:pPr>
            <w:r>
              <w:rPr>
                <w:rFonts w:ascii="Times New Roman" w:hAnsi="Times New Roman" w:eastAsia="宋体" w:cs="宋体"/>
                <w:sz w:val="21"/>
              </w:rPr>
            </w:r>
            <w:r/>
          </w:p>
        </w:tc>
        <w:tc>
          <w:tcPr>
            <w:tcW w:w="7588" w:type="dxa"/>
            <w:vAlign w:val="center"/>
            <w:textDirection w:val="lrTb"/>
            <w:noWrap w:val="false"/>
          </w:tcPr>
          <w:p>
            <w:pPr>
              <w:jc w:val="left"/>
              <w:keepLines w:val="0"/>
              <w:keepNext w:val="0"/>
              <w:pageBreakBefore w:val="0"/>
              <w:spacing w:line="40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（2）用地毯清洗机进行整体清洗，除螨。</w:t>
            </w:r>
            <w:r/>
          </w:p>
        </w:tc>
      </w:tr>
      <w:tr>
        <w:trPr>
          <w:trHeight w:val="454"/>
        </w:trPr>
        <w:tc>
          <w:tcPr>
            <w:tcW w:w="789" w:type="dxa"/>
            <w:vAlign w:val="center"/>
            <w:textDirection w:val="lrTb"/>
            <w:noWrap w:val="false"/>
          </w:tcPr>
          <w:p>
            <w:pPr>
              <w:jc w:val="center"/>
              <w:spacing w:line="360" w:lineRule="auto"/>
              <w:rPr>
                <w:rFonts w:ascii="Times New Roman" w:hAnsi="Times New Roman" w:eastAsia="宋体" w:cs="宋体"/>
                <w:sz w:val="21"/>
              </w:rPr>
            </w:pPr>
            <w:r>
              <w:rPr>
                <w:rFonts w:hint="eastAsia" w:ascii="Times New Roman" w:hAnsi="Times New Roman" w:eastAsia="宋体" w:cs="宋体"/>
                <w:sz w:val="21"/>
              </w:rPr>
              <w:t xml:space="preserve">5</w:t>
            </w:r>
            <w:r/>
          </w:p>
        </w:tc>
        <w:tc>
          <w:tcPr>
            <w:tcW w:w="1354" w:type="dxa"/>
            <w:vAlign w:val="center"/>
            <w:textDirection w:val="lrTb"/>
            <w:noWrap w:val="false"/>
          </w:tcPr>
          <w:p>
            <w:pPr>
              <w:spacing w:line="360" w:lineRule="auto"/>
              <w:rPr>
                <w:rFonts w:ascii="Times New Roman" w:hAnsi="Times New Roman" w:eastAsia="宋体" w:cs="宋体"/>
                <w:sz w:val="21"/>
              </w:rPr>
            </w:pPr>
            <w:r>
              <w:rPr>
                <w:rFonts w:hint="eastAsia" w:ascii="Times New Roman" w:hAnsi="Times New Roman" w:eastAsia="宋体" w:cs="宋体"/>
                <w:sz w:val="21"/>
              </w:rPr>
              <w:t xml:space="preserve">乳胶漆内墙</w:t>
            </w:r>
            <w:r/>
          </w:p>
        </w:tc>
        <w:tc>
          <w:tcPr>
            <w:tcW w:w="7588" w:type="dxa"/>
            <w:vAlign w:val="center"/>
            <w:textDirection w:val="lrTb"/>
            <w:noWrap w:val="false"/>
          </w:tcPr>
          <w:p>
            <w:pPr>
              <w:jc w:val="left"/>
              <w:keepLines w:val="0"/>
              <w:keepNext w:val="0"/>
              <w:pageBreakBefore w:val="0"/>
              <w:spacing w:line="40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有污渍时用半干布擦拭。</w:t>
            </w:r>
            <w:r/>
          </w:p>
        </w:tc>
      </w:tr>
      <w:tr>
        <w:trPr>
          <w:trHeight w:val="454"/>
        </w:trPr>
        <w:tc>
          <w:tcPr>
            <w:tcW w:w="789" w:type="dxa"/>
            <w:vAlign w:val="center"/>
            <w:textDirection w:val="lrTb"/>
            <w:noWrap w:val="false"/>
          </w:tcPr>
          <w:p>
            <w:pPr>
              <w:jc w:val="center"/>
              <w:spacing w:line="360" w:lineRule="auto"/>
              <w:rPr>
                <w:rFonts w:ascii="Times New Roman" w:hAnsi="Times New Roman" w:eastAsia="宋体" w:cs="宋体"/>
                <w:sz w:val="21"/>
              </w:rPr>
            </w:pPr>
            <w:r>
              <w:rPr>
                <w:rFonts w:hint="eastAsia" w:ascii="Times New Roman" w:hAnsi="Times New Roman" w:eastAsia="宋体" w:cs="宋体"/>
                <w:sz w:val="21"/>
              </w:rPr>
              <w:t xml:space="preserve">6</w:t>
            </w:r>
            <w:r/>
          </w:p>
        </w:tc>
        <w:tc>
          <w:tcPr>
            <w:tcW w:w="1354" w:type="dxa"/>
            <w:vAlign w:val="center"/>
            <w:textDirection w:val="lrTb"/>
            <w:noWrap w:val="false"/>
          </w:tcPr>
          <w:p>
            <w:pPr>
              <w:spacing w:line="360" w:lineRule="auto"/>
              <w:rPr>
                <w:rFonts w:ascii="Times New Roman" w:hAnsi="Times New Roman" w:eastAsia="宋体" w:cs="宋体"/>
                <w:sz w:val="21"/>
              </w:rPr>
            </w:pPr>
            <w:r>
              <w:rPr>
                <w:rFonts w:hint="eastAsia" w:ascii="Times New Roman" w:hAnsi="Times New Roman" w:eastAsia="宋体" w:cs="宋体"/>
                <w:sz w:val="21"/>
              </w:rPr>
              <w:t xml:space="preserve">墙纸内墙</w:t>
            </w:r>
            <w:r/>
          </w:p>
        </w:tc>
        <w:tc>
          <w:tcPr>
            <w:tcW w:w="7588" w:type="dxa"/>
            <w:vAlign w:val="center"/>
            <w:textDirection w:val="lrTb"/>
            <w:noWrap w:val="false"/>
          </w:tcPr>
          <w:p>
            <w:pPr>
              <w:jc w:val="left"/>
              <w:keepLines w:val="0"/>
              <w:keepNext w:val="0"/>
              <w:pageBreakBefore w:val="0"/>
              <w:spacing w:line="40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有污渍时用半干布擦拭。</w:t>
            </w:r>
            <w:r/>
          </w:p>
        </w:tc>
      </w:tr>
      <w:tr>
        <w:trPr>
          <w:trHeight w:val="454"/>
        </w:trPr>
        <w:tc>
          <w:tcPr>
            <w:tcW w:w="789" w:type="dxa"/>
            <w:vAlign w:val="center"/>
            <w:textDirection w:val="lrTb"/>
            <w:noWrap w:val="false"/>
          </w:tcPr>
          <w:p>
            <w:pPr>
              <w:jc w:val="center"/>
              <w:spacing w:line="360" w:lineRule="auto"/>
              <w:rPr>
                <w:rFonts w:ascii="Times New Roman" w:hAnsi="Times New Roman" w:eastAsia="宋体" w:cs="宋体"/>
                <w:sz w:val="21"/>
              </w:rPr>
            </w:pPr>
            <w:r>
              <w:rPr>
                <w:rFonts w:hint="eastAsia" w:ascii="Times New Roman" w:hAnsi="Times New Roman" w:eastAsia="宋体" w:cs="宋体"/>
                <w:sz w:val="21"/>
              </w:rPr>
              <w:t xml:space="preserve">7</w:t>
            </w:r>
            <w:r/>
          </w:p>
        </w:tc>
        <w:tc>
          <w:tcPr>
            <w:tcW w:w="1354" w:type="dxa"/>
            <w:vAlign w:val="center"/>
            <w:textDirection w:val="lrTb"/>
            <w:noWrap w:val="false"/>
          </w:tcPr>
          <w:p>
            <w:pPr>
              <w:spacing w:line="360" w:lineRule="auto"/>
              <w:rPr>
                <w:rFonts w:ascii="Times New Roman" w:hAnsi="Times New Roman" w:eastAsia="宋体" w:cs="宋体"/>
                <w:sz w:val="21"/>
              </w:rPr>
            </w:pPr>
            <w:r>
              <w:rPr>
                <w:rFonts w:hint="eastAsia" w:ascii="Times New Roman" w:hAnsi="Times New Roman" w:eastAsia="宋体" w:cs="宋体"/>
                <w:sz w:val="21"/>
              </w:rPr>
              <w:t xml:space="preserve">木饰面内墙</w:t>
            </w:r>
            <w:r/>
          </w:p>
        </w:tc>
        <w:tc>
          <w:tcPr>
            <w:tcW w:w="7588" w:type="dxa"/>
            <w:vAlign w:val="center"/>
            <w:textDirection w:val="lrTb"/>
            <w:noWrap w:val="false"/>
          </w:tcPr>
          <w:p>
            <w:pPr>
              <w:jc w:val="left"/>
              <w:keepLines w:val="0"/>
              <w:keepNext w:val="0"/>
              <w:pageBreakBefore w:val="0"/>
              <w:spacing w:line="40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有污渍时用中性清洁剂、半干布擦拭。</w:t>
            </w:r>
            <w:r/>
          </w:p>
        </w:tc>
      </w:tr>
    </w:tbl>
    <w:p>
      <w:pPr>
        <w:rPr>
          <w:rFonts w:hint="eastAsia" w:ascii="宋体" w:hAnsi="宋体" w:cs="宋体"/>
          <w:szCs w:val="21"/>
        </w:rPr>
      </w:pPr>
      <w:r>
        <w:rPr>
          <w:rFonts w:hint="eastAsia" w:ascii="宋体" w:hAnsi="宋体" w:cs="宋体"/>
          <w:szCs w:val="21"/>
        </w:rPr>
      </w:r>
      <w:r/>
    </w:p>
    <w:p>
      <w:pPr>
        <w:pStyle w:val="1256"/>
      </w:pPr>
      <w:r/>
      <w:r/>
    </w:p>
    <w:p>
      <w:pPr>
        <w:pStyle w:val="1248"/>
        <w:spacing w:before="0"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保安服务</w:t>
      </w:r>
      <w:r/>
    </w:p>
    <w:p>
      <w:pPr>
        <w:pStyle w:val="1249"/>
        <w:jc w:val="both"/>
        <w:spacing w:line="400" w:lineRule="exact"/>
        <w:rPr>
          <w:rFonts w:hint="default"/>
          <w:lang w:val="en-US" w:eastAsia="zh-CN"/>
        </w:rPr>
      </w:pPr>
      <w:r>
        <w:rPr>
          <w:rFonts w:hint="eastAsia" w:ascii="宋体" w:hAnsi="宋体" w:eastAsia="宋体" w:cs="宋体"/>
          <w:b/>
          <w:bCs/>
          <w:sz w:val="21"/>
          <w:szCs w:val="21"/>
          <w:lang w:val="en-US" w:eastAsia="zh-CN" w:bidi="ar-SA"/>
        </w:rPr>
        <w:t xml:space="preserve">（一）宿迁市文化广电和旅游局</w:t>
      </w:r>
      <w:r/>
    </w:p>
    <w:tbl>
      <w:tblPr>
        <w:tblStyle w:val="793"/>
        <w:tblW w:w="5095" w:type="pct"/>
        <w:tblInd w:w="-2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29"/>
        <w:gridCol w:w="7433"/>
      </w:tblGrid>
      <w:tr>
        <w:trPr>
          <w:trHeight w:val="454"/>
        </w:trPr>
        <w:tc>
          <w:tcPr>
            <w:tcW w:w="817"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b/>
                <w:bCs/>
                <w:sz w:val="21"/>
              </w:rPr>
            </w:pPr>
            <w:r>
              <w:rPr>
                <w:rFonts w:hint="eastAsia" w:ascii="Times New Roman" w:hAnsi="Times New Roman" w:eastAsia="宋体" w:cs="宋体"/>
                <w:b/>
                <w:bCs/>
                <w:sz w:val="21"/>
              </w:rPr>
              <w:t xml:space="preserve">序号</w:t>
            </w:r>
            <w:r/>
          </w:p>
        </w:tc>
        <w:tc>
          <w:tcPr>
            <w:tcW w:w="1329"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b/>
                <w:bCs/>
                <w:sz w:val="21"/>
              </w:rPr>
            </w:pPr>
            <w:r>
              <w:rPr>
                <w:rFonts w:hint="eastAsia" w:ascii="Times New Roman" w:hAnsi="Times New Roman" w:eastAsia="宋体" w:cs="宋体"/>
                <w:b/>
                <w:bCs/>
                <w:sz w:val="21"/>
              </w:rPr>
              <w:t xml:space="preserve">服务内容</w:t>
            </w:r>
            <w:r/>
          </w:p>
        </w:tc>
        <w:tc>
          <w:tcPr>
            <w:tcW w:w="7434"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b/>
                <w:bCs/>
                <w:sz w:val="21"/>
              </w:rPr>
            </w:pPr>
            <w:r>
              <w:rPr>
                <w:rFonts w:hint="eastAsia" w:ascii="Times New Roman" w:hAnsi="Times New Roman" w:eastAsia="宋体" w:cs="宋体"/>
                <w:b/>
                <w:bCs/>
                <w:sz w:val="21"/>
              </w:rPr>
              <w:t xml:space="preserve">服务标准</w:t>
            </w:r>
            <w:r/>
          </w:p>
        </w:tc>
      </w:tr>
      <w:tr>
        <w:trPr>
          <w:cantSplit/>
          <w:trHeight w:val="454"/>
        </w:trPr>
        <w:tc>
          <w:tcPr>
            <w:tcW w:w="817" w:type="dxa"/>
            <w:vAlign w:val="center"/>
            <w:vMerge w:val="restart"/>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1</w:t>
            </w:r>
            <w:r/>
          </w:p>
        </w:tc>
        <w:tc>
          <w:tcPr>
            <w:tcW w:w="1329" w:type="dxa"/>
            <w:vAlign w:val="center"/>
            <w:vMerge w:val="restart"/>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基本要求</w:t>
            </w:r>
            <w:r/>
          </w:p>
        </w:tc>
        <w:tc>
          <w:tcPr>
            <w:tcW w:w="74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（1）建立保安服务相关制度，并按照执行。</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（2）对巡查、值守及异常情况等做好相关记录，填写规范，保存完好。</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（3）配备保安服务必要的器材。</w:t>
            </w:r>
            <w:r/>
          </w:p>
        </w:tc>
      </w:tr>
      <w:tr>
        <w:trPr>
          <w:cantSplit/>
          <w:trHeight w:val="454"/>
        </w:trPr>
        <w:tc>
          <w:tcPr>
            <w:tcW w:w="817" w:type="dxa"/>
            <w:vAlign w:val="center"/>
            <w:vMerge w:val="restart"/>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2</w:t>
            </w:r>
            <w:r/>
          </w:p>
        </w:tc>
        <w:tc>
          <w:tcPr>
            <w:tcW w:w="1329" w:type="dxa"/>
            <w:vAlign w:val="center"/>
            <w:vMerge w:val="restart"/>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出入管理</w:t>
            </w:r>
            <w:r/>
          </w:p>
        </w:tc>
        <w:tc>
          <w:tcPr>
            <w:tcW w:w="74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（1）办公楼（区）主出入口应当实行 24小时值班制，工作日白班12小时有形象岗立岗服务。</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keepLines w:val="0"/>
              <w:keepNext w:val="0"/>
              <w:pageBreakBefore w:val="0"/>
              <w:spacing w:line="360" w:lineRule="exact"/>
              <w:rPr>
                <w:rFonts w:hint="eastAsia" w:ascii="Times New Roman" w:hAnsi="Times New Roman" w:eastAsia="宋体" w:cs="宋体"/>
                <w:sz w:val="21"/>
              </w:rPr>
            </w:pPr>
            <w:r>
              <w:rPr>
                <w:rFonts w:hint="eastAsia" w:ascii="Times New Roman" w:hAnsi="Times New Roman" w:eastAsia="宋体" w:cs="宋体"/>
                <w:sz w:val="21"/>
              </w:rPr>
              <w:t xml:space="preserve">（2）</w:t>
            </w:r>
            <w:r>
              <w:rPr>
                <w:rFonts w:ascii="Times New Roman" w:hAnsi="Times New Roman" w:eastAsia="宋体" w:cs="宋体"/>
                <w:sz w:val="21"/>
              </w:rPr>
              <w:t xml:space="preserve">办公区工作日期间白天不低于 2 人、非工作日期间白天不低于 1人，每日夜间不低于 1 人。</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（3）设置主门岗24小时值班值守服务，辅门白班12小时服务，其余时间随时响应服务需求。</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（4）在出入口对外来人员及其携带大件物品、外来车辆进行询问和记录，并与相关部门取得联系，同意后方可进入。</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（4）大件物品搬出有相关部门开具的证明和清单，经核实后放行。</w:t>
            </w:r>
            <w:r/>
          </w:p>
        </w:tc>
      </w:tr>
      <w:tr>
        <w:trPr>
          <w:cantSplit/>
          <w:trHeight w:val="736"/>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（5）排查可疑人员，对于不出示证件、不按规定登记、不听劝阻而强行闯入者，及时劝离，必要时通知公安机关进行处理。</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（6）配合相关部门积极疏导上访人员，有效疏导如出入口人群集聚、车辆拥堵、货物堵塞道路等情况。</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（8）提供现场接待服务。</w:t>
            </w:r>
            <w:r/>
          </w:p>
          <w:p>
            <w:pPr>
              <w:ind w:firstLine="210"/>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①做好来访人员、车辆进出证件登记，及时通报。</w:t>
            </w:r>
            <w:r/>
          </w:p>
          <w:p>
            <w:pPr>
              <w:ind w:firstLine="210"/>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②严禁无关人员、可疑人员和危险物品进入办公楼（区）内。</w:t>
            </w:r>
            <w:r/>
          </w:p>
          <w:p>
            <w:pPr>
              <w:ind w:firstLine="210"/>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③物品摆放整齐有序、分类放置。</w:t>
            </w:r>
            <w:r/>
          </w:p>
          <w:p>
            <w:pPr>
              <w:ind w:firstLine="210"/>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④现场办理等待时间不超过5分钟，等待较长时间应当及时沟通。</w:t>
            </w:r>
            <w:r/>
          </w:p>
          <w:p>
            <w:pPr>
              <w:ind w:firstLine="210"/>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⑤对来访人员咨询、建议、求助等事项，及时处理或答复，处理和答复率100%。</w:t>
            </w:r>
            <w:r/>
          </w:p>
          <w:p>
            <w:pPr>
              <w:ind w:firstLine="210"/>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⑥接待服务工作时间应当覆盖采购人工作时间（上班时间为（</w:t>
            </w:r>
            <w:r>
              <w:rPr>
                <w:rFonts w:hint="eastAsia" w:ascii="Times New Roman" w:hAnsi="Times New Roman" w:eastAsia="宋体" w:cs="宋体"/>
                <w:sz w:val="21"/>
                <w:lang w:val="en-US" w:eastAsia="zh-CN"/>
              </w:rPr>
              <w:t xml:space="preserve">9</w:t>
            </w:r>
            <w:r>
              <w:rPr>
                <w:rFonts w:hint="eastAsia" w:ascii="Times New Roman" w:hAnsi="Times New Roman" w:eastAsia="宋体" w:cs="宋体"/>
                <w:sz w:val="21"/>
              </w:rPr>
              <w:t xml:space="preserve">：00--</w:t>
            </w:r>
            <w:r>
              <w:rPr>
                <w:rFonts w:hint="eastAsia" w:ascii="Times New Roman" w:hAnsi="Times New Roman" w:eastAsia="宋体" w:cs="宋体"/>
                <w:sz w:val="21"/>
                <w:lang w:val="en-US" w:eastAsia="zh-CN"/>
              </w:rPr>
              <w:t xml:space="preserve">12：00、14：30—</w:t>
            </w:r>
            <w:r>
              <w:rPr>
                <w:rFonts w:hint="eastAsia" w:ascii="Times New Roman" w:hAnsi="Times New Roman" w:eastAsia="宋体" w:cs="宋体"/>
                <w:sz w:val="21"/>
              </w:rPr>
              <w:t xml:space="preserve">18：00</w:t>
            </w:r>
            <w:r>
              <w:rPr>
                <w:rFonts w:hint="eastAsia" w:ascii="Times New Roman" w:hAnsi="Times New Roman" w:eastAsia="宋体" w:cs="宋体"/>
                <w:sz w:val="21"/>
                <w:lang w:eastAsia="zh-CN"/>
              </w:rPr>
              <w:t xml:space="preserve">或</w:t>
            </w:r>
            <w:r>
              <w:rPr>
                <w:rFonts w:hint="eastAsia" w:ascii="Times New Roman" w:hAnsi="Times New Roman" w:eastAsia="宋体" w:cs="宋体"/>
                <w:sz w:val="21"/>
                <w:lang w:val="en-US" w:eastAsia="zh-CN"/>
              </w:rPr>
              <w:t xml:space="preserve">9</w:t>
            </w:r>
            <w:r>
              <w:rPr>
                <w:rFonts w:hint="eastAsia" w:ascii="Times New Roman" w:hAnsi="Times New Roman" w:eastAsia="宋体" w:cs="宋体"/>
                <w:sz w:val="21"/>
              </w:rPr>
              <w:t xml:space="preserve">：00--</w:t>
            </w:r>
            <w:r>
              <w:rPr>
                <w:rFonts w:hint="eastAsia" w:ascii="Times New Roman" w:hAnsi="Times New Roman" w:eastAsia="宋体" w:cs="宋体"/>
                <w:sz w:val="21"/>
                <w:lang w:val="en-US" w:eastAsia="zh-CN"/>
              </w:rPr>
              <w:t xml:space="preserve">12：00、14：00—</w:t>
            </w:r>
            <w:r>
              <w:rPr>
                <w:rFonts w:hint="eastAsia" w:ascii="Times New Roman" w:hAnsi="Times New Roman" w:eastAsia="宋体" w:cs="宋体"/>
                <w:sz w:val="21"/>
              </w:rPr>
              <w:t xml:space="preserve">1</w:t>
            </w:r>
            <w:r>
              <w:rPr>
                <w:rFonts w:hint="eastAsia" w:ascii="Times New Roman" w:hAnsi="Times New Roman" w:eastAsia="宋体" w:cs="宋体"/>
                <w:sz w:val="21"/>
                <w:lang w:val="en-US" w:eastAsia="zh-CN"/>
              </w:rPr>
              <w:t xml:space="preserve">7</w:t>
            </w:r>
            <w:r>
              <w:rPr>
                <w:rFonts w:hint="eastAsia" w:ascii="Times New Roman" w:hAnsi="Times New Roman" w:eastAsia="宋体" w:cs="宋体"/>
                <w:sz w:val="21"/>
              </w:rPr>
              <w:t xml:space="preserve">：</w:t>
            </w:r>
            <w:r>
              <w:rPr>
                <w:rFonts w:hint="eastAsia" w:ascii="Times New Roman" w:hAnsi="Times New Roman" w:eastAsia="宋体" w:cs="宋体"/>
                <w:sz w:val="21"/>
                <w:lang w:val="en-US" w:eastAsia="zh-CN"/>
              </w:rPr>
              <w:t xml:space="preserve">3</w:t>
            </w:r>
            <w:r>
              <w:rPr>
                <w:rFonts w:hint="eastAsia" w:ascii="Times New Roman" w:hAnsi="Times New Roman" w:eastAsia="宋体" w:cs="宋体"/>
                <w:sz w:val="21"/>
              </w:rPr>
              <w:t xml:space="preserve">0）。</w:t>
            </w:r>
            <w:r/>
          </w:p>
          <w:p>
            <w:pPr>
              <w:ind w:firstLine="210"/>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⑦与被访人进行核实确认；告知被访人的办公室门牌号；告知访客注意事项（根据实际需要填写注意事项）。</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（9）配合作好消防、医护等紧急车辆进出引导。</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（10）特殊外来人员做好全程陪同引导。</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（11）做好文明值勤、热情服务，注重礼仪礼貌，规范用语，统一规范着装，不得与来访人员发生争吵。</w:t>
            </w:r>
            <w:r/>
          </w:p>
        </w:tc>
      </w:tr>
      <w:tr>
        <w:trPr>
          <w:cantSplit/>
          <w:trHeight w:val="454"/>
        </w:trPr>
        <w:tc>
          <w:tcPr>
            <w:tcW w:w="817" w:type="dxa"/>
            <w:vAlign w:val="center"/>
            <w:vMerge w:val="restart"/>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3</w:t>
            </w:r>
            <w:r/>
          </w:p>
        </w:tc>
        <w:tc>
          <w:tcPr>
            <w:tcW w:w="1329" w:type="dxa"/>
            <w:vAlign w:val="center"/>
            <w:vMerge w:val="restart"/>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值班巡查</w:t>
            </w:r>
            <w:r/>
          </w:p>
        </w:tc>
        <w:tc>
          <w:tcPr>
            <w:tcW w:w="74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（1）建立24小时值班巡查制度。</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（2）制定巡查路线，按照指定时间和路线执行，加强重点区域、重点部位及装修区域的巡查。</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（3）巡查期间保持通信设施设备畅通，遇到异常情况立即上报并在现场采取相应措施。</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（4）收到监控室指令后，巡查人员及时到达指定地点并迅速采取相应措施。</w:t>
            </w:r>
            <w:r/>
          </w:p>
        </w:tc>
      </w:tr>
      <w:tr>
        <w:trPr>
          <w:cantSplit/>
          <w:trHeight w:val="454"/>
        </w:trPr>
        <w:tc>
          <w:tcPr>
            <w:tcW w:w="817" w:type="dxa"/>
            <w:vAlign w:val="center"/>
            <w:vMerge w:val="restart"/>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4</w:t>
            </w:r>
            <w:r/>
          </w:p>
        </w:tc>
        <w:tc>
          <w:tcPr>
            <w:tcW w:w="1329" w:type="dxa"/>
            <w:vAlign w:val="center"/>
            <w:vMerge w:val="restart"/>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监控值守</w:t>
            </w:r>
            <w:r/>
          </w:p>
        </w:tc>
        <w:tc>
          <w:tcPr>
            <w:tcW w:w="74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（1）监控室环境符合系统设备运行要求，定期进行检查和检测，确保系统功能正常。</w:t>
            </w:r>
            <w:r/>
          </w:p>
        </w:tc>
      </w:tr>
      <w:tr>
        <w:trPr>
          <w:cantSplit/>
          <w:trHeight w:val="454"/>
        </w:trPr>
        <w:tc>
          <w:tcPr>
            <w:tcW w:w="817" w:type="dxa"/>
            <w:vAlign w:val="center"/>
            <w:vMerge w:val="continue"/>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strike w:val="0"/>
                <w:sz w:val="21"/>
              </w:rPr>
            </w:pPr>
            <w:r>
              <w:rPr>
                <w:rFonts w:hint="eastAsia" w:ascii="Times New Roman" w:hAnsi="Times New Roman" w:eastAsia="宋体" w:cs="宋体"/>
                <w:strike w:val="0"/>
                <w:sz w:val="21"/>
              </w:rPr>
              <w:t xml:space="preserve">（2）监控设备24小时正常运行，监控室实行专人24小时值班制度。</w:t>
            </w:r>
            <w:r/>
          </w:p>
        </w:tc>
      </w:tr>
      <w:tr>
        <w:trPr>
          <w:cantSplit/>
          <w:trHeight w:val="454"/>
        </w:trPr>
        <w:tc>
          <w:tcPr>
            <w:tcW w:w="817" w:type="dxa"/>
            <w:vAlign w:val="center"/>
            <w:vMerge w:val="continue"/>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w:t>
            </w:r>
            <w:r>
              <w:rPr>
                <w:rFonts w:hint="eastAsia" w:ascii="Times New Roman" w:hAnsi="Times New Roman" w:eastAsia="宋体" w:cs="宋体"/>
                <w:sz w:val="21"/>
                <w:lang w:val="en-US" w:eastAsia="zh-CN"/>
              </w:rPr>
              <w:t xml:space="preserve">3</w:t>
            </w:r>
            <w:r>
              <w:rPr>
                <w:rFonts w:hint="eastAsia" w:ascii="Times New Roman" w:hAnsi="Times New Roman" w:eastAsia="宋体" w:cs="宋体"/>
                <w:sz w:val="21"/>
              </w:rPr>
              <w:t xml:space="preserve">）值班期间遵守操作规程和保密制度，做好监控记录的保存工作。</w:t>
            </w:r>
            <w:r/>
          </w:p>
        </w:tc>
      </w:tr>
      <w:tr>
        <w:trPr>
          <w:cantSplit/>
          <w:trHeight w:val="454"/>
        </w:trPr>
        <w:tc>
          <w:tcPr>
            <w:tcW w:w="817" w:type="dxa"/>
            <w:vAlign w:val="center"/>
            <w:vMerge w:val="continue"/>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w:t>
            </w:r>
            <w:r>
              <w:rPr>
                <w:rFonts w:hint="eastAsia" w:ascii="Times New Roman" w:hAnsi="Times New Roman" w:eastAsia="宋体" w:cs="宋体"/>
                <w:sz w:val="21"/>
                <w:lang w:val="en-US" w:eastAsia="zh-CN"/>
              </w:rPr>
              <w:t xml:space="preserve">4</w:t>
            </w:r>
            <w:r>
              <w:rPr>
                <w:rFonts w:hint="eastAsia" w:ascii="Times New Roman" w:hAnsi="Times New Roman" w:eastAsia="宋体" w:cs="宋体"/>
                <w:sz w:val="21"/>
              </w:rPr>
              <w:t xml:space="preserve">）无关人员进入监控室或查阅监控记录，经授权人批准并做好相关记录。</w:t>
            </w:r>
            <w:r/>
          </w:p>
        </w:tc>
      </w:tr>
      <w:tr>
        <w:trPr>
          <w:cantSplit/>
          <w:trHeight w:val="454"/>
        </w:trPr>
        <w:tc>
          <w:tcPr>
            <w:tcW w:w="817" w:type="dxa"/>
            <w:vAlign w:val="center"/>
            <w:vMerge w:val="continue"/>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lang w:eastAsia="zh-CN"/>
              </w:rPr>
              <w:t xml:space="preserve">（</w:t>
            </w:r>
            <w:r>
              <w:rPr>
                <w:rFonts w:hint="eastAsia" w:ascii="Times New Roman" w:hAnsi="Times New Roman" w:eastAsia="宋体" w:cs="宋体"/>
                <w:sz w:val="21"/>
                <w:lang w:val="en-US" w:eastAsia="zh-CN"/>
              </w:rPr>
              <w:t xml:space="preserve">5</w:t>
            </w:r>
            <w:r>
              <w:rPr>
                <w:rFonts w:hint="eastAsia" w:ascii="Times New Roman" w:hAnsi="Times New Roman" w:eastAsia="宋体" w:cs="宋体"/>
                <w:sz w:val="21"/>
                <w:lang w:eastAsia="zh-CN"/>
              </w:rPr>
              <w:t xml:space="preserve">）</w:t>
            </w:r>
            <w:r>
              <w:rPr>
                <w:rFonts w:hint="eastAsia" w:ascii="Times New Roman" w:hAnsi="Times New Roman" w:eastAsia="宋体" w:cs="宋体"/>
                <w:sz w:val="21"/>
              </w:rPr>
              <w:t xml:space="preserve">监控室收到火情等报警信号、其他异常情况信号后，及时</w:t>
            </w:r>
            <w:r>
              <w:rPr>
                <w:rFonts w:hint="eastAsia" w:ascii="Times New Roman" w:hAnsi="Times New Roman" w:eastAsia="宋体" w:cs="宋体"/>
                <w:sz w:val="21"/>
                <w:lang w:eastAsia="zh-CN"/>
              </w:rPr>
              <w:t xml:space="preserve">向采购人报告</w:t>
            </w:r>
            <w:r>
              <w:rPr>
                <w:rFonts w:hint="eastAsia" w:ascii="Times New Roman" w:hAnsi="Times New Roman" w:eastAsia="宋体" w:cs="宋体"/>
                <w:sz w:val="21"/>
              </w:rPr>
              <w:t xml:space="preserve">并安排其他安保人员前往现场进行处理。</w:t>
            </w:r>
            <w:r/>
          </w:p>
        </w:tc>
      </w:tr>
      <w:tr>
        <w:trPr>
          <w:cantSplit/>
          <w:trHeight w:val="454"/>
        </w:trPr>
        <w:tc>
          <w:tcPr>
            <w:tcW w:w="817" w:type="dxa"/>
            <w:vAlign w:val="center"/>
            <w:vMerge w:val="restart"/>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5</w:t>
            </w:r>
            <w:r/>
          </w:p>
        </w:tc>
        <w:tc>
          <w:tcPr>
            <w:tcW w:w="1329" w:type="dxa"/>
            <w:vAlign w:val="center"/>
            <w:vMerge w:val="restart"/>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车辆停放</w:t>
            </w:r>
            <w:r/>
          </w:p>
        </w:tc>
        <w:tc>
          <w:tcPr>
            <w:tcW w:w="7434" w:type="dxa"/>
            <w:vAlign w:val="center"/>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（1）车辆管理实行24小时服务制度，全天候为内部车辆、来访车辆、共享车位等提供引导停放等服务保障。严格遵守车辆停放管理规定，及时引导车辆行驶路线，合理、规范停放。</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（2）做好道闸系统的管理，确保使用安全。</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color w:val="000000"/>
                <w:sz w:val="21"/>
                <w:lang w:eastAsia="zh-CN"/>
              </w:rPr>
            </w:pPr>
            <w:r>
              <w:rPr>
                <w:rFonts w:hint="eastAsia" w:ascii="Times New Roman" w:hAnsi="Times New Roman" w:eastAsia="宋体" w:cs="宋体"/>
                <w:color w:val="000000"/>
                <w:sz w:val="21"/>
                <w:lang w:eastAsia="zh-CN"/>
              </w:rPr>
              <w:t xml:space="preserve">（</w:t>
            </w:r>
            <w:r>
              <w:rPr>
                <w:rFonts w:hint="eastAsia" w:ascii="Times New Roman" w:hAnsi="Times New Roman" w:eastAsia="宋体" w:cs="宋体"/>
                <w:color w:val="000000"/>
                <w:sz w:val="21"/>
                <w:lang w:val="en-US" w:eastAsia="zh-CN"/>
              </w:rPr>
              <w:t xml:space="preserve">3</w:t>
            </w:r>
            <w:r>
              <w:rPr>
                <w:rFonts w:hint="eastAsia" w:ascii="Times New Roman" w:hAnsi="Times New Roman" w:eastAsia="宋体" w:cs="宋体"/>
                <w:color w:val="000000"/>
                <w:sz w:val="21"/>
                <w:lang w:eastAsia="zh-CN"/>
              </w:rPr>
              <w:t xml:space="preserve">）</w:t>
            </w:r>
            <w:r>
              <w:rPr>
                <w:rFonts w:hint="eastAsia" w:ascii="Times New Roman" w:hAnsi="Times New Roman" w:eastAsia="宋体" w:cs="宋体"/>
                <w:color w:val="000000"/>
                <w:sz w:val="21"/>
              </w:rPr>
              <w:t xml:space="preserve">合理规划车辆停放区域，张贴车辆引导标识，对车辆及停放区域实行规范管理。</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lang w:eastAsia="zh-CN"/>
              </w:rPr>
              <w:t xml:space="preserve">（</w:t>
            </w:r>
            <w:r>
              <w:rPr>
                <w:rFonts w:hint="eastAsia" w:ascii="Times New Roman" w:hAnsi="Times New Roman" w:eastAsia="宋体" w:cs="宋体"/>
                <w:color w:val="000000"/>
                <w:sz w:val="21"/>
                <w:lang w:val="en-US" w:eastAsia="zh-CN"/>
              </w:rPr>
              <w:t xml:space="preserve">4</w:t>
            </w:r>
            <w:r>
              <w:rPr>
                <w:rFonts w:hint="eastAsia" w:ascii="Times New Roman" w:hAnsi="Times New Roman" w:eastAsia="宋体" w:cs="宋体"/>
                <w:color w:val="000000"/>
                <w:sz w:val="21"/>
                <w:lang w:eastAsia="zh-CN"/>
              </w:rPr>
              <w:t xml:space="preserve">）</w:t>
            </w:r>
            <w:r>
              <w:rPr>
                <w:rFonts w:hint="eastAsia" w:ascii="Times New Roman" w:hAnsi="Times New Roman" w:eastAsia="宋体" w:cs="宋体"/>
                <w:color w:val="000000"/>
                <w:sz w:val="21"/>
              </w:rPr>
              <w:t xml:space="preserve">严禁在办公楼的公用走道、楼梯间、安全出口处等公共区域停放车辆或充电。</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color w:val="000000"/>
                <w:sz w:val="21"/>
                <w:lang w:eastAsia="zh-CN"/>
              </w:rPr>
            </w:pPr>
            <w:r>
              <w:rPr>
                <w:rFonts w:hint="eastAsia" w:ascii="Times New Roman" w:hAnsi="Times New Roman" w:eastAsia="宋体" w:cs="宋体"/>
                <w:color w:val="000000"/>
                <w:sz w:val="21"/>
                <w:lang w:eastAsia="zh-CN"/>
              </w:rPr>
              <w:t xml:space="preserve">（</w:t>
            </w:r>
            <w:r>
              <w:rPr>
                <w:rFonts w:hint="eastAsia" w:ascii="Times New Roman" w:hAnsi="Times New Roman" w:eastAsia="宋体" w:cs="宋体"/>
                <w:color w:val="000000"/>
                <w:sz w:val="21"/>
                <w:lang w:val="en-US" w:eastAsia="zh-CN"/>
              </w:rPr>
              <w:t xml:space="preserve">5</w:t>
            </w:r>
            <w:r>
              <w:rPr>
                <w:rFonts w:hint="eastAsia" w:ascii="Times New Roman" w:hAnsi="Times New Roman" w:eastAsia="宋体" w:cs="宋体"/>
                <w:color w:val="000000"/>
                <w:sz w:val="21"/>
                <w:lang w:eastAsia="zh-CN"/>
              </w:rPr>
              <w:t xml:space="preserve">）</w:t>
            </w:r>
            <w:r>
              <w:rPr>
                <w:rFonts w:hint="eastAsia" w:ascii="Times New Roman" w:hAnsi="Times New Roman" w:eastAsia="宋体" w:cs="宋体"/>
                <w:color w:val="000000"/>
                <w:sz w:val="21"/>
              </w:rPr>
              <w:t xml:space="preserve">非机动车定点有序停放。</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（6）发现车辆异常情况及时通知车主，并做好登记；发生交通事故、自然灾害等意外事故时及时赶赴现场疏导和协助处理，响应时间不超过3分钟。</w:t>
            </w:r>
            <w:r/>
          </w:p>
        </w:tc>
      </w:tr>
      <w:tr>
        <w:trPr>
          <w:cantSplit/>
          <w:trHeight w:val="495"/>
        </w:trPr>
        <w:tc>
          <w:tcPr>
            <w:tcW w:w="817" w:type="dxa"/>
            <w:vAlign w:val="center"/>
            <w:vMerge w:val="restart"/>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6</w:t>
            </w:r>
            <w:r/>
          </w:p>
        </w:tc>
        <w:tc>
          <w:tcPr>
            <w:tcW w:w="1329" w:type="dxa"/>
            <w:vAlign w:val="center"/>
            <w:vMerge w:val="restart"/>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消防安全管理</w:t>
            </w:r>
            <w:r/>
          </w:p>
        </w:tc>
        <w:tc>
          <w:tcPr>
            <w:shd w:val="clear" w:color="auto" w:fill="auto"/>
            <w:tcW w:w="7434" w:type="dxa"/>
            <w:vAlign w:val="center"/>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sz w:val="21"/>
                <w:szCs w:val="22"/>
              </w:rPr>
            </w:pPr>
            <w:r>
              <w:rPr>
                <w:rFonts w:hint="eastAsia" w:ascii="Times New Roman" w:hAnsi="Times New Roman" w:eastAsia="宋体" w:cs="宋体"/>
                <w:sz w:val="21"/>
              </w:rPr>
              <w:t xml:space="preserve">（</w:t>
            </w:r>
            <w:r>
              <w:rPr>
                <w:rFonts w:hint="eastAsia" w:ascii="Times New Roman" w:hAnsi="Times New Roman" w:cs="宋体"/>
                <w:sz w:val="21"/>
                <w:lang w:val="en-US" w:eastAsia="zh-CN"/>
              </w:rPr>
              <w:t xml:space="preserve">1</w:t>
            </w:r>
            <w:r>
              <w:rPr>
                <w:rFonts w:hint="eastAsia" w:ascii="Times New Roman" w:hAnsi="Times New Roman" w:eastAsia="宋体" w:cs="宋体"/>
                <w:sz w:val="21"/>
              </w:rPr>
              <w:t xml:space="preserve">）任何警情均立即响应并处置，必要时</w:t>
            </w:r>
            <w:r>
              <w:rPr>
                <w:rFonts w:hint="eastAsia" w:ascii="Times New Roman" w:hAnsi="Times New Roman" w:eastAsia="宋体" w:cs="宋体"/>
                <w:sz w:val="21"/>
                <w:lang w:eastAsia="zh-CN"/>
              </w:rPr>
              <w:t xml:space="preserve">上报采购人</w:t>
            </w:r>
            <w:r>
              <w:rPr>
                <w:rFonts w:hint="eastAsia" w:ascii="Times New Roman" w:hAnsi="Times New Roman" w:eastAsia="宋体" w:cs="宋体"/>
                <w:sz w:val="21"/>
              </w:rPr>
              <w:t xml:space="preserve">启动应急预案。</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shd w:val="clear" w:color="auto" w:fill="auto"/>
            <w:tcW w:w="7434" w:type="dxa"/>
            <w:vAlign w:val="center"/>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color w:val="000000"/>
                <w:sz w:val="21"/>
                <w:lang w:eastAsia="zh-CN"/>
              </w:rPr>
            </w:pPr>
            <w:r>
              <w:rPr>
                <w:rFonts w:hint="eastAsia" w:ascii="Times New Roman" w:hAnsi="Times New Roman" w:eastAsia="宋体" w:cs="宋体"/>
                <w:color w:val="000000"/>
                <w:sz w:val="21"/>
              </w:rPr>
              <w:t xml:space="preserve">（</w:t>
            </w:r>
            <w:r>
              <w:rPr>
                <w:rFonts w:hint="eastAsia" w:ascii="Times New Roman" w:hAnsi="Times New Roman" w:eastAsia="宋体" w:cs="宋体"/>
                <w:color w:val="000000"/>
                <w:sz w:val="21"/>
                <w:lang w:val="en-US" w:eastAsia="zh-CN"/>
              </w:rPr>
              <w:t xml:space="preserve">2</w:t>
            </w:r>
            <w:r>
              <w:rPr>
                <w:rFonts w:hint="eastAsia" w:ascii="Times New Roman" w:hAnsi="Times New Roman" w:eastAsia="宋体" w:cs="宋体"/>
                <w:color w:val="000000"/>
                <w:sz w:val="21"/>
              </w:rPr>
              <w:t xml:space="preserve">）</w:t>
            </w:r>
            <w:r>
              <w:rPr>
                <w:rFonts w:hint="eastAsia" w:ascii="Times New Roman" w:hAnsi="Times New Roman" w:eastAsia="宋体" w:cs="宋体"/>
                <w:color w:val="000000"/>
                <w:sz w:val="21"/>
                <w:lang w:val="en-US" w:eastAsia="zh-CN"/>
              </w:rPr>
              <w:t xml:space="preserve">配合</w:t>
            </w:r>
            <w:r>
              <w:rPr>
                <w:rFonts w:hint="eastAsia" w:ascii="Times New Roman" w:hAnsi="Times New Roman" w:eastAsia="宋体" w:cs="宋体"/>
                <w:color w:val="000000"/>
                <w:sz w:val="21"/>
              </w:rPr>
              <w:t xml:space="preserve">消防安全宣传，每半年至少开展1次消防演练</w:t>
            </w:r>
            <w:r>
              <w:rPr>
                <w:rFonts w:hint="eastAsia" w:ascii="Times New Roman" w:hAnsi="Times New Roman" w:eastAsia="宋体" w:cs="宋体"/>
                <w:color w:val="000000"/>
                <w:sz w:val="21"/>
                <w:lang w:eastAsia="zh-CN"/>
              </w:rPr>
              <w:t xml:space="preserve">。</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shd w:val="clear" w:color="auto" w:fill="auto"/>
            <w:tcW w:w="7434" w:type="dxa"/>
            <w:vAlign w:val="center"/>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color w:val="000000"/>
                <w:sz w:val="21"/>
                <w:lang w:eastAsia="zh-CN"/>
              </w:rPr>
            </w:pPr>
            <w:r>
              <w:rPr>
                <w:rFonts w:hint="eastAsia" w:ascii="Times New Roman" w:hAnsi="Times New Roman" w:eastAsia="宋体" w:cs="宋体"/>
                <w:color w:val="000000"/>
                <w:sz w:val="21"/>
                <w:lang w:eastAsia="zh-CN"/>
              </w:rPr>
              <w:t xml:space="preserve">（</w:t>
            </w:r>
            <w:r>
              <w:rPr>
                <w:rFonts w:hint="eastAsia" w:ascii="Times New Roman" w:hAnsi="Times New Roman" w:eastAsia="宋体" w:cs="宋体"/>
                <w:color w:val="000000"/>
                <w:sz w:val="21"/>
                <w:lang w:val="en-US" w:eastAsia="zh-CN"/>
              </w:rPr>
              <w:t xml:space="preserve">3</w:t>
            </w:r>
            <w:r>
              <w:rPr>
                <w:rFonts w:hint="eastAsia" w:ascii="Times New Roman" w:hAnsi="Times New Roman" w:eastAsia="宋体" w:cs="宋体"/>
                <w:color w:val="000000"/>
                <w:sz w:val="21"/>
                <w:lang w:eastAsia="zh-CN"/>
              </w:rPr>
              <w:t xml:space="preserve">）</w:t>
            </w:r>
            <w:r>
              <w:rPr>
                <w:rFonts w:hint="eastAsia" w:ascii="Times New Roman" w:hAnsi="Times New Roman" w:eastAsia="宋体" w:cs="宋体"/>
                <w:color w:val="000000"/>
                <w:sz w:val="21"/>
              </w:rPr>
              <w:t xml:space="preserve">每两小时</w:t>
            </w:r>
            <w:r>
              <w:rPr>
                <w:rFonts w:hint="eastAsia" w:ascii="Times New Roman" w:hAnsi="Times New Roman" w:eastAsia="宋体" w:cs="宋体"/>
                <w:color w:val="000000"/>
                <w:sz w:val="21"/>
                <w:lang w:eastAsia="zh-CN"/>
              </w:rPr>
              <w:t xml:space="preserve">对文化艺术中心和剧院的</w:t>
            </w:r>
            <w:r>
              <w:rPr>
                <w:rFonts w:hint="eastAsia" w:ascii="Times New Roman" w:hAnsi="Times New Roman" w:eastAsia="宋体" w:cs="宋体"/>
                <w:color w:val="000000"/>
                <w:sz w:val="21"/>
              </w:rPr>
              <w:t xml:space="preserve">消火栓箱、防火门、灭火器、消防水泵、红外线报警器、应急照明、安全疏散等系统运行</w:t>
            </w:r>
            <w:r>
              <w:rPr>
                <w:rFonts w:hint="eastAsia" w:ascii="Times New Roman" w:hAnsi="Times New Roman" w:eastAsia="宋体" w:cs="宋体"/>
                <w:color w:val="000000"/>
                <w:sz w:val="21"/>
                <w:lang w:eastAsia="zh-CN"/>
              </w:rPr>
              <w:t xml:space="preserve">进行</w:t>
            </w:r>
            <w:r>
              <w:rPr>
                <w:rFonts w:hint="eastAsia" w:ascii="Times New Roman" w:hAnsi="Times New Roman" w:eastAsia="宋体" w:cs="宋体"/>
                <w:color w:val="000000"/>
                <w:sz w:val="21"/>
              </w:rPr>
              <w:t xml:space="preserve">一次全楼安全巡查，</w:t>
            </w:r>
            <w:r>
              <w:rPr>
                <w:rFonts w:hint="eastAsia" w:ascii="Times New Roman" w:hAnsi="Times New Roman" w:eastAsia="宋体" w:cs="宋体"/>
                <w:color w:val="000000"/>
                <w:sz w:val="21"/>
                <w:lang w:eastAsia="zh-CN"/>
              </w:rPr>
              <w:t xml:space="preserve">并做好记录。</w:t>
            </w:r>
            <w:r/>
          </w:p>
        </w:tc>
      </w:tr>
      <w:tr>
        <w:trPr>
          <w:cantSplit/>
          <w:trHeight w:val="454"/>
        </w:trPr>
        <w:tc>
          <w:tcPr>
            <w:tcW w:w="817" w:type="dxa"/>
            <w:vAlign w:val="center"/>
            <w:vMerge w:val="restart"/>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7</w:t>
            </w:r>
            <w:r/>
          </w:p>
        </w:tc>
        <w:tc>
          <w:tcPr>
            <w:tcW w:w="1329" w:type="dxa"/>
            <w:vAlign w:val="center"/>
            <w:vMerge w:val="restart"/>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突发事件处理</w:t>
            </w:r>
            <w:r/>
          </w:p>
        </w:tc>
        <w:tc>
          <w:tcPr>
            <w:tcW w:w="7434" w:type="dxa"/>
            <w:vAlign w:val="center"/>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（1）制定突发事件安全责任书，明确突发事件责任人及应承担的安全责任。</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（2）建立应急突发事件处置队伍，明确各自的职责。</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（3）识别、分析各种潜在风险，针对不同风险类型制定相应解决方案，并配备应急物资。</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（4）成立应急小分队，积极协助和配合</w:t>
            </w:r>
            <w:r>
              <w:rPr>
                <w:rFonts w:hint="eastAsia" w:ascii="Times New Roman" w:hAnsi="Times New Roman" w:eastAsia="宋体" w:cs="宋体"/>
                <w:color w:val="000000"/>
                <w:sz w:val="21"/>
                <w:lang w:eastAsia="zh-CN"/>
              </w:rPr>
              <w:t xml:space="preserve">采购人</w:t>
            </w:r>
            <w:r>
              <w:rPr>
                <w:rFonts w:hint="eastAsia" w:ascii="Times New Roman" w:hAnsi="Times New Roman" w:eastAsia="宋体" w:cs="宋体"/>
                <w:color w:val="000000"/>
                <w:sz w:val="21"/>
              </w:rPr>
              <w:t xml:space="preserve">做好群众集会、上访等突发事件，配合做好矛盾化解，安抚情绪，现场秩序维护等相关工作。</w:t>
            </w:r>
            <w:r/>
          </w:p>
        </w:tc>
      </w:tr>
      <w:tr>
        <w:trPr>
          <w:cantSplit/>
          <w:trHeight w:val="90"/>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（5）</w:t>
            </w:r>
            <w:r>
              <w:rPr>
                <w:rFonts w:hint="eastAsia" w:ascii="Times New Roman" w:hAnsi="Times New Roman" w:eastAsia="宋体" w:cs="宋体"/>
                <w:sz w:val="21"/>
              </w:rPr>
              <w:t xml:space="preserve">每</w:t>
            </w:r>
            <w:r>
              <w:rPr>
                <w:rFonts w:hint="eastAsia" w:ascii="Times New Roman" w:hAnsi="Times New Roman" w:eastAsia="宋体" w:cs="宋体"/>
                <w:sz w:val="21"/>
                <w:lang w:eastAsia="zh-CN"/>
              </w:rPr>
              <w:t xml:space="preserve">半年</w:t>
            </w:r>
            <w:r>
              <w:rPr>
                <w:rFonts w:hint="eastAsia" w:ascii="Times New Roman" w:hAnsi="Times New Roman" w:eastAsia="宋体" w:cs="宋体"/>
                <w:sz w:val="21"/>
              </w:rPr>
              <w:t xml:space="preserve">至少开展1次突发事件应急演练，并有相应记录。</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（6）发生意外事件时，及时采取应急措施，能够进行应急救援，维护办公区域物业服务正常进行，保护人身财产安全。</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（7）事故处理后，及时形成事故应急总结报告，完善应急救援工作方案。</w:t>
            </w:r>
            <w:r/>
          </w:p>
        </w:tc>
      </w:tr>
      <w:tr>
        <w:trPr>
          <w:cantSplit/>
          <w:trHeight w:val="454"/>
        </w:trPr>
        <w:tc>
          <w:tcPr>
            <w:tcW w:w="817" w:type="dxa"/>
            <w:vAlign w:val="center"/>
            <w:vMerge w:val="restart"/>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8</w:t>
            </w:r>
            <w:r/>
          </w:p>
        </w:tc>
        <w:tc>
          <w:tcPr>
            <w:tcW w:w="1329" w:type="dxa"/>
            <w:vAlign w:val="center"/>
            <w:vMerge w:val="restart"/>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大型活动秩序</w:t>
            </w:r>
            <w:r/>
          </w:p>
        </w:tc>
        <w:tc>
          <w:tcPr>
            <w:tcW w:w="7434" w:type="dxa"/>
            <w:vAlign w:val="center"/>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（1）制定相应的活动秩序维护方案，合理安排人员，并对场所的安全隐患进行排查。</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（2）应当保障通道、出入口、停车场等区域畅通。</w:t>
            </w:r>
            <w:r/>
          </w:p>
        </w:tc>
      </w:tr>
      <w:tr>
        <w:trPr>
          <w:cantSplit/>
          <w:trHeight w:val="454"/>
        </w:trPr>
        <w:tc>
          <w:tcPr>
            <w:tcW w:w="817"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1329"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r>
            <w:r/>
          </w:p>
        </w:tc>
        <w:tc>
          <w:tcPr>
            <w:tcW w:w="7434" w:type="dxa"/>
            <w:vAlign w:val="center"/>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sz w:val="21"/>
              </w:rPr>
            </w:pPr>
            <w:r>
              <w:rPr>
                <w:rFonts w:hint="eastAsia" w:ascii="Times New Roman" w:hAnsi="Times New Roman" w:eastAsia="宋体" w:cs="宋体"/>
                <w:sz w:val="21"/>
              </w:rPr>
              <w:t xml:space="preserve">（3）活动举办过程中，做好现场秩序的维护和突发事故的处置工作，确保活动正常进行。</w:t>
            </w:r>
            <w:r/>
          </w:p>
        </w:tc>
      </w:tr>
    </w:tbl>
    <w:p>
      <w:pPr>
        <w:numPr>
          <w:ilvl w:val="0"/>
          <w:numId w:val="0"/>
        </w:numPr>
        <w:jc w:val="both"/>
        <w:keepLines w:val="0"/>
        <w:keepNext w:val="0"/>
        <w:pageBreakBefore w:val="0"/>
        <w:spacing w:line="240" w:lineRule="auto"/>
        <w:widowControl/>
        <w:rPr>
          <w:rFonts w:hint="eastAsia" w:ascii="Times New Roman" w:hAnsi="Times New Roman" w:eastAsia="宋体" w:cs="宋体"/>
          <w:b/>
          <w:bCs/>
          <w:sz w:val="21"/>
          <w:szCs w:val="24"/>
          <w:lang w:val="en-US" w:eastAsia="zh-CN"/>
        </w:rPr>
      </w:pPr>
      <w:r>
        <w:rPr>
          <w:rFonts w:hint="eastAsia" w:ascii="Times New Roman" w:hAnsi="Times New Roman" w:eastAsia="宋体" w:cs="宋体"/>
          <w:b/>
          <w:bCs/>
          <w:sz w:val="21"/>
          <w:szCs w:val="24"/>
          <w:lang w:val="en-US" w:eastAsia="zh-CN"/>
        </w:rPr>
      </w:r>
      <w:r/>
    </w:p>
    <w:p>
      <w:pPr>
        <w:pStyle w:val="1249"/>
        <w:jc w:val="both"/>
        <w:spacing w:line="400" w:lineRule="exact"/>
        <w:rPr>
          <w:rFonts w:hint="eastAsia" w:ascii="宋体" w:hAnsi="宋体" w:eastAsia="宋体" w:cs="宋体"/>
          <w:b/>
          <w:bCs/>
          <w:sz w:val="21"/>
          <w:szCs w:val="22"/>
          <w:lang w:val="en-US" w:eastAsia="zh-CN"/>
        </w:rPr>
      </w:pPr>
      <w:r>
        <w:rPr>
          <w:rFonts w:hint="eastAsia" w:ascii="宋体" w:hAnsi="宋体" w:eastAsia="宋体" w:cs="宋体"/>
          <w:b/>
          <w:bCs/>
          <w:sz w:val="21"/>
          <w:szCs w:val="22"/>
          <w:lang w:val="en-US" w:eastAsia="zh-CN"/>
        </w:rPr>
        <w:t xml:space="preserve">（二）宿迁市科学技术局</w:t>
      </w:r>
      <w:r/>
    </w:p>
    <w:tbl>
      <w:tblPr>
        <w:tblStyle w:val="793"/>
        <w:tblW w:w="5093"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342"/>
        <w:gridCol w:w="7428"/>
      </w:tblGrid>
      <w:tr>
        <w:trPr>
          <w:trHeight w:val="454"/>
        </w:trPr>
        <w:tc>
          <w:tcPr>
            <w:tcW w:w="805"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b/>
                <w:bCs/>
                <w:color w:val="auto"/>
                <w:sz w:val="21"/>
              </w:rPr>
            </w:pPr>
            <w:r>
              <w:rPr>
                <w:rFonts w:hint="eastAsia" w:ascii="Times New Roman" w:hAnsi="Times New Roman" w:eastAsia="宋体" w:cs="宋体"/>
                <w:b/>
                <w:bCs/>
                <w:color w:val="auto"/>
                <w:sz w:val="21"/>
              </w:rPr>
              <w:t xml:space="preserve">序号</w:t>
            </w:r>
            <w:r/>
          </w:p>
        </w:tc>
        <w:tc>
          <w:tcPr>
            <w:tcW w:w="1342"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b/>
                <w:bCs/>
                <w:color w:val="auto"/>
                <w:sz w:val="21"/>
              </w:rPr>
            </w:pPr>
            <w:r>
              <w:rPr>
                <w:rFonts w:hint="eastAsia" w:ascii="Times New Roman" w:hAnsi="Times New Roman" w:eastAsia="宋体" w:cs="宋体"/>
                <w:b/>
                <w:bCs/>
                <w:color w:val="auto"/>
                <w:sz w:val="21"/>
              </w:rPr>
              <w:t xml:space="preserve">服务内容</w:t>
            </w:r>
            <w:r/>
          </w:p>
        </w:tc>
        <w:tc>
          <w:tcPr>
            <w:tcW w:w="7428"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b/>
                <w:bCs/>
                <w:color w:val="auto"/>
                <w:sz w:val="21"/>
              </w:rPr>
            </w:pPr>
            <w:r>
              <w:rPr>
                <w:rFonts w:hint="eastAsia" w:ascii="Times New Roman" w:hAnsi="Times New Roman" w:eastAsia="宋体" w:cs="宋体"/>
                <w:b/>
                <w:bCs/>
                <w:color w:val="auto"/>
                <w:sz w:val="21"/>
              </w:rPr>
              <w:t xml:space="preserve">服务标准</w:t>
            </w:r>
            <w:r/>
          </w:p>
        </w:tc>
      </w:tr>
      <w:tr>
        <w:trPr>
          <w:cantSplit/>
          <w:trHeight w:val="454"/>
        </w:trPr>
        <w:tc>
          <w:tcPr>
            <w:tcW w:w="805" w:type="dxa"/>
            <w:vAlign w:val="center"/>
            <w:vMerge w:val="restart"/>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1</w:t>
            </w:r>
            <w:r/>
          </w:p>
        </w:tc>
        <w:tc>
          <w:tcPr>
            <w:tcW w:w="1342" w:type="dxa"/>
            <w:vAlign w:val="center"/>
            <w:vMerge w:val="restart"/>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基本要求</w:t>
            </w:r>
            <w:r/>
          </w:p>
        </w:tc>
        <w:tc>
          <w:tcPr>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（1）建立保安服务相关制度，并按照执行。</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（2）对巡查、值守及异常情况等做好相关记录，填写规范，保存完好。</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（3）配备保安服务必要的器材。</w:t>
            </w:r>
            <w:r/>
          </w:p>
        </w:tc>
      </w:tr>
      <w:tr>
        <w:trPr>
          <w:cantSplit/>
          <w:trHeight w:val="454"/>
        </w:trPr>
        <w:tc>
          <w:tcPr>
            <w:tcW w:w="805" w:type="dxa"/>
            <w:vAlign w:val="center"/>
            <w:vMerge w:val="restart"/>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2</w:t>
            </w:r>
            <w:r/>
          </w:p>
        </w:tc>
        <w:tc>
          <w:tcPr>
            <w:tcW w:w="1342" w:type="dxa"/>
            <w:vAlign w:val="center"/>
            <w:vMerge w:val="restart"/>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出入管理</w:t>
            </w:r>
            <w:r/>
          </w:p>
        </w:tc>
        <w:tc>
          <w:tcPr>
            <w:shd w:val="clear" w:color="auto" w:fill="auto"/>
            <w:tcW w:w="7428" w:type="dxa"/>
            <w:vAlign w:val="center"/>
            <w:textDirection w:val="lrTb"/>
            <w:noWrap w:val="false"/>
          </w:tcPr>
          <w:p>
            <w:pPr>
              <w:keepLines w:val="0"/>
              <w:keepNext w:val="0"/>
              <w:pageBreakBefore w:val="0"/>
              <w:spacing w:line="360" w:lineRule="exact"/>
              <w:rPr>
                <w:rFonts w:hint="eastAsia" w:ascii="Times New Roman" w:hAnsi="Times New Roman" w:eastAsia="宋体" w:cs="宋体"/>
                <w:color w:val="auto"/>
                <w:sz w:val="21"/>
                <w:szCs w:val="22"/>
              </w:rPr>
            </w:pPr>
            <w:r>
              <w:rPr>
                <w:rFonts w:hint="eastAsia" w:ascii="Times New Roman" w:hAnsi="Times New Roman" w:eastAsia="宋体" w:cs="宋体"/>
                <w:color w:val="auto"/>
                <w:sz w:val="21"/>
              </w:rPr>
              <w:t xml:space="preserve">（</w:t>
            </w:r>
            <w:r>
              <w:rPr>
                <w:rFonts w:hint="eastAsia" w:ascii="Times New Roman" w:hAnsi="Times New Roman" w:cs="宋体"/>
                <w:color w:val="auto"/>
                <w:sz w:val="21"/>
                <w:lang w:val="en-US" w:eastAsia="zh-CN"/>
              </w:rPr>
              <w:t xml:space="preserve">1</w:t>
            </w:r>
            <w:r>
              <w:rPr>
                <w:rFonts w:hint="eastAsia" w:ascii="Times New Roman" w:hAnsi="Times New Roman" w:eastAsia="宋体" w:cs="宋体"/>
                <w:color w:val="auto"/>
                <w:sz w:val="21"/>
              </w:rPr>
              <w:t xml:space="preserve">）</w:t>
            </w:r>
            <w:r>
              <w:rPr>
                <w:rFonts w:ascii="Times New Roman" w:hAnsi="Times New Roman" w:eastAsia="宋体" w:cs="宋体"/>
                <w:color w:val="auto"/>
                <w:sz w:val="21"/>
              </w:rPr>
              <w:t xml:space="preserve">办公区工作日期间白天不低于 2 人、非工作日期间白天不低于 1人，每日夜间不低于 1 人。</w:t>
            </w:r>
            <w:r/>
          </w:p>
        </w:tc>
      </w:tr>
      <w:tr>
        <w:trPr>
          <w:cantSplit/>
          <w:trHeight w:val="90"/>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shd w:val="clear" w:color="auto" w:fill="auto"/>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2"/>
              </w:rPr>
            </w:pPr>
            <w:r>
              <w:rPr>
                <w:rFonts w:hint="eastAsia" w:ascii="Times New Roman" w:hAnsi="Times New Roman" w:eastAsia="宋体" w:cs="宋体"/>
                <w:color w:val="auto"/>
                <w:sz w:val="21"/>
              </w:rPr>
              <w:t xml:space="preserve">（</w:t>
            </w:r>
            <w:r>
              <w:rPr>
                <w:rFonts w:hint="eastAsia" w:ascii="Times New Roman" w:hAnsi="Times New Roman" w:cs="宋体"/>
                <w:color w:val="auto"/>
                <w:sz w:val="21"/>
                <w:lang w:val="en-US" w:eastAsia="zh-CN"/>
              </w:rPr>
              <w:t xml:space="preserve">2</w:t>
            </w:r>
            <w:r>
              <w:rPr>
                <w:rFonts w:hint="eastAsia" w:ascii="Times New Roman" w:hAnsi="Times New Roman" w:eastAsia="宋体" w:cs="宋体"/>
                <w:color w:val="auto"/>
                <w:sz w:val="21"/>
              </w:rPr>
              <w:t xml:space="preserve">）设置主门岗24小时值班值守服务，其余时间随时响应服务需求。</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shd w:val="clear" w:color="auto" w:fill="auto"/>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2"/>
              </w:rPr>
            </w:pPr>
            <w:r>
              <w:rPr>
                <w:rFonts w:hint="eastAsia" w:ascii="Times New Roman" w:hAnsi="Times New Roman" w:eastAsia="宋体" w:cs="宋体"/>
                <w:color w:val="auto"/>
                <w:sz w:val="21"/>
              </w:rPr>
              <w:t xml:space="preserve">（</w:t>
            </w:r>
            <w:r>
              <w:rPr>
                <w:rFonts w:hint="eastAsia" w:ascii="Times New Roman" w:hAnsi="Times New Roman" w:cs="宋体"/>
                <w:color w:val="auto"/>
                <w:sz w:val="21"/>
                <w:lang w:val="en-US" w:eastAsia="zh-CN"/>
              </w:rPr>
              <w:t xml:space="preserve">3</w:t>
            </w:r>
            <w:r>
              <w:rPr>
                <w:rFonts w:hint="eastAsia" w:ascii="Times New Roman" w:hAnsi="Times New Roman" w:eastAsia="宋体" w:cs="宋体"/>
                <w:color w:val="auto"/>
                <w:sz w:val="21"/>
              </w:rPr>
              <w:t xml:space="preserve">）在出入口对外来人员及其携带大件物品、外来车辆进行询问和记录，并与相关部门取得联系，同意后方可进入。</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shd w:val="clear" w:color="auto" w:fill="auto"/>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2"/>
              </w:rPr>
            </w:pPr>
            <w:r>
              <w:rPr>
                <w:rFonts w:hint="eastAsia" w:ascii="Times New Roman" w:hAnsi="Times New Roman" w:eastAsia="宋体" w:cs="宋体"/>
                <w:color w:val="auto"/>
                <w:sz w:val="21"/>
              </w:rPr>
              <w:t xml:space="preserve">（</w:t>
            </w:r>
            <w:r>
              <w:rPr>
                <w:rFonts w:hint="eastAsia" w:ascii="Times New Roman" w:hAnsi="Times New Roman" w:cs="宋体"/>
                <w:color w:val="auto"/>
                <w:sz w:val="21"/>
                <w:lang w:val="en-US" w:eastAsia="zh-CN"/>
              </w:rPr>
              <w:t xml:space="preserve">4</w:t>
            </w:r>
            <w:r>
              <w:rPr>
                <w:rFonts w:hint="eastAsia" w:ascii="Times New Roman" w:hAnsi="Times New Roman" w:eastAsia="宋体" w:cs="宋体"/>
                <w:color w:val="auto"/>
                <w:sz w:val="21"/>
              </w:rPr>
              <w:t xml:space="preserve">）大件物品搬出有相关部门开具的证明和清单，经核实后放行。</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shd w:val="clear" w:color="auto" w:fill="auto"/>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2"/>
              </w:rPr>
            </w:pPr>
            <w:r>
              <w:rPr>
                <w:rFonts w:hint="eastAsia" w:ascii="Times New Roman" w:hAnsi="Times New Roman" w:eastAsia="宋体" w:cs="宋体"/>
                <w:color w:val="auto"/>
                <w:sz w:val="21"/>
              </w:rPr>
              <w:t xml:space="preserve">（</w:t>
            </w:r>
            <w:r>
              <w:rPr>
                <w:rFonts w:hint="eastAsia" w:ascii="Times New Roman" w:hAnsi="Times New Roman" w:cs="宋体"/>
                <w:color w:val="auto"/>
                <w:sz w:val="21"/>
                <w:lang w:val="en-US" w:eastAsia="zh-CN"/>
              </w:rPr>
              <w:t xml:space="preserve">5</w:t>
            </w:r>
            <w:r>
              <w:rPr>
                <w:rFonts w:hint="eastAsia" w:ascii="Times New Roman" w:hAnsi="Times New Roman" w:eastAsia="宋体" w:cs="宋体"/>
                <w:color w:val="auto"/>
                <w:sz w:val="21"/>
              </w:rPr>
              <w:t xml:space="preserve">）排查可疑人员，对于不出示证件、不按规定登记、不听劝阻而强行闯入者，及时劝离，必要时通知公安机关进行处理。</w:t>
            </w:r>
            <w:r/>
          </w:p>
        </w:tc>
      </w:tr>
      <w:tr>
        <w:trPr>
          <w:cantSplit/>
          <w:trHeight w:val="736"/>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shd w:val="clear" w:color="auto" w:fill="auto"/>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2"/>
              </w:rPr>
            </w:pPr>
            <w:r>
              <w:rPr>
                <w:rFonts w:hint="eastAsia" w:ascii="Times New Roman" w:hAnsi="Times New Roman" w:eastAsia="宋体" w:cs="宋体"/>
                <w:color w:val="auto"/>
                <w:sz w:val="21"/>
              </w:rPr>
              <w:t xml:space="preserve">（</w:t>
            </w:r>
            <w:r>
              <w:rPr>
                <w:rFonts w:hint="eastAsia" w:ascii="Times New Roman" w:hAnsi="Times New Roman" w:cs="宋体"/>
                <w:color w:val="auto"/>
                <w:sz w:val="21"/>
                <w:lang w:val="en-US" w:eastAsia="zh-CN"/>
              </w:rPr>
              <w:t xml:space="preserve">6</w:t>
            </w:r>
            <w:r>
              <w:rPr>
                <w:rFonts w:hint="eastAsia" w:ascii="Times New Roman" w:hAnsi="Times New Roman" w:eastAsia="宋体" w:cs="宋体"/>
                <w:color w:val="auto"/>
                <w:sz w:val="21"/>
              </w:rPr>
              <w:t xml:space="preserve">）配合相关部门积极疏导上访人员，有效疏导如出入口人群集聚、车辆拥堵、货物堵塞道路等情况。</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shd w:val="clear" w:color="auto" w:fill="auto"/>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2"/>
              </w:rPr>
            </w:pPr>
            <w:r>
              <w:rPr>
                <w:rFonts w:hint="eastAsia" w:ascii="Times New Roman" w:hAnsi="Times New Roman" w:eastAsia="宋体" w:cs="宋体"/>
                <w:color w:val="auto"/>
                <w:sz w:val="21"/>
              </w:rPr>
              <w:t xml:space="preserve">（</w:t>
            </w:r>
            <w:r>
              <w:rPr>
                <w:rFonts w:hint="eastAsia" w:ascii="Times New Roman" w:hAnsi="Times New Roman" w:cs="宋体"/>
                <w:color w:val="auto"/>
                <w:sz w:val="21"/>
                <w:lang w:val="en-US" w:eastAsia="zh-CN"/>
              </w:rPr>
              <w:t xml:space="preserve">7</w:t>
            </w:r>
            <w:r>
              <w:rPr>
                <w:rFonts w:hint="eastAsia" w:ascii="Times New Roman" w:hAnsi="Times New Roman" w:eastAsia="宋体" w:cs="宋体"/>
                <w:color w:val="auto"/>
                <w:sz w:val="21"/>
              </w:rPr>
              <w:t xml:space="preserve">）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shd w:val="clear" w:color="auto" w:fill="auto"/>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cs="宋体"/>
                <w:color w:val="auto"/>
                <w:sz w:val="21"/>
                <w:lang w:val="en-US" w:eastAsia="zh-CN"/>
              </w:rPr>
              <w:t xml:space="preserve">（8）</w:t>
            </w:r>
            <w:r>
              <w:rPr>
                <w:rFonts w:hint="eastAsia" w:ascii="Times New Roman" w:hAnsi="Times New Roman" w:eastAsia="宋体" w:cs="宋体"/>
                <w:color w:val="auto"/>
                <w:sz w:val="21"/>
              </w:rPr>
              <w:t xml:space="preserve">提供现场接待服务。</w:t>
            </w:r>
            <w:r/>
          </w:p>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①做好来访人员、车辆进出证件登记，及时通报。</w:t>
            </w:r>
            <w:r/>
          </w:p>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②严禁无关人员、可疑人员和危险物品进入办公楼（区）内。</w:t>
            </w:r>
            <w:r/>
          </w:p>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③物品摆放整齐有序、分类放置。</w:t>
            </w:r>
            <w:r/>
          </w:p>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④现场办理等待时间不超过5分钟，等待较长时间应当及时沟通。</w:t>
            </w:r>
            <w:r/>
          </w:p>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⑤对来访人员咨询、建议、求助等事项，及时处理或答复，处理和答复率100%。</w:t>
            </w:r>
            <w:r/>
          </w:p>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⑥接待服务工作时间应当覆盖采购人工作时间（上班时间为（8：00--18：00）。</w:t>
            </w:r>
            <w:r/>
          </w:p>
          <w:p>
            <w:pPr>
              <w:jc w:val="left"/>
              <w:keepLines w:val="0"/>
              <w:keepNext w:val="0"/>
              <w:pageBreakBefore w:val="0"/>
              <w:spacing w:line="360" w:lineRule="exact"/>
              <w:widowControl/>
              <w:rPr>
                <w:rFonts w:hint="eastAsia" w:ascii="Times New Roman" w:hAnsi="Times New Roman" w:eastAsia="宋体" w:cs="宋体"/>
                <w:color w:val="auto"/>
                <w:sz w:val="21"/>
                <w:szCs w:val="22"/>
              </w:rPr>
            </w:pPr>
            <w:r>
              <w:rPr>
                <w:rFonts w:hint="eastAsia" w:ascii="Times New Roman" w:hAnsi="Times New Roman" w:eastAsia="宋体" w:cs="宋体"/>
                <w:color w:val="auto"/>
                <w:sz w:val="21"/>
              </w:rPr>
              <w:t xml:space="preserve">⑦与被访人进行核实确认；告知被访人的办公室门牌号；告知访客注意事项。</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shd w:val="clear" w:color="auto" w:fill="auto"/>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2"/>
              </w:rPr>
            </w:pPr>
            <w:r>
              <w:rPr>
                <w:rFonts w:hint="eastAsia" w:ascii="Times New Roman" w:hAnsi="Times New Roman" w:eastAsia="宋体" w:cs="宋体"/>
                <w:color w:val="auto"/>
                <w:sz w:val="21"/>
              </w:rPr>
              <w:t xml:space="preserve">（9）配合作好消防、医护等紧急车辆进出引导。</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shd w:val="clear" w:color="auto" w:fill="auto"/>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2"/>
              </w:rPr>
            </w:pPr>
            <w:r>
              <w:rPr>
                <w:rFonts w:hint="eastAsia" w:ascii="Times New Roman" w:hAnsi="Times New Roman" w:eastAsia="宋体" w:cs="宋体"/>
                <w:color w:val="auto"/>
                <w:sz w:val="21"/>
              </w:rPr>
              <w:t xml:space="preserve">（10）特殊外来人员做好全程陪同引导。</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shd w:val="clear" w:color="auto" w:fill="auto"/>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2"/>
              </w:rPr>
            </w:pPr>
            <w:r>
              <w:rPr>
                <w:rFonts w:hint="eastAsia" w:ascii="Times New Roman" w:hAnsi="Times New Roman" w:eastAsia="宋体" w:cs="宋体"/>
                <w:color w:val="auto"/>
                <w:sz w:val="21"/>
              </w:rPr>
              <w:t xml:space="preserve">（11）做好文明值勤、热情服务，注重礼仪礼貌，规范用语，统一规范着装，不得与来访人员发生争吵。</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shd w:val="clear" w:color="auto" w:fill="auto"/>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2"/>
              </w:rPr>
            </w:pPr>
            <w:r>
              <w:rPr>
                <w:rFonts w:hint="eastAsia" w:ascii="Times New Roman" w:hAnsi="Times New Roman" w:eastAsia="宋体" w:cs="宋体"/>
                <w:color w:val="auto"/>
                <w:sz w:val="21"/>
              </w:rPr>
              <w:t xml:space="preserve">（12）为环卫工、外卖、快递等提供开水、如厕等便利服务。</w:t>
            </w:r>
            <w:r/>
          </w:p>
        </w:tc>
      </w:tr>
      <w:tr>
        <w:trPr>
          <w:cantSplit/>
          <w:trHeight w:val="454"/>
        </w:trPr>
        <w:tc>
          <w:tcPr>
            <w:tcW w:w="805" w:type="dxa"/>
            <w:vAlign w:val="center"/>
            <w:vMerge w:val="restart"/>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3</w:t>
            </w:r>
            <w:r/>
          </w:p>
        </w:tc>
        <w:tc>
          <w:tcPr>
            <w:tcW w:w="1342" w:type="dxa"/>
            <w:vAlign w:val="center"/>
            <w:vMerge w:val="restart"/>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值班巡查</w:t>
            </w:r>
            <w:r/>
          </w:p>
        </w:tc>
        <w:tc>
          <w:tcPr>
            <w:shd w:val="clear" w:color="auto" w:fill="auto"/>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2"/>
              </w:rPr>
            </w:pPr>
            <w:r>
              <w:rPr>
                <w:rFonts w:hint="eastAsia" w:ascii="Times New Roman" w:hAnsi="Times New Roman" w:eastAsia="宋体" w:cs="宋体"/>
                <w:color w:val="auto"/>
                <w:sz w:val="21"/>
              </w:rPr>
              <w:t xml:space="preserve">（2）制定巡查路线，按照指定时间和路线执行，加强重点区域、重点部位及装修区域的巡查。</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shd w:val="clear" w:color="auto" w:fill="auto"/>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2"/>
              </w:rPr>
            </w:pPr>
            <w:r>
              <w:rPr>
                <w:rFonts w:hint="eastAsia" w:ascii="Times New Roman" w:hAnsi="Times New Roman" w:eastAsia="宋体" w:cs="宋体"/>
                <w:color w:val="auto"/>
                <w:sz w:val="21"/>
              </w:rPr>
              <w:t xml:space="preserve">（3）巡查期间保持通信设施设备畅通，遇到异常情况立即上报并在现场采取相应措施。</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shd w:val="clear" w:color="auto" w:fill="auto"/>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2"/>
              </w:rPr>
            </w:pPr>
            <w:r>
              <w:rPr>
                <w:rFonts w:hint="eastAsia" w:ascii="Times New Roman" w:hAnsi="Times New Roman" w:eastAsia="宋体" w:cs="宋体"/>
                <w:color w:val="auto"/>
                <w:sz w:val="21"/>
              </w:rPr>
              <w:t xml:space="preserve">（4）收到监控室指令后，巡查人员及时到达指定地点并迅速采取相应措施。</w:t>
            </w:r>
            <w:r/>
          </w:p>
        </w:tc>
      </w:tr>
      <w:tr>
        <w:trPr>
          <w:cantSplit/>
          <w:trHeight w:val="454"/>
        </w:trPr>
        <w:tc>
          <w:tcPr>
            <w:tcW w:w="805" w:type="dxa"/>
            <w:vAlign w:val="center"/>
            <w:vMerge w:val="restart"/>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lang w:eastAsia="zh-CN"/>
              </w:rPr>
            </w:pPr>
            <w:r>
              <w:rPr>
                <w:rFonts w:hint="eastAsia" w:ascii="Times New Roman" w:hAnsi="Times New Roman" w:cs="宋体"/>
                <w:color w:val="auto"/>
                <w:sz w:val="21"/>
                <w:lang w:val="en-US" w:eastAsia="zh-CN"/>
              </w:rPr>
              <w:t xml:space="preserve">4</w:t>
            </w:r>
            <w:r/>
          </w:p>
        </w:tc>
        <w:tc>
          <w:tcPr>
            <w:tcW w:w="1342" w:type="dxa"/>
            <w:vAlign w:val="center"/>
            <w:vMerge w:val="restart"/>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车辆停放</w:t>
            </w:r>
            <w:r/>
          </w:p>
        </w:tc>
        <w:tc>
          <w:tcPr>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（1）车辆管理实行24小时服务制度，全天候为内部车辆、来访车辆、共享车位车位等提供引导停放等服务保障。严格遵守车辆停放管理规定，及时引导车辆行驶路线，合理、规范停放。</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（2）做好道闸系统的管理，确保使用安全。</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（3）熟练操作立体式机械停车设备，24小时提供巡查，有专业人员进行安全管理，出现故障可随时响应并配合维保单位迅速处置。</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（4）加强机械车位停车引导，尤其是上下班高峰期，正确操作并有序引导，确保停车或出车安全，认真履行安全管理职责。</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（5）车辆行驶路线设置合理、规范，导向标志完整、清晰。</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（6）合理规划车辆停放区域，张贴车辆引导标识，对车辆及停放区域实行规范管理。</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（7）严禁在办公楼的公用走道、楼梯间、安全出口处等公共区域停放车辆或充电。</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（8）非机动车定点有序停放。</w:t>
            </w:r>
            <w:r/>
          </w:p>
        </w:tc>
      </w:tr>
      <w:tr>
        <w:trPr>
          <w:cantSplit/>
          <w:trHeight w:val="90"/>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（9）发现车辆异常情况及时通知车主，并做好登记；发生交通事故、自然灾害等意外事故时及时赶赴现场疏导和协助处理，响应时间不超过3分钟。</w:t>
            </w:r>
            <w:r/>
          </w:p>
        </w:tc>
      </w:tr>
      <w:tr>
        <w:trPr>
          <w:cantSplit/>
          <w:trHeight w:val="454"/>
        </w:trPr>
        <w:tc>
          <w:tcPr>
            <w:tcW w:w="805" w:type="dxa"/>
            <w:vAlign w:val="center"/>
            <w:vMerge w:val="restart"/>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lang w:eastAsia="zh-CN"/>
              </w:rPr>
            </w:pPr>
            <w:r>
              <w:rPr>
                <w:rFonts w:hint="eastAsia" w:ascii="Times New Roman" w:hAnsi="Times New Roman" w:cs="宋体"/>
                <w:color w:val="auto"/>
                <w:sz w:val="21"/>
                <w:lang w:val="en-US" w:eastAsia="zh-CN"/>
              </w:rPr>
              <w:t xml:space="preserve">5</w:t>
            </w:r>
            <w:r/>
          </w:p>
        </w:tc>
        <w:tc>
          <w:tcPr>
            <w:tcW w:w="1342" w:type="dxa"/>
            <w:vAlign w:val="center"/>
            <w:vMerge w:val="restart"/>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突发事件处理</w:t>
            </w:r>
            <w:r/>
          </w:p>
        </w:tc>
        <w:tc>
          <w:tcPr>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（1）制定突发事件安全责任书，明确突发事件责任人及应承担的安全责任。</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（2）建立应急突发事件处置队伍，明确各自的职责。</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（3）熟悉AED设备操作，有急救专业知识，遇突发情况能有效处置。</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（4）识别、分析各种潜在风险，针对不同风险类型制定相应解决方案，并配备应急物资。</w:t>
            </w:r>
            <w:r/>
          </w:p>
        </w:tc>
      </w:tr>
      <w:tr>
        <w:trPr>
          <w:cantSplit/>
          <w:trHeight w:val="90"/>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（5）成立应急小分队，积极协助和配合委托方做好群众集会、上访等突发事件，配合做好矛盾化解，安抚情绪，现场秩序维护等相关工作。</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（6）每季度至少开展1次突发事件应急演练，并有相应记录。</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（7）发生意外事件时，及时采取应急措施，能够进行应急救援，维护办公区域物业服务正常进行，保护人身财产安全。</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（8）办公区域物业服务应急预案终止实施后，积极采取措施，在尽可能短的时间内，消除事故带来的不良影响，妥善安置和慰问受害及受影响的人员和部门。</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（9）事故处理后，及时形成事故应急总结报告，完善应急救援工作方案。</w:t>
            </w:r>
            <w:r/>
          </w:p>
        </w:tc>
      </w:tr>
      <w:tr>
        <w:trPr>
          <w:cantSplit/>
          <w:trHeight w:val="454"/>
        </w:trPr>
        <w:tc>
          <w:tcPr>
            <w:tcW w:w="805" w:type="dxa"/>
            <w:vAlign w:val="center"/>
            <w:vMerge w:val="restart"/>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lang w:eastAsia="zh-CN"/>
              </w:rPr>
            </w:pPr>
            <w:r>
              <w:rPr>
                <w:rFonts w:hint="eastAsia" w:ascii="Times New Roman" w:hAnsi="Times New Roman" w:cs="宋体"/>
                <w:color w:val="auto"/>
                <w:sz w:val="21"/>
                <w:lang w:val="en-US" w:eastAsia="zh-CN"/>
              </w:rPr>
              <w:t xml:space="preserve">6</w:t>
            </w:r>
            <w:r/>
          </w:p>
        </w:tc>
        <w:tc>
          <w:tcPr>
            <w:tcW w:w="1342" w:type="dxa"/>
            <w:vAlign w:val="center"/>
            <w:vMerge w:val="restart"/>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大型活动秩序</w:t>
            </w:r>
            <w:r/>
          </w:p>
        </w:tc>
        <w:tc>
          <w:tcPr>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（1）制定相应的活动秩序维护方案，合理安排人员，并对场所的安全隐患进行排查。</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（2）应当保障通道、出入口、停车场等区域畅通。</w:t>
            </w:r>
            <w:r/>
          </w:p>
        </w:tc>
      </w:tr>
      <w:tr>
        <w:trPr>
          <w:cantSplit/>
          <w:trHeight w:val="454"/>
        </w:trPr>
        <w:tc>
          <w:tcPr>
            <w:tcW w:w="805" w:type="dxa"/>
            <w:vAlign w:val="center"/>
            <w:vMerge w:val="continue"/>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1342" w:type="dxa"/>
            <w:vAlign w:val="center"/>
            <w:vMerge w:val="continue"/>
            <w:textDirection w:val="lrTb"/>
            <w:noWrap w:val="false"/>
          </w:tcPr>
          <w:p>
            <w:pPr>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r>
            <w:r/>
          </w:p>
        </w:tc>
        <w:tc>
          <w:tcPr>
            <w:tcW w:w="742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rPr>
            </w:pPr>
            <w:r>
              <w:rPr>
                <w:rFonts w:hint="eastAsia" w:ascii="Times New Roman" w:hAnsi="Times New Roman" w:eastAsia="宋体" w:cs="宋体"/>
                <w:color w:val="auto"/>
                <w:sz w:val="21"/>
              </w:rPr>
              <w:t xml:space="preserve">（3）活动举办过程中，做好现场秩序的维护和突发事故的处置工作，确保活动正常进行。</w:t>
            </w:r>
            <w:r/>
          </w:p>
        </w:tc>
      </w:tr>
    </w:tbl>
    <w:p>
      <w:pPr>
        <w:jc w:val="both"/>
        <w:spacing w:line="360" w:lineRule="exact"/>
        <w:widowControl/>
        <w:rPr>
          <w:rFonts w:hint="eastAsia" w:ascii="宋体" w:hAnsi="宋体" w:cs="宋体"/>
          <w:b/>
          <w:bCs/>
          <w:lang w:val="en-US" w:eastAsia="zh-CN"/>
        </w:rPr>
      </w:pPr>
      <w:r>
        <w:rPr>
          <w:rFonts w:hint="eastAsia" w:ascii="宋体" w:hAnsi="宋体" w:cs="宋体"/>
          <w:b/>
          <w:bCs/>
          <w:lang w:val="en-US" w:eastAsia="zh-CN"/>
        </w:rPr>
      </w:r>
      <w:r/>
    </w:p>
    <w:p>
      <w:pPr>
        <w:pStyle w:val="1249"/>
        <w:jc w:val="both"/>
        <w:spacing w:line="400" w:lineRule="exact"/>
        <w:rPr>
          <w:rFonts w:hint="default" w:ascii="宋体" w:hAnsi="宋体" w:eastAsia="宋体" w:cs="宋体"/>
          <w:b/>
          <w:bCs/>
          <w:sz w:val="21"/>
          <w:szCs w:val="22"/>
          <w:lang w:val="en-US" w:eastAsia="zh-CN"/>
        </w:rPr>
      </w:pPr>
      <w:r>
        <w:rPr>
          <w:rFonts w:hint="eastAsia" w:ascii="宋体" w:hAnsi="宋体" w:eastAsia="宋体" w:cs="宋体"/>
          <w:b/>
          <w:bCs/>
          <w:sz w:val="21"/>
          <w:szCs w:val="22"/>
          <w:lang w:val="en-US" w:eastAsia="zh-CN"/>
        </w:rPr>
        <w:t xml:space="preserve">（三）宿豫船闸办公场所</w:t>
      </w:r>
      <w:r/>
    </w:p>
    <w:tbl>
      <w:tblPr>
        <w:tblStyle w:val="793"/>
        <w:tblW w:w="5176" w:type="pct"/>
        <w:tblInd w:w="-2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342"/>
        <w:gridCol w:w="7611"/>
      </w:tblGrid>
      <w:tr>
        <w:trPr>
          <w:trHeight w:val="454"/>
        </w:trPr>
        <w:tc>
          <w:tcPr>
            <w:tcW w:w="778" w:type="dxa"/>
            <w:vAlign w:val="center"/>
            <w:textDirection w:val="lrTb"/>
            <w:noWrap w:val="false"/>
          </w:tcPr>
          <w:p>
            <w:pPr>
              <w:jc w:val="center"/>
              <w:keepLines w:val="0"/>
              <w:keepNext w:val="0"/>
              <w:pageBreakBefore w:val="0"/>
              <w:spacing w:line="360" w:lineRule="exact"/>
              <w:widowControl/>
              <w:rPr>
                <w:rFonts w:ascii="Times New Roman" w:hAnsi="Times New Roman" w:eastAsia="宋体" w:cs="宋体"/>
                <w:b/>
                <w:bCs/>
                <w:sz w:val="21"/>
              </w:rPr>
            </w:pPr>
            <w:r>
              <w:rPr>
                <w:rFonts w:hint="eastAsia" w:ascii="Times New Roman" w:hAnsi="Times New Roman" w:eastAsia="宋体" w:cs="宋体"/>
                <w:b/>
                <w:bCs/>
                <w:sz w:val="21"/>
              </w:rPr>
              <w:t xml:space="preserve">序号</w:t>
            </w:r>
            <w:r/>
          </w:p>
        </w:tc>
        <w:tc>
          <w:tcPr>
            <w:tcW w:w="1342" w:type="dxa"/>
            <w:vAlign w:val="center"/>
            <w:textDirection w:val="lrTb"/>
            <w:noWrap w:val="false"/>
          </w:tcPr>
          <w:p>
            <w:pPr>
              <w:jc w:val="center"/>
              <w:keepLines w:val="0"/>
              <w:keepNext w:val="0"/>
              <w:pageBreakBefore w:val="0"/>
              <w:spacing w:line="360" w:lineRule="exact"/>
              <w:widowControl/>
              <w:rPr>
                <w:rFonts w:ascii="Times New Roman" w:hAnsi="Times New Roman" w:eastAsia="宋体" w:cs="宋体"/>
                <w:b/>
                <w:bCs/>
                <w:sz w:val="21"/>
              </w:rPr>
            </w:pPr>
            <w:r>
              <w:rPr>
                <w:rFonts w:hint="eastAsia" w:ascii="Times New Roman" w:hAnsi="Times New Roman" w:eastAsia="宋体" w:cs="宋体"/>
                <w:b/>
                <w:bCs/>
                <w:sz w:val="21"/>
              </w:rPr>
              <w:t xml:space="preserve">服务内容</w:t>
            </w:r>
            <w:r/>
          </w:p>
        </w:tc>
        <w:tc>
          <w:tcPr>
            <w:tcW w:w="7611" w:type="dxa"/>
            <w:vAlign w:val="center"/>
            <w:textDirection w:val="lrTb"/>
            <w:noWrap w:val="false"/>
          </w:tcPr>
          <w:p>
            <w:pPr>
              <w:jc w:val="center"/>
              <w:keepLines w:val="0"/>
              <w:keepNext w:val="0"/>
              <w:pageBreakBefore w:val="0"/>
              <w:spacing w:line="360" w:lineRule="exact"/>
              <w:widowControl/>
              <w:rPr>
                <w:rFonts w:ascii="Times New Roman" w:hAnsi="Times New Roman" w:eastAsia="宋体" w:cs="宋体"/>
                <w:b/>
                <w:bCs/>
                <w:sz w:val="21"/>
              </w:rPr>
            </w:pPr>
            <w:r>
              <w:rPr>
                <w:rFonts w:hint="eastAsia" w:ascii="Times New Roman" w:hAnsi="Times New Roman" w:eastAsia="宋体" w:cs="宋体"/>
                <w:b/>
                <w:bCs/>
                <w:sz w:val="21"/>
              </w:rPr>
              <w:t xml:space="preserve">服务标准</w:t>
            </w:r>
            <w:r/>
          </w:p>
        </w:tc>
      </w:tr>
      <w:tr>
        <w:trPr>
          <w:cantSplit/>
          <w:trHeight w:val="454"/>
        </w:trPr>
        <w:tc>
          <w:tcPr>
            <w:tcW w:w="778" w:type="dxa"/>
            <w:vAlign w:val="center"/>
            <w:vMerge w:val="restart"/>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hint="eastAsia" w:ascii="Times New Roman" w:hAnsi="Times New Roman" w:eastAsia="宋体" w:cs="宋体"/>
                <w:sz w:val="21"/>
              </w:rPr>
              <w:t xml:space="preserve">1</w:t>
            </w:r>
            <w:r/>
          </w:p>
        </w:tc>
        <w:tc>
          <w:tcPr>
            <w:tcW w:w="1342" w:type="dxa"/>
            <w:vAlign w:val="center"/>
            <w:vMerge w:val="restart"/>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hint="eastAsia" w:ascii="Times New Roman" w:hAnsi="Times New Roman" w:eastAsia="宋体" w:cs="宋体"/>
                <w:sz w:val="21"/>
              </w:rPr>
              <w:t xml:space="preserve">基本要求</w:t>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（1）建立保安服务相关制度，并按照执行。</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（2）对巡查、值守及异常情况等做好相关记录，填写规范，保存完好。</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（3）配备保安服务必要的器材。</w:t>
            </w:r>
            <w:r/>
          </w:p>
        </w:tc>
      </w:tr>
      <w:tr>
        <w:trPr>
          <w:cantSplit/>
          <w:trHeight w:val="454"/>
        </w:trPr>
        <w:tc>
          <w:tcPr>
            <w:tcW w:w="778" w:type="dxa"/>
            <w:vAlign w:val="center"/>
            <w:vMerge w:val="restart"/>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hint="eastAsia" w:ascii="Times New Roman" w:hAnsi="Times New Roman" w:eastAsia="宋体" w:cs="宋体"/>
                <w:sz w:val="21"/>
              </w:rPr>
              <w:t xml:space="preserve">2</w:t>
            </w:r>
            <w:r/>
          </w:p>
        </w:tc>
        <w:tc>
          <w:tcPr>
            <w:tcW w:w="1342" w:type="dxa"/>
            <w:vAlign w:val="center"/>
            <w:vMerge w:val="restart"/>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hint="eastAsia" w:ascii="Times New Roman" w:hAnsi="Times New Roman" w:eastAsia="宋体" w:cs="宋体"/>
                <w:sz w:val="21"/>
              </w:rPr>
              <w:t xml:space="preserve">出入管理</w:t>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（1）庭院主出入口应当实行24小时值班制。</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（2）工作日期间白天不低于2人、非工作日期间白天不低于1人，每日夜间不低于1人。</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（3）设置主门岗24小时值班值守服务，辅门白班12小时服务，其余时间随时响应服务需求。</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（4）在出入口对外来人员及其携带大件物品、外来车辆进行询问和记录，并与相关部门取得联系，同意后方可进入。</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（5）大件物品搬出有相关部门开具的证明和清单，经核实后放行。</w:t>
            </w:r>
            <w:r/>
          </w:p>
        </w:tc>
      </w:tr>
      <w:tr>
        <w:trPr>
          <w:cantSplit/>
          <w:trHeight w:val="736"/>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（6）排查可疑人员，对于不出示证件、不按规定登记、不听劝阻而强行闯入者，及时劝离，必要时通知公安机关进行处理。</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（7）配合相关部门积极疏导上访人员，有效疏导如出入口人群集聚、车辆拥堵、货物堵塞道路等情况。</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8）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（9）提供来访接待服务。</w:t>
            </w:r>
            <w:r/>
          </w:p>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①做好来访人员、车辆进出证件登记，及时通报。</w:t>
            </w:r>
            <w:r/>
          </w:p>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②严禁无关人员、可疑人员和危险物品进入办公楼（区）内。</w:t>
            </w:r>
            <w:r/>
          </w:p>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③物品摆放整齐有序、分类放置。</w:t>
            </w:r>
            <w:r/>
          </w:p>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④现场办理等待时间不超过5分钟，等待较长时间应当及时沟通。</w:t>
            </w:r>
            <w:r/>
          </w:p>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⑤对来访人员咨询、建议、求助等事项，及时处理或答复，处理和答复率100%。</w:t>
            </w:r>
            <w:r/>
          </w:p>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⑥其中接待服务工作时间应当覆盖采购人工作时间。</w:t>
            </w:r>
            <w:r/>
          </w:p>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⑦与被访人进行核实确认；告知被访人的办公室门牌号；告知访客注意事项（根据实际需要填写注意事项）。</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（10）配合作好消防、医护等紧急车辆进出引导。</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（11）特殊外来人员做好全程陪同引导。</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（12）做好文明值勤、热情服务，注重礼仪礼貌，规范用语，统一规范着装，不得与来访人员发生争吵。</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（13）为环卫工、外卖、快递等提供开水、如厕等便利服务。</w:t>
            </w:r>
            <w:r/>
          </w:p>
        </w:tc>
      </w:tr>
      <w:tr>
        <w:trPr>
          <w:cantSplit/>
          <w:trHeight w:val="454"/>
        </w:trPr>
        <w:tc>
          <w:tcPr>
            <w:tcW w:w="778" w:type="dxa"/>
            <w:vAlign w:val="center"/>
            <w:vMerge w:val="restart"/>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hint="eastAsia" w:ascii="Times New Roman" w:hAnsi="Times New Roman" w:eastAsia="宋体" w:cs="宋体"/>
                <w:sz w:val="21"/>
              </w:rPr>
              <w:t xml:space="preserve">3</w:t>
            </w:r>
            <w:r/>
          </w:p>
        </w:tc>
        <w:tc>
          <w:tcPr>
            <w:tcW w:w="1342" w:type="dxa"/>
            <w:vAlign w:val="center"/>
            <w:vMerge w:val="restart"/>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hint="eastAsia" w:ascii="Times New Roman" w:hAnsi="Times New Roman" w:eastAsia="宋体" w:cs="宋体"/>
                <w:sz w:val="21"/>
              </w:rPr>
              <w:t xml:space="preserve">值班巡查</w:t>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（1）建立24小时值班巡查制度。</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（2）制定巡查路线，按照指定时间和路线执行，加强重点区域、重点部位及装修区域的巡查。</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（3）巡查期间保持通信设施设备畅通，遇到异常情况立即上报并在现场采取相应措施。</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（4）收到监控室指令后，巡查人员及时到达指定地点并迅速采取相应措施。</w:t>
            </w:r>
            <w:r/>
          </w:p>
        </w:tc>
      </w:tr>
      <w:tr>
        <w:trPr>
          <w:cantSplit/>
          <w:trHeight w:val="454"/>
        </w:trPr>
        <w:tc>
          <w:tcPr>
            <w:tcW w:w="778" w:type="dxa"/>
            <w:vAlign w:val="center"/>
            <w:vMerge w:val="restart"/>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hint="eastAsia" w:ascii="Times New Roman" w:hAnsi="Times New Roman" w:eastAsia="宋体" w:cs="宋体"/>
                <w:sz w:val="21"/>
              </w:rPr>
              <w:t xml:space="preserve">4</w:t>
            </w:r>
            <w:r/>
          </w:p>
        </w:tc>
        <w:tc>
          <w:tcPr>
            <w:tcW w:w="1342" w:type="dxa"/>
            <w:vAlign w:val="center"/>
            <w:vMerge w:val="restart"/>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hint="eastAsia" w:ascii="Times New Roman" w:hAnsi="Times New Roman" w:eastAsia="宋体" w:cs="宋体"/>
                <w:sz w:val="21"/>
              </w:rPr>
              <w:t xml:space="preserve">车辆停放</w:t>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（1）车辆管理实行24小时服务制度，全天候为内部车辆、来访车辆、共享车位等提供引导停放等服务保障。严格遵守车辆停放管理规定，及时引导车辆行驶路线，合理、规范停放。</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（2）做好道闸系统的管理，确保使用安全。</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（3）加强车位停车引导，尤其是上下班高峰期，正确操作并有序引导，确保停车或出车安全，认真履行安全管理职责。</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（4）车辆行驶路线设置合理、规范，导向标志完整、清晰。</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（5）合理规划车辆停放区域，张贴车辆引导标识，对车辆及停放区域实行规范管理。</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（6）严禁在办公楼的公用走道、楼梯间、安全出口处等公共区域停放车辆或充电。</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（7）非机动车定点有序停放。</w:t>
            </w:r>
            <w:r/>
          </w:p>
        </w:tc>
      </w:tr>
      <w:tr>
        <w:trPr>
          <w:cantSplit/>
          <w:trHeight w:val="90"/>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（8）发现车辆异常情况及时通知车主，并做好登记；发生交通事故、自然灾害等意外事故时及时赶赴现场疏导和协助处理，响应时间不超过3分钟。</w:t>
            </w:r>
            <w:r/>
          </w:p>
        </w:tc>
      </w:tr>
      <w:tr>
        <w:trPr>
          <w:cantSplit/>
          <w:trHeight w:val="550"/>
        </w:trPr>
        <w:tc>
          <w:tcPr>
            <w:tcW w:w="778" w:type="dxa"/>
            <w:vAlign w:val="center"/>
            <w:vMerge w:val="restart"/>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hint="eastAsia" w:ascii="Times New Roman" w:hAnsi="Times New Roman" w:eastAsia="宋体" w:cs="宋体"/>
                <w:sz w:val="21"/>
              </w:rPr>
              <w:t xml:space="preserve">5</w:t>
            </w:r>
            <w:r/>
          </w:p>
        </w:tc>
        <w:tc>
          <w:tcPr>
            <w:tcW w:w="1342" w:type="dxa"/>
            <w:vAlign w:val="center"/>
            <w:vMerge w:val="restart"/>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hint="eastAsia" w:ascii="Times New Roman" w:hAnsi="Times New Roman" w:eastAsia="宋体" w:cs="宋体"/>
                <w:sz w:val="21"/>
              </w:rPr>
              <w:t xml:space="preserve">消防安全管理</w:t>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（1）建立消防安全责任制，确定各级消防安全责任人及其职责。</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（2）任何警情均立即响应并处置，必要时启动应急预案。</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（3）消火栓、应急照明、应急物资、消防及人员逃生通道、消防车通道可随时正常使用。</w:t>
            </w:r>
            <w:r/>
          </w:p>
        </w:tc>
      </w:tr>
      <w:tr>
        <w:trPr>
          <w:cantSplit/>
          <w:trHeight w:val="454"/>
        </w:trPr>
        <w:tc>
          <w:tcPr>
            <w:tcW w:w="778" w:type="dxa"/>
            <w:vAlign w:val="center"/>
            <w:vMerge w:val="restart"/>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hint="eastAsia" w:ascii="Times New Roman" w:hAnsi="Times New Roman" w:eastAsia="宋体" w:cs="宋体"/>
                <w:sz w:val="21"/>
              </w:rPr>
              <w:t xml:space="preserve">6</w:t>
            </w:r>
            <w:r/>
          </w:p>
        </w:tc>
        <w:tc>
          <w:tcPr>
            <w:tcW w:w="1342" w:type="dxa"/>
            <w:vAlign w:val="center"/>
            <w:vMerge w:val="restart"/>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hint="eastAsia" w:ascii="Times New Roman" w:hAnsi="Times New Roman" w:eastAsia="宋体" w:cs="宋体"/>
                <w:sz w:val="21"/>
              </w:rPr>
              <w:t xml:space="preserve">突发事件处理</w:t>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（1）制定突发事件安全责任书，明确突发事件责任人及应承担的安全责任。</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（2）建立应急突发事件处置队伍，明确各自的职责。</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（3）识别、分析各种潜在风险，针对不同风险类型制定相应解决方案，并配备应急物资。</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（4）每季度至少开展1次突发事件应急演练，并有相应记录。</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（5）发生意外事件时，及时采取应急措施，能够进行应急救援，维护办公区域物业服务正常进行，保护人身财产安全。</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（6）办公区域物业服务应急预案终止实施后，积极采取措施，在尽可能短的时间内，消除事故带来的不良影响，妥善安置和慰问受害及受影响的人员和部门。</w:t>
            </w:r>
            <w:r/>
          </w:p>
        </w:tc>
      </w:tr>
      <w:tr>
        <w:trPr>
          <w:cantSplit/>
          <w:trHeight w:val="454"/>
        </w:trPr>
        <w:tc>
          <w:tcPr>
            <w:tcW w:w="778" w:type="dxa"/>
            <w:vAlign w:val="center"/>
            <w:vMerge w:val="restart"/>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hint="eastAsia" w:ascii="Times New Roman" w:hAnsi="Times New Roman" w:eastAsia="宋体" w:cs="宋体"/>
                <w:sz w:val="21"/>
              </w:rPr>
              <w:t xml:space="preserve">7</w:t>
            </w:r>
            <w:r/>
          </w:p>
        </w:tc>
        <w:tc>
          <w:tcPr>
            <w:tcW w:w="1342" w:type="dxa"/>
            <w:vAlign w:val="center"/>
            <w:vMerge w:val="restart"/>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hint="eastAsia" w:ascii="Times New Roman" w:hAnsi="Times New Roman" w:eastAsia="宋体" w:cs="宋体"/>
                <w:sz w:val="21"/>
              </w:rPr>
              <w:t xml:space="preserve">大型活动秩序</w:t>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（1）制定相应的活动秩序维护方案，合理安排人员，并对场所的安全隐患进行排查。</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（2）应当保障通道、出入口、停车场等区域畅通。</w:t>
            </w:r>
            <w:r/>
          </w:p>
        </w:tc>
      </w:tr>
      <w:tr>
        <w:trPr>
          <w:cantSplit/>
          <w:trHeight w:val="454"/>
        </w:trPr>
        <w:tc>
          <w:tcPr>
            <w:tcW w:w="778" w:type="dxa"/>
            <w:vAlign w:val="center"/>
            <w:vMerge w:val="continue"/>
            <w:textDirection w:val="lrTb"/>
            <w:noWrap w:val="false"/>
          </w:tcPr>
          <w:p>
            <w:pPr>
              <w:jc w:val="cente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1342" w:type="dxa"/>
            <w:vAlign w:val="center"/>
            <w:vMerge w:val="continue"/>
            <w:textDirection w:val="lrTb"/>
            <w:noWrap w:val="false"/>
          </w:tcPr>
          <w:p>
            <w:pPr>
              <w:keepLines w:val="0"/>
              <w:keepNext w:val="0"/>
              <w:pageBreakBefore w:val="0"/>
              <w:spacing w:line="360" w:lineRule="exact"/>
              <w:widowControl/>
              <w:rPr>
                <w:rFonts w:ascii="Times New Roman" w:hAnsi="Times New Roman" w:eastAsia="宋体" w:cs="宋体"/>
                <w:sz w:val="21"/>
              </w:rPr>
            </w:pPr>
            <w:r>
              <w:rPr>
                <w:rFonts w:ascii="Times New Roman" w:hAnsi="Times New Roman" w:eastAsia="宋体" w:cs="宋体"/>
                <w:sz w:val="21"/>
              </w:rPr>
            </w:r>
            <w:r/>
          </w:p>
        </w:tc>
        <w:tc>
          <w:tcPr>
            <w:tcW w:w="761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t xml:space="preserve">（3）活动举办过程中，做好现场秩序的维护和突发事故的处置工作，确保活动正常进行。</w:t>
            </w:r>
            <w:r/>
          </w:p>
        </w:tc>
      </w:tr>
    </w:tbl>
    <w:p>
      <w:pPr>
        <w:rPr>
          <w:rFonts w:hint="default"/>
          <w:lang w:val="en-US" w:eastAsia="zh-CN"/>
        </w:rPr>
      </w:pPr>
      <w:r>
        <w:rPr>
          <w:rFonts w:hint="default"/>
          <w:lang w:val="en-US" w:eastAsia="zh-CN"/>
        </w:rPr>
      </w:r>
      <w:r/>
    </w:p>
    <w:p>
      <w:pPr>
        <w:pStyle w:val="784"/>
        <w:spacing w:before="0" w:after="0" w:line="360" w:lineRule="auto"/>
        <w:rPr>
          <w:rFonts w:hint="eastAsia" w:ascii="宋体" w:hAnsi="宋体" w:eastAsia="宋体" w:cs="宋体"/>
          <w:bCs/>
          <w:szCs w:val="32"/>
        </w:rPr>
      </w:pPr>
      <w:r>
        <w:rPr>
          <w:rFonts w:hint="eastAsia" w:ascii="宋体" w:hAnsi="宋体" w:eastAsia="宋体" w:cs="宋体"/>
          <w:bCs/>
          <w:szCs w:val="32"/>
        </w:rPr>
        <w:t xml:space="preserve">四、物业管理服务人员要求</w:t>
      </w:r>
      <w:r/>
    </w:p>
    <w:p>
      <w:pPr>
        <w:rPr>
          <w:b/>
          <w:bCs/>
          <w:i/>
          <w:iCs/>
          <w:color w:val="ff0000"/>
          <w:sz w:val="28"/>
          <w:szCs w:val="32"/>
        </w:rPr>
      </w:pPr>
      <w:r>
        <w:rPr>
          <w:rFonts w:hint="eastAsia"/>
          <w:b/>
          <w:bCs/>
          <w:i/>
          <w:iCs/>
          <w:color w:val="ff0000"/>
          <w:sz w:val="28"/>
          <w:szCs w:val="32"/>
        </w:rPr>
        <w:t xml:space="preserve">以下人员配备为最低要求，不接受负偏离，投标文件中提供全部响应要求的承诺函电子件（加盖公章，承诺函格式附后），否则按无效标处理。</w:t>
      </w:r>
      <w:r/>
    </w:p>
    <w:tbl>
      <w:tblPr>
        <w:tblStyle w:val="793"/>
        <w:tblW w:w="9334" w:type="dxa"/>
        <w:tblInd w:w="-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7"/>
        <w:gridCol w:w="877"/>
        <w:gridCol w:w="900"/>
        <w:gridCol w:w="5209"/>
        <w:gridCol w:w="1201"/>
      </w:tblGrid>
      <w:tr>
        <w:trPr>
          <w:trHeight w:val="810"/>
        </w:trPr>
        <w:tc>
          <w:tcPr>
            <w:tcW w:w="1147" w:type="dxa"/>
            <w:vAlign w:val="center"/>
            <w:textDirection w:val="lrTb"/>
            <w:noWrap w:val="false"/>
          </w:tcPr>
          <w:p>
            <w:pPr>
              <w:jc w:val="center"/>
              <w:spacing w:line="360" w:lineRule="exact"/>
              <w:widowControl/>
              <w:rPr>
                <w:rFonts w:hint="eastAsia" w:ascii="Times New Roman" w:hAnsi="Times New Roman" w:eastAsia="宋体" w:cs="宋体"/>
                <w:b/>
                <w:bCs/>
                <w:sz w:val="21"/>
                <w:szCs w:val="21"/>
              </w:rPr>
            </w:pPr>
            <w:r>
              <w:rPr>
                <w:rFonts w:hint="eastAsia" w:ascii="Times New Roman" w:hAnsi="Times New Roman" w:eastAsia="宋体" w:cs="宋体"/>
                <w:b/>
                <w:bCs/>
                <w:sz w:val="21"/>
                <w:szCs w:val="21"/>
              </w:rPr>
              <w:t xml:space="preserve">工作单位</w:t>
            </w:r>
            <w:r/>
          </w:p>
          <w:p>
            <w:pPr>
              <w:jc w:val="center"/>
              <w:spacing w:line="360" w:lineRule="exact"/>
              <w:widowControl/>
              <w:rPr>
                <w:rFonts w:hint="eastAsia" w:ascii="Times New Roman" w:hAnsi="Times New Roman" w:eastAsia="宋体" w:cs="宋体"/>
                <w:b/>
                <w:bCs/>
                <w:sz w:val="21"/>
                <w:szCs w:val="21"/>
              </w:rPr>
            </w:pPr>
            <w:r>
              <w:rPr>
                <w:rFonts w:hint="eastAsia" w:ascii="Times New Roman" w:hAnsi="Times New Roman" w:eastAsia="宋体" w:cs="宋体"/>
                <w:b/>
                <w:bCs/>
                <w:sz w:val="21"/>
                <w:szCs w:val="21"/>
              </w:rPr>
              <w:t xml:space="preserve">（地点）</w:t>
            </w:r>
            <w:r/>
          </w:p>
        </w:tc>
        <w:tc>
          <w:tcPr>
            <w:tcW w:w="877" w:type="dxa"/>
            <w:vAlign w:val="center"/>
            <w:textDirection w:val="lrTb"/>
            <w:noWrap w:val="false"/>
          </w:tcPr>
          <w:p>
            <w:pPr>
              <w:jc w:val="center"/>
              <w:spacing w:line="360" w:lineRule="exact"/>
              <w:widowControl/>
              <w:rPr>
                <w:rFonts w:hint="eastAsia" w:ascii="Times New Roman" w:hAnsi="Times New Roman" w:eastAsia="宋体" w:cs="宋体"/>
                <w:b/>
                <w:bCs/>
                <w:sz w:val="21"/>
                <w:szCs w:val="21"/>
              </w:rPr>
            </w:pPr>
            <w:r>
              <w:rPr>
                <w:rFonts w:hint="eastAsia" w:ascii="Times New Roman" w:hAnsi="Times New Roman" w:eastAsia="宋体" w:cs="宋体"/>
                <w:b/>
                <w:bCs/>
                <w:sz w:val="21"/>
                <w:szCs w:val="21"/>
              </w:rPr>
              <w:t xml:space="preserve">岗位</w:t>
            </w:r>
            <w:r/>
          </w:p>
        </w:tc>
        <w:tc>
          <w:tcPr>
            <w:tcW w:w="900" w:type="dxa"/>
            <w:vAlign w:val="center"/>
            <w:textDirection w:val="lrTb"/>
            <w:noWrap w:val="false"/>
          </w:tcPr>
          <w:p>
            <w:pPr>
              <w:jc w:val="center"/>
              <w:spacing w:line="360" w:lineRule="exact"/>
              <w:widowControl/>
              <w:rPr>
                <w:rFonts w:hint="eastAsia" w:ascii="Times New Roman" w:hAnsi="Times New Roman" w:eastAsia="宋体" w:cs="宋体"/>
                <w:b/>
                <w:bCs/>
                <w:sz w:val="21"/>
                <w:szCs w:val="21"/>
              </w:rPr>
            </w:pPr>
            <w:r>
              <w:rPr>
                <w:rFonts w:hint="eastAsia" w:ascii="Times New Roman" w:hAnsi="Times New Roman" w:eastAsia="宋体" w:cs="宋体"/>
                <w:b/>
                <w:bCs/>
                <w:sz w:val="21"/>
                <w:szCs w:val="21"/>
              </w:rPr>
              <w:t xml:space="preserve">岗位所需总人数</w:t>
            </w:r>
            <w:r/>
          </w:p>
        </w:tc>
        <w:tc>
          <w:tcPr>
            <w:tcW w:w="5209" w:type="dxa"/>
            <w:vAlign w:val="center"/>
            <w:textDirection w:val="lrTb"/>
            <w:noWrap w:val="false"/>
          </w:tcPr>
          <w:p>
            <w:pPr>
              <w:jc w:val="center"/>
              <w:spacing w:line="360" w:lineRule="exact"/>
              <w:widowControl/>
              <w:rPr>
                <w:rFonts w:hint="eastAsia" w:ascii="Times New Roman" w:hAnsi="Times New Roman" w:eastAsia="宋体" w:cs="宋体"/>
                <w:b/>
                <w:bCs/>
                <w:color w:val="000000"/>
                <w:sz w:val="21"/>
                <w:szCs w:val="24"/>
              </w:rPr>
            </w:pPr>
            <w:r>
              <w:rPr>
                <w:rFonts w:hint="eastAsia" w:ascii="Times New Roman" w:hAnsi="Times New Roman" w:eastAsia="宋体" w:cs="宋体"/>
                <w:b/>
                <w:bCs/>
                <w:sz w:val="21"/>
                <w:szCs w:val="21"/>
              </w:rPr>
              <w:t xml:space="preserve">相关要求</w:t>
            </w:r>
            <w:r/>
          </w:p>
        </w:tc>
        <w:tc>
          <w:tcPr>
            <w:tcW w:w="1201" w:type="dxa"/>
            <w:vAlign w:val="center"/>
            <w:textDirection w:val="lrTb"/>
            <w:noWrap w:val="false"/>
          </w:tcPr>
          <w:p>
            <w:pPr>
              <w:jc w:val="center"/>
              <w:spacing w:line="360" w:lineRule="exact"/>
              <w:widowControl/>
              <w:rPr>
                <w:rFonts w:hint="eastAsia" w:ascii="Times New Roman" w:hAnsi="Times New Roman" w:eastAsia="宋体" w:cs="宋体"/>
                <w:b/>
                <w:bCs/>
                <w:sz w:val="21"/>
                <w:szCs w:val="21"/>
              </w:rPr>
            </w:pPr>
            <w:r>
              <w:rPr>
                <w:rFonts w:hint="eastAsia" w:ascii="Times New Roman" w:hAnsi="Times New Roman" w:eastAsia="宋体" w:cs="宋体"/>
                <w:b/>
                <w:bCs/>
                <w:sz w:val="21"/>
                <w:szCs w:val="21"/>
              </w:rPr>
              <w:t xml:space="preserve">备注</w:t>
            </w:r>
            <w:r/>
          </w:p>
        </w:tc>
      </w:tr>
      <w:tr>
        <w:trPr>
          <w:trHeight w:val="663"/>
        </w:trPr>
        <w:tc>
          <w:tcPr>
            <w:shd w:val="clear" w:color="auto" w:fill="auto"/>
            <w:tcW w:w="1147" w:type="dxa"/>
            <w:vAlign w:val="center"/>
            <w:vMerge w:val="restart"/>
            <w:textDirection w:val="lrTb"/>
            <w:noWrap/>
          </w:tcPr>
          <w:p>
            <w:pPr>
              <w:jc w:val="center"/>
              <w:spacing w:line="360" w:lineRule="exact"/>
              <w:widowControl/>
              <w:rPr>
                <w:rFonts w:hint="default" w:ascii="Times New Roman" w:hAnsi="Times New Roman" w:eastAsia="宋体" w:cs="仿宋"/>
                <w:bCs/>
                <w:sz w:val="21"/>
                <w:szCs w:val="24"/>
                <w:lang w:val="en-US" w:eastAsia="zh-CN"/>
              </w:rPr>
            </w:pPr>
            <w:r>
              <w:rPr>
                <w:rFonts w:hint="eastAsia" w:ascii="Times New Roman" w:hAnsi="Times New Roman" w:eastAsia="宋体" w:cs="仿宋"/>
                <w:bCs/>
                <w:sz w:val="21"/>
                <w:szCs w:val="24"/>
                <w:lang w:val="en-US" w:eastAsia="zh-CN"/>
              </w:rPr>
              <w:t xml:space="preserve">宿迁市文化和旅游局</w:t>
            </w:r>
            <w:r/>
          </w:p>
        </w:tc>
        <w:tc>
          <w:tcPr>
            <w:shd w:val="clear" w:color="auto" w:fill="auto"/>
            <w:tcW w:w="877" w:type="dxa"/>
            <w:vAlign w:val="center"/>
            <w:textDirection w:val="lrTb"/>
            <w:noWrap/>
          </w:tcPr>
          <w:p>
            <w:pPr>
              <w:jc w:val="center"/>
              <w:spacing w:line="360" w:lineRule="exact"/>
              <w:widowControl/>
              <w:rPr>
                <w:rFonts w:ascii="Times New Roman" w:hAnsi="Times New Roman" w:eastAsia="宋体"/>
                <w:sz w:val="21"/>
                <w:szCs w:val="21"/>
                <w:highlight w:val="none"/>
              </w:rPr>
            </w:pPr>
            <w:r>
              <w:rPr>
                <w:rFonts w:ascii="Times New Roman" w:hAnsi="Times New Roman" w:eastAsia="宋体"/>
                <w:sz w:val="21"/>
                <w:szCs w:val="21"/>
                <w:highlight w:val="none"/>
              </w:rPr>
              <w:t xml:space="preserve">保安</w:t>
            </w:r>
            <w:r/>
          </w:p>
          <w:p>
            <w:pPr>
              <w:jc w:val="center"/>
              <w:spacing w:line="360" w:lineRule="exact"/>
              <w:widowControl/>
              <w:rPr>
                <w:rFonts w:hint="default" w:ascii="Times New Roman" w:hAnsi="Times New Roman" w:eastAsia="宋体" w:cs="仿宋"/>
                <w:bCs/>
                <w:sz w:val="21"/>
                <w:szCs w:val="24"/>
                <w:highlight w:val="yellow"/>
                <w:lang w:val="en-US" w:eastAsia="zh-CN"/>
              </w:rPr>
            </w:pPr>
            <w:r>
              <w:rPr>
                <w:rFonts w:ascii="Times New Roman" w:hAnsi="Times New Roman" w:eastAsia="宋体"/>
                <w:sz w:val="21"/>
                <w:szCs w:val="21"/>
                <w:highlight w:val="none"/>
              </w:rPr>
              <w:t xml:space="preserve">队长</w:t>
            </w:r>
            <w:r/>
          </w:p>
        </w:tc>
        <w:tc>
          <w:tcPr>
            <w:shd w:val="clear" w:color="auto" w:fill="auto"/>
            <w:tcW w:w="900" w:type="dxa"/>
            <w:vAlign w:val="center"/>
            <w:textDirection w:val="lrTb"/>
            <w:noWrap/>
          </w:tcPr>
          <w:p>
            <w:pPr>
              <w:jc w:val="center"/>
              <w:spacing w:line="360" w:lineRule="exact"/>
              <w:widowControl/>
              <w:rPr>
                <w:rFonts w:hint="default" w:ascii="Times New Roman" w:hAnsi="Times New Roman" w:eastAsia="宋体" w:cs="宋体"/>
                <w:color w:val="000000"/>
                <w:sz w:val="21"/>
                <w:szCs w:val="22"/>
                <w:lang w:val="en-US" w:eastAsia="zh-CN" w:bidi="ar"/>
              </w:rPr>
            </w:pPr>
            <w:r>
              <w:rPr>
                <w:rFonts w:hint="eastAsia" w:ascii="Times New Roman" w:hAnsi="Times New Roman" w:eastAsia="宋体" w:cs="宋体"/>
                <w:color w:val="000000"/>
                <w:sz w:val="21"/>
                <w:szCs w:val="22"/>
                <w:lang w:val="en-US" w:eastAsia="zh-CN" w:bidi="ar"/>
              </w:rPr>
              <w:t xml:space="preserve">1</w:t>
            </w:r>
            <w:r/>
          </w:p>
        </w:tc>
        <w:tc>
          <w:tcPr>
            <w:shd w:val="clear" w:color="auto" w:fill="auto"/>
            <w:tcW w:w="5209" w:type="dxa"/>
            <w:vAlign w:val="center"/>
            <w:textDirection w:val="lrTb"/>
            <w:noWrap/>
          </w:tcPr>
          <w:p>
            <w:pPr>
              <w:jc w:val="left"/>
              <w:spacing w:line="360" w:lineRule="exact"/>
              <w:widowControl/>
              <w:rPr>
                <w:rFonts w:hint="eastAsia" w:ascii="Times New Roman" w:hAnsi="Times New Roman" w:eastAsia="宋体" w:cs="Times New Roman"/>
                <w:sz w:val="21"/>
                <w:szCs w:val="22"/>
              </w:rPr>
            </w:pPr>
            <w:r>
              <w:rPr>
                <w:rFonts w:hint="eastAsia" w:ascii="Times New Roman" w:hAnsi="Times New Roman" w:eastAsia="宋体"/>
                <w:sz w:val="21"/>
                <w:szCs w:val="21"/>
              </w:rPr>
              <w:t xml:space="preserve">男55周岁（含）以下，女50周岁（含）以下。负责物业工作总体对接、组织安排和人员管理，对保安、保洁人员进行教育、培训、考核和管理，组织保安人员看管好物品，并做好安全防范工作。无刑事处罚、劳动教养、收容教育、强制戒毒或者被开除公职、开除军籍的记录。接受过安全保卫或相关训练，能正确使用各类消防、物防、技防器械和设备，监督协助电梯、消防维保单位定期维保、年检，熟知治安管理有关法律法规。熟悉各类刑事、治安案件和各类灾害事故的应急预案。</w:t>
            </w:r>
            <w:r/>
          </w:p>
        </w:tc>
        <w:tc>
          <w:tcPr>
            <w:shd w:val="clear" w:color="auto" w:fill="auto"/>
            <w:tcW w:w="1201" w:type="dxa"/>
            <w:vAlign w:val="center"/>
            <w:textDirection w:val="lrTb"/>
            <w:noWrap/>
          </w:tcPr>
          <w:p>
            <w:pPr>
              <w:spacing w:line="360" w:lineRule="exact"/>
              <w:widowControl/>
              <w:rPr>
                <w:rFonts w:hint="default" w:ascii="Times New Roman" w:hAnsi="Times New Roman" w:eastAsia="宋体" w:cs="宋体"/>
                <w:sz w:val="21"/>
                <w:szCs w:val="22"/>
              </w:rPr>
            </w:pPr>
            <w:r>
              <w:rPr>
                <w:rFonts w:hint="default" w:ascii="Times New Roman" w:hAnsi="Times New Roman" w:eastAsia="宋体" w:cs="宋体"/>
                <w:sz w:val="21"/>
                <w:szCs w:val="22"/>
              </w:rPr>
            </w:r>
            <w:r/>
          </w:p>
        </w:tc>
      </w:tr>
      <w:tr>
        <w:trPr>
          <w:trHeight w:val="663"/>
        </w:trPr>
        <w:tc>
          <w:tcPr>
            <w:tcW w:w="1147" w:type="dxa"/>
            <w:vAlign w:val="center"/>
            <w:vMerge w:val="continue"/>
            <w:textDirection w:val="lrTb"/>
            <w:noWrap/>
          </w:tcPr>
          <w:p>
            <w:pPr>
              <w:jc w:val="center"/>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r>
            <w:r/>
          </w:p>
        </w:tc>
        <w:tc>
          <w:tcPr>
            <w:shd w:val="clear" w:color="auto" w:fill="auto"/>
            <w:tcW w:w="877" w:type="dxa"/>
            <w:vAlign w:val="center"/>
            <w:textDirection w:val="lrTb"/>
            <w:noWrap/>
          </w:tcPr>
          <w:p>
            <w:pPr>
              <w:jc w:val="center"/>
              <w:spacing w:line="360" w:lineRule="exact"/>
              <w:widowControl/>
              <w:rPr>
                <w:rFonts w:hint="eastAsia" w:ascii="Times New Roman" w:hAnsi="Times New Roman" w:eastAsia="宋体" w:cs="Times New Roman"/>
                <w:sz w:val="21"/>
                <w:szCs w:val="21"/>
                <w:lang w:eastAsia="zh-CN"/>
              </w:rPr>
            </w:pPr>
            <w:r>
              <w:rPr>
                <w:rFonts w:hint="eastAsia" w:ascii="Times New Roman" w:hAnsi="Times New Roman" w:eastAsia="宋体"/>
                <w:sz w:val="21"/>
                <w:szCs w:val="21"/>
                <w:lang w:val="en-US" w:eastAsia="zh-CN"/>
              </w:rPr>
              <w:t xml:space="preserve">保安员</w:t>
            </w:r>
            <w:r/>
          </w:p>
        </w:tc>
        <w:tc>
          <w:tcPr>
            <w:shd w:val="clear" w:color="auto" w:fill="auto"/>
            <w:tcW w:w="900" w:type="dxa"/>
            <w:vAlign w:val="center"/>
            <w:textDirection w:val="lrTb"/>
            <w:noWrap/>
          </w:tcPr>
          <w:p>
            <w:pPr>
              <w:jc w:val="center"/>
              <w:spacing w:line="360" w:lineRule="exact"/>
              <w:widowControl/>
              <w:rPr>
                <w:rFonts w:hint="default" w:ascii="Times New Roman" w:hAnsi="Times New Roman" w:eastAsia="宋体" w:cs="宋体"/>
                <w:color w:val="000000"/>
                <w:sz w:val="21"/>
                <w:szCs w:val="22"/>
                <w:lang w:val="en-US" w:eastAsia="zh-CN" w:bidi="ar"/>
              </w:rPr>
            </w:pPr>
            <w:r>
              <w:rPr>
                <w:rFonts w:hint="eastAsia" w:ascii="Times New Roman" w:hAnsi="Times New Roman" w:eastAsia="宋体" w:cs="宋体"/>
                <w:color w:val="000000"/>
                <w:sz w:val="21"/>
                <w:szCs w:val="22"/>
                <w:lang w:val="en-US" w:eastAsia="zh-CN" w:bidi="ar"/>
              </w:rPr>
              <w:t xml:space="preserve">7</w:t>
            </w:r>
            <w:r/>
          </w:p>
        </w:tc>
        <w:tc>
          <w:tcPr>
            <w:shd w:val="clear" w:color="auto" w:fill="auto"/>
            <w:tcW w:w="5209" w:type="dxa"/>
            <w:vAlign w:val="center"/>
            <w:textDirection w:val="lrTb"/>
            <w:noWrap/>
          </w:tcPr>
          <w:p>
            <w:pPr>
              <w:jc w:val="left"/>
              <w:spacing w:line="360" w:lineRule="exact"/>
              <w:widowControl/>
              <w:rPr>
                <w:rFonts w:hint="eastAsia" w:ascii="Times New Roman" w:hAnsi="Times New Roman" w:eastAsia="宋体" w:cs="Times New Roman"/>
                <w:sz w:val="21"/>
                <w:szCs w:val="21"/>
              </w:rPr>
            </w:pPr>
            <w:r>
              <w:rPr>
                <w:rFonts w:hint="eastAsia" w:ascii="Times New Roman" w:hAnsi="Times New Roman" w:eastAsia="宋体"/>
                <w:sz w:val="21"/>
                <w:szCs w:val="21"/>
              </w:rPr>
              <w:t xml:space="preserve">男65周岁（含）以下，女60周岁（含）以下。无刑事处罚、劳动教养、收容教育、强制戒毒或者被开除公职、开除军籍的记录。身体健康，责任心强，体态良好，接受过安全保卫或相关训练，能正确使用各类消防、物防、技防器械和设备，监督协助电梯、消防维保单位定期维保、年检，熟悉项目环境，熟知治安管理有关法律法规。熟悉各类刑事、治安案件和各类灾害事故的应急预案。</w:t>
            </w:r>
            <w:r/>
          </w:p>
        </w:tc>
        <w:tc>
          <w:tcPr>
            <w:shd w:val="clear" w:color="auto" w:fill="auto"/>
            <w:tcW w:w="1201" w:type="dxa"/>
            <w:vAlign w:val="center"/>
            <w:textDirection w:val="lrTb"/>
            <w:noWrap/>
          </w:tcPr>
          <w:p>
            <w:pPr>
              <w:jc w:val="left"/>
              <w:spacing w:line="360" w:lineRule="exact"/>
              <w:widowControl/>
              <w:rPr>
                <w:rFonts w:hint="default" w:ascii="Times New Roman" w:hAnsi="Times New Roman" w:eastAsia="宋体" w:cs="宋体"/>
                <w:color w:val="000000"/>
                <w:sz w:val="21"/>
                <w:szCs w:val="22"/>
                <w:lang w:bidi="ar"/>
              </w:rPr>
            </w:pPr>
            <w:r>
              <w:rPr>
                <w:rFonts w:hint="default" w:ascii="Times New Roman" w:hAnsi="Times New Roman" w:eastAsia="宋体" w:cs="宋体"/>
                <w:color w:val="000000"/>
                <w:sz w:val="21"/>
                <w:szCs w:val="22"/>
                <w:lang w:bidi="ar"/>
              </w:rPr>
            </w:r>
            <w:r/>
          </w:p>
        </w:tc>
      </w:tr>
      <w:tr>
        <w:trPr>
          <w:trHeight w:val="663"/>
        </w:trPr>
        <w:tc>
          <w:tcPr>
            <w:tcW w:w="1147" w:type="dxa"/>
            <w:vAlign w:val="center"/>
            <w:vMerge w:val="continue"/>
            <w:textDirection w:val="lrTb"/>
            <w:noWrap/>
          </w:tcPr>
          <w:p>
            <w:pPr>
              <w:jc w:val="center"/>
              <w:spacing w:line="360" w:lineRule="exact"/>
              <w:widowControl/>
              <w:rPr>
                <w:rFonts w:hint="eastAsia" w:ascii="Times New Roman" w:hAnsi="Times New Roman" w:eastAsia="宋体" w:cs="宋体"/>
                <w:color w:val="000000"/>
                <w:sz w:val="21"/>
              </w:rPr>
            </w:pPr>
            <w:r>
              <w:rPr>
                <w:rFonts w:hint="eastAsia" w:ascii="Times New Roman" w:hAnsi="Times New Roman" w:eastAsia="宋体" w:cs="宋体"/>
                <w:color w:val="000000"/>
                <w:sz w:val="21"/>
              </w:rPr>
            </w:r>
            <w:r/>
          </w:p>
        </w:tc>
        <w:tc>
          <w:tcPr>
            <w:shd w:val="clear" w:color="auto" w:fill="auto"/>
            <w:tcW w:w="877" w:type="dxa"/>
            <w:vAlign w:val="center"/>
            <w:textDirection w:val="lrTb"/>
            <w:noWrap/>
          </w:tcPr>
          <w:p>
            <w:pPr>
              <w:jc w:val="center"/>
              <w:spacing w:line="480" w:lineRule="exact"/>
              <w:rPr>
                <w:rFonts w:ascii="Times New Roman" w:hAnsi="Times New Roman" w:eastAsia="宋体"/>
                <w:sz w:val="21"/>
                <w:szCs w:val="21"/>
              </w:rPr>
            </w:pPr>
            <w:r>
              <w:rPr>
                <w:rFonts w:ascii="Times New Roman" w:hAnsi="Times New Roman" w:eastAsia="宋体"/>
                <w:sz w:val="21"/>
                <w:szCs w:val="21"/>
              </w:rPr>
              <w:t xml:space="preserve">保洁</w:t>
            </w:r>
            <w:r/>
          </w:p>
          <w:p>
            <w:pPr>
              <w:jc w:val="center"/>
              <w:spacing w:line="480" w:lineRule="exact"/>
              <w:rPr>
                <w:rFonts w:hint="eastAsia" w:ascii="Times New Roman" w:hAnsi="Times New Roman" w:eastAsia="宋体" w:cs="Times New Roman"/>
                <w:sz w:val="21"/>
                <w:szCs w:val="21"/>
                <w:lang w:eastAsia="zh-CN"/>
              </w:rPr>
            </w:pPr>
            <w:r>
              <w:rPr>
                <w:rFonts w:ascii="Times New Roman" w:hAnsi="Times New Roman" w:eastAsia="宋体"/>
                <w:sz w:val="21"/>
                <w:szCs w:val="21"/>
              </w:rPr>
              <w:t xml:space="preserve">员</w:t>
            </w:r>
            <w:r/>
          </w:p>
        </w:tc>
        <w:tc>
          <w:tcPr>
            <w:shd w:val="clear" w:color="auto" w:fill="auto"/>
            <w:tcW w:w="900" w:type="dxa"/>
            <w:vAlign w:val="center"/>
            <w:textDirection w:val="lrTb"/>
            <w:noWrap/>
          </w:tcPr>
          <w:p>
            <w:pPr>
              <w:jc w:val="center"/>
              <w:spacing w:line="360" w:lineRule="exact"/>
              <w:widowControl/>
              <w:rPr>
                <w:rFonts w:hint="default" w:ascii="Times New Roman" w:hAnsi="Times New Roman" w:eastAsia="宋体" w:cs="宋体"/>
                <w:color w:val="000000"/>
                <w:sz w:val="21"/>
                <w:szCs w:val="22"/>
                <w:lang w:val="en-US" w:eastAsia="zh-CN" w:bidi="ar"/>
              </w:rPr>
            </w:pPr>
            <w:r>
              <w:rPr>
                <w:rFonts w:hint="eastAsia" w:ascii="Times New Roman" w:hAnsi="Times New Roman" w:eastAsia="宋体" w:cs="宋体"/>
                <w:color w:val="000000"/>
                <w:sz w:val="21"/>
                <w:szCs w:val="22"/>
                <w:lang w:val="en-US" w:eastAsia="zh-CN" w:bidi="ar"/>
              </w:rPr>
              <w:t xml:space="preserve">9</w:t>
            </w:r>
            <w:r/>
          </w:p>
        </w:tc>
        <w:tc>
          <w:tcPr>
            <w:shd w:val="clear" w:color="auto" w:fill="auto"/>
            <w:tcW w:w="5209" w:type="dxa"/>
            <w:vAlign w:val="center"/>
            <w:textDirection w:val="lrTb"/>
            <w:noWrap/>
          </w:tcPr>
          <w:p>
            <w:pPr>
              <w:jc w:val="left"/>
              <w:spacing w:line="360" w:lineRule="exact"/>
              <w:widowControl/>
              <w:rPr>
                <w:rFonts w:hint="eastAsia" w:ascii="Times New Roman" w:hAnsi="Times New Roman" w:eastAsia="宋体" w:cs="Times New Roman"/>
                <w:sz w:val="21"/>
                <w:szCs w:val="21"/>
              </w:rPr>
            </w:pPr>
            <w:r>
              <w:rPr>
                <w:rFonts w:hint="eastAsia" w:ascii="Times New Roman" w:hAnsi="Times New Roman" w:eastAsia="宋体"/>
                <w:sz w:val="21"/>
                <w:szCs w:val="21"/>
              </w:rPr>
              <w:t xml:space="preserve">男65周岁（含）以下，女60周岁（含）以下，身体健康、品行端正、体貌端庄、形体无明显缺陷，能吃苦耐劳，有相关工作经验。</w:t>
            </w:r>
            <w:r/>
          </w:p>
        </w:tc>
        <w:tc>
          <w:tcPr>
            <w:shd w:val="clear" w:color="auto" w:fill="auto"/>
            <w:tcW w:w="1201" w:type="dxa"/>
            <w:vAlign w:val="center"/>
            <w:textDirection w:val="lrTb"/>
            <w:noWrap/>
          </w:tcPr>
          <w:p>
            <w:pPr>
              <w:jc w:val="left"/>
              <w:spacing w:line="360" w:lineRule="exact"/>
              <w:widowControl/>
              <w:rPr>
                <w:rFonts w:hint="default" w:ascii="Times New Roman" w:hAnsi="Times New Roman" w:eastAsia="宋体" w:cs="宋体"/>
                <w:color w:val="000000"/>
                <w:sz w:val="21"/>
                <w:szCs w:val="22"/>
                <w:lang w:bidi="ar"/>
              </w:rPr>
            </w:pPr>
            <w:r>
              <w:rPr>
                <w:rFonts w:hint="default" w:ascii="Times New Roman" w:hAnsi="Times New Roman" w:eastAsia="宋体" w:cs="宋体"/>
                <w:color w:val="000000"/>
                <w:sz w:val="21"/>
                <w:szCs w:val="22"/>
                <w:lang w:bidi="ar"/>
              </w:rPr>
            </w:r>
            <w:r/>
          </w:p>
        </w:tc>
      </w:tr>
      <w:tr>
        <w:trPr>
          <w:trHeight w:val="663"/>
        </w:trPr>
        <w:tc>
          <w:tcPr>
            <w:tcW w:w="1147" w:type="dxa"/>
            <w:vAlign w:val="center"/>
            <w:vMerge w:val="restart"/>
            <w:textDirection w:val="lrTb"/>
            <w:noWrap/>
          </w:tcPr>
          <w:p>
            <w:pPr>
              <w:jc w:val="center"/>
              <w:spacing w:line="360" w:lineRule="exact"/>
              <w:widowControl/>
              <w:rPr>
                <w:rFonts w:hint="eastAsia" w:ascii="Times New Roman" w:hAnsi="Times New Roman" w:eastAsia="宋体" w:cs="宋体"/>
                <w:color w:val="000000"/>
                <w:sz w:val="21"/>
                <w:lang w:val="en-US" w:eastAsia="zh-CN"/>
              </w:rPr>
            </w:pPr>
            <w:r>
              <w:rPr>
                <w:rFonts w:hint="eastAsia" w:ascii="Times New Roman" w:hAnsi="Times New Roman" w:eastAsia="宋体" w:cs="宋体"/>
                <w:color w:val="000000"/>
                <w:sz w:val="21"/>
                <w:lang w:val="en-US" w:eastAsia="zh-CN"/>
              </w:rPr>
              <w:t xml:space="preserve">宿迁市科学技术局</w:t>
            </w:r>
            <w:r/>
          </w:p>
        </w:tc>
        <w:tc>
          <w:tcPr>
            <w:shd w:val="clear" w:color="auto" w:fill="auto"/>
            <w:tcW w:w="877" w:type="dxa"/>
            <w:vAlign w:val="center"/>
            <w:textDirection w:val="lrTb"/>
            <w:noWrap/>
          </w:tcPr>
          <w:p>
            <w:pPr>
              <w:jc w:val="center"/>
              <w:spacing w:line="480" w:lineRule="exact"/>
              <w:rPr>
                <w:rFonts w:ascii="Times New Roman" w:hAnsi="Times New Roman" w:eastAsia="宋体"/>
                <w:sz w:val="21"/>
                <w:szCs w:val="21"/>
              </w:rPr>
            </w:pPr>
            <w:r>
              <w:rPr>
                <w:rFonts w:ascii="Times New Roman" w:hAnsi="Times New Roman" w:eastAsia="宋体"/>
                <w:sz w:val="21"/>
                <w:szCs w:val="21"/>
              </w:rPr>
              <w:t xml:space="preserve">保安</w:t>
            </w:r>
            <w:r/>
          </w:p>
          <w:p>
            <w:pPr>
              <w:jc w:val="center"/>
              <w:spacing w:line="480" w:lineRule="exact"/>
              <w:rPr>
                <w:rFonts w:ascii="Times New Roman" w:hAnsi="Times New Roman" w:eastAsia="宋体"/>
                <w:sz w:val="21"/>
                <w:szCs w:val="21"/>
              </w:rPr>
            </w:pPr>
            <w:r>
              <w:rPr>
                <w:rFonts w:ascii="Times New Roman" w:hAnsi="Times New Roman" w:eastAsia="宋体"/>
                <w:sz w:val="21"/>
                <w:szCs w:val="21"/>
              </w:rPr>
              <w:t xml:space="preserve">队长</w:t>
            </w:r>
            <w:r/>
          </w:p>
        </w:tc>
        <w:tc>
          <w:tcPr>
            <w:shd w:val="clear" w:color="auto" w:fill="auto"/>
            <w:tcW w:w="900" w:type="dxa"/>
            <w:vAlign w:val="center"/>
            <w:textDirection w:val="lrTb"/>
            <w:noWrap/>
          </w:tcPr>
          <w:p>
            <w:pPr>
              <w:jc w:val="center"/>
              <w:spacing w:line="360" w:lineRule="exact"/>
              <w:widowControl/>
              <w:rPr>
                <w:rFonts w:hint="default" w:ascii="Times New Roman" w:hAnsi="Times New Roman" w:eastAsia="宋体" w:cs="宋体"/>
                <w:color w:val="000000"/>
                <w:sz w:val="21"/>
                <w:szCs w:val="22"/>
                <w:lang w:val="en-US" w:eastAsia="zh-CN" w:bidi="ar"/>
              </w:rPr>
            </w:pPr>
            <w:r>
              <w:rPr>
                <w:rFonts w:hint="eastAsia" w:ascii="Times New Roman" w:hAnsi="Times New Roman" w:eastAsia="宋体" w:cs="宋体"/>
                <w:color w:val="000000"/>
                <w:sz w:val="21"/>
                <w:szCs w:val="22"/>
                <w:lang w:val="en-US" w:eastAsia="zh-CN" w:bidi="ar"/>
              </w:rPr>
              <w:t xml:space="preserve">1</w:t>
            </w:r>
            <w:r/>
          </w:p>
        </w:tc>
        <w:tc>
          <w:tcPr>
            <w:tcW w:w="5209" w:type="dxa"/>
            <w:vAlign w:val="center"/>
            <w:textDirection w:val="lrTb"/>
            <w:noWrap/>
          </w:tcPr>
          <w:p>
            <w:pPr>
              <w:jc w:val="left"/>
              <w:spacing w:line="360" w:lineRule="exact"/>
              <w:widowControl/>
              <w:rPr>
                <w:rFonts w:hint="eastAsia" w:ascii="Times New Roman" w:hAnsi="Times New Roman" w:eastAsia="宋体"/>
                <w:sz w:val="21"/>
                <w:szCs w:val="21"/>
              </w:rPr>
            </w:pPr>
            <w:r>
              <w:rPr>
                <w:rFonts w:hint="eastAsia" w:ascii="Times New Roman" w:hAnsi="Times New Roman" w:eastAsia="宋体"/>
                <w:sz w:val="21"/>
                <w:szCs w:val="21"/>
              </w:rPr>
              <w:t xml:space="preserve">男55周岁（含）以下，女50周岁（含）以下。负责物业工作总体对接、组织安排和人员管理，对保安、保洁人员进行教育、培训、考核和管理，组织保安人员看管好物品，并做好安全防范工作。无刑事处罚、劳动教养、收容教育、强制戒毒或者被开除公职、开除军籍的记录。接受过安全保卫或相关训练，能正确使用各类消防、物防、技防器械和设备，监督协助电梯、消防维保单位定期维保、年检，熟知治安管理有关法律法规。熟悉各类刑事、治安案件和各类灾害事故的应急预案。</w:t>
            </w:r>
            <w:r/>
          </w:p>
        </w:tc>
        <w:tc>
          <w:tcPr>
            <w:shd w:val="clear" w:color="auto" w:fill="auto"/>
            <w:tcW w:w="1201" w:type="dxa"/>
            <w:vAlign w:val="center"/>
            <w:textDirection w:val="lrTb"/>
            <w:noWrap/>
          </w:tcPr>
          <w:p>
            <w:pPr>
              <w:jc w:val="left"/>
              <w:spacing w:line="360" w:lineRule="exact"/>
              <w:widowControl/>
              <w:rPr>
                <w:rFonts w:hint="default" w:ascii="Times New Roman" w:hAnsi="Times New Roman" w:eastAsia="宋体" w:cs="宋体"/>
                <w:color w:val="000000"/>
                <w:sz w:val="21"/>
                <w:szCs w:val="22"/>
                <w:lang w:bidi="ar"/>
              </w:rPr>
            </w:pPr>
            <w:r>
              <w:rPr>
                <w:rFonts w:hint="default" w:ascii="Times New Roman" w:hAnsi="Times New Roman" w:eastAsia="宋体" w:cs="宋体"/>
                <w:color w:val="000000"/>
                <w:sz w:val="21"/>
                <w:szCs w:val="22"/>
                <w:lang w:bidi="ar"/>
              </w:rPr>
            </w:r>
            <w:r/>
          </w:p>
        </w:tc>
      </w:tr>
      <w:tr>
        <w:trPr>
          <w:trHeight w:val="663"/>
        </w:trPr>
        <w:tc>
          <w:tcPr>
            <w:tcW w:w="1147" w:type="dxa"/>
            <w:vAlign w:val="center"/>
            <w:vMerge w:val="continue"/>
            <w:textDirection w:val="lrTb"/>
            <w:noWrap/>
          </w:tcPr>
          <w:p>
            <w:pPr>
              <w:jc w:val="center"/>
              <w:spacing w:line="360" w:lineRule="exact"/>
              <w:widowControl/>
              <w:rPr>
                <w:rFonts w:hint="eastAsia" w:ascii="Times New Roman" w:hAnsi="Times New Roman" w:eastAsia="宋体" w:cs="宋体"/>
                <w:color w:val="000000"/>
                <w:sz w:val="21"/>
                <w:lang w:val="en-US" w:eastAsia="zh-CN"/>
              </w:rPr>
            </w:pPr>
            <w:r>
              <w:rPr>
                <w:rFonts w:hint="eastAsia" w:ascii="Times New Roman" w:hAnsi="Times New Roman" w:eastAsia="宋体" w:cs="宋体"/>
                <w:color w:val="000000"/>
                <w:sz w:val="21"/>
                <w:lang w:val="en-US" w:eastAsia="zh-CN"/>
              </w:rPr>
            </w:r>
            <w:r/>
          </w:p>
        </w:tc>
        <w:tc>
          <w:tcPr>
            <w:shd w:val="clear" w:color="auto" w:fill="auto"/>
            <w:tcW w:w="877" w:type="dxa"/>
            <w:vAlign w:val="center"/>
            <w:textDirection w:val="lrTb"/>
            <w:noWrap/>
          </w:tcPr>
          <w:p>
            <w:pPr>
              <w:jc w:val="center"/>
              <w:spacing w:line="480" w:lineRule="exact"/>
              <w:rPr>
                <w:rFonts w:hint="default" w:ascii="Times New Roman" w:hAnsi="Times New Roman" w:eastAsia="宋体" w:cs="Times New Roman"/>
                <w:sz w:val="21"/>
                <w:szCs w:val="21"/>
              </w:rPr>
            </w:pPr>
            <w:r>
              <w:rPr>
                <w:rFonts w:hint="eastAsia" w:ascii="Times New Roman" w:hAnsi="Times New Roman" w:eastAsia="宋体"/>
                <w:sz w:val="21"/>
                <w:szCs w:val="21"/>
                <w:lang w:val="en-US" w:eastAsia="zh-CN"/>
              </w:rPr>
              <w:t xml:space="preserve">保安员</w:t>
            </w:r>
            <w:r/>
          </w:p>
        </w:tc>
        <w:tc>
          <w:tcPr>
            <w:shd w:val="clear" w:color="auto" w:fill="auto"/>
            <w:tcW w:w="900" w:type="dxa"/>
            <w:vAlign w:val="center"/>
            <w:textDirection w:val="lrTb"/>
            <w:noWrap/>
          </w:tcPr>
          <w:p>
            <w:pPr>
              <w:jc w:val="center"/>
              <w:spacing w:line="360" w:lineRule="exact"/>
              <w:widowControl/>
              <w:rPr>
                <w:rFonts w:hint="default" w:ascii="Times New Roman" w:hAnsi="Times New Roman" w:eastAsia="宋体" w:cs="宋体"/>
                <w:color w:val="000000"/>
                <w:sz w:val="21"/>
                <w:szCs w:val="22"/>
                <w:lang w:val="en-US" w:eastAsia="zh-CN" w:bidi="ar"/>
              </w:rPr>
            </w:pPr>
            <w:r>
              <w:rPr>
                <w:rFonts w:hint="eastAsia" w:ascii="Times New Roman" w:hAnsi="Times New Roman" w:eastAsia="宋体" w:cs="宋体"/>
                <w:color w:val="000000"/>
                <w:sz w:val="21"/>
                <w:szCs w:val="22"/>
                <w:lang w:val="en-US" w:eastAsia="zh-CN" w:bidi="ar"/>
              </w:rPr>
              <w:t xml:space="preserve">2</w:t>
            </w:r>
            <w:r/>
          </w:p>
        </w:tc>
        <w:tc>
          <w:tcPr>
            <w:tcW w:w="5209" w:type="dxa"/>
            <w:vAlign w:val="center"/>
            <w:textDirection w:val="lrTb"/>
            <w:noWrap/>
          </w:tcPr>
          <w:p>
            <w:pPr>
              <w:jc w:val="left"/>
              <w:spacing w:line="360" w:lineRule="exact"/>
              <w:widowControl/>
              <w:rPr>
                <w:rFonts w:hint="eastAsia" w:ascii="Times New Roman" w:hAnsi="Times New Roman" w:eastAsia="宋体"/>
                <w:sz w:val="21"/>
                <w:szCs w:val="21"/>
              </w:rPr>
            </w:pPr>
            <w:r>
              <w:rPr>
                <w:rFonts w:hint="eastAsia" w:ascii="Times New Roman" w:hAnsi="Times New Roman" w:eastAsia="宋体"/>
                <w:sz w:val="21"/>
                <w:szCs w:val="21"/>
              </w:rPr>
              <w:t xml:space="preserve">男</w:t>
            </w:r>
            <w:r>
              <w:rPr>
                <w:rFonts w:hint="eastAsia" w:ascii="Times New Roman" w:hAnsi="Times New Roman" w:eastAsia="宋体"/>
                <w:sz w:val="21"/>
                <w:szCs w:val="21"/>
                <w:lang w:val="en-US" w:eastAsia="zh-CN"/>
              </w:rPr>
              <w:t xml:space="preserve">59</w:t>
            </w:r>
            <w:r>
              <w:rPr>
                <w:rFonts w:hint="eastAsia" w:ascii="Times New Roman" w:hAnsi="Times New Roman" w:eastAsia="宋体"/>
                <w:sz w:val="21"/>
                <w:szCs w:val="21"/>
              </w:rPr>
              <w:t xml:space="preserve">周岁（含）以下，女</w:t>
            </w:r>
            <w:r>
              <w:rPr>
                <w:rFonts w:hint="eastAsia" w:ascii="Times New Roman" w:hAnsi="Times New Roman" w:eastAsia="宋体"/>
                <w:sz w:val="21"/>
                <w:szCs w:val="21"/>
                <w:lang w:val="en-US" w:eastAsia="zh-CN"/>
              </w:rPr>
              <w:t xml:space="preserve">53</w:t>
            </w:r>
            <w:r>
              <w:rPr>
                <w:rFonts w:hint="eastAsia" w:ascii="Times New Roman" w:hAnsi="Times New Roman" w:eastAsia="宋体"/>
                <w:sz w:val="21"/>
                <w:szCs w:val="21"/>
              </w:rPr>
              <w:t xml:space="preserve">周岁（含）以下</w:t>
            </w:r>
            <w:r>
              <w:rPr>
                <w:rFonts w:hint="eastAsia" w:ascii="Times New Roman" w:hAnsi="Times New Roman" w:eastAsia="宋体"/>
                <w:sz w:val="21"/>
                <w:szCs w:val="21"/>
                <w:lang w:eastAsia="zh-CN"/>
              </w:rPr>
              <w:t xml:space="preserve">。</w:t>
            </w:r>
            <w:r>
              <w:rPr>
                <w:rFonts w:ascii="Times New Roman" w:hAnsi="Times New Roman" w:eastAsia="宋体"/>
                <w:sz w:val="21"/>
                <w:szCs w:val="21"/>
              </w:rPr>
              <w:t xml:space="preserve">身体健康强壮、品行端正、体貌端庄、形体无明显缺陷，有正义感，无犯罪前科。</w:t>
            </w:r>
            <w:r/>
          </w:p>
        </w:tc>
        <w:tc>
          <w:tcPr>
            <w:shd w:val="clear" w:color="auto" w:fill="auto"/>
            <w:tcW w:w="1201" w:type="dxa"/>
            <w:vAlign w:val="center"/>
            <w:textDirection w:val="lrTb"/>
            <w:noWrap/>
          </w:tcPr>
          <w:p>
            <w:pPr>
              <w:jc w:val="left"/>
              <w:spacing w:line="360" w:lineRule="exact"/>
              <w:widowControl/>
              <w:rPr>
                <w:rFonts w:hint="default" w:ascii="Times New Roman" w:hAnsi="Times New Roman" w:eastAsia="宋体" w:cs="宋体"/>
                <w:color w:val="000000"/>
                <w:sz w:val="21"/>
                <w:szCs w:val="22"/>
                <w:lang w:bidi="ar"/>
              </w:rPr>
            </w:pPr>
            <w:r>
              <w:rPr>
                <w:rFonts w:hint="default" w:ascii="Times New Roman" w:hAnsi="Times New Roman" w:eastAsia="宋体" w:cs="宋体"/>
                <w:color w:val="000000"/>
                <w:sz w:val="21"/>
                <w:szCs w:val="22"/>
                <w:lang w:bidi="ar"/>
              </w:rPr>
            </w:r>
            <w:r/>
          </w:p>
        </w:tc>
      </w:tr>
      <w:tr>
        <w:trPr>
          <w:trHeight w:val="663"/>
        </w:trPr>
        <w:tc>
          <w:tcPr>
            <w:tcW w:w="1147" w:type="dxa"/>
            <w:vAlign w:val="center"/>
            <w:vMerge w:val="continue"/>
            <w:textDirection w:val="lrTb"/>
            <w:noWrap/>
          </w:tcPr>
          <w:p>
            <w:pPr>
              <w:jc w:val="center"/>
              <w:spacing w:line="360" w:lineRule="exact"/>
              <w:widowControl/>
              <w:rPr>
                <w:rFonts w:hint="eastAsia" w:ascii="Times New Roman" w:hAnsi="Times New Roman" w:eastAsia="宋体" w:cs="宋体"/>
                <w:color w:val="000000"/>
                <w:sz w:val="21"/>
                <w:lang w:val="en-US" w:eastAsia="zh-CN"/>
              </w:rPr>
            </w:pPr>
            <w:r>
              <w:rPr>
                <w:rFonts w:hint="eastAsia" w:ascii="Times New Roman" w:hAnsi="Times New Roman" w:eastAsia="宋体" w:cs="宋体"/>
                <w:color w:val="000000"/>
                <w:sz w:val="21"/>
                <w:lang w:val="en-US" w:eastAsia="zh-CN"/>
              </w:rPr>
            </w:r>
            <w:r/>
          </w:p>
        </w:tc>
        <w:tc>
          <w:tcPr>
            <w:shd w:val="clear" w:color="auto" w:fill="auto"/>
            <w:tcW w:w="877" w:type="dxa"/>
            <w:vAlign w:val="center"/>
            <w:textDirection w:val="lrTb"/>
            <w:noWrap/>
          </w:tcPr>
          <w:p>
            <w:pPr>
              <w:jc w:val="center"/>
              <w:spacing w:line="48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保洁</w:t>
            </w:r>
            <w:r/>
          </w:p>
          <w:p>
            <w:pPr>
              <w:jc w:val="center"/>
              <w:spacing w:line="480" w:lineRule="exact"/>
              <w:rPr>
                <w:rFonts w:ascii="Times New Roman" w:hAnsi="Times New Roman" w:eastAsia="宋体"/>
                <w:sz w:val="21"/>
                <w:szCs w:val="21"/>
              </w:rPr>
            </w:pPr>
            <w:r>
              <w:rPr>
                <w:rFonts w:hint="eastAsia" w:ascii="Times New Roman" w:hAnsi="Times New Roman" w:eastAsia="宋体"/>
                <w:sz w:val="21"/>
                <w:szCs w:val="21"/>
                <w:lang w:val="en-US" w:eastAsia="zh-CN"/>
              </w:rPr>
              <w:t xml:space="preserve">员</w:t>
            </w:r>
            <w:r/>
          </w:p>
        </w:tc>
        <w:tc>
          <w:tcPr>
            <w:shd w:val="clear" w:color="auto" w:fill="auto"/>
            <w:tcW w:w="900" w:type="dxa"/>
            <w:vAlign w:val="center"/>
            <w:textDirection w:val="lrTb"/>
            <w:noWrap/>
          </w:tcPr>
          <w:p>
            <w:pPr>
              <w:jc w:val="center"/>
              <w:spacing w:line="360" w:lineRule="exact"/>
              <w:widowControl/>
              <w:rPr>
                <w:rFonts w:hint="default" w:ascii="Times New Roman" w:hAnsi="Times New Roman" w:eastAsia="宋体" w:cs="宋体"/>
                <w:color w:val="000000"/>
                <w:sz w:val="21"/>
                <w:szCs w:val="22"/>
                <w:lang w:val="en-US" w:eastAsia="zh-CN" w:bidi="ar"/>
              </w:rPr>
            </w:pPr>
            <w:r>
              <w:rPr>
                <w:rFonts w:hint="eastAsia" w:ascii="Times New Roman" w:hAnsi="Times New Roman" w:eastAsia="宋体" w:cs="宋体"/>
                <w:color w:val="000000"/>
                <w:sz w:val="21"/>
                <w:szCs w:val="22"/>
                <w:lang w:val="en-US" w:eastAsia="zh-CN" w:bidi="ar"/>
              </w:rPr>
              <w:t xml:space="preserve">3</w:t>
            </w:r>
            <w:r/>
          </w:p>
        </w:tc>
        <w:tc>
          <w:tcPr>
            <w:tcW w:w="5209" w:type="dxa"/>
            <w:vAlign w:val="center"/>
            <w:textDirection w:val="lrTb"/>
            <w:noWrap/>
          </w:tcPr>
          <w:p>
            <w:pPr>
              <w:jc w:val="left"/>
              <w:spacing w:line="360" w:lineRule="exact"/>
              <w:widowControl/>
              <w:rPr>
                <w:rFonts w:hint="eastAsia" w:ascii="Times New Roman" w:hAnsi="Times New Roman" w:eastAsia="宋体"/>
                <w:sz w:val="21"/>
                <w:szCs w:val="21"/>
              </w:rPr>
            </w:pPr>
            <w:r>
              <w:rPr>
                <w:rFonts w:hint="eastAsia" w:ascii="Times New Roman" w:hAnsi="Times New Roman" w:eastAsia="宋体"/>
                <w:sz w:val="21"/>
                <w:szCs w:val="21"/>
              </w:rPr>
              <w:t xml:space="preserve">男</w:t>
            </w:r>
            <w:r>
              <w:rPr>
                <w:rFonts w:hint="eastAsia" w:ascii="Times New Roman" w:hAnsi="Times New Roman" w:eastAsia="宋体"/>
                <w:sz w:val="21"/>
                <w:szCs w:val="21"/>
                <w:highlight w:val="none"/>
              </w:rPr>
              <w:t xml:space="preserve">6</w:t>
            </w:r>
            <w:r>
              <w:rPr>
                <w:rFonts w:hint="eastAsia" w:ascii="Times New Roman" w:hAnsi="Times New Roman" w:eastAsia="宋体"/>
                <w:sz w:val="21"/>
                <w:szCs w:val="21"/>
                <w:highlight w:val="none"/>
                <w:lang w:val="en-US" w:eastAsia="zh-CN"/>
              </w:rPr>
              <w:t xml:space="preserve">5</w:t>
            </w:r>
            <w:r>
              <w:rPr>
                <w:rFonts w:hint="eastAsia" w:ascii="Times New Roman" w:hAnsi="Times New Roman" w:eastAsia="宋体"/>
                <w:sz w:val="21"/>
                <w:szCs w:val="21"/>
                <w:highlight w:val="none"/>
              </w:rPr>
              <w:t xml:space="preserve">周岁（含）以下，女</w:t>
            </w:r>
            <w:r>
              <w:rPr>
                <w:rFonts w:hint="eastAsia" w:ascii="Times New Roman" w:hAnsi="Times New Roman" w:eastAsia="宋体"/>
                <w:sz w:val="21"/>
                <w:szCs w:val="21"/>
                <w:highlight w:val="none"/>
                <w:lang w:val="en-US" w:eastAsia="zh-CN"/>
              </w:rPr>
              <w:t xml:space="preserve">60</w:t>
            </w:r>
            <w:r>
              <w:rPr>
                <w:rFonts w:hint="eastAsia" w:ascii="Times New Roman" w:hAnsi="Times New Roman" w:eastAsia="宋体"/>
                <w:sz w:val="21"/>
                <w:szCs w:val="21"/>
              </w:rPr>
              <w:t xml:space="preserve">周岁（含）以下，身体健康、品行端正、体貌端庄、形体无明显缺陷，能吃苦耐劳，小学以上文化，有相关工作经验。</w:t>
            </w:r>
            <w:r/>
          </w:p>
        </w:tc>
        <w:tc>
          <w:tcPr>
            <w:shd w:val="clear" w:color="auto" w:fill="auto"/>
            <w:tcW w:w="1201" w:type="dxa"/>
            <w:vAlign w:val="center"/>
            <w:textDirection w:val="lrTb"/>
            <w:noWrap/>
          </w:tcPr>
          <w:p>
            <w:pPr>
              <w:jc w:val="left"/>
              <w:spacing w:line="360" w:lineRule="exact"/>
              <w:widowControl/>
              <w:rPr>
                <w:rFonts w:hint="default" w:ascii="Times New Roman" w:hAnsi="Times New Roman" w:eastAsia="宋体" w:cs="宋体"/>
                <w:color w:val="000000"/>
                <w:sz w:val="21"/>
                <w:szCs w:val="22"/>
                <w:lang w:bidi="ar"/>
              </w:rPr>
            </w:pPr>
            <w:r>
              <w:rPr>
                <w:rFonts w:hint="default" w:ascii="Times New Roman" w:hAnsi="Times New Roman" w:eastAsia="宋体" w:cs="宋体"/>
                <w:color w:val="000000"/>
                <w:sz w:val="21"/>
                <w:szCs w:val="22"/>
                <w:lang w:bidi="ar"/>
              </w:rPr>
            </w:r>
            <w:r/>
          </w:p>
        </w:tc>
      </w:tr>
      <w:tr>
        <w:trPr>
          <w:trHeight w:val="663"/>
        </w:trPr>
        <w:tc>
          <w:tcPr>
            <w:tcW w:w="1147" w:type="dxa"/>
            <w:vAlign w:val="center"/>
            <w:vMerge w:val="restart"/>
            <w:textDirection w:val="lrTb"/>
            <w:noWrap/>
          </w:tcPr>
          <w:p>
            <w:pPr>
              <w:jc w:val="center"/>
              <w:spacing w:line="360" w:lineRule="exact"/>
              <w:widowControl/>
              <w:rPr>
                <w:rFonts w:hint="eastAsia" w:ascii="Times New Roman" w:hAnsi="Times New Roman" w:eastAsia="宋体" w:cs="宋体"/>
                <w:color w:val="000000"/>
                <w:sz w:val="21"/>
                <w:lang w:val="en-US" w:eastAsia="zh-CN"/>
              </w:rPr>
            </w:pPr>
            <w:r>
              <w:rPr>
                <w:rFonts w:hint="eastAsia" w:ascii="Times New Roman" w:hAnsi="Times New Roman" w:eastAsia="宋体" w:cs="宋体"/>
                <w:color w:val="000000"/>
                <w:sz w:val="21"/>
                <w:lang w:val="en-US" w:eastAsia="zh-CN"/>
              </w:rPr>
              <w:t xml:space="preserve">宿豫船闸办公场所</w:t>
            </w:r>
            <w:r/>
          </w:p>
        </w:tc>
        <w:tc>
          <w:tcPr>
            <w:shd w:val="clear" w:color="auto" w:fill="auto"/>
            <w:tcW w:w="877" w:type="dxa"/>
            <w:vAlign w:val="center"/>
            <w:textDirection w:val="lrTb"/>
            <w:noWrap/>
          </w:tcPr>
          <w:p>
            <w:pPr>
              <w:jc w:val="center"/>
              <w:spacing w:line="480" w:lineRule="exact"/>
              <w:rPr>
                <w:rFonts w:hint="eastAsia" w:ascii="Times New Roman" w:hAnsi="Times New Roman"/>
                <w:sz w:val="21"/>
                <w:szCs w:val="21"/>
                <w:lang w:val="en-US" w:eastAsia="zh-CN"/>
              </w:rPr>
            </w:pPr>
            <w:r>
              <w:rPr>
                <w:rFonts w:hint="eastAsia" w:ascii="Times New Roman" w:hAnsi="Times New Roman"/>
                <w:sz w:val="21"/>
                <w:szCs w:val="21"/>
                <w:lang w:val="en-US" w:eastAsia="zh-CN"/>
              </w:rPr>
              <w:t xml:space="preserve">保安</w:t>
            </w:r>
            <w:r/>
          </w:p>
          <w:p>
            <w:pPr>
              <w:jc w:val="center"/>
              <w:spacing w:line="480" w:lineRule="exact"/>
              <w:rPr>
                <w:rFonts w:hint="default" w:ascii="Times New Roman" w:hAnsi="Times New Roman" w:eastAsia="宋体"/>
                <w:sz w:val="21"/>
                <w:szCs w:val="21"/>
                <w:lang w:val="en-US" w:eastAsia="zh-CN"/>
              </w:rPr>
            </w:pPr>
            <w:r>
              <w:rPr>
                <w:rFonts w:hint="eastAsia" w:ascii="Times New Roman" w:hAnsi="Times New Roman"/>
                <w:sz w:val="21"/>
                <w:szCs w:val="21"/>
                <w:lang w:val="en-US" w:eastAsia="zh-CN"/>
              </w:rPr>
              <w:t xml:space="preserve">队长</w:t>
            </w:r>
            <w:r/>
          </w:p>
        </w:tc>
        <w:tc>
          <w:tcPr>
            <w:shd w:val="clear" w:color="auto" w:fill="auto"/>
            <w:tcW w:w="900" w:type="dxa"/>
            <w:vAlign w:val="center"/>
            <w:textDirection w:val="lrTb"/>
            <w:noWrap/>
          </w:tcPr>
          <w:p>
            <w:pPr>
              <w:jc w:val="center"/>
              <w:spacing w:line="360" w:lineRule="exact"/>
              <w:widowControl/>
              <w:rPr>
                <w:rFonts w:hint="default" w:ascii="Times New Roman" w:hAnsi="Times New Roman" w:eastAsia="宋体" w:cs="宋体"/>
                <w:color w:val="000000"/>
                <w:sz w:val="21"/>
                <w:szCs w:val="22"/>
                <w:lang w:val="en-US" w:eastAsia="zh-CN" w:bidi="ar"/>
              </w:rPr>
            </w:pPr>
            <w:r>
              <w:rPr>
                <w:rFonts w:hint="eastAsia" w:ascii="Times New Roman" w:hAnsi="Times New Roman" w:eastAsia="宋体" w:cs="宋体"/>
                <w:color w:val="000000"/>
                <w:sz w:val="21"/>
                <w:szCs w:val="22"/>
                <w:lang w:val="en-US" w:eastAsia="zh-CN" w:bidi="ar"/>
              </w:rPr>
              <w:t xml:space="preserve">1</w:t>
            </w:r>
            <w:r/>
          </w:p>
        </w:tc>
        <w:tc>
          <w:tcPr>
            <w:shd w:val="clear" w:color="auto" w:fill="auto"/>
            <w:tcW w:w="5209" w:type="dxa"/>
            <w:vAlign w:val="center"/>
            <w:textDirection w:val="lrTb"/>
            <w:noWrap/>
          </w:tcPr>
          <w:p>
            <w:pPr>
              <w:jc w:val="left"/>
              <w:spacing w:line="360" w:lineRule="exact"/>
              <w:widowControl/>
              <w:rPr>
                <w:rFonts w:hint="eastAsia" w:ascii="Times New Roman" w:hAnsi="Times New Roman" w:eastAsia="宋体" w:cs="Times New Roman"/>
                <w:sz w:val="21"/>
                <w:szCs w:val="21"/>
              </w:rPr>
            </w:pPr>
            <w:r>
              <w:rPr>
                <w:rFonts w:hint="eastAsia" w:ascii="Times New Roman" w:hAnsi="Times New Roman" w:eastAsia="宋体"/>
                <w:sz w:val="21"/>
                <w:szCs w:val="21"/>
              </w:rPr>
              <w:t xml:space="preserve">男55周岁（含）以下，女50周岁（含）以下。负责物业工作总体对接、组织安排和人员管理，对保安、保洁人员进行教育、培训、考核和管理，组织保安人员看管好物品，并做好安全防范工作。无刑事处罚、劳动教养、收容教育、强制戒毒或者被开除公职、开除军籍的记录。接受过安全保卫或相关训练，能正确使用各类消防、物防、技防器械和设备，监督协助电梯、消防维保单位定期维保、年检，熟知治安管理有关法律法规。熟悉各类刑事、治安案件和各类灾害事故的应急预案。</w:t>
            </w:r>
            <w:r/>
          </w:p>
        </w:tc>
        <w:tc>
          <w:tcPr>
            <w:shd w:val="clear" w:color="auto" w:fill="auto"/>
            <w:tcW w:w="1201" w:type="dxa"/>
            <w:vAlign w:val="center"/>
            <w:textDirection w:val="lrTb"/>
            <w:noWrap/>
          </w:tcPr>
          <w:p>
            <w:pPr>
              <w:jc w:val="left"/>
              <w:spacing w:line="360" w:lineRule="exact"/>
              <w:widowControl/>
              <w:rPr>
                <w:rFonts w:hint="default" w:ascii="Times New Roman" w:hAnsi="Times New Roman" w:eastAsia="宋体" w:cs="宋体"/>
                <w:color w:val="000000"/>
                <w:sz w:val="21"/>
                <w:szCs w:val="22"/>
                <w:lang w:bidi="ar"/>
              </w:rPr>
            </w:pPr>
            <w:r>
              <w:rPr>
                <w:rFonts w:hint="default" w:ascii="Times New Roman" w:hAnsi="Times New Roman" w:eastAsia="宋体" w:cs="宋体"/>
                <w:color w:val="000000"/>
                <w:sz w:val="21"/>
                <w:szCs w:val="22"/>
                <w:lang w:bidi="ar"/>
              </w:rPr>
            </w:r>
            <w:r/>
          </w:p>
        </w:tc>
      </w:tr>
      <w:tr>
        <w:trPr>
          <w:trHeight w:val="663"/>
        </w:trPr>
        <w:tc>
          <w:tcPr>
            <w:tcW w:w="1147" w:type="dxa"/>
            <w:vAlign w:val="center"/>
            <w:vMerge w:val="continue"/>
            <w:textDirection w:val="lrTb"/>
            <w:noWrap/>
          </w:tcPr>
          <w:p>
            <w:pPr>
              <w:jc w:val="center"/>
              <w:spacing w:line="360" w:lineRule="exact"/>
              <w:widowControl/>
              <w:rPr>
                <w:rFonts w:hint="eastAsia" w:ascii="Times New Roman" w:hAnsi="Times New Roman" w:eastAsia="宋体" w:cs="宋体"/>
                <w:color w:val="000000"/>
                <w:sz w:val="21"/>
                <w:lang w:val="en-US" w:eastAsia="zh-CN"/>
              </w:rPr>
            </w:pPr>
            <w:r>
              <w:rPr>
                <w:rFonts w:hint="eastAsia" w:ascii="Times New Roman" w:hAnsi="Times New Roman" w:eastAsia="宋体" w:cs="宋体"/>
                <w:color w:val="000000"/>
                <w:sz w:val="21"/>
                <w:lang w:val="en-US" w:eastAsia="zh-CN"/>
              </w:rPr>
            </w:r>
            <w:r/>
          </w:p>
        </w:tc>
        <w:tc>
          <w:tcPr>
            <w:shd w:val="clear" w:color="auto" w:fill="auto"/>
            <w:tcW w:w="877" w:type="dxa"/>
            <w:vAlign w:val="center"/>
            <w:textDirection w:val="lrTb"/>
            <w:noWrap/>
          </w:tcPr>
          <w:p>
            <w:pPr>
              <w:jc w:val="center"/>
              <w:spacing w:line="48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保安员</w:t>
            </w:r>
            <w:r/>
          </w:p>
        </w:tc>
        <w:tc>
          <w:tcPr>
            <w:shd w:val="clear" w:color="auto" w:fill="auto"/>
            <w:tcW w:w="900" w:type="dxa"/>
            <w:vAlign w:val="center"/>
            <w:textDirection w:val="lrTb"/>
            <w:noWrap/>
          </w:tcPr>
          <w:p>
            <w:pPr>
              <w:jc w:val="center"/>
              <w:spacing w:line="360" w:lineRule="exact"/>
              <w:widowControl/>
              <w:rPr>
                <w:rFonts w:hint="default" w:ascii="Times New Roman" w:hAnsi="Times New Roman" w:eastAsia="宋体" w:cs="宋体"/>
                <w:color w:val="000000"/>
                <w:sz w:val="21"/>
                <w:szCs w:val="22"/>
                <w:lang w:val="en-US" w:eastAsia="zh-CN" w:bidi="ar"/>
              </w:rPr>
            </w:pPr>
            <w:r>
              <w:rPr>
                <w:rFonts w:hint="eastAsia" w:ascii="Times New Roman" w:hAnsi="Times New Roman" w:cs="宋体"/>
                <w:color w:val="000000"/>
                <w:sz w:val="21"/>
                <w:szCs w:val="22"/>
                <w:lang w:val="en-US" w:eastAsia="zh-CN" w:bidi="ar"/>
              </w:rPr>
              <w:t xml:space="preserve">3</w:t>
            </w:r>
            <w:r/>
          </w:p>
        </w:tc>
        <w:tc>
          <w:tcPr>
            <w:tcW w:w="5209" w:type="dxa"/>
            <w:vAlign w:val="center"/>
            <w:textDirection w:val="lrTb"/>
            <w:noWrap/>
          </w:tcPr>
          <w:p>
            <w:pPr>
              <w:jc w:val="left"/>
              <w:spacing w:line="360" w:lineRule="exact"/>
              <w:widowControl/>
              <w:rPr>
                <w:rFonts w:hint="eastAsia" w:ascii="Times New Roman" w:hAnsi="Times New Roman" w:eastAsia="宋体"/>
                <w:sz w:val="21"/>
                <w:szCs w:val="21"/>
              </w:rPr>
            </w:pPr>
            <w:r/>
            <w:bookmarkStart w:id="150" w:name="OLE_LINK50"/>
            <w:r/>
            <w:bookmarkStart w:id="151" w:name="OLE_LINK49"/>
            <w:r>
              <w:rPr>
                <w:rFonts w:hint="eastAsia" w:ascii="Times New Roman" w:hAnsi="Times New Roman"/>
                <w:szCs w:val="21"/>
              </w:rPr>
              <w:t xml:space="preserve">男</w:t>
            </w:r>
            <w:r>
              <w:rPr>
                <w:rFonts w:hint="eastAsia" w:ascii="Times New Roman" w:hAnsi="Times New Roman" w:eastAsia="宋体"/>
                <w:sz w:val="21"/>
                <w:szCs w:val="21"/>
              </w:rPr>
              <w:t xml:space="preserve">59周岁（含）以下，女50周岁（含）以下</w:t>
            </w:r>
            <w:r>
              <w:rPr>
                <w:rFonts w:hint="eastAsia" w:ascii="Times New Roman" w:hAnsi="Times New Roman" w:eastAsia="宋体"/>
                <w:sz w:val="21"/>
                <w:szCs w:val="21"/>
              </w:rPr>
              <w:t xml:space="preserve">。</w:t>
            </w:r>
            <w:bookmarkEnd w:id="150"/>
            <w:r/>
            <w:bookmarkEnd w:id="151"/>
            <w:r>
              <w:rPr>
                <w:rFonts w:hint="eastAsia" w:ascii="Times New Roman" w:hAnsi="Times New Roman" w:eastAsia="宋体"/>
                <w:sz w:val="21"/>
                <w:szCs w:val="21"/>
              </w:rPr>
              <w:t xml:space="preserve">具有物业管理安全工作经历。身体健康，责任心强，体态良好，接受过安全保卫或相关训练，能正确使用各类消防、物防、技防器械和设备，熟悉项目环境，熟知治安管理有关法律法规。熟悉各类刑事、治安案件和各类灾害事故的应急预案，无不良记录。</w:t>
            </w:r>
            <w:r/>
          </w:p>
        </w:tc>
        <w:tc>
          <w:tcPr>
            <w:shd w:val="clear" w:color="auto" w:fill="auto"/>
            <w:tcW w:w="1201" w:type="dxa"/>
            <w:vAlign w:val="center"/>
            <w:textDirection w:val="lrTb"/>
            <w:noWrap/>
          </w:tcPr>
          <w:p>
            <w:pPr>
              <w:jc w:val="left"/>
              <w:spacing w:line="360" w:lineRule="exact"/>
              <w:widowControl/>
              <w:rPr>
                <w:rFonts w:hint="default" w:ascii="Times New Roman" w:hAnsi="Times New Roman" w:eastAsia="宋体" w:cs="宋体"/>
                <w:color w:val="000000"/>
                <w:sz w:val="21"/>
                <w:szCs w:val="22"/>
                <w:lang w:bidi="ar"/>
              </w:rPr>
            </w:pPr>
            <w:r>
              <w:rPr>
                <w:rFonts w:hint="default" w:ascii="Times New Roman" w:hAnsi="Times New Roman" w:eastAsia="宋体" w:cs="宋体"/>
                <w:color w:val="000000"/>
                <w:sz w:val="21"/>
                <w:szCs w:val="22"/>
                <w:lang w:bidi="ar"/>
              </w:rPr>
            </w:r>
            <w:r/>
          </w:p>
        </w:tc>
      </w:tr>
      <w:tr>
        <w:trPr>
          <w:trHeight w:val="663"/>
        </w:trPr>
        <w:tc>
          <w:tcPr>
            <w:tcW w:w="1147" w:type="dxa"/>
            <w:vAlign w:val="center"/>
            <w:vMerge w:val="continue"/>
            <w:textDirection w:val="lrTb"/>
            <w:noWrap/>
          </w:tcPr>
          <w:p>
            <w:pPr>
              <w:jc w:val="center"/>
              <w:spacing w:line="360" w:lineRule="exact"/>
              <w:widowControl/>
              <w:rPr>
                <w:rFonts w:hint="eastAsia" w:ascii="Times New Roman" w:hAnsi="Times New Roman" w:eastAsia="宋体" w:cs="宋体"/>
                <w:color w:val="000000"/>
                <w:sz w:val="21"/>
                <w:lang w:val="en-US" w:eastAsia="zh-CN"/>
              </w:rPr>
            </w:pPr>
            <w:r>
              <w:rPr>
                <w:rFonts w:hint="eastAsia" w:ascii="Times New Roman" w:hAnsi="Times New Roman" w:eastAsia="宋体" w:cs="宋体"/>
                <w:color w:val="000000"/>
                <w:sz w:val="21"/>
                <w:lang w:val="en-US" w:eastAsia="zh-CN"/>
              </w:rPr>
            </w:r>
            <w:r/>
          </w:p>
        </w:tc>
        <w:tc>
          <w:tcPr>
            <w:shd w:val="clear" w:color="auto" w:fill="auto"/>
            <w:tcW w:w="877" w:type="dxa"/>
            <w:vAlign w:val="center"/>
            <w:textDirection w:val="lrTb"/>
            <w:noWrap/>
          </w:tcPr>
          <w:p>
            <w:pPr>
              <w:jc w:val="center"/>
              <w:spacing w:line="480" w:lineRule="exact"/>
              <w:rPr>
                <w:rFonts w:ascii="Times New Roman" w:hAnsi="Times New Roman" w:eastAsia="宋体"/>
                <w:sz w:val="21"/>
                <w:szCs w:val="21"/>
              </w:rPr>
            </w:pPr>
            <w:r/>
            <w:bookmarkStart w:id="152" w:name="OLE_LINK43"/>
            <w:r>
              <w:rPr>
                <w:rFonts w:ascii="Times New Roman" w:hAnsi="Times New Roman" w:eastAsia="宋体"/>
                <w:sz w:val="21"/>
                <w:szCs w:val="21"/>
              </w:rPr>
              <w:t xml:space="preserve">保洁</w:t>
            </w:r>
            <w:r/>
          </w:p>
          <w:p>
            <w:pPr>
              <w:jc w:val="center"/>
              <w:spacing w:line="480" w:lineRule="exact"/>
              <w:rPr>
                <w:rFonts w:hint="eastAsia" w:ascii="Times New Roman" w:hAnsi="Times New Roman" w:eastAsia="宋体"/>
                <w:sz w:val="21"/>
                <w:szCs w:val="21"/>
                <w:lang w:val="en-US" w:eastAsia="zh-CN"/>
              </w:rPr>
            </w:pPr>
            <w:r>
              <w:rPr>
                <w:rFonts w:ascii="Times New Roman" w:hAnsi="Times New Roman" w:eastAsia="宋体"/>
                <w:sz w:val="21"/>
                <w:szCs w:val="21"/>
              </w:rPr>
              <w:t xml:space="preserve">员</w:t>
            </w:r>
            <w:bookmarkEnd w:id="152"/>
            <w:r/>
            <w:r/>
          </w:p>
        </w:tc>
        <w:tc>
          <w:tcPr>
            <w:shd w:val="clear" w:color="auto" w:fill="auto"/>
            <w:tcW w:w="900" w:type="dxa"/>
            <w:vAlign w:val="center"/>
            <w:textDirection w:val="lrTb"/>
            <w:noWrap/>
          </w:tcPr>
          <w:p>
            <w:pPr>
              <w:jc w:val="center"/>
              <w:spacing w:line="360" w:lineRule="exact"/>
              <w:widowControl/>
              <w:rPr>
                <w:rFonts w:hint="default" w:ascii="Times New Roman" w:hAnsi="Times New Roman" w:eastAsia="宋体" w:cs="宋体"/>
                <w:color w:val="000000"/>
                <w:sz w:val="21"/>
                <w:szCs w:val="22"/>
                <w:lang w:val="en-US" w:eastAsia="zh-CN" w:bidi="ar"/>
              </w:rPr>
            </w:pPr>
            <w:r>
              <w:rPr>
                <w:rFonts w:hint="eastAsia" w:ascii="Times New Roman" w:hAnsi="Times New Roman" w:eastAsia="宋体" w:cs="宋体"/>
                <w:color w:val="000000"/>
                <w:sz w:val="21"/>
                <w:szCs w:val="22"/>
                <w:lang w:val="en-US" w:eastAsia="zh-CN" w:bidi="ar"/>
              </w:rPr>
              <w:t xml:space="preserve">2</w:t>
            </w:r>
            <w:r/>
          </w:p>
        </w:tc>
        <w:tc>
          <w:tcPr>
            <w:tcW w:w="5209" w:type="dxa"/>
            <w:vAlign w:val="center"/>
            <w:textDirection w:val="lrTb"/>
            <w:noWrap/>
          </w:tcPr>
          <w:p>
            <w:pPr>
              <w:jc w:val="left"/>
              <w:spacing w:line="360" w:lineRule="exact"/>
              <w:widowControl/>
              <w:rPr>
                <w:rFonts w:hint="eastAsia" w:ascii="Times New Roman" w:hAnsi="Times New Roman" w:eastAsia="宋体"/>
                <w:sz w:val="21"/>
                <w:szCs w:val="21"/>
              </w:rPr>
            </w:pPr>
            <w:r>
              <w:rPr>
                <w:rFonts w:hint="eastAsia" w:ascii="Times New Roman" w:hAnsi="Times New Roman" w:eastAsia="宋体"/>
                <w:sz w:val="21"/>
                <w:szCs w:val="21"/>
              </w:rPr>
              <w:t xml:space="preserve">男性年龄</w:t>
            </w:r>
            <w:r>
              <w:rPr>
                <w:rFonts w:hint="eastAsia" w:ascii="Times New Roman" w:hAnsi="Times New Roman" w:eastAsia="宋体"/>
                <w:sz w:val="21"/>
                <w:szCs w:val="21"/>
                <w:lang w:val="en-US" w:eastAsia="zh-CN"/>
              </w:rPr>
              <w:t xml:space="preserve">59</w:t>
            </w:r>
            <w:r>
              <w:rPr>
                <w:rFonts w:hint="eastAsia" w:ascii="Times New Roman" w:hAnsi="Times New Roman" w:eastAsia="宋体"/>
                <w:sz w:val="21"/>
                <w:szCs w:val="21"/>
              </w:rPr>
              <w:t xml:space="preserve">周岁（含）以下，女性年龄</w:t>
            </w:r>
            <w:r>
              <w:rPr>
                <w:rFonts w:hint="eastAsia" w:ascii="Times New Roman" w:hAnsi="Times New Roman" w:eastAsia="宋体"/>
                <w:sz w:val="21"/>
                <w:szCs w:val="21"/>
                <w:lang w:val="en-US" w:eastAsia="zh-CN"/>
              </w:rPr>
              <w:t xml:space="preserve">50</w:t>
            </w:r>
            <w:r>
              <w:rPr>
                <w:rFonts w:hint="eastAsia" w:ascii="Times New Roman" w:hAnsi="Times New Roman" w:eastAsia="宋体"/>
                <w:sz w:val="21"/>
                <w:szCs w:val="21"/>
              </w:rPr>
              <w:t xml:space="preserve">周岁（含）以下。有吃苦耐劳精神，责任心强。负责船闸办公场所及庭院的保洁工作。</w:t>
            </w:r>
            <w:r/>
          </w:p>
        </w:tc>
        <w:tc>
          <w:tcPr>
            <w:shd w:val="clear" w:color="auto" w:fill="auto"/>
            <w:tcW w:w="1201" w:type="dxa"/>
            <w:vAlign w:val="center"/>
            <w:textDirection w:val="lrTb"/>
            <w:noWrap/>
          </w:tcPr>
          <w:p>
            <w:pPr>
              <w:jc w:val="left"/>
              <w:spacing w:line="360" w:lineRule="exact"/>
              <w:widowControl/>
              <w:rPr>
                <w:rFonts w:hint="default" w:ascii="Times New Roman" w:hAnsi="Times New Roman" w:eastAsia="宋体" w:cs="宋体"/>
                <w:color w:val="000000"/>
                <w:sz w:val="21"/>
                <w:szCs w:val="22"/>
                <w:lang w:bidi="ar"/>
              </w:rPr>
            </w:pPr>
            <w:r>
              <w:rPr>
                <w:rFonts w:hint="eastAsia" w:ascii="Times New Roman" w:hAnsi="Times New Roman" w:eastAsia="宋体"/>
                <w:sz w:val="21"/>
                <w:szCs w:val="21"/>
              </w:rPr>
              <w:t xml:space="preserve">采购人有权根据工作情况对保洁人员配备进行调整。</w:t>
            </w:r>
            <w:r/>
          </w:p>
        </w:tc>
      </w:tr>
      <w:tr>
        <w:trPr>
          <w:trHeight w:val="663"/>
        </w:trPr>
        <w:tc>
          <w:tcPr>
            <w:gridSpan w:val="5"/>
            <w:tcW w:w="9334" w:type="dxa"/>
            <w:vAlign w:val="center"/>
            <w:textDirection w:val="lrTb"/>
            <w:noWrap/>
          </w:tcPr>
          <w:p>
            <w:pPr>
              <w:jc w:val="left"/>
              <w:spacing w:line="360" w:lineRule="exact"/>
              <w:widowControl/>
              <w:rPr>
                <w:rFonts w:hint="default" w:ascii="Times New Roman" w:hAnsi="Times New Roman" w:eastAsia="宋体" w:cs="宋体"/>
                <w:color w:val="000000"/>
                <w:sz w:val="21"/>
                <w:szCs w:val="22"/>
                <w:lang w:val="en-US" w:eastAsia="zh-CN" w:bidi="ar"/>
              </w:rPr>
            </w:pPr>
            <w:r>
              <w:rPr>
                <w:rFonts w:hint="eastAsia" w:ascii="Times New Roman" w:hAnsi="Times New Roman" w:cs="宋体"/>
                <w:color w:val="000000"/>
                <w:sz w:val="21"/>
                <w:szCs w:val="22"/>
                <w:lang w:val="en-US" w:eastAsia="zh-CN" w:bidi="ar"/>
              </w:rPr>
              <w:t xml:space="preserve">人员年龄均以居民身份证为准</w:t>
            </w:r>
            <w:r/>
          </w:p>
        </w:tc>
      </w:tr>
    </w:tbl>
    <w:p>
      <w:pPr>
        <w:ind w:firstLine="422"/>
        <w:jc w:val="left"/>
        <w:spacing w:line="500" w:lineRule="exact"/>
        <w:widowControl/>
        <w:rPr>
          <w:rFonts w:hint="eastAsia" w:ascii="宋体" w:hAnsi="宋体"/>
          <w:b/>
          <w:bCs/>
          <w:szCs w:val="21"/>
        </w:rPr>
      </w:pPr>
      <w:r>
        <w:rPr>
          <w:rFonts w:hint="eastAsia" w:ascii="宋体" w:hAnsi="宋体"/>
          <w:b/>
          <w:bCs/>
          <w:szCs w:val="21"/>
        </w:rPr>
        <w:t xml:space="preserve">注：1.中标人在中标结果公告发出之日起7日内将所有人员资料交采购人审核，聘用的人员经采购人审核书面同意后方可上岗。所有人员进场前采购人将对其是否有违法犯罪记录进行审查，审查不通过不予留用，不得兼职。所有人员均须有健康证</w:t>
      </w:r>
      <w:r>
        <w:rPr>
          <w:rFonts w:hint="eastAsia" w:ascii="宋体" w:hAnsi="宋体"/>
          <w:b/>
          <w:bCs/>
          <w:szCs w:val="21"/>
          <w:lang w:val="en-US" w:eastAsia="zh-CN"/>
        </w:rPr>
        <w:t xml:space="preserve">及相关上岗证</w:t>
      </w:r>
      <w:r>
        <w:rPr>
          <w:rFonts w:hint="eastAsia" w:ascii="宋体" w:hAnsi="宋体"/>
          <w:b/>
          <w:bCs/>
          <w:szCs w:val="21"/>
        </w:rPr>
        <w:t xml:space="preserve">，无重大疾病和传染病，均无犯罪记录，未受过刑事处罚，未有相关法律纠纷。由中标人按照相关要求招聘，并获采购方认可后进场。</w:t>
      </w:r>
      <w:r/>
    </w:p>
    <w:p>
      <w:pPr>
        <w:ind w:firstLine="422"/>
        <w:jc w:val="left"/>
        <w:spacing w:line="500" w:lineRule="exact"/>
        <w:widowControl/>
        <w:rPr>
          <w:rFonts w:hint="eastAsia" w:ascii="宋体" w:hAnsi="宋体"/>
          <w:b/>
          <w:bCs/>
          <w:szCs w:val="21"/>
        </w:rPr>
      </w:pPr>
      <w:r>
        <w:rPr>
          <w:rFonts w:hint="eastAsia" w:ascii="宋体" w:hAnsi="宋体"/>
          <w:b/>
          <w:bCs/>
          <w:szCs w:val="21"/>
          <w:lang w:val="en-US" w:eastAsia="zh-CN"/>
        </w:rPr>
        <w:t xml:space="preserve">2</w:t>
      </w:r>
      <w:r>
        <w:rPr>
          <w:rFonts w:hint="eastAsia" w:ascii="宋体" w:hAnsi="宋体"/>
          <w:b/>
          <w:bCs/>
          <w:szCs w:val="21"/>
        </w:rPr>
        <w:t xml:space="preserve">.采购方有权根据工作表现、工作需求提出更换人员，中标人需在采购方提出需求一个月内完成人员更换，并完成更换人员的费用结算。</w:t>
      </w:r>
      <w:r/>
    </w:p>
    <w:p>
      <w:pPr>
        <w:ind w:firstLine="422"/>
        <w:jc w:val="left"/>
        <w:spacing w:line="500" w:lineRule="exact"/>
        <w:widowControl/>
        <w:rPr>
          <w:rFonts w:hint="eastAsia" w:ascii="宋体" w:hAnsi="宋体"/>
          <w:b/>
          <w:bCs/>
          <w:szCs w:val="21"/>
        </w:rPr>
      </w:pPr>
      <w:r>
        <w:rPr>
          <w:rFonts w:hint="eastAsia" w:ascii="宋体" w:hAnsi="宋体"/>
          <w:b/>
          <w:bCs/>
          <w:szCs w:val="21"/>
          <w:lang w:val="en-US" w:eastAsia="zh-CN"/>
        </w:rPr>
        <w:t xml:space="preserve">3</w:t>
      </w:r>
      <w:r>
        <w:rPr>
          <w:rFonts w:hint="eastAsia" w:ascii="宋体" w:hAnsi="宋体"/>
          <w:b/>
          <w:bCs/>
          <w:szCs w:val="21"/>
        </w:rPr>
        <w:t xml:space="preserve">.一般工作人员年流失率不得超过15%（从乙方接管满三个月起计算），每超过一个百分点，乙方须向甲方支付违约金10000元，该费用从当月物业服务费中扣除。</w:t>
      </w:r>
      <w:r/>
    </w:p>
    <w:p>
      <w:pPr>
        <w:ind w:firstLine="422"/>
        <w:jc w:val="left"/>
        <w:spacing w:line="500" w:lineRule="exact"/>
        <w:widowControl/>
        <w:rPr>
          <w:rFonts w:hint="eastAsia" w:ascii="宋体" w:hAnsi="宋体"/>
          <w:b/>
          <w:bCs/>
          <w:szCs w:val="21"/>
        </w:rPr>
      </w:pPr>
      <w:r>
        <w:rPr>
          <w:rFonts w:hint="eastAsia" w:ascii="宋体" w:hAnsi="宋体"/>
          <w:b/>
          <w:bCs/>
          <w:szCs w:val="21"/>
          <w:lang w:val="en-US" w:eastAsia="zh-CN"/>
        </w:rPr>
        <w:t xml:space="preserve">4</w:t>
      </w:r>
      <w:r>
        <w:rPr>
          <w:rFonts w:hint="eastAsia" w:ascii="宋体" w:hAnsi="宋体"/>
          <w:b/>
          <w:bCs/>
          <w:szCs w:val="21"/>
        </w:rPr>
        <w:t xml:space="preserve">.如因中标人项目组成员疏忽或失职造成贵重物品被盗、毁坏或发生重大安全事故，中标人承担一切赔偿责任。履约期间，如若发生项目组成员工伤或遇项目组成员人身伤亡事故，均由中标人负责，与采购方无关。</w:t>
      </w:r>
      <w:r/>
    </w:p>
    <w:p>
      <w:pPr>
        <w:ind w:firstLine="422"/>
        <w:jc w:val="left"/>
        <w:spacing w:line="500" w:lineRule="exact"/>
        <w:widowControl/>
        <w:rPr>
          <w:rFonts w:hint="eastAsia" w:ascii="宋体" w:hAnsi="宋体"/>
          <w:b/>
          <w:bCs/>
          <w:szCs w:val="21"/>
        </w:rPr>
      </w:pPr>
      <w:r>
        <w:rPr>
          <w:rFonts w:hint="eastAsia" w:ascii="宋体" w:hAnsi="宋体"/>
          <w:b/>
          <w:bCs/>
          <w:szCs w:val="21"/>
          <w:lang w:val="en-US" w:eastAsia="zh-CN"/>
        </w:rPr>
        <w:t xml:space="preserve">5</w:t>
      </w:r>
      <w:r>
        <w:rPr>
          <w:rFonts w:hint="eastAsia" w:ascii="宋体" w:hAnsi="宋体"/>
          <w:b/>
          <w:bCs/>
          <w:szCs w:val="21"/>
        </w:rPr>
        <w:t xml:space="preserve">.履约过程中，中标人须按照国家及地方规定按月全员全额缴纳社保、购买意外险（或雇主责任险），在合同签订后7日内将意外险（或雇主责任险）购买情况报至采购人。</w:t>
      </w:r>
      <w:r/>
    </w:p>
    <w:p>
      <w:pPr>
        <w:ind w:firstLine="562"/>
        <w:keepLines/>
        <w:keepNext/>
        <w:spacing w:line="500" w:lineRule="exact"/>
        <w:rPr>
          <w:rFonts w:ascii="Arial" w:hAnsi="Arial"/>
          <w:b/>
          <w:color w:val="000000"/>
          <w:sz w:val="28"/>
        </w:rPr>
        <w:outlineLvl w:val="1"/>
      </w:pPr>
      <w:r>
        <w:rPr>
          <w:rFonts w:hint="eastAsia" w:ascii="Arial" w:hAnsi="Arial"/>
          <w:b/>
          <w:color w:val="000000"/>
          <w:sz w:val="28"/>
        </w:rPr>
        <w:t xml:space="preserve">五、付款方式</w:t>
      </w:r>
      <w:r/>
    </w:p>
    <w:p>
      <w:pPr>
        <w:pStyle w:val="1249"/>
        <w:ind w:firstLine="211"/>
        <w:jc w:val="both"/>
        <w:spacing w:line="400" w:lineRule="exact"/>
        <w:rPr>
          <w:rFonts w:hint="default"/>
          <w:lang w:val="en-US" w:eastAsia="zh-CN"/>
        </w:rPr>
      </w:pPr>
      <w:r>
        <w:rPr>
          <w:rFonts w:hint="eastAsia" w:ascii="宋体" w:hAnsi="宋体" w:eastAsia="宋体" w:cs="宋体"/>
          <w:b/>
          <w:bCs/>
          <w:sz w:val="21"/>
          <w:szCs w:val="21"/>
          <w:lang w:val="en-US" w:eastAsia="zh-CN" w:bidi="ar-SA"/>
        </w:rPr>
        <w:t xml:space="preserve">（一）宿迁市文化广电和旅游局</w:t>
      </w:r>
      <w:r/>
    </w:p>
    <w:p>
      <w:pPr>
        <w:pStyle w:val="841"/>
        <w:ind w:firstLine="420"/>
        <w:jc w:val="left"/>
        <w:spacing w:line="440" w:lineRule="exact"/>
        <w:widowControl/>
        <w:rPr>
          <w:rFonts w:ascii="宋体" w:hAnsi="宋体" w:eastAsia="宋体" w:cs="Times New Roman"/>
          <w:b w:val="0"/>
          <w:sz w:val="21"/>
          <w:szCs w:val="21"/>
          <w:lang w:val="en-US" w:eastAsia="zh-CN" w:bidi="ar-SA"/>
        </w:rPr>
      </w:pPr>
      <w:r>
        <w:rPr>
          <w:rFonts w:hint="eastAsia" w:ascii="宋体" w:hAnsi="宋体" w:eastAsia="宋体" w:cs="Times New Roman"/>
          <w:b w:val="0"/>
          <w:sz w:val="21"/>
          <w:szCs w:val="21"/>
          <w:lang w:val="en-US" w:eastAsia="zh-CN" w:bidi="ar-SA"/>
        </w:rPr>
        <w:t xml:space="preserve">合同签订后，采购人在收到中标人发票10个工作日内，支付合同金额的10%作为预付款。服务费用由采购人按每个月支付一次。中标人按月根据实际发生的所有后勤物业管理（考核后的）费用开据合法票据，采购人在收到中标人发票后的 10个工作日内将每个月实际发生的所有后勤物业管理（考核后的）费用支付给中标人。</w:t>
      </w:r>
      <w:r/>
    </w:p>
    <w:p>
      <w:pPr>
        <w:ind w:firstLine="562"/>
        <w:spacing w:line="480" w:lineRule="exact"/>
        <w:rPr>
          <w:rFonts w:ascii="宋体" w:hAnsi="宋体"/>
          <w:b/>
          <w:bCs/>
          <w:szCs w:val="21"/>
        </w:rPr>
      </w:pPr>
      <w:r>
        <w:rPr>
          <w:rFonts w:hint="eastAsia" w:ascii="宋体" w:hAnsi="宋体"/>
          <w:b/>
          <w:bCs/>
          <w:szCs w:val="21"/>
        </w:rPr>
        <w:t xml:space="preserve">注：在签订合同时，供应商明确表示无需预付款或者主动要求降低预付款比例的，采购人可不适用前述规定。</w:t>
      </w:r>
      <w:r/>
    </w:p>
    <w:p>
      <w:pPr>
        <w:pStyle w:val="1249"/>
        <w:ind w:firstLine="211"/>
        <w:jc w:val="both"/>
        <w:spacing w:line="40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（二）宿迁市科学技术局、宿迁市宿连航道船闸管理中心</w:t>
      </w:r>
      <w:r/>
    </w:p>
    <w:p>
      <w:pPr>
        <w:ind w:firstLine="420"/>
        <w:spacing w:line="500" w:lineRule="exact"/>
        <w:rPr>
          <w:rFonts w:hint="eastAsia" w:ascii="宋体" w:hAnsi="宋体"/>
          <w:szCs w:val="21"/>
        </w:rPr>
      </w:pPr>
      <w:r>
        <w:rPr>
          <w:rFonts w:hint="eastAsia" w:ascii="宋体" w:hAnsi="宋体"/>
          <w:szCs w:val="21"/>
        </w:rPr>
        <w:t xml:space="preserve">合同签订后，采购人在收到中标人发票10个工作日内，支付合同金额的10%作为预付款。服务费用由采购人每</w:t>
      </w:r>
      <w:r>
        <w:rPr>
          <w:rFonts w:hint="eastAsia" w:ascii="宋体" w:hAnsi="宋体"/>
          <w:szCs w:val="21"/>
          <w:lang w:val="en-US" w:eastAsia="zh-CN"/>
        </w:rPr>
        <w:t xml:space="preserve">季度</w:t>
      </w:r>
      <w:r>
        <w:rPr>
          <w:rFonts w:hint="eastAsia" w:ascii="宋体" w:hAnsi="宋体"/>
          <w:szCs w:val="21"/>
        </w:rPr>
        <w:t xml:space="preserve">支付一次。中标人根据实际发生的所有后勤物业管理（考核后的）费用开据合法票据，采购人在收到中标人发票后的10个工作日内将实际发生的后勤物业管理（考核后的）费用支付给中标人。 </w:t>
      </w:r>
      <w:r/>
    </w:p>
    <w:p>
      <w:pPr>
        <w:ind w:firstLine="562"/>
        <w:spacing w:line="480" w:lineRule="exact"/>
        <w:rPr>
          <w:rFonts w:hint="eastAsia" w:ascii="宋体" w:hAnsi="宋体"/>
          <w:b/>
          <w:bCs/>
          <w:szCs w:val="21"/>
        </w:rPr>
      </w:pPr>
      <w:r>
        <w:rPr>
          <w:rFonts w:hint="eastAsia" w:ascii="宋体" w:hAnsi="宋体"/>
          <w:b/>
          <w:bCs/>
          <w:szCs w:val="21"/>
        </w:rPr>
        <w:t xml:space="preserve">注：在签订合同时，供应商明确表示无需预付款或者主动要求降低预付款比例的，采购人可不适用前述规定。</w:t>
      </w:r>
      <w:r/>
    </w:p>
    <w:p>
      <w:pPr>
        <w:ind w:firstLine="562"/>
        <w:keepLines/>
        <w:keepNext/>
        <w:spacing w:line="500" w:lineRule="exact"/>
        <w:rPr>
          <w:rFonts w:ascii="Arial" w:hAnsi="Arial"/>
          <w:b/>
          <w:color w:val="000000"/>
          <w:sz w:val="28"/>
        </w:rPr>
        <w:outlineLvl w:val="1"/>
      </w:pPr>
      <w:r>
        <w:rPr>
          <w:rFonts w:hint="eastAsia" w:ascii="Arial" w:hAnsi="Arial"/>
          <w:b/>
          <w:color w:val="000000"/>
          <w:sz w:val="28"/>
        </w:rPr>
        <w:t xml:space="preserve">六、款项支付相关要求</w:t>
      </w:r>
      <w:r/>
    </w:p>
    <w:p>
      <w:pPr>
        <w:ind w:firstLine="420"/>
        <w:spacing w:before="40" w:after="40" w:line="500" w:lineRule="exact"/>
        <w:rPr>
          <w:rFonts w:hint="eastAsia" w:ascii="宋体" w:hAnsi="宋体"/>
          <w:szCs w:val="21"/>
        </w:rPr>
      </w:pPr>
      <w:r>
        <w:rPr>
          <w:rFonts w:hint="eastAsia" w:ascii="宋体" w:hAnsi="宋体"/>
          <w:szCs w:val="21"/>
        </w:rPr>
        <w:t xml:space="preserve">1．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r/>
    </w:p>
    <w:p>
      <w:pPr>
        <w:ind w:firstLine="420"/>
        <w:spacing w:before="40" w:after="40" w:line="500" w:lineRule="exact"/>
        <w:rPr>
          <w:rFonts w:hint="eastAsia" w:ascii="宋体" w:hAnsi="宋体"/>
          <w:szCs w:val="21"/>
        </w:rPr>
      </w:pPr>
      <w:r>
        <w:rPr>
          <w:rFonts w:hint="eastAsia" w:ascii="宋体" w:hAnsi="宋体"/>
          <w:szCs w:val="21"/>
        </w:rPr>
        <w:t xml:space="preserve">2.每年开展不少于</w:t>
      </w:r>
      <w:r>
        <w:rPr>
          <w:rFonts w:hint="eastAsia" w:ascii="宋体" w:hAnsi="宋体"/>
          <w:szCs w:val="21"/>
          <w:lang w:val="en-US" w:eastAsia="zh-CN"/>
        </w:rPr>
        <w:t xml:space="preserve">4</w:t>
      </w:r>
      <w:r>
        <w:rPr>
          <w:rFonts w:hint="eastAsia" w:ascii="宋体" w:hAnsi="宋体"/>
          <w:szCs w:val="21"/>
        </w:rPr>
        <w:t xml:space="preserve">次考核评价，到期按采购方出具的考核结果据实支付，其中服务费用的70%作为基本服务费用，30%作为考核费用。考核成绩在95分以上（含95分）全额支付当期全部服务费用； 考核成绩在 90-95分（含 90 分）之间的，当期服务费用为：基本服务费用+[（实际得分）/100]*考核费用；考核成绩在80-90分（含80分）之间的，当期服务费用为基本服务费用+[1-2*（100-实际得分）/100]*考核费用； 考核成绩在80分以下为不合格，当期服务费用为基本服务费用。</w:t>
      </w:r>
      <w:r/>
    </w:p>
    <w:p>
      <w:pPr>
        <w:ind w:firstLine="420"/>
        <w:spacing w:before="40" w:after="40" w:line="500" w:lineRule="exact"/>
        <w:rPr>
          <w:rFonts w:hint="eastAsia" w:ascii="宋体" w:hAnsi="宋体"/>
          <w:szCs w:val="21"/>
        </w:rPr>
      </w:pPr>
      <w:r>
        <w:rPr>
          <w:rFonts w:hint="eastAsia" w:ascii="宋体" w:hAnsi="宋体"/>
          <w:szCs w:val="21"/>
        </w:rPr>
        <w:t xml:space="preserve">3．中标人向</w:t>
      </w:r>
      <w:r>
        <w:rPr>
          <w:rFonts w:hint="eastAsia" w:ascii="宋体" w:hAnsi="宋体"/>
          <w:szCs w:val="21"/>
        </w:rPr>
        <w:t xml:space="preserve">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中标人），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r/>
    </w:p>
    <w:p>
      <w:pPr>
        <w:ind w:firstLine="420"/>
        <w:spacing w:before="40" w:after="40" w:line="500" w:lineRule="exact"/>
        <w:rPr>
          <w:rFonts w:hint="eastAsia" w:ascii="宋体" w:hAnsi="宋体"/>
          <w:szCs w:val="21"/>
        </w:rPr>
      </w:pPr>
      <w:r>
        <w:rPr>
          <w:rFonts w:hint="eastAsia" w:ascii="宋体" w:hAnsi="宋体"/>
          <w:szCs w:val="21"/>
        </w:rPr>
        <w:t xml:space="preserve">4．中标人须按以不低于投标报价确定标准给员工发放工资、给符合缴纳社保成员缴纳全额社保、给全员全额购买意外险（或雇主责任险），相关标准在采购合同中予以明确，如中标人违反合同约定，采购人将按违约处理不予支付当期合同款，并有权收取违约金5万元</w:t>
      </w:r>
      <w:bookmarkStart w:id="153" w:name="OLE_LINK69"/>
      <w:r>
        <w:rPr>
          <w:rFonts w:hint="eastAsia" w:ascii="宋体" w:hAnsi="宋体"/>
          <w:szCs w:val="21"/>
        </w:rPr>
        <w:t xml:space="preserve">并追究违约责任，</w:t>
      </w:r>
      <w:bookmarkEnd w:id="153"/>
      <w:r>
        <w:rPr>
          <w:rFonts w:hint="eastAsia" w:ascii="宋体" w:hAnsi="宋体"/>
          <w:szCs w:val="21"/>
        </w:rPr>
        <w:t xml:space="preserve">并按擅自变更合同违法行为报监管部门处罚。另如有违反《劳动法》等相关规定的，报相关主管部门处理。</w:t>
      </w:r>
      <w:r/>
    </w:p>
    <w:p>
      <w:pPr>
        <w:ind w:firstLine="420"/>
        <w:spacing w:before="40" w:after="40" w:line="500" w:lineRule="exact"/>
        <w:rPr>
          <w:rFonts w:hint="eastAsia" w:ascii="宋体" w:hAnsi="宋体"/>
          <w:szCs w:val="21"/>
        </w:rPr>
      </w:pPr>
      <w:r>
        <w:rPr>
          <w:rFonts w:hint="eastAsia" w:ascii="宋体" w:hAnsi="宋体"/>
          <w:szCs w:val="21"/>
        </w:rPr>
        <w:t xml:space="preserve">5．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收取除违约金5万元并追究违约责任。</w:t>
      </w:r>
      <w:r/>
    </w:p>
    <w:p>
      <w:pPr>
        <w:ind w:firstLine="562"/>
        <w:keepLines/>
        <w:keepNext/>
        <w:spacing w:line="500" w:lineRule="exact"/>
        <w:rPr>
          <w:rFonts w:ascii="Arial" w:hAnsi="Arial"/>
          <w:b/>
          <w:color w:val="000000"/>
          <w:sz w:val="28"/>
        </w:rPr>
        <w:outlineLvl w:val="1"/>
      </w:pPr>
      <w:r>
        <w:rPr>
          <w:rFonts w:hint="eastAsia" w:ascii="Arial" w:hAnsi="Arial"/>
          <w:b/>
          <w:color w:val="000000"/>
          <w:sz w:val="28"/>
        </w:rPr>
        <w:t xml:space="preserve">七、报价要求</w:t>
      </w:r>
      <w:r/>
    </w:p>
    <w:p>
      <w:pPr>
        <w:ind w:firstLine="420"/>
        <w:spacing w:before="40" w:after="40" w:line="500" w:lineRule="exact"/>
        <w:rPr>
          <w:rFonts w:hint="eastAsia" w:ascii="宋体" w:hAnsi="宋体" w:cs="方正仿宋_GBK"/>
          <w:szCs w:val="21"/>
        </w:rPr>
      </w:pPr>
      <w:r>
        <w:rPr>
          <w:rFonts w:hint="eastAsia" w:ascii="宋体" w:hAnsi="宋体" w:cs="方正仿宋_GBK"/>
          <w:szCs w:val="21"/>
        </w:rPr>
        <w:t xml:space="preserve">1. 投标人按照本项目特点编制投标分项报价表，内容主要包含完成本项工作所需的人员工资（不得低于宿迁市现行最低工资标准）及加班费（含节假日）等补助和福利费、耗材费、人员服装、给符合缴纳社保成员缴纳全额社保、全员全额意外险（或雇主责任险）、税金、利润、政策性调整引起的成本上升风险以及为完成物业服务管理工作所涉及到的一切所有费用，采购人在上述价款之外不再支付其他任何费用。</w:t>
      </w:r>
      <w:r/>
    </w:p>
    <w:p>
      <w:pPr>
        <w:ind w:firstLine="420"/>
        <w:jc w:val="left"/>
        <w:spacing w:line="500" w:lineRule="exact"/>
        <w:widowControl/>
        <w:rPr>
          <w:rFonts w:hint="eastAsia" w:ascii="宋体" w:hAnsi="宋体" w:cs="方正仿宋_GBK"/>
          <w:b/>
          <w:bCs/>
          <w:i/>
          <w:iCs/>
          <w:szCs w:val="21"/>
        </w:rPr>
      </w:pPr>
      <w:r>
        <w:rPr>
          <w:rFonts w:hint="eastAsia" w:ascii="宋体" w:hAnsi="宋体" w:cs="方正仿宋_GBK"/>
          <w:b/>
          <w:bCs/>
          <w:i/>
          <w:iCs/>
          <w:szCs w:val="21"/>
        </w:rPr>
        <w:t xml:space="preserve">2．投标人应在投标文件中明确增值税纳税人身份（增值税一般纳税人或是小规模纳税人），投标文件中提供相应纳税人身份证明截图，并根据本单位纳税人身份在投标明细报价表中按国家规定如实填报税金。否则，按无效标处理。</w:t>
      </w:r>
      <w:r/>
    </w:p>
    <w:p>
      <w:pPr>
        <w:ind w:firstLine="420"/>
        <w:jc w:val="left"/>
        <w:spacing w:line="500" w:lineRule="exact"/>
        <w:widowControl/>
        <w:rPr>
          <w:rFonts w:hint="eastAsia" w:ascii="宋体" w:hAnsi="宋体" w:cs="方正仿宋_GBK"/>
          <w:b/>
          <w:bCs/>
          <w:i/>
          <w:iCs/>
          <w:szCs w:val="21"/>
        </w:rPr>
      </w:pPr>
      <w:r>
        <w:rPr>
          <w:rFonts w:hint="eastAsia" w:ascii="宋体" w:hAnsi="宋体" w:cs="方正仿宋_GBK"/>
          <w:b/>
          <w:bCs/>
          <w:i/>
          <w:iCs/>
          <w:szCs w:val="21"/>
        </w:rPr>
        <w:t xml:space="preserve">3．投标人应在投标分项报价表中为项目组所有成员（合计</w:t>
      </w:r>
      <w:r>
        <w:rPr>
          <w:rFonts w:hint="eastAsia" w:ascii="宋体" w:hAnsi="宋体" w:cs="方正仿宋_GBK"/>
          <w:b/>
          <w:bCs/>
          <w:i/>
          <w:iCs/>
          <w:szCs w:val="21"/>
          <w:highlight w:val="none"/>
          <w:lang w:val="en-US" w:eastAsia="zh-CN"/>
        </w:rPr>
        <w:t xml:space="preserve">29</w:t>
      </w:r>
      <w:r>
        <w:rPr>
          <w:rFonts w:hint="eastAsia" w:ascii="宋体" w:hAnsi="宋体" w:cs="方正仿宋_GBK"/>
          <w:b/>
          <w:bCs/>
          <w:i/>
          <w:iCs/>
          <w:szCs w:val="21"/>
        </w:rPr>
        <w:t xml:space="preserve">人）填报、购买意外险（或雇主责任险），保险单价不得低于本单位2024年1月1日以来任意一次为员工购买意外险或雇主责任险的单价（提供保险机构出具的保险凭证，凭证中应明确反映本单位员工保险内容和价格）。否则，按无效标处理。</w:t>
      </w:r>
      <w:r/>
    </w:p>
    <w:p>
      <w:pPr>
        <w:ind w:firstLine="420"/>
        <w:jc w:val="left"/>
        <w:spacing w:line="500" w:lineRule="exact"/>
        <w:widowControl/>
        <w:rPr>
          <w:rFonts w:hint="eastAsia" w:ascii="宋体" w:hAnsi="宋体" w:cs="方正仿宋_GBK"/>
          <w:b/>
          <w:bCs/>
          <w:i/>
          <w:iCs/>
          <w:szCs w:val="21"/>
        </w:rPr>
      </w:pPr>
      <w:r>
        <w:rPr>
          <w:rFonts w:hint="eastAsia" w:ascii="宋体" w:hAnsi="宋体" w:cs="方正仿宋_GBK"/>
          <w:b/>
          <w:bCs/>
          <w:i/>
          <w:iCs/>
          <w:szCs w:val="21"/>
        </w:rPr>
        <w:t xml:space="preserve">4.投标人应在投标分项报价表中为项目组所有成员（合计</w:t>
      </w:r>
      <w:r>
        <w:rPr>
          <w:rFonts w:hint="eastAsia" w:ascii="宋体" w:hAnsi="宋体" w:cs="方正仿宋_GBK"/>
          <w:b/>
          <w:bCs/>
          <w:i/>
          <w:iCs/>
          <w:szCs w:val="21"/>
          <w:highlight w:val="none"/>
          <w:lang w:val="en-US" w:eastAsia="zh-CN"/>
        </w:rPr>
        <w:t xml:space="preserve">10</w:t>
      </w:r>
      <w:r>
        <w:rPr>
          <w:rFonts w:hint="eastAsia" w:ascii="宋体" w:hAnsi="宋体" w:cs="方正仿宋_GBK"/>
          <w:b/>
          <w:bCs/>
          <w:i/>
          <w:iCs/>
          <w:szCs w:val="21"/>
        </w:rPr>
        <w:t xml:space="preserve">人</w:t>
      </w:r>
      <w:r>
        <w:rPr>
          <w:rFonts w:hint="eastAsia" w:ascii="宋体" w:hAnsi="宋体" w:cs="方正仿宋_GBK"/>
          <w:b/>
          <w:bCs/>
          <w:i/>
          <w:iCs/>
          <w:szCs w:val="21"/>
          <w:lang w:eastAsia="zh-CN"/>
        </w:rPr>
        <w:t xml:space="preserve">，</w:t>
      </w:r>
      <w:r>
        <w:rPr>
          <w:rFonts w:hint="eastAsia" w:ascii="宋体" w:hAnsi="宋体" w:cs="方正仿宋_GBK"/>
          <w:b/>
          <w:bCs/>
          <w:i/>
          <w:iCs/>
          <w:szCs w:val="21"/>
          <w:lang w:val="en-US" w:eastAsia="zh-CN"/>
        </w:rPr>
        <w:t xml:space="preserve">明细详见下表</w:t>
      </w:r>
      <w:r>
        <w:rPr>
          <w:rFonts w:hint="eastAsia" w:ascii="宋体" w:hAnsi="宋体" w:cs="方正仿宋_GBK"/>
          <w:b/>
          <w:bCs/>
          <w:i/>
          <w:iCs/>
          <w:szCs w:val="21"/>
        </w:rPr>
        <w:t xml:space="preserve">），全额填报、购买社保，否则，按无效标处理。</w:t>
      </w:r>
      <w:r/>
    </w:p>
    <w:tbl>
      <w:tblPr>
        <w:tblStyle w:val="7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02"/>
        <w:gridCol w:w="2564"/>
        <w:gridCol w:w="2251"/>
      </w:tblGrid>
      <w:tr>
        <w:trPr>
          <w:trHeight w:val="414"/>
        </w:trPr>
        <w:tc>
          <w:tcPr>
            <w:tcW w:w="3702" w:type="dxa"/>
            <w:vAlign w:val="center"/>
            <w:textDirection w:val="lrTb"/>
            <w:noWrap w:val="false"/>
          </w:tcPr>
          <w:p>
            <w:pPr>
              <w:pStyle w:val="1168"/>
              <w:jc w:val="center"/>
              <w:widowControl/>
              <w:rPr>
                <w:rFonts w:ascii="宋体" w:hAnsi="宋体" w:cs="宋体"/>
                <w:b/>
                <w:bCs/>
                <w:szCs w:val="24"/>
              </w:rPr>
            </w:pPr>
            <w:r>
              <w:rPr>
                <w:rFonts w:hint="eastAsia" w:ascii="宋体" w:hAnsi="宋体" w:cs="宋体"/>
                <w:b/>
                <w:bCs/>
                <w:szCs w:val="24"/>
              </w:rPr>
              <w:t xml:space="preserve">单位名称</w:t>
            </w:r>
            <w:r/>
          </w:p>
        </w:tc>
        <w:tc>
          <w:tcPr>
            <w:tcW w:w="2564" w:type="dxa"/>
            <w:vAlign w:val="center"/>
            <w:textDirection w:val="lrTb"/>
            <w:noWrap w:val="false"/>
          </w:tcPr>
          <w:p>
            <w:pPr>
              <w:pStyle w:val="1168"/>
              <w:jc w:val="center"/>
              <w:widowControl/>
              <w:rPr>
                <w:rFonts w:ascii="宋体" w:hAnsi="宋体" w:cs="宋体"/>
                <w:b/>
                <w:bCs/>
                <w:szCs w:val="24"/>
              </w:rPr>
            </w:pPr>
            <w:r>
              <w:rPr>
                <w:rFonts w:hint="eastAsia" w:ascii="宋体" w:hAnsi="宋体" w:cs="宋体"/>
                <w:b/>
                <w:bCs/>
                <w:szCs w:val="24"/>
              </w:rPr>
              <w:t xml:space="preserve">岗位</w:t>
            </w:r>
            <w:r/>
          </w:p>
        </w:tc>
        <w:tc>
          <w:tcPr>
            <w:tcW w:w="2251" w:type="dxa"/>
            <w:vAlign w:val="center"/>
            <w:textDirection w:val="lrTb"/>
            <w:noWrap w:val="false"/>
          </w:tcPr>
          <w:p>
            <w:pPr>
              <w:pStyle w:val="1168"/>
              <w:jc w:val="center"/>
              <w:widowControl/>
              <w:rPr>
                <w:rFonts w:ascii="宋体" w:hAnsi="宋体" w:cs="宋体"/>
                <w:b/>
                <w:bCs/>
                <w:szCs w:val="24"/>
              </w:rPr>
            </w:pPr>
            <w:r>
              <w:rPr>
                <w:rFonts w:hint="eastAsia" w:ascii="宋体" w:hAnsi="宋体" w:cs="宋体"/>
                <w:b/>
                <w:bCs/>
                <w:szCs w:val="24"/>
              </w:rPr>
              <w:t xml:space="preserve">缴费人数</w:t>
            </w:r>
            <w:r/>
          </w:p>
        </w:tc>
      </w:tr>
      <w:tr>
        <w:trPr>
          <w:trHeight w:val="90"/>
        </w:trPr>
        <w:tc>
          <w:tcPr>
            <w:tcW w:w="3702" w:type="dxa"/>
            <w:vAlign w:val="center"/>
            <w:textDirection w:val="lrTb"/>
            <w:noWrap w:val="false"/>
          </w:tcPr>
          <w:p>
            <w:pPr>
              <w:pStyle w:val="1168"/>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宿迁市文化广电和旅游局</w:t>
            </w:r>
            <w:r/>
          </w:p>
        </w:tc>
        <w:tc>
          <w:tcPr>
            <w:tcW w:w="2564" w:type="dxa"/>
            <w:vAlign w:val="center"/>
            <w:textDirection w:val="lrTb"/>
            <w:noWrap w:val="false"/>
          </w:tcPr>
          <w:p>
            <w:pPr>
              <w:pStyle w:val="1168"/>
              <w:jc w:val="center"/>
              <w:widowControl/>
              <w:rPr>
                <w:rFonts w:hint="eastAsia" w:ascii="宋体" w:hAnsi="宋体" w:eastAsia="宋体" w:cs="宋体"/>
                <w:szCs w:val="24"/>
                <w:lang w:eastAsia="zh-CN"/>
              </w:rPr>
            </w:pPr>
            <w:r>
              <w:rPr>
                <w:rFonts w:hint="eastAsia" w:ascii="宋体" w:hAnsi="宋体" w:cs="宋体"/>
                <w:szCs w:val="24"/>
                <w:lang w:val="en-US" w:eastAsia="zh-CN"/>
              </w:rPr>
              <w:t xml:space="preserve">保安队长</w:t>
            </w:r>
            <w:r/>
          </w:p>
        </w:tc>
        <w:tc>
          <w:tcPr>
            <w:tcW w:w="2251" w:type="dxa"/>
            <w:vAlign w:val="center"/>
            <w:textDirection w:val="lrTb"/>
            <w:noWrap w:val="false"/>
          </w:tcPr>
          <w:p>
            <w:pPr>
              <w:pStyle w:val="1168"/>
              <w:jc w:val="center"/>
              <w:widowControl/>
              <w:rPr>
                <w:rFonts w:ascii="宋体" w:hAnsi="宋体" w:cs="宋体"/>
                <w:szCs w:val="24"/>
              </w:rPr>
            </w:pPr>
            <w:r>
              <w:rPr>
                <w:rFonts w:hint="eastAsia" w:ascii="宋体" w:hAnsi="宋体" w:cs="宋体"/>
                <w:szCs w:val="24"/>
              </w:rPr>
              <w:t xml:space="preserve">1</w:t>
            </w:r>
            <w:r/>
          </w:p>
        </w:tc>
      </w:tr>
      <w:tr>
        <w:trPr/>
        <w:tc>
          <w:tcPr>
            <w:tcW w:w="3702" w:type="dxa"/>
            <w:vAlign w:val="center"/>
            <w:vMerge w:val="restart"/>
            <w:textDirection w:val="lrTb"/>
            <w:noWrap w:val="false"/>
          </w:tcPr>
          <w:p>
            <w:pPr>
              <w:pStyle w:val="1168"/>
              <w:jc w:val="center"/>
              <w:widowControl/>
              <w:rPr>
                <w:rFonts w:hint="eastAsia" w:ascii="宋体" w:hAnsi="宋体" w:cs="宋体"/>
                <w:szCs w:val="24"/>
              </w:rPr>
            </w:pPr>
            <w:r>
              <w:rPr>
                <w:rFonts w:hint="eastAsia" w:ascii="宋体" w:hAnsi="宋体" w:cs="宋体"/>
                <w:szCs w:val="24"/>
              </w:rPr>
              <w:t xml:space="preserve">宿迁市科学技术局</w:t>
            </w:r>
            <w:r/>
          </w:p>
        </w:tc>
        <w:tc>
          <w:tcPr>
            <w:tcW w:w="2564" w:type="dxa"/>
            <w:vAlign w:val="center"/>
            <w:textDirection w:val="lrTb"/>
            <w:noWrap w:val="false"/>
          </w:tcPr>
          <w:p>
            <w:pPr>
              <w:pStyle w:val="1168"/>
              <w:jc w:val="center"/>
              <w:widowControl/>
              <w:rPr>
                <w:rFonts w:hint="eastAsia" w:ascii="宋体" w:hAnsi="宋体" w:cs="宋体"/>
                <w:szCs w:val="24"/>
              </w:rPr>
            </w:pPr>
            <w:r>
              <w:rPr>
                <w:rFonts w:hint="eastAsia" w:ascii="宋体" w:hAnsi="宋体" w:cs="宋体"/>
                <w:szCs w:val="24"/>
                <w:lang w:val="en-US" w:eastAsia="zh-CN"/>
              </w:rPr>
              <w:t xml:space="preserve">保安队长</w:t>
            </w:r>
            <w:r/>
          </w:p>
        </w:tc>
        <w:tc>
          <w:tcPr>
            <w:tcW w:w="2251" w:type="dxa"/>
            <w:vAlign w:val="center"/>
            <w:textDirection w:val="lrTb"/>
            <w:noWrap w:val="false"/>
          </w:tcPr>
          <w:p>
            <w:pPr>
              <w:pStyle w:val="1168"/>
              <w:jc w:val="center"/>
              <w:widowControl/>
              <w:rPr>
                <w:rFonts w:hint="eastAsia" w:ascii="宋体" w:hAnsi="宋体" w:cs="宋体"/>
                <w:szCs w:val="24"/>
              </w:rPr>
            </w:pPr>
            <w:r>
              <w:rPr>
                <w:rFonts w:hint="eastAsia" w:ascii="宋体" w:hAnsi="宋体" w:cs="宋体"/>
                <w:szCs w:val="24"/>
              </w:rPr>
              <w:t xml:space="preserve">1</w:t>
            </w:r>
            <w:r/>
          </w:p>
        </w:tc>
      </w:tr>
      <w:tr>
        <w:trPr/>
        <w:tc>
          <w:tcPr>
            <w:tcW w:w="3702" w:type="dxa"/>
            <w:vAlign w:val="center"/>
            <w:vMerge w:val="continue"/>
            <w:textDirection w:val="lrTb"/>
            <w:noWrap w:val="false"/>
          </w:tcPr>
          <w:p>
            <w:pPr>
              <w:pStyle w:val="1168"/>
              <w:jc w:val="center"/>
              <w:widowControl/>
              <w:rPr>
                <w:rFonts w:hint="eastAsia" w:ascii="宋体" w:hAnsi="宋体" w:cs="宋体"/>
                <w:szCs w:val="24"/>
              </w:rPr>
            </w:pPr>
            <w:r>
              <w:rPr>
                <w:rFonts w:hint="eastAsia" w:ascii="宋体" w:hAnsi="宋体" w:cs="宋体"/>
                <w:szCs w:val="24"/>
              </w:rPr>
            </w:r>
            <w:r/>
          </w:p>
        </w:tc>
        <w:tc>
          <w:tcPr>
            <w:tcW w:w="2564" w:type="dxa"/>
            <w:vAlign w:val="center"/>
            <w:textDirection w:val="lrTb"/>
            <w:noWrap w:val="false"/>
          </w:tcPr>
          <w:p>
            <w:pPr>
              <w:pStyle w:val="1168"/>
              <w:jc w:val="center"/>
              <w:widowControl/>
              <w:rPr>
                <w:rFonts w:hint="eastAsia" w:ascii="宋体" w:hAnsi="宋体" w:cs="宋体"/>
                <w:szCs w:val="24"/>
              </w:rPr>
            </w:pPr>
            <w:r>
              <w:rPr>
                <w:rFonts w:hint="eastAsia" w:ascii="宋体" w:hAnsi="宋体" w:cs="宋体"/>
                <w:szCs w:val="24"/>
                <w:lang w:val="en-US" w:eastAsia="zh-CN"/>
              </w:rPr>
              <w:t xml:space="preserve">保安员</w:t>
            </w:r>
            <w:r/>
          </w:p>
        </w:tc>
        <w:tc>
          <w:tcPr>
            <w:tcW w:w="2251" w:type="dxa"/>
            <w:vAlign w:val="center"/>
            <w:textDirection w:val="lrTb"/>
            <w:noWrap w:val="false"/>
          </w:tcPr>
          <w:p>
            <w:pPr>
              <w:pStyle w:val="1168"/>
              <w:jc w:val="center"/>
              <w:widowControl/>
              <w:rPr>
                <w:rFonts w:hint="eastAsia" w:ascii="宋体" w:hAnsi="宋体" w:eastAsia="宋体" w:cs="宋体"/>
                <w:szCs w:val="24"/>
                <w:lang w:eastAsia="zh-CN"/>
              </w:rPr>
            </w:pPr>
            <w:r>
              <w:rPr>
                <w:rFonts w:hint="eastAsia" w:ascii="宋体" w:hAnsi="宋体" w:cs="宋体"/>
                <w:szCs w:val="24"/>
                <w:lang w:val="en-US" w:eastAsia="zh-CN"/>
              </w:rPr>
              <w:t xml:space="preserve">2</w:t>
            </w:r>
            <w:r/>
          </w:p>
        </w:tc>
      </w:tr>
      <w:tr>
        <w:trPr/>
        <w:tc>
          <w:tcPr>
            <w:tcW w:w="3702" w:type="dxa"/>
            <w:vAlign w:val="center"/>
            <w:vMerge w:val="restart"/>
            <w:textDirection w:val="lrTb"/>
            <w:noWrap w:val="false"/>
          </w:tcPr>
          <w:p>
            <w:pPr>
              <w:pStyle w:val="1168"/>
              <w:jc w:val="center"/>
              <w:widowControl/>
              <w:rPr>
                <w:rFonts w:ascii="宋体" w:hAnsi="宋体" w:cs="宋体"/>
                <w:szCs w:val="24"/>
              </w:rPr>
            </w:pPr>
            <w:r>
              <w:rPr>
                <w:rFonts w:hint="eastAsia" w:ascii="宋体" w:hAnsi="宋体" w:cs="宋体"/>
                <w:szCs w:val="24"/>
              </w:rPr>
              <w:t xml:space="preserve">宿连航道船闸管理中心</w:t>
            </w:r>
            <w:r/>
          </w:p>
        </w:tc>
        <w:tc>
          <w:tcPr>
            <w:tcW w:w="2564" w:type="dxa"/>
            <w:vAlign w:val="center"/>
            <w:textDirection w:val="lrTb"/>
            <w:noWrap w:val="false"/>
          </w:tcPr>
          <w:p>
            <w:pPr>
              <w:pStyle w:val="1168"/>
              <w:jc w:val="center"/>
              <w:widowControl/>
              <w:rPr>
                <w:rFonts w:hint="default" w:ascii="宋体" w:hAnsi="宋体" w:cs="宋体"/>
                <w:szCs w:val="24"/>
                <w:lang w:val="en-US"/>
              </w:rPr>
            </w:pPr>
            <w:r>
              <w:rPr>
                <w:rFonts w:hint="eastAsia" w:ascii="宋体" w:hAnsi="宋体" w:cs="宋体"/>
                <w:szCs w:val="24"/>
                <w:lang w:val="en-US" w:eastAsia="zh-CN"/>
              </w:rPr>
              <w:t xml:space="preserve">保安队长</w:t>
            </w:r>
            <w:r/>
          </w:p>
        </w:tc>
        <w:tc>
          <w:tcPr>
            <w:tcW w:w="2251" w:type="dxa"/>
            <w:vAlign w:val="center"/>
            <w:textDirection w:val="lrTb"/>
            <w:noWrap w:val="false"/>
          </w:tcPr>
          <w:p>
            <w:pPr>
              <w:pStyle w:val="1168"/>
              <w:jc w:val="center"/>
              <w:widowControl/>
              <w:rPr>
                <w:rFonts w:ascii="宋体" w:hAnsi="宋体" w:cs="宋体"/>
                <w:szCs w:val="24"/>
              </w:rPr>
            </w:pPr>
            <w:r>
              <w:rPr>
                <w:rFonts w:hint="eastAsia" w:ascii="宋体" w:hAnsi="宋体" w:cs="宋体"/>
                <w:szCs w:val="24"/>
              </w:rPr>
              <w:t xml:space="preserve">1</w:t>
            </w:r>
            <w:r/>
          </w:p>
        </w:tc>
      </w:tr>
      <w:tr>
        <w:trPr/>
        <w:tc>
          <w:tcPr>
            <w:tcW w:w="3702" w:type="dxa"/>
            <w:vAlign w:val="center"/>
            <w:vMerge w:val="continue"/>
            <w:textDirection w:val="lrTb"/>
            <w:noWrap w:val="false"/>
          </w:tcPr>
          <w:p>
            <w:pPr>
              <w:pStyle w:val="1168"/>
              <w:jc w:val="center"/>
              <w:widowControl/>
              <w:rPr>
                <w:rFonts w:hint="eastAsia" w:ascii="宋体" w:hAnsi="宋体" w:cs="宋体"/>
                <w:szCs w:val="24"/>
              </w:rPr>
            </w:pPr>
            <w:r>
              <w:rPr>
                <w:rFonts w:hint="eastAsia" w:ascii="宋体" w:hAnsi="宋体" w:cs="宋体"/>
                <w:szCs w:val="24"/>
              </w:rPr>
            </w:r>
            <w:r/>
          </w:p>
        </w:tc>
        <w:tc>
          <w:tcPr>
            <w:tcW w:w="2564" w:type="dxa"/>
            <w:vAlign w:val="center"/>
            <w:textDirection w:val="lrTb"/>
            <w:noWrap w:val="false"/>
          </w:tcPr>
          <w:p>
            <w:pPr>
              <w:pStyle w:val="1168"/>
              <w:jc w:val="center"/>
              <w:widowControl/>
              <w:rPr>
                <w:rFonts w:ascii="宋体" w:hAnsi="宋体" w:cs="宋体"/>
                <w:szCs w:val="24"/>
              </w:rPr>
            </w:pPr>
            <w:r>
              <w:rPr>
                <w:rFonts w:hint="eastAsia" w:ascii="宋体" w:hAnsi="宋体" w:cs="宋体"/>
                <w:szCs w:val="24"/>
              </w:rPr>
              <w:t xml:space="preserve">保安员</w:t>
            </w:r>
            <w:r/>
          </w:p>
        </w:tc>
        <w:tc>
          <w:tcPr>
            <w:tcW w:w="2251" w:type="dxa"/>
            <w:vAlign w:val="center"/>
            <w:textDirection w:val="lrTb"/>
            <w:noWrap w:val="false"/>
          </w:tcPr>
          <w:p>
            <w:pPr>
              <w:pStyle w:val="1168"/>
              <w:jc w:val="center"/>
              <w:widowControl/>
              <w:rPr>
                <w:rFonts w:hint="eastAsia" w:ascii="宋体" w:hAnsi="宋体" w:eastAsia="宋体" w:cs="宋体"/>
                <w:szCs w:val="24"/>
                <w:lang w:eastAsia="zh-CN"/>
              </w:rPr>
            </w:pPr>
            <w:r>
              <w:rPr>
                <w:rFonts w:hint="eastAsia" w:ascii="宋体" w:hAnsi="宋体" w:cs="宋体"/>
                <w:szCs w:val="24"/>
                <w:lang w:val="en-US" w:eastAsia="zh-CN"/>
              </w:rPr>
              <w:t xml:space="preserve">3</w:t>
            </w:r>
            <w:r/>
          </w:p>
        </w:tc>
      </w:tr>
      <w:tr>
        <w:trPr/>
        <w:tc>
          <w:tcPr>
            <w:tcW w:w="3702" w:type="dxa"/>
            <w:vAlign w:val="center"/>
            <w:vMerge w:val="continue"/>
            <w:textDirection w:val="lrTb"/>
            <w:noWrap w:val="false"/>
          </w:tcPr>
          <w:p>
            <w:pPr>
              <w:pStyle w:val="1168"/>
              <w:jc w:val="center"/>
              <w:widowControl/>
              <w:rPr>
                <w:rFonts w:hint="eastAsia" w:ascii="宋体" w:hAnsi="宋体" w:cs="宋体"/>
                <w:szCs w:val="24"/>
              </w:rPr>
            </w:pPr>
            <w:r>
              <w:rPr>
                <w:rFonts w:hint="eastAsia" w:ascii="宋体" w:hAnsi="宋体" w:cs="宋体"/>
                <w:szCs w:val="24"/>
              </w:rPr>
            </w:r>
            <w:r/>
          </w:p>
        </w:tc>
        <w:tc>
          <w:tcPr>
            <w:tcW w:w="2564" w:type="dxa"/>
            <w:vAlign w:val="center"/>
            <w:textDirection w:val="lrTb"/>
            <w:noWrap w:val="false"/>
          </w:tcPr>
          <w:p>
            <w:pPr>
              <w:pStyle w:val="1168"/>
              <w:jc w:val="center"/>
              <w:widowControl/>
              <w:rPr>
                <w:rFonts w:hint="eastAsia" w:ascii="宋体" w:hAnsi="宋体" w:cs="宋体"/>
                <w:szCs w:val="24"/>
              </w:rPr>
            </w:pPr>
            <w:r>
              <w:rPr>
                <w:rFonts w:hint="eastAsia" w:ascii="宋体" w:hAnsi="宋体" w:cs="宋体"/>
                <w:szCs w:val="24"/>
              </w:rPr>
              <w:t xml:space="preserve">保洁人员</w:t>
            </w:r>
            <w:r/>
          </w:p>
        </w:tc>
        <w:tc>
          <w:tcPr>
            <w:tcW w:w="2251" w:type="dxa"/>
            <w:vAlign w:val="center"/>
            <w:textDirection w:val="lrTb"/>
            <w:noWrap w:val="false"/>
          </w:tcPr>
          <w:p>
            <w:pPr>
              <w:pStyle w:val="1168"/>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2</w:t>
            </w:r>
            <w:r/>
          </w:p>
        </w:tc>
      </w:tr>
    </w:tbl>
    <w:p>
      <w:pPr>
        <w:ind w:firstLine="420"/>
        <w:jc w:val="left"/>
        <w:spacing w:line="500" w:lineRule="exact"/>
        <w:widowControl/>
        <w:rPr>
          <w:rFonts w:hint="eastAsia" w:ascii="宋体" w:hAnsi="宋体"/>
          <w:szCs w:val="21"/>
        </w:rPr>
      </w:pPr>
      <w:r>
        <w:rPr>
          <w:rFonts w:hint="eastAsia" w:ascii="宋体" w:hAnsi="宋体"/>
          <w:szCs w:val="21"/>
        </w:rPr>
        <w:t xml:space="preserve">下表为</w:t>
      </w:r>
      <w:bookmarkStart w:id="154" w:name="_Hlk209429845"/>
      <w:r>
        <w:rPr>
          <w:rFonts w:hint="eastAsia" w:ascii="宋体" w:hAnsi="宋体"/>
          <w:szCs w:val="21"/>
        </w:rPr>
        <w:t xml:space="preserve">宿迁市社保最低缴纳标准</w:t>
      </w:r>
      <w:bookmarkEnd w:id="154"/>
      <w:r>
        <w:rPr>
          <w:rFonts w:hint="eastAsia" w:ascii="宋体" w:hAnsi="宋体"/>
          <w:szCs w:val="21"/>
        </w:rPr>
        <w:t xml:space="preserve">，投标人应按不低于此标准报价。社保缴纳应当符合行政主管部门相关规定。如遇政策调整，投标人自行承担。</w:t>
      </w:r>
      <w:r/>
    </w:p>
    <w:tbl>
      <w:tblPr>
        <w:tblStyle w:val="793"/>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spacing w:line="480" w:lineRule="exact"/>
              <w:rPr>
                <w:rFonts w:hint="eastAsia" w:ascii="宋体" w:hAnsi="宋体" w:cs="方正仿宋_GBK"/>
                <w:szCs w:val="21"/>
              </w:rPr>
            </w:pPr>
            <w:r>
              <w:rPr>
                <w:rFonts w:hint="eastAsia" w:ascii="宋体" w:hAnsi="宋体" w:cs="方正仿宋_GBK"/>
                <w:szCs w:val="21"/>
              </w:rPr>
              <w:t xml:space="preserve">序号</w:t>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spacing w:line="480" w:lineRule="exact"/>
              <w:rPr>
                <w:rFonts w:hint="eastAsia" w:ascii="宋体" w:hAnsi="宋体" w:cs="方正仿宋_GBK"/>
                <w:szCs w:val="21"/>
              </w:rPr>
            </w:pPr>
            <w:r>
              <w:rPr>
                <w:rFonts w:hint="eastAsia" w:ascii="宋体" w:hAnsi="宋体" w:cs="方正仿宋_GBK"/>
                <w:szCs w:val="21"/>
              </w:rPr>
              <w:t xml:space="preserve">名称</w:t>
            </w:r>
            <w:r/>
          </w:p>
        </w:tc>
        <w:tc>
          <w:tcPr>
            <w:tcBorders>
              <w:top w:val="single" w:color="000000" w:sz="4" w:space="0"/>
              <w:left w:val="single" w:color="000000" w:sz="4" w:space="0"/>
              <w:bottom w:val="single" w:color="000000" w:sz="4" w:space="0"/>
              <w:right w:val="single" w:color="000000" w:sz="4" w:space="0"/>
            </w:tcBorders>
            <w:tcW w:w="6167" w:type="dxa"/>
            <w:vAlign w:val="center"/>
            <w:textDirection w:val="lrTb"/>
            <w:noWrap w:val="false"/>
          </w:tcPr>
          <w:p>
            <w:pPr>
              <w:jc w:val="center"/>
              <w:spacing w:line="480" w:lineRule="exact"/>
              <w:rPr>
                <w:rFonts w:hint="eastAsia" w:ascii="宋体" w:hAnsi="宋体" w:cs="方正仿宋_GBK"/>
                <w:szCs w:val="21"/>
              </w:rPr>
            </w:pPr>
            <w:r>
              <w:rPr>
                <w:rFonts w:hint="eastAsia" w:ascii="宋体" w:hAnsi="宋体" w:cs="方正仿宋_GBK"/>
                <w:szCs w:val="21"/>
              </w:rPr>
              <w:t xml:space="preserve">计算公式</w:t>
            </w:r>
            <w:r/>
          </w:p>
        </w:tc>
      </w:tr>
      <w:tr>
        <w:trPr>
          <w:jc w:val="center"/>
          <w:trHeight w:val="1345"/>
        </w:trPr>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241"/>
              <w:jc w:val="left"/>
              <w:spacing w:line="480" w:lineRule="exact"/>
              <w:rPr>
                <w:rFonts w:hint="eastAsia" w:ascii="宋体" w:hAnsi="宋体" w:cs="方正仿宋_GBK"/>
                <w:szCs w:val="21"/>
              </w:rPr>
            </w:pPr>
            <w:r>
              <w:rPr>
                <w:rFonts w:hint="eastAsia" w:ascii="宋体" w:hAnsi="宋体" w:cs="方正仿宋_GBK"/>
                <w:szCs w:val="21"/>
              </w:rPr>
              <w:t xml:space="preserve">1</w:t>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left"/>
              <w:spacing w:line="480" w:lineRule="exact"/>
              <w:rPr>
                <w:rFonts w:hint="eastAsia" w:ascii="宋体" w:hAnsi="宋体" w:cs="方正仿宋_GBK"/>
                <w:szCs w:val="21"/>
              </w:rPr>
            </w:pPr>
            <w:r>
              <w:rPr>
                <w:rFonts w:hint="eastAsia" w:ascii="宋体" w:hAnsi="宋体" w:cs="方正仿宋_GBK"/>
                <w:szCs w:val="21"/>
              </w:rPr>
              <w:t xml:space="preserve">单位社保缴纳标准及费用</w:t>
            </w:r>
            <w:r/>
          </w:p>
        </w:tc>
        <w:tc>
          <w:tcPr>
            <w:tcBorders>
              <w:top w:val="single" w:color="000000" w:sz="4" w:space="0"/>
              <w:left w:val="single" w:color="000000" w:sz="4" w:space="0"/>
              <w:bottom w:val="single" w:color="000000" w:sz="4" w:space="0"/>
              <w:right w:val="single" w:color="000000" w:sz="4" w:space="0"/>
            </w:tcBorders>
            <w:tcW w:w="6167" w:type="dxa"/>
            <w:vAlign w:val="center"/>
            <w:textDirection w:val="lrTb"/>
            <w:noWrap w:val="false"/>
          </w:tcPr>
          <w:p>
            <w:pPr>
              <w:jc w:val="left"/>
              <w:spacing w:line="480" w:lineRule="exact"/>
              <w:rPr>
                <w:rFonts w:hint="eastAsia" w:ascii="宋体" w:hAnsi="宋体" w:cs="方正仿宋_GBK"/>
                <w:szCs w:val="21"/>
              </w:rPr>
            </w:pPr>
            <w:r>
              <w:rPr>
                <w:rFonts w:hint="eastAsia" w:ascii="宋体" w:hAnsi="宋体" w:cs="方正仿宋_GBK"/>
                <w:szCs w:val="21"/>
              </w:rPr>
              <w:t xml:space="preserve">4952（基数）*【16%（养老保险）＋0.5%(失业险)＋7%（医疗保险）＋1%（生育险）+0.4%（工伤险）】+5</w:t>
            </w:r>
            <w:r/>
          </w:p>
        </w:tc>
      </w:tr>
    </w:tbl>
    <w:p>
      <w:pPr>
        <w:ind w:firstLine="482"/>
        <w:jc w:val="left"/>
        <w:spacing w:line="480" w:lineRule="exact"/>
        <w:widowControl/>
        <w:rPr>
          <w:rFonts w:hint="eastAsia" w:ascii="宋体" w:hAnsi="宋体"/>
          <w:b/>
          <w:szCs w:val="21"/>
        </w:rPr>
      </w:pPr>
      <w:r>
        <w:rPr>
          <w:rFonts w:hint="eastAsia" w:ascii="宋体" w:hAnsi="宋体"/>
          <w:b/>
          <w:iCs/>
          <w:szCs w:val="21"/>
        </w:rPr>
        <w:t xml:space="preserve">注:社保金额≥1238.048(4952*24.9%+5)，因报价最多保留至小数点后两位，故该项最小有效数值为 1238.05元。</w:t>
      </w:r>
      <w:r/>
    </w:p>
    <w:p>
      <w:pPr>
        <w:ind w:firstLine="482"/>
        <w:jc w:val="left"/>
        <w:spacing w:line="480" w:lineRule="exact"/>
        <w:widowControl/>
        <w:rPr>
          <w:rFonts w:hint="eastAsia" w:ascii="宋体" w:hAnsi="宋体" w:cs="方正仿宋_GBK"/>
          <w:szCs w:val="21"/>
        </w:rPr>
      </w:pPr>
      <w:r>
        <w:rPr>
          <w:rFonts w:hint="eastAsia" w:ascii="宋体" w:hAnsi="宋体"/>
          <w:szCs w:val="21"/>
        </w:rPr>
        <w:t xml:space="preserve">5．为保证服务队伍的整体素质和相对稳定性，投标人应充分考虑管理和服务人员的工资待遇。投标人要综合考虑宿迁劳动市场因素，激发员工积极性，不同岗位合理分配工资。</w:t>
      </w:r>
      <w:r/>
    </w:p>
    <w:p>
      <w:pPr>
        <w:ind w:firstLine="482"/>
        <w:jc w:val="left"/>
        <w:spacing w:line="480" w:lineRule="exact"/>
        <w:widowControl/>
        <w:rPr>
          <w:rFonts w:hint="eastAsia" w:ascii="宋体" w:hAnsi="宋体" w:cs="方正仿宋_GBK"/>
          <w:bCs/>
          <w:i/>
          <w:szCs w:val="21"/>
          <w:u w:val="single"/>
          <w:lang w:bidi="zh-CN"/>
        </w:rPr>
      </w:pPr>
      <w:r>
        <w:rPr>
          <w:rFonts w:hint="eastAsia" w:ascii="宋体" w:hAnsi="宋体" w:cs="方正仿宋_GBK"/>
          <w:bCs/>
          <w:i/>
          <w:szCs w:val="21"/>
          <w:u w:val="single"/>
          <w:lang w:bidi="zh-CN"/>
        </w:rPr>
        <w:t xml:space="preserve">人员工资不得低于宿迁市目前最低工资标准，即按《关于调整全市最低工资标准的通知》（宿人社发〔2024〕1号）政策执行，否则按无效标处理。</w:t>
      </w:r>
      <w:r/>
    </w:p>
    <w:p>
      <w:pPr>
        <w:ind w:firstLine="482"/>
        <w:jc w:val="left"/>
        <w:spacing w:line="480" w:lineRule="exact"/>
        <w:widowControl/>
        <w:rPr>
          <w:rFonts w:hint="eastAsia" w:ascii="宋体" w:hAnsi="宋体" w:cs="方正仿宋_GBK"/>
        </w:rPr>
      </w:pPr>
      <w:r>
        <w:rPr>
          <w:rFonts w:hint="eastAsia" w:ascii="宋体" w:hAnsi="宋体"/>
          <w:szCs w:val="21"/>
        </w:rPr>
        <w:t xml:space="preserve">6.</w:t>
      </w:r>
      <w:r>
        <w:rPr>
          <w:rFonts w:hint="eastAsia" w:ascii="宋体" w:hAnsi="宋体" w:cs="方正仿宋_GBK"/>
          <w:szCs w:val="21"/>
        </w:rPr>
        <w:t xml:space="preserve"> </w:t>
      </w:r>
      <w:r>
        <w:rPr>
          <w:rFonts w:hint="eastAsia" w:ascii="宋体" w:hAnsi="宋体" w:cs="方正仿宋_GBK"/>
        </w:rPr>
        <w:t xml:space="preserve">项目履约过程中，项目所需工具、设备、物耗等均由中标人提供，并在投标文件物耗明细表中列明。如在服务期内，中标人提供工具、设备、物耗等质量不符合采购人要求的，应按采购人要求无条件更换。</w:t>
      </w:r>
      <w:r/>
    </w:p>
    <w:p>
      <w:pPr>
        <w:ind w:firstLine="482"/>
        <w:jc w:val="left"/>
        <w:spacing w:line="480" w:lineRule="exact"/>
        <w:widowControl/>
        <w:rPr>
          <w:rFonts w:hint="eastAsia" w:ascii="宋体" w:hAnsi="宋体" w:cs="方正仿宋_GBK"/>
          <w:szCs w:val="21"/>
          <w:lang w:bidi="zh-CN"/>
        </w:rPr>
      </w:pPr>
      <w:r>
        <w:rPr>
          <w:rFonts w:hint="eastAsia" w:ascii="宋体" w:hAnsi="宋体" w:cs="方正仿宋_GBK"/>
          <w:szCs w:val="21"/>
          <w:lang w:bidi="zh-CN"/>
        </w:rPr>
        <w:t xml:space="preserve">7．项目履约过程中，中标人应根据工作需要，安排好双休日及节假日的值班人员，编制各岗位排班表报采购人备案后执行，所涉及的费用，包含在此次报价中。</w:t>
      </w:r>
      <w:r/>
    </w:p>
    <w:p>
      <w:pPr>
        <w:ind w:firstLine="482"/>
        <w:jc w:val="left"/>
        <w:spacing w:line="480" w:lineRule="exact"/>
        <w:widowControl/>
        <w:rPr>
          <w:rFonts w:hint="eastAsia" w:ascii="宋体" w:hAnsi="宋体" w:cs="方正仿宋_GBK"/>
          <w:szCs w:val="21"/>
          <w:lang w:bidi="zh-CN"/>
        </w:rPr>
      </w:pPr>
      <w:r>
        <w:rPr>
          <w:rFonts w:hint="eastAsia" w:ascii="宋体" w:hAnsi="宋体" w:cs="方正仿宋_GBK"/>
          <w:szCs w:val="21"/>
          <w:lang w:bidi="zh-CN"/>
        </w:rPr>
        <w:t xml:space="preserve">8.中标单位每月15日前需将人员工资支付、社保缴纳情况报采购人备案。</w:t>
      </w:r>
      <w:r/>
    </w:p>
    <w:p>
      <w:pPr>
        <w:ind w:firstLine="482"/>
        <w:jc w:val="left"/>
        <w:spacing w:line="480" w:lineRule="exact"/>
        <w:widowControl/>
        <w:rPr>
          <w:rFonts w:hint="eastAsia" w:ascii="宋体" w:hAnsi="宋体" w:cs="方正仿宋_GBK"/>
          <w:szCs w:val="21"/>
          <w:lang w:bidi="zh-CN"/>
        </w:rPr>
      </w:pPr>
      <w:r>
        <w:rPr>
          <w:rFonts w:hint="eastAsia" w:ascii="宋体" w:hAnsi="宋体" w:cs="方正仿宋_GBK"/>
          <w:szCs w:val="21"/>
          <w:lang w:bidi="zh-CN"/>
        </w:rPr>
        <w:t xml:space="preserve">9.其他物业管理服务质量要求按江苏省、宿迁市有关标准及采购需求执行，涉及费用均包含在本次投标报价中。</w:t>
      </w:r>
      <w:r/>
    </w:p>
    <w:p>
      <w:pPr>
        <w:ind w:firstLine="482"/>
        <w:jc w:val="left"/>
        <w:spacing w:line="480" w:lineRule="exact"/>
        <w:rPr>
          <w:rFonts w:hint="eastAsia" w:ascii="宋体" w:hAnsi="宋体" w:cs="方正仿宋_GBK"/>
          <w:szCs w:val="21"/>
          <w:lang w:bidi="zh-CN"/>
        </w:rPr>
      </w:pPr>
      <w:r>
        <w:rPr>
          <w:rFonts w:hint="eastAsia" w:ascii="宋体" w:hAnsi="宋体" w:cs="方正仿宋_GBK"/>
          <w:szCs w:val="21"/>
          <w:lang w:bidi="zh-CN"/>
        </w:rPr>
        <w:t xml:space="preserve">10．中标单位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p>
    <w:p>
      <w:pPr>
        <w:ind w:firstLine="562"/>
        <w:keepLines/>
        <w:keepNext/>
        <w:spacing w:line="500" w:lineRule="exact"/>
        <w:rPr>
          <w:rFonts w:ascii="Arial" w:hAnsi="Arial"/>
          <w:b/>
          <w:color w:val="000000"/>
          <w:sz w:val="28"/>
        </w:rPr>
        <w:outlineLvl w:val="1"/>
      </w:pPr>
      <w:r>
        <w:rPr>
          <w:rFonts w:hint="eastAsia" w:ascii="Arial" w:hAnsi="Arial"/>
          <w:b/>
          <w:color w:val="000000"/>
          <w:sz w:val="28"/>
        </w:rPr>
        <w:t xml:space="preserve">八、考核标准</w:t>
      </w:r>
      <w:r/>
    </w:p>
    <w:p>
      <w:pPr>
        <w:pStyle w:val="1249"/>
        <w:jc w:val="both"/>
        <w:spacing w:line="400" w:lineRule="exact"/>
        <w:rPr>
          <w:rFonts w:hint="default"/>
          <w:lang w:val="en-US" w:eastAsia="zh-CN"/>
        </w:rPr>
      </w:pPr>
      <w:r>
        <w:rPr>
          <w:rFonts w:hint="eastAsia" w:ascii="宋体" w:hAnsi="宋体" w:eastAsia="宋体" w:cs="宋体"/>
          <w:b/>
          <w:bCs/>
          <w:sz w:val="21"/>
          <w:szCs w:val="21"/>
          <w:lang w:val="en-US" w:eastAsia="zh-CN" w:bidi="ar-SA"/>
        </w:rPr>
        <w:t xml:space="preserve">（一）宿迁市文化广电和旅游局</w:t>
      </w:r>
      <w:r/>
    </w:p>
    <w:p>
      <w:pPr>
        <w:ind w:firstLine="3584"/>
        <w:spacing w:line="480" w:lineRule="exact"/>
        <w:rPr>
          <w:rFonts w:ascii="宋体" w:hAnsi="宋体"/>
          <w:b/>
          <w:bCs/>
          <w:szCs w:val="21"/>
        </w:rPr>
      </w:pPr>
      <w:r>
        <w:rPr>
          <w:rFonts w:ascii="宋体" w:hAnsi="宋体"/>
          <w:b/>
          <w:bCs/>
          <w:szCs w:val="21"/>
        </w:rPr>
        <w:t xml:space="preserve">日常考核办法</w:t>
      </w:r>
      <w:r/>
    </w:p>
    <w:tbl>
      <w:tblPr>
        <w:tblStyle w:val="793"/>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1605"/>
        <w:gridCol w:w="6850"/>
      </w:tblGrid>
      <w:tr>
        <w:trPr>
          <w:jc w:val="center"/>
          <w:trHeight w:val="456"/>
        </w:trPr>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项目</w:t>
            </w:r>
            <w:r/>
          </w:p>
        </w:tc>
        <w:tc>
          <w:tcPr>
            <w:tcBorders>
              <w:top w:val="single" w:color="auto" w:sz="4" w:space="0"/>
              <w:left w:val="none" w:color="000000" w:sz="4" w:space="0"/>
              <w:bottom w:val="single" w:color="auto" w:sz="4" w:space="0"/>
              <w:right w:val="single" w:color="auto" w:sz="4" w:space="0"/>
            </w:tcBorders>
            <w:tcW w:w="1605" w:type="dxa"/>
            <w:vAlign w:val="center"/>
            <w:textDirection w:val="lrTb"/>
            <w:noWrap w:val="false"/>
          </w:tcPr>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评分大项</w:t>
            </w:r>
            <w:r/>
          </w:p>
        </w:tc>
        <w:tc>
          <w:tcPr>
            <w:tcBorders>
              <w:top w:val="single" w:color="auto" w:sz="4" w:space="0"/>
              <w:left w:val="none" w:color="000000" w:sz="4" w:space="0"/>
              <w:bottom w:val="single" w:color="auto" w:sz="4" w:space="0"/>
              <w:right w:val="single" w:color="auto" w:sz="4" w:space="0"/>
            </w:tcBorders>
            <w:tcW w:w="6850" w:type="dxa"/>
            <w:vAlign w:val="center"/>
            <w:textDirection w:val="lrTb"/>
            <w:noWrap w:val="false"/>
          </w:tcPr>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评核内容及标准</w:t>
            </w:r>
            <w:r/>
          </w:p>
        </w:tc>
      </w:tr>
      <w:tr>
        <w:trPr>
          <w:jc w:val="center"/>
          <w:trHeight w:val="251"/>
        </w:trPr>
        <w:tc>
          <w:tcPr>
            <w:tcBorders>
              <w:top w:val="none" w:color="000000" w:sz="4" w:space="0"/>
              <w:left w:val="single" w:color="auto" w:sz="4" w:space="0"/>
              <w:bottom w:val="single" w:color="auto" w:sz="4" w:space="0"/>
              <w:right w:val="single" w:color="auto" w:sz="4" w:space="0"/>
            </w:tcBorders>
            <w:tcW w:w="1064" w:type="dxa"/>
            <w:vAlign w:val="center"/>
            <w:vMerge w:val="restart"/>
            <w:textDirection w:val="lrTb"/>
            <w:noWrap w:val="false"/>
          </w:tcPr>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综合管理（40）分</w:t>
            </w:r>
            <w:r/>
          </w:p>
        </w:tc>
        <w:tc>
          <w:tcPr>
            <w:tcBorders>
              <w:top w:val="none" w:color="000000" w:sz="4" w:space="0"/>
              <w:left w:val="none" w:color="000000" w:sz="4" w:space="0"/>
              <w:bottom w:val="single" w:color="auto" w:sz="4" w:space="0"/>
              <w:right w:val="single" w:color="auto" w:sz="4" w:space="0"/>
            </w:tcBorders>
            <w:tcW w:w="1605" w:type="dxa"/>
            <w:vAlign w:val="center"/>
            <w:vMerge w:val="restart"/>
            <w:textDirection w:val="lrTb"/>
            <w:noWrap w:val="false"/>
          </w:tcPr>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人员配置及稳定性(5分)</w:t>
            </w:r>
            <w:r/>
          </w:p>
        </w:tc>
        <w:tc>
          <w:tcPr>
            <w:tcBorders>
              <w:top w:val="single" w:color="auto" w:sz="4" w:space="0"/>
              <w:left w:val="none" w:color="000000" w:sz="4" w:space="0"/>
              <w:bottom w:val="single" w:color="auto" w:sz="4" w:space="0"/>
              <w:right w:val="single" w:color="auto" w:sz="4" w:space="0"/>
            </w:tcBorders>
            <w:tcW w:w="6850" w:type="dxa"/>
            <w:vAlign w:val="center"/>
            <w:textDirection w:val="lrTb"/>
            <w:noWrap w:val="false"/>
          </w:tcPr>
          <w:p>
            <w:pPr>
              <w:pStyle w:val="1173"/>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派驻现场的人员是否符合合同约定、招标文件要求。未经报备批准随意变更派驻人员的，一次扣1分。</w:t>
            </w:r>
            <w:r/>
          </w:p>
        </w:tc>
      </w:tr>
      <w:tr>
        <w:trPr>
          <w:jc w:val="center"/>
          <w:trHeight w:val="222"/>
        </w:trPr>
        <w:tc>
          <w:tcPr>
            <w:tcBorders>
              <w:top w:val="none" w:color="000000" w:sz="4" w:space="0"/>
              <w:left w:val="single" w:color="auto" w:sz="4" w:space="0"/>
              <w:bottom w:val="single" w:color="auto" w:sz="4" w:space="0"/>
              <w:right w:val="single" w:color="auto" w:sz="4" w:space="0"/>
            </w:tcBorders>
            <w:tcW w:w="1064"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605"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50" w:type="dxa"/>
            <w:vAlign w:val="center"/>
            <w:textDirection w:val="lrTb"/>
            <w:noWrap w:val="false"/>
          </w:tcPr>
          <w:p>
            <w:pPr>
              <w:pStyle w:val="1173"/>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坚守岗位，执行岗位责任制，按时交接班，严禁脱岗、缺岗一次，扣1分。</w:t>
            </w:r>
            <w:r/>
          </w:p>
        </w:tc>
      </w:tr>
      <w:tr>
        <w:trPr>
          <w:jc w:val="center"/>
          <w:trHeight w:val="234"/>
        </w:trPr>
        <w:tc>
          <w:tcPr>
            <w:tcBorders>
              <w:top w:val="none" w:color="000000" w:sz="4" w:space="0"/>
              <w:left w:val="single" w:color="auto" w:sz="4" w:space="0"/>
              <w:bottom w:val="single" w:color="auto" w:sz="4" w:space="0"/>
              <w:right w:val="single" w:color="auto" w:sz="4" w:space="0"/>
            </w:tcBorders>
            <w:tcW w:w="1064"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605"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50" w:type="dxa"/>
            <w:vAlign w:val="center"/>
            <w:textDirection w:val="lrTb"/>
            <w:noWrap w:val="false"/>
          </w:tcPr>
          <w:p>
            <w:pPr>
              <w:pStyle w:val="1173"/>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法定须持证上岗的岗位人员均持证上岗，发现无证上岗的，一次扣1分。</w:t>
            </w:r>
            <w:r/>
          </w:p>
        </w:tc>
      </w:tr>
      <w:tr>
        <w:trPr>
          <w:jc w:val="center"/>
          <w:trHeight w:val="597"/>
        </w:trPr>
        <w:tc>
          <w:tcPr>
            <w:tcBorders>
              <w:top w:val="none" w:color="000000" w:sz="4" w:space="0"/>
              <w:left w:val="single" w:color="auto" w:sz="4" w:space="0"/>
              <w:bottom w:val="single" w:color="auto" w:sz="4" w:space="0"/>
              <w:right w:val="single" w:color="auto" w:sz="4" w:space="0"/>
            </w:tcBorders>
            <w:tcW w:w="1064"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605" w:type="dxa"/>
            <w:vAlign w:val="center"/>
            <w:textDirection w:val="lrTb"/>
            <w:noWrap w:val="false"/>
          </w:tcPr>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计划与执行</w:t>
            </w:r>
            <w:r/>
          </w:p>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（5分）</w:t>
            </w:r>
            <w:r/>
          </w:p>
        </w:tc>
        <w:tc>
          <w:tcPr>
            <w:tcBorders>
              <w:top w:val="single" w:color="auto" w:sz="4" w:space="0"/>
              <w:left w:val="none" w:color="000000" w:sz="4" w:space="0"/>
              <w:bottom w:val="single" w:color="auto" w:sz="4" w:space="0"/>
              <w:right w:val="single" w:color="auto" w:sz="4" w:space="0"/>
            </w:tcBorders>
            <w:tcW w:w="6850" w:type="dxa"/>
            <w:vAlign w:val="center"/>
            <w:textDirection w:val="lrTb"/>
            <w:noWrap w:val="false"/>
          </w:tcPr>
          <w:p>
            <w:pPr>
              <w:pStyle w:val="1173"/>
              <w:jc w:val="left"/>
              <w:spacing w:line="360" w:lineRule="exact"/>
              <w:widowControl/>
              <w:rPr>
                <w:rFonts w:hint="default"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各项工作均有月度、周计划可循。</w:t>
            </w:r>
            <w:r>
              <w:rPr>
                <w:rFonts w:hint="eastAsia" w:ascii="宋体" w:hAnsi="宋体" w:cs="方正仿宋_GBK"/>
                <w:color w:val="000000" w:themeColor="text1"/>
                <w:sz w:val="21"/>
                <w:szCs w:val="21"/>
                <w:lang w:val="en-US" w:eastAsia="zh-CN" w:bidi="ar-SA"/>
                <w14:textFill>
                  <w14:solidFill>
                    <w14:schemeClr w14:val="tx1"/>
                  </w14:solidFill>
                </w14:textFill>
              </w:rPr>
              <w:t xml:space="preserve">无计划的，每次扣1分。</w:t>
            </w:r>
            <w:r/>
          </w:p>
        </w:tc>
      </w:tr>
      <w:tr>
        <w:trPr>
          <w:jc w:val="center"/>
          <w:trHeight w:val="499"/>
        </w:trPr>
        <w:tc>
          <w:tcPr>
            <w:tcBorders>
              <w:top w:val="none" w:color="000000" w:sz="4" w:space="0"/>
              <w:left w:val="single" w:color="auto" w:sz="4" w:space="0"/>
              <w:bottom w:val="single" w:color="auto" w:sz="4" w:space="0"/>
              <w:right w:val="single" w:color="auto" w:sz="4" w:space="0"/>
            </w:tcBorders>
            <w:tcW w:w="1064"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605" w:type="dxa"/>
            <w:vAlign w:val="center"/>
            <w:textDirection w:val="lrTb"/>
            <w:noWrap w:val="false"/>
          </w:tcPr>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人员培训</w:t>
            </w:r>
            <w:r/>
          </w:p>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(5 分)</w:t>
            </w:r>
            <w:r/>
          </w:p>
        </w:tc>
        <w:tc>
          <w:tcPr>
            <w:tcBorders>
              <w:top w:val="single" w:color="auto" w:sz="4" w:space="0"/>
              <w:left w:val="none" w:color="000000" w:sz="4" w:space="0"/>
              <w:bottom w:val="single" w:color="auto" w:sz="4" w:space="0"/>
              <w:right w:val="single" w:color="auto" w:sz="4" w:space="0"/>
            </w:tcBorders>
            <w:tcW w:w="6850" w:type="dxa"/>
            <w:vAlign w:val="center"/>
            <w:textDirection w:val="lrTb"/>
            <w:noWrap w:val="false"/>
          </w:tcPr>
          <w:p>
            <w:pPr>
              <w:pStyle w:val="1173"/>
              <w:jc w:val="left"/>
              <w:spacing w:line="360" w:lineRule="exact"/>
              <w:widowControl/>
              <w:rPr>
                <w:rFonts w:hint="default"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有月培训计划、培训记录，并落实于现场。</w:t>
            </w:r>
            <w:r>
              <w:rPr>
                <w:rFonts w:hint="eastAsia" w:ascii="宋体" w:hAnsi="宋体" w:cs="方正仿宋_GBK"/>
                <w:color w:val="000000" w:themeColor="text1"/>
                <w:sz w:val="21"/>
                <w:szCs w:val="21"/>
                <w:lang w:val="en-US" w:eastAsia="zh-CN" w:bidi="ar-SA"/>
                <w14:textFill>
                  <w14:solidFill>
                    <w14:schemeClr w14:val="tx1"/>
                  </w14:solidFill>
                </w14:textFill>
              </w:rPr>
              <w:t xml:space="preserve">无培训记录，每月扣1分。</w:t>
            </w:r>
            <w:r/>
          </w:p>
        </w:tc>
      </w:tr>
      <w:tr>
        <w:trPr>
          <w:jc w:val="center"/>
          <w:trHeight w:val="320"/>
        </w:trPr>
        <w:tc>
          <w:tcPr>
            <w:tcBorders>
              <w:top w:val="none" w:color="000000" w:sz="4" w:space="0"/>
              <w:left w:val="single" w:color="auto" w:sz="4" w:space="0"/>
              <w:bottom w:val="single" w:color="auto" w:sz="4" w:space="0"/>
              <w:right w:val="single" w:color="auto" w:sz="4" w:space="0"/>
            </w:tcBorders>
            <w:tcW w:w="1064"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设备设施配置</w:t>
            </w:r>
            <w:r/>
          </w:p>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（5分）</w:t>
            </w:r>
            <w:r/>
          </w:p>
        </w:tc>
        <w:tc>
          <w:tcPr>
            <w:tcBorders>
              <w:top w:val="single" w:color="auto" w:sz="4" w:space="0"/>
              <w:left w:val="none" w:color="000000" w:sz="4" w:space="0"/>
              <w:bottom w:val="single" w:color="auto" w:sz="4" w:space="0"/>
              <w:right w:val="single" w:color="auto" w:sz="4" w:space="0"/>
            </w:tcBorders>
            <w:tcW w:w="6850" w:type="dxa"/>
            <w:vAlign w:val="center"/>
            <w:textDirection w:val="lrTb"/>
            <w:noWrap w:val="false"/>
          </w:tcPr>
          <w:p>
            <w:pPr>
              <w:pStyle w:val="1173"/>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按照投标文件条款配备并使用到位，设备设施不到位，发现一次扣1分</w:t>
            </w:r>
            <w:r/>
          </w:p>
        </w:tc>
      </w:tr>
      <w:tr>
        <w:trPr>
          <w:jc w:val="center"/>
          <w:trHeight w:val="1189"/>
        </w:trPr>
        <w:tc>
          <w:tcPr>
            <w:tcBorders>
              <w:top w:val="none" w:color="000000" w:sz="4" w:space="0"/>
              <w:left w:val="single" w:color="auto" w:sz="4" w:space="0"/>
              <w:bottom w:val="single" w:color="auto" w:sz="4" w:space="0"/>
              <w:right w:val="single" w:color="auto" w:sz="4" w:space="0"/>
            </w:tcBorders>
            <w:tcW w:w="1064"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重要参观接待和会议服务</w:t>
            </w:r>
            <w:r/>
          </w:p>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（5分）</w:t>
            </w:r>
            <w:r/>
          </w:p>
        </w:tc>
        <w:tc>
          <w:tcPr>
            <w:tcBorders>
              <w:top w:val="single" w:color="auto" w:sz="4" w:space="0"/>
              <w:left w:val="none" w:color="000000" w:sz="4" w:space="0"/>
              <w:bottom w:val="single" w:color="auto" w:sz="4" w:space="0"/>
              <w:right w:val="single" w:color="auto" w:sz="4" w:space="0"/>
            </w:tcBorders>
            <w:tcW w:w="6850" w:type="dxa"/>
            <w:vAlign w:val="center"/>
            <w:textDirection w:val="lrTb"/>
            <w:noWrap w:val="false"/>
          </w:tcPr>
          <w:p>
            <w:pPr>
              <w:pStyle w:val="1173"/>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重要参观接待的准备和服务工作，会议的会前准备、会中服务和会后保洁工作，保证工作有序进行，不得出现重大失误（包括人员，环境和设备等方面）。出现失误造成不良影响的，一次扣1分。</w:t>
            </w:r>
            <w:r/>
          </w:p>
        </w:tc>
      </w:tr>
      <w:tr>
        <w:trPr>
          <w:jc w:val="center"/>
          <w:trHeight w:val="645"/>
        </w:trPr>
        <w:tc>
          <w:tcPr>
            <w:tcBorders>
              <w:top w:val="none" w:color="000000" w:sz="4" w:space="0"/>
              <w:left w:val="single" w:color="auto" w:sz="4" w:space="0"/>
              <w:bottom w:val="single" w:color="auto" w:sz="4" w:space="0"/>
              <w:right w:val="single" w:color="auto" w:sz="4" w:space="0"/>
            </w:tcBorders>
            <w:tcW w:w="1064"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none" w:color="000000" w:sz="4" w:space="0"/>
              <w:left w:val="none" w:color="000000" w:sz="4" w:space="0"/>
              <w:right w:val="single" w:color="auto" w:sz="4" w:space="0"/>
            </w:tcBorders>
            <w:tcW w:w="1605" w:type="dxa"/>
            <w:vAlign w:val="center"/>
            <w:vMerge w:val="restart"/>
            <w:textDirection w:val="lrTb"/>
            <w:noWrap w:val="false"/>
          </w:tcPr>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着装仪容仪表</w:t>
            </w:r>
            <w:r/>
          </w:p>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(5 分) </w:t>
            </w:r>
            <w:r/>
          </w:p>
        </w:tc>
        <w:tc>
          <w:tcPr>
            <w:tcBorders>
              <w:top w:val="single" w:color="auto" w:sz="4" w:space="0"/>
              <w:left w:val="none" w:color="000000" w:sz="4" w:space="0"/>
              <w:bottom w:val="single" w:color="auto" w:sz="4" w:space="0"/>
              <w:right w:val="single" w:color="auto" w:sz="4" w:space="0"/>
            </w:tcBorders>
            <w:tcW w:w="6850" w:type="dxa"/>
            <w:vAlign w:val="center"/>
            <w:textDirection w:val="lrTb"/>
            <w:noWrap w:val="false"/>
          </w:tcPr>
          <w:p>
            <w:pPr>
              <w:pStyle w:val="1173"/>
              <w:jc w:val="both"/>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保安、保洁均按规定穿着制服，佩戴齐全、正确，装备佩戴正确。</w:t>
            </w:r>
            <w:r/>
          </w:p>
        </w:tc>
      </w:tr>
      <w:tr>
        <w:trPr>
          <w:jc w:val="center"/>
          <w:trHeight w:val="742"/>
        </w:trPr>
        <w:tc>
          <w:tcPr>
            <w:tcBorders>
              <w:top w:val="none" w:color="000000" w:sz="4" w:space="0"/>
              <w:left w:val="single" w:color="auto" w:sz="4" w:space="0"/>
              <w:bottom w:val="single" w:color="auto" w:sz="4" w:space="0"/>
              <w:right w:val="single" w:color="auto" w:sz="4" w:space="0"/>
            </w:tcBorders>
            <w:tcW w:w="1064"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left w:val="none" w:color="000000" w:sz="4" w:space="0"/>
              <w:bottom w:val="single" w:color="auto" w:sz="4" w:space="0"/>
              <w:right w:val="single" w:color="auto" w:sz="4" w:space="0"/>
            </w:tcBorders>
            <w:tcW w:w="1605" w:type="dxa"/>
            <w:vAlign w:val="center"/>
            <w:vMerge w:val="continue"/>
            <w:textDirection w:val="lrTb"/>
            <w:noWrap w:val="false"/>
          </w:tcPr>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50" w:type="dxa"/>
            <w:vAlign w:val="center"/>
            <w:textDirection w:val="lrTb"/>
            <w:noWrap w:val="false"/>
          </w:tcPr>
          <w:p>
            <w:pPr>
              <w:pStyle w:val="1173"/>
              <w:jc w:val="left"/>
              <w:spacing w:line="360" w:lineRule="exact"/>
              <w:widowControl/>
              <w:rPr>
                <w:rFonts w:hint="default"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保持良好的形象和精神状态，注意仪容仪表，礼貌礼节</w:t>
            </w:r>
            <w:r>
              <w:rPr>
                <w:rFonts w:hint="eastAsia" w:ascii="宋体" w:hAnsi="宋体" w:cs="方正仿宋_GBK"/>
                <w:color w:val="000000" w:themeColor="text1"/>
                <w:sz w:val="21"/>
                <w:szCs w:val="21"/>
                <w:lang w:val="en-US" w:eastAsia="zh-CN" w:bidi="ar-SA"/>
                <w14:textFill>
                  <w14:solidFill>
                    <w14:schemeClr w14:val="tx1"/>
                  </w14:solidFill>
                </w14:textFill>
              </w:rPr>
              <w:t xml:space="preserve">，形象和精神状态欠佳，发现1人次扣0.5分；因服务态度恶劣被来文化艺术中心活动或者办事的群众投诉，经查证属实每次扣1分。</w:t>
            </w:r>
            <w:r/>
          </w:p>
        </w:tc>
      </w:tr>
      <w:tr>
        <w:trPr>
          <w:jc w:val="center"/>
          <w:trHeight w:val="1025"/>
        </w:trPr>
        <w:tc>
          <w:tcPr>
            <w:tcBorders>
              <w:top w:val="none" w:color="000000" w:sz="4" w:space="0"/>
              <w:left w:val="single" w:color="auto" w:sz="4" w:space="0"/>
              <w:bottom w:val="single" w:color="auto" w:sz="4" w:space="0"/>
              <w:right w:val="single" w:color="auto" w:sz="4" w:space="0"/>
            </w:tcBorders>
            <w:tcW w:w="1064"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资料与表格</w:t>
            </w:r>
            <w:r/>
          </w:p>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(5 分)</w:t>
            </w:r>
            <w:r/>
          </w:p>
        </w:tc>
        <w:tc>
          <w:tcPr>
            <w:tcBorders>
              <w:top w:val="single" w:color="auto" w:sz="4" w:space="0"/>
              <w:left w:val="none" w:color="000000" w:sz="4" w:space="0"/>
              <w:bottom w:val="single" w:color="auto" w:sz="4" w:space="0"/>
              <w:right w:val="single" w:color="auto" w:sz="4" w:space="0"/>
            </w:tcBorders>
            <w:tcW w:w="6850" w:type="dxa"/>
            <w:vAlign w:val="center"/>
            <w:textDirection w:val="lrTb"/>
            <w:noWrap w:val="false"/>
          </w:tcPr>
          <w:p>
            <w:pPr>
              <w:pStyle w:val="1173"/>
              <w:jc w:val="left"/>
              <w:spacing w:line="360" w:lineRule="exact"/>
              <w:widowControl/>
              <w:rPr>
                <w:rFonts w:hint="default"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各种记录表格按规定时间系统中提交，保存完整，完好</w:t>
            </w:r>
            <w:r>
              <w:rPr>
                <w:rFonts w:hint="eastAsia" w:ascii="宋体" w:hAnsi="宋体" w:cs="方正仿宋_GBK"/>
                <w:color w:val="000000" w:themeColor="text1"/>
                <w:sz w:val="21"/>
                <w:szCs w:val="21"/>
                <w:lang w:val="en-US" w:eastAsia="zh-CN" w:bidi="ar-SA"/>
                <w14:textFill>
                  <w14:solidFill>
                    <w14:schemeClr w14:val="tx1"/>
                  </w14:solidFill>
                </w14:textFill>
              </w:rPr>
              <w:t xml:space="preserve">。有缺失的酌情扣1-3分。</w:t>
            </w:r>
            <w:r/>
          </w:p>
        </w:tc>
      </w:tr>
      <w:tr>
        <w:trPr>
          <w:jc w:val="center"/>
          <w:trHeight w:val="927"/>
        </w:trPr>
        <w:tc>
          <w:tcPr>
            <w:tcBorders>
              <w:top w:val="none" w:color="000000" w:sz="4" w:space="0"/>
              <w:left w:val="single" w:color="auto" w:sz="4" w:space="0"/>
              <w:bottom w:val="single" w:color="auto" w:sz="4" w:space="0"/>
              <w:right w:val="single" w:color="auto" w:sz="4" w:space="0"/>
            </w:tcBorders>
            <w:tcW w:w="1064"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605" w:type="dxa"/>
            <w:vAlign w:val="center"/>
            <w:textDirection w:val="lrTb"/>
            <w:noWrap w:val="false"/>
          </w:tcPr>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紧急情况处</w:t>
            </w:r>
            <w:r/>
          </w:p>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理(5 分)</w:t>
            </w:r>
            <w:r/>
          </w:p>
        </w:tc>
        <w:tc>
          <w:tcPr>
            <w:tcBorders>
              <w:top w:val="single" w:color="auto" w:sz="4" w:space="0"/>
              <w:left w:val="none" w:color="000000" w:sz="4" w:space="0"/>
              <w:bottom w:val="single" w:color="auto" w:sz="4" w:space="0"/>
              <w:right w:val="single" w:color="auto" w:sz="4" w:space="0"/>
            </w:tcBorders>
            <w:tcW w:w="6850" w:type="dxa"/>
            <w:vAlign w:val="center"/>
            <w:textDirection w:val="lrTb"/>
            <w:noWrap w:val="false"/>
          </w:tcPr>
          <w:p>
            <w:pPr>
              <w:pStyle w:val="1173"/>
              <w:jc w:val="both"/>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针对不同突发情况，有应急处理预案，有应急演练，遇到突发情况及时处理并报告采购方</w:t>
            </w:r>
            <w:r>
              <w:rPr>
                <w:rFonts w:hint="eastAsia" w:ascii="宋体" w:hAnsi="宋体" w:cs="方正仿宋_GBK"/>
                <w:color w:val="000000" w:themeColor="text1"/>
                <w:sz w:val="21"/>
                <w:szCs w:val="21"/>
                <w:lang w:val="en-US" w:eastAsia="zh-CN" w:bidi="ar-SA"/>
                <w14:textFill>
                  <w14:solidFill>
                    <w14:schemeClr w14:val="tx1"/>
                  </w14:solidFill>
                </w14:textFill>
              </w:rPr>
              <w:t xml:space="preserve">，未能及时报告每次扣2分</w:t>
            </w: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w:t>
            </w:r>
            <w:r/>
          </w:p>
        </w:tc>
      </w:tr>
      <w:tr>
        <w:trPr>
          <w:jc w:val="center"/>
          <w:trHeight w:val="699"/>
        </w:trPr>
        <w:tc>
          <w:tcPr>
            <w:tcBorders>
              <w:top w:val="none" w:color="000000" w:sz="4" w:space="0"/>
              <w:left w:val="single" w:color="auto" w:sz="4" w:space="0"/>
              <w:bottom w:val="single" w:color="auto" w:sz="4" w:space="0"/>
              <w:right w:val="single" w:color="auto" w:sz="4" w:space="0"/>
            </w:tcBorders>
            <w:tcW w:w="1064" w:type="dxa"/>
            <w:vAlign w:val="center"/>
            <w:vMerge w:val="restart"/>
            <w:textDirection w:val="lrTb"/>
            <w:noWrap w:val="false"/>
          </w:tcPr>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防范秩序维护</w:t>
            </w:r>
            <w:r/>
          </w:p>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（30分）</w:t>
            </w:r>
            <w:r/>
          </w:p>
        </w:tc>
        <w:tc>
          <w:tcPr>
            <w:tcBorders>
              <w:top w:val="none" w:color="000000" w:sz="4" w:space="0"/>
              <w:left w:val="none" w:color="000000" w:sz="4" w:space="0"/>
              <w:bottom w:val="single" w:color="auto" w:sz="4" w:space="0"/>
              <w:right w:val="single" w:color="auto" w:sz="4" w:space="0"/>
            </w:tcBorders>
            <w:tcW w:w="1605" w:type="dxa"/>
            <w:vAlign w:val="center"/>
            <w:vMerge w:val="restart"/>
            <w:textDirection w:val="lrTb"/>
            <w:noWrap w:val="false"/>
          </w:tcPr>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车辆与访客管理(8 分)</w:t>
            </w:r>
            <w:r/>
          </w:p>
        </w:tc>
        <w:tc>
          <w:tcPr>
            <w:tcBorders>
              <w:top w:val="single" w:color="auto" w:sz="4" w:space="0"/>
              <w:left w:val="none" w:color="000000" w:sz="4" w:space="0"/>
              <w:bottom w:val="single" w:color="auto" w:sz="4" w:space="0"/>
              <w:right w:val="single" w:color="auto" w:sz="4" w:space="0"/>
            </w:tcBorders>
            <w:tcW w:w="6850" w:type="dxa"/>
            <w:vAlign w:val="center"/>
            <w:textDirection w:val="lrTb"/>
            <w:noWrap w:val="false"/>
          </w:tcPr>
          <w:p>
            <w:pPr>
              <w:pStyle w:val="1173"/>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进出车辆管理有序，做到出入登记，管理严格，交接清楚。</w:t>
            </w:r>
            <w:r>
              <w:rPr>
                <w:rFonts w:hint="eastAsia" w:ascii="宋体" w:hAnsi="宋体" w:cs="方正仿宋_GBK"/>
                <w:color w:val="000000" w:themeColor="text1"/>
                <w:sz w:val="21"/>
                <w:szCs w:val="21"/>
                <w:lang w:val="en-US" w:eastAsia="zh-CN" w:bidi="ar-SA"/>
                <w14:textFill>
                  <w14:solidFill>
                    <w14:schemeClr w14:val="tx1"/>
                  </w14:solidFill>
                </w14:textFill>
              </w:rPr>
              <w:t xml:space="preserve">有缺失的酌情扣1-3分。</w:t>
            </w:r>
            <w:r/>
          </w:p>
        </w:tc>
      </w:tr>
      <w:tr>
        <w:trPr>
          <w:jc w:val="center"/>
          <w:trHeight w:val="552"/>
        </w:trPr>
        <w:tc>
          <w:tcPr>
            <w:tcBorders>
              <w:top w:val="none" w:color="000000" w:sz="4" w:space="0"/>
              <w:left w:val="single" w:color="auto" w:sz="4" w:space="0"/>
              <w:bottom w:val="single" w:color="auto" w:sz="4" w:space="0"/>
              <w:right w:val="single" w:color="auto" w:sz="4" w:space="0"/>
            </w:tcBorders>
            <w:tcW w:w="1064"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605"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50" w:type="dxa"/>
            <w:vAlign w:val="center"/>
            <w:textDirection w:val="lrTb"/>
            <w:noWrap w:val="false"/>
          </w:tcPr>
          <w:p>
            <w:pPr>
              <w:pStyle w:val="1173"/>
              <w:jc w:val="left"/>
              <w:spacing w:line="360" w:lineRule="exact"/>
              <w:widowControl/>
              <w:rPr>
                <w:rFonts w:hint="default"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停车场有专人疏导，管理有序，车辆排放整齐。</w:t>
            </w:r>
            <w:r>
              <w:rPr>
                <w:rFonts w:hint="eastAsia" w:ascii="宋体" w:hAnsi="宋体" w:cs="方正仿宋_GBK"/>
                <w:color w:val="000000" w:themeColor="text1"/>
                <w:sz w:val="21"/>
                <w:szCs w:val="21"/>
                <w:lang w:val="en-US" w:eastAsia="zh-CN" w:bidi="ar-SA"/>
                <w14:textFill>
                  <w14:solidFill>
                    <w14:schemeClr w14:val="tx1"/>
                  </w14:solidFill>
                </w14:textFill>
              </w:rPr>
              <w:t xml:space="preserve">不达标酌情扣1-2分。</w:t>
            </w:r>
            <w:r/>
          </w:p>
        </w:tc>
      </w:tr>
      <w:tr>
        <w:trPr>
          <w:jc w:val="center"/>
          <w:trHeight w:val="719"/>
        </w:trPr>
        <w:tc>
          <w:tcPr>
            <w:tcBorders>
              <w:top w:val="none" w:color="000000" w:sz="4" w:space="0"/>
              <w:left w:val="single" w:color="auto" w:sz="4" w:space="0"/>
              <w:bottom w:val="single" w:color="auto" w:sz="4" w:space="0"/>
              <w:right w:val="single" w:color="auto" w:sz="4" w:space="0"/>
            </w:tcBorders>
            <w:tcW w:w="1064"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605" w:type="dxa"/>
            <w:vAlign w:val="center"/>
            <w:vMerge w:val="restart"/>
            <w:textDirection w:val="lrTb"/>
            <w:noWrap w:val="false"/>
          </w:tcPr>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消控操作技能</w:t>
            </w:r>
            <w:r/>
          </w:p>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(8分)</w:t>
            </w:r>
            <w:r/>
          </w:p>
        </w:tc>
        <w:tc>
          <w:tcPr>
            <w:tcBorders>
              <w:top w:val="single" w:color="auto" w:sz="4" w:space="0"/>
              <w:left w:val="none" w:color="000000" w:sz="4" w:space="0"/>
              <w:bottom w:val="single" w:color="auto" w:sz="4" w:space="0"/>
              <w:right w:val="single" w:color="auto" w:sz="4" w:space="0"/>
            </w:tcBorders>
            <w:tcW w:w="6850" w:type="dxa"/>
            <w:vAlign w:val="center"/>
            <w:textDirection w:val="lrTb"/>
            <w:noWrap w:val="false"/>
          </w:tcPr>
          <w:p>
            <w:pPr>
              <w:pStyle w:val="1173"/>
              <w:jc w:val="left"/>
              <w:spacing w:line="360" w:lineRule="exact"/>
              <w:widowControl/>
              <w:rPr>
                <w:rFonts w:hint="default"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cs="方正仿宋_GBK"/>
                <w:color w:val="000000" w:themeColor="text1"/>
                <w:sz w:val="21"/>
                <w:szCs w:val="21"/>
                <w:lang w:val="en-US" w:eastAsia="zh-CN" w:bidi="ar-SA"/>
                <w14:textFill>
                  <w14:solidFill>
                    <w14:schemeClr w14:val="tx1"/>
                  </w14:solidFill>
                </w14:textFill>
              </w:rPr>
              <w:t xml:space="preserve">保安</w:t>
            </w: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人员掌握消防设施设备的使用方法并能及时处理。</w:t>
            </w:r>
            <w:r>
              <w:rPr>
                <w:rFonts w:hint="eastAsia" w:ascii="宋体" w:hAnsi="宋体" w:cs="方正仿宋_GBK"/>
                <w:color w:val="000000" w:themeColor="text1"/>
                <w:sz w:val="21"/>
                <w:szCs w:val="21"/>
                <w:lang w:val="en-US" w:eastAsia="zh-CN" w:bidi="ar-SA"/>
                <w14:textFill>
                  <w14:solidFill>
                    <w14:schemeClr w14:val="tx1"/>
                  </w14:solidFill>
                </w14:textFill>
              </w:rPr>
              <w:t xml:space="preserve">不达标的每人次扣0.5分。</w:t>
            </w:r>
            <w:r/>
          </w:p>
        </w:tc>
      </w:tr>
      <w:tr>
        <w:trPr>
          <w:jc w:val="center"/>
          <w:trHeight w:val="748"/>
        </w:trPr>
        <w:tc>
          <w:tcPr>
            <w:tcBorders>
              <w:top w:val="none" w:color="000000" w:sz="4" w:space="0"/>
              <w:left w:val="single" w:color="auto" w:sz="4" w:space="0"/>
              <w:bottom w:val="single" w:color="auto" w:sz="4" w:space="0"/>
              <w:right w:val="single" w:color="auto" w:sz="4" w:space="0"/>
            </w:tcBorders>
            <w:tcW w:w="1064"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605"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50" w:type="dxa"/>
            <w:vAlign w:val="center"/>
            <w:textDirection w:val="lrTb"/>
            <w:noWrap w:val="false"/>
          </w:tcPr>
          <w:p>
            <w:pPr>
              <w:pStyle w:val="842"/>
              <w:jc w:val="left"/>
              <w:spacing w:line="360" w:lineRule="exact"/>
              <w:widowControl w:val="off"/>
              <w:rPr>
                <w:rFonts w:hint="default" w:ascii="宋体" w:hAnsi="宋体" w:eastAsia="宋体" w:cs="方正仿宋_GBK"/>
                <w:b w:val="0"/>
                <w:bCs/>
                <w:color w:val="000000" w:themeColor="text1"/>
                <w:sz w:val="21"/>
                <w:szCs w:val="21"/>
                <w:lang w:val="en-US" w:eastAsia="zh-CN" w:bidi="ar-SA"/>
                <w14:textFill>
                  <w14:solidFill>
                    <w14:schemeClr w14:val="tx1"/>
                  </w14:solidFill>
                </w14:textFill>
              </w:rPr>
            </w:pPr>
            <w:r>
              <w:rPr>
                <w:rFonts w:hint="eastAsia" w:ascii="宋体" w:hAnsi="宋体" w:eastAsia="宋体" w:cs="方正仿宋_GBK"/>
                <w:b w:val="0"/>
                <w:bCs/>
                <w:color w:val="000000" w:themeColor="text1"/>
                <w:sz w:val="21"/>
                <w:szCs w:val="21"/>
                <w:lang w:val="en-US" w:eastAsia="zh-CN" w:bidi="ar-SA"/>
                <w14:textFill>
                  <w14:solidFill>
                    <w14:schemeClr w14:val="tx1"/>
                  </w14:solidFill>
                </w14:textFill>
              </w:rPr>
              <w:t xml:space="preserve">组织保安、保洁人员开展消防法规及消防知识的宣传教育。全年未开展的，扣2分。</w:t>
            </w:r>
            <w:r/>
          </w:p>
        </w:tc>
      </w:tr>
      <w:tr>
        <w:trPr>
          <w:jc w:val="center"/>
          <w:trHeight w:val="151"/>
        </w:trPr>
        <w:tc>
          <w:tcPr>
            <w:tcBorders>
              <w:top w:val="none" w:color="000000" w:sz="4" w:space="0"/>
              <w:left w:val="single" w:color="auto" w:sz="4" w:space="0"/>
              <w:bottom w:val="single" w:color="auto" w:sz="4" w:space="0"/>
              <w:right w:val="single" w:color="auto" w:sz="4" w:space="0"/>
            </w:tcBorders>
            <w:tcW w:w="1064"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605"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50" w:type="dxa"/>
            <w:vAlign w:val="center"/>
            <w:textDirection w:val="lrTb"/>
            <w:noWrap w:val="false"/>
          </w:tcPr>
          <w:p>
            <w:pPr>
              <w:pStyle w:val="1173"/>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制定有突发火灾的应急方案，在明显处设立消防疏散示意图，照明设施、引路标志完好，紧急疏散通道畅通无阻。</w:t>
            </w:r>
            <w:r/>
          </w:p>
        </w:tc>
      </w:tr>
      <w:tr>
        <w:trPr>
          <w:jc w:val="center"/>
          <w:trHeight w:val="171"/>
        </w:trPr>
        <w:tc>
          <w:tcPr>
            <w:tcBorders>
              <w:top w:val="none" w:color="000000" w:sz="4" w:space="0"/>
              <w:left w:val="single" w:color="auto" w:sz="4" w:space="0"/>
              <w:bottom w:val="single" w:color="auto" w:sz="4" w:space="0"/>
              <w:right w:val="single" w:color="auto" w:sz="4" w:space="0"/>
            </w:tcBorders>
            <w:tcW w:w="1064"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605"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50" w:type="dxa"/>
            <w:vAlign w:val="center"/>
            <w:textDirection w:val="lrTb"/>
            <w:noWrap w:val="false"/>
          </w:tcPr>
          <w:p>
            <w:pPr>
              <w:pStyle w:val="1173"/>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工作人员熟悉消防基本知识及紧急救助电话。</w:t>
            </w:r>
            <w:r/>
          </w:p>
        </w:tc>
      </w:tr>
      <w:tr>
        <w:trPr>
          <w:jc w:val="center"/>
          <w:trHeight w:val="227"/>
        </w:trPr>
        <w:tc>
          <w:tcPr>
            <w:tcBorders>
              <w:top w:val="none" w:color="000000" w:sz="4" w:space="0"/>
              <w:left w:val="single" w:color="auto" w:sz="4" w:space="0"/>
              <w:bottom w:val="single" w:color="auto" w:sz="4" w:space="0"/>
              <w:right w:val="single" w:color="auto" w:sz="4" w:space="0"/>
            </w:tcBorders>
            <w:tcW w:w="1064"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605" w:type="dxa"/>
            <w:vAlign w:val="center"/>
            <w:vMerge w:val="restart"/>
            <w:textDirection w:val="lrTb"/>
            <w:noWrap w:val="false"/>
          </w:tcPr>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执勤与巡视管理(8 分)</w:t>
            </w:r>
            <w:r/>
          </w:p>
        </w:tc>
        <w:tc>
          <w:tcPr>
            <w:tcBorders>
              <w:top w:val="single" w:color="auto" w:sz="4" w:space="0"/>
              <w:left w:val="none" w:color="000000" w:sz="4" w:space="0"/>
              <w:bottom w:val="single" w:color="auto" w:sz="4" w:space="0"/>
              <w:right w:val="single" w:color="auto" w:sz="4" w:space="0"/>
            </w:tcBorders>
            <w:tcW w:w="6850" w:type="dxa"/>
            <w:vAlign w:val="center"/>
            <w:textDirection w:val="lrTb"/>
            <w:noWrap w:val="false"/>
          </w:tcPr>
          <w:p>
            <w:pPr>
              <w:pStyle w:val="1173"/>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落实 24 小时周边巡逻制度，定时定点巡回巡逻，不存在漏点、迟到现象，巡逻认真，能及时发现问题并会妥善解决处理。</w:t>
            </w:r>
            <w:r>
              <w:rPr>
                <w:rFonts w:hint="eastAsia" w:ascii="宋体" w:hAnsi="宋体" w:cs="方正仿宋_GBK"/>
                <w:color w:val="000000" w:themeColor="text1"/>
                <w:sz w:val="21"/>
                <w:szCs w:val="21"/>
                <w:lang w:val="en-US" w:eastAsia="zh-CN" w:bidi="ar-SA"/>
                <w14:textFill>
                  <w14:solidFill>
                    <w14:schemeClr w14:val="tx1"/>
                  </w14:solidFill>
                </w14:textFill>
              </w:rPr>
              <w:t xml:space="preserve">未能做到的，酌情扣1-2分</w:t>
            </w:r>
            <w:r/>
          </w:p>
        </w:tc>
      </w:tr>
      <w:tr>
        <w:trPr>
          <w:jc w:val="center"/>
          <w:trHeight w:val="148"/>
        </w:trPr>
        <w:tc>
          <w:tcPr>
            <w:tcBorders>
              <w:top w:val="none" w:color="000000" w:sz="4" w:space="0"/>
              <w:left w:val="single" w:color="auto" w:sz="4" w:space="0"/>
              <w:bottom w:val="single" w:color="auto" w:sz="4" w:space="0"/>
              <w:right w:val="single" w:color="auto" w:sz="4" w:space="0"/>
            </w:tcBorders>
            <w:tcW w:w="1064"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605"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50" w:type="dxa"/>
            <w:vAlign w:val="center"/>
            <w:textDirection w:val="lrTb"/>
            <w:noWrap w:val="false"/>
          </w:tcPr>
          <w:p>
            <w:pPr>
              <w:pStyle w:val="1173"/>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做好定期巡查、检验区域不安全因素及异常现象及时处理。</w:t>
            </w:r>
            <w:r/>
          </w:p>
        </w:tc>
      </w:tr>
      <w:tr>
        <w:trPr>
          <w:jc w:val="center"/>
          <w:trHeight w:val="247"/>
        </w:trPr>
        <w:tc>
          <w:tcPr>
            <w:tcBorders>
              <w:top w:val="none" w:color="000000" w:sz="4" w:space="0"/>
              <w:left w:val="single" w:color="auto" w:sz="4" w:space="0"/>
              <w:bottom w:val="single" w:color="auto" w:sz="4" w:space="0"/>
              <w:right w:val="single" w:color="auto" w:sz="4" w:space="0"/>
            </w:tcBorders>
            <w:tcW w:w="1064"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605" w:type="dxa"/>
            <w:vAlign w:val="center"/>
            <w:textDirection w:val="lrTb"/>
            <w:noWrap w:val="false"/>
          </w:tcPr>
          <w:p>
            <w:pPr>
              <w:pStyle w:val="1173"/>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应急预案管</w:t>
            </w:r>
            <w:r/>
          </w:p>
          <w:p>
            <w:pPr>
              <w:pStyle w:val="1173"/>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理(6分)</w:t>
            </w:r>
            <w:r/>
          </w:p>
        </w:tc>
        <w:tc>
          <w:tcPr>
            <w:tcBorders>
              <w:top w:val="single" w:color="auto" w:sz="4" w:space="0"/>
              <w:left w:val="none" w:color="000000" w:sz="4" w:space="0"/>
              <w:bottom w:val="single" w:color="auto" w:sz="4" w:space="0"/>
              <w:right w:val="single" w:color="auto" w:sz="4" w:space="0"/>
            </w:tcBorders>
            <w:tcW w:w="6850" w:type="dxa"/>
            <w:vAlign w:val="center"/>
            <w:textDirection w:val="lrTb"/>
            <w:noWrap w:val="false"/>
          </w:tcPr>
          <w:p>
            <w:pPr>
              <w:pStyle w:val="1173"/>
              <w:jc w:val="left"/>
              <w:spacing w:line="360" w:lineRule="exact"/>
              <w:widowControl/>
              <w:rPr>
                <w:rFonts w:hint="default"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制定各类预案（火灾，地震，恶劣天气等），并定期组织演练（至少每年1次）。</w:t>
            </w:r>
            <w:r>
              <w:rPr>
                <w:rFonts w:hint="eastAsia" w:ascii="宋体" w:hAnsi="宋体" w:cs="方正仿宋_GBK"/>
                <w:color w:val="000000" w:themeColor="text1"/>
                <w:sz w:val="21"/>
                <w:szCs w:val="21"/>
                <w:lang w:val="en-US" w:eastAsia="zh-CN" w:bidi="ar-SA"/>
                <w14:textFill>
                  <w14:solidFill>
                    <w14:schemeClr w14:val="tx1"/>
                  </w14:solidFill>
                </w14:textFill>
              </w:rPr>
              <w:t xml:space="preserve">不达标扣1-3分。</w:t>
            </w:r>
            <w:r/>
          </w:p>
        </w:tc>
      </w:tr>
      <w:tr>
        <w:trPr>
          <w:jc w:val="center"/>
          <w:trHeight w:val="291"/>
        </w:trPr>
        <w:tc>
          <w:tcPr>
            <w:tcBorders>
              <w:top w:val="none" w:color="000000" w:sz="4" w:space="0"/>
              <w:left w:val="single" w:color="auto" w:sz="4" w:space="0"/>
              <w:bottom w:val="single" w:color="auto" w:sz="4" w:space="0"/>
              <w:right w:val="single" w:color="auto" w:sz="4" w:space="0"/>
            </w:tcBorders>
            <w:tcW w:w="1064" w:type="dxa"/>
            <w:vAlign w:val="center"/>
            <w:vMerge w:val="restart"/>
            <w:textDirection w:val="lrTb"/>
            <w:noWrap w:val="false"/>
          </w:tcPr>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环境管理 </w:t>
            </w:r>
            <w:r/>
          </w:p>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（30分）</w:t>
            </w:r>
            <w:r/>
          </w:p>
        </w:tc>
        <w:tc>
          <w:tcPr>
            <w:tcBorders>
              <w:top w:val="none" w:color="000000" w:sz="4" w:space="0"/>
              <w:left w:val="none" w:color="000000" w:sz="4" w:space="0"/>
              <w:bottom w:val="single" w:color="auto" w:sz="4" w:space="0"/>
              <w:right w:val="single" w:color="auto" w:sz="4" w:space="0"/>
            </w:tcBorders>
            <w:tcW w:w="1605" w:type="dxa"/>
            <w:vAlign w:val="center"/>
            <w:vMerge w:val="restart"/>
            <w:textDirection w:val="lrTb"/>
            <w:noWrap w:val="false"/>
          </w:tcPr>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环境卫生</w:t>
            </w:r>
            <w:r/>
          </w:p>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(20 分)</w:t>
            </w:r>
            <w:r/>
          </w:p>
        </w:tc>
        <w:tc>
          <w:tcPr>
            <w:tcBorders>
              <w:top w:val="single" w:color="auto" w:sz="4" w:space="0"/>
              <w:left w:val="none" w:color="000000" w:sz="4" w:space="0"/>
              <w:bottom w:val="single" w:color="auto" w:sz="4" w:space="0"/>
              <w:right w:val="single" w:color="auto" w:sz="4" w:space="0"/>
            </w:tcBorders>
            <w:tcW w:w="6850" w:type="dxa"/>
            <w:vAlign w:val="center"/>
            <w:textDirection w:val="lrTb"/>
            <w:noWrap w:val="false"/>
          </w:tcPr>
          <w:p>
            <w:pPr>
              <w:pStyle w:val="1173"/>
              <w:jc w:val="left"/>
              <w:spacing w:line="360" w:lineRule="exact"/>
              <w:widowControl/>
              <w:rPr>
                <w:rFonts w:hint="default"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公共区域保持清洁，无烟头，纸屑，无占用和堆放杂物现象，无乱贴、乱画，楼 梯扶栏、天台、共用玻璃窗等保持洁净。</w:t>
            </w:r>
            <w:r>
              <w:rPr>
                <w:rFonts w:hint="eastAsia" w:ascii="宋体" w:hAnsi="宋体" w:cs="方正仿宋_GBK"/>
                <w:color w:val="000000" w:themeColor="text1"/>
                <w:sz w:val="21"/>
                <w:szCs w:val="21"/>
                <w:lang w:val="en-US" w:eastAsia="zh-CN" w:bidi="ar-SA"/>
                <w14:textFill>
                  <w14:solidFill>
                    <w14:schemeClr w14:val="tx1"/>
                  </w14:solidFill>
                </w14:textFill>
              </w:rPr>
              <w:t xml:space="preserve">发现1处不达标，扣0.1分。</w:t>
            </w:r>
            <w:r/>
          </w:p>
        </w:tc>
      </w:tr>
      <w:tr>
        <w:trPr>
          <w:jc w:val="center"/>
          <w:trHeight w:val="239"/>
        </w:trPr>
        <w:tc>
          <w:tcPr>
            <w:tcBorders>
              <w:top w:val="none" w:color="000000" w:sz="4" w:space="0"/>
              <w:left w:val="single" w:color="auto" w:sz="4" w:space="0"/>
              <w:bottom w:val="single" w:color="auto" w:sz="4" w:space="0"/>
              <w:right w:val="single" w:color="auto" w:sz="4" w:space="0"/>
            </w:tcBorders>
            <w:tcW w:w="1064"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605"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50" w:type="dxa"/>
            <w:vAlign w:val="center"/>
            <w:textDirection w:val="lrTb"/>
            <w:noWrap w:val="false"/>
          </w:tcPr>
          <w:p>
            <w:pPr>
              <w:pStyle w:val="1173"/>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垃圾及时清运，无跑冒滴漏，垃圾桶定期清洁消毒。</w:t>
            </w:r>
            <w:r>
              <w:rPr>
                <w:rFonts w:hint="eastAsia" w:ascii="宋体" w:hAnsi="宋体" w:cs="方正仿宋_GBK"/>
                <w:color w:val="000000" w:themeColor="text1"/>
                <w:sz w:val="21"/>
                <w:szCs w:val="21"/>
                <w:lang w:val="en-US" w:eastAsia="zh-CN" w:bidi="ar-SA"/>
                <w14:textFill>
                  <w14:solidFill>
                    <w14:schemeClr w14:val="tx1"/>
                  </w14:solidFill>
                </w14:textFill>
              </w:rPr>
              <w:t xml:space="preserve">发现不达标的，酌情扣1-2分。</w:t>
            </w:r>
            <w:r/>
          </w:p>
        </w:tc>
      </w:tr>
      <w:tr>
        <w:trPr>
          <w:jc w:val="center"/>
          <w:trHeight w:val="83"/>
        </w:trPr>
        <w:tc>
          <w:tcPr>
            <w:tcBorders>
              <w:top w:val="none" w:color="000000" w:sz="4" w:space="0"/>
              <w:left w:val="single" w:color="auto" w:sz="4" w:space="0"/>
              <w:bottom w:val="single" w:color="auto" w:sz="4" w:space="0"/>
              <w:right w:val="single" w:color="auto" w:sz="4" w:space="0"/>
            </w:tcBorders>
            <w:tcW w:w="1064"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605"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50" w:type="dxa"/>
            <w:vAlign w:val="center"/>
            <w:textDirection w:val="lrTb"/>
            <w:noWrap w:val="false"/>
          </w:tcPr>
          <w:p>
            <w:pPr>
              <w:pStyle w:val="1237"/>
              <w:jc w:val="left"/>
              <w:spacing w:line="360" w:lineRule="exact"/>
              <w:widowControl w:val="off"/>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1、保证洗手间无异味、无水迹、尿迹、无污渍；镜面清洁光亮，墙面、隔断无污迹、无灰尘。垃圾桶内、外干净，垃圾袋内垃圾不超过 1/2，每日更换不低于</w:t>
            </w:r>
            <w:r>
              <w:rPr>
                <w:rFonts w:hint="eastAsia" w:ascii="宋体" w:hAnsi="宋体" w:cs="方正仿宋_GBK"/>
                <w:color w:val="000000" w:themeColor="text1"/>
                <w:sz w:val="21"/>
                <w:szCs w:val="21"/>
                <w:lang w:val="en-US" w:eastAsia="zh-CN" w:bidi="ar-SA"/>
                <w14:textFill>
                  <w14:solidFill>
                    <w14:schemeClr w14:val="tx1"/>
                  </w14:solidFill>
                </w14:textFill>
              </w:rPr>
              <w:t xml:space="preserve">1</w:t>
            </w: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次。</w:t>
            </w:r>
            <w:r/>
          </w:p>
          <w:p>
            <w:pPr>
              <w:pStyle w:val="1237"/>
              <w:jc w:val="left"/>
              <w:spacing w:line="360" w:lineRule="exact"/>
              <w:widowControl w:val="off"/>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2、拖布和日用品要摆放整齐，每周对卫生间彻底一次，定时喷洒空气清新剂，保证无异味。</w:t>
            </w:r>
            <w:r/>
          </w:p>
          <w:p>
            <w:pPr>
              <w:pStyle w:val="1173"/>
              <w:jc w:val="left"/>
              <w:spacing w:line="360" w:lineRule="exact"/>
              <w:widowControl/>
              <w:rPr>
                <w:rFonts w:hint="default"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3.化粪池每年清理1-2次。</w:t>
            </w:r>
            <w:r>
              <w:rPr>
                <w:rFonts w:hint="eastAsia" w:ascii="宋体" w:hAnsi="宋体" w:cs="方正仿宋_GBK"/>
                <w:color w:val="000000" w:themeColor="text1"/>
                <w:sz w:val="21"/>
                <w:szCs w:val="21"/>
                <w:lang w:val="en-US" w:eastAsia="zh-CN" w:bidi="ar-SA"/>
                <w14:textFill>
                  <w14:solidFill>
                    <w14:schemeClr w14:val="tx1"/>
                  </w14:solidFill>
                </w14:textFill>
              </w:rPr>
              <w:t xml:space="preserve">发现一项不达标的，扣1分。</w:t>
            </w:r>
            <w:r/>
          </w:p>
        </w:tc>
      </w:tr>
      <w:tr>
        <w:trPr>
          <w:jc w:val="center"/>
          <w:trHeight w:val="474"/>
        </w:trPr>
        <w:tc>
          <w:tcPr>
            <w:tcBorders>
              <w:top w:val="none" w:color="000000" w:sz="4" w:space="0"/>
              <w:left w:val="single" w:color="auto" w:sz="4" w:space="0"/>
              <w:bottom w:val="single" w:color="auto" w:sz="4" w:space="0"/>
              <w:right w:val="single" w:color="auto" w:sz="4" w:space="0"/>
            </w:tcBorders>
            <w:tcW w:w="1064" w:type="dxa"/>
            <w:vAlign w:val="center"/>
            <w:vMerge w:val="continue"/>
            <w:textDirection w:val="lrTb"/>
            <w:noWrap w:val="false"/>
          </w:tcPr>
          <w:p>
            <w:pPr>
              <w:pStyle w:val="1174"/>
              <w:jc w:val="left"/>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605" w:type="dxa"/>
            <w:vAlign w:val="center"/>
            <w:textDirection w:val="lrTb"/>
            <w:noWrap w:val="false"/>
          </w:tcPr>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虫害控制</w:t>
            </w:r>
            <w:r/>
          </w:p>
          <w:p>
            <w:pPr>
              <w:pStyle w:val="1173"/>
              <w:jc w:val="center"/>
              <w:spacing w:line="360" w:lineRule="exact"/>
              <w:widowControl/>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( 10分)</w:t>
            </w:r>
            <w:r/>
          </w:p>
        </w:tc>
        <w:tc>
          <w:tcPr>
            <w:tcBorders>
              <w:top w:val="single" w:color="auto" w:sz="4" w:space="0"/>
              <w:left w:val="none" w:color="000000" w:sz="4" w:space="0"/>
              <w:bottom w:val="single" w:color="auto" w:sz="4" w:space="0"/>
              <w:right w:val="single" w:color="auto" w:sz="4" w:space="0"/>
            </w:tcBorders>
            <w:tcW w:w="6850" w:type="dxa"/>
            <w:vAlign w:val="center"/>
            <w:textDirection w:val="lrTb"/>
            <w:noWrap w:val="false"/>
          </w:tcPr>
          <w:p>
            <w:pPr>
              <w:pStyle w:val="1237"/>
              <w:jc w:val="left"/>
              <w:spacing w:line="360" w:lineRule="exact"/>
              <w:widowControl w:val="off"/>
              <w:rPr>
                <w:rFonts w:hint="eastAsia" w:ascii="宋体" w:hAnsi="宋体" w:eastAsia="宋体" w:cs="方正仿宋_GBK"/>
                <w:color w:val="000000" w:themeColor="text1"/>
                <w:sz w:val="21"/>
                <w:szCs w:val="21"/>
                <w:lang w:val="en-US" w:eastAsia="zh-CN" w:bidi="ar-SA"/>
                <w14:textFill>
                  <w14:solidFill>
                    <w14:schemeClr w14:val="tx1"/>
                  </w14:solidFill>
                </w14:textFill>
              </w:rPr>
            </w:pPr>
            <w:r>
              <w:rPr>
                <w:rFonts w:hint="eastAsia" w:ascii="宋体" w:hAnsi="宋体" w:eastAsia="宋体" w:cs="方正仿宋_GBK"/>
                <w:color w:val="000000" w:themeColor="text1"/>
                <w:sz w:val="21"/>
                <w:szCs w:val="21"/>
                <w:lang w:val="en-US" w:eastAsia="zh-CN" w:bidi="ar-SA"/>
                <w14:textFill>
                  <w14:solidFill>
                    <w14:schemeClr w14:val="tx1"/>
                  </w14:solidFill>
                </w14:textFill>
              </w:rPr>
              <w:t xml:space="preserve">每月至少对窨井、明沟、垃圾箱等喷洒药水一次，春夏季（4月、5 月、6 月、7 月、8 月）每月至少灭鼠一次，其余每季灭鼠一次。消杀工作应在尽量不影响物业使用人工作的前提下进行，如上班前、下班后或者利用节假日等；消杀使用的药剂应是有关部门发放或者是使用低毒高效的药剂，在消杀过程中注意做好个人防护。</w:t>
            </w:r>
            <w:r>
              <w:rPr>
                <w:rFonts w:hint="eastAsia" w:ascii="宋体" w:hAnsi="宋体" w:cs="方正仿宋_GBK"/>
                <w:color w:val="000000" w:themeColor="text1"/>
                <w:sz w:val="21"/>
                <w:szCs w:val="21"/>
                <w:lang w:val="en-US" w:eastAsia="zh-CN" w:bidi="ar-SA"/>
                <w14:textFill>
                  <w14:solidFill>
                    <w14:schemeClr w14:val="tx1"/>
                  </w14:solidFill>
                </w14:textFill>
              </w:rPr>
              <w:t xml:space="preserve">发现没实施的，一个月度扣1分。</w:t>
            </w:r>
            <w:r/>
          </w:p>
        </w:tc>
      </w:tr>
    </w:tbl>
    <w:p>
      <w:pPr>
        <w:ind w:firstLine="3584"/>
        <w:spacing w:line="480" w:lineRule="exact"/>
        <w:rPr>
          <w:rFonts w:hint="eastAsia" w:ascii="宋体" w:hAnsi="宋体"/>
          <w:b/>
          <w:bCs/>
          <w:szCs w:val="21"/>
        </w:rPr>
      </w:pPr>
      <w:r>
        <w:rPr>
          <w:rFonts w:hint="eastAsia" w:ascii="宋体" w:hAnsi="宋体"/>
          <w:b/>
          <w:bCs/>
          <w:szCs w:val="21"/>
        </w:rPr>
      </w:r>
      <w:r/>
    </w:p>
    <w:p>
      <w:pPr>
        <w:pStyle w:val="1249"/>
        <w:jc w:val="both"/>
        <w:spacing w:line="400" w:lineRule="exact"/>
        <w:rPr>
          <w:rFonts w:hint="eastAsia" w:ascii="宋体" w:hAnsi="宋体" w:eastAsia="宋体" w:cs="宋体"/>
          <w:b/>
          <w:bCs/>
          <w:sz w:val="21"/>
          <w:szCs w:val="22"/>
          <w:lang w:val="en-US" w:eastAsia="zh-CN"/>
        </w:rPr>
      </w:pPr>
      <w:r>
        <w:rPr>
          <w:rFonts w:hint="eastAsia" w:ascii="宋体" w:hAnsi="宋体" w:eastAsia="宋体" w:cs="宋体"/>
          <w:b/>
          <w:bCs/>
          <w:sz w:val="21"/>
          <w:szCs w:val="22"/>
          <w:lang w:val="en-US" w:eastAsia="zh-CN"/>
        </w:rPr>
        <w:t xml:space="preserve">（二）宿迁市科学技术局</w:t>
      </w:r>
      <w:r/>
    </w:p>
    <w:p>
      <w:pPr>
        <w:pStyle w:val="1232"/>
        <w:ind w:firstLine="0"/>
        <w:rPr>
          <w:rFonts w:hint="eastAsia"/>
        </w:rPr>
      </w:pPr>
      <w:r>
        <w:rPr>
          <w:rFonts w:hint="eastAsia"/>
        </w:rPr>
      </w:r>
      <w:r/>
    </w:p>
    <w:tbl>
      <w:tblPr>
        <w:tblStyle w:val="793"/>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720"/>
        <w:gridCol w:w="6382"/>
        <w:gridCol w:w="1276"/>
      </w:tblGrid>
      <w:tr>
        <w:trPr>
          <w:jc w:val="center"/>
          <w:trHeight w:val="641"/>
        </w:trPr>
        <w:tc>
          <w:tcPr>
            <w:tcW w:w="910" w:type="dxa"/>
            <w:vAlign w:val="center"/>
            <w:textDirection w:val="lrTb"/>
            <w:noWrap w:val="false"/>
          </w:tcPr>
          <w:p>
            <w:pPr>
              <w:jc w:val="center"/>
              <w:spacing w:line="480" w:lineRule="exact"/>
              <w:widowControl/>
              <w:rPr>
                <w:rFonts w:ascii="宋体" w:hAnsi="宋体"/>
                <w:bCs/>
                <w:szCs w:val="21"/>
              </w:rPr>
            </w:pPr>
            <w:r>
              <w:rPr>
                <w:rFonts w:ascii="宋体" w:hAnsi="宋体"/>
                <w:bCs/>
                <w:szCs w:val="21"/>
              </w:rPr>
              <w:t xml:space="preserve">项目</w:t>
            </w:r>
            <w:r/>
          </w:p>
        </w:tc>
        <w:tc>
          <w:tcPr>
            <w:tcW w:w="720" w:type="dxa"/>
            <w:vAlign w:val="center"/>
            <w:textDirection w:val="lrTb"/>
            <w:noWrap w:val="false"/>
          </w:tcPr>
          <w:p>
            <w:pPr>
              <w:jc w:val="center"/>
              <w:spacing w:line="480" w:lineRule="exact"/>
              <w:widowControl/>
              <w:rPr>
                <w:rFonts w:ascii="宋体" w:hAnsi="宋体"/>
                <w:bCs/>
                <w:szCs w:val="21"/>
              </w:rPr>
            </w:pPr>
            <w:r>
              <w:rPr>
                <w:rFonts w:ascii="宋体" w:hAnsi="宋体"/>
                <w:bCs/>
                <w:szCs w:val="21"/>
              </w:rPr>
              <w:t xml:space="preserve">序号</w:t>
            </w:r>
            <w:r/>
          </w:p>
        </w:tc>
        <w:tc>
          <w:tcPr>
            <w:tcW w:w="6382" w:type="dxa"/>
            <w:vAlign w:val="center"/>
            <w:textDirection w:val="lrTb"/>
            <w:noWrap w:val="false"/>
          </w:tcPr>
          <w:p>
            <w:pPr>
              <w:jc w:val="center"/>
              <w:spacing w:line="480" w:lineRule="exact"/>
              <w:widowControl/>
              <w:rPr>
                <w:rFonts w:ascii="宋体" w:hAnsi="宋体"/>
                <w:bCs/>
                <w:szCs w:val="21"/>
              </w:rPr>
            </w:pPr>
            <w:r>
              <w:rPr>
                <w:rFonts w:ascii="宋体" w:hAnsi="宋体"/>
                <w:bCs/>
                <w:szCs w:val="21"/>
              </w:rPr>
              <w:t xml:space="preserve">服务事项及扣分标准</w:t>
            </w:r>
            <w:r/>
          </w:p>
        </w:tc>
        <w:tc>
          <w:tcPr>
            <w:tcW w:w="1276" w:type="dxa"/>
            <w:vAlign w:val="center"/>
            <w:textDirection w:val="lrTb"/>
            <w:noWrap w:val="false"/>
          </w:tcPr>
          <w:p>
            <w:pPr>
              <w:jc w:val="center"/>
              <w:spacing w:line="480" w:lineRule="exact"/>
              <w:widowControl/>
              <w:rPr>
                <w:rFonts w:ascii="宋体" w:hAnsi="宋体"/>
                <w:bCs/>
                <w:szCs w:val="21"/>
              </w:rPr>
            </w:pPr>
            <w:r>
              <w:rPr>
                <w:rFonts w:ascii="宋体" w:hAnsi="宋体"/>
                <w:bCs/>
                <w:szCs w:val="21"/>
              </w:rPr>
              <w:t xml:space="preserve">扣   分</w:t>
            </w:r>
            <w:r/>
          </w:p>
        </w:tc>
      </w:tr>
      <w:tr>
        <w:trPr>
          <w:jc w:val="center"/>
          <w:trHeight w:val="712"/>
        </w:trPr>
        <w:tc>
          <w:tcPr>
            <w:tcW w:w="910" w:type="dxa"/>
            <w:vAlign w:val="center"/>
            <w:vMerge w:val="restart"/>
            <w:textDirection w:val="lrTb"/>
            <w:noWrap w:val="false"/>
          </w:tcPr>
          <w:p>
            <w:pPr>
              <w:jc w:val="center"/>
              <w:spacing w:line="480" w:lineRule="exact"/>
              <w:widowControl/>
              <w:rPr>
                <w:rFonts w:ascii="宋体" w:hAnsi="宋体"/>
                <w:szCs w:val="21"/>
              </w:rPr>
            </w:pPr>
            <w:r>
              <w:rPr>
                <w:rFonts w:ascii="宋体" w:hAnsi="宋体"/>
                <w:szCs w:val="21"/>
              </w:rPr>
              <w:t xml:space="preserve">人员要求</w:t>
            </w:r>
            <w:r/>
          </w:p>
        </w:tc>
        <w:tc>
          <w:tcPr>
            <w:tcW w:w="720" w:type="dxa"/>
            <w:vAlign w:val="center"/>
            <w:textDirection w:val="lrTb"/>
            <w:noWrap w:val="false"/>
          </w:tcPr>
          <w:p>
            <w:pPr>
              <w:jc w:val="center"/>
              <w:spacing w:line="480" w:lineRule="exact"/>
              <w:widowControl/>
              <w:rPr>
                <w:rFonts w:ascii="宋体" w:hAnsi="宋体"/>
                <w:szCs w:val="21"/>
              </w:rPr>
            </w:pPr>
            <w:r>
              <w:rPr>
                <w:rFonts w:ascii="宋体" w:hAnsi="宋体"/>
                <w:szCs w:val="21"/>
              </w:rPr>
              <w:t xml:space="preserve">1</w:t>
            </w:r>
            <w:r/>
          </w:p>
        </w:tc>
        <w:tc>
          <w:tcPr>
            <w:tcW w:w="6382" w:type="dxa"/>
            <w:vAlign w:val="center"/>
            <w:textDirection w:val="lrTb"/>
            <w:noWrap w:val="false"/>
          </w:tcPr>
          <w:p>
            <w:pPr>
              <w:jc w:val="left"/>
              <w:spacing w:line="480" w:lineRule="exact"/>
              <w:widowControl/>
              <w:rPr>
                <w:rFonts w:ascii="宋体" w:hAnsi="宋体"/>
                <w:szCs w:val="21"/>
              </w:rPr>
            </w:pPr>
            <w:r>
              <w:rPr>
                <w:rFonts w:ascii="宋体" w:hAnsi="宋体"/>
                <w:szCs w:val="21"/>
              </w:rPr>
              <w:t xml:space="preserve">人员数量和资质符合要求，违反扣5分/次。</w:t>
            </w:r>
            <w:r/>
          </w:p>
        </w:tc>
        <w:tc>
          <w:tcPr>
            <w:tcW w:w="1276" w:type="dxa"/>
            <w:vAlign w:val="center"/>
            <w:textDirection w:val="lrTb"/>
            <w:noWrap w:val="false"/>
          </w:tcPr>
          <w:p>
            <w:pPr>
              <w:jc w:val="center"/>
              <w:spacing w:line="480" w:lineRule="exact"/>
              <w:widowControl/>
              <w:rPr>
                <w:rFonts w:ascii="宋体" w:hAnsi="宋体"/>
                <w:szCs w:val="21"/>
              </w:rPr>
            </w:pPr>
            <w:r>
              <w:rPr>
                <w:rFonts w:ascii="宋体" w:hAnsi="宋体"/>
                <w:szCs w:val="21"/>
              </w:rPr>
            </w:r>
            <w:r/>
          </w:p>
        </w:tc>
      </w:tr>
      <w:tr>
        <w:trPr>
          <w:jc w:val="center"/>
          <w:trHeight w:val="641"/>
        </w:trPr>
        <w:tc>
          <w:tcPr>
            <w:tcW w:w="910" w:type="dxa"/>
            <w:vAlign w:val="center"/>
            <w:vMerge w:val="continue"/>
            <w:textDirection w:val="lrTb"/>
            <w:noWrap w:val="false"/>
          </w:tcPr>
          <w:p>
            <w:pPr>
              <w:jc w:val="left"/>
              <w:spacing w:line="480" w:lineRule="exact"/>
              <w:widowControl/>
              <w:rPr>
                <w:rFonts w:ascii="宋体" w:hAnsi="宋体"/>
                <w:szCs w:val="21"/>
              </w:rPr>
            </w:pPr>
            <w:r>
              <w:rPr>
                <w:rFonts w:ascii="宋体" w:hAnsi="宋体"/>
                <w:szCs w:val="21"/>
              </w:rPr>
            </w:r>
            <w:r/>
          </w:p>
        </w:tc>
        <w:tc>
          <w:tcPr>
            <w:tcW w:w="720" w:type="dxa"/>
            <w:vAlign w:val="center"/>
            <w:textDirection w:val="lrTb"/>
            <w:noWrap w:val="false"/>
          </w:tcPr>
          <w:p>
            <w:pPr>
              <w:jc w:val="center"/>
              <w:spacing w:line="480" w:lineRule="exact"/>
              <w:widowControl/>
              <w:rPr>
                <w:rFonts w:ascii="宋体" w:hAnsi="宋体"/>
                <w:szCs w:val="21"/>
              </w:rPr>
            </w:pPr>
            <w:r>
              <w:rPr>
                <w:rFonts w:ascii="宋体" w:hAnsi="宋体"/>
                <w:szCs w:val="21"/>
              </w:rPr>
              <w:t xml:space="preserve">2</w:t>
            </w:r>
            <w:r/>
          </w:p>
        </w:tc>
        <w:tc>
          <w:tcPr>
            <w:tcW w:w="6382" w:type="dxa"/>
            <w:vAlign w:val="center"/>
            <w:textDirection w:val="lrTb"/>
            <w:noWrap w:val="false"/>
          </w:tcPr>
          <w:p>
            <w:pPr>
              <w:jc w:val="left"/>
              <w:spacing w:line="480" w:lineRule="exact"/>
              <w:widowControl/>
              <w:rPr>
                <w:rFonts w:ascii="宋体" w:hAnsi="宋体"/>
                <w:szCs w:val="21"/>
              </w:rPr>
            </w:pPr>
            <w:r>
              <w:rPr>
                <w:rFonts w:ascii="宋体" w:hAnsi="宋体"/>
                <w:szCs w:val="21"/>
              </w:rPr>
              <w:t xml:space="preserve">工作形象良好，工作期间精神饱满、坐姿端正、站姿挺立、使用文明用语，不做与工作无关的事情（如聊天、吃东西、玩手机等），违反扣1分/次；严禁酒后上岗，违反扣5分/次。</w:t>
            </w:r>
            <w:r/>
          </w:p>
        </w:tc>
        <w:tc>
          <w:tcPr>
            <w:tcW w:w="1276" w:type="dxa"/>
            <w:vAlign w:val="center"/>
            <w:textDirection w:val="lrTb"/>
            <w:noWrap w:val="false"/>
          </w:tcPr>
          <w:p>
            <w:pPr>
              <w:jc w:val="center"/>
              <w:spacing w:line="480" w:lineRule="exact"/>
              <w:widowControl/>
              <w:rPr>
                <w:rFonts w:ascii="宋体" w:hAnsi="宋体"/>
                <w:szCs w:val="21"/>
              </w:rPr>
            </w:pPr>
            <w:r>
              <w:rPr>
                <w:rFonts w:ascii="宋体" w:hAnsi="宋体"/>
                <w:szCs w:val="21"/>
              </w:rPr>
            </w:r>
            <w:r/>
          </w:p>
        </w:tc>
      </w:tr>
      <w:tr>
        <w:trPr>
          <w:jc w:val="center"/>
          <w:trHeight w:val="641"/>
        </w:trPr>
        <w:tc>
          <w:tcPr>
            <w:tcW w:w="910" w:type="dxa"/>
            <w:vAlign w:val="center"/>
            <w:vMerge w:val="continue"/>
            <w:textDirection w:val="lrTb"/>
            <w:noWrap w:val="false"/>
          </w:tcPr>
          <w:p>
            <w:pPr>
              <w:jc w:val="left"/>
              <w:spacing w:line="480" w:lineRule="exact"/>
              <w:widowControl/>
              <w:rPr>
                <w:rFonts w:ascii="宋体" w:hAnsi="宋体"/>
                <w:szCs w:val="21"/>
              </w:rPr>
            </w:pPr>
            <w:r>
              <w:rPr>
                <w:rFonts w:ascii="宋体" w:hAnsi="宋体"/>
                <w:szCs w:val="21"/>
              </w:rPr>
            </w:r>
            <w:r/>
          </w:p>
        </w:tc>
        <w:tc>
          <w:tcPr>
            <w:tcW w:w="720" w:type="dxa"/>
            <w:vAlign w:val="center"/>
            <w:textDirection w:val="lrTb"/>
            <w:noWrap w:val="false"/>
          </w:tcPr>
          <w:p>
            <w:pPr>
              <w:jc w:val="center"/>
              <w:spacing w:line="480" w:lineRule="exact"/>
              <w:widowControl/>
              <w:rPr>
                <w:rFonts w:ascii="宋体" w:hAnsi="宋体"/>
                <w:szCs w:val="21"/>
              </w:rPr>
            </w:pPr>
            <w:r>
              <w:rPr>
                <w:rFonts w:ascii="宋体" w:hAnsi="宋体"/>
                <w:szCs w:val="21"/>
              </w:rPr>
              <w:t xml:space="preserve">3</w:t>
            </w:r>
            <w:r/>
          </w:p>
        </w:tc>
        <w:tc>
          <w:tcPr>
            <w:tcW w:w="6382" w:type="dxa"/>
            <w:vAlign w:val="center"/>
            <w:textDirection w:val="lrTb"/>
            <w:noWrap w:val="false"/>
          </w:tcPr>
          <w:p>
            <w:pPr>
              <w:jc w:val="left"/>
              <w:spacing w:line="480" w:lineRule="exact"/>
              <w:widowControl/>
              <w:rPr>
                <w:rFonts w:ascii="宋体" w:hAnsi="宋体"/>
                <w:szCs w:val="21"/>
              </w:rPr>
            </w:pPr>
            <w:r>
              <w:rPr>
                <w:rFonts w:ascii="宋体" w:hAnsi="宋体"/>
                <w:szCs w:val="21"/>
              </w:rPr>
              <w:t xml:space="preserve">保安和水电人员有相应资质，执行安全规定，违反扣2分/次。</w:t>
            </w:r>
            <w:r/>
          </w:p>
        </w:tc>
        <w:tc>
          <w:tcPr>
            <w:tcW w:w="1276" w:type="dxa"/>
            <w:vAlign w:val="center"/>
            <w:textDirection w:val="lrTb"/>
            <w:noWrap w:val="false"/>
          </w:tcPr>
          <w:p>
            <w:pPr>
              <w:jc w:val="center"/>
              <w:spacing w:line="480" w:lineRule="exact"/>
              <w:widowControl/>
              <w:rPr>
                <w:rFonts w:ascii="宋体" w:hAnsi="宋体"/>
                <w:szCs w:val="21"/>
              </w:rPr>
            </w:pPr>
            <w:r>
              <w:rPr>
                <w:rFonts w:ascii="宋体" w:hAnsi="宋体"/>
                <w:szCs w:val="21"/>
              </w:rPr>
            </w:r>
            <w:r/>
          </w:p>
        </w:tc>
      </w:tr>
      <w:tr>
        <w:trPr>
          <w:jc w:val="center"/>
          <w:trHeight w:val="385"/>
        </w:trPr>
        <w:tc>
          <w:tcPr>
            <w:tcW w:w="910" w:type="dxa"/>
            <w:vAlign w:val="center"/>
            <w:vMerge w:val="restart"/>
            <w:textDirection w:val="lrTb"/>
            <w:noWrap w:val="false"/>
          </w:tcPr>
          <w:p>
            <w:pPr>
              <w:jc w:val="center"/>
              <w:spacing w:line="480" w:lineRule="exact"/>
              <w:widowControl/>
              <w:rPr>
                <w:rFonts w:ascii="宋体" w:hAnsi="宋体"/>
                <w:szCs w:val="21"/>
              </w:rPr>
            </w:pPr>
            <w:r>
              <w:rPr>
                <w:rFonts w:ascii="宋体" w:hAnsi="宋体"/>
                <w:szCs w:val="21"/>
              </w:rPr>
              <w:t xml:space="preserve">办公区安防和秩序</w:t>
            </w:r>
            <w:r/>
          </w:p>
        </w:tc>
        <w:tc>
          <w:tcPr>
            <w:tcW w:w="720" w:type="dxa"/>
            <w:vAlign w:val="center"/>
            <w:textDirection w:val="lrTb"/>
            <w:noWrap w:val="false"/>
          </w:tcPr>
          <w:p>
            <w:pPr>
              <w:jc w:val="center"/>
              <w:spacing w:line="480" w:lineRule="exact"/>
              <w:widowControl/>
              <w:rPr>
                <w:rFonts w:ascii="宋体" w:hAnsi="宋体"/>
                <w:szCs w:val="21"/>
              </w:rPr>
            </w:pPr>
            <w:r>
              <w:rPr>
                <w:rFonts w:ascii="宋体" w:hAnsi="宋体"/>
                <w:szCs w:val="21"/>
              </w:rPr>
              <w:t xml:space="preserve">4</w:t>
            </w:r>
            <w:r/>
          </w:p>
        </w:tc>
        <w:tc>
          <w:tcPr>
            <w:tcW w:w="6382" w:type="dxa"/>
            <w:vAlign w:val="center"/>
            <w:textDirection w:val="lrTb"/>
            <w:noWrap w:val="false"/>
          </w:tcPr>
          <w:p>
            <w:pPr>
              <w:jc w:val="left"/>
              <w:spacing w:line="480" w:lineRule="exact"/>
              <w:widowControl/>
              <w:rPr>
                <w:rFonts w:ascii="宋体" w:hAnsi="宋体"/>
                <w:szCs w:val="21"/>
              </w:rPr>
            </w:pPr>
            <w:r>
              <w:rPr>
                <w:rFonts w:ascii="宋体" w:hAnsi="宋体"/>
                <w:szCs w:val="21"/>
              </w:rPr>
              <w:t xml:space="preserve">按规定检查、登记进入区域的人员、车辆、物品等，违反扣2分/次。</w:t>
            </w:r>
            <w:r/>
          </w:p>
        </w:tc>
        <w:tc>
          <w:tcPr>
            <w:tcW w:w="1276" w:type="dxa"/>
            <w:vAlign w:val="center"/>
            <w:textDirection w:val="lrTb"/>
            <w:noWrap w:val="false"/>
          </w:tcPr>
          <w:p>
            <w:pPr>
              <w:jc w:val="center"/>
              <w:spacing w:line="480" w:lineRule="exact"/>
              <w:widowControl/>
              <w:rPr>
                <w:rFonts w:ascii="宋体" w:hAnsi="宋体"/>
                <w:szCs w:val="21"/>
              </w:rPr>
            </w:pPr>
            <w:r>
              <w:rPr>
                <w:rFonts w:ascii="宋体" w:hAnsi="宋体"/>
                <w:szCs w:val="21"/>
              </w:rPr>
            </w:r>
            <w:r/>
          </w:p>
        </w:tc>
      </w:tr>
      <w:tr>
        <w:trPr>
          <w:jc w:val="center"/>
          <w:trHeight w:val="641"/>
        </w:trPr>
        <w:tc>
          <w:tcPr>
            <w:tcW w:w="910" w:type="dxa"/>
            <w:vAlign w:val="center"/>
            <w:vMerge w:val="continue"/>
            <w:textDirection w:val="lrTb"/>
            <w:noWrap w:val="false"/>
          </w:tcPr>
          <w:p>
            <w:pPr>
              <w:jc w:val="left"/>
              <w:spacing w:line="480" w:lineRule="exact"/>
              <w:widowControl/>
              <w:rPr>
                <w:rFonts w:ascii="宋体" w:hAnsi="宋体"/>
                <w:szCs w:val="21"/>
              </w:rPr>
            </w:pPr>
            <w:r>
              <w:rPr>
                <w:rFonts w:ascii="宋体" w:hAnsi="宋体"/>
                <w:szCs w:val="21"/>
              </w:rPr>
            </w:r>
            <w:r/>
          </w:p>
        </w:tc>
        <w:tc>
          <w:tcPr>
            <w:tcW w:w="720" w:type="dxa"/>
            <w:vAlign w:val="center"/>
            <w:textDirection w:val="lrTb"/>
            <w:noWrap w:val="false"/>
          </w:tcPr>
          <w:p>
            <w:pPr>
              <w:jc w:val="center"/>
              <w:spacing w:line="480" w:lineRule="exact"/>
              <w:widowControl/>
              <w:rPr>
                <w:rFonts w:ascii="宋体" w:hAnsi="宋体"/>
                <w:szCs w:val="21"/>
              </w:rPr>
            </w:pPr>
            <w:r>
              <w:rPr>
                <w:rFonts w:ascii="宋体" w:hAnsi="宋体"/>
                <w:szCs w:val="21"/>
              </w:rPr>
              <w:t xml:space="preserve">5</w:t>
            </w:r>
            <w:r/>
          </w:p>
        </w:tc>
        <w:tc>
          <w:tcPr>
            <w:tcW w:w="6382" w:type="dxa"/>
            <w:vAlign w:val="center"/>
            <w:textDirection w:val="lrTb"/>
            <w:noWrap w:val="false"/>
          </w:tcPr>
          <w:p>
            <w:pPr>
              <w:jc w:val="left"/>
              <w:spacing w:line="480" w:lineRule="exact"/>
              <w:widowControl/>
              <w:rPr>
                <w:rFonts w:ascii="宋体" w:hAnsi="宋体"/>
                <w:szCs w:val="21"/>
              </w:rPr>
            </w:pPr>
            <w:r>
              <w:rPr>
                <w:rFonts w:ascii="宋体" w:hAnsi="宋体"/>
                <w:szCs w:val="21"/>
              </w:rPr>
              <w:t xml:space="preserve">有效引导信访人员至指定地点，违反扣2分/次。</w:t>
            </w:r>
            <w:r/>
          </w:p>
        </w:tc>
        <w:tc>
          <w:tcPr>
            <w:tcW w:w="1276" w:type="dxa"/>
            <w:vAlign w:val="center"/>
            <w:textDirection w:val="lrTb"/>
            <w:noWrap w:val="false"/>
          </w:tcPr>
          <w:p>
            <w:pPr>
              <w:jc w:val="center"/>
              <w:spacing w:line="480" w:lineRule="exact"/>
              <w:widowControl/>
              <w:rPr>
                <w:rFonts w:ascii="宋体" w:hAnsi="宋体"/>
                <w:szCs w:val="21"/>
              </w:rPr>
            </w:pPr>
            <w:r>
              <w:rPr>
                <w:rFonts w:ascii="宋体" w:hAnsi="宋体"/>
                <w:szCs w:val="21"/>
              </w:rPr>
            </w:r>
            <w:r/>
          </w:p>
        </w:tc>
      </w:tr>
      <w:tr>
        <w:trPr>
          <w:jc w:val="center"/>
          <w:trHeight w:val="714"/>
        </w:trPr>
        <w:tc>
          <w:tcPr>
            <w:tcW w:w="910" w:type="dxa"/>
            <w:vAlign w:val="center"/>
            <w:vMerge w:val="continue"/>
            <w:textDirection w:val="lrTb"/>
            <w:noWrap w:val="false"/>
          </w:tcPr>
          <w:p>
            <w:pPr>
              <w:jc w:val="left"/>
              <w:spacing w:line="480" w:lineRule="exact"/>
              <w:widowControl/>
              <w:rPr>
                <w:rFonts w:ascii="宋体" w:hAnsi="宋体"/>
                <w:szCs w:val="21"/>
              </w:rPr>
            </w:pPr>
            <w:r>
              <w:rPr>
                <w:rFonts w:ascii="宋体" w:hAnsi="宋体"/>
                <w:szCs w:val="21"/>
              </w:rPr>
            </w:r>
            <w:r/>
          </w:p>
        </w:tc>
        <w:tc>
          <w:tcPr>
            <w:tcW w:w="720" w:type="dxa"/>
            <w:vAlign w:val="center"/>
            <w:textDirection w:val="lrTb"/>
            <w:noWrap w:val="false"/>
          </w:tcPr>
          <w:p>
            <w:pPr>
              <w:jc w:val="center"/>
              <w:spacing w:line="480" w:lineRule="exact"/>
              <w:widowControl/>
              <w:rPr>
                <w:rFonts w:ascii="宋体" w:hAnsi="宋体"/>
                <w:szCs w:val="21"/>
              </w:rPr>
            </w:pPr>
            <w:r>
              <w:rPr>
                <w:rFonts w:ascii="宋体" w:hAnsi="宋体"/>
                <w:szCs w:val="21"/>
              </w:rPr>
              <w:t xml:space="preserve">6</w:t>
            </w:r>
            <w:r/>
          </w:p>
        </w:tc>
        <w:tc>
          <w:tcPr>
            <w:tcW w:w="6382" w:type="dxa"/>
            <w:vAlign w:val="center"/>
            <w:textDirection w:val="lrTb"/>
            <w:noWrap w:val="false"/>
          </w:tcPr>
          <w:p>
            <w:pPr>
              <w:jc w:val="left"/>
              <w:spacing w:line="480" w:lineRule="exact"/>
              <w:widowControl/>
              <w:rPr>
                <w:rFonts w:ascii="宋体" w:hAnsi="宋体"/>
                <w:szCs w:val="21"/>
              </w:rPr>
            </w:pPr>
            <w:r>
              <w:rPr>
                <w:rFonts w:ascii="宋体" w:hAnsi="宋体"/>
                <w:szCs w:val="21"/>
              </w:rPr>
              <w:t xml:space="preserve">及时维修服务，质量不合格的扣2分/次。</w:t>
            </w:r>
            <w:r/>
          </w:p>
        </w:tc>
        <w:tc>
          <w:tcPr>
            <w:tcW w:w="1276" w:type="dxa"/>
            <w:vAlign w:val="center"/>
            <w:textDirection w:val="lrTb"/>
            <w:noWrap w:val="false"/>
          </w:tcPr>
          <w:p>
            <w:pPr>
              <w:jc w:val="center"/>
              <w:spacing w:line="480" w:lineRule="exact"/>
              <w:widowControl/>
              <w:rPr>
                <w:rFonts w:ascii="宋体" w:hAnsi="宋体"/>
                <w:szCs w:val="21"/>
              </w:rPr>
            </w:pPr>
            <w:r>
              <w:rPr>
                <w:rFonts w:ascii="宋体" w:hAnsi="宋体"/>
                <w:szCs w:val="21"/>
              </w:rPr>
            </w:r>
            <w:r/>
          </w:p>
        </w:tc>
      </w:tr>
      <w:tr>
        <w:trPr>
          <w:jc w:val="center"/>
          <w:trHeight w:val="747"/>
        </w:trPr>
        <w:tc>
          <w:tcPr>
            <w:tcW w:w="910" w:type="dxa"/>
            <w:vAlign w:val="center"/>
            <w:vMerge w:val="restart"/>
            <w:textDirection w:val="lrTb"/>
            <w:noWrap w:val="false"/>
          </w:tcPr>
          <w:p>
            <w:pPr>
              <w:jc w:val="center"/>
              <w:spacing w:line="480" w:lineRule="exact"/>
              <w:widowControl/>
              <w:rPr>
                <w:rFonts w:ascii="宋体" w:hAnsi="宋体"/>
                <w:szCs w:val="21"/>
              </w:rPr>
            </w:pPr>
            <w:r>
              <w:rPr>
                <w:rFonts w:ascii="宋体" w:hAnsi="宋体"/>
                <w:szCs w:val="21"/>
              </w:rPr>
              <w:t xml:space="preserve">保洁保障情况</w:t>
            </w:r>
            <w:r/>
          </w:p>
        </w:tc>
        <w:tc>
          <w:tcPr>
            <w:tcW w:w="720" w:type="dxa"/>
            <w:vAlign w:val="center"/>
            <w:textDirection w:val="lrTb"/>
            <w:noWrap w:val="false"/>
          </w:tcPr>
          <w:p>
            <w:pPr>
              <w:jc w:val="center"/>
              <w:spacing w:line="480" w:lineRule="exact"/>
              <w:widowControl/>
              <w:rPr>
                <w:rFonts w:ascii="宋体" w:hAnsi="宋体"/>
                <w:szCs w:val="21"/>
              </w:rPr>
            </w:pPr>
            <w:r>
              <w:rPr>
                <w:rFonts w:ascii="宋体" w:hAnsi="宋体"/>
                <w:szCs w:val="21"/>
              </w:rPr>
              <w:t xml:space="preserve">7</w:t>
            </w:r>
            <w:r/>
          </w:p>
        </w:tc>
        <w:tc>
          <w:tcPr>
            <w:tcW w:w="6382" w:type="dxa"/>
            <w:vAlign w:val="center"/>
            <w:textDirection w:val="lrTb"/>
            <w:noWrap w:val="false"/>
          </w:tcPr>
          <w:p>
            <w:pPr>
              <w:jc w:val="left"/>
              <w:spacing w:line="480" w:lineRule="exact"/>
              <w:widowControl/>
              <w:rPr>
                <w:rFonts w:ascii="宋体" w:hAnsi="宋体"/>
                <w:szCs w:val="21"/>
              </w:rPr>
            </w:pPr>
            <w:r>
              <w:rPr>
                <w:rFonts w:ascii="宋体" w:hAnsi="宋体"/>
                <w:szCs w:val="21"/>
              </w:rPr>
              <w:t xml:space="preserve">保安保洁按时到岗到位，违反扣2分/次。</w:t>
            </w:r>
            <w:r/>
          </w:p>
        </w:tc>
        <w:tc>
          <w:tcPr>
            <w:tcW w:w="1276" w:type="dxa"/>
            <w:vAlign w:val="center"/>
            <w:textDirection w:val="lrTb"/>
            <w:noWrap w:val="false"/>
          </w:tcPr>
          <w:p>
            <w:pPr>
              <w:jc w:val="center"/>
              <w:spacing w:line="480" w:lineRule="exact"/>
              <w:widowControl/>
              <w:rPr>
                <w:rFonts w:ascii="宋体" w:hAnsi="宋体"/>
                <w:szCs w:val="21"/>
              </w:rPr>
            </w:pPr>
            <w:r>
              <w:rPr>
                <w:rFonts w:ascii="宋体" w:hAnsi="宋体"/>
                <w:szCs w:val="21"/>
              </w:rPr>
            </w:r>
            <w:r/>
          </w:p>
        </w:tc>
      </w:tr>
      <w:tr>
        <w:trPr>
          <w:jc w:val="center"/>
          <w:trHeight w:val="641"/>
        </w:trPr>
        <w:tc>
          <w:tcPr>
            <w:tcW w:w="910" w:type="dxa"/>
            <w:vAlign w:val="center"/>
            <w:vMerge w:val="continue"/>
            <w:textDirection w:val="lrTb"/>
            <w:noWrap w:val="false"/>
          </w:tcPr>
          <w:p>
            <w:pPr>
              <w:jc w:val="left"/>
              <w:spacing w:line="480" w:lineRule="exact"/>
              <w:widowControl/>
              <w:rPr>
                <w:rFonts w:ascii="宋体" w:hAnsi="宋体"/>
                <w:szCs w:val="21"/>
              </w:rPr>
            </w:pPr>
            <w:r>
              <w:rPr>
                <w:rFonts w:ascii="宋体" w:hAnsi="宋体"/>
                <w:szCs w:val="21"/>
              </w:rPr>
            </w:r>
            <w:r/>
          </w:p>
        </w:tc>
        <w:tc>
          <w:tcPr>
            <w:tcW w:w="720" w:type="dxa"/>
            <w:vAlign w:val="center"/>
            <w:textDirection w:val="lrTb"/>
            <w:noWrap w:val="false"/>
          </w:tcPr>
          <w:p>
            <w:pPr>
              <w:jc w:val="center"/>
              <w:spacing w:line="480" w:lineRule="exact"/>
              <w:widowControl/>
              <w:rPr>
                <w:rFonts w:ascii="宋体" w:hAnsi="宋体"/>
                <w:szCs w:val="21"/>
              </w:rPr>
            </w:pPr>
            <w:r>
              <w:rPr>
                <w:rFonts w:ascii="宋体" w:hAnsi="宋体"/>
                <w:szCs w:val="21"/>
              </w:rPr>
              <w:t xml:space="preserve">8</w:t>
            </w:r>
            <w:r/>
          </w:p>
        </w:tc>
        <w:tc>
          <w:tcPr>
            <w:tcW w:w="6382" w:type="dxa"/>
            <w:vAlign w:val="center"/>
            <w:textDirection w:val="lrTb"/>
            <w:noWrap w:val="false"/>
          </w:tcPr>
          <w:p>
            <w:pPr>
              <w:jc w:val="left"/>
              <w:spacing w:line="480" w:lineRule="exact"/>
              <w:widowControl/>
              <w:rPr>
                <w:rFonts w:ascii="宋体" w:hAnsi="宋体"/>
                <w:szCs w:val="21"/>
              </w:rPr>
            </w:pPr>
            <w:r>
              <w:rPr>
                <w:rFonts w:ascii="宋体" w:hAnsi="宋体"/>
                <w:szCs w:val="21"/>
              </w:rPr>
              <w:t xml:space="preserve">公共区域内无卫生死角，无蛛网、灰尘、污迹、垃圾以及杂物，卫生间无污水、无异味，违反扣2分/次。</w:t>
            </w:r>
            <w:r/>
          </w:p>
        </w:tc>
        <w:tc>
          <w:tcPr>
            <w:tcW w:w="1276" w:type="dxa"/>
            <w:vAlign w:val="center"/>
            <w:textDirection w:val="lrTb"/>
            <w:noWrap w:val="false"/>
          </w:tcPr>
          <w:p>
            <w:pPr>
              <w:jc w:val="center"/>
              <w:spacing w:line="480" w:lineRule="exact"/>
              <w:widowControl/>
              <w:rPr>
                <w:rFonts w:ascii="宋体" w:hAnsi="宋体"/>
                <w:szCs w:val="21"/>
              </w:rPr>
            </w:pPr>
            <w:r>
              <w:rPr>
                <w:rFonts w:ascii="宋体" w:hAnsi="宋体"/>
                <w:szCs w:val="21"/>
              </w:rPr>
            </w:r>
            <w:r/>
          </w:p>
        </w:tc>
      </w:tr>
      <w:tr>
        <w:trPr>
          <w:jc w:val="center"/>
          <w:trHeight w:val="641"/>
        </w:trPr>
        <w:tc>
          <w:tcPr>
            <w:tcW w:w="910" w:type="dxa"/>
            <w:vAlign w:val="center"/>
            <w:vMerge w:val="continue"/>
            <w:textDirection w:val="lrTb"/>
            <w:noWrap w:val="false"/>
          </w:tcPr>
          <w:p>
            <w:pPr>
              <w:jc w:val="left"/>
              <w:spacing w:line="480" w:lineRule="exact"/>
              <w:widowControl/>
              <w:rPr>
                <w:rFonts w:ascii="宋体" w:hAnsi="宋体"/>
                <w:szCs w:val="21"/>
              </w:rPr>
            </w:pPr>
            <w:r>
              <w:rPr>
                <w:rFonts w:ascii="宋体" w:hAnsi="宋体"/>
                <w:szCs w:val="21"/>
              </w:rPr>
            </w:r>
            <w:r/>
          </w:p>
        </w:tc>
        <w:tc>
          <w:tcPr>
            <w:tcW w:w="720" w:type="dxa"/>
            <w:vAlign w:val="center"/>
            <w:textDirection w:val="lrTb"/>
            <w:noWrap w:val="false"/>
          </w:tcPr>
          <w:p>
            <w:pPr>
              <w:jc w:val="center"/>
              <w:spacing w:line="480" w:lineRule="exact"/>
              <w:widowControl/>
              <w:rPr>
                <w:rFonts w:ascii="宋体" w:hAnsi="宋体"/>
                <w:szCs w:val="21"/>
              </w:rPr>
            </w:pPr>
            <w:r>
              <w:rPr>
                <w:rFonts w:ascii="宋体" w:hAnsi="宋体"/>
                <w:szCs w:val="21"/>
              </w:rPr>
              <w:t xml:space="preserve">9</w:t>
            </w:r>
            <w:r/>
          </w:p>
        </w:tc>
        <w:tc>
          <w:tcPr>
            <w:tcW w:w="6382" w:type="dxa"/>
            <w:vAlign w:val="center"/>
            <w:textDirection w:val="lrTb"/>
            <w:noWrap w:val="false"/>
          </w:tcPr>
          <w:p>
            <w:pPr>
              <w:jc w:val="left"/>
              <w:spacing w:line="480" w:lineRule="exact"/>
              <w:widowControl/>
              <w:rPr>
                <w:rFonts w:ascii="宋体" w:hAnsi="宋体"/>
                <w:szCs w:val="21"/>
              </w:rPr>
            </w:pPr>
            <w:r>
              <w:rPr>
                <w:rFonts w:ascii="宋体" w:hAnsi="宋体"/>
                <w:szCs w:val="21"/>
              </w:rPr>
              <w:t xml:space="preserve">会议音视频系统、消防设施维护保障到位，违反扣2分/次。</w:t>
            </w:r>
            <w:r/>
          </w:p>
        </w:tc>
        <w:tc>
          <w:tcPr>
            <w:tcW w:w="1276" w:type="dxa"/>
            <w:vAlign w:val="center"/>
            <w:textDirection w:val="lrTb"/>
            <w:noWrap w:val="false"/>
          </w:tcPr>
          <w:p>
            <w:pPr>
              <w:jc w:val="center"/>
              <w:spacing w:line="480" w:lineRule="exact"/>
              <w:widowControl/>
              <w:rPr>
                <w:rFonts w:ascii="宋体" w:hAnsi="宋体"/>
                <w:szCs w:val="21"/>
              </w:rPr>
            </w:pPr>
            <w:r>
              <w:rPr>
                <w:rFonts w:ascii="宋体" w:hAnsi="宋体"/>
                <w:szCs w:val="21"/>
              </w:rPr>
            </w:r>
            <w:r/>
          </w:p>
        </w:tc>
      </w:tr>
      <w:tr>
        <w:trPr>
          <w:jc w:val="center"/>
          <w:trHeight w:val="641"/>
        </w:trPr>
        <w:tc>
          <w:tcPr>
            <w:tcW w:w="910" w:type="dxa"/>
            <w:vAlign w:val="center"/>
            <w:vMerge w:val="continue"/>
            <w:textDirection w:val="lrTb"/>
            <w:noWrap w:val="false"/>
          </w:tcPr>
          <w:p>
            <w:pPr>
              <w:jc w:val="left"/>
              <w:spacing w:line="480" w:lineRule="exact"/>
              <w:widowControl/>
              <w:rPr>
                <w:rFonts w:ascii="宋体" w:hAnsi="宋体"/>
                <w:szCs w:val="21"/>
              </w:rPr>
            </w:pPr>
            <w:r>
              <w:rPr>
                <w:rFonts w:ascii="宋体" w:hAnsi="宋体"/>
                <w:szCs w:val="21"/>
              </w:rPr>
            </w:r>
            <w:r/>
          </w:p>
        </w:tc>
        <w:tc>
          <w:tcPr>
            <w:tcW w:w="720" w:type="dxa"/>
            <w:vAlign w:val="center"/>
            <w:textDirection w:val="lrTb"/>
            <w:noWrap w:val="false"/>
          </w:tcPr>
          <w:p>
            <w:pPr>
              <w:jc w:val="center"/>
              <w:spacing w:line="480" w:lineRule="exact"/>
              <w:widowControl/>
              <w:rPr>
                <w:rFonts w:ascii="宋体" w:hAnsi="宋体"/>
                <w:szCs w:val="21"/>
              </w:rPr>
            </w:pPr>
            <w:r>
              <w:rPr>
                <w:rFonts w:ascii="宋体" w:hAnsi="宋体"/>
                <w:szCs w:val="21"/>
              </w:rPr>
              <w:t xml:space="preserve">10</w:t>
            </w:r>
            <w:r/>
          </w:p>
        </w:tc>
        <w:tc>
          <w:tcPr>
            <w:tcW w:w="6382" w:type="dxa"/>
            <w:vAlign w:val="center"/>
            <w:textDirection w:val="lrTb"/>
            <w:noWrap w:val="false"/>
          </w:tcPr>
          <w:p>
            <w:pPr>
              <w:jc w:val="left"/>
              <w:spacing w:line="480" w:lineRule="exact"/>
              <w:widowControl/>
              <w:rPr>
                <w:rFonts w:ascii="宋体" w:hAnsi="宋体"/>
                <w:szCs w:val="21"/>
              </w:rPr>
            </w:pPr>
            <w:r>
              <w:rPr>
                <w:rFonts w:ascii="宋体" w:hAnsi="宋体"/>
                <w:szCs w:val="21"/>
              </w:rPr>
              <w:t xml:space="preserve">绿化管养到位，无杂草、垃圾、地面干裂情况，植物生长良好，违反扣2分/次。</w:t>
            </w:r>
            <w:r/>
          </w:p>
        </w:tc>
        <w:tc>
          <w:tcPr>
            <w:tcW w:w="1276" w:type="dxa"/>
            <w:vAlign w:val="center"/>
            <w:textDirection w:val="lrTb"/>
            <w:noWrap w:val="false"/>
          </w:tcPr>
          <w:p>
            <w:pPr>
              <w:jc w:val="center"/>
              <w:spacing w:line="480" w:lineRule="exact"/>
              <w:widowControl/>
              <w:rPr>
                <w:rFonts w:ascii="宋体" w:hAnsi="宋体"/>
                <w:szCs w:val="21"/>
              </w:rPr>
            </w:pPr>
            <w:r>
              <w:rPr>
                <w:rFonts w:ascii="宋体" w:hAnsi="宋体"/>
                <w:szCs w:val="21"/>
              </w:rPr>
            </w:r>
            <w:r/>
          </w:p>
        </w:tc>
      </w:tr>
      <w:tr>
        <w:trPr>
          <w:jc w:val="center"/>
          <w:trHeight w:val="840"/>
        </w:trPr>
        <w:tc>
          <w:tcPr>
            <w:tcW w:w="910" w:type="dxa"/>
            <w:vAlign w:val="center"/>
            <w:vMerge w:val="restart"/>
            <w:textDirection w:val="lrTb"/>
            <w:noWrap w:val="false"/>
          </w:tcPr>
          <w:p>
            <w:pPr>
              <w:jc w:val="center"/>
              <w:spacing w:line="480" w:lineRule="exact"/>
              <w:widowControl/>
              <w:rPr>
                <w:rFonts w:ascii="宋体" w:hAnsi="宋体"/>
                <w:szCs w:val="21"/>
              </w:rPr>
            </w:pPr>
            <w:r>
              <w:rPr>
                <w:rFonts w:ascii="宋体" w:hAnsi="宋体"/>
                <w:szCs w:val="21"/>
              </w:rPr>
              <w:t xml:space="preserve">服务效能</w:t>
            </w:r>
            <w:r/>
          </w:p>
        </w:tc>
        <w:tc>
          <w:tcPr>
            <w:tcW w:w="720" w:type="dxa"/>
            <w:vAlign w:val="center"/>
            <w:textDirection w:val="lrTb"/>
            <w:noWrap w:val="false"/>
          </w:tcPr>
          <w:p>
            <w:pPr>
              <w:jc w:val="center"/>
              <w:spacing w:line="480" w:lineRule="exact"/>
              <w:widowControl/>
              <w:rPr>
                <w:rFonts w:ascii="宋体" w:hAnsi="宋体"/>
                <w:szCs w:val="21"/>
              </w:rPr>
            </w:pPr>
            <w:r>
              <w:rPr>
                <w:rFonts w:ascii="宋体" w:hAnsi="宋体"/>
                <w:szCs w:val="21"/>
              </w:rPr>
              <w:t xml:space="preserve">11</w:t>
            </w:r>
            <w:r/>
          </w:p>
        </w:tc>
        <w:tc>
          <w:tcPr>
            <w:tcW w:w="6382" w:type="dxa"/>
            <w:vAlign w:val="center"/>
            <w:textDirection w:val="lrTb"/>
            <w:noWrap w:val="false"/>
          </w:tcPr>
          <w:p>
            <w:pPr>
              <w:jc w:val="left"/>
              <w:spacing w:line="480" w:lineRule="exact"/>
              <w:widowControl/>
              <w:rPr>
                <w:rFonts w:ascii="宋体" w:hAnsi="宋体"/>
                <w:szCs w:val="21"/>
              </w:rPr>
            </w:pPr>
            <w:r>
              <w:rPr>
                <w:rFonts w:ascii="宋体" w:hAnsi="宋体"/>
                <w:szCs w:val="21"/>
              </w:rPr>
              <w:t xml:space="preserve">对交办的任务不能按时按质按量完成、上级视察直接批评、局领导批评物业认可的，扣2分/次。</w:t>
            </w:r>
            <w:r/>
          </w:p>
        </w:tc>
        <w:tc>
          <w:tcPr>
            <w:tcW w:w="1276" w:type="dxa"/>
            <w:vAlign w:val="center"/>
            <w:textDirection w:val="lrTb"/>
            <w:noWrap w:val="false"/>
          </w:tcPr>
          <w:p>
            <w:pPr>
              <w:jc w:val="center"/>
              <w:spacing w:line="480" w:lineRule="exact"/>
              <w:widowControl/>
              <w:rPr>
                <w:rFonts w:ascii="宋体" w:hAnsi="宋体"/>
                <w:szCs w:val="21"/>
              </w:rPr>
            </w:pPr>
            <w:r>
              <w:rPr>
                <w:rFonts w:ascii="宋体" w:hAnsi="宋体"/>
                <w:szCs w:val="21"/>
              </w:rPr>
            </w:r>
            <w:r/>
          </w:p>
        </w:tc>
      </w:tr>
      <w:tr>
        <w:trPr>
          <w:jc w:val="center"/>
          <w:trHeight w:val="650"/>
        </w:trPr>
        <w:tc>
          <w:tcPr>
            <w:tcW w:w="910" w:type="dxa"/>
            <w:vAlign w:val="center"/>
            <w:vMerge w:val="continue"/>
            <w:textDirection w:val="lrTb"/>
            <w:noWrap w:val="false"/>
          </w:tcPr>
          <w:p>
            <w:pPr>
              <w:jc w:val="center"/>
              <w:spacing w:line="480" w:lineRule="exact"/>
              <w:widowControl/>
              <w:rPr>
                <w:rFonts w:ascii="宋体" w:hAnsi="宋体"/>
                <w:szCs w:val="21"/>
              </w:rPr>
            </w:pPr>
            <w:r>
              <w:rPr>
                <w:rFonts w:ascii="宋体" w:hAnsi="宋体"/>
                <w:szCs w:val="21"/>
              </w:rPr>
            </w:r>
            <w:r/>
          </w:p>
        </w:tc>
        <w:tc>
          <w:tcPr>
            <w:tcW w:w="720" w:type="dxa"/>
            <w:vAlign w:val="center"/>
            <w:textDirection w:val="lrTb"/>
            <w:noWrap w:val="false"/>
          </w:tcPr>
          <w:p>
            <w:pPr>
              <w:jc w:val="center"/>
              <w:spacing w:line="480" w:lineRule="exact"/>
              <w:widowControl/>
              <w:rPr>
                <w:rFonts w:ascii="宋体" w:hAnsi="宋体"/>
                <w:szCs w:val="21"/>
              </w:rPr>
            </w:pPr>
            <w:r>
              <w:rPr>
                <w:rFonts w:ascii="宋体" w:hAnsi="宋体"/>
                <w:szCs w:val="21"/>
              </w:rPr>
            </w:r>
            <w:r/>
          </w:p>
          <w:p>
            <w:pPr>
              <w:jc w:val="center"/>
              <w:spacing w:line="480" w:lineRule="exact"/>
              <w:widowControl/>
              <w:rPr>
                <w:rFonts w:ascii="宋体" w:hAnsi="宋体"/>
                <w:szCs w:val="21"/>
              </w:rPr>
            </w:pPr>
            <w:r>
              <w:rPr>
                <w:rFonts w:ascii="宋体" w:hAnsi="宋体"/>
                <w:szCs w:val="21"/>
              </w:rPr>
              <w:t xml:space="preserve">12</w:t>
            </w:r>
            <w:r/>
          </w:p>
        </w:tc>
        <w:tc>
          <w:tcPr>
            <w:tcW w:w="6382" w:type="dxa"/>
            <w:vAlign w:val="center"/>
            <w:textDirection w:val="lrTb"/>
            <w:noWrap w:val="false"/>
          </w:tcPr>
          <w:p>
            <w:pPr>
              <w:jc w:val="left"/>
              <w:spacing w:line="480" w:lineRule="exact"/>
              <w:widowControl/>
              <w:rPr>
                <w:rFonts w:ascii="宋体" w:hAnsi="宋体"/>
                <w:szCs w:val="21"/>
              </w:rPr>
            </w:pPr>
            <w:r>
              <w:rPr>
                <w:rFonts w:ascii="宋体" w:hAnsi="宋体"/>
                <w:szCs w:val="21"/>
              </w:rPr>
              <w:t xml:space="preserve">因工作失职，致使服务区域出现财产损失的扣10分/次。</w:t>
            </w:r>
            <w:r/>
          </w:p>
        </w:tc>
        <w:tc>
          <w:tcPr>
            <w:tcW w:w="1276" w:type="dxa"/>
            <w:vAlign w:val="center"/>
            <w:textDirection w:val="lrTb"/>
            <w:noWrap w:val="false"/>
          </w:tcPr>
          <w:p>
            <w:pPr>
              <w:jc w:val="center"/>
              <w:spacing w:line="480" w:lineRule="exact"/>
              <w:widowControl/>
              <w:rPr>
                <w:rFonts w:ascii="宋体" w:hAnsi="宋体"/>
                <w:szCs w:val="21"/>
              </w:rPr>
            </w:pPr>
            <w:r>
              <w:rPr>
                <w:rFonts w:ascii="宋体" w:hAnsi="宋体"/>
                <w:szCs w:val="21"/>
              </w:rPr>
            </w:r>
            <w:r/>
          </w:p>
        </w:tc>
      </w:tr>
      <w:tr>
        <w:trPr>
          <w:jc w:val="center"/>
          <w:trHeight w:val="779"/>
        </w:trPr>
        <w:tc>
          <w:tcPr>
            <w:tcW w:w="910" w:type="dxa"/>
            <w:vAlign w:val="center"/>
            <w:vMerge w:val="restart"/>
            <w:textDirection w:val="lrTb"/>
            <w:noWrap w:val="false"/>
          </w:tcPr>
          <w:p>
            <w:pPr>
              <w:jc w:val="center"/>
              <w:spacing w:line="480" w:lineRule="exact"/>
              <w:widowControl/>
              <w:rPr>
                <w:rFonts w:ascii="宋体" w:hAnsi="宋体"/>
                <w:szCs w:val="21"/>
              </w:rPr>
            </w:pPr>
            <w:r>
              <w:rPr>
                <w:rFonts w:ascii="宋体" w:hAnsi="宋体"/>
                <w:szCs w:val="21"/>
              </w:rPr>
              <w:t xml:space="preserve">奖惩</w:t>
            </w:r>
            <w:r/>
          </w:p>
          <w:p>
            <w:pPr>
              <w:jc w:val="center"/>
              <w:spacing w:line="480" w:lineRule="exact"/>
              <w:widowControl/>
              <w:rPr>
                <w:rFonts w:ascii="宋体" w:hAnsi="宋体"/>
                <w:szCs w:val="21"/>
              </w:rPr>
            </w:pPr>
            <w:r>
              <w:rPr>
                <w:rFonts w:ascii="宋体" w:hAnsi="宋体"/>
                <w:szCs w:val="21"/>
              </w:rPr>
              <w:t xml:space="preserve">事项</w:t>
            </w:r>
            <w:r/>
          </w:p>
        </w:tc>
        <w:tc>
          <w:tcPr>
            <w:tcW w:w="720" w:type="dxa"/>
            <w:vAlign w:val="center"/>
            <w:textDirection w:val="lrTb"/>
            <w:noWrap w:val="false"/>
          </w:tcPr>
          <w:p>
            <w:pPr>
              <w:jc w:val="center"/>
              <w:spacing w:line="480" w:lineRule="exact"/>
              <w:widowControl/>
              <w:rPr>
                <w:rFonts w:ascii="宋体" w:hAnsi="宋体"/>
                <w:szCs w:val="21"/>
              </w:rPr>
            </w:pPr>
            <w:r>
              <w:rPr>
                <w:rFonts w:ascii="宋体" w:hAnsi="宋体"/>
                <w:szCs w:val="21"/>
              </w:rPr>
              <w:t xml:space="preserve">13</w:t>
            </w:r>
            <w:r/>
          </w:p>
        </w:tc>
        <w:tc>
          <w:tcPr>
            <w:tcW w:w="6382" w:type="dxa"/>
            <w:vAlign w:val="center"/>
            <w:textDirection w:val="lrTb"/>
            <w:noWrap w:val="false"/>
          </w:tcPr>
          <w:p>
            <w:pPr>
              <w:spacing w:line="480" w:lineRule="exact"/>
              <w:widowControl/>
              <w:rPr>
                <w:rFonts w:ascii="宋体" w:hAnsi="宋体"/>
                <w:szCs w:val="21"/>
              </w:rPr>
            </w:pPr>
            <w:r>
              <w:rPr>
                <w:rFonts w:ascii="宋体" w:hAnsi="宋体"/>
                <w:szCs w:val="21"/>
              </w:rPr>
              <w:t xml:space="preserve">抓到违法犯罪嫌疑人、能及时发现并控制恶性事件发生、因做好人好事受到群众表扬并收到表扬信、锦旗等，奖5分/次。</w:t>
            </w:r>
            <w:r/>
          </w:p>
        </w:tc>
        <w:tc>
          <w:tcPr>
            <w:tcW w:w="1276" w:type="dxa"/>
            <w:vAlign w:val="center"/>
            <w:textDirection w:val="lrTb"/>
            <w:noWrap w:val="false"/>
          </w:tcPr>
          <w:p>
            <w:pPr>
              <w:jc w:val="center"/>
              <w:spacing w:line="480" w:lineRule="exact"/>
              <w:widowControl/>
              <w:rPr>
                <w:rFonts w:ascii="宋体" w:hAnsi="宋体"/>
                <w:szCs w:val="21"/>
              </w:rPr>
            </w:pPr>
            <w:r>
              <w:rPr>
                <w:rFonts w:ascii="宋体" w:hAnsi="宋体"/>
                <w:szCs w:val="21"/>
              </w:rPr>
            </w:r>
            <w:r/>
          </w:p>
        </w:tc>
      </w:tr>
      <w:tr>
        <w:trPr>
          <w:jc w:val="center"/>
          <w:trHeight w:val="999"/>
        </w:trPr>
        <w:tc>
          <w:tcPr>
            <w:tcW w:w="910" w:type="dxa"/>
            <w:vAlign w:val="center"/>
            <w:vMerge w:val="continue"/>
            <w:textDirection w:val="lrTb"/>
            <w:noWrap w:val="false"/>
          </w:tcPr>
          <w:p>
            <w:pPr>
              <w:jc w:val="center"/>
              <w:spacing w:line="480" w:lineRule="exact"/>
              <w:widowControl/>
              <w:rPr>
                <w:rFonts w:ascii="宋体" w:hAnsi="宋体"/>
                <w:szCs w:val="21"/>
              </w:rPr>
            </w:pPr>
            <w:r>
              <w:rPr>
                <w:rFonts w:ascii="宋体" w:hAnsi="宋体"/>
                <w:szCs w:val="21"/>
              </w:rPr>
            </w:r>
            <w:r/>
          </w:p>
        </w:tc>
        <w:tc>
          <w:tcPr>
            <w:tcW w:w="720" w:type="dxa"/>
            <w:vAlign w:val="center"/>
            <w:textDirection w:val="lrTb"/>
            <w:noWrap w:val="false"/>
          </w:tcPr>
          <w:p>
            <w:pPr>
              <w:jc w:val="center"/>
              <w:spacing w:line="480" w:lineRule="exact"/>
              <w:widowControl/>
              <w:rPr>
                <w:rFonts w:ascii="宋体" w:hAnsi="宋体"/>
                <w:szCs w:val="21"/>
              </w:rPr>
            </w:pPr>
            <w:r>
              <w:rPr>
                <w:rFonts w:ascii="宋体" w:hAnsi="宋体"/>
                <w:szCs w:val="21"/>
              </w:rPr>
              <w:t xml:space="preserve">14</w:t>
            </w:r>
            <w:r/>
          </w:p>
        </w:tc>
        <w:tc>
          <w:tcPr>
            <w:tcW w:w="6382" w:type="dxa"/>
            <w:vAlign w:val="center"/>
            <w:textDirection w:val="lrTb"/>
            <w:noWrap w:val="false"/>
          </w:tcPr>
          <w:p>
            <w:pPr>
              <w:spacing w:line="480" w:lineRule="exact"/>
              <w:widowControl/>
              <w:rPr>
                <w:rFonts w:ascii="宋体" w:hAnsi="宋体"/>
                <w:szCs w:val="21"/>
              </w:rPr>
            </w:pPr>
            <w:r>
              <w:rPr>
                <w:rFonts w:ascii="宋体" w:hAnsi="宋体"/>
                <w:szCs w:val="21"/>
              </w:rPr>
              <w:t xml:space="preserve">文明服务意识差、受客户有效投诉或上级检查产生不良影响的、不能及时制止影响服务对象形象或环境的行为，扣2分/次。</w:t>
            </w:r>
            <w:r/>
          </w:p>
        </w:tc>
        <w:tc>
          <w:tcPr>
            <w:tcW w:w="1276" w:type="dxa"/>
            <w:vAlign w:val="center"/>
            <w:textDirection w:val="lrTb"/>
            <w:noWrap w:val="false"/>
          </w:tcPr>
          <w:p>
            <w:pPr>
              <w:jc w:val="center"/>
              <w:spacing w:line="480" w:lineRule="exact"/>
              <w:widowControl/>
              <w:rPr>
                <w:rFonts w:ascii="宋体" w:hAnsi="宋体"/>
                <w:szCs w:val="21"/>
              </w:rPr>
            </w:pPr>
            <w:r>
              <w:rPr>
                <w:rFonts w:ascii="宋体" w:hAnsi="宋体"/>
                <w:szCs w:val="21"/>
              </w:rPr>
            </w:r>
            <w:r/>
          </w:p>
        </w:tc>
      </w:tr>
      <w:tr>
        <w:trPr>
          <w:jc w:val="center"/>
          <w:trHeight w:val="641"/>
        </w:trPr>
        <w:tc>
          <w:tcPr>
            <w:gridSpan w:val="4"/>
            <w:tcW w:w="9288" w:type="dxa"/>
            <w:vAlign w:val="center"/>
            <w:textDirection w:val="lrTb"/>
            <w:noWrap w:val="false"/>
          </w:tcPr>
          <w:p>
            <w:pPr>
              <w:jc w:val="center"/>
              <w:spacing w:line="480" w:lineRule="exact"/>
              <w:widowControl/>
              <w:rPr>
                <w:rFonts w:ascii="宋体" w:hAnsi="宋体"/>
                <w:szCs w:val="21"/>
              </w:rPr>
            </w:pPr>
            <w:r>
              <w:rPr>
                <w:rFonts w:ascii="宋体" w:hAnsi="宋体"/>
                <w:b/>
                <w:bCs/>
                <w:szCs w:val="21"/>
              </w:rPr>
              <w:t xml:space="preserve">实际考评得分：  分</w:t>
            </w:r>
            <w:r/>
          </w:p>
        </w:tc>
      </w:tr>
    </w:tbl>
    <w:p>
      <w:pPr>
        <w:pStyle w:val="1249"/>
        <w:jc w:val="both"/>
        <w:spacing w:line="400" w:lineRule="exact"/>
        <w:rPr>
          <w:rFonts w:hint="default" w:ascii="宋体" w:hAnsi="宋体" w:eastAsia="宋体" w:cs="宋体"/>
          <w:b/>
          <w:bCs/>
          <w:sz w:val="21"/>
          <w:szCs w:val="22"/>
          <w:lang w:val="en-US" w:eastAsia="zh-CN"/>
        </w:rPr>
      </w:pPr>
      <w:r>
        <w:rPr>
          <w:rFonts w:hint="eastAsia" w:ascii="宋体" w:hAnsi="宋体" w:eastAsia="宋体" w:cs="宋体"/>
          <w:b/>
          <w:bCs/>
          <w:sz w:val="21"/>
          <w:szCs w:val="22"/>
          <w:lang w:val="en-US" w:eastAsia="zh-CN"/>
        </w:rPr>
        <w:t xml:space="preserve">（二）宿豫船闸办公场所</w:t>
      </w:r>
      <w:r/>
    </w:p>
    <w:tbl>
      <w:tblPr>
        <w:tblStyle w:val="793"/>
        <w:tblpPr w:horzAnchor="page" w:tblpXSpec="center" w:vertAnchor="text" w:tblpY="250" w:leftFromText="180" w:topFromText="0" w:rightFromText="180" w:bottomFromText="0"/>
        <w:tblW w:w="878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1701"/>
        <w:gridCol w:w="5670"/>
      </w:tblGrid>
      <w:tr>
        <w:trPr>
          <w:trHeight w:val="662"/>
        </w:trPr>
        <w:tc>
          <w:tcPr>
            <w:tcW w:w="1413" w:type="dxa"/>
            <w:vAlign w:val="center"/>
            <w:textDirection w:val="lrTb"/>
            <w:noWrap w:val="false"/>
          </w:tcPr>
          <w:p>
            <w:pPr>
              <w:jc w:val="center"/>
              <w:spacing w:line="360" w:lineRule="exact"/>
              <w:widowControl/>
              <w:rPr>
                <w:rFonts w:ascii="宋体" w:hAnsi="宋体" w:cs="宋体"/>
                <w:bCs/>
                <w:szCs w:val="21"/>
              </w:rPr>
            </w:pPr>
            <w:r>
              <w:rPr>
                <w:rFonts w:hint="eastAsia" w:ascii="宋体" w:hAnsi="宋体" w:cs="宋体"/>
                <w:bCs/>
                <w:szCs w:val="21"/>
              </w:rPr>
              <w:t xml:space="preserve">项目</w:t>
            </w:r>
            <w:r/>
          </w:p>
        </w:tc>
        <w:tc>
          <w:tcPr>
            <w:tcW w:w="1701" w:type="dxa"/>
            <w:vAlign w:val="center"/>
            <w:textDirection w:val="lrTb"/>
            <w:noWrap w:val="false"/>
          </w:tcPr>
          <w:p>
            <w:pPr>
              <w:jc w:val="center"/>
              <w:spacing w:line="360" w:lineRule="exact"/>
              <w:widowControl/>
              <w:rPr>
                <w:rFonts w:ascii="宋体" w:hAnsi="宋体" w:cs="宋体"/>
                <w:bCs/>
                <w:szCs w:val="21"/>
              </w:rPr>
            </w:pPr>
            <w:r>
              <w:rPr>
                <w:rFonts w:hint="eastAsia" w:ascii="宋体" w:hAnsi="宋体" w:cs="宋体"/>
                <w:bCs/>
                <w:szCs w:val="21"/>
              </w:rPr>
              <w:t xml:space="preserve">评分项</w:t>
            </w:r>
            <w:r/>
          </w:p>
        </w:tc>
        <w:tc>
          <w:tcPr>
            <w:tcW w:w="5670" w:type="dxa"/>
            <w:vAlign w:val="center"/>
            <w:textDirection w:val="lrTb"/>
            <w:noWrap w:val="false"/>
          </w:tcPr>
          <w:p>
            <w:pPr>
              <w:jc w:val="center"/>
              <w:spacing w:line="360" w:lineRule="exact"/>
              <w:widowControl/>
              <w:rPr>
                <w:rFonts w:ascii="宋体" w:hAnsi="宋体" w:cs="宋体"/>
                <w:bCs/>
                <w:szCs w:val="21"/>
              </w:rPr>
            </w:pPr>
            <w:r>
              <w:rPr>
                <w:rFonts w:hint="eastAsia" w:ascii="宋体" w:hAnsi="宋体" w:cs="宋体"/>
                <w:bCs/>
                <w:szCs w:val="21"/>
              </w:rPr>
              <w:t xml:space="preserve">评核内容及标准</w:t>
            </w:r>
            <w:r/>
          </w:p>
        </w:tc>
      </w:tr>
      <w:tr>
        <w:trPr>
          <w:cantSplit/>
          <w:trHeight w:val="673"/>
        </w:trPr>
        <w:tc>
          <w:tcPr>
            <w:tcW w:w="1413" w:type="dxa"/>
            <w:vAlign w:val="center"/>
            <w:vMerge w:val="restart"/>
            <w:textDirection w:val="lrTb"/>
            <w:noWrap w:val="false"/>
          </w:tcPr>
          <w:p>
            <w:pPr>
              <w:jc w:val="left"/>
              <w:spacing w:line="360" w:lineRule="exact"/>
              <w:widowControl/>
              <w:rPr>
                <w:rFonts w:ascii="宋体" w:hAnsi="宋体" w:cs="宋体"/>
                <w:bCs/>
                <w:szCs w:val="21"/>
              </w:rPr>
            </w:pPr>
            <w:r>
              <w:rPr>
                <w:rFonts w:hint="eastAsia" w:ascii="宋体" w:hAnsi="宋体" w:cs="宋体"/>
                <w:bCs/>
                <w:szCs w:val="21"/>
              </w:rPr>
              <w:t xml:space="preserve">综合管理</w:t>
            </w:r>
            <w:r/>
          </w:p>
          <w:p>
            <w:pPr>
              <w:jc w:val="left"/>
              <w:spacing w:line="360" w:lineRule="exact"/>
              <w:widowControl/>
              <w:rPr>
                <w:rFonts w:ascii="宋体" w:hAnsi="宋体" w:cs="宋体"/>
                <w:bCs/>
                <w:szCs w:val="21"/>
              </w:rPr>
            </w:pPr>
            <w:r>
              <w:rPr>
                <w:rFonts w:hint="eastAsia" w:ascii="宋体" w:hAnsi="宋体" w:cs="宋体"/>
                <w:bCs/>
                <w:szCs w:val="21"/>
              </w:rPr>
              <w:t xml:space="preserve">（35）分</w:t>
            </w:r>
            <w:r/>
          </w:p>
        </w:tc>
        <w:tc>
          <w:tcPr>
            <w:tcW w:w="1701" w:type="dxa"/>
            <w:vAlign w:val="center"/>
            <w:vMerge w:val="restart"/>
            <w:textDirection w:val="lrTb"/>
            <w:noWrap w:val="false"/>
          </w:tcPr>
          <w:p>
            <w:pPr>
              <w:jc w:val="center"/>
              <w:spacing w:line="360" w:lineRule="exact"/>
              <w:widowControl/>
              <w:rPr>
                <w:rFonts w:ascii="宋体" w:hAnsi="宋体" w:cs="宋体"/>
                <w:bCs/>
                <w:szCs w:val="21"/>
              </w:rPr>
            </w:pPr>
            <w:r>
              <w:rPr>
                <w:rFonts w:hint="eastAsia" w:ascii="宋体" w:hAnsi="宋体" w:cs="宋体"/>
                <w:bCs/>
                <w:szCs w:val="21"/>
              </w:rPr>
              <w:t xml:space="preserve">人员配置及稳定性(7分）</w:t>
            </w:r>
            <w:r/>
          </w:p>
        </w:tc>
        <w:tc>
          <w:tcPr>
            <w:tcW w:w="5670" w:type="dxa"/>
            <w:textDirection w:val="lrTb"/>
            <w:noWrap w:val="false"/>
          </w:tcPr>
          <w:p>
            <w:pPr>
              <w:jc w:val="left"/>
              <w:spacing w:line="360" w:lineRule="exact"/>
              <w:widowControl/>
              <w:rPr>
                <w:rFonts w:ascii="宋体" w:hAnsi="宋体" w:cs="宋体"/>
                <w:bCs/>
                <w:szCs w:val="21"/>
              </w:rPr>
            </w:pPr>
            <w:r>
              <w:rPr>
                <w:rFonts w:hint="eastAsia" w:ascii="宋体" w:hAnsi="宋体" w:cs="宋体"/>
                <w:bCs/>
                <w:szCs w:val="21"/>
              </w:rPr>
              <w:t xml:space="preserve">派驻现场的人员是否符合合同约定、招标文件要求。未经报备批准随意变更派驻人员的，一次扣2分。</w:t>
            </w:r>
            <w:r/>
          </w:p>
        </w:tc>
      </w:tr>
      <w:tr>
        <w:trPr>
          <w:cantSplit/>
        </w:trPr>
        <w:tc>
          <w:tcPr>
            <w:tcW w:w="1413" w:type="dxa"/>
            <w:vAlign w:val="center"/>
            <w:vMerge w:val="continue"/>
            <w:textDirection w:val="lrTb"/>
            <w:noWrap w:val="false"/>
          </w:tcPr>
          <w:p>
            <w:pPr>
              <w:jc w:val="left"/>
              <w:spacing w:line="360" w:lineRule="exact"/>
              <w:widowControl/>
              <w:rPr>
                <w:rFonts w:ascii="宋体" w:hAnsi="宋体" w:cs="宋体"/>
                <w:bCs/>
                <w:szCs w:val="21"/>
              </w:rPr>
            </w:pPr>
            <w:r>
              <w:rPr>
                <w:rFonts w:ascii="宋体" w:hAnsi="宋体" w:cs="宋体"/>
                <w:bCs/>
                <w:szCs w:val="21"/>
              </w:rPr>
            </w:r>
            <w:r/>
          </w:p>
        </w:tc>
        <w:tc>
          <w:tcPr>
            <w:tcW w:w="1701" w:type="dxa"/>
            <w:vAlign w:val="center"/>
            <w:vMerge w:val="continue"/>
            <w:textDirection w:val="lrTb"/>
            <w:noWrap w:val="false"/>
          </w:tcPr>
          <w:p>
            <w:pPr>
              <w:jc w:val="center"/>
              <w:spacing w:line="360" w:lineRule="exact"/>
              <w:widowControl/>
              <w:rPr>
                <w:rFonts w:ascii="宋体" w:hAnsi="宋体" w:cs="宋体"/>
                <w:bCs/>
                <w:szCs w:val="21"/>
              </w:rPr>
            </w:pPr>
            <w:r>
              <w:rPr>
                <w:rFonts w:ascii="宋体" w:hAnsi="宋体" w:cs="宋体"/>
                <w:bCs/>
                <w:szCs w:val="21"/>
              </w:rPr>
            </w:r>
            <w:r/>
          </w:p>
        </w:tc>
        <w:tc>
          <w:tcPr>
            <w:tcW w:w="5670" w:type="dxa"/>
            <w:textDirection w:val="lrTb"/>
            <w:noWrap w:val="false"/>
          </w:tcPr>
          <w:p>
            <w:pPr>
              <w:jc w:val="left"/>
              <w:spacing w:line="360" w:lineRule="exact"/>
              <w:widowControl/>
              <w:rPr>
                <w:rFonts w:ascii="宋体" w:hAnsi="宋体" w:cs="宋体"/>
                <w:bCs/>
                <w:szCs w:val="21"/>
              </w:rPr>
            </w:pPr>
            <w:r>
              <w:rPr>
                <w:rFonts w:hint="eastAsia" w:ascii="宋体" w:hAnsi="宋体" w:cs="宋体"/>
                <w:bCs/>
                <w:szCs w:val="21"/>
              </w:rPr>
              <w:t xml:space="preserve">坚守岗位，执行岗位责任制，按时交接班，严禁脱岗，缺岗，发现脱岗、缺岗一次，扣1分。</w:t>
            </w:r>
            <w:r/>
          </w:p>
        </w:tc>
      </w:tr>
      <w:tr>
        <w:trPr>
          <w:cantSplit/>
        </w:trPr>
        <w:tc>
          <w:tcPr>
            <w:tcW w:w="1413" w:type="dxa"/>
            <w:vAlign w:val="center"/>
            <w:vMerge w:val="continue"/>
            <w:textDirection w:val="lrTb"/>
            <w:noWrap w:val="false"/>
          </w:tcPr>
          <w:p>
            <w:pPr>
              <w:jc w:val="left"/>
              <w:spacing w:line="360" w:lineRule="exact"/>
              <w:widowControl/>
              <w:rPr>
                <w:rFonts w:ascii="宋体" w:hAnsi="宋体" w:cs="宋体"/>
                <w:bCs/>
                <w:szCs w:val="21"/>
              </w:rPr>
            </w:pPr>
            <w:r>
              <w:rPr>
                <w:rFonts w:ascii="宋体" w:hAnsi="宋体" w:cs="宋体"/>
                <w:bCs/>
                <w:szCs w:val="21"/>
              </w:rPr>
            </w:r>
            <w:r/>
          </w:p>
        </w:tc>
        <w:tc>
          <w:tcPr>
            <w:tcW w:w="1701" w:type="dxa"/>
            <w:vAlign w:val="center"/>
            <w:vMerge w:val="continue"/>
            <w:textDirection w:val="lrTb"/>
            <w:noWrap w:val="false"/>
          </w:tcPr>
          <w:p>
            <w:pPr>
              <w:jc w:val="center"/>
              <w:spacing w:line="360" w:lineRule="exact"/>
              <w:widowControl/>
              <w:rPr>
                <w:rFonts w:ascii="宋体" w:hAnsi="宋体" w:cs="宋体"/>
                <w:bCs/>
                <w:szCs w:val="21"/>
              </w:rPr>
            </w:pPr>
            <w:r>
              <w:rPr>
                <w:rFonts w:ascii="宋体" w:hAnsi="宋体" w:cs="宋体"/>
                <w:bCs/>
                <w:szCs w:val="21"/>
              </w:rPr>
            </w:r>
            <w:r/>
          </w:p>
        </w:tc>
        <w:tc>
          <w:tcPr>
            <w:tcW w:w="5670" w:type="dxa"/>
            <w:textDirection w:val="lrTb"/>
            <w:noWrap w:val="false"/>
          </w:tcPr>
          <w:p>
            <w:pPr>
              <w:jc w:val="left"/>
              <w:spacing w:line="360" w:lineRule="exact"/>
              <w:widowControl/>
              <w:rPr>
                <w:rFonts w:ascii="宋体" w:hAnsi="宋体" w:cs="宋体"/>
                <w:bCs/>
                <w:szCs w:val="21"/>
              </w:rPr>
            </w:pPr>
            <w:r>
              <w:rPr>
                <w:rFonts w:hint="eastAsia" w:ascii="宋体" w:hAnsi="宋体" w:cs="宋体"/>
                <w:bCs/>
                <w:szCs w:val="21"/>
              </w:rPr>
              <w:t xml:space="preserve">法定须持证上岗的岗位人员均持证上岗，发现无证上岗的，一次扣1分。</w:t>
            </w:r>
            <w:r/>
          </w:p>
        </w:tc>
      </w:tr>
      <w:tr>
        <w:trPr>
          <w:cantSplit/>
        </w:trPr>
        <w:tc>
          <w:tcPr>
            <w:tcW w:w="1413" w:type="dxa"/>
            <w:vAlign w:val="center"/>
            <w:vMerge w:val="continue"/>
            <w:textDirection w:val="lrTb"/>
            <w:noWrap w:val="false"/>
          </w:tcPr>
          <w:p>
            <w:pPr>
              <w:jc w:val="left"/>
              <w:spacing w:line="360" w:lineRule="exact"/>
              <w:widowControl/>
              <w:rPr>
                <w:rFonts w:ascii="宋体" w:hAnsi="宋体" w:cs="宋体"/>
                <w:bCs/>
                <w:szCs w:val="21"/>
              </w:rPr>
            </w:pPr>
            <w:r>
              <w:rPr>
                <w:rFonts w:ascii="宋体" w:hAnsi="宋体" w:cs="宋体"/>
                <w:bCs/>
                <w:szCs w:val="21"/>
              </w:rPr>
            </w:r>
            <w:r/>
          </w:p>
        </w:tc>
        <w:tc>
          <w:tcPr>
            <w:tcW w:w="1701" w:type="dxa"/>
            <w:vAlign w:val="center"/>
            <w:vMerge w:val="restart"/>
            <w:textDirection w:val="lrTb"/>
            <w:noWrap w:val="false"/>
          </w:tcPr>
          <w:p>
            <w:pPr>
              <w:jc w:val="center"/>
              <w:spacing w:line="360" w:lineRule="exact"/>
              <w:widowControl/>
              <w:rPr>
                <w:rFonts w:ascii="宋体" w:hAnsi="宋体" w:cs="宋体"/>
                <w:bCs/>
                <w:szCs w:val="21"/>
              </w:rPr>
            </w:pPr>
            <w:r>
              <w:rPr>
                <w:rFonts w:hint="eastAsia" w:ascii="宋体" w:hAnsi="宋体" w:cs="宋体"/>
                <w:bCs/>
                <w:szCs w:val="21"/>
                <w:lang w:val="en-US" w:eastAsia="zh-CN"/>
              </w:rPr>
              <w:t xml:space="preserve">保安队长</w:t>
            </w:r>
            <w:r>
              <w:rPr>
                <w:rFonts w:hint="eastAsia" w:ascii="宋体" w:hAnsi="宋体" w:cs="宋体"/>
                <w:bCs/>
                <w:szCs w:val="21"/>
              </w:rPr>
              <w:t xml:space="preserve">（8分）</w:t>
            </w:r>
            <w:r/>
          </w:p>
        </w:tc>
        <w:tc>
          <w:tcPr>
            <w:tcW w:w="5670" w:type="dxa"/>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对接甲方报修、服务、问询、投诉等各类信息，并及时安排处理。</w:t>
            </w:r>
            <w:bookmarkStart w:id="155" w:name="OLE_LINK141"/>
            <w:r/>
            <w:bookmarkStart w:id="156" w:name="OLE_LINK140"/>
            <w:r>
              <w:rPr>
                <w:rFonts w:hint="eastAsia" w:ascii="宋体" w:hAnsi="宋体" w:cs="宋体"/>
                <w:bCs/>
                <w:szCs w:val="21"/>
              </w:rPr>
              <w:t xml:space="preserve">未履行职责造成不良影响的，一次扣1分。</w:t>
            </w:r>
            <w:bookmarkEnd w:id="155"/>
            <w:r/>
            <w:bookmarkEnd w:id="156"/>
            <w:r/>
            <w:r/>
          </w:p>
        </w:tc>
      </w:tr>
      <w:tr>
        <w:trPr>
          <w:cantSplit/>
        </w:trPr>
        <w:tc>
          <w:tcPr>
            <w:tcW w:w="1413" w:type="dxa"/>
            <w:vAlign w:val="center"/>
            <w:vMerge w:val="continue"/>
            <w:textDirection w:val="lrTb"/>
            <w:noWrap w:val="false"/>
          </w:tcPr>
          <w:p>
            <w:pPr>
              <w:jc w:val="left"/>
              <w:spacing w:line="360" w:lineRule="exact"/>
              <w:widowControl/>
              <w:rPr>
                <w:rFonts w:ascii="宋体" w:hAnsi="宋体" w:cs="宋体"/>
                <w:bCs/>
                <w:szCs w:val="21"/>
              </w:rPr>
            </w:pPr>
            <w:r>
              <w:rPr>
                <w:rFonts w:ascii="宋体" w:hAnsi="宋体" w:cs="宋体"/>
                <w:bCs/>
                <w:szCs w:val="21"/>
              </w:rPr>
            </w:r>
            <w:r/>
          </w:p>
        </w:tc>
        <w:tc>
          <w:tcPr>
            <w:tcW w:w="1701" w:type="dxa"/>
            <w:vAlign w:val="center"/>
            <w:vMerge w:val="continue"/>
            <w:textDirection w:val="lrTb"/>
            <w:noWrap w:val="false"/>
          </w:tcPr>
          <w:p>
            <w:pPr>
              <w:jc w:val="center"/>
              <w:spacing w:line="360" w:lineRule="exact"/>
              <w:widowControl/>
              <w:rPr>
                <w:rFonts w:hint="eastAsia" w:ascii="仿宋_GB2312" w:hAnsi="仿宋" w:eastAsia="仿宋_GB2312" w:cs="宋体"/>
                <w:color w:val="000000"/>
                <w:sz w:val="24"/>
                <w:szCs w:val="24"/>
              </w:rPr>
            </w:pPr>
            <w:r>
              <w:rPr>
                <w:rFonts w:hint="eastAsia" w:ascii="仿宋_GB2312" w:hAnsi="仿宋" w:eastAsia="仿宋_GB2312" w:cs="宋体"/>
                <w:color w:val="000000"/>
                <w:sz w:val="24"/>
                <w:szCs w:val="24"/>
              </w:rPr>
            </w:r>
            <w:r/>
          </w:p>
        </w:tc>
        <w:tc>
          <w:tcPr>
            <w:tcW w:w="5670" w:type="dxa"/>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督促员工做好物业服务，及时发现各类隐患及存在问题；合理调配人员，协调各岗位的分工协作，责任落实到人。</w:t>
            </w:r>
            <w:bookmarkStart w:id="157" w:name="OLE_LINK147"/>
            <w:r/>
            <w:bookmarkStart w:id="158" w:name="OLE_LINK148"/>
            <w:r>
              <w:rPr>
                <w:rFonts w:hint="eastAsia" w:ascii="宋体" w:hAnsi="宋体" w:cs="宋体"/>
                <w:bCs/>
                <w:szCs w:val="21"/>
              </w:rPr>
              <w:t xml:space="preserve">未履行职责造成不良影响的，一次扣1分。</w:t>
            </w:r>
            <w:bookmarkEnd w:id="157"/>
            <w:r/>
            <w:bookmarkEnd w:id="158"/>
            <w:r/>
            <w:r/>
          </w:p>
        </w:tc>
      </w:tr>
      <w:tr>
        <w:trPr>
          <w:cantSplit/>
        </w:trPr>
        <w:tc>
          <w:tcPr>
            <w:tcW w:w="1413" w:type="dxa"/>
            <w:vAlign w:val="center"/>
            <w:vMerge w:val="continue"/>
            <w:textDirection w:val="lrTb"/>
            <w:noWrap w:val="false"/>
          </w:tcPr>
          <w:p>
            <w:pPr>
              <w:jc w:val="left"/>
              <w:spacing w:line="360" w:lineRule="exact"/>
              <w:widowControl/>
              <w:rPr>
                <w:rFonts w:ascii="宋体" w:hAnsi="宋体" w:cs="宋体"/>
                <w:bCs/>
                <w:szCs w:val="21"/>
              </w:rPr>
            </w:pPr>
            <w:r>
              <w:rPr>
                <w:rFonts w:ascii="宋体" w:hAnsi="宋体" w:cs="宋体"/>
                <w:bCs/>
                <w:szCs w:val="21"/>
              </w:rPr>
            </w:r>
            <w:r/>
          </w:p>
        </w:tc>
        <w:tc>
          <w:tcPr>
            <w:tcW w:w="1701" w:type="dxa"/>
            <w:vAlign w:val="center"/>
            <w:textDirection w:val="lrTb"/>
            <w:noWrap w:val="false"/>
          </w:tcPr>
          <w:p>
            <w:pPr>
              <w:jc w:val="center"/>
              <w:spacing w:line="360" w:lineRule="exact"/>
              <w:widowControl/>
              <w:rPr>
                <w:rFonts w:ascii="宋体" w:hAnsi="宋体" w:cs="宋体"/>
                <w:bCs/>
                <w:szCs w:val="21"/>
              </w:rPr>
            </w:pPr>
            <w:r>
              <w:rPr>
                <w:rFonts w:hint="eastAsia" w:ascii="宋体" w:hAnsi="宋体" w:cs="宋体"/>
                <w:bCs/>
                <w:szCs w:val="21"/>
              </w:rPr>
              <w:t xml:space="preserve">重要参观接待和会议服务</w:t>
            </w:r>
            <w:r/>
          </w:p>
          <w:p>
            <w:pPr>
              <w:jc w:val="center"/>
              <w:spacing w:line="360" w:lineRule="exact"/>
              <w:widowControl/>
              <w:rPr>
                <w:rFonts w:ascii="宋体" w:hAnsi="宋体" w:cs="宋体"/>
                <w:bCs/>
                <w:szCs w:val="21"/>
              </w:rPr>
            </w:pPr>
            <w:r/>
            <w:bookmarkStart w:id="159" w:name="OLE_LINK143"/>
            <w:r/>
            <w:bookmarkStart w:id="160" w:name="OLE_LINK142"/>
            <w:r>
              <w:rPr>
                <w:rFonts w:hint="eastAsia" w:ascii="宋体" w:hAnsi="宋体" w:cs="宋体"/>
                <w:bCs/>
                <w:szCs w:val="21"/>
              </w:rPr>
              <w:t xml:space="preserve">（7分）</w:t>
            </w:r>
            <w:bookmarkEnd w:id="159"/>
            <w:r/>
            <w:bookmarkEnd w:id="160"/>
            <w:r/>
            <w:r/>
          </w:p>
        </w:tc>
        <w:tc>
          <w:tcPr>
            <w:tcW w:w="5670" w:type="dxa"/>
            <w:textDirection w:val="lrTb"/>
            <w:noWrap w:val="false"/>
          </w:tcPr>
          <w:p>
            <w:pPr>
              <w:jc w:val="left"/>
              <w:spacing w:line="360" w:lineRule="exact"/>
              <w:widowControl/>
              <w:rPr>
                <w:rFonts w:ascii="宋体" w:hAnsi="宋体" w:cs="宋体"/>
                <w:bCs/>
                <w:szCs w:val="21"/>
              </w:rPr>
            </w:pPr>
            <w:r>
              <w:rPr>
                <w:rFonts w:hint="eastAsia" w:ascii="宋体" w:hAnsi="宋体" w:cs="宋体"/>
                <w:bCs/>
                <w:szCs w:val="21"/>
              </w:rPr>
              <w:t xml:space="preserve">重要参观接待的准备和服务工作，会议的会前准备（卫生保洁、桌椅摆放、横幅摆放等）、会中服务和会后保洁工作，保证工作有序进行，不得出现重大失误（包括人员，环境和设备等方面）。</w:t>
            </w:r>
            <w:bookmarkStart w:id="161" w:name="OLE_LINK144"/>
            <w:r/>
            <w:bookmarkStart w:id="162" w:name="OLE_LINK139"/>
            <w:r/>
            <w:bookmarkStart w:id="163" w:name="OLE_LINK138"/>
            <w:r>
              <w:rPr>
                <w:rFonts w:hint="eastAsia" w:ascii="宋体" w:hAnsi="宋体" w:cs="宋体"/>
                <w:bCs/>
                <w:szCs w:val="21"/>
              </w:rPr>
              <w:t xml:space="preserve">出现失误造成不良影响的，一次扣1分。</w:t>
            </w:r>
            <w:bookmarkEnd w:id="161"/>
            <w:r/>
            <w:bookmarkEnd w:id="162"/>
            <w:r/>
            <w:bookmarkEnd w:id="163"/>
            <w:r/>
            <w:r/>
          </w:p>
        </w:tc>
      </w:tr>
      <w:tr>
        <w:trPr>
          <w:cantSplit/>
        </w:trPr>
        <w:tc>
          <w:tcPr>
            <w:tcW w:w="1413" w:type="dxa"/>
            <w:vAlign w:val="center"/>
            <w:vMerge w:val="continue"/>
            <w:textDirection w:val="lrTb"/>
            <w:noWrap w:val="false"/>
          </w:tcPr>
          <w:p>
            <w:pPr>
              <w:jc w:val="left"/>
              <w:spacing w:line="360" w:lineRule="exact"/>
              <w:widowControl/>
              <w:rPr>
                <w:rFonts w:ascii="宋体" w:hAnsi="宋体" w:cs="宋体"/>
                <w:bCs/>
                <w:szCs w:val="21"/>
              </w:rPr>
            </w:pPr>
            <w:r>
              <w:rPr>
                <w:rFonts w:ascii="宋体" w:hAnsi="宋体" w:cs="宋体"/>
                <w:bCs/>
                <w:szCs w:val="21"/>
              </w:rPr>
            </w:r>
            <w:r/>
          </w:p>
        </w:tc>
        <w:tc>
          <w:tcPr>
            <w:tcW w:w="1701" w:type="dxa"/>
            <w:vAlign w:val="center"/>
            <w:vMerge w:val="restart"/>
            <w:textDirection w:val="lrTb"/>
            <w:noWrap w:val="false"/>
          </w:tcPr>
          <w:p>
            <w:pPr>
              <w:jc w:val="center"/>
              <w:spacing w:line="360" w:lineRule="exact"/>
              <w:widowControl/>
              <w:rPr>
                <w:rFonts w:ascii="宋体" w:hAnsi="宋体" w:cs="宋体"/>
                <w:bCs/>
                <w:szCs w:val="21"/>
              </w:rPr>
            </w:pPr>
            <w:r>
              <w:rPr>
                <w:rFonts w:hint="eastAsia" w:ascii="宋体" w:hAnsi="宋体" w:cs="宋体"/>
                <w:bCs/>
                <w:szCs w:val="21"/>
              </w:rPr>
              <w:t xml:space="preserve">着装仪容仪表</w:t>
            </w:r>
            <w:r/>
          </w:p>
          <w:p>
            <w:pPr>
              <w:jc w:val="center"/>
              <w:spacing w:line="360" w:lineRule="exact"/>
              <w:widowControl/>
              <w:rPr>
                <w:rFonts w:ascii="宋体" w:hAnsi="宋体" w:cs="宋体"/>
                <w:bCs/>
                <w:szCs w:val="21"/>
              </w:rPr>
            </w:pPr>
            <w:r>
              <w:rPr>
                <w:rFonts w:hint="eastAsia" w:ascii="宋体" w:hAnsi="宋体" w:cs="宋体"/>
                <w:bCs/>
                <w:szCs w:val="21"/>
              </w:rPr>
              <w:t xml:space="preserve">(4分)</w:t>
            </w:r>
            <w:r/>
          </w:p>
        </w:tc>
        <w:tc>
          <w:tcPr>
            <w:tcW w:w="5670" w:type="dxa"/>
            <w:textDirection w:val="lrTb"/>
            <w:noWrap w:val="false"/>
          </w:tcPr>
          <w:p>
            <w:pPr>
              <w:jc w:val="left"/>
              <w:spacing w:line="360" w:lineRule="exact"/>
              <w:widowControl/>
              <w:rPr>
                <w:rFonts w:ascii="宋体" w:hAnsi="宋体" w:cs="宋体"/>
                <w:bCs/>
                <w:szCs w:val="21"/>
              </w:rPr>
            </w:pPr>
            <w:r>
              <w:rPr>
                <w:rFonts w:hint="eastAsia" w:ascii="宋体" w:hAnsi="宋体" w:cs="宋体"/>
                <w:bCs/>
                <w:szCs w:val="21"/>
              </w:rPr>
              <w:t xml:space="preserve">保安、保洁均按规定穿着制服，佩戴齐全、正确，装备佩戴正确。</w:t>
            </w:r>
            <w:bookmarkStart w:id="164" w:name="OLE_LINK145"/>
            <w:r/>
            <w:bookmarkStart w:id="165" w:name="OLE_LINK146"/>
            <w:r>
              <w:rPr>
                <w:rFonts w:hint="eastAsia" w:ascii="宋体" w:hAnsi="宋体" w:cs="宋体"/>
                <w:bCs/>
                <w:szCs w:val="21"/>
              </w:rPr>
              <w:t xml:space="preserve">未按照要求佩戴并造成不良影响的或经采购人提醒仍未改正的，一次扣1分。</w:t>
            </w:r>
            <w:bookmarkEnd w:id="164"/>
            <w:r/>
            <w:bookmarkEnd w:id="165"/>
            <w:r/>
            <w:r/>
          </w:p>
        </w:tc>
      </w:tr>
      <w:tr>
        <w:trPr>
          <w:cantSplit/>
        </w:trPr>
        <w:tc>
          <w:tcPr>
            <w:tcW w:w="1413" w:type="dxa"/>
            <w:vAlign w:val="center"/>
            <w:vMerge w:val="continue"/>
            <w:textDirection w:val="lrTb"/>
            <w:noWrap w:val="false"/>
          </w:tcPr>
          <w:p>
            <w:pPr>
              <w:jc w:val="left"/>
              <w:spacing w:line="360" w:lineRule="exact"/>
              <w:widowControl/>
              <w:rPr>
                <w:rFonts w:ascii="宋体" w:hAnsi="宋体" w:cs="宋体"/>
                <w:bCs/>
                <w:szCs w:val="21"/>
              </w:rPr>
            </w:pPr>
            <w:r>
              <w:rPr>
                <w:rFonts w:ascii="宋体" w:hAnsi="宋体" w:cs="宋体"/>
                <w:bCs/>
                <w:szCs w:val="21"/>
              </w:rPr>
            </w:r>
            <w:r/>
          </w:p>
        </w:tc>
        <w:tc>
          <w:tcPr>
            <w:tcW w:w="1701" w:type="dxa"/>
            <w:vAlign w:val="center"/>
            <w:vMerge w:val="continue"/>
            <w:textDirection w:val="lrTb"/>
            <w:noWrap w:val="false"/>
          </w:tcPr>
          <w:p>
            <w:pPr>
              <w:jc w:val="center"/>
              <w:spacing w:line="360" w:lineRule="exact"/>
              <w:widowControl/>
              <w:rPr>
                <w:rFonts w:ascii="宋体" w:hAnsi="宋体" w:cs="宋体"/>
                <w:bCs/>
                <w:szCs w:val="21"/>
              </w:rPr>
            </w:pPr>
            <w:r>
              <w:rPr>
                <w:rFonts w:ascii="宋体" w:hAnsi="宋体" w:cs="宋体"/>
                <w:bCs/>
                <w:szCs w:val="21"/>
              </w:rPr>
            </w:r>
            <w:r/>
          </w:p>
        </w:tc>
        <w:tc>
          <w:tcPr>
            <w:tcW w:w="5670" w:type="dxa"/>
            <w:textDirection w:val="lrTb"/>
            <w:noWrap w:val="false"/>
          </w:tcPr>
          <w:p>
            <w:pPr>
              <w:jc w:val="left"/>
              <w:spacing w:line="360" w:lineRule="exact"/>
              <w:widowControl/>
              <w:rPr>
                <w:rFonts w:ascii="宋体" w:hAnsi="宋体" w:cs="宋体"/>
                <w:bCs/>
                <w:szCs w:val="21"/>
              </w:rPr>
            </w:pPr>
            <w:r>
              <w:rPr>
                <w:rFonts w:hint="eastAsia" w:ascii="宋体" w:hAnsi="宋体" w:cs="宋体"/>
                <w:bCs/>
                <w:szCs w:val="21"/>
              </w:rPr>
              <w:t xml:space="preserve">保持良好的形象和精神状态，注意仪容仪表，礼貌礼节。未按照要求执行并造成不良影响的或经采购人提醒仍未改正的，一次扣1分。</w:t>
            </w:r>
            <w:r/>
          </w:p>
        </w:tc>
      </w:tr>
      <w:tr>
        <w:trPr>
          <w:cantSplit/>
        </w:trPr>
        <w:tc>
          <w:tcPr>
            <w:tcW w:w="1413" w:type="dxa"/>
            <w:vAlign w:val="center"/>
            <w:vMerge w:val="continue"/>
            <w:textDirection w:val="lrTb"/>
            <w:noWrap w:val="false"/>
          </w:tcPr>
          <w:p>
            <w:pPr>
              <w:jc w:val="left"/>
              <w:spacing w:line="360" w:lineRule="exact"/>
              <w:widowControl/>
              <w:rPr>
                <w:rFonts w:ascii="宋体" w:hAnsi="宋体" w:cs="宋体"/>
                <w:bCs/>
                <w:szCs w:val="21"/>
              </w:rPr>
            </w:pPr>
            <w:r>
              <w:rPr>
                <w:rFonts w:ascii="宋体" w:hAnsi="宋体" w:cs="宋体"/>
                <w:bCs/>
                <w:szCs w:val="21"/>
              </w:rPr>
            </w:r>
            <w:r/>
          </w:p>
        </w:tc>
        <w:tc>
          <w:tcPr>
            <w:tcW w:w="1701" w:type="dxa"/>
            <w:vAlign w:val="center"/>
            <w:textDirection w:val="lrTb"/>
            <w:noWrap w:val="false"/>
          </w:tcPr>
          <w:p>
            <w:pPr>
              <w:jc w:val="center"/>
              <w:spacing w:line="360" w:lineRule="exact"/>
              <w:widowControl/>
              <w:rPr>
                <w:rFonts w:ascii="宋体" w:hAnsi="宋体" w:cs="宋体"/>
                <w:bCs/>
                <w:szCs w:val="21"/>
              </w:rPr>
            </w:pPr>
            <w:r>
              <w:rPr>
                <w:rFonts w:hint="eastAsia" w:ascii="宋体" w:hAnsi="宋体" w:cs="宋体"/>
                <w:bCs/>
                <w:szCs w:val="21"/>
              </w:rPr>
              <w:t xml:space="preserve">紧急情况处理</w:t>
            </w:r>
            <w:r/>
          </w:p>
          <w:p>
            <w:pPr>
              <w:jc w:val="center"/>
              <w:spacing w:line="360" w:lineRule="exact"/>
              <w:widowControl/>
              <w:rPr>
                <w:rFonts w:ascii="宋体" w:hAnsi="宋体" w:cs="宋体"/>
                <w:bCs/>
                <w:szCs w:val="21"/>
              </w:rPr>
            </w:pPr>
            <w:r>
              <w:rPr>
                <w:rFonts w:hint="eastAsia" w:ascii="宋体" w:hAnsi="宋体" w:cs="宋体"/>
                <w:bCs/>
                <w:szCs w:val="21"/>
              </w:rPr>
              <w:t xml:space="preserve">(6分)</w:t>
            </w:r>
            <w:r/>
          </w:p>
        </w:tc>
        <w:tc>
          <w:tcPr>
            <w:tcW w:w="5670" w:type="dxa"/>
            <w:textDirection w:val="lrTb"/>
            <w:noWrap w:val="false"/>
          </w:tcPr>
          <w:p>
            <w:pPr>
              <w:jc w:val="left"/>
              <w:spacing w:line="360" w:lineRule="exact"/>
              <w:widowControl/>
              <w:rPr>
                <w:rFonts w:ascii="宋体" w:hAnsi="宋体" w:cs="宋体"/>
                <w:bCs/>
                <w:szCs w:val="21"/>
              </w:rPr>
            </w:pPr>
            <w:r>
              <w:rPr>
                <w:rFonts w:hint="eastAsia" w:ascii="宋体" w:hAnsi="宋体" w:cs="宋体"/>
                <w:bCs/>
                <w:szCs w:val="21"/>
              </w:rPr>
              <w:t xml:space="preserve">针对不同突发情况，有应急处理预案，有应急演练，遇到突发情况及时处理并报告采购方。未履行职责造成不良影响的，一次扣3分。</w:t>
            </w:r>
            <w:r/>
          </w:p>
        </w:tc>
      </w:tr>
      <w:tr>
        <w:trPr>
          <w:cantSplit/>
        </w:trPr>
        <w:tc>
          <w:tcPr>
            <w:tcW w:w="1413" w:type="dxa"/>
            <w:vAlign w:val="center"/>
            <w:vMerge w:val="continue"/>
            <w:textDirection w:val="lrTb"/>
            <w:noWrap w:val="false"/>
          </w:tcPr>
          <w:p>
            <w:pPr>
              <w:jc w:val="left"/>
              <w:spacing w:line="360" w:lineRule="exact"/>
              <w:widowControl/>
              <w:rPr>
                <w:rFonts w:ascii="宋体" w:hAnsi="宋体" w:cs="宋体"/>
                <w:bCs/>
                <w:szCs w:val="21"/>
              </w:rPr>
            </w:pPr>
            <w:r>
              <w:rPr>
                <w:rFonts w:ascii="宋体" w:hAnsi="宋体" w:cs="宋体"/>
                <w:bCs/>
                <w:szCs w:val="21"/>
              </w:rPr>
            </w:r>
            <w:r/>
          </w:p>
        </w:tc>
        <w:tc>
          <w:tcPr>
            <w:tcW w:w="1701" w:type="dxa"/>
            <w:vAlign w:val="center"/>
            <w:textDirection w:val="lrTb"/>
            <w:noWrap w:val="false"/>
          </w:tcPr>
          <w:p>
            <w:pPr>
              <w:jc w:val="center"/>
              <w:spacing w:line="360" w:lineRule="exact"/>
              <w:widowControl/>
              <w:rPr>
                <w:rFonts w:ascii="宋体" w:hAnsi="宋体" w:cs="宋体"/>
                <w:bCs/>
                <w:szCs w:val="21"/>
              </w:rPr>
            </w:pPr>
            <w:r>
              <w:rPr>
                <w:rFonts w:hint="eastAsia" w:ascii="宋体" w:hAnsi="宋体" w:cs="宋体"/>
                <w:bCs/>
                <w:szCs w:val="21"/>
              </w:rPr>
              <w:t xml:space="preserve">工作环境(3分)</w:t>
            </w:r>
            <w:r/>
          </w:p>
        </w:tc>
        <w:tc>
          <w:tcPr>
            <w:tcW w:w="5670" w:type="dxa"/>
            <w:textDirection w:val="lrTb"/>
            <w:noWrap w:val="false"/>
          </w:tcPr>
          <w:p>
            <w:pPr>
              <w:jc w:val="left"/>
              <w:spacing w:line="360" w:lineRule="exact"/>
              <w:widowControl/>
              <w:rPr>
                <w:rFonts w:ascii="宋体" w:hAnsi="宋体" w:cs="宋体"/>
                <w:bCs/>
                <w:szCs w:val="21"/>
              </w:rPr>
            </w:pPr>
            <w:r>
              <w:rPr>
                <w:rFonts w:hint="eastAsia" w:ascii="宋体" w:hAnsi="宋体" w:cs="宋体"/>
                <w:bCs/>
                <w:szCs w:val="21"/>
              </w:rPr>
              <w:t xml:space="preserve">工作岗位整洁卫生，桌面、抽屉物品摆放有序、无杂物，地面整洁、墙面洁净、公共设施设备无明显灰尘、污垢。未按照要求执行并造成不良影响的或经采购人提醒仍未改正的，一次扣1分。</w:t>
            </w:r>
            <w:r/>
          </w:p>
        </w:tc>
      </w:tr>
      <w:tr>
        <w:trPr>
          <w:cantSplit/>
          <w:trHeight w:val="90"/>
        </w:trPr>
        <w:tc>
          <w:tcPr>
            <w:tcW w:w="1413" w:type="dxa"/>
            <w:vAlign w:val="center"/>
            <w:vMerge w:val="restart"/>
            <w:textDirection w:val="lrTb"/>
            <w:noWrap w:val="false"/>
          </w:tcPr>
          <w:p>
            <w:pPr>
              <w:jc w:val="left"/>
              <w:spacing w:line="360" w:lineRule="exact"/>
              <w:widowControl/>
              <w:rPr>
                <w:rFonts w:ascii="宋体" w:hAnsi="宋体" w:cs="宋体"/>
                <w:bCs/>
                <w:szCs w:val="21"/>
              </w:rPr>
            </w:pPr>
            <w:r>
              <w:rPr>
                <w:rFonts w:hint="eastAsia" w:ascii="宋体" w:hAnsi="宋体" w:cs="宋体"/>
                <w:bCs/>
                <w:szCs w:val="21"/>
              </w:rPr>
              <w:t xml:space="preserve">防范秩序维护（20分）</w:t>
            </w:r>
            <w:r/>
          </w:p>
        </w:tc>
        <w:tc>
          <w:tcPr>
            <w:tcW w:w="1701" w:type="dxa"/>
            <w:vAlign w:val="center"/>
            <w:vMerge w:val="restart"/>
            <w:textDirection w:val="lrTb"/>
            <w:noWrap w:val="false"/>
          </w:tcPr>
          <w:p>
            <w:pPr>
              <w:jc w:val="center"/>
              <w:spacing w:line="360" w:lineRule="exact"/>
              <w:widowControl/>
              <w:rPr>
                <w:rFonts w:ascii="宋体" w:hAnsi="宋体" w:cs="宋体"/>
                <w:bCs/>
                <w:szCs w:val="21"/>
              </w:rPr>
            </w:pPr>
            <w:r>
              <w:rPr>
                <w:rFonts w:hint="eastAsia" w:ascii="宋体" w:hAnsi="宋体" w:cs="宋体"/>
                <w:bCs/>
                <w:szCs w:val="21"/>
              </w:rPr>
              <w:t xml:space="preserve">车辆与访客管理(8分)</w:t>
            </w:r>
            <w:r/>
          </w:p>
        </w:tc>
        <w:tc>
          <w:tcPr>
            <w:tcW w:w="5670" w:type="dxa"/>
            <w:textDirection w:val="lrTb"/>
            <w:noWrap w:val="false"/>
          </w:tcPr>
          <w:p>
            <w:pPr>
              <w:jc w:val="left"/>
              <w:spacing w:line="360" w:lineRule="exact"/>
              <w:widowControl/>
              <w:rPr>
                <w:rFonts w:ascii="宋体" w:hAnsi="宋体" w:cs="宋体"/>
                <w:bCs/>
                <w:szCs w:val="21"/>
              </w:rPr>
            </w:pPr>
            <w:r>
              <w:rPr>
                <w:rFonts w:hint="eastAsia" w:ascii="宋体" w:hAnsi="宋体" w:cs="宋体"/>
                <w:bCs/>
                <w:szCs w:val="21"/>
              </w:rPr>
              <w:t xml:space="preserve">进出车辆管理有序，做到出入登记，管理严格，交接清楚，停车场车辆排放整齐、有序。</w:t>
            </w:r>
            <w:bookmarkStart w:id="166" w:name="OLE_LINK152"/>
            <w:r/>
            <w:bookmarkStart w:id="167" w:name="OLE_LINK151"/>
            <w:r>
              <w:rPr>
                <w:rFonts w:hint="eastAsia" w:ascii="宋体" w:hAnsi="宋体" w:cs="宋体"/>
                <w:bCs/>
                <w:szCs w:val="21"/>
              </w:rPr>
              <w:t xml:space="preserve">未按照要求执行的视情况予以扣分。</w:t>
            </w:r>
            <w:bookmarkEnd w:id="166"/>
            <w:r/>
            <w:bookmarkEnd w:id="167"/>
            <w:r/>
            <w:r/>
          </w:p>
        </w:tc>
      </w:tr>
      <w:tr>
        <w:trPr>
          <w:cantSplit/>
          <w:trHeight w:val="560"/>
        </w:trPr>
        <w:tc>
          <w:tcPr>
            <w:tcW w:w="1413" w:type="dxa"/>
            <w:vAlign w:val="center"/>
            <w:vMerge w:val="continue"/>
            <w:textDirection w:val="lrTb"/>
            <w:noWrap w:val="false"/>
          </w:tcPr>
          <w:p>
            <w:pPr>
              <w:jc w:val="left"/>
              <w:spacing w:line="360" w:lineRule="exact"/>
              <w:widowControl/>
              <w:rPr>
                <w:rFonts w:ascii="宋体" w:hAnsi="宋体" w:cs="宋体"/>
                <w:bCs/>
                <w:szCs w:val="21"/>
              </w:rPr>
            </w:pPr>
            <w:r>
              <w:rPr>
                <w:rFonts w:ascii="宋体" w:hAnsi="宋体" w:cs="宋体"/>
                <w:bCs/>
                <w:szCs w:val="21"/>
              </w:rPr>
            </w:r>
            <w:r/>
          </w:p>
        </w:tc>
        <w:tc>
          <w:tcPr>
            <w:tcW w:w="1701" w:type="dxa"/>
            <w:vAlign w:val="center"/>
            <w:vMerge w:val="continue"/>
            <w:textDirection w:val="lrTb"/>
            <w:noWrap w:val="false"/>
          </w:tcPr>
          <w:p>
            <w:pPr>
              <w:jc w:val="left"/>
              <w:spacing w:line="360" w:lineRule="exact"/>
              <w:widowControl/>
              <w:rPr>
                <w:rFonts w:ascii="宋体" w:hAnsi="宋体" w:cs="宋体"/>
                <w:bCs/>
                <w:szCs w:val="21"/>
              </w:rPr>
            </w:pPr>
            <w:r>
              <w:rPr>
                <w:rFonts w:ascii="宋体" w:hAnsi="宋体" w:cs="宋体"/>
                <w:bCs/>
                <w:szCs w:val="21"/>
              </w:rPr>
            </w:r>
            <w:r/>
          </w:p>
        </w:tc>
        <w:tc>
          <w:tcPr>
            <w:tcW w:w="5670" w:type="dxa"/>
            <w:textDirection w:val="lrTb"/>
            <w:noWrap w:val="false"/>
          </w:tcPr>
          <w:p>
            <w:pPr>
              <w:jc w:val="left"/>
              <w:spacing w:line="360" w:lineRule="exact"/>
              <w:widowControl/>
              <w:rPr>
                <w:rFonts w:ascii="宋体" w:hAnsi="宋体" w:cs="宋体"/>
                <w:bCs/>
                <w:szCs w:val="21"/>
              </w:rPr>
            </w:pPr>
            <w:r>
              <w:rPr>
                <w:rFonts w:hint="eastAsia" w:ascii="宋体" w:hAnsi="宋体" w:cs="宋体"/>
                <w:bCs/>
                <w:szCs w:val="21"/>
              </w:rPr>
              <w:t xml:space="preserve">严格执行访客管理，对外来人员按规定进行登记、核实后准许进入。未按照要求执行的视情况予以扣分。</w:t>
            </w:r>
            <w:r/>
          </w:p>
        </w:tc>
      </w:tr>
      <w:tr>
        <w:trPr>
          <w:cantSplit/>
          <w:trHeight w:val="1026"/>
        </w:trPr>
        <w:tc>
          <w:tcPr>
            <w:tcW w:w="1413" w:type="dxa"/>
            <w:vAlign w:val="center"/>
            <w:vMerge w:val="continue"/>
            <w:textDirection w:val="lrTb"/>
            <w:noWrap w:val="false"/>
          </w:tcPr>
          <w:p>
            <w:pPr>
              <w:jc w:val="left"/>
              <w:spacing w:line="360" w:lineRule="exact"/>
              <w:widowControl/>
              <w:rPr>
                <w:rFonts w:ascii="宋体" w:hAnsi="宋体" w:cs="宋体"/>
                <w:bCs/>
                <w:szCs w:val="21"/>
              </w:rPr>
            </w:pPr>
            <w:r>
              <w:rPr>
                <w:rFonts w:ascii="宋体" w:hAnsi="宋体" w:cs="宋体"/>
                <w:bCs/>
                <w:szCs w:val="21"/>
              </w:rPr>
            </w:r>
            <w:r/>
          </w:p>
        </w:tc>
        <w:tc>
          <w:tcPr>
            <w:tcW w:w="1701" w:type="dxa"/>
            <w:vAlign w:val="center"/>
            <w:textDirection w:val="lrTb"/>
            <w:noWrap w:val="false"/>
          </w:tcPr>
          <w:p>
            <w:pPr>
              <w:jc w:val="left"/>
              <w:spacing w:line="360" w:lineRule="exact"/>
              <w:widowControl/>
              <w:rPr>
                <w:rFonts w:ascii="宋体" w:hAnsi="宋体" w:cs="宋体"/>
                <w:bCs/>
                <w:szCs w:val="21"/>
              </w:rPr>
            </w:pPr>
            <w:r>
              <w:rPr>
                <w:rFonts w:hint="eastAsia" w:ascii="宋体" w:hAnsi="宋体" w:cs="宋体"/>
                <w:bCs/>
                <w:szCs w:val="21"/>
              </w:rPr>
              <w:t xml:space="preserve">应急处理技能(6分)</w:t>
            </w:r>
            <w:r/>
          </w:p>
        </w:tc>
        <w:tc>
          <w:tcPr>
            <w:tcW w:w="5670" w:type="dxa"/>
            <w:textDirection w:val="lrTb"/>
            <w:noWrap w:val="false"/>
          </w:tcPr>
          <w:p>
            <w:pPr>
              <w:jc w:val="left"/>
              <w:spacing w:line="360" w:lineRule="exact"/>
              <w:widowControl/>
              <w:rPr>
                <w:rFonts w:ascii="宋体" w:hAnsi="宋体" w:cs="宋体"/>
                <w:bCs/>
                <w:szCs w:val="21"/>
              </w:rPr>
            </w:pPr>
            <w:r>
              <w:rPr>
                <w:rFonts w:hint="eastAsia" w:ascii="宋体" w:hAnsi="宋体" w:cs="宋体"/>
                <w:bCs/>
                <w:szCs w:val="21"/>
              </w:rPr>
              <w:t xml:space="preserve">工作人员熟悉消防基本知识及紧急救助电话，掌握消防设施设备的使用方法并能及时处理突发情况。制订有突发火灾的应急方案，在明显处设立消防疏散示意图，照明设施、引路标志完好，紧急疏散通道畅通无阻。未按照要求执行的视情况予以扣分。</w:t>
            </w:r>
            <w:r/>
          </w:p>
        </w:tc>
      </w:tr>
      <w:tr>
        <w:trPr>
          <w:cantSplit/>
        </w:trPr>
        <w:tc>
          <w:tcPr>
            <w:tcW w:w="1413" w:type="dxa"/>
            <w:vAlign w:val="center"/>
            <w:vMerge w:val="continue"/>
            <w:textDirection w:val="lrTb"/>
            <w:noWrap w:val="false"/>
          </w:tcPr>
          <w:p>
            <w:pPr>
              <w:jc w:val="left"/>
              <w:spacing w:line="360" w:lineRule="exact"/>
              <w:widowControl/>
              <w:rPr>
                <w:rFonts w:ascii="宋体" w:hAnsi="宋体" w:cs="宋体"/>
                <w:bCs/>
                <w:szCs w:val="21"/>
              </w:rPr>
            </w:pPr>
            <w:r>
              <w:rPr>
                <w:rFonts w:ascii="宋体" w:hAnsi="宋体" w:cs="宋体"/>
                <w:bCs/>
                <w:szCs w:val="21"/>
              </w:rPr>
            </w:r>
            <w:r/>
          </w:p>
        </w:tc>
        <w:tc>
          <w:tcPr>
            <w:tcW w:w="1701" w:type="dxa"/>
            <w:vAlign w:val="center"/>
            <w:textDirection w:val="lrTb"/>
            <w:noWrap w:val="false"/>
          </w:tcPr>
          <w:p>
            <w:pPr>
              <w:jc w:val="left"/>
              <w:spacing w:line="360" w:lineRule="exact"/>
              <w:widowControl/>
              <w:rPr>
                <w:rFonts w:ascii="宋体" w:hAnsi="宋体" w:cs="宋体"/>
                <w:bCs/>
                <w:szCs w:val="21"/>
              </w:rPr>
            </w:pPr>
            <w:r>
              <w:rPr>
                <w:rFonts w:hint="eastAsia" w:ascii="宋体" w:hAnsi="宋体" w:cs="宋体"/>
                <w:bCs/>
                <w:szCs w:val="21"/>
              </w:rPr>
              <w:t xml:space="preserve">执勤与巡视管理(6分)</w:t>
            </w:r>
            <w:r/>
          </w:p>
        </w:tc>
        <w:tc>
          <w:tcPr>
            <w:tcW w:w="5670" w:type="dxa"/>
            <w:textDirection w:val="lrTb"/>
            <w:noWrap w:val="false"/>
          </w:tcPr>
          <w:p>
            <w:pPr>
              <w:jc w:val="left"/>
              <w:spacing w:line="360" w:lineRule="exact"/>
              <w:widowControl/>
              <w:rPr>
                <w:rFonts w:ascii="宋体" w:hAnsi="宋体" w:cs="宋体"/>
                <w:bCs/>
                <w:szCs w:val="21"/>
              </w:rPr>
            </w:pPr>
            <w:r>
              <w:rPr>
                <w:rFonts w:hint="eastAsia" w:ascii="宋体" w:hAnsi="宋体" w:cs="宋体"/>
                <w:bCs/>
                <w:szCs w:val="21"/>
              </w:rPr>
              <w:t xml:space="preserve">落实24小时周边巡逻制度，定时定点巡回巡逻，不存在漏点、迟到现象，巡逻认真，能及时发现问题并会妥善解决处理。对巡逻检查监督；做好定期巡查、检验区域不安全因素及异常现象及时处理。未按照要求执行的视情况予以扣分。</w:t>
            </w:r>
            <w:r/>
          </w:p>
        </w:tc>
      </w:tr>
      <w:tr>
        <w:trPr>
          <w:cantSplit/>
          <w:trHeight w:val="672"/>
        </w:trPr>
        <w:tc>
          <w:tcPr>
            <w:tcW w:w="1413" w:type="dxa"/>
            <w:vAlign w:val="center"/>
            <w:vMerge w:val="restart"/>
            <w:textDirection w:val="lrTb"/>
            <w:noWrap w:val="false"/>
          </w:tcPr>
          <w:p>
            <w:pPr>
              <w:jc w:val="left"/>
              <w:spacing w:line="360" w:lineRule="exact"/>
              <w:widowControl/>
              <w:rPr>
                <w:rFonts w:ascii="宋体" w:hAnsi="宋体" w:cs="宋体"/>
                <w:bCs/>
                <w:szCs w:val="21"/>
              </w:rPr>
            </w:pPr>
            <w:r>
              <w:rPr>
                <w:rFonts w:hint="eastAsia" w:ascii="宋体" w:hAnsi="宋体" w:cs="宋体"/>
                <w:bCs/>
                <w:szCs w:val="21"/>
              </w:rPr>
              <w:t xml:space="preserve">环境管理</w:t>
            </w:r>
            <w:r/>
          </w:p>
          <w:p>
            <w:pPr>
              <w:jc w:val="left"/>
              <w:spacing w:line="360" w:lineRule="exact"/>
              <w:widowControl/>
              <w:rPr>
                <w:rFonts w:ascii="宋体" w:hAnsi="宋体" w:cs="宋体"/>
                <w:bCs/>
                <w:szCs w:val="21"/>
              </w:rPr>
            </w:pPr>
            <w:r>
              <w:rPr>
                <w:rFonts w:hint="eastAsia" w:ascii="宋体" w:hAnsi="宋体" w:cs="宋体"/>
                <w:bCs/>
                <w:szCs w:val="21"/>
              </w:rPr>
              <w:t xml:space="preserve">（30分）</w:t>
            </w:r>
            <w:r/>
          </w:p>
        </w:tc>
        <w:tc>
          <w:tcPr>
            <w:tcW w:w="1701" w:type="dxa"/>
            <w:vAlign w:val="center"/>
            <w:vMerge w:val="restart"/>
            <w:textDirection w:val="lrTb"/>
            <w:noWrap w:val="false"/>
          </w:tcPr>
          <w:p>
            <w:pPr>
              <w:jc w:val="left"/>
              <w:spacing w:line="360" w:lineRule="exact"/>
              <w:widowControl/>
              <w:rPr>
                <w:rFonts w:ascii="宋体" w:hAnsi="宋体" w:cs="宋体"/>
                <w:bCs/>
                <w:szCs w:val="21"/>
              </w:rPr>
            </w:pPr>
            <w:r>
              <w:rPr>
                <w:rFonts w:hint="eastAsia" w:ascii="宋体" w:hAnsi="宋体" w:cs="宋体"/>
                <w:bCs/>
                <w:szCs w:val="21"/>
              </w:rPr>
              <w:t xml:space="preserve">环境卫生(30分)</w:t>
            </w:r>
            <w:r/>
          </w:p>
        </w:tc>
        <w:tc>
          <w:tcPr>
            <w:tcW w:w="5670" w:type="dxa"/>
            <w:textDirection w:val="lrTb"/>
            <w:noWrap w:val="false"/>
          </w:tcPr>
          <w:p>
            <w:pPr>
              <w:jc w:val="left"/>
              <w:spacing w:line="360" w:lineRule="exact"/>
              <w:widowControl/>
              <w:rPr>
                <w:rFonts w:ascii="宋体" w:hAnsi="宋体" w:cs="宋体"/>
                <w:bCs/>
                <w:szCs w:val="21"/>
              </w:rPr>
            </w:pPr>
            <w:r>
              <w:rPr>
                <w:rFonts w:hint="eastAsia" w:ascii="宋体" w:hAnsi="宋体" w:cs="宋体"/>
                <w:bCs/>
                <w:szCs w:val="21"/>
              </w:rPr>
              <w:t xml:space="preserve">公共区域保持清洁，无烟头，纸屑，无积水，无积雪，无占用和堆放杂物现象，无乱贴、乱画，楼梯、扶栏、玻璃窗等保持洁净。未按照要求执行的，发现一处扣1分。</w:t>
            </w:r>
            <w:r/>
          </w:p>
        </w:tc>
      </w:tr>
      <w:tr>
        <w:trPr>
          <w:cantSplit/>
          <w:trHeight w:val="915"/>
        </w:trPr>
        <w:tc>
          <w:tcPr>
            <w:tcW w:w="1413" w:type="dxa"/>
            <w:vAlign w:val="center"/>
            <w:vMerge w:val="continue"/>
            <w:textDirection w:val="lrTb"/>
            <w:noWrap w:val="false"/>
          </w:tcPr>
          <w:p>
            <w:pPr>
              <w:jc w:val="left"/>
              <w:spacing w:line="360" w:lineRule="exact"/>
              <w:widowControl/>
              <w:rPr>
                <w:rFonts w:ascii="宋体" w:hAnsi="宋体" w:cs="宋体"/>
                <w:bCs/>
                <w:szCs w:val="21"/>
              </w:rPr>
            </w:pPr>
            <w:r>
              <w:rPr>
                <w:rFonts w:ascii="宋体" w:hAnsi="宋体" w:cs="宋体"/>
                <w:bCs/>
                <w:szCs w:val="21"/>
              </w:rPr>
            </w:r>
            <w:r/>
          </w:p>
        </w:tc>
        <w:tc>
          <w:tcPr>
            <w:tcW w:w="1701" w:type="dxa"/>
            <w:vAlign w:val="center"/>
            <w:vMerge w:val="continue"/>
            <w:textDirection w:val="lrTb"/>
            <w:noWrap w:val="false"/>
          </w:tcPr>
          <w:p>
            <w:pPr>
              <w:jc w:val="left"/>
              <w:spacing w:line="360" w:lineRule="exact"/>
              <w:widowControl/>
              <w:rPr>
                <w:rFonts w:ascii="宋体" w:hAnsi="宋体" w:cs="宋体"/>
                <w:bCs/>
                <w:szCs w:val="21"/>
              </w:rPr>
            </w:pPr>
            <w:r>
              <w:rPr>
                <w:rFonts w:ascii="宋体" w:hAnsi="宋体" w:cs="宋体"/>
                <w:bCs/>
                <w:szCs w:val="21"/>
              </w:rPr>
            </w:r>
            <w:r/>
          </w:p>
        </w:tc>
        <w:tc>
          <w:tcPr>
            <w:tcW w:w="5670" w:type="dxa"/>
            <w:textDirection w:val="lrTb"/>
            <w:noWrap w:val="false"/>
          </w:tcPr>
          <w:p>
            <w:pPr>
              <w:jc w:val="left"/>
              <w:spacing w:line="360" w:lineRule="exact"/>
              <w:widowControl/>
              <w:rPr>
                <w:rFonts w:ascii="宋体" w:hAnsi="宋体" w:cs="宋体"/>
                <w:bCs/>
                <w:szCs w:val="21"/>
              </w:rPr>
            </w:pPr>
            <w:r>
              <w:rPr>
                <w:rFonts w:hint="eastAsia" w:ascii="宋体" w:hAnsi="宋体" w:cs="宋体"/>
                <w:bCs/>
                <w:szCs w:val="21"/>
              </w:rPr>
              <w:t xml:space="preserve">垃圾及时清运，无跑冒滴漏，垃圾桶定期清洁消毒；卫生间清洁，无污染，无水渍，无异味。垃圾未及时清洁处理，</w:t>
            </w:r>
            <w:bookmarkStart w:id="168" w:name="OLE_LINK153"/>
            <w:r/>
            <w:bookmarkStart w:id="169" w:name="OLE_LINK154"/>
            <w:r>
              <w:rPr>
                <w:rFonts w:hint="eastAsia" w:ascii="宋体" w:hAnsi="宋体" w:cs="宋体"/>
                <w:bCs/>
                <w:szCs w:val="21"/>
              </w:rPr>
              <w:t xml:space="preserve">发现一处扣1分</w:t>
            </w:r>
            <w:bookmarkEnd w:id="168"/>
            <w:r/>
            <w:bookmarkEnd w:id="169"/>
            <w:r>
              <w:rPr>
                <w:rFonts w:hint="eastAsia" w:ascii="宋体" w:hAnsi="宋体" w:cs="宋体"/>
                <w:bCs/>
                <w:szCs w:val="21"/>
              </w:rPr>
              <w:t xml:space="preserve">。</w:t>
            </w:r>
            <w:r/>
          </w:p>
        </w:tc>
      </w:tr>
      <w:tr>
        <w:trPr>
          <w:cantSplit/>
          <w:trHeight w:val="604"/>
        </w:trPr>
        <w:tc>
          <w:tcPr>
            <w:tcW w:w="1413" w:type="dxa"/>
            <w:vAlign w:val="center"/>
            <w:vMerge w:val="restart"/>
            <w:textDirection w:val="lrTb"/>
            <w:noWrap w:val="false"/>
          </w:tcPr>
          <w:p>
            <w:pPr>
              <w:jc w:val="left"/>
              <w:spacing w:line="360" w:lineRule="exact"/>
              <w:widowControl/>
              <w:rPr>
                <w:rFonts w:ascii="宋体" w:hAnsi="宋体" w:cs="宋体"/>
                <w:bCs/>
                <w:szCs w:val="21"/>
              </w:rPr>
            </w:pPr>
            <w:r>
              <w:rPr>
                <w:rFonts w:hint="eastAsia" w:ascii="宋体" w:hAnsi="宋体" w:cs="宋体"/>
                <w:bCs/>
                <w:szCs w:val="21"/>
              </w:rPr>
              <w:t xml:space="preserve">工程管理</w:t>
            </w:r>
            <w:r/>
          </w:p>
          <w:p>
            <w:pPr>
              <w:jc w:val="left"/>
              <w:spacing w:line="360" w:lineRule="exact"/>
              <w:widowControl/>
              <w:rPr>
                <w:rFonts w:ascii="宋体" w:hAnsi="宋体" w:cs="宋体"/>
                <w:bCs/>
                <w:szCs w:val="21"/>
              </w:rPr>
            </w:pPr>
            <w:r>
              <w:rPr>
                <w:rFonts w:hint="eastAsia" w:ascii="宋体" w:hAnsi="宋体" w:cs="宋体"/>
                <w:bCs/>
                <w:szCs w:val="21"/>
              </w:rPr>
              <w:t xml:space="preserve">（15分）</w:t>
            </w:r>
            <w:r/>
          </w:p>
        </w:tc>
        <w:tc>
          <w:tcPr>
            <w:tcW w:w="1701" w:type="dxa"/>
            <w:vAlign w:val="center"/>
            <w:textDirection w:val="lrTb"/>
            <w:noWrap w:val="false"/>
          </w:tcPr>
          <w:p>
            <w:pPr>
              <w:jc w:val="center"/>
              <w:spacing w:line="360" w:lineRule="exact"/>
              <w:widowControl/>
              <w:rPr>
                <w:rFonts w:ascii="宋体" w:hAnsi="宋体" w:cs="宋体"/>
                <w:bCs/>
                <w:szCs w:val="21"/>
              </w:rPr>
            </w:pPr>
            <w:r>
              <w:rPr>
                <w:rFonts w:hint="eastAsia" w:ascii="宋体" w:hAnsi="宋体" w:cs="宋体"/>
                <w:bCs/>
                <w:szCs w:val="21"/>
              </w:rPr>
              <w:t xml:space="preserve">消防系统是否正常(5分)</w:t>
            </w:r>
            <w:r/>
          </w:p>
        </w:tc>
        <w:tc>
          <w:tcPr>
            <w:tcW w:w="5670" w:type="dxa"/>
            <w:textDirection w:val="lrTb"/>
            <w:noWrap w:val="false"/>
          </w:tcPr>
          <w:p>
            <w:pPr>
              <w:jc w:val="left"/>
              <w:spacing w:line="360" w:lineRule="exact"/>
              <w:widowControl/>
              <w:rPr>
                <w:rFonts w:ascii="宋体" w:hAnsi="宋体" w:cs="宋体"/>
                <w:bCs/>
                <w:szCs w:val="21"/>
              </w:rPr>
            </w:pPr>
            <w:r>
              <w:rPr>
                <w:rFonts w:hint="eastAsia" w:ascii="宋体" w:hAnsi="宋体" w:cs="宋体"/>
                <w:bCs/>
                <w:szCs w:val="21"/>
              </w:rPr>
              <w:t xml:space="preserve">消防系统设备完好无损，可随时正常启用。发生设备损坏、老旧的，要及时报备。未按照要求执行的视情况予以扣分。</w:t>
            </w:r>
            <w:r/>
          </w:p>
        </w:tc>
      </w:tr>
      <w:tr>
        <w:trPr>
          <w:cantSplit/>
        </w:trPr>
        <w:tc>
          <w:tcPr>
            <w:tcW w:w="1413" w:type="dxa"/>
            <w:vAlign w:val="center"/>
            <w:vMerge w:val="continue"/>
            <w:textDirection w:val="lrTb"/>
            <w:noWrap w:val="false"/>
          </w:tcPr>
          <w:p>
            <w:pPr>
              <w:jc w:val="left"/>
              <w:spacing w:line="360" w:lineRule="exact"/>
              <w:widowControl/>
              <w:rPr>
                <w:rFonts w:ascii="宋体" w:hAnsi="宋体" w:cs="宋体"/>
                <w:bCs/>
                <w:szCs w:val="21"/>
              </w:rPr>
            </w:pPr>
            <w:r>
              <w:rPr>
                <w:rFonts w:ascii="宋体" w:hAnsi="宋体" w:cs="宋体"/>
                <w:bCs/>
                <w:szCs w:val="21"/>
              </w:rPr>
            </w:r>
            <w:r/>
          </w:p>
        </w:tc>
        <w:tc>
          <w:tcPr>
            <w:tcW w:w="1701" w:type="dxa"/>
            <w:vAlign w:val="center"/>
            <w:textDirection w:val="lrTb"/>
            <w:noWrap w:val="false"/>
          </w:tcPr>
          <w:p>
            <w:pPr>
              <w:jc w:val="center"/>
              <w:spacing w:line="360" w:lineRule="exact"/>
              <w:widowControl/>
              <w:rPr>
                <w:rFonts w:ascii="宋体" w:hAnsi="宋体" w:cs="宋体"/>
                <w:bCs/>
                <w:szCs w:val="21"/>
              </w:rPr>
            </w:pPr>
            <w:r>
              <w:rPr>
                <w:rFonts w:hint="eastAsia" w:ascii="宋体" w:hAnsi="宋体" w:cs="宋体"/>
                <w:bCs/>
                <w:szCs w:val="21"/>
              </w:rPr>
              <w:t xml:space="preserve">其他设备是否正常(5分)</w:t>
            </w:r>
            <w:r/>
          </w:p>
        </w:tc>
        <w:tc>
          <w:tcPr>
            <w:tcW w:w="5670" w:type="dxa"/>
            <w:vAlign w:val="center"/>
            <w:textDirection w:val="lrTb"/>
            <w:noWrap w:val="false"/>
          </w:tcPr>
          <w:p>
            <w:pPr>
              <w:jc w:val="left"/>
              <w:spacing w:line="360" w:lineRule="exact"/>
              <w:widowControl/>
              <w:rPr>
                <w:rFonts w:ascii="宋体" w:hAnsi="宋体" w:cs="宋体"/>
                <w:bCs/>
                <w:szCs w:val="21"/>
              </w:rPr>
            </w:pPr>
            <w:r>
              <w:rPr>
                <w:rFonts w:hint="eastAsia" w:ascii="宋体" w:hAnsi="宋体" w:cs="宋体"/>
                <w:bCs/>
                <w:szCs w:val="21"/>
              </w:rPr>
              <w:t xml:space="preserve">每周汇报设备检查情况，存在设备无法正常使用的，应及时报备。未按照要求执行的视情况予以扣分。</w:t>
            </w:r>
            <w:r/>
          </w:p>
        </w:tc>
      </w:tr>
      <w:tr>
        <w:trPr>
          <w:cantSplit/>
        </w:trPr>
        <w:tc>
          <w:tcPr>
            <w:tcW w:w="1413" w:type="dxa"/>
            <w:vAlign w:val="center"/>
            <w:vMerge w:val="continue"/>
            <w:textDirection w:val="lrTb"/>
            <w:noWrap w:val="false"/>
          </w:tcPr>
          <w:p>
            <w:pPr>
              <w:jc w:val="left"/>
              <w:spacing w:line="360" w:lineRule="exact"/>
              <w:widowControl/>
              <w:rPr>
                <w:rFonts w:ascii="宋体" w:hAnsi="宋体" w:cs="宋体"/>
                <w:bCs/>
                <w:szCs w:val="21"/>
              </w:rPr>
            </w:pPr>
            <w:r>
              <w:rPr>
                <w:rFonts w:ascii="宋体" w:hAnsi="宋体" w:cs="宋体"/>
                <w:bCs/>
                <w:szCs w:val="21"/>
              </w:rPr>
            </w:r>
            <w:r/>
          </w:p>
        </w:tc>
        <w:tc>
          <w:tcPr>
            <w:tcW w:w="1701" w:type="dxa"/>
            <w:vAlign w:val="center"/>
            <w:textDirection w:val="lrTb"/>
            <w:noWrap w:val="false"/>
          </w:tcPr>
          <w:p>
            <w:pPr>
              <w:jc w:val="center"/>
              <w:spacing w:line="360" w:lineRule="exact"/>
              <w:widowControl/>
              <w:rPr>
                <w:rFonts w:ascii="宋体" w:hAnsi="宋体" w:cs="宋体"/>
                <w:bCs/>
                <w:szCs w:val="21"/>
              </w:rPr>
            </w:pPr>
            <w:r>
              <w:rPr>
                <w:rFonts w:hint="eastAsia" w:ascii="宋体" w:hAnsi="宋体" w:cs="宋体"/>
                <w:bCs/>
                <w:szCs w:val="21"/>
              </w:rPr>
              <w:t xml:space="preserve">设备事件紧急处理（5分）</w:t>
            </w:r>
            <w:r/>
          </w:p>
        </w:tc>
        <w:tc>
          <w:tcPr>
            <w:tcW w:w="5670" w:type="dxa"/>
            <w:vAlign w:val="center"/>
            <w:textDirection w:val="lrTb"/>
            <w:noWrap w:val="false"/>
          </w:tcPr>
          <w:p>
            <w:pPr>
              <w:jc w:val="left"/>
              <w:spacing w:line="360" w:lineRule="exact"/>
              <w:widowControl/>
              <w:rPr>
                <w:rFonts w:ascii="宋体" w:hAnsi="宋体" w:cs="宋体"/>
                <w:bCs/>
                <w:szCs w:val="21"/>
              </w:rPr>
            </w:pPr>
            <w:r>
              <w:rPr>
                <w:rFonts w:hint="eastAsia" w:ascii="宋体" w:hAnsi="宋体" w:cs="宋体"/>
                <w:bCs/>
                <w:szCs w:val="21"/>
              </w:rPr>
              <w:t xml:space="preserve">突发事件跑水、跳电等处理是否及时到位，处理不到位的，一次扣0.5分。</w:t>
            </w:r>
            <w:r/>
          </w:p>
        </w:tc>
      </w:tr>
    </w:tbl>
    <w:p>
      <w:pPr>
        <w:pStyle w:val="1232"/>
        <w:ind w:firstLine="0"/>
        <w:rPr>
          <w:rFonts w:hint="eastAsia"/>
        </w:rPr>
      </w:pPr>
      <w:r>
        <w:rPr>
          <w:rFonts w:hint="eastAsia"/>
        </w:rPr>
      </w:r>
      <w:r/>
    </w:p>
    <w:p>
      <w:pPr>
        <w:keepLines/>
        <w:keepNext/>
        <w:spacing w:line="460" w:lineRule="exact"/>
        <w:rPr>
          <w:rFonts w:ascii="Arial" w:hAnsi="Arial"/>
          <w:b/>
          <w:color w:val="000000"/>
          <w:sz w:val="28"/>
        </w:rPr>
        <w:outlineLvl w:val="1"/>
      </w:pPr>
      <w:r>
        <w:rPr>
          <w:rFonts w:hint="eastAsia" w:ascii="Arial" w:hAnsi="Arial"/>
          <w:b/>
          <w:color w:val="000000"/>
          <w:sz w:val="28"/>
        </w:rPr>
        <w:t xml:space="preserve">九、设备、工具、服装要求</w:t>
      </w:r>
      <w:r/>
    </w:p>
    <w:p>
      <w:pPr>
        <w:pStyle w:val="1174"/>
        <w:ind w:firstLine="420"/>
        <w:jc w:val="left"/>
        <w:spacing w:line="500" w:lineRule="exact"/>
        <w:widowControl/>
        <w:rPr>
          <w:rFonts w:ascii="宋体" w:hAnsi="宋体" w:cs="方正仿宋_GBK"/>
          <w:szCs w:val="21"/>
        </w:rPr>
      </w:pPr>
      <w:r>
        <w:rPr>
          <w:rFonts w:hint="eastAsia" w:ascii="宋体" w:hAnsi="宋体" w:cs="方正仿宋_GBK"/>
          <w:szCs w:val="21"/>
        </w:rPr>
        <w:t xml:space="preserve">1.保洁工具全新或8成新以上。装备清单，包含办公用品、清洁工具（各种保洁专用警示牌等）、清洁用品、通讯器材、维修器材等工具，以及垃圾袋等日常耗材用品。</w:t>
      </w:r>
      <w:r/>
    </w:p>
    <w:p>
      <w:pPr>
        <w:pStyle w:val="1174"/>
        <w:ind w:firstLine="422"/>
        <w:jc w:val="left"/>
        <w:spacing w:line="500" w:lineRule="exact"/>
        <w:widowControl/>
        <w:rPr>
          <w:rFonts w:ascii="宋体" w:hAnsi="宋体" w:cs="方正仿宋_GBK"/>
          <w:szCs w:val="21"/>
          <w:lang w:val="zh-CN"/>
        </w:rPr>
      </w:pPr>
      <w:r>
        <w:rPr>
          <w:rFonts w:hint="eastAsia" w:ascii="宋体" w:hAnsi="宋体" w:cs="宋体"/>
          <w:b/>
          <w:bCs/>
        </w:rPr>
        <w:t xml:space="preserve">其中，宿豫船闸办公场所</w:t>
      </w:r>
      <w:r>
        <w:rPr>
          <w:rFonts w:hint="eastAsia" w:ascii="宋体" w:hAnsi="宋体" w:cs="方正仿宋_GBK"/>
          <w:szCs w:val="21"/>
          <w:lang w:val="zh-CN"/>
        </w:rPr>
        <w:t xml:space="preserve">装备清单，包含清洁工具、清洁用品、橡胶棒、通讯器材、水电工用电焊机、电锤、手电钻、管钳、台钳、万用表等水电工维修工</w:t>
      </w:r>
      <w:bookmarkStart w:id="211" w:name="_GoBack"/>
      <w:r/>
      <w:bookmarkEnd w:id="211"/>
      <w:r>
        <w:rPr>
          <w:rFonts w:hint="eastAsia" w:ascii="宋体" w:hAnsi="宋体" w:cs="方正仿宋_GBK"/>
          <w:szCs w:val="21"/>
          <w:lang w:val="zh-CN"/>
        </w:rPr>
        <w:t xml:space="preserve">具，各种保洁专用警示牌等（</w:t>
      </w:r>
      <w:r>
        <w:rPr>
          <w:rFonts w:hint="eastAsia" w:ascii="宋体" w:hAnsi="宋体" w:cs="方正仿宋_GBK"/>
          <w:szCs w:val="21"/>
        </w:rPr>
        <w:t xml:space="preserve">详见下表</w:t>
      </w:r>
      <w:r>
        <w:rPr>
          <w:rFonts w:hint="eastAsia" w:ascii="宋体" w:hAnsi="宋体" w:cs="方正仿宋_GBK"/>
          <w:szCs w:val="21"/>
          <w:lang w:val="zh-CN"/>
        </w:rPr>
        <w:t xml:space="preserve">）。</w:t>
      </w:r>
      <w:r/>
    </w:p>
    <w:tbl>
      <w:tblPr>
        <w:tblStyle w:val="793"/>
        <w:tblW w:w="9383"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2658"/>
        <w:gridCol w:w="2752"/>
        <w:gridCol w:w="3197"/>
      </w:tblGrid>
      <w:tr>
        <w:trPr>
          <w:trHeight w:val="522"/>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序号</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物资名称</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规格型号</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数量</w:t>
            </w:r>
            <w:r/>
          </w:p>
        </w:tc>
      </w:tr>
      <w:tr>
        <w:trPr>
          <w:trHeight w:val="9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软马桶刷</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手持/塑料</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20个</w:t>
            </w:r>
            <w:r/>
          </w:p>
        </w:tc>
      </w:tr>
      <w:tr>
        <w:trPr>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厕刷</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手持/塑料</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20个</w:t>
            </w:r>
            <w:r/>
          </w:p>
        </w:tc>
      </w:tr>
      <w:tr>
        <w:trPr>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钢丝球</w:t>
            </w:r>
            <w:r/>
          </w:p>
        </w:tc>
        <w:tc>
          <w:tcPr>
            <w:tcW w:w="2752" w:type="dxa"/>
            <w:vAlign w:val="center"/>
            <w:textDirection w:val="lrTb"/>
            <w:noWrap w:val="false"/>
          </w:tcPr>
          <w:p>
            <w:pPr>
              <w:jc w:val="center"/>
              <w:spacing w:line="360" w:lineRule="exact"/>
              <w:tabs>
                <w:tab w:val="left" w:pos="257" w:leader="none"/>
              </w:tabs>
              <w:rPr>
                <w:rFonts w:hint="eastAsia" w:ascii="宋体" w:hAnsi="宋体" w:cs="宋体"/>
                <w:szCs w:val="21"/>
              </w:rPr>
            </w:pPr>
            <w:r>
              <w:rPr>
                <w:rFonts w:hint="eastAsia" w:ascii="宋体" w:hAnsi="宋体" w:cs="宋体"/>
                <w:szCs w:val="21"/>
              </w:rPr>
              <w:t xml:space="preserve">不锈钢</w:t>
            </w:r>
            <w:r/>
          </w:p>
        </w:tc>
        <w:tc>
          <w:tcPr>
            <w:tcW w:w="3197" w:type="dxa"/>
            <w:vAlign w:val="center"/>
            <w:textDirection w:val="lrTb"/>
            <w:noWrap w:val="false"/>
          </w:tcPr>
          <w:p>
            <w:pPr>
              <w:jc w:val="center"/>
              <w:spacing w:line="360" w:lineRule="exact"/>
              <w:tabs>
                <w:tab w:val="left" w:pos="440" w:leader="none"/>
              </w:tabs>
              <w:rPr>
                <w:rFonts w:hint="eastAsia" w:ascii="宋体" w:hAnsi="宋体" w:cs="宋体"/>
                <w:szCs w:val="21"/>
              </w:rPr>
            </w:pPr>
            <w:r>
              <w:rPr>
                <w:rFonts w:hint="eastAsia" w:ascii="宋体" w:hAnsi="宋体" w:cs="宋体"/>
                <w:szCs w:val="21"/>
              </w:rPr>
              <w:t xml:space="preserve">100个</w:t>
            </w:r>
            <w:r/>
          </w:p>
        </w:tc>
      </w:tr>
      <w:tr>
        <w:trPr>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4</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抹布</w:t>
            </w:r>
            <w:r/>
          </w:p>
        </w:tc>
        <w:tc>
          <w:tcPr>
            <w:tcW w:w="2752" w:type="dxa"/>
            <w:vAlign w:val="center"/>
            <w:textDirection w:val="lrTb"/>
            <w:noWrap w:val="false"/>
          </w:tcPr>
          <w:p>
            <w:pPr>
              <w:jc w:val="center"/>
              <w:spacing w:line="360" w:lineRule="exact"/>
              <w:tabs>
                <w:tab w:val="left" w:pos="257" w:leader="none"/>
              </w:tabs>
              <w:rPr>
                <w:rFonts w:hint="eastAsia" w:ascii="宋体" w:hAnsi="宋体" w:cs="宋体"/>
                <w:szCs w:val="21"/>
              </w:rPr>
            </w:pPr>
            <w:r>
              <w:rPr>
                <w:rFonts w:hint="eastAsia" w:ascii="宋体" w:hAnsi="宋体" w:cs="宋体"/>
                <w:szCs w:val="21"/>
              </w:rPr>
              <w:t xml:space="preserve">30*70、30*30等/纤维抹布</w:t>
            </w:r>
            <w:r/>
          </w:p>
        </w:tc>
        <w:tc>
          <w:tcPr>
            <w:tcW w:w="3197" w:type="dxa"/>
            <w:vAlign w:val="center"/>
            <w:textDirection w:val="lrTb"/>
            <w:noWrap w:val="false"/>
          </w:tcPr>
          <w:p>
            <w:pPr>
              <w:jc w:val="center"/>
              <w:spacing w:line="360" w:lineRule="exact"/>
              <w:tabs>
                <w:tab w:val="left" w:pos="440" w:leader="none"/>
              </w:tabs>
              <w:rPr>
                <w:rFonts w:hint="eastAsia" w:ascii="宋体" w:hAnsi="宋体" w:cs="宋体"/>
                <w:szCs w:val="21"/>
              </w:rPr>
            </w:pPr>
            <w:r>
              <w:rPr>
                <w:rFonts w:hint="eastAsia" w:ascii="宋体" w:hAnsi="宋体" w:cs="宋体"/>
                <w:szCs w:val="21"/>
              </w:rPr>
              <w:t xml:space="preserve">50块</w:t>
            </w:r>
            <w:r/>
          </w:p>
        </w:tc>
      </w:tr>
      <w:tr>
        <w:trPr>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无味除胶剂</w:t>
            </w:r>
            <w:r/>
          </w:p>
        </w:tc>
        <w:tc>
          <w:tcPr>
            <w:tcW w:w="2752" w:type="dxa"/>
            <w:vAlign w:val="center"/>
            <w:textDirection w:val="lrTb"/>
            <w:noWrap w:val="false"/>
          </w:tcPr>
          <w:p>
            <w:pPr>
              <w:jc w:val="center"/>
              <w:spacing w:line="360" w:lineRule="exact"/>
              <w:tabs>
                <w:tab w:val="left" w:pos="257" w:leader="none"/>
              </w:tabs>
              <w:rPr>
                <w:rFonts w:hint="eastAsia" w:ascii="宋体" w:hAnsi="宋体" w:cs="宋体"/>
                <w:szCs w:val="21"/>
              </w:rPr>
            </w:pPr>
            <w:r>
              <w:rPr>
                <w:rFonts w:hint="eastAsia" w:ascii="宋体" w:hAnsi="宋体" w:cs="宋体"/>
                <w:szCs w:val="21"/>
              </w:rPr>
              <w:t xml:space="preserve">450ML</w:t>
            </w:r>
            <w:r/>
          </w:p>
        </w:tc>
        <w:tc>
          <w:tcPr>
            <w:tcW w:w="3197" w:type="dxa"/>
            <w:vAlign w:val="center"/>
            <w:textDirection w:val="lrTb"/>
            <w:noWrap w:val="false"/>
          </w:tcPr>
          <w:p>
            <w:pPr>
              <w:jc w:val="center"/>
              <w:spacing w:line="360" w:lineRule="exact"/>
              <w:tabs>
                <w:tab w:val="left" w:pos="440" w:leader="none"/>
              </w:tabs>
              <w:rPr>
                <w:rFonts w:hint="eastAsia" w:ascii="宋体" w:hAnsi="宋体" w:cs="宋体"/>
                <w:szCs w:val="21"/>
              </w:rPr>
            </w:pPr>
            <w:r>
              <w:rPr>
                <w:rFonts w:hint="eastAsia" w:ascii="宋体" w:hAnsi="宋体" w:cs="宋体"/>
                <w:szCs w:val="21"/>
              </w:rPr>
              <w:t xml:space="preserve">14瓶</w:t>
            </w:r>
            <w:r/>
          </w:p>
        </w:tc>
      </w:tr>
      <w:tr>
        <w:trPr>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6</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芳香球</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5粒/包</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100包</w:t>
            </w:r>
            <w:r/>
          </w:p>
        </w:tc>
      </w:tr>
      <w:tr>
        <w:trPr>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7</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小号垃圾袋</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黑色/塑料/50*60</w:t>
            </w:r>
            <w:r/>
          </w:p>
          <w:p>
            <w:pPr>
              <w:jc w:val="center"/>
              <w:spacing w:line="360" w:lineRule="exact"/>
              <w:rPr>
                <w:rFonts w:hint="eastAsia" w:ascii="宋体" w:hAnsi="宋体" w:cs="宋体"/>
                <w:szCs w:val="21"/>
              </w:rPr>
            </w:pPr>
            <w:r>
              <w:rPr>
                <w:rFonts w:hint="eastAsia" w:ascii="宋体" w:hAnsi="宋体" w:cs="宋体"/>
                <w:szCs w:val="21"/>
              </w:rPr>
              <w:t xml:space="preserve">每箱1000只</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10箱</w:t>
            </w:r>
            <w:r/>
          </w:p>
        </w:tc>
      </w:tr>
      <w:tr>
        <w:trPr>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8</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大号垃圾袋</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黑色/塑料/120*140</w:t>
            </w:r>
            <w:r/>
          </w:p>
          <w:p>
            <w:pPr>
              <w:jc w:val="center"/>
              <w:spacing w:line="360" w:lineRule="exact"/>
              <w:rPr>
                <w:rFonts w:hint="eastAsia" w:ascii="宋体" w:hAnsi="宋体" w:cs="宋体"/>
                <w:szCs w:val="21"/>
              </w:rPr>
            </w:pPr>
            <w:r>
              <w:rPr>
                <w:rFonts w:hint="eastAsia" w:ascii="宋体" w:hAnsi="宋体" w:cs="宋体"/>
                <w:szCs w:val="21"/>
              </w:rPr>
              <w:t xml:space="preserve">每件1000只</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10件</w:t>
            </w:r>
            <w:r/>
          </w:p>
        </w:tc>
      </w:tr>
      <w:tr>
        <w:trPr>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9</w:t>
            </w:r>
            <w:r/>
          </w:p>
        </w:tc>
        <w:tc>
          <w:tcPr>
            <w:tcW w:w="2658" w:type="dxa"/>
            <w:vAlign w:val="center"/>
            <w:textDirection w:val="lrTb"/>
            <w:noWrap w:val="false"/>
          </w:tcPr>
          <w:p>
            <w:pPr>
              <w:jc w:val="center"/>
              <w:spacing w:line="360" w:lineRule="exact"/>
              <w:tabs>
                <w:tab w:val="left" w:pos="529" w:leader="none"/>
              </w:tabs>
              <w:rPr>
                <w:rFonts w:hint="eastAsia" w:ascii="宋体" w:hAnsi="宋体" w:cs="宋体"/>
                <w:szCs w:val="21"/>
              </w:rPr>
            </w:pPr>
            <w:r>
              <w:rPr>
                <w:rFonts w:hint="eastAsia" w:ascii="宋体" w:hAnsi="宋体" w:cs="宋体"/>
                <w:szCs w:val="21"/>
              </w:rPr>
            </w:r>
            <w:r/>
          </w:p>
        </w:tc>
        <w:tc>
          <w:tcPr>
            <w:tcW w:w="2752" w:type="dxa"/>
            <w:vAlign w:val="center"/>
            <w:textDirection w:val="lrTb"/>
            <w:noWrap w:val="false"/>
          </w:tcPr>
          <w:p>
            <w:pPr>
              <w:ind w:firstLine="240"/>
              <w:jc w:val="center"/>
              <w:spacing w:line="360" w:lineRule="exact"/>
              <w:rPr>
                <w:rFonts w:hint="eastAsia" w:ascii="宋体" w:hAnsi="宋体" w:cs="宋体"/>
                <w:szCs w:val="21"/>
              </w:rPr>
            </w:pPr>
            <w:r>
              <w:rPr>
                <w:rFonts w:hint="eastAsia" w:ascii="宋体" w:hAnsi="宋体" w:cs="宋体"/>
                <w:szCs w:val="21"/>
              </w:rPr>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洁厕剂</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液体/3.8升</w:t>
            </w:r>
            <w:r/>
          </w:p>
          <w:p>
            <w:pPr>
              <w:jc w:val="center"/>
              <w:spacing w:line="360" w:lineRule="exact"/>
              <w:rPr>
                <w:rFonts w:hint="eastAsia" w:ascii="宋体" w:hAnsi="宋体" w:cs="宋体"/>
                <w:szCs w:val="21"/>
              </w:rPr>
            </w:pPr>
            <w:r>
              <w:rPr>
                <w:rFonts w:hint="eastAsia" w:ascii="宋体" w:hAnsi="宋体" w:cs="宋体"/>
                <w:szCs w:val="21"/>
              </w:rPr>
              <w:t xml:space="preserve">每箱</w:t>
            </w:r>
            <w:r>
              <w:rPr>
                <w:rFonts w:hint="eastAsia" w:ascii="宋体" w:hAnsi="宋体" w:cs="宋体"/>
                <w:szCs w:val="21"/>
                <w:u w:val="single"/>
              </w:rPr>
              <w:t xml:space="preserve">4</w:t>
            </w:r>
            <w:r>
              <w:rPr>
                <w:rFonts w:hint="eastAsia" w:ascii="宋体" w:hAnsi="宋体" w:cs="宋体"/>
                <w:szCs w:val="21"/>
              </w:rPr>
              <w:t xml:space="preserve">瓶</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10箱</w:t>
            </w:r>
            <w:r/>
          </w:p>
        </w:tc>
      </w:tr>
      <w:tr>
        <w:trPr>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11</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胶棉拖把</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20把</w:t>
            </w:r>
            <w:r/>
          </w:p>
        </w:tc>
      </w:tr>
      <w:tr>
        <w:trPr>
          <w:trHeight w:val="423"/>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12</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线拖把</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清洁地板、楼梯</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20把</w:t>
            </w:r>
            <w:r/>
          </w:p>
        </w:tc>
      </w:tr>
      <w:tr>
        <w:trPr>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13</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中号尘推</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90CM</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10个</w:t>
            </w:r>
            <w:r/>
          </w:p>
        </w:tc>
      </w:tr>
      <w:tr>
        <w:trPr>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14</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小号尘推</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60CM</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10个</w:t>
            </w:r>
            <w:r/>
          </w:p>
        </w:tc>
      </w:tr>
      <w:tr>
        <w:trPr>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15</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橡胶手套</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黄色/乳胶/副</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50副</w:t>
            </w:r>
            <w:r/>
          </w:p>
        </w:tc>
      </w:tr>
      <w:tr>
        <w:trPr>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16</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笤帚套装</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塑料及毛制品</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10套</w:t>
            </w:r>
            <w:r/>
          </w:p>
        </w:tc>
      </w:tr>
      <w:tr>
        <w:trPr>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17</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大扫帚</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竹制品</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10把</w:t>
            </w:r>
            <w:r/>
          </w:p>
        </w:tc>
      </w:tr>
      <w:tr>
        <w:trPr>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18</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榨水车</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甩拖把用</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2个</w:t>
            </w:r>
            <w:r/>
          </w:p>
        </w:tc>
      </w:tr>
      <w:tr>
        <w:trPr>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19</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全无敌</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600M/瓶</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10瓶</w:t>
            </w:r>
            <w:r/>
          </w:p>
        </w:tc>
      </w:tr>
      <w:tr>
        <w:trPr>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20</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皮手套</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10包</w:t>
            </w:r>
            <w:r/>
          </w:p>
        </w:tc>
      </w:tr>
      <w:tr>
        <w:trPr>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21</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线手套</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10包</w:t>
            </w:r>
            <w:r/>
          </w:p>
        </w:tc>
      </w:tr>
      <w:tr>
        <w:trPr>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22</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洗衣粉</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3千克／袋</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10袋</w:t>
            </w:r>
            <w:r/>
          </w:p>
        </w:tc>
      </w:tr>
      <w:tr>
        <w:trPr>
          <w:trHeight w:val="424"/>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23</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除四害药</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w:t>
            </w:r>
            <w:r/>
          </w:p>
        </w:tc>
        <w:tc>
          <w:tcPr>
            <w:tcW w:w="3197" w:type="dxa"/>
            <w:vAlign w:val="center"/>
            <w:textDirection w:val="lrTb"/>
            <w:noWrap w:val="false"/>
          </w:tcPr>
          <w:p>
            <w:pPr>
              <w:jc w:val="center"/>
              <w:spacing w:line="360" w:lineRule="exact"/>
              <w:rPr>
                <w:rFonts w:hint="eastAsia" w:ascii="宋体" w:hAnsi="宋体" w:cs="宋体"/>
                <w:color w:val="ff0000"/>
                <w:szCs w:val="21"/>
              </w:rPr>
            </w:pPr>
            <w:r>
              <w:rPr>
                <w:rFonts w:hint="eastAsia" w:ascii="宋体" w:hAnsi="宋体" w:cs="宋体"/>
                <w:szCs w:val="21"/>
              </w:rPr>
              <w:t xml:space="preserve">10瓶</w:t>
            </w:r>
            <w:r/>
          </w:p>
        </w:tc>
      </w:tr>
      <w:tr>
        <w:trPr>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24</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保洁专用警示牌</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5个</w:t>
            </w:r>
            <w:r/>
          </w:p>
        </w:tc>
      </w:tr>
      <w:tr>
        <w:trPr>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25</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鸡毛掸</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5个</w:t>
            </w:r>
            <w:r/>
          </w:p>
        </w:tc>
      </w:tr>
      <w:tr>
        <w:trPr>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26</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84消毒液</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2箱</w:t>
            </w:r>
            <w:r/>
          </w:p>
        </w:tc>
      </w:tr>
      <w:tr>
        <w:trPr>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27</w:t>
            </w:r>
            <w:r/>
          </w:p>
        </w:tc>
        <w:tc>
          <w:tcPr>
            <w:tcW w:w="2658" w:type="dxa"/>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钢盔、背心、盾牌、钢叉、背心、手套、橡胶棒、抓捕器等</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防爆器材8件套</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2套</w:t>
            </w:r>
            <w:r/>
          </w:p>
        </w:tc>
      </w:tr>
      <w:tr>
        <w:trPr>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34</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如投标人认为需增加其他耗材可以自行添加</w:t>
            </w:r>
            <w:r/>
          </w:p>
        </w:tc>
        <w:tc>
          <w:tcPr>
            <w:tcW w:w="2752" w:type="dxa"/>
            <w:vAlign w:val="center"/>
            <w:textDirection w:val="lrTb"/>
            <w:noWrap w:val="false"/>
          </w:tcPr>
          <w:p>
            <w:pPr>
              <w:jc w:val="center"/>
              <w:spacing w:line="360" w:lineRule="exact"/>
              <w:rPr>
                <w:rFonts w:hint="eastAsia" w:ascii="宋体" w:hAnsi="宋体" w:cs="宋体"/>
                <w:color w:val="ff0000"/>
                <w:szCs w:val="21"/>
              </w:rPr>
            </w:pPr>
            <w:r>
              <w:rPr>
                <w:rFonts w:hint="eastAsia" w:ascii="宋体" w:hAnsi="宋体" w:cs="宋体"/>
                <w:szCs w:val="21"/>
              </w:rPr>
              <w:t xml:space="preserve">……</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bl>
    <w:p>
      <w:pPr>
        <w:ind w:firstLine="420"/>
        <w:spacing w:line="500" w:lineRule="exact"/>
        <w:rPr>
          <w:rFonts w:hint="eastAsia" w:ascii="宋体" w:hAnsi="宋体" w:eastAsia="宋体" w:cs="方正仿宋_GBK"/>
          <w:sz w:val="21"/>
          <w:szCs w:val="21"/>
          <w:lang w:val="zh-CN"/>
        </w:rPr>
      </w:pPr>
      <w:r>
        <w:rPr>
          <w:rFonts w:hint="eastAsia" w:ascii="宋体" w:hAnsi="宋体" w:eastAsia="宋体" w:cs="方正仿宋_GBK"/>
          <w:sz w:val="21"/>
          <w:szCs w:val="21"/>
          <w:lang w:val="zh-CN"/>
        </w:rPr>
        <w:t xml:space="preserve">中标人进驻前一天，应将以上第一个月服务所需的设备、耗材、工具等运入服务区，后续每月按需配备。否则采购人将拒绝中标人进场，所产生的责任由中标人承担。合同生效后3个工作日内因中标人未将上述设备完全提供导致延误的，采购人有权进行处理并追究其违约责任。</w:t>
      </w:r>
      <w:r/>
    </w:p>
    <w:p>
      <w:pPr>
        <w:pStyle w:val="1174"/>
        <w:ind w:firstLine="420"/>
        <w:jc w:val="left"/>
        <w:spacing w:line="500" w:lineRule="exact"/>
        <w:widowControl/>
        <w:rPr>
          <w:rFonts w:hint="eastAsia" w:ascii="宋体" w:hAnsi="宋体" w:cs="方正仿宋_GBK"/>
          <w:szCs w:val="21"/>
          <w:lang w:val="zh-CN"/>
        </w:rPr>
      </w:pPr>
      <w:r>
        <w:rPr>
          <w:rFonts w:hint="eastAsia" w:ascii="宋体" w:hAnsi="宋体" w:cs="方正仿宋_GBK"/>
          <w:szCs w:val="21"/>
          <w:lang w:val="zh-CN"/>
        </w:rPr>
        <w:t xml:space="preserve">2、服装要求</w:t>
      </w:r>
      <w:r/>
    </w:p>
    <w:p>
      <w:pPr>
        <w:pStyle w:val="1174"/>
        <w:ind w:firstLine="420"/>
        <w:jc w:val="left"/>
        <w:spacing w:line="500" w:lineRule="exact"/>
        <w:widowControl/>
        <w:rPr>
          <w:rFonts w:hint="eastAsia" w:ascii="宋体" w:hAnsi="宋体" w:cs="方正仿宋_GBK"/>
          <w:szCs w:val="21"/>
          <w:lang w:val="zh-CN"/>
        </w:rPr>
      </w:pPr>
      <w:r>
        <w:rPr>
          <w:rFonts w:hint="eastAsia" w:ascii="宋体" w:hAnsi="宋体" w:cs="方正仿宋_GBK"/>
          <w:szCs w:val="21"/>
          <w:lang w:val="zh-CN"/>
        </w:rPr>
        <w:t xml:space="preserve">（1）保持良好的服务精神面貌，项目组成员应着装统一制服，服装整洁合体，穿戴整齐（佩戴工号牌或工作证，纽扣应全部扣好，不得敞开外衣，卷起裤脚、衣袖，领带必须结正，服装口袋不得装过大过厚物品）。</w:t>
      </w:r>
      <w:r/>
    </w:p>
    <w:p>
      <w:pPr>
        <w:pStyle w:val="1174"/>
        <w:ind w:firstLine="420"/>
        <w:jc w:val="left"/>
        <w:spacing w:line="500" w:lineRule="exact"/>
        <w:widowControl/>
        <w:rPr>
          <w:rFonts w:hint="eastAsia" w:ascii="宋体" w:hAnsi="宋体" w:cs="方正仿宋_GBK"/>
          <w:szCs w:val="21"/>
          <w:lang w:val="zh-CN"/>
        </w:rPr>
      </w:pPr>
      <w:r>
        <w:rPr>
          <w:rFonts w:hint="eastAsia" w:ascii="宋体" w:hAnsi="宋体" w:cs="方正仿宋_GBK"/>
          <w:szCs w:val="21"/>
          <w:lang w:val="zh-CN"/>
        </w:rPr>
        <w:t xml:space="preserve">（2）服装应穿着舒适，经久耐穿，具备本单位特色，且能够展示本单位和采购人单位场所风采。投标文件中按岗位不同分别提供服装样式图片。</w:t>
      </w:r>
      <w:r/>
    </w:p>
    <w:p>
      <w:pPr>
        <w:pStyle w:val="1174"/>
        <w:ind w:firstLine="420"/>
        <w:jc w:val="left"/>
        <w:spacing w:line="500" w:lineRule="exact"/>
        <w:widowControl/>
        <w:rPr>
          <w:rFonts w:ascii="宋体" w:hAnsi="宋体" w:cs="方正仿宋_GBK"/>
          <w:szCs w:val="21"/>
          <w:lang w:val="zh-CN"/>
        </w:rPr>
      </w:pPr>
      <w:r>
        <w:rPr>
          <w:rFonts w:hint="eastAsia" w:ascii="宋体" w:hAnsi="宋体" w:cs="方正仿宋_GBK"/>
          <w:szCs w:val="21"/>
          <w:lang w:val="zh-CN"/>
        </w:rPr>
        <w:t xml:space="preserve">（3）服装数量要求：项目组成员每人每季节2套服装（包括上衣和裤子），其中春夏季为短袖样式，秋冬季为长袖样式。服装由中标人在采购人指定时间前备案并发放至员工。</w:t>
      </w:r>
      <w:r/>
    </w:p>
    <w:p>
      <w:pPr>
        <w:ind w:firstLine="562"/>
        <w:keepLines/>
        <w:keepNext/>
        <w:spacing w:line="500" w:lineRule="exact"/>
        <w:rPr>
          <w:rFonts w:ascii="Arial" w:hAnsi="Arial"/>
          <w:b/>
          <w:color w:val="000000"/>
          <w:sz w:val="28"/>
        </w:rPr>
        <w:outlineLvl w:val="1"/>
      </w:pPr>
      <w:r>
        <w:rPr>
          <w:rFonts w:hint="eastAsia" w:ascii="Arial" w:hAnsi="Arial"/>
          <w:b/>
          <w:color w:val="000000"/>
          <w:sz w:val="28"/>
        </w:rPr>
        <w:t xml:space="preserve">十一、重大活动保障及应急预案</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（1）制订流程。配合采购人制订重大活动后勤保障工作流程，需对任务进行详细了解，并根据工作安排制定详细的后勤保障计划。</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（3）收尾工作。对现场进行检查，做好清理工作。</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5）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（6）应急预案的培训和演练。应急预案定期培训和演练，组织相关岗位每半年至少开展一次专项应急预案演练；留存培训及演练记录和影像资料，并对预案进行评价，确保与实际情况相结合。</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（7）应急物资的管理。根据专项预案中的应对需要、必要的应急物资，建立清单或台账，并由专人定期对应急物资进行检查，如有应急物资不足，及时通知采购人购置齐全，确保能够随时正常使用。</w:t>
      </w:r>
      <w:r/>
    </w:p>
    <w:p>
      <w:pPr>
        <w:ind w:firstLine="562"/>
        <w:keepLines/>
        <w:keepNext/>
        <w:spacing w:line="500" w:lineRule="exact"/>
        <w:rPr>
          <w:rFonts w:ascii="Arial" w:hAnsi="Arial"/>
          <w:b/>
          <w:color w:val="000000"/>
          <w:sz w:val="28"/>
        </w:rPr>
        <w:outlineLvl w:val="1"/>
      </w:pPr>
      <w:r>
        <w:rPr>
          <w:rFonts w:hint="eastAsia" w:ascii="Arial" w:hAnsi="Arial"/>
          <w:b/>
          <w:color w:val="000000"/>
          <w:sz w:val="28"/>
        </w:rPr>
        <w:t xml:space="preserve">十二、进退场交接方案及要求</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进退场交接方案：投标人提供针对本项目特点的进退场交接方案，制定项目交接时间进度安排、具体交接的内容、交接重点难点分析及解决方案，确保项目平稳过渡和正常运行。</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（一）进场交接要求</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1. 交接准备</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进场前勘查：新物业服务企业在进场前对办公楼进行全面勘查，了解设施设备、环境、安全等情况。</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人员培训：新物业服务企业应对员工进行岗前培训，确保熟悉办公楼的管理制度和服务标准。</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2.交接内容</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资料交接：包括但不限于建筑图纸、设备档案、合同、业主信息、历史维修记录等。</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设施设备交接：对办公楼内的电梯、空调、消防、安防等设备进行清点，确保设备完好并处于正常运行状态。</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物资交接：包括办公用品、清洁工具等，确保数量和质量符合要求。</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3.交接程序</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交接会议：双方应召开交接会议，明确交接内容、时间、责任等事项。</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现场交接：双方应共同对办公楼进行现场检查，确认设施设备、物资等的状况。</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签字确认：交接完成后，双方应签署交接文件，确认交接内容。</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（二）退场交接要求</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1.退场准备</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资料整理：退场物业服务企业应整理好所有相关资料，包括设备档案、维修记录、合同等。</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设施设备检查：退场前应对办公楼内的设施设备进行全面检查，确保设备正常运行。</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物资清点：退场前应对所有物资进行清点，确保无遗失或损坏。</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2.退场内容</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资料移交：退场物业服务企业应将所有相关资料移交给新物业服务企业或业主方。</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设施设备移交：退场物业服务企业应确保所有设施设备处于正常运行状态，并移交给新物业服务企业或业主方。</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物资移交：退场物业服务企业应将所有物资移交给新物业服务企业或业主方，确保数量和质量符合要求。</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3.退场程序</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退场会议：双方应召开退场会议，明确退场内容、时间、责任等事项。</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现场检查：双方应共同对办公楼进行现场检查，确认设施设备、物资等的状况。</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签字确认：退场完成后，双方应签署退场文件，确认退场内容。</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（三）其他要求</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1.交接时间：进退场交接应在合同规定的期限内完成，确保不影响办公楼的正常使用。</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2.交接责任：双方应明确交接过程中的责任，确保交接顺利进行。</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3.交接记录：交接过程应详细记录，双方签字确认，作为后续管理的依据。</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通过以上要求，确保行政办公楼物业服务采购项目的进退场交接顺利进行，保障物业服务的连续性和质量。</w:t>
      </w:r>
      <w:r/>
    </w:p>
    <w:p>
      <w:pPr>
        <w:pStyle w:val="1241"/>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1241"/>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1241"/>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rPr>
          <w:rFonts w:hint="eastAsia" w:ascii="Calibri" w:hAnsi="Calibri" w:eastAsia="宋体" w:cs="Times New Roman"/>
          <w:b/>
          <w:sz w:val="44"/>
          <w:szCs w:val="44"/>
        </w:rPr>
      </w:pPr>
      <w:r/>
      <w:bookmarkStart w:id="170" w:name="_Toc81575206"/>
      <w:r/>
      <w:bookmarkStart w:id="171" w:name="_Toc22098"/>
      <w:r/>
      <w:bookmarkStart w:id="172" w:name="_Toc81575169"/>
      <w:r/>
      <w:bookmarkStart w:id="173" w:name="_Toc31499"/>
      <w:r/>
      <w:bookmarkStart w:id="174" w:name="_Toc2513"/>
      <w:r>
        <w:rPr>
          <w:rFonts w:hint="eastAsia" w:ascii="Calibri" w:hAnsi="Calibri" w:eastAsia="宋体" w:cs="Times New Roman"/>
          <w:b/>
          <w:sz w:val="44"/>
          <w:szCs w:val="44"/>
        </w:rPr>
        <w:br w:type="page" w:clear="all"/>
      </w:r>
      <w:r/>
    </w:p>
    <w:p>
      <w:pPr>
        <w:pStyle w:val="783"/>
        <w:jc w:val="center"/>
        <w:spacing w:before="200"/>
        <w:rPr>
          <w:rFonts w:ascii="Calibri" w:hAnsi="Calibri" w:eastAsia="宋体" w:cs="Times New Roman"/>
          <w:b/>
          <w:sz w:val="44"/>
          <w:szCs w:val="44"/>
        </w:rPr>
      </w:pPr>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170"/>
      <w:r/>
      <w:bookmarkEnd w:id="171"/>
      <w:r/>
      <w:bookmarkEnd w:id="172"/>
      <w:r/>
      <w:bookmarkEnd w:id="173"/>
      <w:r/>
      <w:bookmarkEnd w:id="174"/>
      <w:r/>
      <w:bookmarkStart w:id="175" w:name="_Toc16938559"/>
      <w:r/>
      <w:bookmarkStart w:id="176" w:name="_Toc20823315"/>
      <w:r/>
      <w:bookmarkStart w:id="177" w:name="_Toc513029243"/>
      <w:r/>
      <w:r/>
    </w:p>
    <w:p>
      <w:pPr>
        <w:jc w:val="center"/>
        <w:spacing w:line="256" w:lineRule="auto"/>
        <w:rPr>
          <w:rFonts w:hint="eastAsia" w:ascii="仿宋" w:hAnsi="仿宋" w:eastAsia="仿宋" w:cs="仿宋"/>
          <w:b/>
          <w:bCs/>
          <w:spacing w:val="5"/>
          <w:sz w:val="43"/>
          <w:szCs w:val="43"/>
        </w:rPr>
      </w:pPr>
      <w:r/>
      <w:bookmarkStart w:id="178" w:name="_Toc22853"/>
      <w:r/>
      <w:bookmarkStart w:id="179" w:name="_Toc11391"/>
      <w:r/>
      <w:bookmarkStart w:id="180" w:name="_Toc19649"/>
      <w:r/>
      <w:bookmarkStart w:id="181" w:name="_Toc81575170"/>
      <w:r/>
      <w:bookmarkStart w:id="182" w:name="_Toc9003"/>
      <w:r/>
      <w:bookmarkStart w:id="183" w:name="_Toc81575207"/>
      <w:r>
        <w:rPr>
          <w:rFonts w:hint="eastAsia" w:ascii="仿宋" w:hAnsi="仿宋" w:eastAsia="仿宋" w:cs="仿宋"/>
          <w:b/>
          <w:bCs/>
          <w:spacing w:val="5"/>
          <w:sz w:val="43"/>
          <w:szCs w:val="43"/>
        </w:rPr>
        <w:t xml:space="preserve">物业管理服务合同</w:t>
      </w:r>
      <w:r/>
    </w:p>
    <w:p>
      <w:pPr>
        <w:jc w:val="center"/>
        <w:spacing w:line="256" w:lineRule="auto"/>
        <w:rPr>
          <w:rFonts w:hint="eastAsia" w:ascii="仿宋" w:hAnsi="仿宋" w:eastAsia="仿宋" w:cs="仿宋"/>
          <w:b/>
          <w:bCs/>
          <w:spacing w:val="5"/>
          <w:sz w:val="28"/>
          <w:szCs w:val="28"/>
        </w:rPr>
      </w:pPr>
      <w:r>
        <w:rPr>
          <w:rFonts w:hint="eastAsia" w:ascii="仿宋" w:hAnsi="仿宋" w:eastAsia="仿宋" w:cs="仿宋"/>
          <w:b/>
          <w:bCs/>
          <w:spacing w:val="5"/>
          <w:sz w:val="28"/>
          <w:szCs w:val="28"/>
        </w:rPr>
        <w:t xml:space="preserve">（草案）</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合同编号：</w:t>
      </w:r>
      <w:r/>
    </w:p>
    <w:p>
      <w:pPr>
        <w:ind w:firstLine="480"/>
        <w:spacing w:line="500" w:lineRule="exact"/>
        <w:widowControl/>
        <w:tabs>
          <w:tab w:val="left" w:pos="4004" w:leader="none"/>
        </w:tabs>
        <w:rPr>
          <w:rFonts w:hint="eastAsia" w:ascii="宋体" w:hAnsi="宋体" w:cs="宋体"/>
          <w:bCs/>
          <w:sz w:val="24"/>
          <w:szCs w:val="24"/>
        </w:rPr>
      </w:pPr>
      <w:r>
        <w:rPr>
          <w:rFonts w:hint="eastAsia" w:ascii="宋体" w:hAnsi="宋体" w:cs="宋体"/>
          <w:bCs/>
          <w:sz w:val="24"/>
          <w:szCs w:val="24"/>
        </w:rPr>
        <w:t xml:space="preserve">甲方：（以下简称甲方）</w:t>
      </w:r>
      <w:r/>
    </w:p>
    <w:p>
      <w:pPr>
        <w:ind w:firstLine="480"/>
        <w:spacing w:line="500" w:lineRule="exact"/>
        <w:widowControl/>
        <w:tabs>
          <w:tab w:val="left" w:pos="4004" w:leader="none"/>
        </w:tabs>
        <w:rPr>
          <w:rFonts w:hint="eastAsia" w:ascii="宋体" w:hAnsi="宋体" w:cs="宋体"/>
          <w:bCs/>
          <w:sz w:val="24"/>
          <w:szCs w:val="24"/>
        </w:rPr>
      </w:pPr>
      <w:r>
        <w:rPr>
          <w:rFonts w:hint="eastAsia" w:ascii="宋体" w:hAnsi="宋体" w:cs="宋体"/>
          <w:bCs/>
          <w:sz w:val="24"/>
          <w:szCs w:val="24"/>
        </w:rPr>
        <w:t xml:space="preserve">乙方：（以下简称乙方）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依照《中华人民共和国民法典》及其他有关法律、行政法规，遵循平等、自愿、公平和诚实信用的原则，双方就</w:t>
      </w:r>
      <w:r>
        <w:rPr>
          <w:rFonts w:hint="eastAsia" w:ascii="宋体" w:hAnsi="宋体" w:cs="宋体"/>
          <w:sz w:val="24"/>
          <w:szCs w:val="24"/>
          <w:u w:val="single"/>
        </w:rPr>
        <w:t xml:space="preserve">               </w:t>
      </w:r>
      <w:r>
        <w:rPr>
          <w:rFonts w:hint="eastAsia" w:ascii="宋体" w:hAnsi="宋体" w:cs="宋体"/>
          <w:sz w:val="24"/>
          <w:szCs w:val="24"/>
        </w:rPr>
        <w:t xml:space="preserve">号</w:t>
      </w:r>
      <w:r>
        <w:rPr>
          <w:rFonts w:hint="eastAsia" w:ascii="宋体" w:hAnsi="宋体" w:cs="宋体"/>
          <w:sz w:val="24"/>
          <w:szCs w:val="24"/>
          <w:u w:val="single"/>
        </w:rPr>
        <w:t xml:space="preserve">                     </w:t>
      </w:r>
      <w:r>
        <w:rPr>
          <w:rFonts w:hint="eastAsia" w:ascii="宋体" w:hAnsi="宋体" w:cs="宋体"/>
          <w:sz w:val="24"/>
          <w:szCs w:val="24"/>
        </w:rPr>
        <w:t xml:space="preserve">相关事项协商一致，达成如下合同条款。</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一、合同内容</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提供物业服务及管理时间自</w:t>
      </w:r>
      <w:r>
        <w:rPr>
          <w:rFonts w:hint="eastAsia" w:ascii="宋体" w:hAnsi="宋体" w:cs="宋体"/>
          <w:bCs/>
          <w:sz w:val="24"/>
          <w:szCs w:val="24"/>
          <w:u w:val="single"/>
        </w:rPr>
        <w:t xml:space="preserve">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日至</w:t>
      </w:r>
      <w:r>
        <w:rPr>
          <w:rFonts w:hint="eastAsia" w:ascii="宋体" w:hAnsi="宋体" w:cs="宋体"/>
          <w:bCs/>
          <w:sz w:val="24"/>
          <w:szCs w:val="24"/>
          <w:u w:val="single"/>
        </w:rPr>
        <w:t xml:space="preserve">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日。在合同有效期内一方不得擅自变更或中止此项合同，如未经双方同意，擅自变更或中止此项的一方要负违约责任。此项合同需终止或续签，应在合同期内提前两个月通知对方。</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1、下列文件为本合同不可分割部分：</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①中标通知书；</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②乙方的投标文件；</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③乙方在投标过程中所作的其它承诺、声明、书面澄清等；</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④采购文件及其附件；</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⑤合同附件。</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以上与本合同具有同等法律效力</w:t>
      </w:r>
      <w:r/>
    </w:p>
    <w:p>
      <w:pPr>
        <w:ind w:firstLine="480"/>
        <w:spacing w:line="500" w:lineRule="exact"/>
        <w:widowControl/>
        <w:rPr>
          <w:rFonts w:hint="eastAsia" w:ascii="宋体" w:hAnsi="宋体" w:cs="宋体"/>
          <w:sz w:val="24"/>
          <w:szCs w:val="24"/>
        </w:rPr>
      </w:pPr>
      <w:r>
        <w:rPr>
          <w:rFonts w:hint="eastAsia" w:ascii="宋体" w:hAnsi="宋体" w:cs="宋体"/>
          <w:bCs/>
          <w:sz w:val="24"/>
          <w:szCs w:val="24"/>
        </w:rPr>
        <w:t xml:space="preserve">3、乙方聘用的人员。</w:t>
      </w:r>
      <w:r/>
    </w:p>
    <w:p>
      <w:pPr>
        <w:ind w:firstLine="480"/>
        <w:spacing w:line="500" w:lineRule="exact"/>
        <w:widowControl/>
        <w:rPr>
          <w:rFonts w:hint="eastAsia" w:ascii="宋体" w:hAnsi="宋体" w:cs="宋体"/>
          <w:sz w:val="24"/>
          <w:szCs w:val="24"/>
        </w:rPr>
      </w:pPr>
      <w:r>
        <w:rPr>
          <w:rFonts w:hint="eastAsia" w:ascii="宋体" w:hAnsi="宋体" w:cs="宋体"/>
          <w:bCs/>
          <w:sz w:val="24"/>
          <w:szCs w:val="24"/>
        </w:rPr>
        <w:t xml:space="preserve">4、履行方式：乙方按甲方采购要求及合同约定提供服务，服务过程中的各种风险由乙方承担；实施方式由乙方视情况自定，费用自负。</w:t>
      </w:r>
      <w:r/>
    </w:p>
    <w:p>
      <w:pPr>
        <w:ind w:firstLine="482"/>
        <w:spacing w:line="500" w:lineRule="exact"/>
        <w:widowControl/>
        <w:rPr>
          <w:rFonts w:hint="eastAsia" w:ascii="宋体" w:hAnsi="宋体" w:cs="宋体"/>
          <w:b/>
          <w:sz w:val="24"/>
          <w:szCs w:val="24"/>
        </w:rPr>
      </w:pPr>
      <w:r>
        <w:rPr>
          <w:rFonts w:hint="eastAsia" w:ascii="宋体" w:hAnsi="宋体" w:cs="宋体"/>
          <w:b/>
          <w:sz w:val="24"/>
          <w:szCs w:val="24"/>
        </w:rPr>
        <w:t xml:space="preserve">二、甲、乙双方的责任</w:t>
      </w:r>
      <w:r/>
    </w:p>
    <w:p>
      <w:pPr>
        <w:ind w:firstLine="482"/>
        <w:spacing w:line="500" w:lineRule="exact"/>
        <w:widowControl/>
        <w:rPr>
          <w:rFonts w:hint="eastAsia" w:ascii="宋体" w:hAnsi="宋体" w:cs="宋体"/>
          <w:b/>
          <w:sz w:val="24"/>
          <w:szCs w:val="24"/>
        </w:rPr>
      </w:pPr>
      <w:r>
        <w:rPr>
          <w:rFonts w:hint="eastAsia" w:ascii="宋体" w:hAnsi="宋体" w:cs="宋体"/>
          <w:b/>
          <w:sz w:val="24"/>
          <w:szCs w:val="24"/>
        </w:rPr>
        <w:t xml:space="preserve">（一）甲方的权利和义务：</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2、甲方有权审核乙方的物业服务费用。甲方必须严格按照双方签订的合同约定审核乙方提交的结算单据并支付相关物业服务费用，不得拖欠。</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3、甲方应为乙方清洁施工提供方便。甲方须为乙方提供清洁过程中涉及的正常的供水、供电及照明等条件。保洁的用水、用电费用由甲方承担。但乙方须从节约角度合理地使用水、电，并接受甲方的现场监管。若因供水、供电及不可抗拒的原因造成乙方保洁难以达到质量标准，其责任不由乙方负责。</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4、甲方应为乙方提供机械设备、材料堆放的场地及车辆运输、停放的便利。</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sz w:val="24"/>
          <w:szCs w:val="24"/>
        </w:rPr>
        <w:t xml:space="preserve">甲方逾期支付资金，承担相关违约责任。</w:t>
      </w:r>
      <w:r/>
    </w:p>
    <w:p>
      <w:pPr>
        <w:ind w:firstLine="482"/>
        <w:spacing w:line="500" w:lineRule="exact"/>
        <w:widowControl/>
        <w:rPr>
          <w:rFonts w:hint="eastAsia" w:ascii="宋体" w:hAnsi="宋体" w:cs="宋体"/>
          <w:bCs/>
          <w:sz w:val="24"/>
          <w:szCs w:val="24"/>
        </w:rPr>
      </w:pPr>
      <w:r>
        <w:rPr>
          <w:rFonts w:hint="eastAsia" w:ascii="宋体" w:hAnsi="宋体" w:cs="宋体"/>
          <w:b/>
          <w:sz w:val="24"/>
          <w:szCs w:val="24"/>
        </w:rPr>
        <w:t xml:space="preserve">（二）乙方的权利和义务：</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1、在本合同期内，乙方应做好现场员工的管理工作，如发生问题，乙方应当积极妥善解决，由此形成的一切后果均由乙方承担。</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2、乙方保洁人员需完成必要的培训后方可上岗，其培训内容包括但不仅限于下列内容：</w:t>
      </w:r>
      <w:r/>
    </w:p>
    <w:p>
      <w:pPr>
        <w:ind w:firstLine="480"/>
        <w:spacing w:line="50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（1）员工礼仪礼貌培训。</w:t>
      </w:r>
      <w:r/>
    </w:p>
    <w:p>
      <w:pPr>
        <w:ind w:firstLine="480"/>
        <w:spacing w:line="50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（2）岗位工作技能培训。</w:t>
      </w:r>
      <w:r/>
    </w:p>
    <w:p>
      <w:pPr>
        <w:ind w:firstLine="480"/>
        <w:spacing w:line="500" w:lineRule="exact"/>
        <w:widowControl/>
        <w:tabs>
          <w:tab w:val="left" w:pos="1671" w:leader="none"/>
        </w:tabs>
        <w:rPr>
          <w:rFonts w:hint="eastAsia" w:ascii="宋体" w:hAnsi="宋体" w:cs="宋体"/>
          <w:bCs/>
          <w:sz w:val="24"/>
          <w:szCs w:val="24"/>
        </w:rPr>
      </w:pPr>
      <w:r>
        <w:rPr>
          <w:rFonts w:hint="eastAsia" w:ascii="宋体" w:hAnsi="宋体" w:cs="宋体"/>
          <w:bCs/>
          <w:sz w:val="24"/>
          <w:szCs w:val="24"/>
        </w:rPr>
        <w:t xml:space="preserve">（3）保洁服务过程中常见化学药剂的使用及注意事项。</w:t>
      </w:r>
      <w:r/>
    </w:p>
    <w:p>
      <w:pPr>
        <w:ind w:firstLine="480"/>
        <w:spacing w:line="50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（4）员工工服更衣柜使用规定。</w:t>
      </w:r>
      <w:r/>
    </w:p>
    <w:p>
      <w:pPr>
        <w:ind w:firstLine="480"/>
        <w:spacing w:line="500" w:lineRule="exact"/>
        <w:widowControl/>
        <w:tabs>
          <w:tab w:val="left" w:pos="1671" w:leader="none"/>
        </w:tabs>
        <w:rPr>
          <w:rFonts w:hint="eastAsia" w:ascii="宋体" w:hAnsi="宋体" w:cs="宋体"/>
          <w:bCs/>
          <w:sz w:val="24"/>
          <w:szCs w:val="24"/>
        </w:rPr>
      </w:pPr>
      <w:r>
        <w:rPr>
          <w:rFonts w:hint="eastAsia" w:ascii="宋体" w:hAnsi="宋体" w:cs="宋体"/>
          <w:bCs/>
          <w:sz w:val="24"/>
          <w:szCs w:val="24"/>
        </w:rPr>
        <w:t xml:space="preserve">（5）工作职责和工作流程。</w:t>
      </w:r>
      <w:r/>
    </w:p>
    <w:p>
      <w:pPr>
        <w:ind w:firstLine="480"/>
        <w:spacing w:line="50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（6）各种涉及本岗位的工具设备的正确使用。</w:t>
      </w:r>
      <w:r/>
    </w:p>
    <w:p>
      <w:pPr>
        <w:ind w:firstLine="480"/>
        <w:spacing w:line="50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（7）服务区域中所应遵守的各项劳动纪律。</w:t>
      </w:r>
      <w:r/>
    </w:p>
    <w:p>
      <w:pPr>
        <w:ind w:firstLine="480"/>
        <w:spacing w:line="50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3、乙方必须严格服从甲方现场监督和管理。</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4、如遇紧急事故或突发事件等需要紧急处理，甲方有权调用在场的乙方所有员工进行突击抢险和处理紧急任务。</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5、乙方应随时配合甲方每日对保洁工作进行检查，乙方将定期清洁作业计划情况书面告知甲方，每月将清洁及安保作业计划实施情况以书面形式报告。</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6、乙方应保持派驻本项目的人员，如有变动，应提前及时书面告知甲方，并将变动情况报甲方备档。</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8、在服务过程中乙方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ind w:firstLine="480"/>
        <w:spacing w:line="500" w:lineRule="exact"/>
        <w:widowControl/>
        <w:rPr>
          <w:rFonts w:hint="eastAsia" w:ascii="宋体" w:hAnsi="宋体" w:cs="宋体"/>
          <w:sz w:val="24"/>
          <w:szCs w:val="24"/>
        </w:rPr>
      </w:pPr>
      <w:r>
        <w:rPr>
          <w:rFonts w:hint="eastAsia" w:ascii="宋体" w:hAnsi="宋体" w:cs="宋体"/>
          <w:bCs/>
          <w:sz w:val="24"/>
          <w:szCs w:val="24"/>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ind w:firstLine="482"/>
        <w:spacing w:line="500" w:lineRule="exact"/>
        <w:rPr>
          <w:rFonts w:hint="eastAsia" w:ascii="宋体" w:hAnsi="宋体" w:cs="宋体"/>
          <w:b/>
          <w:bCs/>
          <w:sz w:val="24"/>
          <w:szCs w:val="32"/>
        </w:rPr>
      </w:pPr>
      <w:r>
        <w:rPr>
          <w:rFonts w:hint="eastAsia" w:ascii="宋体" w:hAnsi="宋体" w:cs="宋体"/>
          <w:b/>
          <w:bCs/>
          <w:sz w:val="24"/>
          <w:szCs w:val="32"/>
        </w:rPr>
        <w:t xml:space="preserve">三、合同价款</w:t>
      </w:r>
      <w:r/>
    </w:p>
    <w:p>
      <w:pPr>
        <w:ind w:firstLine="480"/>
        <w:spacing w:line="500" w:lineRule="exact"/>
        <w:rPr>
          <w:rFonts w:hint="eastAsia" w:ascii="宋体" w:hAnsi="宋体" w:cs="宋体"/>
          <w:sz w:val="24"/>
        </w:rPr>
      </w:pPr>
      <w:r>
        <w:rPr>
          <w:rFonts w:hint="eastAsia" w:ascii="宋体" w:hAnsi="宋体" w:cs="宋体"/>
          <w:sz w:val="24"/>
          <w:szCs w:val="24"/>
        </w:rPr>
        <w:t xml:space="preserve">本合同总价为：￥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p>
    <w:p>
      <w:pPr>
        <w:ind w:firstLine="480"/>
        <w:spacing w:line="500" w:lineRule="exact"/>
        <w:rPr>
          <w:rFonts w:hint="eastAsia" w:ascii="宋体" w:hAnsi="宋体" w:cs="宋体"/>
          <w:sz w:val="24"/>
          <w:szCs w:val="32"/>
          <w:lang w:eastAsia="en-US"/>
        </w:rPr>
      </w:pPr>
      <w:r>
        <w:rPr>
          <w:rFonts w:hint="eastAsia" w:ascii="宋体" w:hAnsi="宋体" w:cs="宋体"/>
          <w:sz w:val="24"/>
          <w:szCs w:val="32"/>
          <w:lang w:eastAsia="en-US"/>
        </w:rPr>
        <w:t xml:space="preserve">1、人员配置及费用</w:t>
      </w:r>
      <w:r/>
    </w:p>
    <w:tbl>
      <w:tblPr>
        <w:tblStyle w:val="793"/>
        <w:tblpPr w:horzAnchor="page" w:tblpX="1809" w:vertAnchor="text" w:tblpY="494" w:leftFromText="180" w:topFromText="0" w:rightFromText="180" w:bottomFromText="0"/>
        <w:tblW w:w="88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4"/>
        <w:gridCol w:w="2325"/>
        <w:gridCol w:w="919"/>
        <w:gridCol w:w="1397"/>
        <w:gridCol w:w="815"/>
        <w:gridCol w:w="846"/>
        <w:gridCol w:w="1904"/>
      </w:tblGrid>
      <w:tr>
        <w:trPr>
          <w:trHeight w:val="488"/>
        </w:trPr>
        <w:tc>
          <w:tcPr>
            <w:shd w:val="clear" w:color="auto" w:fill="ffffff"/>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人员配备</w:t>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工资标准</w:t>
            </w:r>
            <w:r/>
          </w:p>
          <w:p>
            <w:pPr>
              <w:jc w:val="center"/>
              <w:spacing w:line="500" w:lineRule="exact"/>
              <w:rPr>
                <w:rFonts w:hint="eastAsia" w:ascii="宋体" w:hAnsi="宋体" w:cs="宋体"/>
                <w:sz w:val="24"/>
                <w:szCs w:val="24"/>
              </w:rPr>
            </w:pPr>
            <w:r>
              <w:rPr>
                <w:rFonts w:hint="eastAsia" w:ascii="宋体" w:hAnsi="宋体" w:cs="宋体"/>
                <w:sz w:val="24"/>
                <w:szCs w:val="24"/>
              </w:rPr>
              <w:t xml:space="preserve">（元/月/人）</w:t>
            </w:r>
            <w:r/>
          </w:p>
        </w:tc>
        <w:tc>
          <w:tcPr>
            <w:shd w:val="clear" w:color="auto" w:fill="ffffff"/>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月工资总额</w:t>
            </w:r>
            <w:r/>
          </w:p>
        </w:tc>
        <w:tc>
          <w:tcPr>
            <w:shd w:val="clear" w:color="auto" w:fill="ffffff"/>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社保</w:t>
            </w:r>
            <w:r/>
          </w:p>
        </w:tc>
        <w:tc>
          <w:tcPr>
            <w:shd w:val="clear" w:color="auto" w:fill="ffffff"/>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意外险</w:t>
            </w:r>
            <w:r/>
          </w:p>
          <w:p>
            <w:pPr>
              <w:jc w:val="center"/>
              <w:spacing w:line="500" w:lineRule="exact"/>
              <w:rPr>
                <w:rFonts w:hint="eastAsia" w:ascii="宋体" w:hAnsi="宋体" w:cs="宋体"/>
                <w:sz w:val="24"/>
                <w:szCs w:val="24"/>
              </w:rPr>
            </w:pPr>
            <w:r>
              <w:rPr>
                <w:rFonts w:hint="eastAsia" w:ascii="宋体" w:hAnsi="宋体" w:cs="宋体"/>
                <w:sz w:val="24"/>
                <w:szCs w:val="24"/>
              </w:rPr>
              <w:t xml:space="preserve">（或雇主责任险）</w:t>
            </w:r>
            <w:r/>
          </w:p>
        </w:tc>
      </w:tr>
      <w:tr>
        <w:trPr>
          <w:trHeight w:val="417"/>
        </w:trPr>
        <w:tc>
          <w:tcPr>
            <w:shd w:val="clear" w:color="auto" w:fill="ffffff"/>
            <w:tcBorders>
              <w:top w:val="single" w:color="000000" w:sz="4" w:space="0"/>
              <w:left w:val="single" w:color="000000" w:sz="4" w:space="0"/>
              <w:bottom w:val="single" w:color="000000" w:sz="4" w:space="0"/>
              <w:right w:val="single" w:color="000000" w:sz="4" w:space="0"/>
            </w:tcBorders>
            <w:tcW w:w="643"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1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904"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Borders>
              <w:top w:val="single" w:color="000000" w:sz="4" w:space="0"/>
              <w:left w:val="single" w:color="000000" w:sz="4" w:space="0"/>
              <w:bottom w:val="single" w:color="000000" w:sz="4" w:space="0"/>
              <w:right w:val="single" w:color="000000" w:sz="4" w:space="0"/>
            </w:tcBorders>
            <w:tcW w:w="643" w:type="dxa"/>
            <w:textDirection w:val="lrTb"/>
            <w:noWrap w:val="false"/>
          </w:tcPr>
          <w:p>
            <w:pPr>
              <w:jc w:val="center"/>
              <w:spacing w:line="500" w:lineRule="exact"/>
              <w:rPr>
                <w:rFonts w:hint="eastAsia" w:ascii="宋体" w:hAnsi="宋体" w:cs="宋体"/>
                <w:sz w:val="24"/>
                <w:szCs w:val="24"/>
                <w:lang w:bidi="zh-CN"/>
              </w:rPr>
            </w:pPr>
            <w:r>
              <w:rPr>
                <w:rFonts w:hint="eastAsia" w:ascii="宋体" w:hAnsi="宋体" w:cs="宋体"/>
                <w:sz w:val="24"/>
                <w:szCs w:val="24"/>
                <w:lang w:bidi="zh-CN"/>
              </w:rPr>
              <w:t xml:space="preserve">2</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1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904"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Borders>
              <w:top w:val="single" w:color="000000" w:sz="4" w:space="0"/>
              <w:left w:val="single" w:color="000000" w:sz="4" w:space="0"/>
              <w:bottom w:val="single" w:color="000000" w:sz="4" w:space="0"/>
              <w:right w:val="single" w:color="000000" w:sz="4" w:space="0"/>
            </w:tcBorders>
            <w:tcW w:w="643"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1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904"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Borders>
              <w:top w:val="single" w:color="000000" w:sz="4" w:space="0"/>
              <w:left w:val="single" w:color="000000" w:sz="4" w:space="0"/>
              <w:bottom w:val="single" w:color="000000" w:sz="4" w:space="0"/>
              <w:right w:val="single" w:color="000000" w:sz="4" w:space="0"/>
            </w:tcBorders>
            <w:tcW w:w="643"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1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904"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Borders>
              <w:top w:val="single" w:color="000000" w:sz="4" w:space="0"/>
              <w:left w:val="single" w:color="000000" w:sz="4" w:space="0"/>
              <w:bottom w:val="single" w:color="000000" w:sz="4" w:space="0"/>
              <w:right w:val="single" w:color="000000" w:sz="4" w:space="0"/>
            </w:tcBorders>
            <w:tcW w:w="643"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1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904"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Borders>
              <w:top w:val="single" w:color="000000" w:sz="4" w:space="0"/>
              <w:left w:val="single" w:color="000000" w:sz="4" w:space="0"/>
              <w:bottom w:val="single" w:color="000000" w:sz="4" w:space="0"/>
              <w:right w:val="single" w:color="000000" w:sz="4" w:space="0"/>
            </w:tcBorders>
            <w:tcW w:w="643"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1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904"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Borders>
              <w:top w:val="single" w:color="000000" w:sz="4" w:space="0"/>
              <w:left w:val="single" w:color="000000" w:sz="4" w:space="0"/>
              <w:bottom w:val="single" w:color="000000" w:sz="4" w:space="0"/>
              <w:right w:val="single" w:color="000000" w:sz="4" w:space="0"/>
            </w:tcBorders>
            <w:tcW w:w="643"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1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904"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Borders>
              <w:top w:val="single" w:color="000000" w:sz="4" w:space="0"/>
              <w:left w:val="single" w:color="000000" w:sz="4" w:space="0"/>
              <w:bottom w:val="single" w:color="000000" w:sz="4" w:space="0"/>
              <w:right w:val="single" w:color="000000" w:sz="4" w:space="0"/>
            </w:tcBorders>
            <w:tcW w:w="643"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32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919"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1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904"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bl>
    <w:p>
      <w:pPr>
        <w:ind w:firstLine="480"/>
        <w:spacing w:line="500" w:lineRule="exact"/>
        <w:rPr>
          <w:rFonts w:hint="eastAsia" w:ascii="宋体" w:hAnsi="宋体" w:eastAsia="宋体" w:cs="宋体"/>
          <w:sz w:val="24"/>
          <w:szCs w:val="32"/>
          <w:lang w:eastAsia="zh-CN"/>
        </w:rPr>
      </w:pPr>
      <w:r>
        <w:rPr>
          <w:rFonts w:hint="eastAsia" w:ascii="宋体" w:hAnsi="宋体" w:cs="宋体"/>
          <w:sz w:val="24"/>
          <w:szCs w:val="32"/>
        </w:rPr>
        <w:t xml:space="preserve">2、付款方式及相关要求</w:t>
      </w:r>
      <w:r>
        <w:rPr>
          <w:rFonts w:hint="eastAsia" w:ascii="宋体" w:hAnsi="宋体" w:cs="宋体"/>
          <w:sz w:val="24"/>
          <w:szCs w:val="32"/>
          <w:lang w:eastAsia="zh-CN"/>
        </w:rPr>
        <w:t xml:space="preserve">（</w:t>
      </w:r>
      <w:r>
        <w:rPr>
          <w:rFonts w:hint="eastAsia" w:ascii="宋体" w:hAnsi="宋体" w:cs="宋体"/>
          <w:sz w:val="24"/>
          <w:szCs w:val="32"/>
          <w:lang w:val="en-US" w:eastAsia="zh-CN"/>
        </w:rPr>
        <w:t xml:space="preserve">签订合同时保留采购人自行保留相应付款方式</w:t>
      </w:r>
      <w:r>
        <w:rPr>
          <w:rFonts w:hint="eastAsia" w:ascii="宋体" w:hAnsi="宋体" w:cs="宋体"/>
          <w:sz w:val="24"/>
          <w:szCs w:val="32"/>
          <w:lang w:eastAsia="zh-CN"/>
        </w:rPr>
        <w:t xml:space="preserve">）</w:t>
      </w:r>
      <w:r/>
    </w:p>
    <w:p>
      <w:pPr>
        <w:ind w:firstLine="482"/>
        <w:spacing w:line="500" w:lineRule="exact"/>
        <w:rPr>
          <w:rFonts w:hint="eastAsia" w:ascii="宋体" w:hAnsi="宋体" w:cs="宋体"/>
          <w:sz w:val="24"/>
          <w:szCs w:val="32"/>
        </w:rPr>
      </w:pPr>
      <w:r>
        <w:rPr>
          <w:rFonts w:hint="eastAsia" w:ascii="宋体" w:hAnsi="宋体" w:cs="宋体"/>
          <w:sz w:val="24"/>
          <w:szCs w:val="32"/>
        </w:rPr>
        <w:t xml:space="preserve">（一）宿迁市文化广电和旅游局</w:t>
      </w:r>
      <w:r/>
    </w:p>
    <w:p>
      <w:pPr>
        <w:ind w:firstLine="482"/>
        <w:spacing w:line="500" w:lineRule="exact"/>
        <w:rPr>
          <w:rFonts w:hint="eastAsia" w:ascii="宋体" w:hAnsi="宋体" w:cs="宋体"/>
          <w:sz w:val="24"/>
          <w:szCs w:val="32"/>
        </w:rPr>
      </w:pPr>
      <w:r>
        <w:rPr>
          <w:rFonts w:hint="eastAsia" w:ascii="宋体" w:hAnsi="宋体" w:cs="宋体"/>
          <w:sz w:val="24"/>
          <w:szCs w:val="32"/>
        </w:rPr>
        <w:t xml:space="preserve">合同签订后，采购人在收到中标人发票10个工作日内，支付合同金额的10%作为预付款。服务费用由采购人按每个月支付一次。中标人按月根据实际发生的所有后勤物业管理（考核后的）费用开据合法票据，采购人在收到中标人发票后的 10个工作日内将每个月实际发生的所有后勤物业管理（考核后的）费用支付给中标人。</w:t>
      </w:r>
      <w:r/>
    </w:p>
    <w:p>
      <w:pPr>
        <w:ind w:firstLine="482"/>
        <w:spacing w:line="500" w:lineRule="exact"/>
        <w:rPr>
          <w:rFonts w:hint="eastAsia" w:ascii="宋体" w:hAnsi="宋体" w:cs="宋体"/>
          <w:sz w:val="24"/>
          <w:szCs w:val="32"/>
        </w:rPr>
      </w:pPr>
      <w:r>
        <w:rPr>
          <w:rFonts w:hint="eastAsia" w:ascii="宋体" w:hAnsi="宋体" w:cs="宋体"/>
          <w:sz w:val="24"/>
          <w:szCs w:val="32"/>
        </w:rPr>
        <w:t xml:space="preserve">注：在签订合同时，供应商明确表示无需预付款或者主动要求降低预付款比例的，采购人可不适用前述规定。</w:t>
      </w:r>
      <w:r/>
    </w:p>
    <w:p>
      <w:pPr>
        <w:ind w:firstLine="482"/>
        <w:spacing w:line="500" w:lineRule="exact"/>
        <w:rPr>
          <w:rFonts w:hint="eastAsia" w:ascii="宋体" w:hAnsi="宋体" w:cs="宋体"/>
          <w:sz w:val="24"/>
          <w:szCs w:val="32"/>
        </w:rPr>
      </w:pPr>
      <w:r>
        <w:rPr>
          <w:rFonts w:hint="eastAsia" w:ascii="宋体" w:hAnsi="宋体" w:cs="宋体"/>
          <w:sz w:val="24"/>
          <w:szCs w:val="32"/>
        </w:rPr>
        <w:t xml:space="preserve">（二）宿迁市科学技术局、宿迁市宿连航道船闸管理中心</w:t>
      </w:r>
      <w:r/>
    </w:p>
    <w:p>
      <w:pPr>
        <w:ind w:firstLine="482"/>
        <w:spacing w:line="500" w:lineRule="exact"/>
        <w:rPr>
          <w:rFonts w:hint="eastAsia" w:ascii="宋体" w:hAnsi="宋体" w:cs="宋体"/>
          <w:sz w:val="24"/>
          <w:szCs w:val="32"/>
        </w:rPr>
      </w:pPr>
      <w:r>
        <w:rPr>
          <w:rFonts w:hint="eastAsia" w:ascii="宋体" w:hAnsi="宋体" w:cs="宋体"/>
          <w:sz w:val="24"/>
          <w:szCs w:val="32"/>
        </w:rPr>
        <w:t xml:space="preserve">合同签订后，采购人在收到中标人发票10个工作日内，支付合同金额的10%作为预付款。服务费用由采购人每季度支付一次。中标人根据实际发生的所有后勤物业管理（考核后的）费用开据合法票据，采购人在收到中标人发票后的10个工作日内将实际发生的后勤物业管理（考核后的）费用支付给中标人。 </w:t>
      </w:r>
      <w:r/>
    </w:p>
    <w:p>
      <w:pPr>
        <w:ind w:firstLine="482"/>
        <w:spacing w:line="500" w:lineRule="exact"/>
        <w:rPr>
          <w:rFonts w:hint="eastAsia" w:ascii="宋体" w:hAnsi="宋体" w:cs="宋体"/>
          <w:b/>
          <w:bCs/>
          <w:sz w:val="24"/>
          <w:szCs w:val="24"/>
        </w:rPr>
      </w:pPr>
      <w:r>
        <w:rPr>
          <w:rFonts w:hint="eastAsia" w:ascii="宋体" w:hAnsi="宋体" w:cs="宋体"/>
          <w:sz w:val="24"/>
          <w:szCs w:val="32"/>
        </w:rPr>
        <w:t xml:space="preserve">注：（</w:t>
      </w:r>
      <w:r>
        <w:rPr>
          <w:rFonts w:hint="eastAsia" w:ascii="宋体" w:hAnsi="宋体" w:cs="宋体"/>
          <w:sz w:val="24"/>
          <w:szCs w:val="32"/>
          <w:lang w:val="en-US" w:eastAsia="zh-CN"/>
        </w:rPr>
        <w:t xml:space="preserve">1</w:t>
      </w:r>
      <w:r>
        <w:rPr>
          <w:rFonts w:hint="eastAsia" w:ascii="宋体" w:hAnsi="宋体" w:cs="宋体"/>
          <w:sz w:val="24"/>
          <w:szCs w:val="32"/>
        </w:rPr>
        <w:t xml:space="preserve">）在签订合同时，供应商明确表示无需预付款或者主动要求降低预付款比例的，采购人可不适用前述规定。</w:t>
      </w:r>
      <w:r/>
    </w:p>
    <w:p>
      <w:pPr>
        <w:ind w:firstLine="480"/>
        <w:spacing w:line="500" w:lineRule="exact"/>
        <w:rPr>
          <w:rFonts w:hint="eastAsia" w:ascii="宋体" w:hAnsi="宋体" w:cs="宋体"/>
          <w:sz w:val="24"/>
          <w:szCs w:val="32"/>
        </w:rPr>
      </w:pPr>
      <w:r>
        <w:rPr>
          <w:rFonts w:hint="eastAsia" w:ascii="宋体" w:hAnsi="宋体" w:cs="宋体"/>
          <w:sz w:val="24"/>
          <w:szCs w:val="32"/>
        </w:rPr>
        <w:t xml:space="preserve">（2）每年开展不少于2次考核评价，到期按采购方出具的考核结果据实支付，其中服务费用的70%作为基本服务费用，30%作为考核费用。考核成绩在95分以上（含95分）全额支付当期全部服务费用； 考核成绩在 90-95分（含 90 分）之间的，当期服务费用为：基本服务费用+[（实际得分）/100]*考核费用； 考核成绩在80-90分（含80分）之间的，当期服务费用为基本服务费用+[1-2*（100-实际得分）/100]*考核费用； 考核成绩在80分以下为不合格，当期服务费用为基本服务费用。</w:t>
      </w:r>
      <w:r/>
    </w:p>
    <w:p>
      <w:pPr>
        <w:ind w:firstLine="480"/>
        <w:spacing w:line="500" w:lineRule="exact"/>
        <w:rPr>
          <w:rFonts w:hint="eastAsia" w:ascii="宋体" w:hAnsi="宋体" w:cs="宋体"/>
          <w:sz w:val="24"/>
          <w:szCs w:val="32"/>
        </w:rPr>
      </w:pPr>
      <w:r>
        <w:rPr>
          <w:rFonts w:hint="eastAsia" w:ascii="宋体" w:hAnsi="宋体" w:cs="宋体"/>
          <w:sz w:val="24"/>
          <w:szCs w:val="32"/>
        </w:rPr>
        <w:t xml:space="preserve">（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ind w:firstLine="480"/>
        <w:spacing w:line="500" w:lineRule="exact"/>
        <w:rPr>
          <w:rFonts w:hint="eastAsia" w:ascii="宋体" w:hAnsi="宋体" w:cs="宋体"/>
          <w:b/>
          <w:bCs/>
          <w:sz w:val="24"/>
          <w:szCs w:val="32"/>
        </w:rPr>
      </w:pPr>
      <w:r>
        <w:rPr>
          <w:rFonts w:hint="eastAsia" w:ascii="宋体" w:hAnsi="宋体" w:cs="宋体"/>
          <w:sz w:val="24"/>
          <w:szCs w:val="32"/>
        </w:rPr>
        <w:t xml:space="preserve">（</w:t>
      </w:r>
      <w:r>
        <w:rPr>
          <w:rFonts w:hint="eastAsia" w:ascii="宋体" w:hAnsi="宋体" w:cs="宋体"/>
          <w:sz w:val="24"/>
          <w:szCs w:val="32"/>
        </w:rPr>
        <w:t xml:space="preserve">4）乙方向甲方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乙方），甲方将按照经确认的服务名单核对工资支付、社保缴纳情况，符合付款条件的，甲方将按规定支付合同款。甲方在付款完成后将款项支付相关材料（发票、员工工资支付证明、社保缴纳证明及付款回执等）存档备案，随时接受监管部门检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乙方须按照不低于投标报价确定的标准给员工发放工资、给符合缴纳成员缴纳全额社保、给全员全额购买意外险（或雇主责任险），相关标准在采购合同中予以明确，如乙方违反合同约定，甲方将按违约处理不予支付当期合同款，并有权收取违约金5万元或解除合同，并按擅自变更合同违法行为报监管部门处罚。另如有违反《劳动法》等相关规定的，报相关主管部门处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（6）甲方支付此项费用外不再承担其它任何费用（包括物业人员的衣食住行），物业服务人员的薪金、福利、休假日补贴等由乙方付给，与甲方无关。</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（7）确因甲方工作需要，乙方应无条件配合甲方完成一些突击工作。如：安排服务人员（内部）临时加班。</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（8）在本合同履行过程中，若因国家或地方政府政策的变化致使有些岗位需要取消的，双方一致同意合同亦作相应变更，人员由乙方妥善安置，相应费用甲方不再支付。</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9）乙方按专业化要求配置管理服务人员，配备调整管理服务人员必须经甲方面试或审核同意；物业管理服务与收费质价相符；本项目物业管理区域内所有物业管理服务达到《宿迁市市区物业管理办法》及甲方要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10）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5万元或解除合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（11）履约过程中，所需工具、设备、物耗等均由乙方提供，乙方必须提供能满足服务要求所配置的工具、设备、物耗，如乙方提供工具、设备、物耗等质量不符合采购人要求的，应无条件更换。</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（12）履约过程中，乙方应根据工作需要，安排好双休日及节假日的值班人员，编制各岗位排班表报采购人备案后执行，并按规定发放加班费。</w:t>
      </w:r>
      <w:r/>
    </w:p>
    <w:p>
      <w:pPr>
        <w:ind w:firstLine="482"/>
        <w:spacing w:line="500" w:lineRule="exact"/>
        <w:rPr>
          <w:rFonts w:hint="eastAsia" w:ascii="宋体" w:hAnsi="宋体" w:cs="宋体"/>
          <w:b/>
          <w:bCs/>
          <w:sz w:val="24"/>
          <w:szCs w:val="21"/>
        </w:rPr>
      </w:pPr>
      <w:r>
        <w:rPr>
          <w:rFonts w:hint="eastAsia" w:ascii="宋体" w:hAnsi="宋体" w:cs="宋体"/>
          <w:b/>
          <w:bCs/>
          <w:sz w:val="24"/>
          <w:szCs w:val="21"/>
        </w:rPr>
        <w:t xml:space="preserve">4、发票开具方式：与合同主体一致的增值税专用或普通发票。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5、服务要求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按招标文件采购需求服务标准进行服务。</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四、检查考核办法</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以招标文件中</w:t>
      </w:r>
      <w:r>
        <w:rPr>
          <w:rFonts w:hint="eastAsia" w:ascii="宋体" w:hAnsi="宋体" w:cs="宋体"/>
          <w:b/>
          <w:bCs/>
          <w:sz w:val="24"/>
          <w:szCs w:val="24"/>
          <w:lang w:val="en-US" w:eastAsia="zh-CN"/>
        </w:rPr>
        <w:t xml:space="preserve">对应</w:t>
      </w:r>
      <w:r>
        <w:rPr>
          <w:rFonts w:hint="eastAsia" w:ascii="宋体" w:hAnsi="宋体" w:cs="宋体"/>
          <w:b/>
          <w:bCs/>
          <w:sz w:val="24"/>
          <w:szCs w:val="24"/>
        </w:rPr>
        <w:t xml:space="preserve">的考核标为准。</w:t>
      </w:r>
      <w:r/>
    </w:p>
    <w:p>
      <w:pPr>
        <w:ind w:firstLine="482"/>
        <w:spacing w:line="500" w:lineRule="exact"/>
        <w:rPr>
          <w:rFonts w:hint="eastAsia" w:ascii="宋体" w:hAnsi="宋体" w:cs="宋体"/>
          <w:b/>
          <w:sz w:val="24"/>
          <w:szCs w:val="24"/>
        </w:rPr>
      </w:pPr>
      <w:r>
        <w:rPr>
          <w:rFonts w:hint="eastAsia" w:ascii="宋体" w:hAnsi="宋体" w:cs="宋体"/>
          <w:b/>
          <w:sz w:val="24"/>
          <w:szCs w:val="24"/>
        </w:rPr>
        <w:t xml:space="preserve">五、违约责任</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‰计算，最高限额为本合同总价的</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 ；迟延履行的违约金计算数额达到前述最高限额之日起，甲方有权在要求乙方支付违约金的同时，书面通知乙方解除本合同。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2、除不可抗力外，如果甲方没有按照本合同约定的付款方式付款，那么乙方可要求甲方支付违约金，违约金按每迟延付款一日的应付而未付款的1‰ 计算，最高限额为本合同总价的1‰；迟延付款的违约金计算数额达到前述最高限额之日起，乙方有权在要求甲方支付违约金的同时，书面通知甲方解除本合同。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6、如果出现政府采购监督管理部门在处理投诉事项期间，书面通知甲方暂停采购活动的情形，或者询问或质疑事项可能影响中标结果的，导致甲方中止履行合同的情形，均不视为甲方违约。</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8、未经甲方许可，乙方将承包的物业管理服务转包他人，采购人有权终止合同。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9、乙方长期（连续两个月内）有人员不到位，影响物业管理质量的，经甲方要求及时改正，乙方仍拒不改正的，甲方将报经财政监管部门终止合同。</w:t>
      </w:r>
      <w:r/>
    </w:p>
    <w:p>
      <w:pPr>
        <w:ind w:firstLine="480"/>
        <w:spacing w:line="500" w:lineRule="exact"/>
        <w:rPr>
          <w:rFonts w:hint="eastAsia" w:ascii="宋体" w:hAnsi="宋体" w:cs="宋体"/>
          <w:b/>
          <w:sz w:val="24"/>
          <w:szCs w:val="24"/>
        </w:rPr>
      </w:pPr>
      <w:r>
        <w:rPr>
          <w:rFonts w:hint="eastAsia" w:ascii="宋体" w:hAnsi="宋体" w:cs="宋体"/>
          <w:sz w:val="24"/>
          <w:szCs w:val="24"/>
        </w:rPr>
        <w:t xml:space="preserve">10、因乙方管理不善，导致甲方出现生命财产安全重大事故的（如有人员伤亡医药费在5万元以上的或有财产损失5万元以上的），甲方将报经财政监管部门终止合同，乙方对甲方造成的经济损失负有赔偿责任。</w:t>
      </w:r>
      <w:r/>
    </w:p>
    <w:p>
      <w:pPr>
        <w:ind w:firstLine="482"/>
        <w:spacing w:line="500" w:lineRule="exact"/>
        <w:rPr>
          <w:rFonts w:hint="eastAsia" w:ascii="宋体" w:hAnsi="宋体" w:cs="宋体"/>
          <w:b/>
          <w:sz w:val="24"/>
          <w:szCs w:val="24"/>
          <w:lang w:val="zh-CN"/>
        </w:rPr>
      </w:pPr>
      <w:r>
        <w:rPr>
          <w:rFonts w:hint="eastAsia" w:ascii="宋体" w:hAnsi="宋体" w:cs="宋体"/>
          <w:b/>
          <w:sz w:val="24"/>
          <w:szCs w:val="24"/>
        </w:rPr>
        <w:t xml:space="preserve">六</w:t>
      </w:r>
      <w:r>
        <w:rPr>
          <w:rFonts w:hint="eastAsia" w:ascii="宋体" w:hAnsi="宋体" w:cs="宋体"/>
          <w:b/>
          <w:sz w:val="24"/>
          <w:szCs w:val="24"/>
          <w:lang w:val="zh-CN"/>
        </w:rPr>
        <w:t xml:space="preserve">、供应商合法权益补偿机制</w:t>
      </w:r>
      <w:r/>
    </w:p>
    <w:p>
      <w:pPr>
        <w:ind w:firstLine="480"/>
        <w:spacing w:line="500" w:lineRule="exact"/>
        <w:rPr>
          <w:rFonts w:hint="eastAsia" w:ascii="宋体" w:hAnsi="宋体" w:cs="宋体"/>
          <w:bCs/>
          <w:sz w:val="24"/>
          <w:szCs w:val="24"/>
          <w:lang w:val="zh-CN"/>
        </w:rPr>
      </w:pPr>
      <w:r>
        <w:rPr>
          <w:rFonts w:hint="eastAsia" w:ascii="宋体" w:hAnsi="宋体" w:cs="宋体"/>
          <w:bCs/>
          <w:sz w:val="24"/>
          <w:szCs w:val="24"/>
          <w:lang w:val="zh-CN"/>
        </w:rPr>
        <w:t xml:space="preserve">供应商合法权益补偿救济机制。在履约过程因政策变化、规划调整而无法履行合同约定，造成企业合法权益受损的，采购人依据实际情况对供应商进行补偿救济。</w:t>
      </w:r>
      <w:r/>
    </w:p>
    <w:p>
      <w:pPr>
        <w:ind w:firstLine="482"/>
        <w:spacing w:line="500" w:lineRule="exact"/>
        <w:widowControl/>
        <w:tabs>
          <w:tab w:val="left" w:pos="6890" w:leader="none"/>
          <w:tab w:val="left" w:pos="8105" w:leader="none"/>
        </w:tabs>
        <w:rPr>
          <w:rFonts w:hint="eastAsia" w:ascii="宋体" w:hAnsi="宋体" w:cs="宋体"/>
          <w:b/>
          <w:sz w:val="24"/>
          <w:szCs w:val="24"/>
        </w:rPr>
      </w:pPr>
      <w:r>
        <w:rPr>
          <w:rFonts w:hint="eastAsia" w:ascii="宋体" w:hAnsi="宋体" w:cs="宋体"/>
          <w:b/>
          <w:sz w:val="24"/>
          <w:szCs w:val="24"/>
        </w:rPr>
        <w:t xml:space="preserve">七、争议的解决</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1、因履行本合同引起的或与本合同有关的争议，甲乙双方应首先友好协商解决，如果协商不能解决争议，则向甲方所在地有管辖权的人民法院提起诉讼。</w:t>
      </w:r>
      <w:r/>
    </w:p>
    <w:p>
      <w:pPr>
        <w:ind w:firstLine="480"/>
        <w:spacing w:line="500" w:lineRule="exact"/>
        <w:widowControl/>
        <w:tabs>
          <w:tab w:val="left" w:pos="6890" w:leader="none"/>
          <w:tab w:val="left" w:pos="8105" w:leader="none"/>
        </w:tabs>
        <w:rPr>
          <w:rFonts w:hint="eastAsia" w:ascii="宋体" w:hAnsi="宋体" w:cs="宋体"/>
          <w:bCs/>
          <w:sz w:val="24"/>
          <w:szCs w:val="24"/>
        </w:rPr>
      </w:pPr>
      <w:r>
        <w:rPr>
          <w:rFonts w:hint="eastAsia" w:ascii="宋体" w:hAnsi="宋体" w:cs="宋体"/>
          <w:bCs/>
          <w:sz w:val="24"/>
          <w:szCs w:val="24"/>
        </w:rPr>
        <w:t xml:space="preserve">2、在审理期间，本合同应继续履行。</w:t>
      </w:r>
      <w:r/>
    </w:p>
    <w:p>
      <w:pPr>
        <w:ind w:firstLine="480"/>
        <w:spacing w:line="500" w:lineRule="exact"/>
        <w:widowControl/>
        <w:tabs>
          <w:tab w:val="left" w:pos="6890" w:leader="none"/>
          <w:tab w:val="left" w:pos="8105" w:leader="none"/>
        </w:tabs>
        <w:rPr>
          <w:rFonts w:hint="eastAsia" w:ascii="宋体" w:hAnsi="宋体" w:cs="宋体"/>
          <w:bCs/>
          <w:sz w:val="24"/>
          <w:szCs w:val="24"/>
        </w:rPr>
      </w:pPr>
      <w:r>
        <w:rPr>
          <w:rFonts w:hint="eastAsia" w:ascii="宋体" w:hAnsi="宋体" w:cs="宋体"/>
          <w:bCs/>
          <w:sz w:val="24"/>
          <w:szCs w:val="24"/>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ind w:firstLine="480"/>
        <w:spacing w:line="500" w:lineRule="exact"/>
        <w:tabs>
          <w:tab w:val="left" w:pos="6890" w:leader="none"/>
          <w:tab w:val="left" w:pos="8105" w:leader="none"/>
        </w:tabs>
        <w:rPr>
          <w:rFonts w:hint="eastAsia" w:ascii="宋体" w:hAnsi="宋体" w:cs="宋体"/>
          <w:bCs/>
          <w:sz w:val="24"/>
          <w:szCs w:val="24"/>
        </w:rPr>
      </w:pPr>
      <w:r>
        <w:rPr>
          <w:rFonts w:hint="eastAsia" w:ascii="宋体" w:hAnsi="宋体" w:cs="宋体"/>
          <w:bCs/>
          <w:sz w:val="24"/>
          <w:szCs w:val="24"/>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cs="宋体"/>
          <w:bCs/>
          <w:sz w:val="24"/>
          <w:szCs w:val="24"/>
          <w:lang w:val="zh-CN"/>
        </w:rPr>
        <w:t xml:space="preserve">。</w:t>
      </w:r>
      <w:r/>
    </w:p>
    <w:p>
      <w:pPr>
        <w:ind w:firstLine="482"/>
        <w:spacing w:line="500" w:lineRule="exact"/>
        <w:widowControl/>
        <w:rPr>
          <w:rFonts w:hint="eastAsia" w:ascii="宋体" w:hAnsi="宋体" w:cs="宋体"/>
          <w:b/>
          <w:sz w:val="24"/>
          <w:szCs w:val="24"/>
        </w:rPr>
      </w:pPr>
      <w:r>
        <w:rPr>
          <w:rFonts w:hint="eastAsia" w:ascii="宋体" w:hAnsi="宋体" w:cs="宋体"/>
          <w:b/>
          <w:sz w:val="24"/>
          <w:szCs w:val="24"/>
        </w:rPr>
        <w:t xml:space="preserve">八、附则</w:t>
      </w:r>
      <w:r/>
    </w:p>
    <w:p>
      <w:pPr>
        <w:ind w:firstLine="480"/>
        <w:spacing w:line="500" w:lineRule="exact"/>
        <w:widowControl/>
        <w:tabs>
          <w:tab w:val="left" w:pos="6890" w:leader="none"/>
          <w:tab w:val="left" w:pos="8105" w:leader="none"/>
        </w:tabs>
        <w:rPr>
          <w:rFonts w:hint="eastAsia" w:ascii="宋体" w:hAnsi="宋体" w:cs="宋体"/>
          <w:bCs/>
          <w:color w:val="000000"/>
          <w:sz w:val="24"/>
          <w:szCs w:val="24"/>
        </w:rPr>
      </w:pPr>
      <w:r>
        <w:rPr>
          <w:rFonts w:hint="eastAsia" w:ascii="宋体" w:hAnsi="宋体" w:cs="宋体"/>
          <w:bCs/>
          <w:color w:val="000000"/>
          <w:sz w:val="24"/>
          <w:szCs w:val="24"/>
        </w:rPr>
        <w:t xml:space="preserve">1、双方可对本合同的条款进行补充，以书面形式签订补充协议，补充协议与本合同具有同等效力。</w:t>
      </w:r>
      <w:r/>
    </w:p>
    <w:p>
      <w:pPr>
        <w:ind w:firstLine="480"/>
        <w:spacing w:line="500" w:lineRule="exact"/>
        <w:widowControl/>
        <w:tabs>
          <w:tab w:val="left" w:pos="6890" w:leader="none"/>
          <w:tab w:val="left" w:pos="8105" w:leader="none"/>
        </w:tabs>
        <w:rPr>
          <w:rFonts w:hint="eastAsia" w:ascii="宋体" w:hAnsi="宋体" w:cs="宋体"/>
          <w:bCs/>
          <w:color w:val="000000"/>
          <w:sz w:val="24"/>
          <w:szCs w:val="24"/>
        </w:rPr>
      </w:pPr>
      <w:r>
        <w:rPr>
          <w:rFonts w:hint="eastAsia" w:ascii="宋体" w:hAnsi="宋体" w:cs="宋体"/>
          <w:bCs/>
          <w:color w:val="000000"/>
          <w:sz w:val="24"/>
          <w:szCs w:val="24"/>
        </w:rPr>
        <w:t xml:space="preserve">2、本合同之附件均为合同有效组成部分。本合同及其附件和补充协议中未规定的事宜，遵照中华人民共和国有关法律、法规和规章执行。</w:t>
      </w:r>
      <w:r/>
    </w:p>
    <w:p>
      <w:pPr>
        <w:ind w:firstLine="480"/>
        <w:spacing w:line="500" w:lineRule="exact"/>
        <w:widowControl/>
        <w:tabs>
          <w:tab w:val="left" w:pos="6890" w:leader="none"/>
          <w:tab w:val="left" w:pos="8105" w:leader="none"/>
        </w:tabs>
        <w:rPr>
          <w:rFonts w:hint="eastAsia" w:ascii="宋体" w:hAnsi="宋体" w:cs="宋体"/>
          <w:bCs/>
          <w:color w:val="000000"/>
          <w:sz w:val="24"/>
          <w:szCs w:val="24"/>
        </w:rPr>
      </w:pPr>
      <w:r>
        <w:rPr>
          <w:rFonts w:hint="eastAsia" w:ascii="宋体" w:hAnsi="宋体" w:cs="宋体"/>
          <w:bCs/>
          <w:color w:val="000000"/>
          <w:sz w:val="24"/>
          <w:szCs w:val="24"/>
        </w:rPr>
        <w:t xml:space="preserve">3、本合同一式四份，以中文书写，甲方、乙方各执贰份。</w:t>
      </w:r>
      <w:r/>
    </w:p>
    <w:p>
      <w:pPr>
        <w:ind w:firstLine="480"/>
        <w:spacing w:line="500" w:lineRule="exact"/>
        <w:widowControl/>
        <w:tabs>
          <w:tab w:val="left" w:pos="6890" w:leader="none"/>
          <w:tab w:val="left" w:pos="8105" w:leader="none"/>
        </w:tabs>
        <w:rPr>
          <w:rFonts w:hint="eastAsia" w:ascii="宋体" w:hAnsi="宋体" w:cs="宋体"/>
          <w:bCs/>
          <w:color w:val="000000"/>
          <w:sz w:val="24"/>
          <w:szCs w:val="24"/>
        </w:rPr>
      </w:pPr>
      <w:r>
        <w:rPr>
          <w:rFonts w:hint="eastAsia" w:ascii="宋体" w:hAnsi="宋体" w:cs="宋体"/>
          <w:bCs/>
          <w:color w:val="000000"/>
          <w:sz w:val="24"/>
          <w:szCs w:val="24"/>
        </w:rPr>
        <w:t xml:space="preserve">4、本合同一切未尽事宜，按《中华人民共和国民法典》有关规定执行，无相关规定的，由甲乙双方协商解决。</w:t>
      </w:r>
      <w:r/>
    </w:p>
    <w:p>
      <w:pPr>
        <w:ind w:firstLine="482"/>
        <w:spacing w:line="500" w:lineRule="exact"/>
        <w:widowControl/>
        <w:rPr>
          <w:rFonts w:hint="eastAsia" w:ascii="宋体" w:hAnsi="宋体" w:cs="宋体"/>
          <w:b/>
          <w:sz w:val="24"/>
          <w:szCs w:val="24"/>
        </w:rPr>
      </w:pPr>
      <w:r>
        <w:rPr>
          <w:rFonts w:hint="eastAsia" w:ascii="宋体" w:hAnsi="宋体" w:cs="宋体"/>
          <w:b/>
          <w:sz w:val="24"/>
          <w:szCs w:val="24"/>
        </w:rPr>
        <w:t xml:space="preserve">九、合同的生效</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本合同经甲方、乙方签字盖章后生效。</w:t>
      </w:r>
      <w:r/>
    </w:p>
    <w:p>
      <w:pPr>
        <w:ind w:firstLine="480"/>
        <w:spacing w:line="500" w:lineRule="exact"/>
        <w:widowControl/>
        <w:rPr>
          <w:rFonts w:hint="eastAsia" w:ascii="宋体" w:hAnsi="宋体" w:cs="宋体"/>
          <w:bCs/>
          <w:sz w:val="24"/>
          <w:szCs w:val="24"/>
          <w:lang w:val="zh-CN"/>
        </w:rPr>
      </w:pPr>
      <w:r>
        <w:rPr>
          <w:rFonts w:hint="eastAsia" w:ascii="宋体" w:hAnsi="宋体" w:cs="宋体"/>
          <w:bCs/>
          <w:sz w:val="24"/>
          <w:szCs w:val="24"/>
          <w:lang w:val="zh-CN"/>
        </w:rPr>
      </w:r>
      <w:r/>
    </w:p>
    <w:p>
      <w:pPr>
        <w:spacing w:before="94" w:after="94" w:line="500" w:lineRule="exact"/>
        <w:widowControl/>
        <w:rPr>
          <w:rFonts w:hint="eastAsia" w:ascii="宋体" w:hAnsi="宋体" w:cs="宋体"/>
          <w:bCs/>
          <w:sz w:val="24"/>
          <w:szCs w:val="24"/>
        </w:rPr>
      </w:pPr>
      <w:r>
        <w:rPr>
          <w:rFonts w:hint="eastAsia" w:ascii="宋体" w:hAnsi="宋体" w:cs="宋体"/>
          <w:bCs/>
          <w:sz w:val="24"/>
          <w:szCs w:val="24"/>
        </w:rPr>
        <w:t xml:space="preserve">甲方：  （盖章）                     乙方：   （盖章）</w:t>
      </w:r>
      <w:r/>
    </w:p>
    <w:p>
      <w:pPr>
        <w:spacing w:before="94" w:after="94" w:line="500" w:lineRule="exact"/>
        <w:widowControl/>
        <w:rPr>
          <w:rFonts w:hint="eastAsia" w:ascii="宋体" w:hAnsi="宋体" w:cs="宋体"/>
          <w:bCs/>
          <w:sz w:val="24"/>
          <w:szCs w:val="24"/>
        </w:rPr>
      </w:pPr>
      <w:r>
        <w:rPr>
          <w:rFonts w:hint="eastAsia" w:ascii="宋体" w:hAnsi="宋体" w:cs="宋体"/>
          <w:bCs/>
          <w:sz w:val="24"/>
          <w:szCs w:val="24"/>
        </w:rPr>
        <w:t xml:space="preserve">地址：                                 地址：</w:t>
      </w:r>
      <w:r/>
    </w:p>
    <w:p>
      <w:pPr>
        <w:spacing w:before="94" w:after="94" w:line="500" w:lineRule="exact"/>
        <w:widowControl/>
        <w:rPr>
          <w:rFonts w:hint="eastAsia" w:ascii="宋体" w:hAnsi="宋体" w:cs="宋体"/>
          <w:bCs/>
          <w:sz w:val="24"/>
          <w:szCs w:val="24"/>
        </w:rPr>
      </w:pPr>
      <w:r>
        <w:rPr>
          <w:rFonts w:hint="eastAsia" w:ascii="宋体" w:hAnsi="宋体" w:cs="宋体"/>
          <w:bCs/>
          <w:sz w:val="24"/>
          <w:szCs w:val="24"/>
        </w:rPr>
        <w:t xml:space="preserve">法定（授权）代表人：                法定（授权）代表人：</w:t>
      </w:r>
      <w:r/>
    </w:p>
    <w:p>
      <w:pPr>
        <w:spacing w:before="94" w:after="94" w:line="500" w:lineRule="exact"/>
        <w:widowControl/>
        <w:rPr>
          <w:rFonts w:hint="eastAsia" w:ascii="宋体" w:hAnsi="宋体" w:cs="宋体"/>
          <w:bCs/>
          <w:sz w:val="24"/>
          <w:szCs w:val="24"/>
        </w:rPr>
      </w:pPr>
      <w:r>
        <w:rPr>
          <w:rFonts w:hint="eastAsia" w:ascii="宋体" w:hAnsi="宋体" w:cs="宋体"/>
          <w:bCs/>
          <w:sz w:val="24"/>
          <w:szCs w:val="24"/>
        </w:rPr>
        <w:t xml:space="preserve">联系人：                               联系人：</w:t>
      </w:r>
      <w:r/>
    </w:p>
    <w:p>
      <w:pPr>
        <w:spacing w:before="94" w:after="94" w:line="500" w:lineRule="exact"/>
        <w:widowControl/>
        <w:rPr>
          <w:rFonts w:hint="eastAsia" w:ascii="宋体" w:hAnsi="宋体" w:cs="宋体"/>
          <w:bCs/>
          <w:sz w:val="24"/>
          <w:szCs w:val="24"/>
        </w:rPr>
      </w:pPr>
      <w:r>
        <w:rPr>
          <w:rFonts w:hint="eastAsia" w:ascii="宋体" w:hAnsi="宋体" w:cs="宋体"/>
          <w:bCs/>
          <w:sz w:val="24"/>
          <w:szCs w:val="24"/>
        </w:rPr>
        <w:t xml:space="preserve">联系电话：                             联系电话：</w:t>
      </w:r>
      <w:r/>
    </w:p>
    <w:p>
      <w:pPr>
        <w:spacing w:before="94" w:after="94" w:line="500" w:lineRule="exact"/>
        <w:rPr>
          <w:rFonts w:hint="eastAsia" w:ascii="宋体" w:hAnsi="宋体" w:cs="宋体"/>
          <w:sz w:val="24"/>
          <w:szCs w:val="21"/>
        </w:rPr>
      </w:pPr>
      <w:r>
        <w:rPr>
          <w:rFonts w:hint="eastAsia" w:ascii="宋体" w:hAnsi="宋体" w:cs="宋体"/>
          <w:sz w:val="24"/>
          <w:szCs w:val="24"/>
        </w:rPr>
        <w:t xml:space="preserve">年   月   日                           年   月   日</w:t>
      </w:r>
      <w:r/>
    </w:p>
    <w:p>
      <w:pPr>
        <w:jc w:val="center"/>
        <w:keepLines/>
        <w:keepNext/>
        <w:pageBreakBefore/>
        <w:rPr>
          <w:b/>
          <w:sz w:val="44"/>
          <w:szCs w:val="44"/>
        </w:rPr>
        <w:outlineLvl w:val="0"/>
      </w:pPr>
      <w:r>
        <w:rPr>
          <w:rFonts w:hint="eastAsia"/>
          <w:b/>
          <w:sz w:val="44"/>
          <w:szCs w:val="44"/>
        </w:rPr>
        <w:t xml:space="preserve">第六章</w:t>
      </w:r>
      <w:r>
        <w:rPr>
          <w:b/>
          <w:sz w:val="44"/>
          <w:szCs w:val="44"/>
        </w:rPr>
        <w:t xml:space="preserve">  </w:t>
      </w:r>
      <w:r>
        <w:rPr>
          <w:rFonts w:hint="eastAsia"/>
          <w:b/>
          <w:sz w:val="44"/>
          <w:szCs w:val="44"/>
        </w:rPr>
        <w:t xml:space="preserve">投标文件格式</w:t>
      </w:r>
      <w:bookmarkEnd w:id="178"/>
      <w:r/>
      <w:bookmarkEnd w:id="179"/>
      <w:r/>
      <w:bookmarkEnd w:id="180"/>
      <w:r/>
      <w:bookmarkEnd w:id="181"/>
      <w:r/>
      <w:bookmarkEnd w:id="182"/>
      <w:r/>
      <w:bookmarkEnd w:id="183"/>
      <w:r/>
      <w:r/>
    </w:p>
    <w:p>
      <w:r/>
      <w:bookmarkStart w:id="184" w:name="EB819316f773b24a75aef829f9b72900c0"/>
      <w:r/>
      <w:r/>
    </w:p>
    <w:p>
      <w:pPr>
        <w:rPr>
          <w:rFonts w:ascii="Times New Roman" w:hAnsi="Times New Roman"/>
          <w:b/>
          <w:sz w:val="72"/>
        </w:rPr>
      </w:pPr>
      <w:r/>
      <w:bookmarkStart w:id="185" w:name="_Toc15716"/>
      <w:r/>
      <w:r/>
    </w:p>
    <w:p>
      <w:pPr>
        <w:rPr>
          <w:rFonts w:ascii="Times New Roman" w:hAnsi="Times New Roman"/>
          <w:b/>
          <w:sz w:val="72"/>
        </w:rPr>
      </w:pPr>
      <w:r>
        <w:rPr>
          <w:rFonts w:ascii="Times New Roman" w:hAnsi="Times New Roman"/>
          <w:b/>
          <w:sz w:val="72"/>
        </w:rPr>
      </w:r>
      <w:r/>
    </w:p>
    <w:p>
      <w:pP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hint="eastAsia" w:ascii="Times New Roman" w:hAnsi="Times New Roman"/>
          <w:b/>
          <w:sz w:val="72"/>
        </w:rPr>
        <w:t xml:space="preserve">投</w:t>
      </w:r>
      <w:r>
        <w:rPr>
          <w:rFonts w:ascii="Times New Roman" w:hAnsi="Times New Roman"/>
          <w:b/>
          <w:sz w:val="72"/>
        </w:rPr>
        <w:t xml:space="preserve">  </w:t>
      </w:r>
      <w:r>
        <w:rPr>
          <w:rFonts w:hint="eastAsia" w:ascii="Times New Roman" w:hAnsi="Times New Roman"/>
          <w:b/>
          <w:sz w:val="72"/>
        </w:rPr>
        <w:t xml:space="preserve">标</w:t>
      </w:r>
      <w:r>
        <w:rPr>
          <w:rFonts w:ascii="Times New Roman" w:hAnsi="Times New Roman"/>
          <w:b/>
          <w:sz w:val="72"/>
        </w:rPr>
        <w:t xml:space="preserve">  </w:t>
      </w:r>
      <w:r>
        <w:rPr>
          <w:rFonts w:hint="eastAsia" w:ascii="Times New Roman" w:hAnsi="Times New Roman"/>
          <w:b/>
          <w:sz w:val="72"/>
        </w:rPr>
        <w:t xml:space="preserve">文</w:t>
      </w:r>
      <w:r>
        <w:rPr>
          <w:rFonts w:ascii="Times New Roman" w:hAnsi="Times New Roman"/>
          <w:b/>
          <w:sz w:val="72"/>
        </w:rPr>
        <w:t xml:space="preserve">  </w:t>
      </w:r>
      <w:r>
        <w:rPr>
          <w:rFonts w:hint="eastAsia" w:ascii="Times New Roman" w:hAnsi="Times New Roman"/>
          <w:b/>
          <w:sz w:val="72"/>
        </w:rPr>
        <w:t xml:space="preserve">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hint="eastAsia" w:ascii="Times New Roman" w:hAnsi="Times New Roman"/>
          <w:b/>
          <w:sz w:val="36"/>
        </w:rPr>
        <w:t xml:space="preserve">项</w:t>
      </w:r>
      <w:r>
        <w:rPr>
          <w:rFonts w:ascii="Times New Roman" w:hAnsi="Times New Roman"/>
          <w:b/>
          <w:sz w:val="36"/>
        </w:rPr>
        <w:t xml:space="preserve"> </w:t>
      </w:r>
      <w:r>
        <w:rPr>
          <w:rFonts w:hint="eastAsia" w:ascii="Times New Roman" w:hAnsi="Times New Roman"/>
          <w:b/>
          <w:sz w:val="36"/>
        </w:rPr>
        <w:t xml:space="preserve">目</w:t>
      </w:r>
      <w:r>
        <w:rPr>
          <w:rFonts w:ascii="Times New Roman" w:hAnsi="Times New Roman"/>
          <w:b/>
          <w:sz w:val="36"/>
        </w:rPr>
        <w:t xml:space="preserve"> </w:t>
      </w:r>
      <w:r>
        <w:rPr>
          <w:rFonts w:hint="eastAsia" w:ascii="Times New Roman" w:hAnsi="Times New Roman"/>
          <w:b/>
          <w:sz w:val="36"/>
        </w:rPr>
        <w:t xml:space="preserve">名</w:t>
      </w:r>
      <w:r>
        <w:rPr>
          <w:rFonts w:ascii="Times New Roman" w:hAnsi="Times New Roman"/>
          <w:b/>
          <w:sz w:val="36"/>
        </w:rPr>
        <w:t xml:space="preserve"> </w:t>
      </w:r>
      <w:r>
        <w:rPr>
          <w:rFonts w:hint="eastAsia" w:ascii="Times New Roman" w:hAnsi="Times New Roman"/>
          <w:b/>
          <w:sz w:val="36"/>
        </w:rPr>
        <w:t xml:space="preserve">称：</w:t>
      </w:r>
      <w:r>
        <w:rPr>
          <w:rFonts w:hint="eastAsia" w:ascii="Times New Roman" w:hAnsi="Times New Roman"/>
          <w:b/>
          <w:sz w:val="36"/>
          <w:u w:val="single"/>
        </w:rPr>
        <w:t xml:space="preserve">宿迁市文化广电和旅游局、宿迁市科学技术局、宿迁市宿连航道船闸管理中心</w:t>
      </w:r>
      <w:r/>
    </w:p>
    <w:p>
      <w:pPr>
        <w:ind w:firstLine="1084"/>
        <w:rPr>
          <w:rFonts w:ascii="Times New Roman" w:hAnsi="Times New Roman"/>
          <w:b/>
          <w:sz w:val="36"/>
          <w:u w:val="single"/>
        </w:rPr>
      </w:pPr>
      <w:r>
        <w:rPr>
          <w:rFonts w:hint="eastAsia" w:ascii="Times New Roman" w:hAnsi="Times New Roman"/>
          <w:b/>
          <w:sz w:val="36"/>
        </w:rPr>
        <w:t xml:space="preserve">项</w:t>
      </w:r>
      <w:r>
        <w:rPr>
          <w:rFonts w:ascii="Times New Roman" w:hAnsi="Times New Roman"/>
          <w:b/>
          <w:sz w:val="36"/>
        </w:rPr>
        <w:t xml:space="preserve"> </w:t>
      </w:r>
      <w:r>
        <w:rPr>
          <w:rFonts w:hint="eastAsia" w:ascii="Times New Roman" w:hAnsi="Times New Roman"/>
          <w:b/>
          <w:sz w:val="36"/>
        </w:rPr>
        <w:t xml:space="preserve">目</w:t>
      </w:r>
      <w:r>
        <w:rPr>
          <w:rFonts w:ascii="Times New Roman" w:hAnsi="Times New Roman"/>
          <w:b/>
          <w:sz w:val="36"/>
        </w:rPr>
        <w:t xml:space="preserve"> </w:t>
      </w:r>
      <w:r>
        <w:rPr>
          <w:rFonts w:hint="eastAsia" w:ascii="Times New Roman" w:hAnsi="Times New Roman"/>
          <w:b/>
          <w:sz w:val="36"/>
        </w:rPr>
        <w:t xml:space="preserve">编</w:t>
      </w:r>
      <w:r>
        <w:rPr>
          <w:rFonts w:ascii="Times New Roman" w:hAnsi="Times New Roman"/>
          <w:b/>
          <w:sz w:val="36"/>
        </w:rPr>
        <w:t xml:space="preserve"> </w:t>
      </w:r>
      <w:r>
        <w:rPr>
          <w:rFonts w:hint="eastAsia" w:ascii="Times New Roman" w:hAnsi="Times New Roman"/>
          <w:b/>
          <w:sz w:val="36"/>
        </w:rPr>
        <w:t xml:space="preserve">号：</w:t>
      </w:r>
      <w:r>
        <w:rPr>
          <w:rFonts w:ascii="Times New Roman" w:hAnsi="Times New Roman"/>
          <w:b/>
          <w:sz w:val="36"/>
          <w:u w:val="single"/>
        </w:rPr>
        <w:t xml:space="preserve"> </w:t>
      </w:r>
      <w:r>
        <w:rPr>
          <w:rFonts w:hint="eastAsia" w:ascii="Times New Roman" w:hAnsi="Times New Roman"/>
          <w:b/>
          <w:sz w:val="36"/>
          <w:u w:val="single"/>
          <w:lang w:eastAsia="zh-CN"/>
        </w:rPr>
        <w:t xml:space="preserve">JSZC-321300-JZCG-G2025-0079</w:t>
      </w:r>
      <w:r>
        <w:rPr>
          <w:rFonts w:ascii="Times New Roman" w:hAnsi="Times New Roman"/>
          <w:b/>
          <w:sz w:val="36"/>
          <w:highlight w:val="yellow"/>
          <w:u w:val="single"/>
        </w:rPr>
        <w:t xml:space="preserve"> </w:t>
      </w:r>
      <w:r>
        <w:rPr>
          <w:rFonts w:ascii="Times New Roman" w:hAnsi="Times New Roman"/>
          <w:b/>
          <w:sz w:val="36"/>
          <w:u w:val="single"/>
        </w:rPr>
        <w:t xml:space="preserve"> </w:t>
      </w:r>
      <w:r/>
    </w:p>
    <w:p>
      <w:pPr>
        <w:rPr>
          <w:rFonts w:ascii="Times New Roman" w:hAnsi="Times New Roman"/>
          <w:b/>
          <w:sz w:val="36"/>
          <w:u w:val="single"/>
        </w:rPr>
      </w:pPr>
      <w:r>
        <w:rPr>
          <w:rFonts w:ascii="Times New Roman" w:hAnsi="Times New Roman"/>
          <w:b/>
          <w:sz w:val="36"/>
        </w:rPr>
        <w:t xml:space="preserve">      </w:t>
      </w:r>
      <w:r>
        <w:rPr>
          <w:rFonts w:hint="eastAsia" w:ascii="Times New Roman" w:hAnsi="Times New Roman"/>
          <w:b/>
          <w:sz w:val="36"/>
        </w:rPr>
        <w:t xml:space="preserve">投标人名称</w:t>
      </w:r>
      <w:r>
        <w:rPr>
          <w:rFonts w:ascii="Times New Roman" w:hAnsi="Times New Roman"/>
          <w:b/>
          <w:sz w:val="36"/>
        </w:rPr>
        <w:t xml:space="preserve"> </w:t>
      </w:r>
      <w:r>
        <w:rPr>
          <w:rFonts w:hint="eastAsia" w:ascii="Times New Roman" w:hAnsi="Times New Roman"/>
          <w:b/>
          <w:sz w:val="36"/>
        </w:rPr>
        <w:t xml:space="preserve">：</w:t>
      </w:r>
      <w:r>
        <w:rPr>
          <w:rFonts w:hint="eastAsia" w:ascii="Times New Roman" w:hAnsi="Times New Roman"/>
          <w:b/>
          <w:sz w:val="36"/>
          <w:u w:val="single"/>
        </w:rPr>
        <w:t xml:space="preserve">（盖</w:t>
      </w:r>
      <w:r>
        <w:rPr>
          <w:rFonts w:ascii="Times New Roman" w:hAnsi="Times New Roman"/>
          <w:b/>
          <w:sz w:val="36"/>
          <w:u w:val="single"/>
        </w:rPr>
        <w:t xml:space="preserve">CA</w:t>
      </w:r>
      <w:r>
        <w:rPr>
          <w:rFonts w:hint="eastAsia" w:ascii="Times New Roman" w:hAnsi="Times New Roman"/>
          <w:b/>
          <w:sz w:val="36"/>
          <w:u w:val="single"/>
        </w:rPr>
        <w:t xml:space="preserve">电子公章）</w:t>
      </w:r>
      <w:r/>
    </w:p>
    <w:p>
      <w:pPr>
        <w:rPr>
          <w:rFonts w:ascii="Times New Roman" w:hAnsi="Times New Roman"/>
          <w:b/>
          <w:sz w:val="36"/>
          <w:u w:val="single"/>
        </w:rPr>
      </w:pPr>
      <w:r>
        <w:rPr>
          <w:rFonts w:ascii="Times New Roman" w:hAnsi="Times New Roman"/>
          <w:b/>
          <w:sz w:val="36"/>
        </w:rPr>
        <w:t xml:space="preserve">      </w:t>
      </w:r>
      <w:r>
        <w:rPr>
          <w:rFonts w:hint="eastAsia" w:ascii="Times New Roman" w:hAnsi="Times New Roman"/>
          <w:b/>
          <w:sz w:val="36"/>
        </w:rPr>
        <w:t xml:space="preserve">日</w:t>
      </w:r>
      <w:r>
        <w:rPr>
          <w:rFonts w:ascii="Times New Roman" w:hAnsi="Times New Roman"/>
          <w:b/>
          <w:sz w:val="36"/>
        </w:rPr>
        <w:t xml:space="preserve">      </w:t>
      </w:r>
      <w:r>
        <w:rPr>
          <w:rFonts w:hint="eastAsia" w:ascii="Times New Roman" w:hAnsi="Times New Roman"/>
          <w:b/>
          <w:sz w:val="36"/>
        </w:rPr>
        <w:t xml:space="preserve">期</w:t>
      </w:r>
      <w:r>
        <w:rPr>
          <w:rFonts w:ascii="Times New Roman" w:hAnsi="Times New Roman"/>
          <w:b/>
          <w:sz w:val="36"/>
        </w:rPr>
        <w:t xml:space="preserve"> </w:t>
      </w:r>
      <w:r>
        <w:rPr>
          <w:rFonts w:hint="eastAsia" w:ascii="Times New Roman" w:hAnsi="Times New Roman"/>
          <w:b/>
          <w:sz w:val="36"/>
        </w:rPr>
        <w:t xml:space="preserve">：</w:t>
      </w:r>
      <w:r>
        <w:rPr>
          <w:rFonts w:ascii="Times New Roman" w:hAnsi="Times New Roman"/>
          <w:b/>
          <w:sz w:val="36"/>
          <w:u w:val="single"/>
        </w:rPr>
        <w:t xml:space="preserve">               </w:t>
      </w:r>
      <w:bookmarkEnd w:id="185"/>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bookmarkEnd w:id="184"/>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center"/>
        <w:spacing w:line="360" w:lineRule="auto"/>
        <w:widowControl/>
        <w:rPr>
          <w:rFonts w:hint="eastAsia" w:ascii="宋体" w:hAnsi="宋体" w:cs="宋体"/>
          <w:b/>
          <w:bCs/>
          <w:sz w:val="32"/>
          <w:szCs w:val="32"/>
        </w:rPr>
      </w:pPr>
      <w:r>
        <w:rPr>
          <w:rFonts w:hint="eastAsia" w:ascii="宋体" w:hAnsi="宋体" w:cs="宋体"/>
          <w:b/>
          <w:bCs/>
          <w:sz w:val="32"/>
          <w:szCs w:val="32"/>
        </w:rPr>
      </w:r>
      <w:r/>
    </w:p>
    <w:p>
      <w:pPr>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投标文件目录</w:t>
      </w:r>
      <w:r/>
    </w:p>
    <w:p>
      <w:pPr>
        <w:jc w:val="left"/>
        <w:spacing w:line="360" w:lineRule="auto"/>
        <w:widowControl/>
        <w:rPr>
          <w:rFonts w:hint="eastAsia" w:ascii="宋体" w:hAnsi="宋体" w:cs="宋体"/>
          <w:sz w:val="28"/>
          <w:szCs w:val="28"/>
        </w:rPr>
      </w:pPr>
      <w:r>
        <w:rPr>
          <w:rFonts w:hint="eastAsia" w:ascii="宋体" w:hAnsi="宋体" w:cs="宋体"/>
          <w:sz w:val="28"/>
          <w:szCs w:val="28"/>
        </w:rPr>
      </w:r>
      <w:r/>
    </w:p>
    <w:p>
      <w:pPr>
        <w:spacing w:line="360" w:lineRule="auto"/>
        <w:rPr>
          <w:rFonts w:ascii="Times New Roman" w:hAnsi="Times New Roman"/>
          <w:sz w:val="28"/>
          <w:szCs w:val="28"/>
        </w:rPr>
      </w:pPr>
      <w:r>
        <w:rPr>
          <w:rFonts w:hint="eastAsia" w:ascii="Times New Roman" w:hAnsi="Times New Roman"/>
          <w:sz w:val="28"/>
          <w:szCs w:val="28"/>
        </w:rPr>
        <w:t xml:space="preserve">一、投标函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三、开标一览表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rPr>
          <w:rFonts w:hint="eastAsia" w:ascii="Times New Roman" w:hAnsi="Times New Roman"/>
          <w:sz w:val="28"/>
          <w:szCs w:val="28"/>
        </w:rPr>
        <w:t xml:space="preserve">六、项目组成员</w:t>
      </w:r>
      <w:r/>
    </w:p>
    <w:p>
      <w:pPr>
        <w:spacing w:line="360" w:lineRule="auto"/>
        <w:rPr>
          <w:rFonts w:ascii="Times New Roman" w:hAnsi="Times New Roman"/>
          <w:sz w:val="28"/>
          <w:szCs w:val="28"/>
        </w:rPr>
      </w:pPr>
      <w:r>
        <w:rPr>
          <w:rFonts w:hint="eastAsia" w:ascii="Times New Roman" w:hAnsi="Times New Roman"/>
          <w:sz w:val="28"/>
          <w:szCs w:val="28"/>
        </w:rPr>
        <w:t xml:space="preserve">七、企业业绩</w:t>
      </w:r>
      <w:r/>
    </w:p>
    <w:p>
      <w:pPr>
        <w:spacing w:line="360" w:lineRule="auto"/>
        <w:rPr>
          <w:rFonts w:ascii="Times New Roman" w:hAnsi="Times New Roman"/>
          <w:sz w:val="28"/>
          <w:szCs w:val="28"/>
        </w:rPr>
      </w:pPr>
      <w:r>
        <w:rPr>
          <w:rFonts w:hint="eastAsia" w:ascii="Times New Roman" w:hAnsi="Times New Roman"/>
          <w:sz w:val="28"/>
          <w:szCs w:val="28"/>
        </w:rPr>
        <w:t xml:space="preserve">八、企业证书</w:t>
      </w:r>
      <w:r/>
    </w:p>
    <w:p>
      <w:pPr>
        <w:spacing w:line="360" w:lineRule="auto"/>
        <w:rPr>
          <w:rFonts w:ascii="Times New Roman" w:hAnsi="Times New Roman"/>
          <w:sz w:val="28"/>
          <w:szCs w:val="28"/>
        </w:rPr>
      </w:pPr>
      <w:r>
        <w:rPr>
          <w:rFonts w:hint="eastAsia" w:ascii="Times New Roman" w:hAnsi="Times New Roman"/>
          <w:sz w:val="28"/>
          <w:szCs w:val="28"/>
        </w:rPr>
        <w:t xml:space="preserve">九、人员配备要求承诺函</w:t>
      </w:r>
      <w:r/>
    </w:p>
    <w:p>
      <w:pPr>
        <w:spacing w:line="360" w:lineRule="auto"/>
        <w:rPr>
          <w:rFonts w:ascii="Times New Roman" w:hAnsi="Times New Roman"/>
          <w:sz w:val="28"/>
          <w:szCs w:val="28"/>
        </w:rPr>
      </w:pPr>
      <w:r>
        <w:rPr>
          <w:rFonts w:hint="eastAsia" w:ascii="Times New Roman" w:hAnsi="Times New Roman"/>
          <w:sz w:val="28"/>
          <w:szCs w:val="28"/>
        </w:rPr>
        <w:t xml:space="preserve">十、服务要求承诺（一）及相关服务方案</w:t>
      </w:r>
      <w:r/>
    </w:p>
    <w:p>
      <w:pPr>
        <w:spacing w:line="360" w:lineRule="auto"/>
        <w:rPr>
          <w:rFonts w:ascii="Times New Roman" w:hAnsi="Times New Roman"/>
          <w:sz w:val="28"/>
          <w:szCs w:val="28"/>
        </w:rPr>
      </w:pPr>
      <w:r>
        <w:rPr>
          <w:rFonts w:hint="eastAsia" w:ascii="Times New Roman" w:hAnsi="Times New Roman"/>
          <w:sz w:val="28"/>
          <w:szCs w:val="28"/>
        </w:rPr>
        <w:t xml:space="preserve">十一、服务要求承诺（二）及相关服务方案</w:t>
      </w:r>
      <w:r/>
    </w:p>
    <w:p>
      <w:pPr>
        <w:spacing w:line="360" w:lineRule="auto"/>
        <w:rPr>
          <w:rFonts w:ascii="Times New Roman" w:hAnsi="Times New Roman"/>
          <w:sz w:val="28"/>
          <w:szCs w:val="28"/>
        </w:rPr>
      </w:pPr>
      <w:r>
        <w:rPr>
          <w:rFonts w:hint="eastAsia" w:ascii="Times New Roman" w:hAnsi="Times New Roman"/>
          <w:sz w:val="28"/>
          <w:szCs w:val="28"/>
        </w:rPr>
        <w:t xml:space="preserve">十二、考核标准承诺</w:t>
      </w:r>
      <w:r/>
    </w:p>
    <w:p>
      <w:pPr>
        <w:spacing w:line="360" w:lineRule="auto"/>
        <w:rPr>
          <w:rFonts w:ascii="Times New Roman" w:hAnsi="Times New Roman"/>
          <w:sz w:val="28"/>
          <w:szCs w:val="28"/>
        </w:rPr>
      </w:pPr>
      <w:r>
        <w:rPr>
          <w:rFonts w:hint="eastAsia" w:ascii="Times New Roman" w:hAnsi="Times New Roman"/>
          <w:sz w:val="28"/>
          <w:szCs w:val="28"/>
        </w:rPr>
        <w:t xml:space="preserve">十三、投标所需其他材料</w:t>
      </w:r>
      <w:r/>
    </w:p>
    <w:p>
      <w:r/>
      <w:bookmarkStart w:id="186" w:name="_Toc26005"/>
      <w:r/>
      <w:bookmarkStart w:id="187" w:name="_Toc20577"/>
      <w:r/>
      <w:r/>
    </w:p>
    <w:p>
      <w:r/>
      <w:r/>
    </w:p>
    <w:p>
      <w:r/>
      <w:r/>
    </w:p>
    <w:p>
      <w:r/>
      <w:r/>
    </w:p>
    <w:p>
      <w:r/>
      <w:r/>
    </w:p>
    <w:p>
      <w:r/>
      <w:r/>
    </w:p>
    <w:p>
      <w:r/>
      <w:r/>
    </w:p>
    <w:p>
      <w:r/>
      <w:r/>
    </w:p>
    <w:p>
      <w:r/>
      <w:r/>
    </w:p>
    <w:p>
      <w:r/>
      <w:r/>
    </w:p>
    <w:p>
      <w:r/>
      <w:r/>
    </w:p>
    <w:p>
      <w:r/>
      <w:r/>
    </w:p>
    <w:p>
      <w:r/>
      <w:r/>
    </w:p>
    <w:p>
      <w:r/>
      <w:r/>
    </w:p>
    <w:p>
      <w:r/>
      <w:r/>
    </w:p>
    <w:p>
      <w:r/>
      <w:r/>
    </w:p>
    <w:p>
      <w:r/>
      <w:r/>
    </w:p>
    <w:p>
      <w:r/>
      <w:r/>
    </w:p>
    <w:p>
      <w:r/>
      <w:r/>
    </w:p>
    <w:p>
      <w:pPr>
        <w:jc w:val="left"/>
        <w:widowControl/>
        <w:rPr>
          <w:rFonts w:hint="eastAsia" w:ascii="黑体" w:hAnsi="黑体" w:eastAsia="黑体" w:cs="黑体"/>
          <w:bCs/>
          <w:sz w:val="32"/>
          <w:szCs w:val="24"/>
        </w:rPr>
        <w:outlineLvl w:val="1"/>
      </w:pPr>
      <w:r/>
      <w:bookmarkStart w:id="188" w:name="_Toc8978"/>
      <w:r>
        <w:rPr>
          <w:rFonts w:hint="eastAsia" w:ascii="黑体" w:hAnsi="黑体" w:eastAsia="黑体" w:cs="黑体"/>
          <w:bCs/>
          <w:sz w:val="32"/>
          <w:szCs w:val="24"/>
        </w:rPr>
        <w:t xml:space="preserve">一、投标函</w:t>
      </w:r>
      <w:bookmarkEnd w:id="186"/>
      <w:r/>
      <w:bookmarkEnd w:id="187"/>
      <w:r/>
      <w:bookmarkEnd w:id="188"/>
      <w:r/>
      <w:r/>
    </w:p>
    <w:p>
      <w:pPr>
        <w:jc w:val="center"/>
        <w:rPr>
          <w:rFonts w:ascii="方正小标宋_GBK" w:eastAsia="方正小标宋_GBK"/>
          <w:bCs/>
          <w:sz w:val="32"/>
          <w:szCs w:val="32"/>
        </w:rPr>
      </w:pPr>
      <w:r>
        <w:rPr>
          <w:rFonts w:ascii="方正小标宋_GBK" w:eastAsia="方正小标宋_GBK"/>
          <w:bCs/>
          <w:sz w:val="32"/>
          <w:szCs w:val="32"/>
        </w:rPr>
      </w:r>
      <w:r/>
    </w:p>
    <w:p>
      <w:pPr>
        <w:jc w:val="center"/>
        <w:rPr>
          <w:rFonts w:ascii="方正小标宋_GBK" w:eastAsia="方正小标宋_GBK"/>
          <w:bCs/>
          <w:sz w:val="32"/>
          <w:szCs w:val="32"/>
        </w:rPr>
      </w:pPr>
      <w:r>
        <w:rPr>
          <w:rFonts w:hint="eastAsia" w:ascii="方正小标宋_GBK" w:eastAsia="方正小标宋_GBK"/>
          <w:bCs/>
          <w:sz w:val="32"/>
          <w:szCs w:val="32"/>
        </w:rPr>
        <w:t xml:space="preserve">投标函</w:t>
      </w:r>
      <w:r/>
    </w:p>
    <w:p>
      <w:pPr>
        <w:jc w:val="left"/>
        <w:spacing w:line="500" w:lineRule="exact"/>
        <w:rPr>
          <w:rFonts w:hint="eastAsia" w:ascii="宋体" w:hAnsi="宋体"/>
          <w:sz w:val="24"/>
          <w:szCs w:val="24"/>
          <w:u w:val="single"/>
        </w:rPr>
      </w:pPr>
      <w:r>
        <w:rPr>
          <w:rFonts w:hint="eastAsia" w:ascii="宋体" w:hAnsi="宋体" w:cs="宋体"/>
          <w:sz w:val="24"/>
          <w:szCs w:val="24"/>
          <w:u w:val="single"/>
          <w:lang w:eastAsia="zh-CN"/>
        </w:rPr>
        <w:t xml:space="preserve">宿迁市文化广电和旅游局、宿迁市科学技术局、宿迁市宿连航道船闸管理中心</w:t>
      </w:r>
      <w:r>
        <w:rPr>
          <w:rFonts w:hint="eastAsia" w:ascii="宋体" w:hAnsi="宋体"/>
          <w:sz w:val="24"/>
          <w:szCs w:val="24"/>
          <w:u w:val="single"/>
        </w:rPr>
        <w:t xml:space="preserve">：</w:t>
      </w:r>
      <w:r/>
    </w:p>
    <w:p>
      <w:pPr>
        <w:ind w:firstLine="480"/>
        <w:jc w:val="left"/>
        <w:spacing w:line="500" w:lineRule="exact"/>
        <w:rPr>
          <w:rFonts w:hint="eastAsia"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  </w:t>
      </w:r>
      <w:r>
        <w:rPr>
          <w:rFonts w:hint="eastAsia" w:ascii="Times New Roman" w:hAnsi="Times New Roman" w:cs="仿宋"/>
          <w:sz w:val="24"/>
          <w:szCs w:val="24"/>
          <w:u w:val="single"/>
          <w:lang w:eastAsia="zh-CN"/>
        </w:rPr>
        <w:t xml:space="preserve">JSZC-321300-JZCG-G2025-0079</w:t>
      </w:r>
      <w:r>
        <w:rPr>
          <w:rFonts w:hint="eastAsia" w:ascii="宋体" w:hAnsi="宋体"/>
          <w:sz w:val="24"/>
          <w:szCs w:val="24"/>
        </w:rPr>
        <w:t xml:space="preserve">的</w:t>
      </w:r>
      <w:r>
        <w:rPr>
          <w:rFonts w:hint="eastAsia" w:ascii="宋体" w:hAnsi="宋体" w:cs="宋体"/>
          <w:sz w:val="24"/>
          <w:szCs w:val="24"/>
          <w:u w:val="single"/>
          <w:lang w:eastAsia="zh-CN"/>
        </w:rPr>
        <w:t xml:space="preserve">宿迁市文旅局、科技局、宿连航道船闸管理中心物业服务采购项目</w:t>
      </w:r>
      <w:r>
        <w:rPr>
          <w:rFonts w:hint="eastAsia" w:ascii="宋体" w:hAnsi="宋体"/>
          <w:sz w:val="24"/>
          <w:szCs w:val="24"/>
        </w:rPr>
        <w:t xml:space="preserve">的招标文件，我方在参加本项目招投标活动中，特作出如下承诺：</w:t>
      </w:r>
      <w:r/>
    </w:p>
    <w:p>
      <w:pPr>
        <w:ind w:firstLine="480"/>
        <w:jc w:val="left"/>
        <w:spacing w:line="500" w:lineRule="exact"/>
        <w:rPr>
          <w:rFonts w:hint="eastAsia" w:ascii="宋体" w:hAnsi="宋体"/>
          <w:sz w:val="24"/>
        </w:rPr>
      </w:pPr>
      <w:r>
        <w:rPr>
          <w:rFonts w:hint="eastAsia" w:ascii="宋体" w:hAnsi="宋体"/>
          <w:sz w:val="24"/>
          <w:szCs w:val="24"/>
        </w:rPr>
        <w:t xml:space="preserve">一、我方</w:t>
      </w:r>
      <w:r>
        <w:rPr>
          <w:rFonts w:hint="eastAsia" w:ascii="宋体" w:hAnsi="宋体"/>
          <w:sz w:val="24"/>
        </w:rPr>
        <w:t xml:space="preserve">具备《中华人民共和国政府采购法》第二十二条第一款规定的6项条件；</w:t>
      </w:r>
      <w:r/>
    </w:p>
    <w:p>
      <w:pPr>
        <w:ind w:firstLine="480"/>
        <w:jc w:val="left"/>
        <w:spacing w:line="500" w:lineRule="exact"/>
        <w:rPr>
          <w:rFonts w:hint="eastAsia"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宋体" w:hAnsi="宋体"/>
          <w:sz w:val="24"/>
          <w:szCs w:val="24"/>
        </w:rPr>
      </w:pPr>
      <w:r>
        <w:rPr>
          <w:rFonts w:hint="eastAsia" w:ascii="宋体" w:hAnsi="宋体"/>
          <w:sz w:val="24"/>
          <w:szCs w:val="24"/>
        </w:rPr>
        <w:t xml:space="preserve">三、我方按招标文件要求提交投标文件，响应招标文件规定的投标有效期；</w:t>
      </w:r>
      <w:r/>
    </w:p>
    <w:p>
      <w:pPr>
        <w:ind w:firstLine="480"/>
        <w:jc w:val="left"/>
        <w:spacing w:line="500" w:lineRule="exact"/>
        <w:rPr>
          <w:rFonts w:hint="eastAsia"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hint="eastAsia"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hint="eastAsia" w:ascii="宋体" w:hAnsi="宋体"/>
          <w:sz w:val="24"/>
          <w:szCs w:val="24"/>
        </w:rPr>
      </w:pPr>
      <w:r>
        <w:rPr>
          <w:rFonts w:hint="eastAsia" w:ascii="宋体" w:hAnsi="宋体"/>
          <w:sz w:val="24"/>
          <w:szCs w:val="24"/>
        </w:rPr>
        <w:t xml:space="preserve">六、我方同意采购人、采购代理机构将本函上网公开。</w:t>
      </w:r>
      <w:r/>
    </w:p>
    <w:p>
      <w:pPr>
        <w:ind w:firstLine="480"/>
        <w:jc w:val="left"/>
        <w:spacing w:line="500" w:lineRule="exact"/>
        <w:rPr>
          <w:rFonts w:ascii="方正仿宋_GBK" w:eastAsia="方正仿宋_GBK"/>
          <w:sz w:val="24"/>
          <w:szCs w:val="24"/>
        </w:rPr>
      </w:pPr>
      <w:r>
        <w:rPr>
          <w:rFonts w:ascii="方正仿宋_GBK" w:eastAsia="方正仿宋_GBK"/>
          <w:sz w:val="24"/>
          <w:szCs w:val="24"/>
        </w:rPr>
      </w:r>
      <w:r/>
    </w:p>
    <w:p>
      <w:pPr>
        <w:jc w:val="left"/>
        <w:spacing w:line="500" w:lineRule="exact"/>
        <w:rPr>
          <w:rFonts w:hint="eastAsia" w:ascii="宋体" w:hAnsi="宋体"/>
          <w:sz w:val="24"/>
          <w:szCs w:val="24"/>
        </w:rPr>
      </w:pPr>
      <w:r>
        <w:rPr>
          <w:rFonts w:hint="eastAsia" w:ascii="宋体" w:hAnsi="宋体"/>
          <w:sz w:val="24"/>
          <w:szCs w:val="24"/>
        </w:rPr>
      </w:r>
      <w:r/>
    </w:p>
    <w:p>
      <w:pPr>
        <w:ind w:firstLine="480"/>
        <w:jc w:val="left"/>
        <w:spacing w:line="500" w:lineRule="exact"/>
        <w:rPr>
          <w:rFonts w:hint="eastAsia"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rPr>
      </w:pPr>
      <w:r>
        <w:rPr>
          <w:rFonts w:hint="eastAsia" w:ascii="宋体" w:hAnsi="宋体"/>
          <w:sz w:val="24"/>
          <w:szCs w:val="24"/>
        </w:rPr>
        <w:t xml:space="preserve">日期：    年    月   日</w:t>
      </w:r>
      <w:r/>
    </w:p>
    <w:p>
      <w:r/>
      <w:r/>
    </w:p>
    <w:p>
      <w:r/>
      <w:r/>
    </w:p>
    <w:p>
      <w:r/>
      <w:r/>
    </w:p>
    <w:p>
      <w:r/>
      <w:r/>
    </w:p>
    <w:p>
      <w:r/>
      <w:r/>
    </w:p>
    <w:p>
      <w:r/>
      <w:r/>
    </w:p>
    <w:p>
      <w:r/>
      <w:r/>
    </w:p>
    <w:p>
      <w:r/>
      <w:r/>
    </w:p>
    <w:p>
      <w:r/>
      <w:r/>
    </w:p>
    <w:p>
      <w:r/>
      <w:r/>
    </w:p>
    <w:p>
      <w:r/>
      <w:r/>
    </w:p>
    <w:p>
      <w:r/>
      <w:r/>
    </w:p>
    <w:p>
      <w:r/>
      <w:r/>
    </w:p>
    <w:p>
      <w:pPr>
        <w:outlineLvl w:val="1"/>
      </w:pPr>
      <w:r/>
      <w:bookmarkStart w:id="189" w:name="_Toc3680"/>
      <w:r/>
      <w:bookmarkStart w:id="190" w:name="_Toc29506"/>
      <w:r/>
      <w:bookmarkStart w:id="191" w:name="_Toc27409"/>
      <w:r>
        <w:rPr>
          <w:rFonts w:hint="eastAsia" w:ascii="黑体" w:hAnsi="黑体" w:eastAsia="黑体" w:cs="黑体"/>
          <w:bCs/>
          <w:sz w:val="32"/>
          <w:szCs w:val="24"/>
        </w:rPr>
        <w:t xml:space="preserve">二、</w:t>
      </w:r>
      <w:bookmarkEnd w:id="189"/>
      <w:r/>
      <w:bookmarkEnd w:id="190"/>
      <w:r>
        <w:rPr>
          <w:rFonts w:hint="eastAsia" w:ascii="黑体" w:hAnsi="黑体" w:eastAsia="黑体" w:cs="黑体"/>
          <w:bCs/>
          <w:sz w:val="32"/>
          <w:szCs w:val="24"/>
        </w:rPr>
        <w:t xml:space="preserve">法人授权书</w:t>
      </w:r>
      <w:bookmarkEnd w:id="191"/>
      <w:r/>
      <w:r/>
    </w:p>
    <w:p>
      <w:pPr>
        <w:jc w:val="center"/>
        <w:rPr>
          <w:rFonts w:ascii="方正小标宋_GBK" w:eastAsia="方正小标宋_GBK"/>
          <w:bCs/>
          <w:sz w:val="32"/>
          <w:szCs w:val="32"/>
        </w:rPr>
      </w:pPr>
      <w:r/>
      <w:bookmarkStart w:id="192" w:name="OLE_LINK6"/>
      <w:r>
        <w:rPr>
          <w:rFonts w:hint="eastAsia" w:ascii="方正小标宋_GBK" w:eastAsia="方正小标宋_GBK"/>
          <w:bCs/>
          <w:sz w:val="32"/>
          <w:szCs w:val="32"/>
        </w:rPr>
        <w:t xml:space="preserve">法人授权书</w:t>
      </w:r>
      <w:bookmarkEnd w:id="192"/>
      <w:r/>
      <w:r/>
    </w:p>
    <w:p>
      <w:pPr>
        <w:ind w:firstLine="482"/>
        <w:spacing w:line="480" w:lineRule="exact"/>
        <w:tabs>
          <w:tab w:val="left" w:pos="360" w:leader="none"/>
        </w:tabs>
        <w:rPr>
          <w:rFonts w:hint="eastAsia" w:ascii="宋体" w:hAnsi="宋体"/>
          <w:sz w:val="24"/>
          <w:szCs w:val="24"/>
        </w:rPr>
      </w:pPr>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u w:val="single"/>
        </w:rPr>
        <w:t xml:space="preserve">  </w:t>
      </w:r>
      <w:r>
        <w:rPr>
          <w:rFonts w:hint="eastAsia" w:ascii="Times New Roman" w:hAnsi="Times New Roman" w:cs="仿宋"/>
          <w:sz w:val="24"/>
          <w:szCs w:val="24"/>
          <w:u w:val="single"/>
          <w:lang w:eastAsia="zh-CN"/>
        </w:rPr>
        <w:t xml:space="preserve">JSZC-321300-JZCG-G2025-0079</w:t>
      </w:r>
      <w:r>
        <w:rPr>
          <w:rFonts w:hint="eastAsia" w:ascii="宋体" w:hAnsi="宋体"/>
          <w:sz w:val="24"/>
          <w:szCs w:val="24"/>
        </w:rPr>
        <w:t xml:space="preserve">号</w:t>
      </w:r>
      <w:r>
        <w:rPr>
          <w:rFonts w:hint="eastAsia" w:ascii="宋体" w:hAnsi="宋体" w:cs="宋体"/>
          <w:sz w:val="24"/>
          <w:szCs w:val="24"/>
          <w:u w:val="single"/>
          <w:lang w:eastAsia="zh-CN"/>
        </w:rPr>
        <w:t xml:space="preserve">宿迁市文旅局、科技局、宿连航道船闸管理中心物业服务采购项目</w:t>
      </w:r>
      <w:r>
        <w:rPr>
          <w:rFonts w:hint="eastAsia" w:ascii="宋体" w:hAnsi="宋体"/>
          <w:sz w:val="24"/>
          <w:szCs w:val="24"/>
        </w:rPr>
        <w:t xml:space="preserve">采购活动的合法代理人，以本单位名义全权处理一切与该项目采购有关的事务。</w:t>
      </w:r>
      <w:r/>
    </w:p>
    <w:p>
      <w:pPr>
        <w:ind w:firstLine="482"/>
        <w:spacing w:line="480" w:lineRule="exact"/>
        <w:tabs>
          <w:tab w:val="left" w:pos="360" w:leader="none"/>
        </w:tabs>
        <w:rPr>
          <w:rFonts w:hint="eastAsia" w:ascii="宋体" w:hAnsi="宋体"/>
          <w:sz w:val="24"/>
          <w:szCs w:val="24"/>
        </w:rPr>
      </w:pPr>
      <w:r>
        <w:rPr>
          <w:rFonts w:hint="eastAsia" w:ascii="宋体" w:hAnsi="宋体"/>
          <w:sz w:val="24"/>
          <w:szCs w:val="24"/>
        </w:rPr>
        <w:t xml:space="preserve">本授权书于______年____月____日起生效，特此声明。</w:t>
      </w:r>
      <w:r/>
    </w:p>
    <w:p>
      <w:pPr>
        <w:ind w:firstLine="482"/>
        <w:spacing w:line="48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被授权人身份证号码：</w:t>
      </w:r>
      <w:r>
        <w:rPr>
          <w:rFonts w:ascii="Times New Roman" w:hAnsi="Times New Roman"/>
          <w:sz w:val="24"/>
          <w:szCs w:val="24"/>
          <w:u w:val="single"/>
        </w:rPr>
        <w:t xml:space="preserve">                             </w:t>
      </w:r>
      <w:r/>
    </w:p>
    <w:p>
      <w:pPr>
        <w:ind w:firstLine="482"/>
        <w:spacing w:line="480" w:lineRule="exact"/>
        <w:tabs>
          <w:tab w:val="left" w:pos="360" w:leader="none"/>
        </w:tabs>
        <w:rPr>
          <w:rFonts w:hint="eastAsia" w:ascii="宋体" w:hAnsi="宋体"/>
          <w:sz w:val="24"/>
          <w:szCs w:val="24"/>
        </w:rPr>
      </w:pPr>
      <w:r>
        <w:rPr>
          <w:rFonts w:hint="eastAsia" w:ascii="Times New Roman" w:hAnsi="Times New Roman"/>
          <w:sz w:val="24"/>
          <w:szCs w:val="24"/>
        </w:rPr>
        <w:t xml:space="preserve">被授权人联系电话：（手机）</w:t>
      </w:r>
      <w:r>
        <w:rPr>
          <w:rFonts w:ascii="Times New Roman" w:hAnsi="Times New Roman"/>
          <w:sz w:val="24"/>
          <w:szCs w:val="24"/>
          <w:u w:val="single"/>
        </w:rPr>
        <w:t xml:space="preserve">                          </w:t>
      </w:r>
      <w:r/>
    </w:p>
    <w:p>
      <w:pPr>
        <w:ind w:firstLine="482"/>
        <w:spacing w:line="480" w:lineRule="exact"/>
        <w:tabs>
          <w:tab w:val="left" w:pos="360" w:leader="none"/>
        </w:tabs>
        <w:rPr>
          <w:rFonts w:hint="eastAsia" w:ascii="宋体" w:hAnsi="宋体"/>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（盖</w:t>
      </w:r>
      <w:r>
        <w:rPr>
          <w:rFonts w:ascii="Times New Roman" w:hAnsi="Times New Roman"/>
          <w:sz w:val="24"/>
          <w:szCs w:val="24"/>
          <w:u w:val="single"/>
        </w:rPr>
        <w:t xml:space="preserve">CA</w:t>
      </w:r>
      <w:r>
        <w:rPr>
          <w:rFonts w:hint="eastAsia" w:ascii="Times New Roman" w:hAnsi="Times New Roman"/>
          <w:sz w:val="24"/>
          <w:szCs w:val="24"/>
          <w:u w:val="single"/>
        </w:rPr>
        <w:t xml:space="preserve">电子公章）</w:t>
      </w:r>
      <w:r/>
    </w:p>
    <w:p>
      <w:pPr>
        <w:ind w:firstLine="482"/>
        <w:spacing w:line="480" w:lineRule="exact"/>
        <w:tabs>
          <w:tab w:val="left" w:pos="360" w:leader="none"/>
        </w:tabs>
        <w:rPr>
          <w:rFonts w:hint="eastAsia" w:ascii="宋体" w:hAnsi="宋体"/>
          <w:sz w:val="24"/>
          <w:szCs w:val="24"/>
        </w:rPr>
      </w:pPr>
      <w:r>
        <w:rPr>
          <w:rFonts w:hint="eastAsia" w:ascii="Times New Roman" w:hAnsi="Times New Roman"/>
          <w:sz w:val="24"/>
          <w:szCs w:val="24"/>
        </w:rPr>
        <w:t xml:space="preserve">单位地址：</w:t>
      </w:r>
      <w:r>
        <w:rPr>
          <w:rFonts w:ascii="Times New Roman" w:hAnsi="Times New Roman"/>
          <w:sz w:val="24"/>
          <w:szCs w:val="24"/>
          <w:u w:val="single"/>
        </w:rPr>
        <w:t xml:space="preserve">                                         </w:t>
      </w:r>
      <w:r/>
    </w:p>
    <w:p>
      <w:pPr>
        <w:ind w:firstLine="482"/>
        <w:spacing w:line="480" w:lineRule="exact"/>
        <w:tabs>
          <w:tab w:val="left" w:pos="360" w:leader="none"/>
        </w:tabs>
        <w:rPr>
          <w:rFonts w:hint="eastAsia" w:ascii="宋体" w:hAnsi="宋体"/>
          <w:sz w:val="24"/>
          <w:szCs w:val="24"/>
        </w:rPr>
      </w:pPr>
      <w:r>
        <w:rPr>
          <w:rFonts w:hint="eastAsia" w:ascii="Times New Roman" w:hAnsi="Times New Roman"/>
          <w:sz w:val="24"/>
          <w:szCs w:val="24"/>
        </w:rPr>
        <w:t xml:space="preserve">日期：</w:t>
      </w:r>
      <w:bookmarkStart w:id="193" w:name="_Hlt26955070"/>
      <w:r/>
      <w:bookmarkEnd w:id="193"/>
      <w:r/>
      <w:bookmarkStart w:id="194" w:name="_格式3__银行出具的资信证明"/>
      <w:r/>
      <w:bookmarkEnd w:id="194"/>
      <w:r/>
      <w:bookmarkStart w:id="195" w:name="_Hlt26671380"/>
      <w:r/>
      <w:bookmarkEnd w:id="195"/>
      <w:r>
        <w:rPr>
          <w:rFonts w:ascii="Times New Roman" w:hAnsi="Times New Roman"/>
          <w:sz w:val="24"/>
          <w:szCs w:val="24"/>
          <w:u w:val="single"/>
        </w:rPr>
        <w:t xml:space="preserve">                                         </w:t>
      </w:r>
      <w:r/>
    </w:p>
    <w:p>
      <w:pPr>
        <w:ind w:firstLine="629"/>
        <w:spacing w:line="700" w:lineRule="exact"/>
        <w:rPr>
          <w:rFonts w:ascii="方正仿宋_GBK" w:hAnsi="Times New Roman" w:eastAsia="方正仿宋_GBK"/>
          <w:sz w:val="24"/>
          <w:szCs w:val="20"/>
        </w:rPr>
      </w:pPr>
      <w:r>
        <w:rPr>
          <w:rFonts w:ascii="方正仿宋_GBK" w:hAnsi="Times New Roman" w:eastAsia="方正仿宋_GBK"/>
          <w:sz w:val="24"/>
          <w:szCs w:val="20"/>
        </w:rPr>
      </w:r>
      <w:r/>
    </w:p>
    <w:p>
      <w:pPr>
        <w:jc w:val="left"/>
        <w:widowControl/>
        <w:rPr>
          <w:rFonts w:hint="eastAsia" w:ascii="黑体" w:hAnsi="黑体" w:eastAsia="黑体" w:cs="黑体"/>
          <w:b/>
          <w:sz w:val="32"/>
          <w:szCs w:val="24"/>
        </w:rPr>
        <w:outlineLvl w:val="1"/>
      </w:pPr>
      <w:r>
        <w:rPr>
          <w:rFonts w:hint="eastAsia" w:ascii="黑体" w:hAnsi="黑体" w:eastAsia="黑体" w:cs="黑体"/>
          <w:sz w:val="32"/>
          <w:szCs w:val="24"/>
        </w:rPr>
        <w:br w:type="page" w:clear="all"/>
      </w:r>
      <w:bookmarkStart w:id="196" w:name="_Toc27199"/>
      <w:r/>
      <w:bookmarkStart w:id="197" w:name="_Toc30543"/>
      <w:r/>
      <w:bookmarkStart w:id="198" w:name="_Toc13550"/>
      <w:r>
        <w:rPr>
          <w:rFonts w:hint="eastAsia" w:ascii="黑体" w:hAnsi="黑体" w:eastAsia="黑体" w:cs="黑体"/>
          <w:bCs/>
          <w:sz w:val="32"/>
          <w:szCs w:val="24"/>
        </w:rPr>
        <w:t xml:space="preserve">三、开标一览表</w:t>
      </w:r>
      <w:bookmarkEnd w:id="196"/>
      <w:r/>
      <w:bookmarkEnd w:id="197"/>
      <w:r/>
      <w:bookmarkEnd w:id="198"/>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ascii="Times New Roman" w:hAnsi="Times New Roman" w:eastAsia="Times New Roman"/>
          <w:sz w:val="24"/>
          <w:szCs w:val="24"/>
        </w:rPr>
      </w:pPr>
      <w:r>
        <w:rPr>
          <w:rFonts w:hint="eastAsia" w:ascii="宋体" w:hAnsi="宋体" w:cs="宋体"/>
          <w:sz w:val="24"/>
          <w:szCs w:val="24"/>
        </w:rPr>
        <w:t xml:space="preserve">投标人全称</w:t>
      </w:r>
      <w:r>
        <w:rPr>
          <w:rFonts w:ascii="Times New Roman" w:hAnsi="Times New Roman" w:eastAsia="Times New Roman"/>
          <w:sz w:val="24"/>
          <w:szCs w:val="24"/>
        </w:rPr>
        <w:t xml:space="preserve">(CA</w:t>
      </w:r>
      <w:r>
        <w:rPr>
          <w:rFonts w:hint="eastAsia" w:ascii="宋体" w:hAnsi="宋体" w:cs="宋体"/>
          <w:sz w:val="24"/>
          <w:szCs w:val="24"/>
        </w:rPr>
        <w:t xml:space="preserve">公章</w:t>
      </w:r>
      <w:r>
        <w:rPr>
          <w:rFonts w:ascii="Times New Roman" w:hAnsi="Times New Roman" w:eastAsia="Times New Roman"/>
          <w:sz w:val="24"/>
          <w:szCs w:val="24"/>
        </w:rPr>
        <w:t xml:space="preserve">) </w:t>
      </w:r>
      <w:r>
        <w:rPr>
          <w:rFonts w:hint="eastAsia" w:ascii="Times New Roman" w:hAnsi="Times New Roman"/>
          <w:sz w:val="24"/>
          <w:szCs w:val="24"/>
        </w:rPr>
        <w:t xml:space="preserve">：</w:t>
      </w:r>
      <w:r>
        <w:rPr>
          <w:rFonts w:hint="eastAsia" w:ascii="宋体" w:hAnsi="宋体" w:cs="宋体"/>
          <w:sz w:val="24"/>
          <w:szCs w:val="24"/>
        </w:rPr>
        <w:t xml:space="preserve">供应商名称</w:t>
      </w:r>
      <w:r/>
    </w:p>
    <w:p>
      <w:pPr>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采购项目名称：</w:t>
      </w:r>
      <w:r>
        <w:rPr>
          <w:rFonts w:hint="eastAsia" w:ascii="宋体" w:hAnsi="宋体" w:cs="宋体"/>
          <w:sz w:val="24"/>
          <w:szCs w:val="24"/>
          <w:lang w:eastAsia="zh-CN"/>
        </w:rPr>
        <w:t xml:space="preserve">宿迁市文旅局、科技局、宿连航道船闸管理中心物业服务采购项目</w:t>
      </w:r>
      <w:r/>
    </w:p>
    <w:p>
      <w:pPr>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采购项目编号：</w:t>
      </w:r>
      <w:r>
        <w:rPr>
          <w:rFonts w:hint="eastAsia" w:ascii="宋体" w:hAnsi="宋体" w:cs="宋体"/>
          <w:sz w:val="24"/>
          <w:szCs w:val="24"/>
          <w:lang w:eastAsia="zh-CN"/>
        </w:rPr>
        <w:t xml:space="preserve">JSZC-321300-JZCG-G2025-0079</w:t>
      </w:r>
      <w:r/>
    </w:p>
    <w:p>
      <w:pPr>
        <w:spacing w:line="500" w:lineRule="exact"/>
        <w:rPr>
          <w:rFonts w:hint="eastAsia" w:ascii="宋体" w:hAnsi="宋体" w:cs="宋体"/>
          <w:sz w:val="24"/>
          <w:szCs w:val="24"/>
        </w:rPr>
      </w:pPr>
      <w:r>
        <w:rPr>
          <w:rFonts w:hint="eastAsia" w:ascii="宋体" w:hAnsi="宋体" w:cs="宋体"/>
          <w:sz w:val="24"/>
          <w:szCs w:val="24"/>
        </w:rPr>
        <w:t xml:space="preserve"> 采购包号：分包号 </w:t>
      </w:r>
      <w:r/>
    </w:p>
    <w:tbl>
      <w:tblPr>
        <w:tblStyle w:val="7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Borders>
              <w:top w:val="single" w:color="000000" w:sz="4" w:space="0"/>
              <w:left w:val="single" w:color="000000" w:sz="4" w:space="0"/>
              <w:bottom w:val="single" w:color="000000" w:sz="4" w:space="0"/>
              <w:right w:val="single" w:color="000000" w:sz="4" w:space="0"/>
            </w:tcBorders>
            <w:tcW w:w="9400"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投标总报价</w:t>
            </w:r>
            <w:r/>
          </w:p>
        </w:tc>
      </w:tr>
      <w:tr>
        <w:trPr/>
        <w:tc>
          <w:tcPr>
            <w:tcBorders>
              <w:top w:val="single" w:color="000000" w:sz="4" w:space="0"/>
              <w:left w:val="single" w:color="000000" w:sz="4" w:space="0"/>
              <w:bottom w:val="single" w:color="000000" w:sz="4" w:space="0"/>
              <w:right w:val="single" w:color="000000" w:sz="4" w:space="0"/>
            </w:tcBorders>
            <w:tcW w:w="9400" w:type="dxa"/>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t xml:space="preserve">总价（小写）：          （人民币：元）</w:t>
            </w:r>
            <w:r/>
          </w:p>
        </w:tc>
      </w:tr>
      <w:tr>
        <w:trPr/>
        <w:tc>
          <w:tcPr>
            <w:tcBorders>
              <w:top w:val="single" w:color="000000" w:sz="4" w:space="0"/>
              <w:left w:val="single" w:color="000000" w:sz="4" w:space="0"/>
              <w:bottom w:val="single" w:color="000000" w:sz="4" w:space="0"/>
              <w:right w:val="single" w:color="000000" w:sz="4" w:space="0"/>
            </w:tcBorders>
            <w:tcW w:w="9400" w:type="dxa"/>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t xml:space="preserve">总价（大写）：金额大写 （人民币：元）</w:t>
            </w:r>
            <w:r/>
          </w:p>
        </w:tc>
      </w:tr>
    </w:tbl>
    <w:p>
      <w:pPr>
        <w:spacing w:line="500" w:lineRule="exact"/>
        <w:rPr>
          <w:rFonts w:hint="eastAsia" w:ascii="宋体" w:hAnsi="宋体" w:cs="宋体"/>
          <w:sz w:val="24"/>
          <w:szCs w:val="24"/>
        </w:rPr>
      </w:pPr>
      <w:r>
        <w:rPr>
          <w:rFonts w:hint="eastAsia" w:ascii="宋体" w:hAnsi="宋体" w:cs="宋体"/>
          <w:sz w:val="24"/>
          <w:szCs w:val="24"/>
        </w:rPr>
      </w:r>
      <w:r/>
    </w:p>
    <w:p>
      <w:r/>
      <w:r/>
    </w:p>
    <w:p>
      <w:r/>
      <w:r/>
    </w:p>
    <w:p>
      <w:r/>
      <w:r/>
    </w:p>
    <w:p>
      <w:pPr>
        <w:rPr>
          <w:rFonts w:hint="eastAsia" w:ascii="宋体" w:hAnsi="宋体" w:cs="宋体"/>
          <w:sz w:val="24"/>
        </w:rPr>
      </w:pPr>
      <w:r>
        <w:t xml:space="preserve">                                            </w:t>
      </w:r>
      <w:bookmarkStart w:id="199" w:name="_Toc12113"/>
      <w:r>
        <w:rPr>
          <w:rFonts w:hint="eastAsia" w:ascii="宋体" w:hAnsi="宋体" w:cs="宋体"/>
          <w:sz w:val="24"/>
        </w:rPr>
        <w:t xml:space="preserve">日期：     年     月     日</w:t>
      </w:r>
      <w:bookmarkEnd w:id="199"/>
      <w:r/>
      <w:r/>
    </w:p>
    <w:p>
      <w:pPr>
        <w:jc w:val="left"/>
        <w:widowControl/>
        <w:rPr>
          <w:rFonts w:hint="eastAsia" w:ascii="黑体" w:hAnsi="黑体" w:eastAsia="黑体" w:cs="黑体"/>
          <w:b/>
          <w:sz w:val="32"/>
          <w:szCs w:val="24"/>
        </w:rPr>
        <w:outlineLvl w:val="1"/>
      </w:pPr>
      <w:r>
        <w:rPr>
          <w:rFonts w:hint="eastAsia" w:ascii="黑体" w:hAnsi="黑体" w:eastAsia="黑体" w:cs="黑体"/>
          <w:sz w:val="32"/>
          <w:szCs w:val="24"/>
        </w:rPr>
        <w:br w:type="page" w:clear="all"/>
      </w:r>
      <w:bookmarkStart w:id="200" w:name="_Toc956"/>
      <w:r/>
      <w:bookmarkStart w:id="201" w:name="_Toc26543"/>
      <w:r/>
      <w:bookmarkStart w:id="202" w:name="_Toc12614"/>
      <w:r>
        <w:rPr>
          <w:rFonts w:hint="eastAsia" w:ascii="黑体" w:hAnsi="黑体" w:eastAsia="黑体" w:cs="黑体"/>
          <w:bCs/>
          <w:sz w:val="32"/>
          <w:szCs w:val="24"/>
        </w:rPr>
        <w:t xml:space="preserve">四、</w:t>
      </w:r>
      <w:bookmarkEnd w:id="200"/>
      <w:r/>
      <w:bookmarkEnd w:id="201"/>
      <w:r>
        <w:rPr>
          <w:rFonts w:hint="eastAsia" w:ascii="黑体" w:hAnsi="黑体" w:eastAsia="黑体" w:cs="黑体"/>
          <w:bCs/>
          <w:sz w:val="32"/>
          <w:szCs w:val="24"/>
        </w:rPr>
        <w:t xml:space="preserve">分项报价表</w:t>
      </w:r>
      <w:bookmarkEnd w:id="202"/>
      <w:r/>
      <w:r/>
    </w:p>
    <w:tbl>
      <w:tblPr>
        <w:tblStyle w:val="793"/>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248"/>
        <w:gridCol w:w="2019"/>
        <w:gridCol w:w="1308"/>
        <w:gridCol w:w="1701"/>
        <w:gridCol w:w="909"/>
        <w:gridCol w:w="1290"/>
      </w:tblGrid>
      <w:tr>
        <w:trPr>
          <w:cantSplit/>
          <w:jc w:val="center"/>
          <w:trHeight w:val="580"/>
        </w:trPr>
        <w:tc>
          <w:tcPr>
            <w:gridSpan w:val="7"/>
            <w:tcW w:w="10393" w:type="dxa"/>
            <w:vAlign w:val="center"/>
            <w:textDirection w:val="lrTb"/>
            <w:noWrap w:val="false"/>
          </w:tcPr>
          <w:p>
            <w:pPr>
              <w:pStyle w:val="785"/>
              <w:jc w:val="center"/>
              <w:spacing w:before="120" w:after="120"/>
              <w:rPr>
                <w:rFonts w:hint="eastAsia" w:ascii="宋体" w:hAnsi="宋体" w:eastAsia="宋体" w:cs="宋体"/>
                <w:sz w:val="24"/>
                <w:szCs w:val="24"/>
              </w:rPr>
            </w:pPr>
            <w:r/>
            <w:bookmarkStart w:id="203" w:name="_Toc17418"/>
            <w:r>
              <w:rPr>
                <w:rFonts w:hint="eastAsia" w:ascii="宋体" w:hAnsi="宋体" w:eastAsia="宋体" w:cs="宋体"/>
                <w:b/>
                <w:bCs/>
                <w:sz w:val="28"/>
                <w:szCs w:val="28"/>
              </w:rPr>
              <w:t xml:space="preserve">宿迁市文化广电和旅游局部分</w:t>
            </w:r>
            <w:r/>
          </w:p>
        </w:tc>
      </w:tr>
      <w:tr>
        <w:trPr>
          <w:cantSplit/>
          <w:jc w:val="center"/>
          <w:trHeight w:val="580"/>
        </w:trPr>
        <w:tc>
          <w:tcPr>
            <w:gridSpan w:val="7"/>
            <w:tcW w:w="10393" w:type="dxa"/>
            <w:vAlign w:val="center"/>
            <w:textDirection w:val="lrTb"/>
            <w:noWrap w:val="false"/>
          </w:tcPr>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工资、保险</w:t>
            </w:r>
            <w:r/>
          </w:p>
        </w:tc>
      </w:tr>
      <w:tr>
        <w:trPr>
          <w:cantSplit/>
          <w:jc w:val="center"/>
          <w:trHeight w:val="790"/>
        </w:trPr>
        <w:tc>
          <w:tcPr>
            <w:tcW w:w="918" w:type="dxa"/>
            <w:vAlign w:val="center"/>
            <w:textDirection w:val="lrTb"/>
            <w:noWrap w:val="false"/>
          </w:tcPr>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序号</w:t>
            </w:r>
            <w:r/>
          </w:p>
        </w:tc>
        <w:tc>
          <w:tcPr>
            <w:tcW w:w="2248" w:type="dxa"/>
            <w:vAlign w:val="center"/>
            <w:textDirection w:val="lrTb"/>
            <w:noWrap w:val="false"/>
          </w:tcPr>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项目</w:t>
            </w:r>
            <w:r/>
          </w:p>
        </w:tc>
        <w:tc>
          <w:tcPr>
            <w:tcW w:w="2019" w:type="dxa"/>
            <w:vAlign w:val="center"/>
            <w:textDirection w:val="lrTb"/>
            <w:noWrap w:val="false"/>
          </w:tcPr>
          <w:p>
            <w:pPr>
              <w:pStyle w:val="1099"/>
              <w:jc w:val="center"/>
              <w:spacing w:line="360" w:lineRule="exact"/>
              <w:rPr>
                <w:rFonts w:hint="eastAsia" w:ascii="宋体" w:hAnsi="宋体" w:cs="宋体"/>
                <w:sz w:val="24"/>
                <w:szCs w:val="24"/>
              </w:rPr>
            </w:pPr>
            <w:r>
              <w:rPr>
                <w:rFonts w:hint="eastAsia" w:ascii="宋体" w:hAnsi="宋体" w:cs="宋体"/>
                <w:sz w:val="24"/>
                <w:szCs w:val="24"/>
              </w:rPr>
              <w:t xml:space="preserve">分项内容</w:t>
            </w:r>
            <w:r/>
          </w:p>
        </w:tc>
        <w:tc>
          <w:tcPr>
            <w:tcW w:w="1308" w:type="dxa"/>
            <w:vAlign w:val="center"/>
            <w:textDirection w:val="lrTb"/>
            <w:noWrap w:val="false"/>
          </w:tcPr>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费用单价/月工资</w:t>
            </w:r>
            <w:r/>
          </w:p>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c>
          <w:tcPr>
            <w:tcW w:w="1701" w:type="dxa"/>
            <w:vAlign w:val="center"/>
            <w:textDirection w:val="lrTb"/>
            <w:noWrap w:val="false"/>
          </w:tcPr>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人数</w:t>
            </w:r>
            <w:r/>
          </w:p>
        </w:tc>
        <w:tc>
          <w:tcPr>
            <w:tcW w:w="909" w:type="dxa"/>
            <w:vAlign w:val="center"/>
            <w:textDirection w:val="lrTb"/>
            <w:noWrap w:val="false"/>
          </w:tcPr>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月数</w:t>
            </w:r>
            <w:r/>
          </w:p>
        </w:tc>
        <w:tc>
          <w:tcPr>
            <w:tcW w:w="1290" w:type="dxa"/>
            <w:vAlign w:val="center"/>
            <w:textDirection w:val="lrTb"/>
            <w:noWrap w:val="false"/>
          </w:tcPr>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合价/1年工资</w:t>
            </w:r>
            <w:r/>
          </w:p>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r>
      <w:tr>
        <w:trPr>
          <w:cantSplit/>
          <w:jc w:val="center"/>
          <w:trHeight w:val="703"/>
        </w:trPr>
        <w:tc>
          <w:tcPr>
            <w:tcW w:w="918" w:type="dxa"/>
            <w:vAlign w:val="center"/>
            <w:textDirection w:val="lrTb"/>
            <w:noWrap w:val="false"/>
          </w:tcPr>
          <w:p>
            <w:pPr>
              <w:pStyle w:val="1134"/>
              <w:jc w:val="center"/>
              <w:spacing w:line="360" w:lineRule="exact"/>
              <w:widowControl/>
              <w:rPr>
                <w:rFonts w:hint="eastAsia" w:ascii="宋体" w:hAnsi="宋体" w:cs="宋体"/>
                <w:sz w:val="24"/>
                <w:szCs w:val="24"/>
              </w:rPr>
            </w:pPr>
            <w:r>
              <w:rPr>
                <w:rFonts w:hint="eastAsia" w:ascii="宋体" w:hAnsi="宋体" w:cs="宋体"/>
                <w:sz w:val="24"/>
                <w:szCs w:val="24"/>
              </w:rPr>
              <w:t xml:space="preserve">1</w:t>
            </w:r>
            <w:r/>
          </w:p>
        </w:tc>
        <w:tc>
          <w:tcPr>
            <w:tcW w:w="2248" w:type="dxa"/>
            <w:vAlign w:val="center"/>
            <w:vMerge w:val="restart"/>
            <w:textDirection w:val="lrTb"/>
            <w:noWrap w:val="false"/>
          </w:tcPr>
          <w:p>
            <w:pPr>
              <w:pStyle w:val="1134"/>
              <w:jc w:val="center"/>
              <w:spacing w:line="360" w:lineRule="exact"/>
              <w:widowControl/>
              <w:rPr>
                <w:rFonts w:hint="eastAsia" w:ascii="宋体" w:hAnsi="宋体" w:cs="宋体"/>
                <w:sz w:val="24"/>
                <w:szCs w:val="24"/>
              </w:rPr>
            </w:pPr>
            <w:r>
              <w:rPr>
                <w:rFonts w:hint="eastAsia" w:ascii="宋体" w:hAnsi="宋体" w:cs="宋体"/>
                <w:sz w:val="24"/>
                <w:szCs w:val="24"/>
              </w:rPr>
              <w:t xml:space="preserve">人员工资相关</w:t>
            </w:r>
            <w:r/>
          </w:p>
        </w:tc>
        <w:tc>
          <w:tcPr>
            <w:shd w:val="clear" w:color="auto" w:fill="auto"/>
            <w:tcW w:w="2019" w:type="dxa"/>
            <w:vAlign w:val="center"/>
            <w:textDirection w:val="lrTb"/>
            <w:noWrap w:val="false"/>
          </w:tcPr>
          <w:p>
            <w:pPr>
              <w:jc w:val="center"/>
              <w:spacing w:line="5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保安队长</w:t>
            </w:r>
            <w:r/>
          </w:p>
        </w:tc>
        <w:tc>
          <w:tcPr>
            <w:shd w:val="clear" w:color="auto" w:fill="auto"/>
            <w:tcW w:w="1308" w:type="dxa"/>
            <w:vAlign w:val="center"/>
            <w:textDirection w:val="lrTb"/>
            <w:noWrap w:val="false"/>
          </w:tcPr>
          <w:p>
            <w:pPr>
              <w:pStyle w:val="1134"/>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701" w:type="dxa"/>
            <w:vAlign w:val="center"/>
            <w:textDirection w:val="lrTb"/>
            <w:noWrap w:val="false"/>
          </w:tcPr>
          <w:p>
            <w:pPr>
              <w:jc w:val="center"/>
              <w:spacing w:line="5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shd w:val="clear" w:color="auto" w:fill="auto"/>
            <w:tcW w:w="909" w:type="dxa"/>
            <w:vAlign w:val="center"/>
            <w:textDirection w:val="lrTb"/>
            <w:noWrap w:val="false"/>
          </w:tcPr>
          <w:p>
            <w:pPr>
              <w:jc w:val="center"/>
              <w:spacing w:line="36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12</w:t>
            </w:r>
            <w:r/>
          </w:p>
        </w:tc>
        <w:tc>
          <w:tcPr>
            <w:tcW w:w="1290"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textDirection w:val="lrTb"/>
            <w:noWrap w:val="false"/>
          </w:tcPr>
          <w:p>
            <w:pPr>
              <w:pStyle w:val="1134"/>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W w:w="2248" w:type="dxa"/>
            <w:vAlign w:val="center"/>
            <w:vMerge w:val="continue"/>
            <w:textDirection w:val="lrTb"/>
            <w:noWrap w:val="false"/>
          </w:tcPr>
          <w:p>
            <w:pPr>
              <w:pStyle w:val="1073"/>
              <w:jc w:val="left"/>
              <w:spacing w:line="360" w:lineRule="exact"/>
              <w:widowControl/>
              <w:rPr>
                <w:rFonts w:hint="eastAsia" w:ascii="宋体" w:hAnsi="宋体" w:cs="宋体"/>
                <w:sz w:val="24"/>
                <w:szCs w:val="24"/>
              </w:rPr>
            </w:pPr>
            <w:r>
              <w:rPr>
                <w:rFonts w:hint="eastAsia" w:ascii="宋体" w:hAnsi="宋体" w:cs="宋体"/>
                <w:sz w:val="24"/>
                <w:szCs w:val="24"/>
              </w:rPr>
            </w:r>
            <w:r/>
          </w:p>
        </w:tc>
        <w:tc>
          <w:tcPr>
            <w:shd w:val="clear" w:color="auto" w:fill="auto"/>
            <w:tcW w:w="2019" w:type="dxa"/>
            <w:vAlign w:val="center"/>
            <w:textDirection w:val="lrTb"/>
            <w:noWrap w:val="false"/>
          </w:tcPr>
          <w:p>
            <w:pPr>
              <w:jc w:val="center"/>
              <w:spacing w:line="500" w:lineRule="exact"/>
              <w:rPr>
                <w:rFonts w:hint="default" w:ascii="宋体" w:hAnsi="宋体" w:eastAsia="宋体" w:cs="宋体"/>
                <w:sz w:val="24"/>
                <w:szCs w:val="24"/>
                <w:lang w:val="en-US" w:eastAsia="zh-CN"/>
              </w:rPr>
            </w:pPr>
            <w:r>
              <w:rPr>
                <w:rFonts w:hint="eastAsia" w:ascii="宋体" w:hAnsi="宋体" w:cs="宋体"/>
                <w:sz w:val="24"/>
                <w:szCs w:val="24"/>
              </w:rPr>
              <w:t xml:space="preserve">保安员</w:t>
            </w:r>
            <w:r/>
          </w:p>
        </w:tc>
        <w:tc>
          <w:tcPr>
            <w:shd w:val="clear" w:color="auto" w:fill="auto"/>
            <w:tcW w:w="1308" w:type="dxa"/>
            <w:vAlign w:val="center"/>
            <w:textDirection w:val="lrTb"/>
            <w:noWrap w:val="false"/>
          </w:tcPr>
          <w:p>
            <w:pPr>
              <w:pStyle w:val="1134"/>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701" w:type="dxa"/>
            <w:vAlign w:val="center"/>
            <w:textDirection w:val="lrTb"/>
            <w:noWrap w:val="false"/>
          </w:tcPr>
          <w:p>
            <w:pPr>
              <w:jc w:val="center"/>
              <w:spacing w:line="500" w:lineRule="exact"/>
              <w:rPr>
                <w:rFonts w:hint="eastAsia" w:ascii="宋体" w:hAnsi="宋体" w:eastAsia="宋体" w:cs="宋体"/>
                <w:color w:val="000000"/>
                <w:sz w:val="24"/>
                <w:szCs w:val="24"/>
                <w:lang w:val="en-US" w:eastAsia="zh-CN"/>
              </w:rPr>
            </w:pPr>
            <w:r>
              <w:rPr>
                <w:rFonts w:hint="eastAsia" w:ascii="宋体" w:hAnsi="宋体" w:cs="宋体"/>
                <w:sz w:val="24"/>
                <w:szCs w:val="24"/>
                <w:lang w:val="en-US" w:eastAsia="zh-CN"/>
              </w:rPr>
              <w:t xml:space="preserve">7</w:t>
            </w:r>
            <w:r/>
          </w:p>
        </w:tc>
        <w:tc>
          <w:tcPr>
            <w:shd w:val="clear" w:color="auto" w:fill="auto"/>
            <w:tcW w:w="909" w:type="dxa"/>
            <w:vAlign w:val="center"/>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textDirection w:val="lrTb"/>
            <w:noWrap w:val="false"/>
          </w:tcPr>
          <w:p>
            <w:pPr>
              <w:pStyle w:val="113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p>
        </w:tc>
        <w:tc>
          <w:tcPr>
            <w:tcW w:w="2248" w:type="dxa"/>
            <w:vAlign w:val="center"/>
            <w:vMerge w:val="continue"/>
            <w:textDirection w:val="lrTb"/>
            <w:noWrap w:val="false"/>
          </w:tcPr>
          <w:p>
            <w:pPr>
              <w:pStyle w:val="1073"/>
              <w:jc w:val="left"/>
              <w:spacing w:line="360" w:lineRule="exact"/>
              <w:widowControl/>
              <w:rPr>
                <w:rFonts w:hint="eastAsia" w:ascii="宋体" w:hAnsi="宋体" w:cs="宋体"/>
                <w:sz w:val="24"/>
                <w:szCs w:val="24"/>
              </w:rPr>
            </w:pPr>
            <w:r>
              <w:rPr>
                <w:rFonts w:hint="eastAsia" w:ascii="宋体" w:hAnsi="宋体" w:cs="宋体"/>
                <w:sz w:val="24"/>
                <w:szCs w:val="24"/>
              </w:rPr>
            </w:r>
            <w:r/>
          </w:p>
        </w:tc>
        <w:tc>
          <w:tcPr>
            <w:shd w:val="clear" w:color="auto" w:fill="auto"/>
            <w:tcW w:w="2019"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cs="宋体"/>
                <w:sz w:val="24"/>
                <w:szCs w:val="24"/>
              </w:rPr>
              <w:t xml:space="preserve">保洁员</w:t>
            </w:r>
            <w:r/>
          </w:p>
        </w:tc>
        <w:tc>
          <w:tcPr>
            <w:shd w:val="clear" w:color="auto" w:fill="auto"/>
            <w:tcW w:w="1308" w:type="dxa"/>
            <w:vAlign w:val="center"/>
            <w:textDirection w:val="lrTb"/>
            <w:noWrap w:val="false"/>
          </w:tcPr>
          <w:p>
            <w:pPr>
              <w:pStyle w:val="1134"/>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701" w:type="dxa"/>
            <w:vAlign w:val="center"/>
            <w:textDirection w:val="lrTb"/>
            <w:noWrap w:val="false"/>
          </w:tcPr>
          <w:p>
            <w:pPr>
              <w:jc w:val="center"/>
              <w:spacing w:line="500" w:lineRule="exact"/>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9</w:t>
            </w:r>
            <w:r/>
          </w:p>
        </w:tc>
        <w:tc>
          <w:tcPr>
            <w:shd w:val="clear" w:color="auto" w:fill="auto"/>
            <w:tcW w:w="909" w:type="dxa"/>
            <w:vAlign w:val="center"/>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683"/>
        </w:trPr>
        <w:tc>
          <w:tcPr>
            <w:tcW w:w="918" w:type="dxa"/>
            <w:vAlign w:val="center"/>
            <w:textDirection w:val="lrTb"/>
            <w:noWrap w:val="false"/>
          </w:tcPr>
          <w:p>
            <w:pPr>
              <w:pStyle w:val="113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p>
        </w:tc>
        <w:tc>
          <w:tcPr>
            <w:tcW w:w="2248" w:type="dxa"/>
            <w:vAlign w:val="center"/>
            <w:vMerge w:val="restart"/>
            <w:textDirection w:val="lrTb"/>
            <w:noWrap w:val="false"/>
          </w:tcPr>
          <w:p>
            <w:pPr>
              <w:pStyle w:val="1073"/>
              <w:jc w:val="center"/>
              <w:spacing w:line="360" w:lineRule="exact"/>
              <w:widowControl/>
              <w:rPr>
                <w:rFonts w:hint="eastAsia" w:ascii="宋体" w:hAnsi="宋体" w:cs="宋体"/>
                <w:sz w:val="24"/>
                <w:szCs w:val="24"/>
              </w:rPr>
            </w:pPr>
            <w:r>
              <w:rPr>
                <w:rFonts w:hint="eastAsia" w:ascii="宋体" w:hAnsi="宋体" w:cs="宋体"/>
                <w:sz w:val="24"/>
                <w:szCs w:val="24"/>
              </w:rPr>
              <w:t xml:space="preserve">保险费用</w:t>
            </w:r>
            <w:r/>
          </w:p>
        </w:tc>
        <w:tc>
          <w:tcPr>
            <w:tcW w:w="2019"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意外险</w:t>
            </w:r>
            <w:r/>
          </w:p>
        </w:tc>
        <w:tc>
          <w:tcPr>
            <w:tcW w:w="130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jc w:val="center"/>
              <w:spacing w:line="36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17</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641"/>
        </w:trPr>
        <w:tc>
          <w:tcPr>
            <w:tcW w:w="918" w:type="dxa"/>
            <w:vAlign w:val="center"/>
            <w:textDirection w:val="lrTb"/>
            <w:noWrap w:val="false"/>
          </w:tcPr>
          <w:p>
            <w:pPr>
              <w:pStyle w:val="113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p>
        </w:tc>
        <w:tc>
          <w:tcPr>
            <w:tcW w:w="2248" w:type="dxa"/>
            <w:vAlign w:val="center"/>
            <w:vMerge w:val="continue"/>
            <w:textDirection w:val="lrTb"/>
            <w:noWrap w:val="false"/>
          </w:tcPr>
          <w:p>
            <w:pPr>
              <w:pStyle w:val="107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019"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社保</w:t>
            </w:r>
            <w:r/>
          </w:p>
        </w:tc>
        <w:tc>
          <w:tcPr>
            <w:tcW w:w="130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pStyle w:val="1134"/>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2"/>
        </w:trPr>
        <w:tc>
          <w:tcPr>
            <w:gridSpan w:val="7"/>
            <w:tcW w:w="10393"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其他费用</w:t>
            </w:r>
            <w:r/>
          </w:p>
        </w:tc>
      </w:tr>
      <w:tr>
        <w:trPr>
          <w:cantSplit/>
          <w:jc w:val="center"/>
          <w:trHeight w:val="556"/>
        </w:trPr>
        <w:tc>
          <w:tcPr>
            <w:tcW w:w="91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序号</w:t>
            </w:r>
            <w:r/>
          </w:p>
        </w:tc>
        <w:tc>
          <w:tcPr>
            <w:tcW w:w="224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项目</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分项报价（元/1年）</w:t>
            </w:r>
            <w:r/>
          </w:p>
        </w:tc>
      </w:tr>
      <w:tr>
        <w:trPr>
          <w:cantSplit/>
          <w:jc w:val="center"/>
          <w:trHeight w:val="610"/>
        </w:trPr>
        <w:tc>
          <w:tcPr>
            <w:tcW w:w="918" w:type="dxa"/>
            <w:vAlign w:val="center"/>
            <w:textDirection w:val="lrTb"/>
            <w:noWrap w:val="false"/>
          </w:tcPr>
          <w:p>
            <w:pPr>
              <w:pStyle w:val="113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W w:w="224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设备(工具)或者折旧费、耗材费</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30"/>
        </w:trPr>
        <w:tc>
          <w:tcPr>
            <w:tcW w:w="918" w:type="dxa"/>
            <w:vAlign w:val="center"/>
            <w:textDirection w:val="lrTb"/>
            <w:noWrap w:val="false"/>
          </w:tcPr>
          <w:p>
            <w:pPr>
              <w:pStyle w:val="113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p>
        </w:tc>
        <w:tc>
          <w:tcPr>
            <w:tcW w:w="224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垃圾清运费</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07"/>
        </w:trPr>
        <w:tc>
          <w:tcPr>
            <w:tcW w:w="918" w:type="dxa"/>
            <w:vAlign w:val="center"/>
            <w:textDirection w:val="lrTb"/>
            <w:noWrap w:val="false"/>
          </w:tcPr>
          <w:p>
            <w:pPr>
              <w:pStyle w:val="113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8</w:t>
            </w:r>
            <w:r/>
          </w:p>
        </w:tc>
        <w:tc>
          <w:tcPr>
            <w:tcW w:w="224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服装费</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
        </w:trPr>
        <w:tc>
          <w:tcPr>
            <w:tcW w:w="918" w:type="dxa"/>
            <w:vAlign w:val="center"/>
            <w:textDirection w:val="lrTb"/>
            <w:noWrap w:val="false"/>
          </w:tcPr>
          <w:p>
            <w:pPr>
              <w:pStyle w:val="113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9</w:t>
            </w:r>
            <w:r/>
          </w:p>
        </w:tc>
        <w:tc>
          <w:tcPr>
            <w:tcW w:w="224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人员福利核算（中秋、春节、高温补贴、可能产生的加班费等）</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494"/>
        </w:trPr>
        <w:tc>
          <w:tcPr>
            <w:tcW w:w="918" w:type="dxa"/>
            <w:vAlign w:val="center"/>
            <w:textDirection w:val="lrTb"/>
            <w:noWrap w:val="false"/>
          </w:tcPr>
          <w:p>
            <w:pPr>
              <w:pStyle w:val="1134"/>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W w:w="224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i/>
                <w:iCs/>
                <w:sz w:val="24"/>
                <w:szCs w:val="24"/>
              </w:rPr>
              <w:t xml:space="preserve">利润</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14"/>
        </w:trPr>
        <w:tc>
          <w:tcPr>
            <w:tcW w:w="918" w:type="dxa"/>
            <w:vAlign w:val="center"/>
            <w:textDirection w:val="lrTb"/>
            <w:noWrap w:val="false"/>
          </w:tcPr>
          <w:p>
            <w:pPr>
              <w:pStyle w:val="1134"/>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11</w:t>
            </w:r>
            <w:r/>
          </w:p>
        </w:tc>
        <w:tc>
          <w:tcPr>
            <w:tcW w:w="224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其他费用（如水电维修服务等投标人可以自行添加）</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4"/>
        </w:trPr>
        <w:tc>
          <w:tcPr>
            <w:tcW w:w="918" w:type="dxa"/>
            <w:vAlign w:val="center"/>
            <w:textDirection w:val="lrTb"/>
            <w:noWrap w:val="false"/>
          </w:tcPr>
          <w:p>
            <w:pPr>
              <w:pStyle w:val="1134"/>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12</w:t>
            </w:r>
            <w:r/>
          </w:p>
        </w:tc>
        <w:tc>
          <w:tcPr>
            <w:tcW w:w="2248" w:type="dxa"/>
            <w:vAlign w:val="center"/>
            <w:textDirection w:val="lrTb"/>
            <w:noWrap w:val="false"/>
          </w:tcPr>
          <w:p>
            <w:pPr>
              <w:pStyle w:val="1134"/>
              <w:jc w:val="center"/>
              <w:spacing w:line="360" w:lineRule="exact"/>
              <w:rPr>
                <w:rFonts w:hint="eastAsia" w:ascii="宋体" w:hAnsi="宋体" w:cs="宋体"/>
                <w:i/>
                <w:iCs/>
                <w:sz w:val="24"/>
                <w:szCs w:val="24"/>
              </w:rPr>
            </w:pPr>
            <w:r>
              <w:rPr>
                <w:rFonts w:hint="eastAsia" w:ascii="宋体" w:hAnsi="宋体" w:cs="宋体"/>
                <w:i/>
                <w:iCs/>
                <w:sz w:val="24"/>
                <w:szCs w:val="24"/>
              </w:rPr>
              <w:t xml:space="preserve">税金</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3"/>
        </w:trPr>
        <w:tc>
          <w:tcPr>
            <w:tcW w:w="918" w:type="dxa"/>
            <w:vAlign w:val="center"/>
            <w:textDirection w:val="lrTb"/>
            <w:noWrap w:val="false"/>
          </w:tcPr>
          <w:p>
            <w:pPr>
              <w:pStyle w:val="1134"/>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r>
            <w:r/>
          </w:p>
        </w:tc>
        <w:tc>
          <w:tcPr>
            <w:tcW w:w="2248" w:type="dxa"/>
            <w:vAlign w:val="center"/>
            <w:textDirection w:val="lrTb"/>
            <w:noWrap w:val="false"/>
          </w:tcPr>
          <w:p>
            <w:pPr>
              <w:pStyle w:val="1134"/>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t xml:space="preserve">…</w:t>
            </w:r>
            <w:r/>
          </w:p>
        </w:tc>
        <w:tc>
          <w:tcPr>
            <w:gridSpan w:val="5"/>
            <w:tcW w:w="7227" w:type="dxa"/>
            <w:vAlign w:val="center"/>
            <w:textDirection w:val="lrTb"/>
            <w:noWrap w:val="false"/>
          </w:tcPr>
          <w:p>
            <w:pPr>
              <w:pStyle w:val="1134"/>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jc w:val="center"/>
          <w:trHeight w:val="1530"/>
        </w:trPr>
        <w:tc>
          <w:tcPr>
            <w:gridSpan w:val="2"/>
            <w:tcW w:w="3166" w:type="dxa"/>
            <w:vAlign w:val="center"/>
            <w:textDirection w:val="lrTb"/>
            <w:noWrap w:val="false"/>
          </w:tcPr>
          <w:p>
            <w:pPr>
              <w:pStyle w:val="1134"/>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小计1</w:t>
            </w:r>
            <w:r/>
          </w:p>
        </w:tc>
        <w:tc>
          <w:tcPr>
            <w:gridSpan w:val="5"/>
            <w:tcW w:w="7227" w:type="dxa"/>
            <w:vAlign w:val="center"/>
            <w:textDirection w:val="lrTb"/>
            <w:noWrap w:val="false"/>
          </w:tcPr>
          <w:p>
            <w:pPr>
              <w:pStyle w:val="1134"/>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p>
        </w:tc>
      </w:tr>
      <w:tr>
        <w:trPr>
          <w:cantSplit/>
          <w:jc w:val="center"/>
          <w:trHeight w:val="580"/>
        </w:trPr>
        <w:tc>
          <w:tcPr>
            <w:gridSpan w:val="7"/>
            <w:tcW w:w="10393" w:type="dxa"/>
            <w:vAlign w:val="center"/>
            <w:textDirection w:val="lrTb"/>
            <w:noWrap w:val="false"/>
          </w:tcPr>
          <w:p>
            <w:pPr>
              <w:pStyle w:val="785"/>
              <w:jc w:val="center"/>
              <w:spacing w:before="120" w:after="120"/>
              <w:rPr>
                <w:rFonts w:hint="eastAsia" w:ascii="宋体" w:hAnsi="宋体" w:eastAsia="宋体" w:cs="宋体"/>
                <w:sz w:val="24"/>
                <w:szCs w:val="24"/>
                <w:lang w:val="en-US" w:eastAsia="zh-CN"/>
              </w:rPr>
            </w:pPr>
            <w:r>
              <w:rPr>
                <w:rFonts w:hint="eastAsia" w:ascii="宋体" w:hAnsi="宋体" w:eastAsia="宋体" w:cs="宋体"/>
                <w:b/>
                <w:bCs/>
                <w:sz w:val="28"/>
                <w:szCs w:val="28"/>
              </w:rPr>
              <w:t xml:space="preserve">宿迁市科学技术局</w:t>
            </w:r>
            <w:r>
              <w:rPr>
                <w:rFonts w:hint="eastAsia" w:ascii="宋体" w:hAnsi="宋体" w:eastAsia="宋体" w:cs="宋体"/>
                <w:b/>
                <w:bCs/>
                <w:sz w:val="28"/>
                <w:szCs w:val="28"/>
                <w:lang w:val="en-US" w:eastAsia="zh-CN"/>
              </w:rPr>
              <w:t xml:space="preserve">部分</w:t>
            </w:r>
            <w:r/>
          </w:p>
        </w:tc>
      </w:tr>
      <w:tr>
        <w:trPr>
          <w:cantSplit/>
          <w:jc w:val="center"/>
          <w:trHeight w:val="580"/>
        </w:trPr>
        <w:tc>
          <w:tcPr>
            <w:gridSpan w:val="7"/>
            <w:tcW w:w="10393" w:type="dxa"/>
            <w:vAlign w:val="center"/>
            <w:textDirection w:val="lrTb"/>
            <w:noWrap w:val="false"/>
          </w:tcPr>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工资、保险</w:t>
            </w:r>
            <w:r/>
          </w:p>
        </w:tc>
      </w:tr>
      <w:tr>
        <w:trPr>
          <w:cantSplit/>
          <w:jc w:val="center"/>
          <w:trHeight w:val="790"/>
        </w:trPr>
        <w:tc>
          <w:tcPr>
            <w:tcW w:w="918" w:type="dxa"/>
            <w:vAlign w:val="center"/>
            <w:textDirection w:val="lrTb"/>
            <w:noWrap w:val="false"/>
          </w:tcPr>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序号</w:t>
            </w:r>
            <w:r/>
          </w:p>
        </w:tc>
        <w:tc>
          <w:tcPr>
            <w:tcW w:w="2248" w:type="dxa"/>
            <w:vAlign w:val="center"/>
            <w:textDirection w:val="lrTb"/>
            <w:noWrap w:val="false"/>
          </w:tcPr>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项目</w:t>
            </w:r>
            <w:r/>
          </w:p>
        </w:tc>
        <w:tc>
          <w:tcPr>
            <w:tcW w:w="2019" w:type="dxa"/>
            <w:vAlign w:val="center"/>
            <w:textDirection w:val="lrTb"/>
            <w:noWrap w:val="false"/>
          </w:tcPr>
          <w:p>
            <w:pPr>
              <w:pStyle w:val="1099"/>
              <w:jc w:val="center"/>
              <w:spacing w:line="360" w:lineRule="exact"/>
              <w:rPr>
                <w:rFonts w:hint="eastAsia" w:ascii="宋体" w:hAnsi="宋体" w:cs="宋体"/>
                <w:sz w:val="24"/>
                <w:szCs w:val="24"/>
              </w:rPr>
            </w:pPr>
            <w:r>
              <w:rPr>
                <w:rFonts w:hint="eastAsia" w:ascii="宋体" w:hAnsi="宋体" w:cs="宋体"/>
                <w:sz w:val="24"/>
                <w:szCs w:val="24"/>
              </w:rPr>
              <w:t xml:space="preserve">分项内容</w:t>
            </w:r>
            <w:r/>
          </w:p>
        </w:tc>
        <w:tc>
          <w:tcPr>
            <w:tcW w:w="1308" w:type="dxa"/>
            <w:vAlign w:val="center"/>
            <w:textDirection w:val="lrTb"/>
            <w:noWrap w:val="false"/>
          </w:tcPr>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费用单价/月工资</w:t>
            </w:r>
            <w:r/>
          </w:p>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c>
          <w:tcPr>
            <w:tcW w:w="1701" w:type="dxa"/>
            <w:vAlign w:val="center"/>
            <w:textDirection w:val="lrTb"/>
            <w:noWrap w:val="false"/>
          </w:tcPr>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人数</w:t>
            </w:r>
            <w:r/>
          </w:p>
        </w:tc>
        <w:tc>
          <w:tcPr>
            <w:tcW w:w="909" w:type="dxa"/>
            <w:vAlign w:val="center"/>
            <w:textDirection w:val="lrTb"/>
            <w:noWrap w:val="false"/>
          </w:tcPr>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月数</w:t>
            </w:r>
            <w:r/>
          </w:p>
        </w:tc>
        <w:tc>
          <w:tcPr>
            <w:tcW w:w="1290" w:type="dxa"/>
            <w:vAlign w:val="center"/>
            <w:textDirection w:val="lrTb"/>
            <w:noWrap w:val="false"/>
          </w:tcPr>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合价/1年工资</w:t>
            </w:r>
            <w:r/>
          </w:p>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r>
      <w:tr>
        <w:trPr>
          <w:cantSplit/>
          <w:jc w:val="center"/>
          <w:trHeight w:val="703"/>
        </w:trPr>
        <w:tc>
          <w:tcPr>
            <w:tcW w:w="918" w:type="dxa"/>
            <w:vAlign w:val="center"/>
            <w:textDirection w:val="lrTb"/>
            <w:noWrap w:val="false"/>
          </w:tcPr>
          <w:p>
            <w:pPr>
              <w:pStyle w:val="1134"/>
              <w:jc w:val="center"/>
              <w:spacing w:line="360" w:lineRule="exact"/>
              <w:widowControl/>
              <w:rPr>
                <w:rFonts w:hint="eastAsia" w:ascii="宋体" w:hAnsi="宋体" w:cs="宋体"/>
                <w:sz w:val="24"/>
                <w:szCs w:val="24"/>
              </w:rPr>
            </w:pPr>
            <w:r>
              <w:rPr>
                <w:rFonts w:hint="eastAsia" w:ascii="宋体" w:hAnsi="宋体" w:cs="宋体"/>
                <w:sz w:val="24"/>
                <w:szCs w:val="24"/>
              </w:rPr>
              <w:t xml:space="preserve">1</w:t>
            </w:r>
            <w:r/>
          </w:p>
        </w:tc>
        <w:tc>
          <w:tcPr>
            <w:tcW w:w="2248" w:type="dxa"/>
            <w:vAlign w:val="center"/>
            <w:vMerge w:val="restart"/>
            <w:textDirection w:val="lrTb"/>
            <w:noWrap w:val="false"/>
          </w:tcPr>
          <w:p>
            <w:pPr>
              <w:pStyle w:val="1134"/>
              <w:jc w:val="center"/>
              <w:spacing w:line="360" w:lineRule="exact"/>
              <w:widowControl/>
              <w:rPr>
                <w:rFonts w:hint="eastAsia" w:ascii="宋体" w:hAnsi="宋体" w:cs="宋体"/>
                <w:sz w:val="24"/>
                <w:szCs w:val="24"/>
              </w:rPr>
            </w:pPr>
            <w:r>
              <w:rPr>
                <w:rFonts w:hint="eastAsia" w:ascii="宋体" w:hAnsi="宋体" w:cs="宋体"/>
                <w:sz w:val="24"/>
                <w:szCs w:val="24"/>
              </w:rPr>
              <w:t xml:space="preserve">人员工资相关</w:t>
            </w:r>
            <w:r/>
          </w:p>
        </w:tc>
        <w:tc>
          <w:tcPr>
            <w:tcW w:w="2019" w:type="dxa"/>
            <w:vAlign w:val="center"/>
            <w:textDirection w:val="lrTb"/>
            <w:noWrap w:val="false"/>
          </w:tcPr>
          <w:p>
            <w:pPr>
              <w:jc w:val="center"/>
              <w:spacing w:line="5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保安队长</w:t>
            </w:r>
            <w:r/>
          </w:p>
        </w:tc>
        <w:tc>
          <w:tcPr>
            <w:tcW w:w="1308" w:type="dxa"/>
            <w:vAlign w:val="center"/>
            <w:textDirection w:val="lrTb"/>
            <w:noWrap w:val="false"/>
          </w:tcPr>
          <w:p>
            <w:pPr>
              <w:jc w:val="center"/>
              <w:spacing w:line="500" w:lineRule="exact"/>
              <w:rPr>
                <w:rFonts w:hint="eastAsia" w:ascii="宋体" w:hAnsi="宋体" w:cs="宋体"/>
                <w:color w:val="000000"/>
                <w:sz w:val="24"/>
                <w:szCs w:val="24"/>
              </w:rPr>
            </w:pPr>
            <w:r>
              <w:rPr>
                <w:rFonts w:hint="eastAsia" w:ascii="宋体" w:hAnsi="宋体" w:cs="宋体"/>
                <w:color w:val="000000"/>
                <w:sz w:val="24"/>
                <w:szCs w:val="24"/>
              </w:rPr>
            </w:r>
            <w:r/>
          </w:p>
        </w:tc>
        <w:tc>
          <w:tcPr>
            <w:tcW w:w="1701" w:type="dxa"/>
            <w:vAlign w:val="center"/>
            <w:textDirection w:val="lrTb"/>
            <w:noWrap w:val="false"/>
          </w:tcPr>
          <w:p>
            <w:pPr>
              <w:jc w:val="center"/>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1</w:t>
            </w:r>
            <w:r/>
          </w:p>
        </w:tc>
        <w:tc>
          <w:tcPr>
            <w:tcW w:w="909" w:type="dxa"/>
            <w:vAlign w:val="center"/>
            <w:textDirection w:val="lrTb"/>
            <w:noWrap w:val="false"/>
          </w:tcPr>
          <w:p>
            <w:pPr>
              <w:pStyle w:val="1134"/>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3"/>
        </w:trPr>
        <w:tc>
          <w:tcPr>
            <w:tcW w:w="918" w:type="dxa"/>
            <w:vAlign w:val="center"/>
            <w:textDirection w:val="lrTb"/>
            <w:noWrap w:val="false"/>
          </w:tcPr>
          <w:p>
            <w:pPr>
              <w:pStyle w:val="1134"/>
              <w:jc w:val="center"/>
              <w:spacing w:line="360" w:lineRule="exact"/>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p>
        </w:tc>
        <w:tc>
          <w:tcPr>
            <w:tcW w:w="2248" w:type="dxa"/>
            <w:vAlign w:val="center"/>
            <w:vMerge w:val="continue"/>
            <w:textDirection w:val="lrTb"/>
            <w:noWrap w:val="false"/>
          </w:tcPr>
          <w:p>
            <w:pPr>
              <w:pStyle w:val="1134"/>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019" w:type="dxa"/>
            <w:vAlign w:val="center"/>
            <w:textDirection w:val="lrTb"/>
            <w:noWrap w:val="false"/>
          </w:tcPr>
          <w:p>
            <w:pPr>
              <w:jc w:val="center"/>
              <w:spacing w:line="5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保安员</w:t>
            </w:r>
            <w:r/>
          </w:p>
        </w:tc>
        <w:tc>
          <w:tcPr>
            <w:tcW w:w="1308" w:type="dxa"/>
            <w:vAlign w:val="center"/>
            <w:textDirection w:val="lrTb"/>
            <w:noWrap w:val="false"/>
          </w:tcPr>
          <w:p>
            <w:pPr>
              <w:jc w:val="center"/>
              <w:spacing w:line="500" w:lineRule="exact"/>
              <w:rPr>
                <w:rFonts w:hint="eastAsia" w:ascii="宋体" w:hAnsi="宋体" w:cs="宋体"/>
                <w:color w:val="000000"/>
                <w:sz w:val="24"/>
                <w:szCs w:val="24"/>
              </w:rPr>
            </w:pPr>
            <w:r>
              <w:rPr>
                <w:rFonts w:hint="eastAsia" w:ascii="宋体" w:hAnsi="宋体" w:cs="宋体"/>
                <w:color w:val="000000"/>
                <w:sz w:val="24"/>
                <w:szCs w:val="24"/>
              </w:rPr>
            </w:r>
            <w:r/>
          </w:p>
        </w:tc>
        <w:tc>
          <w:tcPr>
            <w:tcW w:w="1701" w:type="dxa"/>
            <w:vAlign w:val="center"/>
            <w:textDirection w:val="lrTb"/>
            <w:noWrap w:val="false"/>
          </w:tcPr>
          <w:p>
            <w:pPr>
              <w:jc w:val="center"/>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2</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3"/>
        </w:trPr>
        <w:tc>
          <w:tcPr>
            <w:tcW w:w="918" w:type="dxa"/>
            <w:vAlign w:val="center"/>
            <w:textDirection w:val="lrTb"/>
            <w:noWrap w:val="false"/>
          </w:tcPr>
          <w:p>
            <w:pPr>
              <w:pStyle w:val="1134"/>
              <w:jc w:val="center"/>
              <w:spacing w:line="360" w:lineRule="exact"/>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p>
        </w:tc>
        <w:tc>
          <w:tcPr>
            <w:tcW w:w="2248" w:type="dxa"/>
            <w:vAlign w:val="center"/>
            <w:vMerge w:val="continue"/>
            <w:textDirection w:val="lrTb"/>
            <w:noWrap w:val="false"/>
          </w:tcPr>
          <w:p>
            <w:pPr>
              <w:pStyle w:val="1134"/>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0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保洁员</w:t>
            </w:r>
            <w:r/>
          </w:p>
        </w:tc>
        <w:tc>
          <w:tcPr>
            <w:tcW w:w="1308" w:type="dxa"/>
            <w:vAlign w:val="center"/>
            <w:textDirection w:val="lrTb"/>
            <w:noWrap w:val="false"/>
          </w:tcPr>
          <w:p>
            <w:pPr>
              <w:jc w:val="center"/>
              <w:spacing w:line="500" w:lineRule="exact"/>
              <w:rPr>
                <w:rFonts w:hint="eastAsia" w:ascii="宋体" w:hAnsi="宋体" w:cs="宋体"/>
                <w:color w:val="000000"/>
                <w:sz w:val="24"/>
                <w:szCs w:val="24"/>
              </w:rPr>
            </w:pPr>
            <w:r>
              <w:rPr>
                <w:rFonts w:hint="eastAsia" w:ascii="宋体" w:hAnsi="宋体" w:cs="宋体"/>
                <w:color w:val="000000"/>
                <w:sz w:val="24"/>
                <w:szCs w:val="24"/>
              </w:rPr>
            </w:r>
            <w:r/>
          </w:p>
        </w:tc>
        <w:tc>
          <w:tcPr>
            <w:tcW w:w="1701" w:type="dxa"/>
            <w:vAlign w:val="center"/>
            <w:textDirection w:val="lrTb"/>
            <w:noWrap w:val="false"/>
          </w:tcPr>
          <w:p>
            <w:pPr>
              <w:jc w:val="center"/>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3</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683"/>
        </w:trPr>
        <w:tc>
          <w:tcPr>
            <w:tcW w:w="918" w:type="dxa"/>
            <w:vAlign w:val="center"/>
            <w:textDirection w:val="lrTb"/>
            <w:noWrap w:val="false"/>
          </w:tcPr>
          <w:p>
            <w:pPr>
              <w:pStyle w:val="113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p>
        </w:tc>
        <w:tc>
          <w:tcPr>
            <w:tcW w:w="2248" w:type="dxa"/>
            <w:vAlign w:val="center"/>
            <w:vMerge w:val="restart"/>
            <w:textDirection w:val="lrTb"/>
            <w:noWrap w:val="false"/>
          </w:tcPr>
          <w:p>
            <w:pPr>
              <w:pStyle w:val="1073"/>
              <w:jc w:val="center"/>
              <w:spacing w:line="360" w:lineRule="exact"/>
              <w:widowControl/>
              <w:rPr>
                <w:rFonts w:hint="eastAsia" w:ascii="宋体" w:hAnsi="宋体" w:cs="宋体"/>
                <w:sz w:val="24"/>
                <w:szCs w:val="24"/>
              </w:rPr>
            </w:pPr>
            <w:r>
              <w:rPr>
                <w:rFonts w:hint="eastAsia" w:ascii="宋体" w:hAnsi="宋体" w:cs="宋体"/>
                <w:sz w:val="24"/>
                <w:szCs w:val="24"/>
              </w:rPr>
              <w:t xml:space="preserve">保险费用</w:t>
            </w:r>
            <w:r/>
          </w:p>
        </w:tc>
        <w:tc>
          <w:tcPr>
            <w:tcW w:w="2019"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意外险</w:t>
            </w:r>
            <w:r/>
          </w:p>
        </w:tc>
        <w:tc>
          <w:tcPr>
            <w:tcW w:w="130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jc w:val="center"/>
              <w:spacing w:line="36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641"/>
        </w:trPr>
        <w:tc>
          <w:tcPr>
            <w:tcW w:w="918" w:type="dxa"/>
            <w:vAlign w:val="center"/>
            <w:textDirection w:val="lrTb"/>
            <w:noWrap w:val="false"/>
          </w:tcPr>
          <w:p>
            <w:pPr>
              <w:pStyle w:val="113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p>
        </w:tc>
        <w:tc>
          <w:tcPr>
            <w:tcW w:w="2248" w:type="dxa"/>
            <w:vAlign w:val="center"/>
            <w:vMerge w:val="continue"/>
            <w:textDirection w:val="lrTb"/>
            <w:noWrap w:val="false"/>
          </w:tcPr>
          <w:p>
            <w:pPr>
              <w:pStyle w:val="107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019"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社保</w:t>
            </w:r>
            <w:r/>
          </w:p>
        </w:tc>
        <w:tc>
          <w:tcPr>
            <w:tcW w:w="130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pStyle w:val="1134"/>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2"/>
        </w:trPr>
        <w:tc>
          <w:tcPr>
            <w:gridSpan w:val="7"/>
            <w:tcW w:w="10393"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其他费用</w:t>
            </w:r>
            <w:r/>
          </w:p>
        </w:tc>
      </w:tr>
      <w:tr>
        <w:trPr>
          <w:cantSplit/>
          <w:jc w:val="center"/>
          <w:trHeight w:val="556"/>
        </w:trPr>
        <w:tc>
          <w:tcPr>
            <w:tcW w:w="91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序号</w:t>
            </w:r>
            <w:r/>
          </w:p>
        </w:tc>
        <w:tc>
          <w:tcPr>
            <w:tcW w:w="224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项目</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分项报价（元/1年）</w:t>
            </w:r>
            <w:r/>
          </w:p>
        </w:tc>
      </w:tr>
      <w:tr>
        <w:trPr>
          <w:cantSplit/>
          <w:jc w:val="center"/>
          <w:trHeight w:val="610"/>
        </w:trPr>
        <w:tc>
          <w:tcPr>
            <w:tcW w:w="918" w:type="dxa"/>
            <w:vAlign w:val="center"/>
            <w:textDirection w:val="lrTb"/>
            <w:noWrap w:val="false"/>
          </w:tcPr>
          <w:p>
            <w:pPr>
              <w:pStyle w:val="1134"/>
              <w:jc w:val="center"/>
              <w:spacing w:line="36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W w:w="2248" w:type="dxa"/>
            <w:vAlign w:val="center"/>
            <w:textDirection w:val="lrTb"/>
            <w:noWrap w:val="false"/>
          </w:tcPr>
          <w:p>
            <w:pPr>
              <w:pStyle w:val="1134"/>
              <w:jc w:val="center"/>
              <w:spacing w:line="360" w:lineRule="exact"/>
              <w:rPr>
                <w:rFonts w:ascii="宋体" w:hAnsi="宋体" w:cs="宋体"/>
                <w:sz w:val="24"/>
                <w:szCs w:val="24"/>
              </w:rPr>
            </w:pPr>
            <w:r>
              <w:rPr>
                <w:rFonts w:hint="eastAsia" w:ascii="宋体" w:hAnsi="宋体" w:cs="宋体"/>
                <w:sz w:val="24"/>
                <w:szCs w:val="24"/>
              </w:rPr>
              <w:t xml:space="preserve">设备(工具)或者折旧费、耗材费</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30"/>
        </w:trPr>
        <w:tc>
          <w:tcPr>
            <w:tcW w:w="918" w:type="dxa"/>
            <w:vAlign w:val="center"/>
            <w:textDirection w:val="lrTb"/>
            <w:noWrap w:val="false"/>
          </w:tcPr>
          <w:p>
            <w:pPr>
              <w:pStyle w:val="1134"/>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7</w:t>
            </w:r>
            <w:r/>
          </w:p>
        </w:tc>
        <w:tc>
          <w:tcPr>
            <w:tcW w:w="224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垃圾清运费</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30"/>
        </w:trPr>
        <w:tc>
          <w:tcPr>
            <w:tcW w:w="918" w:type="dxa"/>
            <w:vAlign w:val="center"/>
            <w:textDirection w:val="lrTb"/>
            <w:noWrap w:val="false"/>
          </w:tcPr>
          <w:p>
            <w:pPr>
              <w:pStyle w:val="1134"/>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p>
        </w:tc>
        <w:tc>
          <w:tcPr>
            <w:tcW w:w="2248" w:type="dxa"/>
            <w:vAlign w:val="center"/>
            <w:textDirection w:val="lrTb"/>
            <w:noWrap w:val="false"/>
          </w:tcPr>
          <w:p>
            <w:pPr>
              <w:pStyle w:val="1134"/>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水电维修服务</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30"/>
        </w:trPr>
        <w:tc>
          <w:tcPr>
            <w:tcW w:w="918" w:type="dxa"/>
            <w:vAlign w:val="center"/>
            <w:textDirection w:val="lrTb"/>
            <w:noWrap w:val="false"/>
          </w:tcPr>
          <w:p>
            <w:pPr>
              <w:pStyle w:val="1134"/>
              <w:jc w:val="center"/>
              <w:spacing w:line="360" w:lineRule="exact"/>
              <w:rPr>
                <w:rFonts w:hint="default" w:ascii="宋体" w:hAnsi="宋体" w:cs="宋体"/>
                <w:sz w:val="24"/>
                <w:szCs w:val="24"/>
                <w:lang w:val="en-US" w:eastAsia="zh-CN"/>
              </w:rPr>
            </w:pPr>
            <w:r>
              <w:rPr>
                <w:rFonts w:hint="eastAsia" w:ascii="宋体" w:hAnsi="宋体" w:cs="宋体"/>
                <w:sz w:val="24"/>
                <w:szCs w:val="24"/>
                <w:lang w:val="en-US" w:eastAsia="zh-CN"/>
              </w:rPr>
              <w:t xml:space="preserve">9</w:t>
            </w:r>
            <w:r/>
          </w:p>
        </w:tc>
        <w:tc>
          <w:tcPr>
            <w:tcW w:w="2248" w:type="dxa"/>
            <w:vAlign w:val="center"/>
            <w:textDirection w:val="lrTb"/>
            <w:noWrap w:val="false"/>
          </w:tcPr>
          <w:p>
            <w:pPr>
              <w:pStyle w:val="1134"/>
              <w:jc w:val="center"/>
              <w:spacing w:line="360" w:lineRule="exact"/>
              <w:rPr>
                <w:rFonts w:hint="default" w:ascii="宋体" w:hAnsi="宋体" w:cs="宋体"/>
                <w:sz w:val="24"/>
                <w:szCs w:val="24"/>
                <w:lang w:val="en-US" w:eastAsia="zh-CN"/>
              </w:rPr>
            </w:pPr>
            <w:r>
              <w:rPr>
                <w:rFonts w:hint="eastAsia" w:ascii="宋体" w:hAnsi="宋体" w:cs="宋体"/>
                <w:sz w:val="24"/>
                <w:szCs w:val="24"/>
                <w:lang w:val="en-US" w:eastAsia="zh-CN"/>
              </w:rPr>
              <w:t xml:space="preserve">电梯维保服务</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07"/>
        </w:trPr>
        <w:tc>
          <w:tcPr>
            <w:tcW w:w="918" w:type="dxa"/>
            <w:vAlign w:val="center"/>
            <w:textDirection w:val="lrTb"/>
            <w:noWrap w:val="false"/>
          </w:tcPr>
          <w:p>
            <w:pPr>
              <w:pStyle w:val="1134"/>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W w:w="224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服装费</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
        </w:trPr>
        <w:tc>
          <w:tcPr>
            <w:tcW w:w="918" w:type="dxa"/>
            <w:vAlign w:val="center"/>
            <w:textDirection w:val="lrTb"/>
            <w:noWrap w:val="false"/>
          </w:tcPr>
          <w:p>
            <w:pPr>
              <w:pStyle w:val="1134"/>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11</w:t>
            </w:r>
            <w:r/>
          </w:p>
        </w:tc>
        <w:tc>
          <w:tcPr>
            <w:tcW w:w="224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人员福利核算（中秋、春节、高温补贴、可能产生的加班费等）</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494"/>
        </w:trPr>
        <w:tc>
          <w:tcPr>
            <w:tcW w:w="918" w:type="dxa"/>
            <w:vAlign w:val="center"/>
            <w:textDirection w:val="lrTb"/>
            <w:noWrap w:val="false"/>
          </w:tcPr>
          <w:p>
            <w:pPr>
              <w:pStyle w:val="1134"/>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12</w:t>
            </w:r>
            <w:r/>
          </w:p>
        </w:tc>
        <w:tc>
          <w:tcPr>
            <w:tcW w:w="224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i/>
                <w:iCs/>
                <w:sz w:val="24"/>
                <w:szCs w:val="24"/>
              </w:rPr>
              <w:t xml:space="preserve">利润</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14"/>
        </w:trPr>
        <w:tc>
          <w:tcPr>
            <w:tcW w:w="918" w:type="dxa"/>
            <w:vAlign w:val="center"/>
            <w:textDirection w:val="lrTb"/>
            <w:noWrap w:val="false"/>
          </w:tcPr>
          <w:p>
            <w:pPr>
              <w:pStyle w:val="1134"/>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13</w:t>
            </w:r>
            <w:r/>
          </w:p>
        </w:tc>
        <w:tc>
          <w:tcPr>
            <w:tcW w:w="224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其他费用（投标人可以自行添加）</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4"/>
        </w:trPr>
        <w:tc>
          <w:tcPr>
            <w:tcW w:w="918" w:type="dxa"/>
            <w:vAlign w:val="center"/>
            <w:textDirection w:val="lrTb"/>
            <w:noWrap w:val="false"/>
          </w:tcPr>
          <w:p>
            <w:pPr>
              <w:pStyle w:val="1134"/>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14</w:t>
            </w:r>
            <w:r/>
          </w:p>
        </w:tc>
        <w:tc>
          <w:tcPr>
            <w:tcW w:w="2248" w:type="dxa"/>
            <w:vAlign w:val="center"/>
            <w:textDirection w:val="lrTb"/>
            <w:noWrap w:val="false"/>
          </w:tcPr>
          <w:p>
            <w:pPr>
              <w:pStyle w:val="1134"/>
              <w:jc w:val="center"/>
              <w:spacing w:line="360" w:lineRule="exact"/>
              <w:rPr>
                <w:rFonts w:hint="eastAsia" w:ascii="宋体" w:hAnsi="宋体" w:cs="宋体"/>
                <w:i/>
                <w:iCs/>
                <w:sz w:val="24"/>
                <w:szCs w:val="24"/>
              </w:rPr>
            </w:pPr>
            <w:r>
              <w:rPr>
                <w:rFonts w:hint="eastAsia" w:ascii="宋体" w:hAnsi="宋体" w:cs="宋体"/>
                <w:i/>
                <w:iCs/>
                <w:sz w:val="24"/>
                <w:szCs w:val="24"/>
              </w:rPr>
              <w:t xml:space="preserve">税金</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3"/>
        </w:trPr>
        <w:tc>
          <w:tcPr>
            <w:tcW w:w="918" w:type="dxa"/>
            <w:vAlign w:val="center"/>
            <w:textDirection w:val="lrTb"/>
            <w:noWrap w:val="false"/>
          </w:tcPr>
          <w:p>
            <w:pPr>
              <w:pStyle w:val="1134"/>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r>
            <w:r/>
          </w:p>
        </w:tc>
        <w:tc>
          <w:tcPr>
            <w:tcW w:w="2248" w:type="dxa"/>
            <w:vAlign w:val="center"/>
            <w:textDirection w:val="lrTb"/>
            <w:noWrap w:val="false"/>
          </w:tcPr>
          <w:p>
            <w:pPr>
              <w:pStyle w:val="1134"/>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t xml:space="preserve">…</w:t>
            </w:r>
            <w:r/>
          </w:p>
        </w:tc>
        <w:tc>
          <w:tcPr>
            <w:gridSpan w:val="5"/>
            <w:tcW w:w="7227" w:type="dxa"/>
            <w:vAlign w:val="center"/>
            <w:textDirection w:val="lrTb"/>
            <w:noWrap w:val="false"/>
          </w:tcPr>
          <w:p>
            <w:pPr>
              <w:pStyle w:val="1134"/>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jc w:val="center"/>
          <w:trHeight w:val="1530"/>
        </w:trPr>
        <w:tc>
          <w:tcPr>
            <w:gridSpan w:val="2"/>
            <w:tcW w:w="3166" w:type="dxa"/>
            <w:vAlign w:val="center"/>
            <w:textDirection w:val="lrTb"/>
            <w:noWrap w:val="false"/>
          </w:tcPr>
          <w:p>
            <w:pPr>
              <w:pStyle w:val="1134"/>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小计2</w:t>
            </w:r>
            <w:r/>
          </w:p>
        </w:tc>
        <w:tc>
          <w:tcPr>
            <w:gridSpan w:val="5"/>
            <w:tcW w:w="7227" w:type="dxa"/>
            <w:vAlign w:val="center"/>
            <w:textDirection w:val="lrTb"/>
            <w:noWrap w:val="false"/>
          </w:tcPr>
          <w:p>
            <w:pPr>
              <w:pStyle w:val="1134"/>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p>
        </w:tc>
      </w:tr>
      <w:tr>
        <w:trPr>
          <w:cantSplit/>
          <w:jc w:val="center"/>
          <w:trHeight w:val="580"/>
        </w:trPr>
        <w:tc>
          <w:tcPr>
            <w:gridSpan w:val="7"/>
            <w:tcW w:w="10393" w:type="dxa"/>
            <w:vAlign w:val="center"/>
            <w:textDirection w:val="lrTb"/>
            <w:noWrap w:val="false"/>
          </w:tcPr>
          <w:p>
            <w:pPr>
              <w:pStyle w:val="785"/>
              <w:jc w:val="center"/>
              <w:spacing w:before="120" w:after="120"/>
              <w:rPr>
                <w:rFonts w:hint="eastAsia" w:ascii="宋体" w:hAnsi="宋体" w:eastAsia="宋体" w:cs="宋体"/>
                <w:sz w:val="24"/>
                <w:szCs w:val="24"/>
                <w:lang w:val="en-US" w:eastAsia="zh-CN"/>
              </w:rPr>
            </w:pPr>
            <w:r>
              <w:rPr>
                <w:rFonts w:hint="eastAsia" w:ascii="宋体" w:hAnsi="宋体" w:eastAsia="宋体" w:cs="宋体"/>
                <w:b/>
                <w:bCs/>
                <w:sz w:val="28"/>
                <w:szCs w:val="28"/>
              </w:rPr>
              <w:t xml:space="preserve">宿连航道船闸管理中心</w:t>
            </w:r>
            <w:r>
              <w:rPr>
                <w:rFonts w:hint="eastAsia" w:ascii="宋体" w:hAnsi="宋体" w:eastAsia="宋体" w:cs="宋体"/>
                <w:b/>
                <w:bCs/>
                <w:sz w:val="28"/>
                <w:szCs w:val="28"/>
                <w:lang w:val="en-US" w:eastAsia="zh-CN"/>
              </w:rPr>
              <w:t xml:space="preserve">部分</w:t>
            </w:r>
            <w:r/>
          </w:p>
        </w:tc>
      </w:tr>
      <w:tr>
        <w:trPr>
          <w:cantSplit/>
          <w:jc w:val="center"/>
          <w:trHeight w:val="580"/>
        </w:trPr>
        <w:tc>
          <w:tcPr>
            <w:gridSpan w:val="7"/>
            <w:tcW w:w="10393" w:type="dxa"/>
            <w:vAlign w:val="center"/>
            <w:textDirection w:val="lrTb"/>
            <w:noWrap w:val="false"/>
          </w:tcPr>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工资、保险</w:t>
            </w:r>
            <w:r/>
          </w:p>
        </w:tc>
      </w:tr>
      <w:tr>
        <w:trPr>
          <w:cantSplit/>
          <w:jc w:val="center"/>
          <w:trHeight w:val="790"/>
        </w:trPr>
        <w:tc>
          <w:tcPr>
            <w:tcW w:w="918" w:type="dxa"/>
            <w:vAlign w:val="center"/>
            <w:textDirection w:val="lrTb"/>
            <w:noWrap w:val="false"/>
          </w:tcPr>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序号</w:t>
            </w:r>
            <w:r/>
          </w:p>
        </w:tc>
        <w:tc>
          <w:tcPr>
            <w:tcW w:w="2248" w:type="dxa"/>
            <w:vAlign w:val="center"/>
            <w:textDirection w:val="lrTb"/>
            <w:noWrap w:val="false"/>
          </w:tcPr>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项目</w:t>
            </w:r>
            <w:r/>
          </w:p>
        </w:tc>
        <w:tc>
          <w:tcPr>
            <w:tcW w:w="2019" w:type="dxa"/>
            <w:vAlign w:val="center"/>
            <w:textDirection w:val="lrTb"/>
            <w:noWrap w:val="false"/>
          </w:tcPr>
          <w:p>
            <w:pPr>
              <w:pStyle w:val="1099"/>
              <w:jc w:val="center"/>
              <w:spacing w:line="360" w:lineRule="exact"/>
              <w:rPr>
                <w:rFonts w:hint="eastAsia" w:ascii="宋体" w:hAnsi="宋体" w:cs="宋体"/>
                <w:sz w:val="24"/>
                <w:szCs w:val="24"/>
              </w:rPr>
            </w:pPr>
            <w:r>
              <w:rPr>
                <w:rFonts w:hint="eastAsia" w:ascii="宋体" w:hAnsi="宋体" w:cs="宋体"/>
                <w:sz w:val="24"/>
                <w:szCs w:val="24"/>
              </w:rPr>
              <w:t xml:space="preserve">分项内容</w:t>
            </w:r>
            <w:r/>
          </w:p>
        </w:tc>
        <w:tc>
          <w:tcPr>
            <w:tcW w:w="1308" w:type="dxa"/>
            <w:vAlign w:val="center"/>
            <w:textDirection w:val="lrTb"/>
            <w:noWrap w:val="false"/>
          </w:tcPr>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费用单价/月工资</w:t>
            </w:r>
            <w:r/>
          </w:p>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c>
          <w:tcPr>
            <w:tcW w:w="1701" w:type="dxa"/>
            <w:vAlign w:val="center"/>
            <w:textDirection w:val="lrTb"/>
            <w:noWrap w:val="false"/>
          </w:tcPr>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人数</w:t>
            </w:r>
            <w:r/>
          </w:p>
        </w:tc>
        <w:tc>
          <w:tcPr>
            <w:tcW w:w="909" w:type="dxa"/>
            <w:vAlign w:val="center"/>
            <w:textDirection w:val="lrTb"/>
            <w:noWrap w:val="false"/>
          </w:tcPr>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月数</w:t>
            </w:r>
            <w:r/>
          </w:p>
        </w:tc>
        <w:tc>
          <w:tcPr>
            <w:tcW w:w="1290" w:type="dxa"/>
            <w:vAlign w:val="center"/>
            <w:textDirection w:val="lrTb"/>
            <w:noWrap w:val="false"/>
          </w:tcPr>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合价/1年工资</w:t>
            </w:r>
            <w:r/>
          </w:p>
          <w:p>
            <w:pPr>
              <w:pStyle w:val="1133"/>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r>
      <w:tr>
        <w:trPr>
          <w:cantSplit/>
          <w:jc w:val="center"/>
          <w:trHeight w:val="556"/>
        </w:trPr>
        <w:tc>
          <w:tcPr>
            <w:tcW w:w="918" w:type="dxa"/>
            <w:vAlign w:val="center"/>
            <w:textDirection w:val="lrTb"/>
            <w:noWrap w:val="false"/>
          </w:tcPr>
          <w:p>
            <w:pPr>
              <w:pStyle w:val="1134"/>
              <w:jc w:val="center"/>
              <w:spacing w:line="360" w:lineRule="exact"/>
              <w:widowControl/>
              <w:rPr>
                <w:rFonts w:hint="eastAsia" w:ascii="宋体" w:hAnsi="宋体" w:cs="宋体"/>
                <w:sz w:val="24"/>
                <w:szCs w:val="24"/>
              </w:rPr>
            </w:pPr>
            <w:r>
              <w:rPr>
                <w:rFonts w:hint="eastAsia" w:ascii="宋体" w:hAnsi="宋体" w:cs="宋体"/>
                <w:sz w:val="24"/>
                <w:szCs w:val="24"/>
              </w:rPr>
              <w:t xml:space="preserve">1</w:t>
            </w:r>
            <w:r/>
          </w:p>
        </w:tc>
        <w:tc>
          <w:tcPr>
            <w:tcW w:w="2248" w:type="dxa"/>
            <w:vAlign w:val="center"/>
            <w:vMerge w:val="restart"/>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人员工资相关</w:t>
            </w:r>
            <w:r/>
          </w:p>
        </w:tc>
        <w:tc>
          <w:tcPr>
            <w:tcW w:w="2019" w:type="dxa"/>
            <w:vAlign w:val="center"/>
            <w:textDirection w:val="lrTb"/>
            <w:noWrap w:val="false"/>
          </w:tcPr>
          <w:p>
            <w:pPr>
              <w:jc w:val="center"/>
              <w:spacing w:line="50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保安队长</w:t>
            </w:r>
            <w:r/>
          </w:p>
        </w:tc>
        <w:tc>
          <w:tcPr>
            <w:tcW w:w="130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jc w:val="cente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909" w:type="dxa"/>
            <w:vAlign w:val="center"/>
            <w:textDirection w:val="lrTb"/>
            <w:noWrap w:val="false"/>
          </w:tcPr>
          <w:p>
            <w:pPr>
              <w:pStyle w:val="1134"/>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601"/>
        </w:trPr>
        <w:tc>
          <w:tcPr>
            <w:tcW w:w="918" w:type="dxa"/>
            <w:vAlign w:val="center"/>
            <w:textDirection w:val="lrTb"/>
            <w:noWrap w:val="false"/>
          </w:tcPr>
          <w:p>
            <w:pPr>
              <w:pStyle w:val="1134"/>
              <w:jc w:val="center"/>
              <w:spacing w:line="360" w:lineRule="exact"/>
              <w:widowControl/>
              <w:rPr>
                <w:rFonts w:hint="eastAsia" w:ascii="宋体" w:hAnsi="宋体" w:cs="宋体"/>
                <w:sz w:val="24"/>
                <w:szCs w:val="24"/>
              </w:rPr>
            </w:pPr>
            <w:r>
              <w:rPr>
                <w:rFonts w:hint="eastAsia" w:ascii="宋体" w:hAnsi="宋体" w:cs="宋体"/>
                <w:sz w:val="24"/>
                <w:szCs w:val="24"/>
              </w:rPr>
              <w:t xml:space="preserve">2</w:t>
            </w:r>
            <w:r/>
          </w:p>
        </w:tc>
        <w:tc>
          <w:tcPr>
            <w:tcW w:w="2248" w:type="dxa"/>
            <w:vAlign w:val="center"/>
            <w:vMerge w:val="continue"/>
            <w:textDirection w:val="lrTb"/>
            <w:noWrap w:val="false"/>
          </w:tcPr>
          <w:p>
            <w:pPr>
              <w:pStyle w:val="1134"/>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0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保安员</w:t>
            </w:r>
            <w:r/>
          </w:p>
        </w:tc>
        <w:tc>
          <w:tcPr>
            <w:tcW w:w="130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jc w:val="center"/>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3</w:t>
            </w:r>
            <w:r/>
          </w:p>
        </w:tc>
        <w:tc>
          <w:tcPr>
            <w:tcW w:w="909" w:type="dxa"/>
            <w:vAlign w:val="center"/>
            <w:textDirection w:val="lrTb"/>
            <w:noWrap w:val="false"/>
          </w:tcPr>
          <w:p>
            <w:pPr>
              <w:pStyle w:val="1134"/>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W w:w="2248" w:type="dxa"/>
            <w:vAlign w:val="center"/>
            <w:vMerge w:val="continue"/>
            <w:textDirection w:val="lrTb"/>
            <w:noWrap w:val="false"/>
          </w:tcPr>
          <w:p>
            <w:pPr>
              <w:pStyle w:val="1073"/>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0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保洁员</w:t>
            </w:r>
            <w:r/>
          </w:p>
        </w:tc>
        <w:tc>
          <w:tcPr>
            <w:tcW w:w="130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jc w:val="center"/>
              <w:spacing w:line="500" w:lineRule="exact"/>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2</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683"/>
        </w:trPr>
        <w:tc>
          <w:tcPr>
            <w:tcW w:w="91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W w:w="2248" w:type="dxa"/>
            <w:vAlign w:val="center"/>
            <w:vMerge w:val="restart"/>
            <w:textDirection w:val="lrTb"/>
            <w:noWrap w:val="false"/>
          </w:tcPr>
          <w:p>
            <w:pPr>
              <w:pStyle w:val="1073"/>
              <w:jc w:val="center"/>
              <w:spacing w:line="360" w:lineRule="exact"/>
              <w:widowControl/>
              <w:rPr>
                <w:rFonts w:hint="eastAsia" w:ascii="宋体" w:hAnsi="宋体" w:cs="宋体"/>
                <w:sz w:val="24"/>
                <w:szCs w:val="24"/>
              </w:rPr>
            </w:pPr>
            <w:r>
              <w:rPr>
                <w:rFonts w:hint="eastAsia" w:ascii="宋体" w:hAnsi="宋体" w:cs="宋体"/>
                <w:sz w:val="24"/>
                <w:szCs w:val="24"/>
              </w:rPr>
              <w:t xml:space="preserve">保险费用</w:t>
            </w:r>
            <w:r/>
          </w:p>
        </w:tc>
        <w:tc>
          <w:tcPr>
            <w:tcW w:w="20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意外险</w:t>
            </w:r>
            <w:r/>
          </w:p>
        </w:tc>
        <w:tc>
          <w:tcPr>
            <w:tcW w:w="130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jc w:val="center"/>
              <w:spacing w:line="36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641"/>
        </w:trPr>
        <w:tc>
          <w:tcPr>
            <w:tcW w:w="91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5</w:t>
            </w:r>
            <w:r/>
          </w:p>
        </w:tc>
        <w:tc>
          <w:tcPr>
            <w:tcW w:w="2248" w:type="dxa"/>
            <w:vAlign w:val="center"/>
            <w:vMerge w:val="continue"/>
            <w:textDirection w:val="lrTb"/>
            <w:noWrap w:val="false"/>
          </w:tcPr>
          <w:p>
            <w:pPr>
              <w:pStyle w:val="107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0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社保</w:t>
            </w:r>
            <w:r/>
          </w:p>
        </w:tc>
        <w:tc>
          <w:tcPr>
            <w:tcW w:w="130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pStyle w:val="1134"/>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2"/>
        </w:trPr>
        <w:tc>
          <w:tcPr>
            <w:gridSpan w:val="7"/>
            <w:tcW w:w="10393"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其他费用</w:t>
            </w:r>
            <w:r/>
          </w:p>
        </w:tc>
      </w:tr>
      <w:tr>
        <w:trPr>
          <w:cantSplit/>
          <w:jc w:val="center"/>
          <w:trHeight w:val="556"/>
        </w:trPr>
        <w:tc>
          <w:tcPr>
            <w:tcW w:w="91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序号</w:t>
            </w:r>
            <w:r/>
          </w:p>
        </w:tc>
        <w:tc>
          <w:tcPr>
            <w:tcW w:w="224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项目</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分项报价（元/1年）</w:t>
            </w:r>
            <w:r/>
          </w:p>
        </w:tc>
      </w:tr>
      <w:tr>
        <w:trPr>
          <w:cantSplit/>
          <w:jc w:val="center"/>
          <w:trHeight w:val="610"/>
        </w:trPr>
        <w:tc>
          <w:tcPr>
            <w:tcW w:w="91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4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设备(工具)或者折旧费、耗材费</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30"/>
        </w:trPr>
        <w:tc>
          <w:tcPr>
            <w:tcW w:w="91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7</w:t>
            </w:r>
            <w:r/>
          </w:p>
        </w:tc>
        <w:tc>
          <w:tcPr>
            <w:tcW w:w="224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垃圾清运费</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07"/>
        </w:trPr>
        <w:tc>
          <w:tcPr>
            <w:tcW w:w="918" w:type="dxa"/>
            <w:vAlign w:val="center"/>
            <w:textDirection w:val="lrTb"/>
            <w:noWrap w:val="false"/>
          </w:tcPr>
          <w:p>
            <w:pPr>
              <w:pStyle w:val="1134"/>
              <w:jc w:val="center"/>
              <w:spacing w:line="360" w:lineRule="exact"/>
              <w:rPr>
                <w:rFonts w:ascii="宋体" w:hAnsi="宋体" w:cs="宋体"/>
                <w:sz w:val="24"/>
                <w:szCs w:val="24"/>
              </w:rPr>
            </w:pPr>
            <w:r>
              <w:rPr>
                <w:rFonts w:hint="eastAsia" w:ascii="宋体" w:hAnsi="宋体" w:cs="宋体"/>
                <w:sz w:val="24"/>
                <w:szCs w:val="24"/>
              </w:rPr>
              <w:t xml:space="preserve">8</w:t>
            </w:r>
            <w:r/>
          </w:p>
        </w:tc>
        <w:tc>
          <w:tcPr>
            <w:tcW w:w="224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服装费</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
        </w:trPr>
        <w:tc>
          <w:tcPr>
            <w:tcW w:w="918" w:type="dxa"/>
            <w:vAlign w:val="center"/>
            <w:textDirection w:val="lrTb"/>
            <w:noWrap w:val="false"/>
          </w:tcPr>
          <w:p>
            <w:pPr>
              <w:pStyle w:val="1134"/>
              <w:jc w:val="center"/>
              <w:spacing w:line="360" w:lineRule="exact"/>
              <w:rPr>
                <w:rFonts w:ascii="宋体" w:hAnsi="宋体" w:cs="宋体"/>
                <w:sz w:val="24"/>
                <w:szCs w:val="24"/>
              </w:rPr>
            </w:pPr>
            <w:r>
              <w:rPr>
                <w:rFonts w:hint="eastAsia" w:ascii="宋体" w:hAnsi="宋体" w:cs="宋体"/>
                <w:sz w:val="24"/>
                <w:szCs w:val="24"/>
              </w:rPr>
              <w:t xml:space="preserve">9</w:t>
            </w:r>
            <w:r/>
          </w:p>
        </w:tc>
        <w:tc>
          <w:tcPr>
            <w:tcW w:w="224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人员福利核算（中秋、春节、高温补贴、可能产生的加班费等）</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494"/>
        </w:trPr>
        <w:tc>
          <w:tcPr>
            <w:tcW w:w="918" w:type="dxa"/>
            <w:vAlign w:val="center"/>
            <w:textDirection w:val="lrTb"/>
            <w:noWrap w:val="false"/>
          </w:tcPr>
          <w:p>
            <w:pPr>
              <w:pStyle w:val="1134"/>
              <w:jc w:val="center"/>
              <w:spacing w:line="360" w:lineRule="exact"/>
              <w:rPr>
                <w:rFonts w:ascii="宋体" w:hAnsi="宋体" w:cs="宋体"/>
                <w:sz w:val="24"/>
                <w:szCs w:val="24"/>
              </w:rPr>
            </w:pPr>
            <w:r>
              <w:rPr>
                <w:rFonts w:hint="eastAsia" w:ascii="宋体" w:hAnsi="宋体" w:cs="宋体"/>
                <w:sz w:val="24"/>
                <w:szCs w:val="24"/>
              </w:rPr>
              <w:t xml:space="preserve">10</w:t>
            </w:r>
            <w:r/>
          </w:p>
        </w:tc>
        <w:tc>
          <w:tcPr>
            <w:tcW w:w="224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i/>
                <w:iCs/>
                <w:sz w:val="24"/>
                <w:szCs w:val="24"/>
              </w:rPr>
              <w:t xml:space="preserve">利润</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14"/>
        </w:trPr>
        <w:tc>
          <w:tcPr>
            <w:tcW w:w="918" w:type="dxa"/>
            <w:vAlign w:val="center"/>
            <w:textDirection w:val="lrTb"/>
            <w:noWrap w:val="false"/>
          </w:tcPr>
          <w:p>
            <w:pPr>
              <w:pStyle w:val="1134"/>
              <w:jc w:val="center"/>
              <w:spacing w:line="360" w:lineRule="exact"/>
              <w:rPr>
                <w:rFonts w:ascii="宋体" w:hAnsi="宋体" w:cs="宋体"/>
                <w:sz w:val="24"/>
                <w:szCs w:val="24"/>
              </w:rPr>
            </w:pPr>
            <w:r>
              <w:rPr>
                <w:rFonts w:hint="eastAsia" w:ascii="宋体" w:hAnsi="宋体" w:cs="宋体"/>
                <w:sz w:val="24"/>
                <w:szCs w:val="24"/>
              </w:rPr>
              <w:t xml:space="preserve">11</w:t>
            </w:r>
            <w:r/>
          </w:p>
        </w:tc>
        <w:tc>
          <w:tcPr>
            <w:tcW w:w="2248"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t xml:space="preserve">其他费用（投标人可以自行添加）</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4"/>
        </w:trPr>
        <w:tc>
          <w:tcPr>
            <w:tcW w:w="918" w:type="dxa"/>
            <w:vAlign w:val="center"/>
            <w:textDirection w:val="lrTb"/>
            <w:noWrap w:val="false"/>
          </w:tcPr>
          <w:p>
            <w:pPr>
              <w:pStyle w:val="1134"/>
              <w:jc w:val="center"/>
              <w:spacing w:line="360" w:lineRule="exact"/>
              <w:rPr>
                <w:rFonts w:ascii="宋体" w:hAnsi="宋体" w:cs="宋体"/>
                <w:sz w:val="24"/>
                <w:szCs w:val="24"/>
              </w:rPr>
            </w:pPr>
            <w:r>
              <w:rPr>
                <w:rFonts w:hint="eastAsia" w:ascii="宋体" w:hAnsi="宋体" w:cs="宋体"/>
                <w:sz w:val="24"/>
                <w:szCs w:val="24"/>
              </w:rPr>
              <w:t xml:space="preserve">12</w:t>
            </w:r>
            <w:r/>
          </w:p>
        </w:tc>
        <w:tc>
          <w:tcPr>
            <w:tcW w:w="2248" w:type="dxa"/>
            <w:vAlign w:val="center"/>
            <w:textDirection w:val="lrTb"/>
            <w:noWrap w:val="false"/>
          </w:tcPr>
          <w:p>
            <w:pPr>
              <w:pStyle w:val="1134"/>
              <w:jc w:val="center"/>
              <w:spacing w:line="360" w:lineRule="exact"/>
              <w:rPr>
                <w:rFonts w:hint="eastAsia" w:ascii="宋体" w:hAnsi="宋体" w:cs="宋体"/>
                <w:i/>
                <w:iCs/>
                <w:sz w:val="24"/>
                <w:szCs w:val="24"/>
              </w:rPr>
            </w:pPr>
            <w:r>
              <w:rPr>
                <w:rFonts w:hint="eastAsia" w:ascii="宋体" w:hAnsi="宋体" w:cs="宋体"/>
                <w:i/>
                <w:iCs/>
                <w:sz w:val="24"/>
                <w:szCs w:val="24"/>
              </w:rPr>
              <w:t xml:space="preserve">税金</w:t>
            </w:r>
            <w:r/>
          </w:p>
        </w:tc>
        <w:tc>
          <w:tcPr>
            <w:gridSpan w:val="5"/>
            <w:tcW w:w="7227" w:type="dxa"/>
            <w:vAlign w:val="center"/>
            <w:textDirection w:val="lrTb"/>
            <w:noWrap w:val="false"/>
          </w:tcPr>
          <w:p>
            <w:pPr>
              <w:pStyle w:val="1134"/>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3"/>
        </w:trPr>
        <w:tc>
          <w:tcPr>
            <w:tcW w:w="918" w:type="dxa"/>
            <w:vAlign w:val="center"/>
            <w:textDirection w:val="lrTb"/>
            <w:noWrap w:val="false"/>
          </w:tcPr>
          <w:p>
            <w:pPr>
              <w:pStyle w:val="1134"/>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r>
            <w:r/>
          </w:p>
        </w:tc>
        <w:tc>
          <w:tcPr>
            <w:tcW w:w="2248" w:type="dxa"/>
            <w:vAlign w:val="center"/>
            <w:textDirection w:val="lrTb"/>
            <w:noWrap w:val="false"/>
          </w:tcPr>
          <w:p>
            <w:pPr>
              <w:pStyle w:val="1134"/>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t xml:space="preserve">…</w:t>
            </w:r>
            <w:r/>
          </w:p>
        </w:tc>
        <w:tc>
          <w:tcPr>
            <w:gridSpan w:val="5"/>
            <w:tcW w:w="7227" w:type="dxa"/>
            <w:vAlign w:val="center"/>
            <w:textDirection w:val="lrTb"/>
            <w:noWrap w:val="false"/>
          </w:tcPr>
          <w:p>
            <w:pPr>
              <w:pStyle w:val="1134"/>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jc w:val="center"/>
          <w:trHeight w:val="1530"/>
        </w:trPr>
        <w:tc>
          <w:tcPr>
            <w:gridSpan w:val="2"/>
            <w:tcW w:w="3166" w:type="dxa"/>
            <w:vAlign w:val="center"/>
            <w:textDirection w:val="lrTb"/>
            <w:noWrap w:val="false"/>
          </w:tcPr>
          <w:p>
            <w:pPr>
              <w:pStyle w:val="1134"/>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小计3</w:t>
            </w:r>
            <w:r/>
          </w:p>
        </w:tc>
        <w:tc>
          <w:tcPr>
            <w:gridSpan w:val="5"/>
            <w:tcW w:w="7227" w:type="dxa"/>
            <w:vAlign w:val="center"/>
            <w:textDirection w:val="lrTb"/>
            <w:noWrap w:val="false"/>
          </w:tcPr>
          <w:p>
            <w:pPr>
              <w:pStyle w:val="1134"/>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p>
        </w:tc>
      </w:tr>
      <w:tr>
        <w:trPr>
          <w:cantSplit/>
          <w:jc w:val="center"/>
          <w:trHeight w:val="1530"/>
        </w:trPr>
        <w:tc>
          <w:tcPr>
            <w:gridSpan w:val="2"/>
            <w:tcW w:w="3166" w:type="dxa"/>
            <w:vAlign w:val="center"/>
            <w:textDirection w:val="lrTb"/>
            <w:noWrap w:val="false"/>
          </w:tcPr>
          <w:p>
            <w:pPr>
              <w:pStyle w:val="1134"/>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iCs/>
                <w:sz w:val="24"/>
                <w:szCs w:val="28"/>
                <w:lang w:val="zh-CN"/>
              </w:rPr>
              <w:t xml:space="preserve">投标总报价（</w:t>
            </w:r>
            <w:r>
              <w:rPr>
                <w:rFonts w:hint="eastAsia" w:ascii="方正仿宋_GBK" w:hAnsi="方正仿宋_GBK" w:eastAsia="方正仿宋_GBK" w:cs="方正仿宋_GBK"/>
                <w:b/>
                <w:bCs/>
                <w:sz w:val="24"/>
                <w:szCs w:val="24"/>
              </w:rPr>
              <w:t xml:space="preserve">小计1+小计2+小计3</w:t>
            </w:r>
            <w:r>
              <w:rPr>
                <w:rFonts w:hint="eastAsia" w:ascii="方正仿宋_GBK" w:hAnsi="方正仿宋_GBK" w:eastAsia="方正仿宋_GBK" w:cs="方正仿宋_GBK"/>
                <w:b/>
                <w:bCs/>
                <w:iCs/>
                <w:sz w:val="24"/>
                <w:szCs w:val="28"/>
                <w:lang w:val="zh-CN"/>
              </w:rPr>
              <w:t xml:space="preserve">）</w:t>
            </w:r>
            <w:r/>
          </w:p>
        </w:tc>
        <w:tc>
          <w:tcPr>
            <w:gridSpan w:val="5"/>
            <w:tcW w:w="7227" w:type="dxa"/>
            <w:vAlign w:val="center"/>
            <w:textDirection w:val="lrTb"/>
            <w:noWrap w:val="false"/>
          </w:tcPr>
          <w:p>
            <w:pPr>
              <w:pStyle w:val="1134"/>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p>
          <w:p>
            <w:pPr>
              <w:pStyle w:val="1134"/>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分</w:t>
            </w:r>
            <w:r/>
          </w:p>
        </w:tc>
      </w:tr>
    </w:tbl>
    <w:p>
      <w:pPr>
        <w:pStyle w:val="1136"/>
        <w:numPr>
          <w:ilvl w:val="0"/>
          <w:numId w:val="0"/>
        </w:numPr>
        <w:ind w:firstLine="482"/>
        <w:keepLines w:val="0"/>
        <w:keepNext w:val="0"/>
        <w:pageBreakBefore w:val="0"/>
        <w:spacing w:line="360" w:lineRule="auto"/>
        <w:widowControl/>
        <w:rPr>
          <w:rFonts w:hint="eastAsia" w:eastAsia="宋体" w:cs="方正仿宋_GBK"/>
          <w:b/>
          <w:bCs/>
          <w:iCs/>
          <w:color w:val="ff0000"/>
          <w:szCs w:val="28"/>
        </w:rPr>
      </w:pPr>
      <w:r>
        <w:rPr>
          <w:rFonts w:hint="eastAsia" w:eastAsia="宋体" w:cs="方正仿宋_GBK"/>
          <w:b/>
          <w:bCs/>
          <w:iCs/>
          <w:color w:val="ff0000"/>
          <w:szCs w:val="28"/>
        </w:rPr>
      </w:r>
      <w:r/>
    </w:p>
    <w:p>
      <w:pPr>
        <w:pStyle w:val="1136"/>
        <w:numPr>
          <w:ilvl w:val="0"/>
          <w:numId w:val="0"/>
        </w:numPr>
        <w:ind w:firstLine="482"/>
        <w:keepLines w:val="0"/>
        <w:keepNext w:val="0"/>
        <w:pageBreakBefore w:val="0"/>
        <w:spacing w:line="360" w:lineRule="auto"/>
        <w:widowControl/>
        <w:rPr>
          <w:rFonts w:hint="eastAsia" w:eastAsia="宋体" w:cs="方正仿宋_GBK"/>
          <w:b/>
          <w:bCs/>
          <w:iCs/>
          <w:color w:val="ff0000"/>
          <w:szCs w:val="28"/>
          <w:lang w:val="zh-CN"/>
        </w:rPr>
      </w:pPr>
      <w:r>
        <w:rPr>
          <w:rFonts w:hint="eastAsia" w:eastAsia="宋体" w:cs="方正仿宋_GBK"/>
          <w:b/>
          <w:bCs/>
          <w:iCs/>
          <w:color w:val="ff0000"/>
          <w:szCs w:val="28"/>
          <w:lang w:val="en-US" w:eastAsia="zh-CN"/>
        </w:rPr>
        <w:t xml:space="preserve">投</w:t>
      </w:r>
      <w:r>
        <w:rPr>
          <w:rFonts w:hint="eastAsia" w:eastAsia="宋体" w:cs="方正仿宋_GBK"/>
          <w:b/>
          <w:bCs/>
          <w:iCs/>
          <w:color w:val="ff0000"/>
          <w:szCs w:val="28"/>
        </w:rPr>
        <w:t xml:space="preserve">标人填报的税金税率应与自身相对应，明确是</w:t>
      </w:r>
      <w:r>
        <w:rPr>
          <w:rFonts w:hint="eastAsia" w:eastAsia="宋体" w:cs="宋体"/>
          <w:b/>
          <w:bCs/>
          <w:color w:val="ff0000"/>
        </w:rPr>
        <w:t xml:space="preserve">增值税一般纳税人还是小规模纳税人并提供相关证明。增值税纳税人身份：</w:t>
      </w:r>
      <w:r>
        <w:rPr>
          <w:rFonts w:hint="eastAsia" w:eastAsia="宋体" w:cs="宋体"/>
          <w:b/>
          <w:bCs/>
          <w:color w:val="ff0000"/>
          <w:u w:val="single"/>
        </w:rPr>
        <w:t xml:space="preserve">       </w:t>
      </w:r>
      <w:r>
        <w:rPr>
          <w:rFonts w:hint="eastAsia" w:eastAsia="宋体" w:cs="宋体"/>
          <w:b/>
          <w:bCs/>
          <w:color w:val="ff0000"/>
        </w:rPr>
        <w:t xml:space="preserve">；税率：</w:t>
      </w:r>
      <w:r>
        <w:rPr>
          <w:rFonts w:hint="eastAsia" w:eastAsia="宋体" w:cs="宋体"/>
          <w:b/>
          <w:bCs/>
          <w:color w:val="ff0000"/>
          <w:u w:val="single"/>
        </w:rPr>
        <w:t xml:space="preserve">        </w:t>
      </w:r>
      <w:r/>
    </w:p>
    <w:p>
      <w:pPr>
        <w:ind w:firstLine="480"/>
        <w:jc w:val="left"/>
        <w:keepLines w:val="0"/>
        <w:keepNext w:val="0"/>
        <w:pageBreakBefore w:val="0"/>
        <w:spacing w:line="360" w:lineRule="auto"/>
        <w:widowControl/>
        <w:rPr>
          <w:rFonts w:hint="eastAsia" w:ascii="Times New Roman" w:hAnsi="Times New Roman"/>
          <w:sz w:val="24"/>
          <w:szCs w:val="24"/>
        </w:rPr>
      </w:pPr>
      <w:r>
        <w:rPr>
          <w:rFonts w:hint="eastAsia" w:ascii="Times New Roman" w:hAnsi="Times New Roman"/>
          <w:sz w:val="24"/>
          <w:szCs w:val="24"/>
        </w:rPr>
      </w:r>
      <w:r/>
    </w:p>
    <w:p>
      <w:pPr>
        <w:jc w:val="left"/>
        <w:spacing w:line="360" w:lineRule="auto"/>
        <w:widowControl/>
        <w:rPr>
          <w:rFonts w:ascii="Times New Roman" w:hAnsi="Times New Roman" w:cs="方正仿宋_GBK"/>
          <w:b/>
          <w:bCs/>
          <w:iCs/>
          <w:sz w:val="24"/>
          <w:szCs w:val="28"/>
          <w:lang w:val="zh-CN"/>
        </w:rPr>
      </w:pPr>
      <w:r>
        <w:rPr>
          <w:rFonts w:hint="eastAsia" w:ascii="Times New Roman" w:hAnsi="Times New Roman"/>
          <w:sz w:val="24"/>
          <w:szCs w:val="24"/>
        </w:rPr>
        <w:t xml:space="preserve">备注：</w:t>
      </w:r>
      <w:r>
        <w:rPr>
          <w:rFonts w:ascii="Times New Roman" w:hAnsi="Times New Roman" w:cs="方正仿宋_GBK"/>
          <w:b/>
          <w:bCs/>
          <w:iCs/>
          <w:sz w:val="24"/>
          <w:szCs w:val="28"/>
          <w:lang w:val="zh-CN"/>
        </w:rPr>
        <w:t xml:space="preserve">1</w:t>
      </w:r>
      <w:r>
        <w:rPr>
          <w:rFonts w:hint="eastAsia" w:ascii="Times New Roman" w:hAnsi="Times New Roman" w:cs="方正仿宋_GBK"/>
          <w:b/>
          <w:bCs/>
          <w:iCs/>
          <w:sz w:val="24"/>
          <w:szCs w:val="28"/>
          <w:lang w:val="zh-CN"/>
        </w:rPr>
        <w:t xml:space="preserve">、本表中列明的项目不接受赠送。</w:t>
      </w:r>
      <w:r/>
    </w:p>
    <w:p>
      <w:pPr>
        <w:ind w:firstLine="723"/>
        <w:jc w:val="left"/>
        <w:spacing w:line="360" w:lineRule="auto"/>
        <w:widowControl/>
        <w:rPr>
          <w:rFonts w:ascii="Times New Roman" w:hAnsi="Times New Roman" w:cs="方正仿宋_GBK"/>
          <w:b/>
          <w:bCs/>
          <w:iCs/>
          <w:sz w:val="24"/>
          <w:szCs w:val="28"/>
          <w:lang w:val="zh-CN"/>
        </w:rPr>
      </w:pPr>
      <w:r>
        <w:rPr>
          <w:rFonts w:hint="eastAsia" w:ascii="Times New Roman" w:hAnsi="Times New Roman" w:cs="方正仿宋_GBK"/>
          <w:b/>
          <w:bCs/>
          <w:iCs/>
          <w:sz w:val="24"/>
          <w:szCs w:val="28"/>
          <w:lang w:val="zh-CN"/>
        </w:rPr>
        <w:t xml:space="preserve">2、人员工资合价</w:t>
      </w:r>
      <w:r>
        <w:rPr>
          <w:rFonts w:ascii="Times New Roman" w:hAnsi="Times New Roman" w:cs="方正仿宋_GBK"/>
          <w:b/>
          <w:bCs/>
          <w:iCs/>
          <w:sz w:val="24"/>
          <w:szCs w:val="28"/>
          <w:lang w:val="zh-CN"/>
        </w:rPr>
        <w:t xml:space="preserve">=</w:t>
      </w:r>
      <w:r>
        <w:rPr>
          <w:rFonts w:hint="eastAsia" w:ascii="Times New Roman" w:hAnsi="Times New Roman" w:cs="方正仿宋_GBK"/>
          <w:b/>
          <w:bCs/>
          <w:iCs/>
          <w:sz w:val="24"/>
          <w:szCs w:val="28"/>
          <w:lang w:val="zh-CN"/>
        </w:rPr>
        <w:t xml:space="preserve">人员月工资</w:t>
      </w:r>
      <w:r>
        <w:rPr>
          <w:rFonts w:ascii="Times New Roman" w:hAnsi="Times New Roman" w:cs="方正仿宋_GBK"/>
          <w:b/>
          <w:bCs/>
          <w:iCs/>
          <w:sz w:val="24"/>
          <w:szCs w:val="28"/>
          <w:lang w:val="zh-CN"/>
        </w:rPr>
        <w:t xml:space="preserve">*</w:t>
      </w:r>
      <w:r>
        <w:rPr>
          <w:rFonts w:hint="eastAsia" w:ascii="Times New Roman" w:hAnsi="Times New Roman" w:cs="方正仿宋_GBK"/>
          <w:b/>
          <w:bCs/>
          <w:iCs/>
          <w:sz w:val="24"/>
          <w:szCs w:val="28"/>
          <w:lang w:val="zh-CN"/>
        </w:rPr>
        <w:t xml:space="preserve">人员数量</w:t>
      </w:r>
      <w:r>
        <w:rPr>
          <w:rFonts w:ascii="Times New Roman" w:hAnsi="Times New Roman" w:cs="方正仿宋_GBK"/>
          <w:b/>
          <w:bCs/>
          <w:iCs/>
          <w:sz w:val="24"/>
          <w:szCs w:val="28"/>
          <w:lang w:val="zh-CN"/>
        </w:rPr>
        <w:t xml:space="preserve">*</w:t>
      </w:r>
      <w:r>
        <w:rPr>
          <w:rFonts w:hint="eastAsia" w:ascii="Times New Roman" w:hAnsi="Times New Roman" w:cs="方正仿宋_GBK"/>
          <w:b/>
          <w:bCs/>
          <w:iCs/>
          <w:sz w:val="24"/>
          <w:szCs w:val="28"/>
          <w:lang w:val="zh-CN"/>
        </w:rPr>
        <w:t xml:space="preserve">月数</w:t>
      </w:r>
      <w:r/>
    </w:p>
    <w:p>
      <w:pPr>
        <w:ind w:firstLine="723"/>
        <w:jc w:val="left"/>
        <w:spacing w:line="360" w:lineRule="auto"/>
        <w:widowControl/>
        <w:rPr>
          <w:rFonts w:ascii="Times New Roman" w:hAnsi="Times New Roman" w:cs="方正仿宋_GBK"/>
          <w:b/>
          <w:bCs/>
          <w:iCs/>
          <w:sz w:val="24"/>
          <w:szCs w:val="28"/>
          <w:lang w:val="zh-CN"/>
        </w:rPr>
      </w:pPr>
      <w:r>
        <w:rPr>
          <w:rFonts w:ascii="Times New Roman" w:hAnsi="Times New Roman" w:cs="方正仿宋_GBK"/>
          <w:b/>
          <w:bCs/>
          <w:iCs/>
          <w:sz w:val="24"/>
          <w:szCs w:val="28"/>
        </w:rPr>
        <w:t xml:space="preserve">3</w:t>
      </w:r>
      <w:r>
        <w:rPr>
          <w:rFonts w:hint="eastAsia" w:ascii="Times New Roman" w:hAnsi="Times New Roman" w:cs="方正仿宋_GBK"/>
          <w:b/>
          <w:bCs/>
          <w:iCs/>
          <w:sz w:val="24"/>
          <w:szCs w:val="28"/>
        </w:rPr>
        <w:t xml:space="preserve">、</w:t>
      </w:r>
      <w:r>
        <w:rPr>
          <w:rFonts w:hint="eastAsia" w:ascii="Times New Roman" w:hAnsi="Times New Roman" w:cs="方正仿宋_GBK"/>
          <w:b/>
          <w:bCs/>
          <w:iCs/>
          <w:sz w:val="24"/>
          <w:szCs w:val="28"/>
          <w:lang w:val="zh-CN"/>
        </w:rPr>
        <w:t xml:space="preserve">“投标总报价”数额应当与“开标一览表”中“投标总报价”数额一致。</w:t>
      </w:r>
      <w:r/>
    </w:p>
    <w:p>
      <w:pPr>
        <w:ind w:firstLine="723"/>
        <w:jc w:val="left"/>
        <w:spacing w:line="360" w:lineRule="auto"/>
        <w:widowControl/>
        <w:rPr>
          <w:rFonts w:ascii="Times New Roman" w:hAnsi="Times New Roman" w:cs="方正仿宋_GBK"/>
          <w:b/>
          <w:bCs/>
          <w:iCs/>
          <w:sz w:val="24"/>
          <w:szCs w:val="28"/>
          <w:lang w:val="zh-CN"/>
        </w:rPr>
      </w:pPr>
      <w:r>
        <w:rPr>
          <w:rFonts w:ascii="Times New Roman" w:hAnsi="Times New Roman" w:cs="方正仿宋_GBK"/>
          <w:b/>
          <w:bCs/>
          <w:iCs/>
          <w:sz w:val="24"/>
          <w:szCs w:val="28"/>
          <w:lang w:val="zh-CN"/>
        </w:rPr>
        <w:t xml:space="preserve">4</w:t>
      </w:r>
      <w:r>
        <w:rPr>
          <w:rFonts w:hint="eastAsia" w:ascii="Times New Roman" w:hAnsi="Times New Roman" w:cs="方正仿宋_GBK"/>
          <w:b/>
          <w:bCs/>
          <w:iCs/>
          <w:sz w:val="24"/>
          <w:szCs w:val="28"/>
          <w:lang w:val="zh-CN"/>
        </w:rPr>
        <w:t xml:space="preserve">、缴费基数≥1238.048</w:t>
      </w:r>
      <w:r>
        <w:rPr>
          <w:rFonts w:ascii="Times New Roman" w:hAnsi="Times New Roman" w:cs="方正仿宋_GBK"/>
          <w:b/>
          <w:bCs/>
          <w:iCs/>
          <w:sz w:val="24"/>
          <w:szCs w:val="28"/>
          <w:lang w:val="zh-CN"/>
        </w:rPr>
        <w:t xml:space="preserve">(</w:t>
      </w:r>
      <w:r>
        <w:rPr>
          <w:rFonts w:hint="eastAsia" w:ascii="Times New Roman" w:hAnsi="Times New Roman" w:cs="方正仿宋_GBK"/>
          <w:b/>
          <w:bCs/>
          <w:iCs/>
          <w:sz w:val="24"/>
          <w:szCs w:val="28"/>
          <w:lang w:val="zh-CN"/>
        </w:rPr>
        <w:t xml:space="preserve">4952</w:t>
      </w:r>
      <w:r>
        <w:rPr>
          <w:rFonts w:ascii="Times New Roman" w:hAnsi="Times New Roman" w:cs="方正仿宋_GBK"/>
          <w:b/>
          <w:bCs/>
          <w:iCs/>
          <w:sz w:val="24"/>
          <w:szCs w:val="28"/>
          <w:lang w:val="zh-CN"/>
        </w:rPr>
        <w:t xml:space="preserve">*24.9%+5)</w:t>
      </w:r>
      <w:r>
        <w:rPr>
          <w:rFonts w:hint="eastAsia" w:ascii="Times New Roman" w:hAnsi="Times New Roman" w:cs="方正仿宋_GBK"/>
          <w:b/>
          <w:bCs/>
          <w:iCs/>
          <w:sz w:val="24"/>
          <w:szCs w:val="28"/>
          <w:lang w:val="zh-CN"/>
        </w:rPr>
        <w:t xml:space="preserve">，因报价最多保留至小数点后两位，故该项最小有效数值为1238.05元；如项目组其他人员缴费基数大于4952的可自行添加，填报社保金额。</w:t>
      </w:r>
      <w:r/>
    </w:p>
    <w:p>
      <w:pPr>
        <w:ind w:firstLine="723"/>
        <w:jc w:val="left"/>
        <w:spacing w:line="360" w:lineRule="auto"/>
        <w:widowControl/>
        <w:rPr>
          <w:rFonts w:ascii="Times New Roman" w:hAnsi="Times New Roman" w:cs="方正仿宋_GBK"/>
          <w:b/>
          <w:bCs/>
          <w:iCs/>
          <w:sz w:val="24"/>
          <w:szCs w:val="28"/>
          <w:lang w:val="zh-CN"/>
        </w:rPr>
      </w:pPr>
      <w:r>
        <w:rPr>
          <w:rFonts w:ascii="Times New Roman" w:hAnsi="Times New Roman" w:cs="方正仿宋_GBK"/>
          <w:b/>
          <w:bCs/>
          <w:iCs/>
          <w:sz w:val="24"/>
          <w:szCs w:val="28"/>
          <w:lang w:val="zh-CN"/>
        </w:rPr>
      </w:r>
      <w:r/>
    </w:p>
    <w:p>
      <w:pPr>
        <w:ind w:firstLine="723"/>
        <w:jc w:val="left"/>
        <w:spacing w:line="360" w:lineRule="auto"/>
        <w:widowControl/>
        <w:rPr>
          <w:rFonts w:ascii="Times New Roman" w:hAnsi="Times New Roman" w:cs="方正仿宋_GBK"/>
          <w:b/>
          <w:bCs/>
          <w:iCs/>
          <w:sz w:val="24"/>
          <w:szCs w:val="28"/>
          <w:lang w:val="zh-CN"/>
        </w:rPr>
      </w:pPr>
      <w:r>
        <w:rPr>
          <w:rFonts w:ascii="Times New Roman" w:hAnsi="Times New Roman" w:cs="方正仿宋_GBK"/>
          <w:b/>
          <w:bCs/>
          <w:iCs/>
          <w:sz w:val="24"/>
          <w:szCs w:val="28"/>
          <w:lang w:val="zh-CN"/>
        </w:rPr>
      </w:r>
      <w:r/>
    </w:p>
    <w:p>
      <w:pPr>
        <w:ind w:firstLine="723"/>
        <w:jc w:val="left"/>
        <w:spacing w:line="360" w:lineRule="auto"/>
        <w:widowControl/>
        <w:rPr>
          <w:rFonts w:ascii="Times New Roman" w:hAnsi="Times New Roman" w:cs="方正仿宋_GBK"/>
          <w:b/>
          <w:bCs/>
          <w:iCs/>
          <w:sz w:val="24"/>
          <w:szCs w:val="28"/>
          <w:lang w:val="zh-CN"/>
        </w:rPr>
      </w:pPr>
      <w:r>
        <w:rPr>
          <w:rFonts w:ascii="Times New Roman" w:hAnsi="Times New Roman" w:cs="方正仿宋_GBK"/>
          <w:b/>
          <w:bCs/>
          <w:iCs/>
          <w:sz w:val="24"/>
          <w:szCs w:val="28"/>
          <w:lang w:val="zh-CN"/>
        </w:rPr>
      </w:r>
      <w:r/>
    </w:p>
    <w:p>
      <w:pPr>
        <w:ind w:firstLine="723"/>
        <w:jc w:val="left"/>
        <w:spacing w:line="360" w:lineRule="auto"/>
        <w:widowControl/>
        <w:rPr>
          <w:rFonts w:ascii="Times New Roman" w:hAnsi="Times New Roman" w:cs="方正仿宋_GBK"/>
          <w:b/>
          <w:bCs/>
          <w:iCs/>
          <w:sz w:val="24"/>
          <w:szCs w:val="28"/>
          <w:lang w:val="zh-CN"/>
        </w:rPr>
      </w:pPr>
      <w:r>
        <w:rPr>
          <w:rFonts w:ascii="Times New Roman" w:hAnsi="Times New Roman" w:cs="方正仿宋_GBK"/>
          <w:b/>
          <w:bCs/>
          <w:iCs/>
          <w:sz w:val="24"/>
          <w:szCs w:val="28"/>
          <w:lang w:val="zh-CN"/>
        </w:rPr>
      </w:r>
      <w:r/>
    </w:p>
    <w:p>
      <w:pPr>
        <w:ind w:firstLine="723"/>
        <w:jc w:val="left"/>
        <w:spacing w:line="360" w:lineRule="auto"/>
        <w:widowControl/>
        <w:rPr>
          <w:rFonts w:ascii="Times New Roman" w:hAnsi="Times New Roman" w:cs="方正仿宋_GBK"/>
          <w:b/>
          <w:bCs/>
          <w:iCs/>
          <w:sz w:val="24"/>
          <w:szCs w:val="28"/>
          <w:lang w:val="zh-CN"/>
        </w:rPr>
      </w:pPr>
      <w:r>
        <w:rPr>
          <w:rFonts w:ascii="Times New Roman" w:hAnsi="Times New Roman" w:cs="方正仿宋_GBK"/>
          <w:b/>
          <w:bCs/>
          <w:iCs/>
          <w:sz w:val="24"/>
          <w:szCs w:val="28"/>
          <w:lang w:val="zh-CN"/>
        </w:rPr>
      </w:r>
      <w:r/>
    </w:p>
    <w:p>
      <w:pPr>
        <w:ind w:firstLine="723"/>
        <w:jc w:val="left"/>
        <w:spacing w:line="360" w:lineRule="auto"/>
        <w:widowControl/>
        <w:rPr>
          <w:rFonts w:ascii="Times New Roman" w:hAnsi="Times New Roman" w:cs="方正仿宋_GBK"/>
          <w:b/>
          <w:bCs/>
          <w:iCs/>
          <w:sz w:val="24"/>
          <w:szCs w:val="28"/>
          <w:lang w:val="zh-CN"/>
        </w:rPr>
      </w:pPr>
      <w:r>
        <w:rPr>
          <w:rFonts w:ascii="Times New Roman" w:hAnsi="Times New Roman" w:cs="方正仿宋_GBK"/>
          <w:b/>
          <w:bCs/>
          <w:iCs/>
          <w:sz w:val="24"/>
          <w:szCs w:val="28"/>
          <w:lang w:val="zh-CN"/>
        </w:rPr>
      </w:r>
      <w:r/>
    </w:p>
    <w:p>
      <w:pPr>
        <w:ind w:firstLine="723"/>
        <w:jc w:val="left"/>
        <w:spacing w:line="360" w:lineRule="auto"/>
        <w:widowControl/>
        <w:rPr>
          <w:rFonts w:ascii="Times New Roman" w:hAnsi="Times New Roman" w:cs="方正仿宋_GBK"/>
          <w:b/>
          <w:bCs/>
          <w:iCs/>
          <w:sz w:val="24"/>
          <w:szCs w:val="28"/>
          <w:lang w:val="zh-CN"/>
        </w:rPr>
      </w:pPr>
      <w:r>
        <w:rPr>
          <w:rFonts w:ascii="Times New Roman" w:hAnsi="Times New Roman" w:cs="方正仿宋_GBK"/>
          <w:b/>
          <w:bCs/>
          <w:iCs/>
          <w:sz w:val="24"/>
          <w:szCs w:val="28"/>
          <w:lang w:val="zh-CN"/>
        </w:rPr>
      </w:r>
      <w:r/>
    </w:p>
    <w:p>
      <w:pPr>
        <w:ind w:firstLine="723"/>
        <w:jc w:val="left"/>
        <w:spacing w:line="360" w:lineRule="auto"/>
        <w:widowControl/>
        <w:rPr>
          <w:rFonts w:ascii="Times New Roman" w:hAnsi="Times New Roman" w:cs="方正仿宋_GBK"/>
          <w:b/>
          <w:bCs/>
          <w:iCs/>
          <w:sz w:val="24"/>
          <w:szCs w:val="28"/>
          <w:lang w:val="zh-CN"/>
        </w:rPr>
      </w:pPr>
      <w:r>
        <w:rPr>
          <w:rFonts w:ascii="Times New Roman" w:hAnsi="Times New Roman" w:cs="方正仿宋_GBK"/>
          <w:b/>
          <w:bCs/>
          <w:iCs/>
          <w:sz w:val="24"/>
          <w:szCs w:val="28"/>
          <w:lang w:val="zh-CN"/>
        </w:rPr>
      </w:r>
      <w:r/>
    </w:p>
    <w:p>
      <w:pPr>
        <w:ind w:firstLine="723"/>
        <w:jc w:val="left"/>
        <w:spacing w:line="360" w:lineRule="auto"/>
        <w:widowControl/>
        <w:rPr>
          <w:rFonts w:ascii="Times New Roman" w:hAnsi="Times New Roman" w:cs="方正仿宋_GBK"/>
          <w:b/>
          <w:bCs/>
          <w:iCs/>
          <w:sz w:val="24"/>
          <w:szCs w:val="28"/>
          <w:lang w:val="zh-CN"/>
        </w:rPr>
      </w:pPr>
      <w:r>
        <w:rPr>
          <w:rFonts w:ascii="Times New Roman" w:hAnsi="Times New Roman" w:cs="方正仿宋_GBK"/>
          <w:b/>
          <w:bCs/>
          <w:iCs/>
          <w:sz w:val="24"/>
          <w:szCs w:val="28"/>
          <w:lang w:val="zh-CN"/>
        </w:rPr>
      </w:r>
      <w:r/>
    </w:p>
    <w:p>
      <w:pPr>
        <w:ind w:firstLine="723"/>
        <w:jc w:val="left"/>
        <w:spacing w:line="360" w:lineRule="auto"/>
        <w:widowControl/>
        <w:rPr>
          <w:rFonts w:ascii="Times New Roman" w:hAnsi="Times New Roman" w:cs="方正仿宋_GBK"/>
          <w:b/>
          <w:bCs/>
          <w:iCs/>
          <w:sz w:val="24"/>
          <w:szCs w:val="28"/>
          <w:lang w:val="zh-CN"/>
        </w:rPr>
      </w:pPr>
      <w:r>
        <w:rPr>
          <w:rFonts w:ascii="Times New Roman" w:hAnsi="Times New Roman" w:cs="方正仿宋_GBK"/>
          <w:b/>
          <w:bCs/>
          <w:iCs/>
          <w:sz w:val="24"/>
          <w:szCs w:val="28"/>
          <w:lang w:val="zh-CN"/>
        </w:rPr>
      </w:r>
      <w:r/>
    </w:p>
    <w:p>
      <w:pPr>
        <w:rPr>
          <w:rFonts w:ascii="Times New Roman" w:hAnsi="Times New Roman" w:cs="方正仿宋_GBK"/>
          <w:b/>
          <w:bCs/>
          <w:iCs/>
          <w:sz w:val="24"/>
          <w:szCs w:val="28"/>
          <w:lang w:val="zh-CN"/>
        </w:rPr>
      </w:pPr>
      <w:r>
        <w:rPr>
          <w:rFonts w:ascii="Times New Roman" w:hAnsi="Times New Roman" w:cs="方正仿宋_GBK"/>
          <w:b/>
          <w:bCs/>
          <w:iCs/>
          <w:sz w:val="24"/>
          <w:szCs w:val="28"/>
          <w:lang w:val="zh-CN"/>
        </w:rPr>
        <w:br w:type="page" w:clear="all"/>
      </w:r>
      <w:r/>
    </w:p>
    <w:p>
      <w:pPr>
        <w:ind w:firstLine="723"/>
        <w:jc w:val="left"/>
        <w:spacing w:line="360" w:lineRule="auto"/>
        <w:widowControl/>
        <w:rPr>
          <w:rFonts w:ascii="Times New Roman" w:hAnsi="Times New Roman" w:cs="方正仿宋_GBK"/>
          <w:b/>
          <w:bCs/>
          <w:iCs/>
          <w:sz w:val="24"/>
          <w:szCs w:val="28"/>
          <w:lang w:val="zh-CN"/>
        </w:rPr>
      </w:pPr>
      <w:r>
        <w:rPr>
          <w:rFonts w:ascii="Times New Roman" w:hAnsi="Times New Roman" w:cs="方正仿宋_GBK"/>
          <w:b/>
          <w:bCs/>
          <w:iCs/>
          <w:sz w:val="24"/>
          <w:szCs w:val="28"/>
          <w:lang w:val="zh-CN"/>
        </w:rPr>
      </w:r>
      <w:r/>
    </w:p>
    <w:p>
      <w:pPr>
        <w:jc w:val="left"/>
        <w:widowControl/>
        <w:rPr>
          <w:rFonts w:hint="eastAsia" w:ascii="黑体" w:hAnsi="黑体" w:eastAsia="黑体" w:cs="黑体"/>
          <w:bCs/>
          <w:sz w:val="32"/>
          <w:szCs w:val="24"/>
        </w:rPr>
        <w:outlineLvl w:val="1"/>
      </w:pPr>
      <w:r/>
      <w:bookmarkStart w:id="204" w:name="_Toc2747"/>
      <w:r/>
      <w:bookmarkStart w:id="205" w:name="_Toc21129"/>
      <w:r>
        <w:rPr>
          <w:rFonts w:hint="eastAsia" w:ascii="黑体" w:hAnsi="黑体" w:eastAsia="黑体" w:cs="黑体"/>
          <w:bCs/>
          <w:sz w:val="32"/>
          <w:szCs w:val="24"/>
        </w:rPr>
        <w:t xml:space="preserve">五、中小企业或残疾人福利性单位声明函</w:t>
      </w:r>
      <w:bookmarkEnd w:id="203"/>
      <w:r/>
      <w:bookmarkEnd w:id="204"/>
      <w:r/>
      <w:bookmarkEnd w:id="205"/>
      <w:r/>
      <w:r/>
    </w:p>
    <w:p>
      <w:pPr>
        <w:jc w:val="center"/>
        <w:rPr>
          <w:rFonts w:ascii="方正小标宋_GBK" w:eastAsia="方正小标宋_GBK"/>
          <w:bCs/>
          <w:sz w:val="32"/>
          <w:szCs w:val="32"/>
        </w:rPr>
      </w:pPr>
      <w:r>
        <w:rPr>
          <w:rFonts w:ascii="方正小标宋_GBK" w:eastAsia="方正小标宋_GBK"/>
          <w:bCs/>
          <w:sz w:val="32"/>
          <w:szCs w:val="32"/>
        </w:rPr>
      </w:r>
      <w:r/>
    </w:p>
    <w:p>
      <w:pPr>
        <w:jc w:val="center"/>
        <w:rPr>
          <w:rFonts w:ascii="方正小标宋_GBK" w:eastAsia="方正小标宋_GBK"/>
          <w:bCs/>
          <w:sz w:val="32"/>
          <w:szCs w:val="32"/>
        </w:rPr>
      </w:pPr>
      <w:r>
        <w:rPr>
          <w:rFonts w:hint="eastAsia" w:ascii="方正小标宋_GBK" w:eastAsia="方正小标宋_GBK"/>
          <w:bCs/>
          <w:sz w:val="32"/>
          <w:szCs w:val="32"/>
        </w:rPr>
        <w:t xml:space="preserve">中小微企业声明函</w:t>
      </w:r>
      <w:r/>
    </w:p>
    <w:p>
      <w:pPr>
        <w:ind w:firstLine="480"/>
        <w:spacing w:line="500" w:lineRule="exact"/>
        <w:rPr>
          <w:rFonts w:hint="eastAsia" w:ascii="宋体" w:hAnsi="宋体"/>
          <w:sz w:val="24"/>
          <w:szCs w:val="24"/>
        </w:rPr>
      </w:pPr>
      <w:r>
        <w:rPr>
          <w:rFonts w:hint="eastAsia" w:ascii="宋体" w:hAnsi="宋体"/>
          <w:sz w:val="24"/>
          <w:szCs w:val="24"/>
        </w:rPr>
      </w:r>
      <w:r/>
    </w:p>
    <w:p>
      <w:pPr>
        <w:ind w:firstLine="480"/>
        <w:spacing w:line="5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hint="eastAsia" w:ascii="Times New Roman" w:hAnsi="Times New Roman"/>
          <w:sz w:val="24"/>
          <w:szCs w:val="24"/>
        </w:rPr>
        <w:t xml:space="preserve">〔</w:t>
      </w:r>
      <w:r>
        <w:rPr>
          <w:rFonts w:ascii="Times New Roman" w:hAnsi="Times New Roman"/>
          <w:sz w:val="24"/>
          <w:szCs w:val="24"/>
        </w:rPr>
        <w:t xml:space="preserve">2020</w:t>
      </w:r>
      <w:r>
        <w:rPr>
          <w:rFonts w:hint="eastAsia" w:ascii="Times New Roman" w:hAnsi="Times New Roman"/>
          <w:sz w:val="24"/>
          <w:szCs w:val="24"/>
        </w:rPr>
        <w:t xml:space="preserve">〕</w:t>
      </w:r>
      <w:r>
        <w:rPr>
          <w:rFonts w:hint="eastAsia" w:ascii="宋体" w:hAnsi="宋体"/>
          <w:sz w:val="24"/>
          <w:szCs w:val="24"/>
        </w:rPr>
        <w:t xml:space="preserve">46号)的规定，本公司（联合体）参加</w:t>
      </w:r>
      <w:r>
        <w:rPr>
          <w:rFonts w:hint="eastAsia" w:ascii="Times New Roman" w:hAnsi="Times New Roman"/>
          <w:sz w:val="24"/>
          <w:u w:val="single"/>
          <w:lang w:eastAsia="zh-CN"/>
        </w:rPr>
        <w:t xml:space="preserve">宿迁市文化广电和旅游局、宿迁市科学技术局、宿迁市宿连航道船闸管理中心</w:t>
      </w:r>
      <w:r>
        <w:rPr>
          <w:rFonts w:hint="eastAsia" w:ascii="宋体" w:hAnsi="宋体"/>
          <w:sz w:val="24"/>
          <w:szCs w:val="24"/>
        </w:rPr>
        <w:t xml:space="preserve">的</w:t>
      </w:r>
      <w:r>
        <w:rPr>
          <w:rFonts w:hint="eastAsia" w:ascii="Times New Roman" w:hAnsi="Times New Roman"/>
          <w:sz w:val="24"/>
          <w:u w:val="single"/>
          <w:lang w:eastAsia="zh-CN"/>
        </w:rPr>
        <w:t xml:space="preserve">宿迁市文旅局、科技局、宿连航道船闸管理中心物业服务采购项目</w:t>
      </w:r>
      <w:r>
        <w:rPr>
          <w:rFonts w:hint="eastAsia" w:ascii="宋体" w:hAnsi="宋体"/>
          <w:sz w:val="24"/>
          <w:szCs w:val="24"/>
        </w:rPr>
        <w:t xml:space="preserve"> 采购活动，服务全部由符合政策的中小微企业承接。相关企业（含联合体中的中小微企业、签订采购包意向协议的中小微企业）的具体情况如下：</w:t>
      </w:r>
      <w:r/>
    </w:p>
    <w:p>
      <w:pPr>
        <w:ind w:firstLine="480"/>
        <w:spacing w:line="5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（投标人填写招标文件中明确的所属行业）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480"/>
        <w:spacing w:line="5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（投标人填写招标文件中明确的所属行业）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480"/>
        <w:spacing w:line="500" w:lineRule="exact"/>
        <w:rPr>
          <w:rFonts w:hint="eastAsia" w:ascii="宋体" w:hAnsi="宋体"/>
          <w:sz w:val="24"/>
          <w:szCs w:val="24"/>
        </w:rPr>
      </w:pPr>
      <w:r>
        <w:rPr>
          <w:rFonts w:hint="eastAsia" w:ascii="宋体" w:hAnsi="宋体"/>
          <w:sz w:val="24"/>
          <w:szCs w:val="24"/>
        </w:rPr>
        <w:t xml:space="preserve">……</w:t>
      </w:r>
      <w:r/>
    </w:p>
    <w:p>
      <w:pPr>
        <w:ind w:firstLine="480"/>
        <w:spacing w:line="5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firstLine="480"/>
        <w:spacing w:line="500" w:lineRule="exact"/>
        <w:rPr>
          <w:rFonts w:hint="eastAsia" w:ascii="宋体" w:hAnsi="宋体"/>
          <w:sz w:val="24"/>
          <w:szCs w:val="24"/>
        </w:rPr>
      </w:pPr>
      <w:r>
        <w:rPr>
          <w:rFonts w:hint="eastAsia" w:ascii="宋体" w:hAnsi="宋体"/>
          <w:sz w:val="24"/>
          <w:szCs w:val="24"/>
        </w:rPr>
      </w:r>
      <w:r/>
    </w:p>
    <w:p>
      <w:pPr>
        <w:ind w:firstLine="480"/>
        <w:jc w:val="right"/>
        <w:spacing w:line="500" w:lineRule="exact"/>
        <w:rPr>
          <w:rFonts w:hint="eastAsia" w:ascii="宋体" w:hAnsi="宋体"/>
          <w:sz w:val="24"/>
          <w:szCs w:val="24"/>
        </w:rPr>
      </w:pPr>
      <w:r>
        <w:rPr>
          <w:rFonts w:hint="eastAsia" w:ascii="宋体" w:hAnsi="宋体"/>
          <w:sz w:val="24"/>
          <w:szCs w:val="24"/>
        </w:rPr>
        <w:t xml:space="preserve">企业名称（加盖CA电子公章）：</w:t>
      </w:r>
      <w:r/>
    </w:p>
    <w:p>
      <w:pPr>
        <w:ind w:firstLine="6960"/>
        <w:spacing w:line="500" w:lineRule="exact"/>
        <w:rPr>
          <w:rFonts w:hint="eastAsia" w:ascii="宋体" w:hAnsi="宋体"/>
          <w:sz w:val="24"/>
          <w:szCs w:val="24"/>
        </w:rPr>
      </w:pPr>
      <w:r>
        <w:rPr>
          <w:rFonts w:hint="eastAsia" w:ascii="宋体" w:hAnsi="宋体"/>
          <w:sz w:val="24"/>
          <w:szCs w:val="24"/>
        </w:rPr>
        <w:t xml:space="preserve">日  期：</w:t>
      </w:r>
      <w:r/>
    </w:p>
    <w:p>
      <w:pPr>
        <w:ind w:firstLine="24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Times New Roman" w:hAnsi="Times New Roman"/>
          <w:sz w:val="24"/>
          <w:szCs w:val="24"/>
        </w:rPr>
      </w:pPr>
      <w:r>
        <w:rPr>
          <w:rFonts w:hint="eastAsia" w:ascii="Times New Roman" w:hAnsi="Times New Roman"/>
          <w:sz w:val="24"/>
          <w:szCs w:val="24"/>
        </w:rPr>
        <w:t xml:space="preserve">备注：</w:t>
      </w:r>
      <w:r>
        <w:rPr>
          <w:rFonts w:ascii="Times New Roman" w:hAnsi="Times New Roman"/>
          <w:sz w:val="24"/>
          <w:szCs w:val="24"/>
        </w:rPr>
        <w:t xml:space="preserve">1.</w:t>
      </w:r>
      <w:r>
        <w:rPr>
          <w:rFonts w:hint="eastAsia" w:ascii="Times New Roman" w:hAnsi="Times New Roman"/>
          <w:sz w:val="24"/>
          <w:szCs w:val="24"/>
        </w:rPr>
        <w:t xml:space="preserve">从业人员、营业收入、资产总额填报上一年度数据，无上一年度数据的新成立企业可不填报。</w:t>
      </w:r>
      <w:r/>
    </w:p>
    <w:p>
      <w:pPr>
        <w:ind w:firstLine="480"/>
        <w:spacing w:line="400" w:lineRule="exact"/>
        <w:rPr>
          <w:rFonts w:ascii="Times New Roman" w:hAnsi="Times New Roman"/>
          <w:sz w:val="22"/>
          <w:szCs w:val="21"/>
        </w:rPr>
      </w:pPr>
      <w:r>
        <w:rPr>
          <w:rFonts w:ascii="Times New Roman" w:hAnsi="Times New Roman"/>
          <w:sz w:val="24"/>
          <w:szCs w:val="24"/>
        </w:rPr>
        <w:t xml:space="preserve">2.</w:t>
      </w:r>
      <w:r>
        <w:rPr>
          <w:rFonts w:hint="eastAsia" w:ascii="Times New Roman" w:hAnsi="Times New Roman"/>
          <w:sz w:val="24"/>
          <w:szCs w:val="24"/>
        </w:rPr>
        <w:t xml:space="preserve">对照《工业和信息化部、国家统计局、国家发展和改革委员会、财政部关于印发中小企业划型标准规定的通知》</w:t>
      </w:r>
      <w:r>
        <w:rPr>
          <w:rFonts w:ascii="Times New Roman" w:hAnsi="Times New Roman"/>
          <w:sz w:val="24"/>
          <w:szCs w:val="24"/>
        </w:rPr>
        <w:t xml:space="preserve">(</w:t>
      </w:r>
      <w:r>
        <w:rPr>
          <w:rFonts w:hint="eastAsia" w:ascii="Times New Roman" w:hAnsi="Times New Roman"/>
          <w:sz w:val="24"/>
          <w:szCs w:val="24"/>
        </w:rPr>
        <w:t xml:space="preserve">工信部联企业</w:t>
      </w:r>
      <w:r>
        <w:rPr>
          <w:rFonts w:ascii="Times New Roman" w:hAnsi="Times New Roman"/>
          <w:sz w:val="24"/>
          <w:szCs w:val="24"/>
        </w:rPr>
        <w:t xml:space="preserve">[2011]300</w:t>
      </w:r>
      <w:r>
        <w:rPr>
          <w:rFonts w:hint="eastAsia" w:ascii="Times New Roman" w:hAnsi="Times New Roman"/>
          <w:sz w:val="24"/>
          <w:szCs w:val="24"/>
        </w:rPr>
        <w:t xml:space="preserve">号</w:t>
      </w:r>
      <w:r>
        <w:rPr>
          <w:rFonts w:ascii="Times New Roman" w:hAnsi="Times New Roman"/>
          <w:sz w:val="24"/>
          <w:szCs w:val="24"/>
        </w:rPr>
        <w:t xml:space="preserve">)</w:t>
      </w:r>
      <w:r>
        <w:rPr>
          <w:rFonts w:hint="eastAsia" w:ascii="Times New Roman" w:hAnsi="Times New Roman"/>
          <w:sz w:val="24"/>
          <w:szCs w:val="24"/>
        </w:rPr>
        <w:t xml:space="preserve">的规定，投标人自行勾选承接企业的企业规模类型。</w:t>
      </w:r>
      <w:r/>
    </w:p>
    <w:p>
      <w:pPr>
        <w:spacing w:before="151" w:after="151" w:line="600" w:lineRule="exact"/>
        <w:rPr>
          <w:rFonts w:ascii="宋体"/>
          <w:b/>
          <w:bCs/>
          <w:sz w:val="32"/>
          <w:szCs w:val="32"/>
        </w:rPr>
      </w:pPr>
      <w:r>
        <w:rPr>
          <w:rFonts w:ascii="宋体"/>
          <w:b/>
          <w:bCs/>
          <w:sz w:val="32"/>
          <w:szCs w:val="32"/>
        </w:rPr>
      </w:r>
      <w:r/>
    </w:p>
    <w:p>
      <w:pPr>
        <w:jc w:val="center"/>
        <w:rPr>
          <w:rFonts w:ascii="方正小标宋_GBK" w:eastAsia="方正小标宋_GBK"/>
          <w:sz w:val="32"/>
          <w:szCs w:val="32"/>
        </w:rPr>
      </w:pPr>
      <w:r>
        <w:rPr>
          <w:rFonts w:ascii="方正小标宋_GBK" w:eastAsia="方正小标宋_GBK"/>
          <w:sz w:val="32"/>
          <w:szCs w:val="32"/>
        </w:rPr>
      </w:r>
      <w:r/>
    </w:p>
    <w:p>
      <w:pPr>
        <w:jc w:val="center"/>
        <w:rPr>
          <w:rFonts w:ascii="方正小标宋_GBK" w:eastAsia="方正小标宋_GBK"/>
          <w:sz w:val="32"/>
          <w:szCs w:val="32"/>
        </w:rPr>
      </w:pPr>
      <w:r>
        <w:rPr>
          <w:rFonts w:hint="eastAsia" w:ascii="方正小标宋_GBK" w:eastAsia="方正小标宋_GBK"/>
          <w:bCs/>
          <w:sz w:val="32"/>
          <w:szCs w:val="32"/>
        </w:rPr>
        <w:t xml:space="preserve">残疾人福利性单位声明函</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80"/>
        <w:spacing w:line="500" w:lineRule="exact"/>
        <w:rPr>
          <w:rFonts w:ascii="Times New Roman" w:hAnsi="Times New Roman"/>
          <w:sz w:val="24"/>
        </w:rPr>
      </w:pPr>
      <w:r>
        <w:rPr>
          <w:rFonts w:hint="eastAsia" w:ascii="Times New Roman" w:hAnsi="Times New Roman"/>
          <w:sz w:val="24"/>
        </w:rPr>
        <w:t xml:space="preserve">本单位郑重声明，根据《财政部</w:t>
      </w:r>
      <w:r>
        <w:rPr>
          <w:rFonts w:ascii="Times New Roman" w:hAnsi="Times New Roman"/>
          <w:sz w:val="24"/>
        </w:rPr>
        <w:t xml:space="preserve"> </w:t>
      </w:r>
      <w:r>
        <w:rPr>
          <w:rFonts w:hint="eastAsia" w:ascii="Times New Roman" w:hAnsi="Times New Roman"/>
          <w:sz w:val="24"/>
        </w:rPr>
        <w:t xml:space="preserve">民政部</w:t>
      </w:r>
      <w:r>
        <w:rPr>
          <w:rFonts w:ascii="Times New Roman" w:hAnsi="Times New Roman"/>
          <w:sz w:val="24"/>
        </w:rPr>
        <w:t xml:space="preserve"> </w:t>
      </w:r>
      <w:r>
        <w:rPr>
          <w:rFonts w:hint="eastAsia" w:ascii="Times New Roman" w:hAnsi="Times New Roman"/>
          <w:sz w:val="24"/>
        </w:rPr>
        <w:t xml:space="preserve">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lang w:eastAsia="zh-CN"/>
        </w:rPr>
        <w:t xml:space="preserve">宿迁市文化广电和旅游局、宿迁市科学技术局、宿迁市宿连航道船闸管理中心</w:t>
      </w:r>
      <w:r>
        <w:rPr>
          <w:rFonts w:hint="eastAsia" w:ascii="Times New Roman" w:hAnsi="Times New Roman"/>
          <w:sz w:val="24"/>
        </w:rPr>
        <w:t xml:space="preserve">的</w:t>
      </w:r>
      <w:r>
        <w:rPr>
          <w:rFonts w:hint="eastAsia" w:ascii="Times New Roman" w:hAnsi="Times New Roman"/>
          <w:sz w:val="24"/>
          <w:u w:val="single"/>
          <w:lang w:eastAsia="zh-CN"/>
        </w:rPr>
        <w:t xml:space="preserve">宿迁市文旅局、科技局、宿连航道船闸管理中心物业服务采购项目</w:t>
      </w:r>
      <w:r>
        <w:rPr>
          <w:rFonts w:hint="eastAsia" w:ascii="Times New Roman" w:hAnsi="Times New Roman"/>
          <w:sz w:val="24"/>
        </w:rPr>
        <w:t xml:space="preserve">采购活动提供本单位制造的货物（由本单位承担工程</w:t>
      </w:r>
      <w:r>
        <w:rPr>
          <w:rFonts w:ascii="Times New Roman" w:hAnsi="Times New Roman"/>
          <w:sz w:val="24"/>
        </w:rPr>
        <w:t xml:space="preserve">/</w:t>
      </w:r>
      <w:r>
        <w:rPr>
          <w:rFonts w:hint="eastAsia" w:ascii="Times New Roman" w:hAnsi="Times New Roman"/>
          <w:sz w:val="24"/>
        </w:rPr>
        <w:t xml:space="preserve">提供服务），或者提供其他残疾人福利性单位制造的货物（不包括使用非残疾人福利性单位注册商标的货物）。</w:t>
      </w:r>
      <w:r/>
    </w:p>
    <w:p>
      <w:pPr>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ind w:firstLine="3810"/>
        <w:spacing w:line="500" w:lineRule="exact"/>
        <w:rPr>
          <w:rFonts w:ascii="Times New Roman" w:hAnsi="Times New Roman"/>
          <w:spacing w:val="6"/>
          <w:sz w:val="24"/>
          <w:szCs w:val="24"/>
        </w:rPr>
      </w:pPr>
      <w:r>
        <w:rPr>
          <w:rFonts w:ascii="Times New Roman" w:hAnsi="Times New Roman"/>
          <w:spacing w:val="6"/>
          <w:sz w:val="24"/>
          <w:szCs w:val="24"/>
        </w:rPr>
      </w:r>
      <w:r/>
    </w:p>
    <w:p>
      <w:pPr>
        <w:ind w:firstLine="3629"/>
        <w:jc w:val="left"/>
        <w:spacing w:line="500" w:lineRule="exact"/>
        <w:rPr>
          <w:rFonts w:ascii="Times New Roman" w:hAnsi="Times New Roman"/>
          <w:sz w:val="24"/>
          <w:szCs w:val="20"/>
        </w:rPr>
      </w:pPr>
      <w:r>
        <w:rPr>
          <w:rFonts w:ascii="Times New Roman" w:hAnsi="Times New Roman"/>
          <w:sz w:val="24"/>
          <w:szCs w:val="20"/>
        </w:rPr>
      </w:r>
      <w:r/>
    </w:p>
    <w:p>
      <w:pPr>
        <w:ind w:firstLine="480"/>
        <w:jc w:val="left"/>
        <w:spacing w:line="500" w:lineRule="exact"/>
        <w:rPr>
          <w:rFonts w:ascii="Times New Roman" w:hAnsi="Times New Roman"/>
          <w:sz w:val="24"/>
          <w:szCs w:val="20"/>
        </w:rPr>
      </w:pPr>
      <w:r>
        <w:rPr>
          <w:rFonts w:hint="eastAsia" w:ascii="Times New Roman" w:hAnsi="Times New Roman"/>
          <w:sz w:val="24"/>
          <w:szCs w:val="20"/>
        </w:rPr>
        <w:t xml:space="preserve">单位名称：</w:t>
      </w:r>
      <w:r>
        <w:rPr>
          <w:rFonts w:ascii="Times New Roman" w:hAnsi="Times New Roman"/>
          <w:sz w:val="24"/>
          <w:szCs w:val="20"/>
          <w:u w:val="single"/>
        </w:rPr>
        <w:t xml:space="preserve">              </w:t>
      </w:r>
      <w:r>
        <w:rPr>
          <w:rFonts w:hint="eastAsia" w:ascii="Times New Roman" w:hAnsi="Times New Roman"/>
          <w:sz w:val="24"/>
          <w:szCs w:val="20"/>
        </w:rPr>
        <w:t xml:space="preserve">（</w:t>
      </w:r>
      <w:r>
        <w:rPr>
          <w:rFonts w:hint="eastAsia" w:ascii="Times New Roman" w:hAnsi="Times New Roman"/>
          <w:sz w:val="24"/>
          <w:szCs w:val="24"/>
        </w:rPr>
        <w:t xml:space="preserve">盖</w:t>
      </w:r>
      <w:r>
        <w:rPr>
          <w:rFonts w:ascii="Times New Roman" w:hAnsi="Times New Roman"/>
          <w:sz w:val="24"/>
          <w:szCs w:val="24"/>
        </w:rPr>
        <w:t xml:space="preserve">CA</w:t>
      </w:r>
      <w:r>
        <w:rPr>
          <w:rFonts w:hint="eastAsia" w:ascii="Times New Roman" w:hAnsi="Times New Roman"/>
          <w:sz w:val="24"/>
          <w:szCs w:val="24"/>
        </w:rPr>
        <w:t xml:space="preserve">电子公章</w:t>
      </w:r>
      <w:r>
        <w:rPr>
          <w:rFonts w:hint="eastAsia" w:ascii="Times New Roman" w:hAnsi="Times New Roman"/>
          <w:sz w:val="24"/>
          <w:szCs w:val="20"/>
        </w:rPr>
        <w:t xml:space="preserve">）</w:t>
      </w:r>
      <w:r/>
    </w:p>
    <w:p>
      <w:pPr>
        <w:ind w:firstLine="480"/>
        <w:jc w:val="left"/>
        <w:spacing w:line="500" w:lineRule="exact"/>
        <w:rPr>
          <w:rFonts w:ascii="Times New Roman" w:hAnsi="Times New Roman"/>
          <w:sz w:val="24"/>
          <w:szCs w:val="20"/>
        </w:rPr>
      </w:pPr>
      <w:r>
        <w:rPr>
          <w:rFonts w:hint="eastAsia" w:ascii="Times New Roman" w:hAnsi="Times New Roman"/>
          <w:sz w:val="24"/>
          <w:szCs w:val="20"/>
        </w:rPr>
        <w:t xml:space="preserve">日期：</w:t>
      </w:r>
      <w:r>
        <w:rPr>
          <w:rFonts w:ascii="Times New Roman" w:hAnsi="Times New Roman"/>
          <w:sz w:val="24"/>
          <w:szCs w:val="20"/>
        </w:rPr>
        <w:t xml:space="preserve">  </w:t>
      </w:r>
      <w:r>
        <w:rPr>
          <w:rFonts w:hint="eastAsia" w:ascii="Times New Roman" w:hAnsi="Times New Roman"/>
          <w:sz w:val="24"/>
          <w:szCs w:val="20"/>
        </w:rPr>
        <w:t xml:space="preserve">年</w:t>
      </w:r>
      <w:r>
        <w:rPr>
          <w:rFonts w:ascii="Times New Roman" w:hAnsi="Times New Roman"/>
          <w:sz w:val="24"/>
          <w:szCs w:val="20"/>
        </w:rPr>
        <w:t xml:space="preserve">  </w:t>
      </w:r>
      <w:r>
        <w:rPr>
          <w:rFonts w:hint="eastAsia" w:ascii="Times New Roman" w:hAnsi="Times New Roman"/>
          <w:sz w:val="24"/>
          <w:szCs w:val="20"/>
        </w:rPr>
        <w:t xml:space="preserve">月</w:t>
      </w:r>
      <w:r>
        <w:rPr>
          <w:rFonts w:ascii="Times New Roman" w:hAnsi="Times New Roman"/>
          <w:sz w:val="24"/>
          <w:szCs w:val="20"/>
        </w:rPr>
        <w:t xml:space="preserve">  </w:t>
      </w:r>
      <w:r>
        <w:rPr>
          <w:rFonts w:hint="eastAsia" w:ascii="Times New Roman" w:hAnsi="Times New Roman"/>
          <w:sz w:val="24"/>
          <w:szCs w:val="20"/>
        </w:rPr>
        <w:t xml:space="preserve">日</w:t>
      </w:r>
      <w:r/>
    </w:p>
    <w:p>
      <w:pPr>
        <w:ind w:right="1560" w:firstLine="480"/>
        <w:jc w:val="center"/>
        <w:spacing w:line="588" w:lineRule="exact"/>
        <w:tabs>
          <w:tab w:val="left" w:pos="4860" w:leader="none"/>
        </w:tabs>
        <w:rPr>
          <w:rFonts w:ascii="Times New Roman" w:hAnsi="Times New Roman" w:cs="Arial"/>
          <w:sz w:val="24"/>
          <w:szCs w:val="24"/>
        </w:rPr>
      </w:pPr>
      <w:r>
        <w:rPr>
          <w:rFonts w:ascii="Times New Roman" w:hAnsi="Times New Roman" w:cs="Arial"/>
          <w:sz w:val="24"/>
          <w:szCs w:val="24"/>
        </w:rPr>
      </w:r>
      <w:r/>
    </w:p>
    <w:p>
      <w:pPr>
        <w:ind w:left="357"/>
        <w:spacing w:line="500" w:lineRule="exact"/>
        <w:rPr>
          <w:rFonts w:ascii="Times New Roman" w:hAnsi="Times New Roman" w:cs="Arial"/>
          <w:sz w:val="24"/>
          <w:szCs w:val="24"/>
        </w:rPr>
      </w:pPr>
      <w:r>
        <w:rPr>
          <w:rFonts w:ascii="Times New Roman" w:hAnsi="Times New Roman" w:cs="Arial"/>
          <w:sz w:val="24"/>
          <w:szCs w:val="24"/>
        </w:rPr>
      </w:r>
      <w:r/>
    </w:p>
    <w:p>
      <w:pPr>
        <w:ind w:firstLine="442"/>
        <w:spacing w:line="480" w:lineRule="exact"/>
        <w:rPr>
          <w:rFonts w:ascii="Times New Roman" w:hAnsi="Times New Roman"/>
          <w:sz w:val="24"/>
          <w:szCs w:val="24"/>
        </w:rPr>
      </w:pPr>
      <w:r>
        <w:rPr>
          <w:rFonts w:hint="eastAsia" w:ascii="Times New Roman" w:hAnsi="Times New Roman"/>
          <w:sz w:val="24"/>
          <w:szCs w:val="24"/>
        </w:rPr>
        <w:t xml:space="preserve">备注：非残疾人福利性单位不需提供此函。</w:t>
      </w:r>
      <w:r/>
    </w:p>
    <w:p>
      <w:pPr>
        <w:ind w:firstLine="442"/>
        <w:spacing w:line="480" w:lineRule="exact"/>
        <w:rPr>
          <w:rFonts w:ascii="Times New Roman" w:hAnsi="Times New Roman"/>
          <w:sz w:val="24"/>
          <w:szCs w:val="24"/>
        </w:rPr>
      </w:pPr>
      <w:r>
        <w:rPr>
          <w:rFonts w:ascii="Times New Roman" w:hAnsi="Times New Roman"/>
          <w:sz w:val="24"/>
          <w:szCs w:val="24"/>
        </w:rPr>
      </w:r>
      <w:r/>
    </w:p>
    <w:p>
      <w:pPr>
        <w:ind w:firstLine="442"/>
        <w:spacing w:line="480" w:lineRule="exact"/>
        <w:rPr>
          <w:rFonts w:ascii="Times New Roman" w:hAnsi="Times New Roman"/>
          <w:sz w:val="24"/>
          <w:szCs w:val="24"/>
        </w:rPr>
      </w:pPr>
      <w:r>
        <w:rPr>
          <w:rFonts w:ascii="Times New Roman" w:hAnsi="Times New Roman"/>
          <w:sz w:val="24"/>
          <w:szCs w:val="24"/>
        </w:rPr>
      </w:r>
      <w:r/>
    </w:p>
    <w:p>
      <w:pPr>
        <w:ind w:firstLine="442"/>
        <w:spacing w:line="480" w:lineRule="exact"/>
        <w:rPr>
          <w:rFonts w:ascii="Times New Roman" w:hAnsi="Times New Roman"/>
          <w:sz w:val="24"/>
          <w:szCs w:val="24"/>
        </w:rPr>
      </w:pPr>
      <w:r>
        <w:rPr>
          <w:rFonts w:ascii="Times New Roman" w:hAnsi="Times New Roman"/>
          <w:sz w:val="24"/>
          <w:szCs w:val="24"/>
        </w:rPr>
      </w:r>
      <w:r/>
    </w:p>
    <w:p>
      <w:pPr>
        <w:ind w:firstLine="442"/>
        <w:spacing w:line="480" w:lineRule="exact"/>
        <w:rPr>
          <w:rFonts w:ascii="Times New Roman" w:hAnsi="Times New Roman"/>
          <w:sz w:val="24"/>
          <w:szCs w:val="24"/>
        </w:rPr>
      </w:pPr>
      <w:r>
        <w:rPr>
          <w:rFonts w:ascii="Times New Roman" w:hAnsi="Times New Roman"/>
          <w:sz w:val="24"/>
          <w:szCs w:val="24"/>
        </w:rPr>
      </w:r>
      <w:r/>
    </w:p>
    <w:p>
      <w:pPr>
        <w:spacing w:line="480" w:lineRule="exact"/>
        <w:rPr>
          <w:rFonts w:ascii="Times New Roman" w:hAnsi="Times New Roman"/>
          <w:sz w:val="24"/>
          <w:szCs w:val="24"/>
        </w:rPr>
      </w:pPr>
      <w:r>
        <w:rPr>
          <w:rFonts w:ascii="Times New Roman" w:hAnsi="Times New Roman"/>
          <w:sz w:val="24"/>
          <w:szCs w:val="24"/>
        </w:rPr>
      </w:r>
      <w:r/>
    </w:p>
    <w:p>
      <w:pPr>
        <w:ind w:firstLine="442"/>
        <w:spacing w:line="480" w:lineRule="exact"/>
        <w:rPr>
          <w:rFonts w:ascii="Times New Roman" w:hAnsi="Times New Roman"/>
          <w:sz w:val="24"/>
          <w:szCs w:val="24"/>
        </w:rPr>
      </w:pPr>
      <w:r>
        <w:rPr>
          <w:rFonts w:ascii="Times New Roman" w:hAnsi="Times New Roman"/>
          <w:sz w:val="24"/>
          <w:szCs w:val="24"/>
        </w:rPr>
      </w:r>
      <w:r/>
    </w:p>
    <w:p>
      <w:pPr>
        <w:ind w:firstLine="442"/>
        <w:spacing w:line="480" w:lineRule="exact"/>
        <w:rPr>
          <w:rFonts w:ascii="Times New Roman" w:hAnsi="Times New Roman"/>
          <w:sz w:val="24"/>
          <w:szCs w:val="24"/>
        </w:rPr>
      </w:pPr>
      <w:r>
        <w:rPr>
          <w:rFonts w:ascii="Times New Roman" w:hAnsi="Times New Roman"/>
          <w:sz w:val="24"/>
          <w:szCs w:val="24"/>
        </w:rPr>
      </w:r>
      <w:r/>
    </w:p>
    <w:p>
      <w:pPr>
        <w:ind w:firstLine="442"/>
        <w:spacing w:line="480" w:lineRule="exact"/>
        <w:rPr>
          <w:rFonts w:ascii="Times New Roman" w:hAnsi="Times New Roman"/>
          <w:sz w:val="24"/>
          <w:szCs w:val="24"/>
        </w:rPr>
      </w:pPr>
      <w:r>
        <w:rPr>
          <w:rFonts w:ascii="Times New Roman" w:hAnsi="Times New Roman"/>
          <w:sz w:val="24"/>
          <w:szCs w:val="24"/>
        </w:rPr>
      </w:r>
      <w:r/>
    </w:p>
    <w:p>
      <w:pPr>
        <w:spacing w:line="480" w:lineRule="exact"/>
        <w:rPr>
          <w:rFonts w:ascii="Times New Roman" w:hAnsi="Times New Roman"/>
          <w:sz w:val="24"/>
          <w:szCs w:val="24"/>
        </w:rPr>
      </w:pPr>
      <w:r>
        <w:rPr>
          <w:rFonts w:ascii="Times New Roman" w:hAnsi="Times New Roman"/>
          <w:sz w:val="24"/>
          <w:szCs w:val="24"/>
        </w:rPr>
      </w:r>
      <w:r/>
    </w:p>
    <w:p>
      <w:pPr>
        <w:ind w:left="210"/>
        <w:jc w:val="left"/>
        <w:widowControl/>
        <w:rPr>
          <w:rFonts w:hint="eastAsia" w:ascii="宋体" w:hAnsi="黑体" w:eastAsia="黑体" w:cs="黑体"/>
          <w:sz w:val="32"/>
          <w:szCs w:val="32"/>
        </w:rPr>
        <w:outlineLvl w:val="1"/>
      </w:pPr>
      <w:r/>
      <w:bookmarkStart w:id="206" w:name="_Toc25337"/>
      <w:r/>
      <w:bookmarkStart w:id="207" w:name="_Toc15871"/>
      <w:r>
        <w:rPr>
          <w:rFonts w:hint="eastAsia" w:ascii="宋体" w:hAnsi="宋体" w:cs="宋体"/>
          <w:b/>
          <w:bCs/>
          <w:sz w:val="32"/>
          <w:szCs w:val="20"/>
        </w:rPr>
        <w:t xml:space="preserve">六</w:t>
      </w:r>
      <w:r>
        <w:rPr>
          <w:rFonts w:hint="eastAsia" w:ascii="宋体" w:hAnsi="黑体" w:eastAsia="黑体" w:cs="黑体"/>
          <w:sz w:val="32"/>
          <w:szCs w:val="32"/>
        </w:rPr>
        <w:t xml:space="preserve">、项目组人员</w:t>
      </w:r>
      <w:r/>
    </w:p>
    <w:tbl>
      <w:tblPr>
        <w:tblStyle w:val="793"/>
        <w:tblpPr w:horzAnchor="margin" w:tblpXSpec="center" w:vertAnchor="text" w:tblpY="74" w:leftFromText="180" w:topFromText="0" w:rightFromText="180" w:bottomFromText="0"/>
        <w:tblW w:w="910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6"/>
        <w:gridCol w:w="1418"/>
        <w:gridCol w:w="850"/>
        <w:gridCol w:w="1527"/>
        <w:gridCol w:w="1592"/>
        <w:gridCol w:w="1275"/>
        <w:gridCol w:w="495"/>
      </w:tblGrid>
      <w:tr>
        <w:trPr>
          <w:trHeight w:val="1301"/>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本项目</w:t>
            </w:r>
            <w:r/>
          </w:p>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拟任职务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性别</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相关</w:t>
            </w:r>
            <w:r/>
          </w:p>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证书</w:t>
            </w:r>
            <w:r/>
          </w:p>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（如有）</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11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480"/>
        <w:spacing w:line="460" w:lineRule="exact"/>
        <w:rPr>
          <w:rFonts w:ascii="Times New Roman" w:hAnsi="Times New Roman" w:cs="方正仿宋_GBK"/>
          <w:bCs/>
          <w:color w:val="000000"/>
          <w:sz w:val="24"/>
          <w:szCs w:val="24"/>
        </w:rPr>
      </w:pPr>
      <w:r>
        <w:rPr>
          <w:rFonts w:hint="eastAsia" w:ascii="Times New Roman" w:hAnsi="Times New Roman" w:cs="方正仿宋_GBK"/>
          <w:bCs/>
          <w:sz w:val="24"/>
          <w:szCs w:val="24"/>
        </w:rPr>
        <w:t xml:space="preserve">注：</w:t>
      </w:r>
      <w:r>
        <w:rPr>
          <w:rFonts w:ascii="Times New Roman" w:hAnsi="Times New Roman" w:cs="方正仿宋_GBK"/>
          <w:bCs/>
          <w:sz w:val="24"/>
          <w:szCs w:val="24"/>
        </w:rPr>
        <w:t xml:space="preserve">1</w:t>
      </w:r>
      <w:r>
        <w:rPr>
          <w:rFonts w:hint="eastAsia" w:ascii="Times New Roman" w:hAnsi="Times New Roman" w:cs="方正仿宋_GBK"/>
          <w:bCs/>
          <w:sz w:val="24"/>
          <w:szCs w:val="24"/>
        </w:rPr>
        <w:t xml:space="preserve">、涉及评分标准的项目组人员在本表中填报，相关证明材料附后。</w:t>
      </w:r>
      <w:r>
        <w:rPr>
          <w:rFonts w:ascii="宋体" w:hAnsi="宋体" w:cs="宋体"/>
          <w:color w:val="000000"/>
          <w:sz w:val="24"/>
        </w:rPr>
        <w:t xml:space="preserve">中标后，本表（身份证号信息除外）将随中标结果进行公开</w:t>
      </w:r>
      <w:r>
        <w:rPr>
          <w:rFonts w:hint="eastAsia" w:ascii="Times New Roman" w:hAnsi="Times New Roman" w:cs="方正仿宋_GBK"/>
          <w:bCs/>
          <w:color w:val="000000"/>
          <w:sz w:val="24"/>
          <w:szCs w:val="24"/>
        </w:rPr>
        <w:t xml:space="preserve">。</w:t>
      </w:r>
      <w:r/>
    </w:p>
    <w:p>
      <w:pPr>
        <w:ind w:firstLine="480"/>
        <w:spacing w:line="460" w:lineRule="exact"/>
        <w:rPr>
          <w:rFonts w:ascii="Times New Roman" w:hAnsi="Times New Roman" w:cs="方正仿宋_GBK"/>
          <w:bCs/>
          <w:sz w:val="24"/>
          <w:szCs w:val="24"/>
        </w:rPr>
      </w:pPr>
      <w:r>
        <w:rPr>
          <w:rFonts w:hint="eastAsia" w:ascii="Times New Roman" w:hAnsi="Times New Roman" w:cs="方正仿宋_GBK"/>
          <w:bCs/>
          <w:sz w:val="24"/>
          <w:szCs w:val="24"/>
        </w:rPr>
        <w:t xml:space="preserve">2、未涉及评分标准的其他人员可在中标后按采购需求要求进行配备，合同签订前报采购人认可。</w:t>
      </w:r>
      <w:r/>
    </w:p>
    <w:p>
      <w:pPr>
        <w:ind w:firstLine="480"/>
        <w:spacing w:line="460" w:lineRule="exact"/>
        <w:rPr>
          <w:rFonts w:ascii="Times New Roman" w:hAnsi="Times New Roman" w:cs="方正仿宋_GBK"/>
          <w:bCs/>
          <w:sz w:val="24"/>
          <w:szCs w:val="24"/>
        </w:rPr>
      </w:pPr>
      <w:r>
        <w:rPr>
          <w:rFonts w:hint="eastAsia" w:ascii="Times New Roman" w:hAnsi="Times New Roman" w:cs="方正仿宋_GBK"/>
          <w:bCs/>
          <w:sz w:val="24"/>
          <w:szCs w:val="24"/>
        </w:rPr>
        <w:t xml:space="preserve">3、如投标人中标，项目组人员应按本表中承诺人员操作，不得随意更换。</w:t>
      </w:r>
      <w:r/>
    </w:p>
    <w:p>
      <w:pPr>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rPr>
          <w:rFonts w:ascii="Times New Roman" w:hAnsi="Times New Roman" w:cs="方正仿宋_GBK"/>
          <w:b/>
          <w:sz w:val="24"/>
          <w:szCs w:val="24"/>
        </w:rPr>
      </w:pPr>
      <w:r>
        <w:rPr>
          <w:rFonts w:ascii="Times New Roman" w:hAnsi="Times New Roman" w:cs="方正仿宋_GBK"/>
          <w:b/>
          <w:sz w:val="24"/>
          <w:szCs w:val="24"/>
        </w:rPr>
        <w:br w:type="page" w:clear="all"/>
      </w:r>
      <w:r/>
    </w:p>
    <w:p>
      <w:pPr>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ind w:left="210"/>
        <w:jc w:val="left"/>
        <w:widowControl/>
        <w:rPr>
          <w:rFonts w:hint="eastAsia" w:ascii="宋体" w:hAnsi="黑体" w:eastAsia="黑体" w:cs="黑体"/>
          <w:sz w:val="32"/>
          <w:szCs w:val="32"/>
        </w:rPr>
        <w:outlineLvl w:val="1"/>
      </w:pPr>
      <w:r/>
      <w:bookmarkStart w:id="208" w:name="OLE_LINK14"/>
      <w:r>
        <w:rPr>
          <w:rFonts w:hint="eastAsia" w:ascii="宋体" w:hAnsi="黑体" w:eastAsia="黑体" w:cs="黑体"/>
          <w:sz w:val="32"/>
          <w:szCs w:val="32"/>
        </w:rPr>
        <w:t xml:space="preserve">七、企业业绩</w:t>
      </w:r>
      <w:bookmarkEnd w:id="206"/>
      <w:r/>
      <w:bookmarkEnd w:id="207"/>
      <w:r/>
      <w:r/>
    </w:p>
    <w:p>
      <w:pPr>
        <w:jc w:val="center"/>
        <w:rPr>
          <w:rFonts w:ascii="方正小标宋_GBK" w:eastAsia="方正小标宋_GBK"/>
          <w:bCs/>
          <w:sz w:val="32"/>
          <w:szCs w:val="32"/>
        </w:rPr>
      </w:pPr>
      <w:r/>
      <w:bookmarkStart w:id="209" w:name="_Hlk187935031"/>
      <w:r>
        <w:rPr>
          <w:rFonts w:hint="eastAsia" w:ascii="方正小标宋_GBK" w:eastAsia="方正小标宋_GBK"/>
          <w:bCs/>
          <w:sz w:val="32"/>
          <w:szCs w:val="32"/>
        </w:rPr>
        <w:t xml:space="preserve">类似项目业绩一览表</w:t>
      </w:r>
      <w:bookmarkEnd w:id="209"/>
      <w:r/>
      <w:r/>
    </w:p>
    <w:tbl>
      <w:tblPr>
        <w:tblStyle w:val="793"/>
        <w:tblW w:w="93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8"/>
        <w:gridCol w:w="2694"/>
        <w:gridCol w:w="1417"/>
        <w:gridCol w:w="1418"/>
        <w:gridCol w:w="1417"/>
        <w:gridCol w:w="1260"/>
        <w:gridCol w:w="502"/>
      </w:tblGrid>
      <w:tr>
        <w:trPr>
          <w:jc w:val="center"/>
          <w:trHeight w:val="753"/>
        </w:trPr>
        <w:tc>
          <w:tcPr>
            <w:tcBorders>
              <w:top w:val="single" w:color="000000" w:sz="4" w:space="0"/>
              <w:left w:val="single" w:color="000000" w:sz="4" w:space="0"/>
              <w:bottom w:val="single" w:color="000000" w:sz="4" w:space="0"/>
              <w:right w:val="single" w:color="000000" w:sz="4" w:space="0"/>
            </w:tcBorders>
            <w:tcW w:w="658" w:type="dxa"/>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序</w:t>
            </w:r>
            <w:r/>
          </w:p>
          <w:p>
            <w:pPr>
              <w:jc w:val="center"/>
              <w:spacing w:line="400" w:lineRule="exact"/>
              <w:widowControl/>
              <w:rPr>
                <w:rFonts w:hint="eastAsia" w:ascii="宋体" w:hAnsi="宋体" w:cs="宋体"/>
                <w:sz w:val="28"/>
                <w:szCs w:val="28"/>
              </w:rPr>
            </w:pPr>
            <w:r>
              <w:rPr>
                <w:rFonts w:ascii="宋体" w:hAnsi="宋体" w:cs="宋体"/>
                <w:sz w:val="28"/>
                <w:szCs w:val="28"/>
              </w:rPr>
              <w:t xml:space="preserve">号</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项目名称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采购单位</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合同签订</w:t>
            </w:r>
            <w:r/>
          </w:p>
          <w:p>
            <w:pPr>
              <w:jc w:val="center"/>
              <w:spacing w:line="400" w:lineRule="exact"/>
              <w:widowControl/>
              <w:rPr>
                <w:rFonts w:hint="eastAsia" w:ascii="宋体" w:hAnsi="宋体" w:cs="宋体"/>
                <w:sz w:val="28"/>
                <w:szCs w:val="28"/>
              </w:rPr>
            </w:pPr>
            <w:r>
              <w:rPr>
                <w:rFonts w:ascii="宋体" w:hAnsi="宋体" w:cs="宋体"/>
                <w:sz w:val="28"/>
                <w:szCs w:val="28"/>
              </w:rPr>
              <w:t xml:space="preserve">时间</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服务主要内容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履约评价情况</w:t>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备注</w:t>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658" w:type="dxa"/>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658" w:type="dxa"/>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658" w:type="dxa"/>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25"/>
        </w:trPr>
        <w:tc>
          <w:tcPr>
            <w:tcBorders>
              <w:top w:val="single" w:color="000000" w:sz="4" w:space="0"/>
              <w:left w:val="single" w:color="000000" w:sz="4" w:space="0"/>
              <w:bottom w:val="single" w:color="000000" w:sz="4" w:space="0"/>
              <w:right w:val="single" w:color="000000" w:sz="4" w:space="0"/>
            </w:tcBorders>
            <w:tcW w:w="658" w:type="dxa"/>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bl>
    <w:p>
      <w:pPr>
        <w:ind w:firstLine="240"/>
        <w:spacing w:line="500" w:lineRule="exact"/>
        <w:rPr>
          <w:rFonts w:ascii="Times New Roman" w:hAnsi="Times New Roman" w:cs="方正仿宋_GBK"/>
          <w:bCs/>
          <w:color w:val="ff0000"/>
          <w:sz w:val="24"/>
          <w:szCs w:val="24"/>
        </w:rPr>
      </w:pPr>
      <w:r>
        <w:rPr>
          <w:rFonts w:hint="eastAsia" w:ascii="宋体" w:hAnsi="宋体"/>
          <w:bCs/>
          <w:sz w:val="24"/>
        </w:rPr>
        <w:t xml:space="preserve">注：</w:t>
      </w:r>
      <w:r>
        <w:rPr>
          <w:rFonts w:hint="eastAsia" w:ascii="Times New Roman" w:hAnsi="Times New Roman" w:cs="方正仿宋_GBK"/>
          <w:bCs/>
          <w:sz w:val="24"/>
          <w:szCs w:val="24"/>
        </w:rPr>
        <w:t xml:space="preserve">涉及评分标准的“企业业绩”在本表中填报，相关证明材料附后。中标后，本表将随中标结果进行公开。</w:t>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bookmarkEnd w:id="208"/>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10"/>
        <w:spacing w:line="500" w:lineRule="exact"/>
        <w:rPr>
          <w:rFonts w:hint="eastAsia" w:ascii="宋体" w:hAnsi="宋体"/>
          <w:bCs/>
        </w:rPr>
      </w:pPr>
      <w:r>
        <w:rPr>
          <w:rFonts w:hint="eastAsia" w:ascii="宋体" w:hAnsi="宋体"/>
          <w:bCs/>
        </w:rPr>
      </w:r>
      <w:r/>
    </w:p>
    <w:p>
      <w:pPr>
        <w:ind w:firstLine="210"/>
        <w:spacing w:line="500" w:lineRule="exact"/>
        <w:rPr>
          <w:rFonts w:hint="eastAsia" w:ascii="宋体" w:hAnsi="宋体"/>
          <w:bCs/>
        </w:rPr>
      </w:pPr>
      <w:r>
        <w:rPr>
          <w:rFonts w:hint="eastAsia" w:ascii="宋体" w:hAnsi="宋体"/>
          <w:bCs/>
        </w:rPr>
      </w:r>
      <w:r/>
    </w:p>
    <w:p>
      <w:pPr>
        <w:spacing w:line="500" w:lineRule="exact"/>
        <w:rPr>
          <w:rFonts w:hint="eastAsia" w:ascii="宋体" w:hAnsi="宋体"/>
          <w:bCs/>
        </w:rPr>
      </w:pPr>
      <w:r>
        <w:rPr>
          <w:rFonts w:hint="eastAsia" w:ascii="宋体" w:hAnsi="宋体"/>
          <w:bCs/>
        </w:rPr>
      </w:r>
      <w:r/>
    </w:p>
    <w:p>
      <w:pPr>
        <w:ind w:left="210"/>
        <w:jc w:val="left"/>
        <w:widowControl/>
        <w:rPr>
          <w:rFonts w:hint="eastAsia" w:ascii="宋体" w:hAnsi="黑体" w:eastAsia="黑体" w:cs="黑体"/>
          <w:sz w:val="32"/>
          <w:szCs w:val="32"/>
        </w:rPr>
        <w:outlineLvl w:val="1"/>
      </w:pPr>
      <w:r>
        <w:rPr>
          <w:rFonts w:hint="eastAsia" w:ascii="宋体" w:hAnsi="黑体" w:eastAsia="黑体" w:cs="黑体"/>
          <w:sz w:val="32"/>
          <w:szCs w:val="32"/>
        </w:rPr>
        <w:t xml:space="preserve">八、企业证书</w:t>
      </w:r>
      <w:r/>
    </w:p>
    <w:p>
      <w:pPr>
        <w:pStyle w:val="1232"/>
        <w:rPr>
          <w:rFonts w:hint="eastAsia"/>
        </w:rPr>
      </w:pPr>
      <w:r>
        <w:rPr>
          <w:rFonts w:hint="eastAsia"/>
        </w:rPr>
      </w:r>
      <w:r/>
    </w:p>
    <w:tbl>
      <w:tblPr>
        <w:tblStyle w:val="793"/>
        <w:tblW w:w="90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0"/>
        <w:gridCol w:w="2694"/>
        <w:gridCol w:w="1812"/>
        <w:gridCol w:w="1417"/>
        <w:gridCol w:w="1517"/>
      </w:tblGrid>
      <w:tr>
        <w:trPr>
          <w:jc w:val="center"/>
          <w:trHeight w:val="753"/>
        </w:trPr>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证书名称</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颁发机构</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颁发时间</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备注</w:t>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25"/>
        </w:trPr>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bl>
    <w:p>
      <w:pPr>
        <w:ind w:firstLine="240"/>
        <w:spacing w:line="500" w:lineRule="exact"/>
        <w:rPr>
          <w:rFonts w:ascii="Times New Roman" w:hAnsi="Times New Roman" w:cs="方正仿宋_GBK"/>
          <w:bCs/>
          <w:color w:val="ff0000"/>
          <w:sz w:val="24"/>
          <w:szCs w:val="24"/>
        </w:rPr>
      </w:pPr>
      <w:r>
        <w:rPr>
          <w:rFonts w:hint="eastAsia" w:ascii="宋体" w:hAnsi="宋体"/>
          <w:bCs/>
          <w:sz w:val="24"/>
        </w:rPr>
        <w:t xml:space="preserve">注：</w:t>
      </w:r>
      <w:r>
        <w:rPr>
          <w:rFonts w:hint="eastAsia" w:ascii="Times New Roman" w:hAnsi="Times New Roman" w:cs="方正仿宋_GBK"/>
          <w:bCs/>
          <w:sz w:val="24"/>
          <w:szCs w:val="24"/>
        </w:rPr>
        <w:t xml:space="preserve">涉及评分标准的“企业证书”在本表中填报，相关证明材料附后。中标后，本表将随中标结果进行公开。</w:t>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10"/>
        <w:spacing w:line="500" w:lineRule="exact"/>
        <w:rPr>
          <w:rFonts w:hint="eastAsia" w:ascii="宋体" w:hAnsi="宋体"/>
          <w:bCs/>
        </w:rPr>
      </w:pPr>
      <w:r>
        <w:rPr>
          <w:rFonts w:hint="eastAsia" w:ascii="宋体" w:hAnsi="宋体"/>
          <w:bCs/>
        </w:rPr>
      </w:r>
      <w:r/>
    </w:p>
    <w:p>
      <w:pPr>
        <w:jc w:val="left"/>
        <w:widowControl/>
        <w:rPr>
          <w:rFonts w:hint="eastAsia" w:ascii="宋体" w:hAnsi="宋体" w:cs="宋体"/>
          <w:b/>
          <w:sz w:val="32"/>
          <w:szCs w:val="24"/>
        </w:rPr>
        <w:outlineLvl w:val="1"/>
      </w:pPr>
      <w:r>
        <w:rPr>
          <w:rFonts w:hint="eastAsia" w:ascii="宋体" w:hAnsi="宋体" w:eastAsia="黑体" w:cs="黑体"/>
          <w:bCs/>
          <w:sz w:val="32"/>
          <w:szCs w:val="24"/>
        </w:rPr>
        <w:br w:type="page" w:clear="all"/>
      </w:r>
      <w:bookmarkStart w:id="210" w:name="_Toc256000030"/>
      <w:r>
        <w:rPr>
          <w:rFonts w:hint="eastAsia" w:ascii="宋体" w:hAnsi="宋体" w:cs="宋体"/>
          <w:b/>
          <w:sz w:val="32"/>
          <w:szCs w:val="24"/>
        </w:rPr>
        <w:t xml:space="preserve">九、</w:t>
      </w:r>
      <w:bookmarkEnd w:id="210"/>
      <w:r>
        <w:rPr>
          <w:rFonts w:hint="eastAsia" w:ascii="宋体" w:hAnsi="宋体" w:cs="宋体"/>
          <w:b/>
          <w:sz w:val="32"/>
          <w:szCs w:val="24"/>
        </w:rPr>
        <w:t xml:space="preserve">人员配备要求承诺函</w:t>
      </w:r>
      <w:r/>
    </w:p>
    <w:p>
      <w:pPr>
        <w:jc w:val="center"/>
        <w:rPr>
          <w:rFonts w:hint="eastAsia" w:ascii="宋体" w:hAnsi="宋体" w:cs="宋体"/>
          <w:b/>
          <w:sz w:val="30"/>
          <w:szCs w:val="30"/>
        </w:rPr>
      </w:pPr>
      <w:r>
        <w:rPr>
          <w:rFonts w:hint="eastAsia" w:ascii="宋体" w:hAnsi="宋体" w:cs="宋体"/>
          <w:b/>
          <w:sz w:val="30"/>
          <w:szCs w:val="30"/>
        </w:rPr>
      </w:r>
      <w:r/>
    </w:p>
    <w:p>
      <w:pPr>
        <w:jc w:val="center"/>
        <w:rPr>
          <w:rFonts w:hint="eastAsia" w:ascii="宋体" w:hAnsi="宋体" w:cs="宋体"/>
          <w:sz w:val="28"/>
          <w:szCs w:val="28"/>
        </w:rPr>
      </w:pPr>
      <w:r>
        <w:rPr>
          <w:rFonts w:hint="eastAsia" w:ascii="宋体" w:hAnsi="宋体" w:cs="宋体"/>
          <w:b/>
          <w:sz w:val="30"/>
          <w:szCs w:val="30"/>
        </w:rPr>
        <w:t xml:space="preserve">人员配备要求承诺函</w:t>
      </w:r>
      <w:r/>
    </w:p>
    <w:p>
      <w:pPr>
        <w:spacing w:before="10" w:after="10" w:line="600" w:lineRule="exact"/>
        <w:rPr>
          <w:rFonts w:hint="eastAsia" w:ascii="宋体" w:hAnsi="宋体" w:cs="宋体"/>
          <w:color w:val="000000"/>
          <w:sz w:val="28"/>
        </w:rPr>
      </w:pPr>
      <w:r>
        <w:rPr>
          <w:rFonts w:hint="eastAsia" w:ascii="宋体" w:hAnsi="宋体" w:cs="宋体"/>
          <w:color w:val="000000"/>
          <w:sz w:val="28"/>
        </w:rPr>
      </w:r>
      <w:r/>
    </w:p>
    <w:p>
      <w:pPr>
        <w:spacing w:before="10" w:after="10" w:line="600" w:lineRule="exact"/>
        <w:rPr>
          <w:rFonts w:hint="eastAsia" w:ascii="宋体" w:hAnsi="宋体" w:cs="宋体"/>
          <w:sz w:val="28"/>
          <w:szCs w:val="28"/>
          <w:u w:val="single"/>
        </w:rPr>
      </w:pPr>
      <w:r>
        <w:rPr>
          <w:rFonts w:hint="eastAsia" w:ascii="宋体" w:hAnsi="宋体" w:cs="宋体"/>
          <w:sz w:val="28"/>
          <w:szCs w:val="28"/>
          <w:u w:val="single"/>
          <w:lang w:eastAsia="zh-CN"/>
        </w:rPr>
        <w:t xml:space="preserve">宿迁市文化广电和旅游局、宿迁市科学技术局、宿迁市宿连航道船闸管理中心</w:t>
      </w:r>
      <w:r>
        <w:rPr>
          <w:rFonts w:hint="eastAsia" w:ascii="宋体" w:hAnsi="宋体" w:cs="宋体"/>
          <w:sz w:val="28"/>
          <w:szCs w:val="28"/>
          <w:u w:val="single"/>
        </w:rPr>
        <w:t xml:space="preserve">：</w:t>
      </w:r>
      <w:r/>
    </w:p>
    <w:p>
      <w:pPr>
        <w:spacing w:line="500" w:lineRule="exact"/>
        <w:rPr>
          <w:rFonts w:hint="eastAsia" w:ascii="宋体" w:hAnsi="宋体" w:cs="宋体"/>
          <w:sz w:val="28"/>
          <w:szCs w:val="28"/>
        </w:rPr>
      </w:pPr>
      <w:r>
        <w:rPr>
          <w:rFonts w:hint="eastAsia" w:ascii="宋体" w:hAnsi="宋体" w:cs="宋体"/>
          <w:sz w:val="28"/>
          <w:szCs w:val="28"/>
        </w:rPr>
        <w:t xml:space="preserve">    根据</w:t>
      </w:r>
      <w:r>
        <w:rPr>
          <w:rFonts w:hint="eastAsia" w:ascii="宋体" w:hAnsi="宋体" w:cs="宋体"/>
          <w:sz w:val="28"/>
          <w:szCs w:val="28"/>
          <w:u w:val="single"/>
        </w:rPr>
        <w:t xml:space="preserve">  </w:t>
      </w:r>
      <w:r>
        <w:rPr>
          <w:rFonts w:hint="eastAsia" w:ascii="宋体" w:hAnsi="宋体" w:cs="宋体"/>
          <w:sz w:val="28"/>
          <w:szCs w:val="28"/>
          <w:u w:val="single"/>
          <w:lang w:eastAsia="zh-CN"/>
        </w:rPr>
        <w:t xml:space="preserve">JSZC-321300-JZCG-G2025-0079</w:t>
      </w:r>
      <w:r>
        <w:rPr>
          <w:rFonts w:hint="eastAsia" w:ascii="宋体" w:hAnsi="宋体" w:cs="宋体"/>
          <w:color w:val="000000"/>
          <w:sz w:val="28"/>
        </w:rPr>
        <w:t xml:space="preserve">号</w:t>
      </w:r>
      <w:r>
        <w:rPr>
          <w:rFonts w:hint="eastAsia" w:ascii="宋体" w:hAnsi="宋体" w:cs="宋体"/>
          <w:sz w:val="28"/>
          <w:szCs w:val="28"/>
          <w:u w:val="single"/>
          <w:lang w:eastAsia="zh-CN"/>
        </w:rPr>
        <w:t xml:space="preserve">宿迁市文旅局、科技局、宿连航道船闸管理中心物业服务采购项目</w:t>
      </w:r>
      <w:r>
        <w:rPr>
          <w:rFonts w:hint="eastAsia" w:ascii="宋体" w:hAnsi="宋体" w:cs="宋体"/>
          <w:sz w:val="28"/>
          <w:szCs w:val="28"/>
        </w:rPr>
        <w:t xml:space="preserve">招标文件相关要求，承诺如下：针对“第四部分、采购需求-四、</w:t>
      </w:r>
      <w:r>
        <w:rPr>
          <w:rFonts w:hint="eastAsia" w:ascii="宋体" w:hAnsi="宋体" w:cs="宋体"/>
          <w:bCs/>
          <w:sz w:val="28"/>
          <w:szCs w:val="28"/>
        </w:rPr>
        <w:t xml:space="preserve">物业管理服务人员要求</w:t>
      </w:r>
      <w:r>
        <w:rPr>
          <w:rFonts w:hint="eastAsia" w:ascii="宋体" w:hAnsi="宋体" w:cs="宋体"/>
          <w:sz w:val="28"/>
          <w:szCs w:val="28"/>
        </w:rPr>
        <w:t xml:space="preserve">”内容，我单位完全响应，如我单位中标，将按照响应内容进行履约。如我单位投标文件的响应方案优于采购需求，将按投标文件履约。</w:t>
      </w:r>
      <w:r/>
    </w:p>
    <w:p>
      <w:pPr>
        <w:ind w:firstLine="560"/>
        <w:spacing w:before="10" w:after="10" w:line="600" w:lineRule="exact"/>
        <w:rPr>
          <w:rFonts w:hint="eastAsia" w:ascii="宋体" w:hAnsi="宋体" w:cs="宋体"/>
          <w:sz w:val="28"/>
          <w:szCs w:val="28"/>
        </w:rPr>
      </w:pPr>
      <w:r>
        <w:rPr>
          <w:rFonts w:hint="eastAsia" w:ascii="宋体" w:hAnsi="宋体" w:cs="宋体"/>
          <w:sz w:val="28"/>
          <w:szCs w:val="28"/>
        </w:rPr>
      </w:r>
      <w:r/>
    </w:p>
    <w:p>
      <w:pPr>
        <w:ind w:firstLine="560"/>
        <w:spacing w:after="200" w:line="500" w:lineRule="exact"/>
        <w:rPr>
          <w:rFonts w:hint="eastAsia" w:ascii="宋体" w:hAnsi="宋体" w:cs="宋体"/>
          <w:sz w:val="28"/>
          <w:szCs w:val="28"/>
        </w:rPr>
      </w:pPr>
      <w:r>
        <w:rPr>
          <w:rFonts w:hint="eastAsia" w:ascii="宋体" w:hAnsi="宋体" w:cs="宋体"/>
          <w:sz w:val="28"/>
          <w:szCs w:val="28"/>
        </w:rPr>
      </w:r>
      <w:r/>
    </w:p>
    <w:p>
      <w:pPr>
        <w:ind w:firstLine="560"/>
        <w:spacing w:before="10" w:after="10" w:line="600" w:lineRule="exact"/>
        <w:rPr>
          <w:rFonts w:hint="eastAsia" w:ascii="宋体" w:hAnsi="宋体" w:cs="宋体"/>
          <w:sz w:val="28"/>
          <w:szCs w:val="28"/>
        </w:rPr>
      </w:pPr>
      <w:r>
        <w:rPr>
          <w:rFonts w:hint="eastAsia" w:ascii="宋体" w:hAnsi="宋体" w:cs="宋体"/>
          <w:sz w:val="28"/>
          <w:szCs w:val="28"/>
        </w:rPr>
      </w:r>
      <w:r/>
    </w:p>
    <w:p>
      <w:pPr>
        <w:spacing w:after="200" w:line="500" w:lineRule="exact"/>
        <w:rPr>
          <w:rFonts w:hint="eastAsia" w:ascii="宋体" w:hAnsi="宋体" w:cs="宋体"/>
          <w:sz w:val="28"/>
          <w:szCs w:val="28"/>
        </w:rPr>
      </w:pPr>
      <w:r>
        <w:rPr>
          <w:rFonts w:hint="eastAsia" w:ascii="宋体" w:hAnsi="宋体" w:cs="宋体"/>
          <w:sz w:val="28"/>
          <w:szCs w:val="28"/>
        </w:rPr>
      </w:r>
      <w:r/>
    </w:p>
    <w:p>
      <w:pPr>
        <w:ind w:firstLine="4779"/>
        <w:spacing w:line="500" w:lineRule="exact"/>
        <w:rPr>
          <w:rFonts w:hint="eastAsia" w:ascii="宋体" w:hAnsi="宋体" w:cs="宋体"/>
          <w:b/>
          <w:sz w:val="40"/>
        </w:rPr>
      </w:pPr>
      <w:r>
        <w:rPr>
          <w:rFonts w:hint="eastAsia" w:ascii="宋体" w:hAnsi="宋体" w:cs="宋体"/>
          <w:b/>
          <w:color w:val="000000"/>
          <w:sz w:val="28"/>
        </w:rPr>
        <w:t xml:space="preserve">单位名称（盖CA电子公章）：</w:t>
      </w:r>
      <w:r/>
    </w:p>
    <w:p>
      <w:pPr>
        <w:jc w:val="center"/>
        <w:spacing w:after="200" w:line="220" w:lineRule="atLeast"/>
        <w:widowControl/>
        <w:rPr>
          <w:rFonts w:hint="eastAsia" w:ascii="宋体" w:hAnsi="宋体" w:cs="宋体"/>
          <w:b/>
          <w:sz w:val="40"/>
        </w:rPr>
      </w:pPr>
      <w:r>
        <w:rPr>
          <w:rFonts w:hint="eastAsia" w:ascii="宋体" w:hAnsi="宋体" w:cs="宋体"/>
          <w:b/>
          <w:sz w:val="40"/>
        </w:rPr>
      </w:r>
      <w:r/>
    </w:p>
    <w:p>
      <w:pPr>
        <w:jc w:val="center"/>
        <w:spacing w:after="200" w:line="220" w:lineRule="atLeast"/>
        <w:widowControl/>
        <w:rPr>
          <w:rFonts w:hint="eastAsia" w:ascii="宋体" w:hAnsi="宋体" w:cs="宋体"/>
          <w:b/>
          <w:sz w:val="40"/>
        </w:rPr>
      </w:pPr>
      <w:r>
        <w:rPr>
          <w:rFonts w:hint="eastAsia" w:ascii="宋体" w:hAnsi="宋体" w:cs="宋体"/>
          <w:b/>
          <w:sz w:val="40"/>
        </w:rPr>
      </w:r>
      <w:r/>
    </w:p>
    <w:p>
      <w:pPr>
        <w:jc w:val="center"/>
        <w:spacing w:after="200" w:line="220" w:lineRule="atLeast"/>
        <w:widowControl/>
        <w:rPr>
          <w:rFonts w:hint="eastAsia" w:ascii="宋体" w:hAnsi="宋体" w:cs="宋体"/>
          <w:b/>
          <w:sz w:val="40"/>
        </w:rPr>
      </w:pPr>
      <w:r>
        <w:rPr>
          <w:rFonts w:hint="eastAsia" w:ascii="宋体" w:hAnsi="宋体" w:cs="宋体"/>
          <w:b/>
          <w:sz w:val="40"/>
        </w:rPr>
      </w:r>
      <w:r/>
    </w:p>
    <w:p>
      <w:pPr>
        <w:jc w:val="center"/>
        <w:spacing w:after="200" w:line="220" w:lineRule="atLeast"/>
        <w:widowControl/>
        <w:rPr>
          <w:rFonts w:hint="eastAsia" w:ascii="宋体" w:hAnsi="宋体" w:cs="宋体"/>
          <w:b/>
          <w:sz w:val="40"/>
        </w:rPr>
      </w:pPr>
      <w:r>
        <w:rPr>
          <w:rFonts w:hint="eastAsia" w:ascii="宋体" w:hAnsi="宋体" w:cs="宋体"/>
          <w:b/>
          <w:sz w:val="40"/>
        </w:rPr>
      </w:r>
      <w:r/>
    </w:p>
    <w:p>
      <w:pPr>
        <w:jc w:val="center"/>
        <w:spacing w:after="200" w:line="220" w:lineRule="atLeast"/>
        <w:widowControl/>
        <w:rPr>
          <w:rFonts w:hint="eastAsia" w:ascii="宋体" w:hAnsi="宋体" w:cs="宋体"/>
          <w:b/>
          <w:sz w:val="40"/>
        </w:rPr>
      </w:pPr>
      <w:r>
        <w:rPr>
          <w:rFonts w:hint="eastAsia" w:ascii="宋体" w:hAnsi="宋体" w:cs="宋体"/>
          <w:b/>
          <w:sz w:val="40"/>
        </w:rPr>
      </w:r>
      <w:r/>
    </w:p>
    <w:p>
      <w:pPr>
        <w:spacing w:after="200" w:line="500" w:lineRule="exact"/>
        <w:rPr>
          <w:rFonts w:hint="eastAsia" w:ascii="宋体" w:hAnsi="宋体" w:cs="宋体"/>
          <w:sz w:val="28"/>
          <w:szCs w:val="28"/>
        </w:rPr>
      </w:pPr>
      <w:r>
        <w:rPr>
          <w:rFonts w:hint="eastAsia" w:ascii="宋体" w:hAnsi="宋体" w:cs="宋体"/>
          <w:sz w:val="28"/>
          <w:szCs w:val="28"/>
        </w:rPr>
      </w:r>
      <w:r/>
    </w:p>
    <w:p>
      <w:pPr>
        <w:jc w:val="left"/>
        <w:widowControl/>
        <w:rPr>
          <w:rFonts w:hint="eastAsia" w:ascii="宋体" w:hAnsi="宋体" w:cs="宋体"/>
          <w:b/>
          <w:sz w:val="32"/>
          <w:szCs w:val="24"/>
        </w:rPr>
        <w:outlineLvl w:val="1"/>
      </w:pPr>
      <w:r>
        <w:rPr>
          <w:rFonts w:hint="eastAsia" w:ascii="宋体" w:hAnsi="宋体" w:eastAsia="黑体" w:cs="宋体"/>
          <w:sz w:val="32"/>
          <w:szCs w:val="24"/>
        </w:rPr>
        <w:br w:type="page" w:clear="all"/>
      </w:r>
      <w:r>
        <w:rPr>
          <w:rFonts w:hint="eastAsia" w:ascii="宋体" w:hAnsi="宋体" w:eastAsia="黑体" w:cs="黑体"/>
          <w:sz w:val="32"/>
          <w:szCs w:val="24"/>
        </w:rPr>
        <w:t xml:space="preserve">十、服务要求承诺（一）及相关服务方案</w:t>
      </w:r>
      <w:r/>
    </w:p>
    <w:p>
      <w:pPr>
        <w:spacing w:after="200" w:line="220" w:lineRule="atLeast"/>
        <w:widowControl/>
        <w:rPr>
          <w:rFonts w:hint="eastAsia" w:ascii="宋体" w:hAnsi="宋体" w:cs="宋体"/>
          <w:b/>
          <w:sz w:val="36"/>
          <w:szCs w:val="21"/>
        </w:rPr>
      </w:pPr>
      <w:r>
        <w:rPr>
          <w:rFonts w:hint="eastAsia" w:ascii="宋体" w:hAnsi="宋体" w:cs="宋体"/>
          <w:b/>
          <w:sz w:val="36"/>
          <w:szCs w:val="21"/>
        </w:rPr>
      </w:r>
      <w:r/>
    </w:p>
    <w:p>
      <w:pPr>
        <w:spacing w:line="500" w:lineRule="exact"/>
        <w:widowControl/>
        <w:rPr>
          <w:rFonts w:hint="eastAsia" w:ascii="宋体" w:hAnsi="宋体" w:cs="宋体"/>
          <w:b/>
          <w:sz w:val="30"/>
          <w:szCs w:val="30"/>
        </w:rPr>
      </w:pPr>
      <w:r>
        <w:rPr>
          <w:rFonts w:hint="eastAsia" w:ascii="宋体" w:hAnsi="宋体" w:cs="宋体"/>
          <w:b/>
          <w:sz w:val="30"/>
          <w:szCs w:val="30"/>
        </w:rPr>
        <w:t xml:space="preserve">1、服务要求承诺（一）</w:t>
      </w:r>
      <w:r/>
    </w:p>
    <w:p>
      <w:pPr>
        <w:spacing w:before="10" w:after="10" w:line="600" w:lineRule="exact"/>
        <w:rPr>
          <w:rFonts w:hint="eastAsia" w:ascii="宋体" w:hAnsi="宋体" w:cs="宋体"/>
          <w:sz w:val="28"/>
          <w:szCs w:val="28"/>
          <w:u w:val="single"/>
        </w:rPr>
      </w:pPr>
      <w:r>
        <w:rPr>
          <w:rFonts w:hint="eastAsia" w:ascii="宋体" w:hAnsi="宋体" w:cs="宋体"/>
          <w:sz w:val="28"/>
          <w:szCs w:val="28"/>
          <w:u w:val="single"/>
          <w:lang w:eastAsia="zh-CN"/>
        </w:rPr>
        <w:t xml:space="preserve">宿迁市文化广电和旅游局、宿迁市科学技术局、宿迁市宿连航道船闸管理中心</w:t>
      </w:r>
      <w:r>
        <w:rPr>
          <w:rFonts w:hint="eastAsia" w:ascii="宋体" w:hAnsi="宋体" w:cs="宋体"/>
          <w:sz w:val="28"/>
          <w:szCs w:val="28"/>
          <w:u w:val="single"/>
        </w:rPr>
        <w:t xml:space="preserve">：</w:t>
      </w:r>
      <w:r/>
    </w:p>
    <w:p>
      <w:pPr>
        <w:ind w:firstLine="480"/>
        <w:jc w:val="left"/>
        <w:spacing w:before="100" w:beforeAutospacing="1" w:after="100" w:afterAutospacing="1" w:line="435" w:lineRule="atLeast"/>
        <w:widowControl/>
        <w:rPr>
          <w:rFonts w:hint="eastAsia" w:ascii="宋体" w:hAnsi="宋体" w:cs="宋体"/>
          <w:sz w:val="20"/>
          <w:szCs w:val="24"/>
        </w:rPr>
      </w:pPr>
      <w:r>
        <w:rPr>
          <w:rFonts w:hint="eastAsia" w:ascii="宋体" w:hAnsi="宋体" w:cs="宋体"/>
          <w:sz w:val="28"/>
          <w:szCs w:val="28"/>
        </w:rPr>
        <w:t xml:space="preserve">根据</w:t>
      </w:r>
      <w:r>
        <w:rPr>
          <w:rFonts w:hint="eastAsia" w:ascii="宋体" w:hAnsi="宋体" w:cs="宋体"/>
          <w:b/>
          <w:bCs/>
          <w:sz w:val="24"/>
          <w:szCs w:val="24"/>
          <w:u w:val="single"/>
        </w:rPr>
        <w:t xml:space="preserve"> </w:t>
      </w:r>
      <w:r>
        <w:rPr>
          <w:rFonts w:hint="eastAsia" w:ascii="宋体" w:hAnsi="宋体" w:cs="宋体"/>
          <w:sz w:val="28"/>
          <w:szCs w:val="28"/>
          <w:u w:val="single"/>
          <w:lang w:eastAsia="zh-CN"/>
        </w:rPr>
        <w:t xml:space="preserve">JSZC-321300-JZCG-G2025-0079</w:t>
      </w:r>
      <w:r>
        <w:rPr>
          <w:rFonts w:hint="eastAsia" w:ascii="宋体" w:hAnsi="宋体" w:cs="宋体"/>
          <w:color w:val="000000"/>
          <w:sz w:val="28"/>
          <w:szCs w:val="24"/>
        </w:rPr>
        <w:t xml:space="preserve">号</w:t>
      </w:r>
      <w:r>
        <w:rPr>
          <w:rFonts w:hint="eastAsia" w:ascii="宋体" w:hAnsi="宋体" w:cs="宋体"/>
          <w:sz w:val="28"/>
          <w:szCs w:val="28"/>
          <w:u w:val="single"/>
          <w:lang w:eastAsia="zh-CN"/>
        </w:rPr>
        <w:t xml:space="preserve">宿迁市文旅局、科技局、宿连航道船闸管理中心物业服务采购项目</w:t>
      </w:r>
      <w:r>
        <w:rPr>
          <w:rFonts w:hint="eastAsia" w:ascii="宋体" w:hAnsi="宋体" w:cs="宋体"/>
          <w:color w:val="000000"/>
          <w:sz w:val="28"/>
          <w:szCs w:val="24"/>
        </w:rPr>
        <w:t xml:space="preserve">招标文件相关要求，承诺如下：完全响应本项目采购需求“第四部分、采购需求-三、物业管理服务内容及标准-3.1基本服务、3.2房屋维护服务、3.3公用设施设备维护服务”，如我单位中标，将按照响应内容进行履约。如我单位投标文件的响应方案优于采购需求，将按投标文件履约。</w:t>
      </w:r>
      <w:r/>
    </w:p>
    <w:p>
      <w:pPr>
        <w:spacing w:line="500" w:lineRule="exact"/>
        <w:rPr>
          <w:rFonts w:hint="eastAsia" w:ascii="宋体" w:hAnsi="宋体" w:cs="宋体"/>
          <w:sz w:val="20"/>
        </w:rPr>
      </w:pPr>
      <w:r>
        <w:rPr>
          <w:rFonts w:hint="eastAsia" w:ascii="宋体" w:hAnsi="宋体" w:cs="宋体"/>
          <w:sz w:val="20"/>
        </w:rPr>
      </w:r>
      <w:r/>
    </w:p>
    <w:p>
      <w:pPr>
        <w:ind w:firstLine="3834"/>
        <w:spacing w:line="500" w:lineRule="exact"/>
        <w:rPr>
          <w:rFonts w:hint="eastAsia" w:ascii="宋体" w:hAnsi="宋体" w:cs="宋体"/>
          <w:sz w:val="20"/>
        </w:rPr>
      </w:pPr>
      <w:r>
        <w:rPr>
          <w:rFonts w:hint="eastAsia" w:ascii="宋体" w:hAnsi="宋体" w:cs="宋体"/>
          <w:b/>
          <w:color w:val="000000"/>
          <w:sz w:val="28"/>
        </w:rPr>
        <w:t xml:space="preserve">      单位名称（盖CA电子公章）：</w:t>
      </w:r>
      <w:r>
        <w:rPr>
          <w:rFonts w:hint="eastAsia" w:ascii="宋体" w:hAnsi="宋体" w:cs="宋体"/>
          <w:color w:val="000000"/>
          <w:sz w:val="28"/>
        </w:rPr>
        <w:t xml:space="preserve">  </w:t>
      </w:r>
      <w:r/>
    </w:p>
    <w:p>
      <w:pPr>
        <w:jc w:val="center"/>
        <w:spacing w:after="200"/>
        <w:rPr>
          <w:rFonts w:hint="eastAsia" w:ascii="宋体" w:hAnsi="宋体" w:cs="宋体"/>
          <w:b/>
          <w:color w:val="000000"/>
          <w:sz w:val="40"/>
        </w:rPr>
      </w:pPr>
      <w:r>
        <w:rPr>
          <w:rFonts w:hint="eastAsia" w:ascii="宋体" w:hAnsi="宋体" w:cs="宋体"/>
          <w:b/>
          <w:color w:val="000000"/>
          <w:sz w:val="40"/>
        </w:rPr>
      </w:r>
      <w:r/>
    </w:p>
    <w:p>
      <w:pPr>
        <w:jc w:val="center"/>
        <w:spacing w:after="200"/>
        <w:rPr>
          <w:rFonts w:hint="eastAsia" w:ascii="宋体" w:hAnsi="宋体" w:cs="宋体"/>
          <w:sz w:val="20"/>
        </w:rPr>
      </w:pPr>
      <w:r>
        <w:rPr>
          <w:rFonts w:hint="eastAsia" w:ascii="宋体" w:hAnsi="宋体" w:cs="宋体"/>
          <w:sz w:val="20"/>
        </w:rPr>
      </w:r>
      <w:r/>
    </w:p>
    <w:p>
      <w:pPr>
        <w:spacing w:line="500" w:lineRule="exact"/>
        <w:widowControl/>
        <w:rPr>
          <w:rFonts w:hint="eastAsia" w:ascii="宋体" w:hAnsi="宋体" w:cs="宋体"/>
          <w:b/>
          <w:sz w:val="30"/>
          <w:szCs w:val="30"/>
        </w:rPr>
      </w:pPr>
      <w:r>
        <w:rPr>
          <w:rFonts w:hint="eastAsia" w:ascii="宋体" w:hAnsi="宋体" w:cs="宋体"/>
          <w:b/>
          <w:sz w:val="30"/>
          <w:szCs w:val="30"/>
        </w:rPr>
        <w:t xml:space="preserve">2、相关服务方案</w:t>
      </w:r>
      <w:r/>
    </w:p>
    <w:p>
      <w:pPr>
        <w:spacing w:line="500" w:lineRule="exact"/>
        <w:widowControl/>
        <w:rPr>
          <w:rFonts w:hint="eastAsia" w:ascii="宋体" w:hAnsi="宋体" w:cs="宋体"/>
          <w:b/>
          <w:sz w:val="30"/>
          <w:szCs w:val="30"/>
        </w:rPr>
      </w:pPr>
      <w:r>
        <w:rPr>
          <w:rFonts w:hint="eastAsia" w:ascii="宋体" w:hAnsi="宋体" w:cs="宋体"/>
          <w:b/>
          <w:sz w:val="30"/>
          <w:szCs w:val="30"/>
        </w:rPr>
        <w:t xml:space="preserve">（按照评分标准相关要求提供方案）</w:t>
      </w:r>
      <w:r/>
    </w:p>
    <w:p>
      <w:pPr>
        <w:rPr>
          <w:rFonts w:hint="eastAsia" w:ascii="宋体" w:hAnsi="宋体" w:cs="宋体"/>
          <w:b/>
          <w:color w:val="000000"/>
          <w:sz w:val="40"/>
        </w:rPr>
      </w:pPr>
      <w:r>
        <w:rPr>
          <w:rFonts w:hint="eastAsia" w:ascii="宋体" w:hAnsi="宋体" w:cs="宋体"/>
          <w:b/>
          <w:color w:val="000000"/>
          <w:sz w:val="40"/>
        </w:rPr>
      </w:r>
      <w:r/>
    </w:p>
    <w:p>
      <w:pPr>
        <w:rPr>
          <w:rFonts w:hint="eastAsia" w:ascii="宋体" w:hAnsi="宋体" w:cs="宋体"/>
          <w:b/>
          <w:color w:val="000000"/>
          <w:sz w:val="40"/>
        </w:rPr>
      </w:pPr>
      <w:r>
        <w:rPr>
          <w:rFonts w:hint="eastAsia" w:ascii="宋体" w:hAnsi="宋体" w:cs="宋体"/>
          <w:b/>
          <w:color w:val="000000"/>
          <w:sz w:val="40"/>
        </w:rPr>
      </w:r>
      <w:r/>
    </w:p>
    <w:p>
      <w:pPr>
        <w:rPr>
          <w:rFonts w:hint="eastAsia" w:ascii="宋体" w:hAnsi="宋体" w:cs="宋体"/>
          <w:b/>
          <w:color w:val="000000"/>
          <w:sz w:val="40"/>
        </w:rPr>
      </w:pPr>
      <w:r>
        <w:rPr>
          <w:rFonts w:hint="eastAsia" w:ascii="宋体" w:hAnsi="宋体" w:cs="宋体"/>
          <w:b/>
          <w:color w:val="000000"/>
          <w:sz w:val="40"/>
        </w:rPr>
      </w:r>
      <w:r/>
    </w:p>
    <w:p>
      <w:pPr>
        <w:rPr>
          <w:rFonts w:hint="eastAsia" w:ascii="宋体" w:hAnsi="宋体" w:cs="宋体"/>
          <w:b/>
          <w:color w:val="000000"/>
          <w:sz w:val="40"/>
        </w:rPr>
      </w:pPr>
      <w:r>
        <w:rPr>
          <w:rFonts w:hint="eastAsia" w:ascii="宋体" w:hAnsi="宋体" w:cs="宋体"/>
          <w:b/>
          <w:color w:val="000000"/>
          <w:sz w:val="40"/>
        </w:rPr>
      </w:r>
      <w:r/>
    </w:p>
    <w:p>
      <w:pPr>
        <w:rPr>
          <w:rFonts w:hint="eastAsia" w:ascii="宋体" w:hAnsi="宋体" w:cs="宋体"/>
          <w:b/>
          <w:color w:val="000000"/>
          <w:sz w:val="40"/>
        </w:rPr>
      </w:pPr>
      <w:r>
        <w:rPr>
          <w:rFonts w:hint="eastAsia" w:ascii="宋体" w:hAnsi="宋体" w:cs="宋体"/>
          <w:b/>
          <w:color w:val="000000"/>
          <w:sz w:val="40"/>
        </w:rPr>
      </w:r>
      <w:r/>
    </w:p>
    <w:p>
      <w:pPr>
        <w:rPr>
          <w:rFonts w:hint="eastAsia" w:ascii="宋体" w:hAnsi="宋体" w:cs="宋体"/>
          <w:b/>
          <w:color w:val="000000"/>
          <w:sz w:val="40"/>
        </w:rPr>
      </w:pPr>
      <w:r>
        <w:rPr>
          <w:rFonts w:hint="eastAsia" w:ascii="宋体" w:hAnsi="宋体" w:cs="宋体"/>
          <w:b/>
          <w:color w:val="000000"/>
          <w:sz w:val="40"/>
        </w:rPr>
      </w:r>
      <w:r/>
    </w:p>
    <w:p>
      <w:pPr>
        <w:rPr>
          <w:rFonts w:hint="eastAsia" w:ascii="宋体" w:hAnsi="宋体" w:cs="宋体"/>
          <w:b/>
          <w:color w:val="000000"/>
          <w:sz w:val="40"/>
        </w:rPr>
      </w:pPr>
      <w:r>
        <w:rPr>
          <w:rFonts w:hint="eastAsia" w:ascii="宋体" w:hAnsi="宋体" w:cs="宋体"/>
          <w:b/>
          <w:color w:val="000000"/>
          <w:sz w:val="40"/>
        </w:rPr>
      </w:r>
      <w:r/>
    </w:p>
    <w:p>
      <w:pPr>
        <w:rPr>
          <w:rFonts w:hint="eastAsia" w:ascii="宋体" w:hAnsi="宋体" w:cs="宋体"/>
          <w:b/>
          <w:color w:val="000000"/>
          <w:sz w:val="40"/>
        </w:rPr>
      </w:pPr>
      <w:r>
        <w:rPr>
          <w:rFonts w:hint="eastAsia" w:ascii="宋体" w:hAnsi="宋体" w:cs="宋体"/>
          <w:b/>
          <w:color w:val="000000"/>
          <w:sz w:val="40"/>
        </w:rPr>
      </w:r>
      <w:r/>
    </w:p>
    <w:p>
      <w:pPr>
        <w:rPr>
          <w:rFonts w:hint="eastAsia" w:ascii="宋体" w:hAnsi="宋体" w:cs="宋体"/>
          <w:b/>
          <w:color w:val="000000"/>
          <w:sz w:val="40"/>
        </w:rPr>
      </w:pPr>
      <w:r>
        <w:rPr>
          <w:rFonts w:hint="eastAsia" w:ascii="宋体" w:hAnsi="宋体" w:cs="宋体"/>
          <w:b/>
          <w:color w:val="000000"/>
          <w:sz w:val="40"/>
        </w:rPr>
      </w:r>
      <w:r/>
    </w:p>
    <w:p>
      <w:pPr>
        <w:jc w:val="left"/>
        <w:widowControl/>
        <w:rPr>
          <w:rFonts w:hint="eastAsia" w:ascii="宋体" w:hAnsi="宋体" w:cs="宋体"/>
          <w:b/>
          <w:sz w:val="32"/>
          <w:szCs w:val="24"/>
        </w:rPr>
        <w:outlineLvl w:val="1"/>
      </w:pPr>
      <w:r>
        <w:rPr>
          <w:rFonts w:hint="eastAsia" w:ascii="宋体" w:hAnsi="宋体" w:cs="宋体"/>
          <w:b/>
          <w:sz w:val="32"/>
          <w:szCs w:val="24"/>
        </w:rPr>
        <w:t xml:space="preserve">十一、服务要求承诺（二）及相关服务方案</w:t>
      </w:r>
      <w:r/>
    </w:p>
    <w:p>
      <w:pPr>
        <w:spacing w:after="200" w:line="220" w:lineRule="atLeast"/>
        <w:widowControl/>
        <w:rPr>
          <w:rFonts w:hint="eastAsia" w:ascii="宋体" w:hAnsi="宋体" w:cs="宋体"/>
          <w:b/>
          <w:sz w:val="36"/>
          <w:szCs w:val="21"/>
        </w:rPr>
      </w:pPr>
      <w:r>
        <w:rPr>
          <w:rFonts w:hint="eastAsia" w:ascii="宋体" w:hAnsi="宋体" w:cs="宋体"/>
          <w:b/>
          <w:sz w:val="36"/>
          <w:szCs w:val="21"/>
        </w:rPr>
      </w:r>
      <w:r/>
    </w:p>
    <w:p>
      <w:pPr>
        <w:spacing w:line="500" w:lineRule="exact"/>
        <w:widowControl/>
        <w:rPr>
          <w:rFonts w:hint="eastAsia" w:ascii="宋体" w:hAnsi="宋体" w:cs="宋体"/>
          <w:b/>
          <w:sz w:val="30"/>
          <w:szCs w:val="30"/>
        </w:rPr>
      </w:pPr>
      <w:r>
        <w:rPr>
          <w:rFonts w:hint="eastAsia" w:ascii="宋体" w:hAnsi="宋体" w:cs="宋体"/>
          <w:b/>
          <w:sz w:val="30"/>
          <w:szCs w:val="30"/>
        </w:rPr>
        <w:t xml:space="preserve">1、服务要求承诺（二）</w:t>
      </w:r>
      <w:r/>
    </w:p>
    <w:p>
      <w:pPr>
        <w:spacing w:before="10" w:after="10" w:line="600" w:lineRule="exact"/>
        <w:rPr>
          <w:rFonts w:hint="eastAsia" w:ascii="宋体" w:hAnsi="宋体" w:cs="宋体"/>
          <w:sz w:val="28"/>
          <w:szCs w:val="28"/>
          <w:u w:val="single"/>
        </w:rPr>
      </w:pPr>
      <w:r>
        <w:rPr>
          <w:rFonts w:hint="eastAsia" w:ascii="宋体" w:hAnsi="宋体" w:cs="宋体"/>
          <w:sz w:val="28"/>
          <w:szCs w:val="28"/>
          <w:u w:val="single"/>
          <w:lang w:eastAsia="zh-CN"/>
        </w:rPr>
        <w:t xml:space="preserve">宿迁市文化广电和旅游局、宿迁市科学技术局、宿迁市宿连航道船闸管理中心</w:t>
      </w:r>
      <w:r>
        <w:rPr>
          <w:rFonts w:hint="eastAsia" w:ascii="宋体" w:hAnsi="宋体" w:cs="宋体"/>
          <w:sz w:val="28"/>
          <w:szCs w:val="28"/>
          <w:u w:val="single"/>
        </w:rPr>
        <w:t xml:space="preserve">：</w:t>
      </w:r>
      <w:r/>
    </w:p>
    <w:p>
      <w:pPr>
        <w:ind w:firstLine="480"/>
        <w:jc w:val="left"/>
        <w:spacing w:before="100" w:beforeAutospacing="1" w:after="100" w:afterAutospacing="1" w:line="435" w:lineRule="atLeast"/>
        <w:widowControl/>
        <w:rPr>
          <w:rFonts w:hint="eastAsia" w:ascii="宋体" w:hAnsi="宋体" w:cs="宋体"/>
          <w:sz w:val="28"/>
          <w:szCs w:val="28"/>
        </w:rPr>
      </w:pPr>
      <w:r>
        <w:rPr>
          <w:rFonts w:hint="eastAsia" w:ascii="宋体" w:hAnsi="宋体" w:cs="宋体"/>
          <w:sz w:val="28"/>
          <w:szCs w:val="28"/>
        </w:rPr>
        <w:t xml:space="preserve">根据</w:t>
      </w:r>
      <w:r>
        <w:rPr>
          <w:rFonts w:hint="eastAsia" w:ascii="宋体" w:hAnsi="宋体" w:cs="宋体"/>
          <w:sz w:val="24"/>
          <w:szCs w:val="24"/>
          <w:u w:val="single"/>
        </w:rPr>
        <w:t xml:space="preserve"> </w:t>
      </w:r>
      <w:r>
        <w:rPr>
          <w:rFonts w:hint="eastAsia" w:ascii="宋体" w:hAnsi="宋体" w:cs="宋体"/>
          <w:color w:val="000000"/>
          <w:sz w:val="28"/>
          <w:szCs w:val="24"/>
          <w:u w:val="single"/>
        </w:rPr>
        <w:t xml:space="preserve"> </w:t>
      </w:r>
      <w:r>
        <w:rPr>
          <w:rFonts w:hint="eastAsia" w:ascii="宋体" w:hAnsi="宋体" w:cs="宋体"/>
          <w:sz w:val="28"/>
          <w:szCs w:val="28"/>
          <w:u w:val="single"/>
          <w:lang w:eastAsia="zh-CN"/>
        </w:rPr>
        <w:t xml:space="preserve">JSZC-321300-JZCG-G2025-0079</w:t>
      </w:r>
      <w:r>
        <w:rPr>
          <w:rFonts w:hint="eastAsia" w:ascii="宋体" w:hAnsi="宋体" w:cs="宋体"/>
          <w:color w:val="000000"/>
          <w:sz w:val="28"/>
          <w:szCs w:val="24"/>
        </w:rPr>
        <w:t xml:space="preserve">号</w:t>
      </w:r>
      <w:r>
        <w:rPr>
          <w:rFonts w:hint="eastAsia" w:ascii="宋体" w:hAnsi="宋体" w:cs="宋体"/>
          <w:sz w:val="28"/>
          <w:szCs w:val="28"/>
          <w:u w:val="single"/>
          <w:lang w:eastAsia="zh-CN"/>
        </w:rPr>
        <w:t xml:space="preserve">宿迁市文旅局、科技局、宿连航道船闸管理中心物业服务采购项目</w:t>
      </w:r>
      <w:r>
        <w:rPr>
          <w:rFonts w:hint="eastAsia" w:ascii="宋体" w:hAnsi="宋体" w:cs="宋体"/>
          <w:color w:val="000000"/>
          <w:sz w:val="28"/>
          <w:szCs w:val="28"/>
        </w:rPr>
        <w:t xml:space="preserve">招标文件相关要求，承诺如下：完全响应本项目采购需求“第四部分、采购需求-三、物业管理服务内容及标准-3.4保洁服务、3.5保安服务”，如我单位中标，将按照响应内容进行履约。如我单位投标文件的响应方案优于采购需求，将按投标文件履约。</w:t>
      </w:r>
      <w:r/>
    </w:p>
    <w:p>
      <w:pPr>
        <w:spacing w:line="500" w:lineRule="exact"/>
        <w:rPr>
          <w:rFonts w:hint="eastAsia" w:ascii="宋体" w:hAnsi="宋体" w:cs="宋体"/>
          <w:b/>
          <w:color w:val="000000"/>
          <w:sz w:val="28"/>
          <w:szCs w:val="28"/>
        </w:rPr>
      </w:pPr>
      <w:r>
        <w:rPr>
          <w:rFonts w:hint="eastAsia" w:ascii="宋体" w:hAnsi="宋体" w:cs="宋体"/>
          <w:b/>
          <w:color w:val="000000"/>
          <w:sz w:val="28"/>
        </w:rPr>
        <w:t xml:space="preserve">                                       单位名称（盖CA电子公章）</w:t>
      </w:r>
      <w:r>
        <w:rPr>
          <w:rFonts w:hint="eastAsia" w:ascii="宋体" w:hAnsi="宋体" w:cs="宋体"/>
          <w:b/>
          <w:color w:val="000000"/>
          <w:sz w:val="28"/>
          <w:szCs w:val="28"/>
        </w:rPr>
        <w:t xml:space="preserve">：</w:t>
      </w:r>
      <w:r/>
    </w:p>
    <w:p>
      <w:pPr>
        <w:spacing w:line="500" w:lineRule="exact"/>
        <w:rPr>
          <w:rFonts w:hint="eastAsia" w:ascii="宋体" w:hAnsi="宋体" w:cs="宋体"/>
          <w:b/>
          <w:color w:val="000000"/>
          <w:sz w:val="28"/>
          <w:szCs w:val="28"/>
        </w:rPr>
      </w:pPr>
      <w:r>
        <w:rPr>
          <w:rFonts w:hint="eastAsia" w:ascii="宋体" w:hAnsi="宋体" w:cs="宋体"/>
          <w:b/>
          <w:color w:val="000000"/>
          <w:sz w:val="28"/>
          <w:szCs w:val="28"/>
        </w:rPr>
      </w:r>
      <w:r/>
    </w:p>
    <w:p>
      <w:pPr>
        <w:spacing w:line="500" w:lineRule="exact"/>
        <w:rPr>
          <w:rFonts w:hint="eastAsia" w:ascii="宋体" w:hAnsi="宋体" w:cs="宋体"/>
          <w:sz w:val="28"/>
          <w:szCs w:val="28"/>
        </w:rPr>
      </w:pPr>
      <w:r>
        <w:rPr>
          <w:rFonts w:hint="eastAsia" w:ascii="宋体" w:hAnsi="宋体" w:cs="宋体"/>
          <w:sz w:val="28"/>
          <w:szCs w:val="28"/>
        </w:rPr>
      </w:r>
      <w:r/>
    </w:p>
    <w:p>
      <w:pPr>
        <w:spacing w:line="500" w:lineRule="exact"/>
        <w:widowControl/>
        <w:rPr>
          <w:rFonts w:hint="eastAsia" w:ascii="宋体" w:hAnsi="宋体" w:cs="宋体"/>
          <w:b/>
          <w:sz w:val="30"/>
          <w:szCs w:val="30"/>
        </w:rPr>
      </w:pPr>
      <w:r>
        <w:rPr>
          <w:rFonts w:hint="eastAsia" w:ascii="宋体" w:hAnsi="宋体" w:cs="宋体"/>
          <w:b/>
          <w:sz w:val="30"/>
          <w:szCs w:val="30"/>
        </w:rPr>
        <w:t xml:space="preserve">2、相关服务方案</w:t>
      </w:r>
      <w:r/>
    </w:p>
    <w:p>
      <w:pPr>
        <w:spacing w:line="500" w:lineRule="exact"/>
        <w:widowControl/>
        <w:rPr>
          <w:rFonts w:hint="eastAsia" w:ascii="宋体" w:hAnsi="宋体" w:cs="宋体"/>
          <w:b/>
          <w:sz w:val="30"/>
          <w:szCs w:val="30"/>
        </w:rPr>
      </w:pPr>
      <w:r>
        <w:rPr>
          <w:rFonts w:hint="eastAsia" w:ascii="宋体" w:hAnsi="宋体" w:cs="宋体"/>
          <w:b/>
          <w:sz w:val="30"/>
          <w:szCs w:val="30"/>
        </w:rPr>
        <w:t xml:space="preserve">（按照评分标准相关要求提供方案）</w:t>
      </w:r>
      <w:r/>
    </w:p>
    <w:p>
      <w:pPr>
        <w:jc w:val="center"/>
        <w:spacing w:after="200"/>
        <w:rPr>
          <w:rFonts w:hint="eastAsia" w:ascii="宋体" w:hAnsi="宋体" w:cs="宋体"/>
          <w:sz w:val="30"/>
          <w:szCs w:val="30"/>
        </w:rPr>
      </w:pPr>
      <w:r>
        <w:rPr>
          <w:rFonts w:hint="eastAsia" w:ascii="宋体" w:hAnsi="宋体" w:cs="宋体"/>
          <w:sz w:val="30"/>
          <w:szCs w:val="30"/>
        </w:rPr>
      </w:r>
      <w:r/>
    </w:p>
    <w:p>
      <w:pPr>
        <w:jc w:val="center"/>
        <w:spacing w:after="200"/>
        <w:rPr>
          <w:rFonts w:hint="eastAsia" w:ascii="宋体" w:hAnsi="宋体" w:cs="宋体"/>
          <w:sz w:val="30"/>
          <w:szCs w:val="30"/>
        </w:rPr>
      </w:pPr>
      <w:r>
        <w:rPr>
          <w:rFonts w:hint="eastAsia" w:ascii="宋体" w:hAnsi="宋体" w:cs="宋体"/>
          <w:sz w:val="30"/>
          <w:szCs w:val="30"/>
        </w:rPr>
      </w:r>
      <w:r/>
    </w:p>
    <w:p>
      <w:pPr>
        <w:jc w:val="center"/>
        <w:spacing w:after="200"/>
        <w:rPr>
          <w:rFonts w:hint="eastAsia" w:ascii="宋体" w:hAnsi="宋体" w:cs="宋体"/>
          <w:sz w:val="30"/>
          <w:szCs w:val="30"/>
        </w:rPr>
      </w:pPr>
      <w:r>
        <w:rPr>
          <w:rFonts w:hint="eastAsia" w:ascii="宋体" w:hAnsi="宋体" w:cs="宋体"/>
          <w:sz w:val="30"/>
          <w:szCs w:val="30"/>
        </w:rPr>
      </w:r>
      <w:r/>
    </w:p>
    <w:p>
      <w:pPr>
        <w:spacing w:after="200"/>
        <w:rPr>
          <w:rFonts w:hint="eastAsia" w:ascii="宋体" w:hAnsi="宋体" w:cs="宋体"/>
          <w:sz w:val="30"/>
          <w:szCs w:val="30"/>
        </w:rPr>
      </w:pPr>
      <w:r>
        <w:rPr>
          <w:rFonts w:hint="eastAsia" w:ascii="宋体" w:hAnsi="宋体" w:cs="宋体"/>
          <w:sz w:val="30"/>
          <w:szCs w:val="30"/>
        </w:rPr>
      </w:r>
      <w:r/>
    </w:p>
    <w:p>
      <w:pPr>
        <w:jc w:val="center"/>
        <w:spacing w:after="200"/>
        <w:rPr>
          <w:rFonts w:hint="eastAsia" w:ascii="宋体" w:hAnsi="宋体" w:cs="宋体"/>
          <w:b/>
          <w:bCs/>
          <w:color w:val="000000"/>
          <w:sz w:val="30"/>
          <w:szCs w:val="30"/>
        </w:rPr>
      </w:pPr>
      <w:r>
        <w:rPr>
          <w:rFonts w:hint="eastAsia" w:ascii="宋体" w:hAnsi="宋体" w:cs="宋体"/>
          <w:b/>
          <w:bCs/>
          <w:color w:val="000000"/>
          <w:sz w:val="30"/>
          <w:szCs w:val="30"/>
        </w:rPr>
      </w:r>
      <w:r/>
    </w:p>
    <w:p>
      <w:pPr>
        <w:jc w:val="center"/>
        <w:spacing w:after="200"/>
        <w:rPr>
          <w:rFonts w:hint="eastAsia" w:ascii="宋体" w:hAnsi="宋体" w:cs="宋体"/>
          <w:b/>
          <w:bCs/>
          <w:color w:val="000000"/>
          <w:sz w:val="30"/>
          <w:szCs w:val="30"/>
        </w:rPr>
      </w:pPr>
      <w:r>
        <w:rPr>
          <w:rFonts w:hint="eastAsia" w:ascii="宋体" w:hAnsi="宋体" w:cs="宋体"/>
          <w:b/>
          <w:bCs/>
          <w:color w:val="000000"/>
          <w:sz w:val="30"/>
          <w:szCs w:val="30"/>
        </w:rPr>
      </w:r>
      <w:r/>
    </w:p>
    <w:p>
      <w:pPr>
        <w:spacing w:after="200"/>
        <w:rPr>
          <w:rFonts w:hint="eastAsia" w:ascii="宋体" w:hAnsi="宋体" w:cs="宋体"/>
          <w:b/>
          <w:bCs/>
          <w:color w:val="000000"/>
          <w:sz w:val="40"/>
          <w:szCs w:val="40"/>
        </w:rPr>
      </w:pPr>
      <w:r>
        <w:rPr>
          <w:rFonts w:hint="eastAsia" w:ascii="宋体" w:hAnsi="宋体" w:cs="宋体"/>
          <w:b/>
          <w:bCs/>
          <w:color w:val="000000"/>
          <w:sz w:val="40"/>
          <w:szCs w:val="40"/>
        </w:rPr>
      </w:r>
      <w:r/>
    </w:p>
    <w:p>
      <w:pPr>
        <w:spacing w:after="200"/>
        <w:rPr>
          <w:rFonts w:hint="eastAsia" w:ascii="宋体" w:hAnsi="宋体" w:cs="宋体"/>
          <w:b/>
          <w:bCs/>
          <w:color w:val="000000"/>
          <w:sz w:val="40"/>
          <w:szCs w:val="40"/>
        </w:rPr>
      </w:pPr>
      <w:r>
        <w:rPr>
          <w:rFonts w:hint="eastAsia" w:ascii="宋体" w:hAnsi="宋体" w:cs="宋体"/>
          <w:b/>
          <w:bCs/>
          <w:color w:val="000000"/>
          <w:sz w:val="40"/>
          <w:szCs w:val="40"/>
        </w:rPr>
      </w:r>
      <w:r/>
    </w:p>
    <w:p>
      <w:pPr>
        <w:spacing w:after="200"/>
        <w:rPr>
          <w:rFonts w:hint="eastAsia" w:ascii="宋体" w:hAnsi="宋体" w:cs="宋体"/>
          <w:b/>
          <w:bCs/>
          <w:color w:val="000000"/>
          <w:sz w:val="40"/>
          <w:szCs w:val="40"/>
        </w:rPr>
      </w:pPr>
      <w:r>
        <w:rPr>
          <w:rFonts w:hint="eastAsia" w:ascii="宋体" w:hAnsi="宋体" w:cs="宋体"/>
          <w:b/>
          <w:bCs/>
          <w:color w:val="000000"/>
          <w:sz w:val="40"/>
          <w:szCs w:val="40"/>
        </w:rPr>
      </w:r>
      <w:r/>
    </w:p>
    <w:p>
      <w:pPr>
        <w:jc w:val="left"/>
        <w:widowControl/>
        <w:rPr>
          <w:rFonts w:hint="eastAsia" w:ascii="宋体" w:hAnsi="宋体" w:cs="宋体"/>
          <w:b/>
          <w:sz w:val="32"/>
          <w:szCs w:val="24"/>
        </w:rPr>
        <w:outlineLvl w:val="1"/>
      </w:pPr>
      <w:r>
        <w:rPr>
          <w:rFonts w:hint="eastAsia" w:ascii="宋体" w:hAnsi="宋体" w:cs="宋体"/>
          <w:b/>
          <w:sz w:val="32"/>
          <w:szCs w:val="24"/>
        </w:rPr>
        <w:t xml:space="preserve">十二、考核标准承诺</w:t>
      </w:r>
      <w:r/>
    </w:p>
    <w:p>
      <w:pPr>
        <w:jc w:val="center"/>
        <w:spacing w:line="500" w:lineRule="exact"/>
        <w:widowControl/>
        <w:rPr>
          <w:rFonts w:hint="eastAsia" w:ascii="宋体" w:hAnsi="宋体" w:cs="宋体"/>
          <w:b/>
          <w:sz w:val="32"/>
          <w:szCs w:val="20"/>
        </w:rPr>
      </w:pPr>
      <w:r>
        <w:rPr>
          <w:rFonts w:hint="eastAsia" w:ascii="宋体" w:hAnsi="宋体" w:cs="宋体"/>
          <w:b/>
          <w:sz w:val="32"/>
          <w:szCs w:val="20"/>
        </w:rPr>
        <w:t xml:space="preserve">考核标准承诺</w:t>
      </w:r>
      <w:r/>
    </w:p>
    <w:p>
      <w:pPr>
        <w:spacing w:line="500" w:lineRule="exact"/>
        <w:rPr>
          <w:rFonts w:hint="eastAsia" w:ascii="宋体" w:hAnsi="宋体" w:cs="宋体"/>
          <w:color w:val="000000"/>
          <w:sz w:val="28"/>
        </w:rPr>
      </w:pPr>
      <w:r>
        <w:rPr>
          <w:rFonts w:hint="eastAsia" w:ascii="宋体" w:hAnsi="宋体" w:cs="宋体"/>
          <w:color w:val="000000"/>
          <w:sz w:val="28"/>
        </w:rPr>
      </w:r>
      <w:r/>
    </w:p>
    <w:p>
      <w:pPr>
        <w:spacing w:before="10" w:after="10" w:line="600" w:lineRule="exact"/>
        <w:rPr>
          <w:rFonts w:hint="eastAsia" w:ascii="宋体" w:hAnsi="宋体" w:cs="宋体"/>
          <w:sz w:val="28"/>
          <w:szCs w:val="28"/>
          <w:u w:val="single"/>
        </w:rPr>
      </w:pPr>
      <w:r>
        <w:rPr>
          <w:rFonts w:hint="eastAsia" w:ascii="宋体" w:hAnsi="宋体" w:cs="宋体"/>
          <w:sz w:val="28"/>
          <w:szCs w:val="28"/>
          <w:u w:val="single"/>
          <w:lang w:eastAsia="zh-CN"/>
        </w:rPr>
        <w:t xml:space="preserve">宿迁市文化广电和旅游局、宿迁市科学技术局、宿迁市宿连航道船闸管理中心</w:t>
      </w:r>
      <w:r>
        <w:rPr>
          <w:rFonts w:hint="eastAsia" w:ascii="宋体" w:hAnsi="宋体" w:cs="宋体"/>
          <w:sz w:val="28"/>
          <w:szCs w:val="28"/>
          <w:u w:val="single"/>
        </w:rPr>
        <w:t xml:space="preserve">：</w:t>
      </w:r>
      <w:r/>
    </w:p>
    <w:p>
      <w:pPr>
        <w:ind w:firstLine="560"/>
        <w:spacing w:line="480" w:lineRule="exact"/>
        <w:rPr>
          <w:rFonts w:hint="eastAsia" w:ascii="宋体" w:hAnsi="宋体" w:cs="宋体"/>
          <w:sz w:val="20"/>
        </w:rPr>
      </w:pPr>
      <w:r>
        <w:rPr>
          <w:rFonts w:hint="eastAsia" w:ascii="宋体" w:hAnsi="宋体" w:cs="宋体"/>
          <w:sz w:val="28"/>
          <w:szCs w:val="28"/>
        </w:rPr>
        <w:t xml:space="preserve">根据</w:t>
      </w:r>
      <w:r>
        <w:rPr>
          <w:rFonts w:hint="eastAsia" w:ascii="宋体" w:hAnsi="宋体" w:cs="宋体"/>
          <w:sz w:val="24"/>
          <w:szCs w:val="24"/>
          <w:u w:val="single"/>
        </w:rPr>
        <w:t xml:space="preserve"> </w:t>
      </w:r>
      <w:r>
        <w:rPr>
          <w:rFonts w:hint="eastAsia" w:ascii="宋体" w:hAnsi="宋体" w:cs="宋体"/>
          <w:sz w:val="28"/>
          <w:szCs w:val="28"/>
          <w:u w:val="single"/>
          <w:lang w:eastAsia="zh-CN"/>
        </w:rPr>
        <w:t xml:space="preserve">JSZC-321300-JZCG-G2025-0079</w:t>
      </w:r>
      <w:r>
        <w:rPr>
          <w:rFonts w:hint="eastAsia" w:ascii="宋体" w:hAnsi="宋体" w:cs="宋体"/>
          <w:color w:val="000000"/>
          <w:sz w:val="28"/>
        </w:rPr>
        <w:t xml:space="preserve">号</w:t>
      </w:r>
      <w:r>
        <w:rPr>
          <w:rFonts w:hint="eastAsia" w:ascii="宋体" w:hAnsi="宋体" w:cs="宋体"/>
          <w:sz w:val="28"/>
          <w:szCs w:val="28"/>
          <w:u w:val="single"/>
          <w:lang w:eastAsia="zh-CN"/>
        </w:rPr>
        <w:t xml:space="preserve">宿迁市文旅局、科技局、宿连航道船闸管理中心物业服务采购项目</w:t>
      </w:r>
      <w:r>
        <w:rPr>
          <w:rFonts w:hint="eastAsia" w:ascii="宋体" w:hAnsi="宋体" w:cs="宋体"/>
          <w:color w:val="000000"/>
          <w:sz w:val="28"/>
        </w:rPr>
        <w:t xml:space="preserve">招标文件相关要求，承诺如下：完全响应本项目采购需求“八、考核标准”，如我单位中标，将按照响应内容进行履约。如我单位投标文件的响应方案优于采购需求，将按投标文件履约。</w:t>
      </w:r>
      <w:r/>
    </w:p>
    <w:p>
      <w:pPr>
        <w:ind w:firstLine="560"/>
        <w:spacing w:after="200" w:line="499" w:lineRule="atLeast"/>
        <w:rPr>
          <w:rFonts w:hint="eastAsia" w:ascii="宋体" w:hAnsi="宋体" w:cs="宋体"/>
          <w:color w:val="000000"/>
          <w:sz w:val="28"/>
        </w:rPr>
      </w:pPr>
      <w:r>
        <w:rPr>
          <w:rFonts w:hint="eastAsia" w:ascii="宋体" w:hAnsi="宋体" w:cs="宋体"/>
          <w:color w:val="000000"/>
          <w:sz w:val="28"/>
        </w:rPr>
      </w:r>
      <w:r/>
    </w:p>
    <w:p>
      <w:pPr>
        <w:ind w:firstLine="560"/>
        <w:spacing w:after="200" w:line="499" w:lineRule="atLeast"/>
        <w:rPr>
          <w:rFonts w:hint="eastAsia" w:ascii="宋体" w:hAnsi="宋体" w:cs="宋体"/>
          <w:color w:val="000000"/>
          <w:sz w:val="28"/>
        </w:rPr>
      </w:pPr>
      <w:r>
        <w:rPr>
          <w:rFonts w:hint="eastAsia" w:ascii="宋体" w:hAnsi="宋体" w:cs="宋体"/>
          <w:color w:val="000000"/>
          <w:sz w:val="28"/>
        </w:rPr>
      </w:r>
      <w:r/>
    </w:p>
    <w:p>
      <w:pPr>
        <w:ind w:firstLine="560"/>
        <w:spacing w:after="200" w:line="499" w:lineRule="atLeast"/>
        <w:rPr>
          <w:rFonts w:hint="eastAsia" w:ascii="宋体" w:hAnsi="宋体" w:cs="宋体"/>
          <w:color w:val="000000"/>
          <w:sz w:val="28"/>
        </w:rPr>
      </w:pPr>
      <w:r>
        <w:rPr>
          <w:rFonts w:hint="eastAsia" w:ascii="宋体" w:hAnsi="宋体" w:cs="宋体"/>
          <w:color w:val="000000"/>
          <w:sz w:val="28"/>
        </w:rPr>
      </w:r>
      <w:r/>
    </w:p>
    <w:p>
      <w:pPr>
        <w:jc w:val="right"/>
        <w:rPr>
          <w:rFonts w:hint="eastAsia" w:ascii="宋体" w:hAnsi="宋体" w:cs="宋体"/>
          <w:sz w:val="32"/>
        </w:rPr>
      </w:pPr>
      <w:r>
        <w:rPr>
          <w:rFonts w:hint="eastAsia" w:ascii="宋体" w:hAnsi="宋体" w:cs="宋体"/>
          <w:b/>
          <w:color w:val="000000"/>
          <w:sz w:val="28"/>
        </w:rPr>
        <w:t xml:space="preserve">单位名称（盖CA电子公章）：</w:t>
      </w:r>
      <w:r/>
    </w:p>
    <w:p>
      <w:pPr>
        <w:rPr>
          <w:rFonts w:hint="eastAsia" w:ascii="宋体" w:hAnsi="黑体" w:eastAsia="黑体" w:cs="黑体"/>
          <w:color w:val="000000"/>
          <w:sz w:val="32"/>
          <w:szCs w:val="32"/>
        </w:rPr>
      </w:pPr>
      <w:r>
        <w:rPr>
          <w:rFonts w:hint="eastAsia" w:ascii="宋体" w:hAnsi="黑体" w:eastAsia="黑体" w:cs="黑体"/>
          <w:color w:val="000000"/>
          <w:sz w:val="32"/>
          <w:szCs w:val="32"/>
        </w:rPr>
      </w:r>
      <w:r/>
    </w:p>
    <w:p>
      <w:pPr>
        <w:rPr>
          <w:rFonts w:hint="eastAsia" w:ascii="宋体" w:hAnsi="黑体" w:eastAsia="黑体" w:cs="黑体"/>
          <w:color w:val="000000"/>
          <w:sz w:val="32"/>
          <w:szCs w:val="32"/>
        </w:rPr>
      </w:pPr>
      <w:r>
        <w:rPr>
          <w:rFonts w:hint="eastAsia" w:ascii="宋体" w:hAnsi="黑体" w:eastAsia="黑体" w:cs="黑体"/>
          <w:color w:val="000000"/>
          <w:sz w:val="32"/>
          <w:szCs w:val="32"/>
        </w:rPr>
      </w:r>
      <w:r/>
    </w:p>
    <w:p>
      <w:pPr>
        <w:rPr>
          <w:rFonts w:hint="eastAsia" w:ascii="宋体" w:hAnsi="黑体" w:eastAsia="黑体" w:cs="黑体"/>
          <w:color w:val="000000"/>
          <w:sz w:val="32"/>
          <w:szCs w:val="32"/>
        </w:rPr>
      </w:pPr>
      <w:r>
        <w:rPr>
          <w:rFonts w:hint="eastAsia" w:ascii="宋体" w:hAnsi="黑体" w:eastAsia="黑体" w:cs="黑体"/>
          <w:color w:val="000000"/>
          <w:sz w:val="32"/>
          <w:szCs w:val="32"/>
        </w:rPr>
      </w:r>
      <w:r/>
    </w:p>
    <w:p>
      <w:pPr>
        <w:rPr>
          <w:rFonts w:hint="eastAsia" w:ascii="宋体" w:hAnsi="黑体" w:eastAsia="黑体" w:cs="黑体"/>
          <w:color w:val="000000"/>
          <w:sz w:val="32"/>
          <w:szCs w:val="32"/>
        </w:rPr>
      </w:pPr>
      <w:r>
        <w:rPr>
          <w:rFonts w:hint="eastAsia" w:ascii="宋体" w:hAnsi="黑体" w:eastAsia="黑体" w:cs="黑体"/>
          <w:color w:val="000000"/>
          <w:sz w:val="32"/>
          <w:szCs w:val="32"/>
        </w:rPr>
      </w:r>
      <w:r/>
    </w:p>
    <w:p>
      <w:pPr>
        <w:rPr>
          <w:rFonts w:hint="eastAsia" w:ascii="宋体" w:hAnsi="黑体" w:eastAsia="黑体" w:cs="黑体"/>
          <w:color w:val="000000"/>
          <w:sz w:val="32"/>
          <w:szCs w:val="32"/>
        </w:rPr>
      </w:pPr>
      <w:r>
        <w:rPr>
          <w:rFonts w:hint="eastAsia" w:ascii="宋体" w:hAnsi="黑体" w:eastAsia="黑体" w:cs="黑体"/>
          <w:color w:val="000000"/>
          <w:sz w:val="32"/>
          <w:szCs w:val="32"/>
        </w:rPr>
      </w:r>
      <w:r/>
    </w:p>
    <w:p>
      <w:pPr>
        <w:rPr>
          <w:rFonts w:hint="eastAsia" w:ascii="宋体" w:hAnsi="黑体" w:eastAsia="黑体" w:cs="黑体"/>
          <w:color w:val="000000"/>
          <w:sz w:val="32"/>
          <w:szCs w:val="32"/>
        </w:rPr>
      </w:pPr>
      <w:r>
        <w:rPr>
          <w:rFonts w:hint="eastAsia" w:ascii="宋体" w:hAnsi="黑体" w:eastAsia="黑体" w:cs="黑体"/>
          <w:color w:val="000000"/>
          <w:sz w:val="32"/>
          <w:szCs w:val="32"/>
        </w:rPr>
      </w:r>
      <w:r/>
    </w:p>
    <w:p>
      <w:pPr>
        <w:rPr>
          <w:rFonts w:hint="eastAsia" w:ascii="宋体" w:hAnsi="黑体" w:eastAsia="黑体" w:cs="黑体"/>
          <w:color w:val="000000"/>
          <w:sz w:val="32"/>
          <w:szCs w:val="32"/>
        </w:rPr>
      </w:pPr>
      <w:r>
        <w:rPr>
          <w:rFonts w:hint="eastAsia" w:ascii="宋体" w:hAnsi="黑体" w:eastAsia="黑体" w:cs="黑体"/>
          <w:color w:val="000000"/>
          <w:sz w:val="32"/>
          <w:szCs w:val="32"/>
        </w:rPr>
      </w:r>
      <w:r/>
    </w:p>
    <w:p>
      <w:pPr>
        <w:rPr>
          <w:rFonts w:hint="eastAsia" w:ascii="宋体" w:hAnsi="黑体" w:eastAsia="黑体" w:cs="黑体"/>
          <w:color w:val="000000"/>
          <w:sz w:val="32"/>
          <w:szCs w:val="32"/>
        </w:rPr>
      </w:pPr>
      <w:r>
        <w:rPr>
          <w:rFonts w:hint="eastAsia" w:ascii="宋体" w:hAnsi="黑体" w:eastAsia="黑体" w:cs="黑体"/>
          <w:color w:val="000000"/>
          <w:sz w:val="32"/>
          <w:szCs w:val="32"/>
        </w:rPr>
      </w:r>
      <w:r/>
    </w:p>
    <w:p>
      <w:pPr>
        <w:rPr>
          <w:rFonts w:hint="eastAsia" w:ascii="宋体" w:hAnsi="黑体" w:eastAsia="黑体" w:cs="黑体"/>
          <w:color w:val="000000"/>
          <w:sz w:val="32"/>
          <w:szCs w:val="32"/>
        </w:rPr>
      </w:pPr>
      <w:r>
        <w:rPr>
          <w:rFonts w:hint="eastAsia" w:ascii="宋体" w:hAnsi="黑体" w:eastAsia="黑体" w:cs="黑体"/>
          <w:color w:val="000000"/>
          <w:sz w:val="32"/>
          <w:szCs w:val="32"/>
        </w:rPr>
      </w:r>
      <w:r/>
    </w:p>
    <w:p>
      <w:pPr>
        <w:rPr>
          <w:rFonts w:hint="eastAsia" w:ascii="宋体" w:hAnsi="黑体" w:eastAsia="黑体" w:cs="黑体"/>
          <w:color w:val="000000"/>
          <w:sz w:val="32"/>
          <w:szCs w:val="32"/>
        </w:rPr>
      </w:pPr>
      <w:r>
        <w:rPr>
          <w:rFonts w:hint="eastAsia" w:ascii="宋体" w:hAnsi="黑体" w:eastAsia="黑体" w:cs="黑体"/>
          <w:color w:val="000000"/>
          <w:sz w:val="32"/>
          <w:szCs w:val="32"/>
        </w:rPr>
      </w:r>
      <w:r/>
    </w:p>
    <w:p>
      <w:pPr>
        <w:rPr>
          <w:rFonts w:hint="eastAsia" w:ascii="宋体" w:hAnsi="黑体" w:eastAsia="黑体" w:cs="黑体"/>
          <w:color w:val="000000"/>
          <w:sz w:val="32"/>
          <w:szCs w:val="32"/>
        </w:rPr>
      </w:pPr>
      <w:r>
        <w:rPr>
          <w:rFonts w:hint="eastAsia" w:ascii="宋体" w:hAnsi="黑体" w:eastAsia="黑体" w:cs="黑体"/>
          <w:color w:val="000000"/>
          <w:sz w:val="32"/>
          <w:szCs w:val="32"/>
        </w:rPr>
      </w:r>
      <w:r/>
    </w:p>
    <w:p>
      <w:pPr>
        <w:rPr>
          <w:rFonts w:hint="eastAsia" w:ascii="宋体" w:hAnsi="黑体" w:eastAsia="黑体" w:cs="黑体"/>
          <w:color w:val="000000"/>
          <w:sz w:val="32"/>
          <w:szCs w:val="32"/>
        </w:rPr>
      </w:pPr>
      <w:r>
        <w:rPr>
          <w:rFonts w:hint="eastAsia" w:ascii="宋体" w:hAnsi="黑体" w:eastAsia="黑体" w:cs="黑体"/>
          <w:color w:val="000000"/>
          <w:sz w:val="32"/>
          <w:szCs w:val="32"/>
        </w:rPr>
      </w:r>
      <w:r/>
    </w:p>
    <w:p>
      <w:pPr>
        <w:rPr>
          <w:rFonts w:hint="eastAsia" w:ascii="宋体" w:hAnsi="黑体" w:eastAsia="黑体" w:cs="黑体"/>
          <w:color w:val="000000"/>
          <w:sz w:val="32"/>
          <w:szCs w:val="32"/>
        </w:rPr>
      </w:pPr>
      <w:r>
        <w:rPr>
          <w:rFonts w:hint="eastAsia" w:ascii="宋体" w:hAnsi="黑体" w:eastAsia="黑体" w:cs="黑体"/>
          <w:color w:val="000000"/>
          <w:sz w:val="32"/>
          <w:szCs w:val="32"/>
        </w:rPr>
      </w:r>
      <w:r/>
    </w:p>
    <w:p>
      <w:pPr>
        <w:rPr>
          <w:rFonts w:hint="eastAsia" w:ascii="宋体" w:hAnsi="黑体" w:eastAsia="黑体" w:cs="黑体"/>
          <w:color w:val="000000"/>
          <w:sz w:val="32"/>
          <w:szCs w:val="32"/>
        </w:rPr>
      </w:pPr>
      <w:r>
        <w:rPr>
          <w:rFonts w:hint="eastAsia" w:ascii="宋体" w:hAnsi="黑体" w:eastAsia="黑体" w:cs="黑体"/>
          <w:color w:val="000000"/>
          <w:sz w:val="32"/>
          <w:szCs w:val="32"/>
        </w:rPr>
      </w:r>
      <w:r/>
    </w:p>
    <w:p>
      <w:pPr>
        <w:rPr>
          <w:rFonts w:hint="eastAsia" w:ascii="宋体" w:hAnsi="黑体" w:eastAsia="黑体" w:cs="黑体"/>
          <w:color w:val="000000"/>
          <w:sz w:val="32"/>
          <w:szCs w:val="32"/>
        </w:rPr>
      </w:pPr>
      <w:r>
        <w:rPr>
          <w:rFonts w:hint="eastAsia" w:ascii="宋体" w:hAnsi="黑体" w:eastAsia="黑体" w:cs="黑体"/>
          <w:color w:val="000000"/>
          <w:sz w:val="32"/>
          <w:szCs w:val="32"/>
        </w:rPr>
      </w:r>
      <w:r/>
    </w:p>
    <w:p>
      <w:pPr>
        <w:spacing w:line="480" w:lineRule="exact"/>
        <w:rPr>
          <w:rFonts w:ascii="宋体"/>
          <w:color w:val="000000"/>
          <w:szCs w:val="32"/>
        </w:rPr>
        <w:outlineLvl w:val="1"/>
      </w:pPr>
      <w:r>
        <w:rPr>
          <w:rFonts w:hint="eastAsia" w:ascii="宋体" w:hAnsi="黑体" w:eastAsia="黑体" w:cs="黑体"/>
          <w:color w:val="000000"/>
          <w:sz w:val="32"/>
          <w:szCs w:val="32"/>
        </w:rPr>
        <w:t xml:space="preserve">十三、投标所需其他材料</w:t>
      </w:r>
      <w:r/>
    </w:p>
    <w:p>
      <w:pPr>
        <w:ind w:firstLine="420"/>
        <w:spacing w:line="480" w:lineRule="exact"/>
        <w:rPr>
          <w:color w:val="000000"/>
          <w:sz w:val="24"/>
          <w:szCs w:val="24"/>
        </w:rPr>
      </w:pPr>
      <w:r>
        <w:rPr>
          <w:rFonts w:hint="eastAsia"/>
          <w:color w:val="000000"/>
          <w:sz w:val="24"/>
          <w:szCs w:val="24"/>
        </w:rPr>
        <w:t xml:space="preserve">请在此文档中增加投标所需其他相关内容（包括评分办法、采购需求中涉及的证件证明及其它投标人认为有必要提供的资料），如没有请将此空文档上传。</w:t>
      </w:r>
      <w:bookmarkEnd w:id="175"/>
      <w:r/>
      <w:bookmarkEnd w:id="176"/>
      <w:r/>
      <w:bookmarkEnd w:id="177"/>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12"/>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12"/>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1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2"/>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2"/>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12"/>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12"/>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1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06"/>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91"/>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uiPriority w:val="0"/>
    <w:qFormat/>
    <w:pPr>
      <w:jc w:val="both"/>
      <w:widowControl w:val="off"/>
    </w:pPr>
    <w:rPr>
      <w:rFonts w:hint="default" w:ascii="Calibri" w:hAnsi="Calibri" w:eastAsia="宋体" w:cs="Times New Roman"/>
      <w:sz w:val="21"/>
      <w:szCs w:val="22"/>
    </w:rPr>
  </w:style>
  <w:style w:type="paragraph" w:styleId="783">
    <w:name w:val="Heading 1"/>
    <w:basedOn w:val="782"/>
    <w:next w:val="782"/>
    <w:link w:val="853"/>
    <w:uiPriority w:val="9"/>
    <w:qFormat/>
    <w:pPr>
      <w:keepLines/>
      <w:keepNext/>
      <w:spacing w:before="480" w:after="200"/>
      <w:outlineLvl w:val="0"/>
    </w:pPr>
    <w:rPr>
      <w:rFonts w:ascii="Arial" w:hAnsi="Arial" w:eastAsia="Arial" w:cs="Arial"/>
      <w:sz w:val="40"/>
      <w:szCs w:val="40"/>
    </w:rPr>
  </w:style>
  <w:style w:type="paragraph" w:styleId="784">
    <w:name w:val="Heading 2"/>
    <w:basedOn w:val="782"/>
    <w:next w:val="782"/>
    <w:link w:val="854"/>
    <w:uiPriority w:val="9"/>
    <w:qFormat/>
    <w:pPr>
      <w:keepLines/>
      <w:keepNext/>
      <w:spacing w:before="260" w:after="260" w:line="413" w:lineRule="auto"/>
      <w:outlineLvl w:val="1"/>
    </w:pPr>
    <w:rPr>
      <w:rFonts w:ascii="Arial" w:hAnsi="Arial" w:eastAsia="黑体"/>
      <w:b/>
      <w:sz w:val="32"/>
      <w:szCs w:val="20"/>
    </w:rPr>
  </w:style>
  <w:style w:type="paragraph" w:styleId="785">
    <w:name w:val="Heading 3"/>
    <w:basedOn w:val="782"/>
    <w:next w:val="782"/>
    <w:link w:val="856"/>
    <w:uiPriority w:val="9"/>
    <w:qFormat/>
    <w:pPr>
      <w:keepLines/>
      <w:keepNext/>
      <w:spacing w:before="320" w:after="200"/>
      <w:outlineLvl w:val="2"/>
    </w:pPr>
    <w:rPr>
      <w:rFonts w:ascii="Arial" w:hAnsi="Arial" w:eastAsia="Arial" w:cs="Arial"/>
      <w:sz w:val="30"/>
      <w:szCs w:val="30"/>
    </w:rPr>
  </w:style>
  <w:style w:type="paragraph" w:styleId="786">
    <w:name w:val="Heading 4"/>
    <w:basedOn w:val="782"/>
    <w:next w:val="782"/>
    <w:link w:val="857"/>
    <w:uiPriority w:val="9"/>
    <w:qFormat/>
    <w:pPr>
      <w:jc w:val="center"/>
      <w:keepNext/>
      <w:outlineLvl w:val="3"/>
    </w:pPr>
    <w:rPr>
      <w:rFonts w:eastAsia="新宋体"/>
      <w:sz w:val="30"/>
      <w:szCs w:val="21"/>
    </w:rPr>
  </w:style>
  <w:style w:type="paragraph" w:styleId="787">
    <w:name w:val="Heading 5"/>
    <w:basedOn w:val="782"/>
    <w:next w:val="782"/>
    <w:link w:val="858"/>
    <w:uiPriority w:val="9"/>
    <w:qFormat/>
    <w:pPr>
      <w:keepLines/>
      <w:keepNext/>
      <w:spacing w:before="320" w:after="200"/>
      <w:outlineLvl w:val="4"/>
    </w:pPr>
    <w:rPr>
      <w:rFonts w:ascii="Arial" w:hAnsi="Arial" w:eastAsia="Arial" w:cs="Arial"/>
      <w:b/>
      <w:bCs/>
      <w:sz w:val="24"/>
      <w:szCs w:val="24"/>
    </w:rPr>
  </w:style>
  <w:style w:type="paragraph" w:styleId="788">
    <w:name w:val="Heading 6"/>
    <w:basedOn w:val="782"/>
    <w:next w:val="782"/>
    <w:link w:val="859"/>
    <w:uiPriority w:val="9"/>
    <w:qFormat/>
    <w:pPr>
      <w:keepLines/>
      <w:keepNext/>
      <w:spacing w:before="320" w:after="200"/>
      <w:outlineLvl w:val="5"/>
    </w:pPr>
    <w:rPr>
      <w:rFonts w:ascii="Arial" w:hAnsi="Arial" w:eastAsia="Arial" w:cs="Arial"/>
      <w:b/>
      <w:bCs/>
      <w:sz w:val="22"/>
    </w:rPr>
  </w:style>
  <w:style w:type="paragraph" w:styleId="789">
    <w:name w:val="Heading 7"/>
    <w:basedOn w:val="782"/>
    <w:next w:val="782"/>
    <w:link w:val="860"/>
    <w:uiPriority w:val="9"/>
    <w:qFormat/>
    <w:pPr>
      <w:keepLines/>
      <w:keepNext/>
      <w:spacing w:before="320" w:after="200"/>
      <w:outlineLvl w:val="6"/>
    </w:pPr>
    <w:rPr>
      <w:rFonts w:ascii="Arial" w:hAnsi="Arial" w:eastAsia="Arial" w:cs="Arial"/>
      <w:b/>
      <w:bCs/>
      <w:i/>
      <w:iCs/>
      <w:sz w:val="22"/>
    </w:rPr>
  </w:style>
  <w:style w:type="paragraph" w:styleId="790">
    <w:name w:val="Heading 8"/>
    <w:basedOn w:val="782"/>
    <w:next w:val="782"/>
    <w:link w:val="861"/>
    <w:uiPriority w:val="9"/>
    <w:qFormat/>
    <w:pPr>
      <w:keepLines/>
      <w:keepNext/>
      <w:spacing w:before="320" w:after="200"/>
      <w:outlineLvl w:val="7"/>
    </w:pPr>
    <w:rPr>
      <w:rFonts w:ascii="Arial" w:hAnsi="Arial" w:eastAsia="Arial" w:cs="Arial"/>
      <w:i/>
      <w:iCs/>
      <w:sz w:val="22"/>
    </w:rPr>
  </w:style>
  <w:style w:type="paragraph" w:styleId="791">
    <w:name w:val="Heading 9"/>
    <w:basedOn w:val="782"/>
    <w:next w:val="782"/>
    <w:link w:val="862"/>
    <w:uiPriority w:val="9"/>
    <w:qFormat/>
    <w:pPr>
      <w:keepLines/>
      <w:keepNext/>
      <w:spacing w:before="320" w:after="200"/>
      <w:outlineLvl w:val="8"/>
    </w:pPr>
    <w:rPr>
      <w:rFonts w:ascii="Arial" w:hAnsi="Arial" w:eastAsia="Arial" w:cs="Arial"/>
      <w:i/>
      <w:iCs/>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List 3"/>
    <w:basedOn w:val="782"/>
    <w:uiPriority w:val="0"/>
    <w:qFormat/>
    <w:pPr>
      <w:ind w:left="100" w:hanging="200"/>
    </w:pPr>
    <w:rPr>
      <w:rFonts w:ascii="Times New Roman" w:hAnsi="Times New Roman"/>
      <w:szCs w:val="21"/>
    </w:rPr>
  </w:style>
  <w:style w:type="paragraph" w:styleId="795">
    <w:name w:val="toc 7"/>
    <w:basedOn w:val="782"/>
    <w:next w:val="782"/>
    <w:uiPriority w:val="39"/>
    <w:unhideWhenUsed/>
    <w:qFormat/>
    <w:pPr>
      <w:ind w:left="1701"/>
      <w:spacing w:after="57"/>
    </w:pPr>
  </w:style>
  <w:style w:type="paragraph" w:styleId="796">
    <w:name w:val="Normal Indent"/>
    <w:basedOn w:val="782"/>
    <w:link w:val="855"/>
    <w:uiPriority w:val="0"/>
    <w:qFormat/>
    <w:pPr>
      <w:ind w:firstLine="420"/>
    </w:pPr>
    <w:rPr>
      <w:rFonts w:ascii="宋体"/>
      <w:color w:val="000000"/>
      <w:sz w:val="24"/>
      <w:szCs w:val="20"/>
    </w:rPr>
  </w:style>
  <w:style w:type="paragraph" w:styleId="797">
    <w:name w:val="Caption"/>
    <w:basedOn w:val="782"/>
    <w:next w:val="782"/>
    <w:uiPriority w:val="35"/>
    <w:qFormat/>
    <w:pPr>
      <w:spacing w:line="276" w:lineRule="auto"/>
    </w:pPr>
    <w:rPr>
      <w:b/>
      <w:bCs/>
      <w:color w:val="5b9bd5"/>
      <w:sz w:val="18"/>
      <w:szCs w:val="18"/>
    </w:rPr>
  </w:style>
  <w:style w:type="paragraph" w:styleId="798">
    <w:name w:val="Document Map"/>
    <w:basedOn w:val="782"/>
    <w:link w:val="863"/>
    <w:uiPriority w:val="0"/>
    <w:semiHidden/>
    <w:qFormat/>
    <w:pPr>
      <w:shd w:val="clear" w:color="auto" w:fill="000080"/>
    </w:pPr>
    <w:rPr>
      <w:rFonts w:ascii="Times New Roman" w:hAnsi="Times New Roman"/>
      <w:szCs w:val="21"/>
    </w:rPr>
  </w:style>
  <w:style w:type="paragraph" w:styleId="799">
    <w:name w:val="annotation text"/>
    <w:basedOn w:val="782"/>
    <w:link w:val="864"/>
    <w:uiPriority w:val="99"/>
    <w:qFormat/>
    <w:pPr>
      <w:jc w:val="left"/>
    </w:pPr>
    <w:rPr>
      <w:rFonts w:ascii="Times New Roman" w:hAnsi="Times New Roman"/>
      <w:szCs w:val="21"/>
    </w:rPr>
  </w:style>
  <w:style w:type="paragraph" w:styleId="800">
    <w:name w:val="Body Text 3"/>
    <w:basedOn w:val="782"/>
    <w:link w:val="865"/>
    <w:uiPriority w:val="0"/>
    <w:qFormat/>
    <w:rPr>
      <w:rFonts w:ascii="仿宋_GB2312" w:hAnsi="Arial" w:eastAsia="仿宋_GB2312"/>
      <w:sz w:val="32"/>
      <w:szCs w:val="32"/>
    </w:rPr>
  </w:style>
  <w:style w:type="paragraph" w:styleId="801">
    <w:name w:val="Body Text"/>
    <w:basedOn w:val="782"/>
    <w:uiPriority w:val="0"/>
    <w:semiHidden/>
    <w:qFormat/>
    <w:rPr>
      <w:rFonts w:ascii="仿宋" w:hAnsi="仿宋" w:eastAsia="仿宋" w:cs="仿宋"/>
      <w:sz w:val="32"/>
      <w:szCs w:val="32"/>
      <w:lang w:eastAsia="en-US"/>
    </w:rPr>
  </w:style>
  <w:style w:type="paragraph" w:styleId="802">
    <w:name w:val="Body Text Indent"/>
    <w:basedOn w:val="782"/>
    <w:link w:val="866"/>
    <w:uiPriority w:val="0"/>
    <w:qFormat/>
    <w:pPr>
      <w:ind w:firstLine="225"/>
    </w:pPr>
    <w:rPr>
      <w:rFonts w:ascii="仿宋_GB2312" w:eastAsia="仿宋_GB2312"/>
      <w:sz w:val="32"/>
    </w:rPr>
  </w:style>
  <w:style w:type="paragraph" w:styleId="803">
    <w:name w:val="List 2"/>
    <w:basedOn w:val="782"/>
    <w:uiPriority w:val="0"/>
    <w:qFormat/>
    <w:pPr>
      <w:ind w:left="100" w:hanging="200"/>
    </w:pPr>
    <w:rPr>
      <w:rFonts w:ascii="Times New Roman" w:hAnsi="Times New Roman"/>
      <w:szCs w:val="21"/>
    </w:rPr>
  </w:style>
  <w:style w:type="paragraph" w:styleId="804">
    <w:name w:val="toc 5"/>
    <w:basedOn w:val="782"/>
    <w:next w:val="782"/>
    <w:uiPriority w:val="39"/>
    <w:unhideWhenUsed/>
    <w:qFormat/>
    <w:pPr>
      <w:ind w:left="1134"/>
      <w:spacing w:after="57"/>
    </w:pPr>
  </w:style>
  <w:style w:type="paragraph" w:styleId="805">
    <w:name w:val="toc 3"/>
    <w:basedOn w:val="782"/>
    <w:next w:val="782"/>
    <w:uiPriority w:val="39"/>
    <w:unhideWhenUsed/>
    <w:qFormat/>
    <w:pPr>
      <w:ind w:left="567"/>
      <w:spacing w:after="57"/>
    </w:pPr>
  </w:style>
  <w:style w:type="paragraph" w:styleId="806">
    <w:name w:val="Plain Text"/>
    <w:basedOn w:val="782"/>
    <w:link w:val="867"/>
    <w:uiPriority w:val="0"/>
    <w:qFormat/>
    <w:rPr>
      <w:rFonts w:ascii="宋体" w:hAnsi="Courier New" w:cs="Courier New"/>
      <w:szCs w:val="21"/>
    </w:rPr>
  </w:style>
  <w:style w:type="paragraph" w:styleId="807">
    <w:name w:val="toc 8"/>
    <w:basedOn w:val="782"/>
    <w:next w:val="782"/>
    <w:uiPriority w:val="39"/>
    <w:unhideWhenUsed/>
    <w:qFormat/>
    <w:pPr>
      <w:ind w:left="1984"/>
      <w:spacing w:after="57"/>
    </w:pPr>
  </w:style>
  <w:style w:type="paragraph" w:styleId="808">
    <w:name w:val="Date"/>
    <w:basedOn w:val="782"/>
    <w:next w:val="782"/>
    <w:link w:val="868"/>
    <w:uiPriority w:val="0"/>
    <w:qFormat/>
    <w:rPr>
      <w:rFonts w:ascii="Times New Roman" w:hAnsi="Times New Roman"/>
      <w:sz w:val="24"/>
      <w:szCs w:val="24"/>
    </w:rPr>
  </w:style>
  <w:style w:type="paragraph" w:styleId="809">
    <w:name w:val="Body Text Indent 2"/>
    <w:basedOn w:val="782"/>
    <w:link w:val="869"/>
    <w:uiPriority w:val="0"/>
    <w:qFormat/>
    <w:pPr>
      <w:ind w:left="630" w:firstLine="645"/>
    </w:pPr>
    <w:rPr>
      <w:rFonts w:ascii="Arial" w:hAnsi="Arial" w:eastAsia="仿宋_GB2312" w:cs="Arial"/>
      <w:sz w:val="32"/>
      <w:szCs w:val="32"/>
    </w:rPr>
  </w:style>
  <w:style w:type="paragraph" w:styleId="810">
    <w:name w:val="endnote text"/>
    <w:basedOn w:val="782"/>
    <w:link w:val="870"/>
    <w:uiPriority w:val="99"/>
    <w:unhideWhenUsed/>
    <w:qFormat/>
    <w:rPr>
      <w:sz w:val="20"/>
    </w:rPr>
  </w:style>
  <w:style w:type="paragraph" w:styleId="811">
    <w:name w:val="Balloon Text"/>
    <w:basedOn w:val="782"/>
    <w:link w:val="871"/>
    <w:uiPriority w:val="0"/>
    <w:qFormat/>
    <w:rPr>
      <w:rFonts w:ascii="Times New Roman" w:hAnsi="Times New Roman"/>
      <w:sz w:val="18"/>
      <w:szCs w:val="18"/>
    </w:rPr>
  </w:style>
  <w:style w:type="paragraph" w:styleId="812">
    <w:name w:val="Footer"/>
    <w:basedOn w:val="782"/>
    <w:link w:val="872"/>
    <w:uiPriority w:val="99"/>
    <w:qFormat/>
    <w:pPr>
      <w:jc w:val="left"/>
      <w:tabs>
        <w:tab w:val="center" w:pos="4153" w:leader="none"/>
        <w:tab w:val="right" w:pos="8306" w:leader="none"/>
      </w:tabs>
    </w:pPr>
    <w:rPr>
      <w:sz w:val="18"/>
      <w:szCs w:val="18"/>
    </w:rPr>
  </w:style>
  <w:style w:type="paragraph" w:styleId="813">
    <w:name w:val="Header"/>
    <w:basedOn w:val="782"/>
    <w:link w:val="873"/>
    <w:uiPriority w:val="99"/>
    <w:qFormat/>
    <w:pPr>
      <w:jc w:val="center"/>
      <w:tabs>
        <w:tab w:val="center" w:pos="4153" w:leader="none"/>
        <w:tab w:val="right" w:pos="8306" w:leader="none"/>
      </w:tabs>
    </w:pPr>
    <w:rPr>
      <w:sz w:val="18"/>
      <w:szCs w:val="18"/>
    </w:rPr>
  </w:style>
  <w:style w:type="paragraph" w:styleId="814">
    <w:name w:val="toc 1"/>
    <w:basedOn w:val="782"/>
    <w:next w:val="782"/>
    <w:uiPriority w:val="39"/>
    <w:qFormat/>
    <w:pPr>
      <w:jc w:val="left"/>
      <w:spacing w:before="120" w:after="120"/>
    </w:pPr>
    <w:rPr>
      <w:rFonts w:cs="Calibri"/>
      <w:b/>
      <w:bCs/>
      <w:caps/>
      <w:sz w:val="20"/>
      <w:szCs w:val="20"/>
    </w:rPr>
  </w:style>
  <w:style w:type="paragraph" w:styleId="815">
    <w:name w:val="toc 4"/>
    <w:basedOn w:val="782"/>
    <w:next w:val="782"/>
    <w:uiPriority w:val="39"/>
    <w:unhideWhenUsed/>
    <w:qFormat/>
    <w:pPr>
      <w:ind w:left="850"/>
      <w:spacing w:after="57"/>
    </w:pPr>
  </w:style>
  <w:style w:type="paragraph" w:styleId="816">
    <w:name w:val="Subtitle"/>
    <w:basedOn w:val="782"/>
    <w:next w:val="782"/>
    <w:link w:val="874"/>
    <w:uiPriority w:val="11"/>
    <w:qFormat/>
    <w:pPr>
      <w:spacing w:before="200" w:after="200"/>
    </w:pPr>
    <w:rPr>
      <w:sz w:val="24"/>
      <w:szCs w:val="24"/>
    </w:rPr>
  </w:style>
  <w:style w:type="paragraph" w:styleId="817">
    <w:name w:val="List"/>
    <w:basedOn w:val="782"/>
    <w:uiPriority w:val="0"/>
    <w:qFormat/>
    <w:pPr>
      <w:ind w:left="200" w:hanging="200"/>
    </w:pPr>
    <w:rPr>
      <w:rFonts w:ascii="Times New Roman" w:hAnsi="Times New Roman"/>
      <w:szCs w:val="21"/>
    </w:rPr>
  </w:style>
  <w:style w:type="paragraph" w:styleId="818">
    <w:name w:val="footnote text"/>
    <w:basedOn w:val="782"/>
    <w:link w:val="875"/>
    <w:uiPriority w:val="99"/>
    <w:unhideWhenUsed/>
    <w:qFormat/>
    <w:pPr>
      <w:spacing w:after="40"/>
    </w:pPr>
    <w:rPr>
      <w:sz w:val="18"/>
    </w:rPr>
  </w:style>
  <w:style w:type="paragraph" w:styleId="819">
    <w:name w:val="toc 6"/>
    <w:basedOn w:val="782"/>
    <w:next w:val="782"/>
    <w:uiPriority w:val="39"/>
    <w:unhideWhenUsed/>
    <w:qFormat/>
    <w:pPr>
      <w:ind w:left="1417"/>
      <w:spacing w:after="57"/>
    </w:pPr>
  </w:style>
  <w:style w:type="paragraph" w:styleId="820">
    <w:name w:val="Body Text Indent 3"/>
    <w:basedOn w:val="782"/>
    <w:link w:val="876"/>
    <w:uiPriority w:val="0"/>
    <w:qFormat/>
    <w:pPr>
      <w:ind w:left="645" w:firstLine="645"/>
    </w:pPr>
    <w:rPr>
      <w:rFonts w:ascii="Arial" w:hAnsi="Arial" w:eastAsia="仿宋_GB2312" w:cs="Arial"/>
      <w:color w:val="ffff00"/>
      <w:sz w:val="32"/>
      <w:szCs w:val="32"/>
    </w:rPr>
  </w:style>
  <w:style w:type="paragraph" w:styleId="821">
    <w:name w:val="table of figures"/>
    <w:basedOn w:val="782"/>
    <w:next w:val="782"/>
    <w:uiPriority w:val="99"/>
    <w:unhideWhenUsed/>
    <w:qFormat/>
  </w:style>
  <w:style w:type="paragraph" w:styleId="822">
    <w:name w:val="toc 2"/>
    <w:basedOn w:val="782"/>
    <w:next w:val="782"/>
    <w:uiPriority w:val="39"/>
    <w:qFormat/>
    <w:pPr>
      <w:ind w:left="210"/>
      <w:jc w:val="left"/>
    </w:pPr>
    <w:rPr>
      <w:rFonts w:cs="Calibri"/>
      <w:smallCaps/>
      <w:sz w:val="20"/>
      <w:szCs w:val="20"/>
    </w:rPr>
  </w:style>
  <w:style w:type="paragraph" w:styleId="823">
    <w:name w:val="toc 9"/>
    <w:basedOn w:val="782"/>
    <w:next w:val="782"/>
    <w:uiPriority w:val="39"/>
    <w:unhideWhenUsed/>
    <w:qFormat/>
    <w:pPr>
      <w:ind w:left="2268"/>
      <w:spacing w:after="57"/>
    </w:pPr>
  </w:style>
  <w:style w:type="paragraph" w:styleId="824">
    <w:name w:val="Body Text 2"/>
    <w:basedOn w:val="782"/>
    <w:link w:val="877"/>
    <w:uiPriority w:val="0"/>
    <w:qFormat/>
    <w:pPr>
      <w:jc w:val="center"/>
      <w:widowControl/>
    </w:pPr>
    <w:rPr>
      <w:rFonts w:ascii="楷体_GB2312" w:hAnsi="Times New Roman" w:eastAsia="楷体_GB2312"/>
      <w:sz w:val="28"/>
      <w:szCs w:val="28"/>
    </w:rPr>
  </w:style>
  <w:style w:type="paragraph" w:styleId="825">
    <w:name w:val="HTML Preformatted"/>
    <w:basedOn w:val="782"/>
    <w:link w:val="87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26">
    <w:name w:val="Normal (Web)"/>
    <w:basedOn w:val="782"/>
    <w:uiPriority w:val="99"/>
    <w:qFormat/>
    <w:pPr>
      <w:jc w:val="left"/>
      <w:spacing w:before="100" w:beforeAutospacing="1" w:after="100" w:afterAutospacing="1"/>
      <w:widowControl/>
    </w:pPr>
    <w:rPr>
      <w:rFonts w:ascii="宋体" w:hAnsi="宋体" w:cs="宋体"/>
      <w:sz w:val="24"/>
      <w:szCs w:val="24"/>
    </w:rPr>
  </w:style>
  <w:style w:type="paragraph" w:styleId="827">
    <w:name w:val="index 1"/>
    <w:basedOn w:val="782"/>
    <w:next w:val="782"/>
    <w:uiPriority w:val="0"/>
    <w:semiHidden/>
    <w:qFormat/>
    <w:pPr>
      <w:spacing w:line="240" w:lineRule="atLeast"/>
    </w:pPr>
    <w:rPr>
      <w:rFonts w:ascii="Times New Roman" w:hAnsi="Times New Roman"/>
      <w:b/>
      <w:bCs/>
      <w:szCs w:val="21"/>
    </w:rPr>
  </w:style>
  <w:style w:type="paragraph" w:styleId="828">
    <w:name w:val="Title"/>
    <w:basedOn w:val="782"/>
    <w:next w:val="782"/>
    <w:link w:val="879"/>
    <w:uiPriority w:val="10"/>
    <w:qFormat/>
    <w:pPr>
      <w:contextualSpacing/>
      <w:spacing w:before="300" w:after="200"/>
    </w:pPr>
    <w:rPr>
      <w:sz w:val="48"/>
      <w:szCs w:val="48"/>
    </w:rPr>
  </w:style>
  <w:style w:type="paragraph" w:styleId="829">
    <w:name w:val="annotation subject"/>
    <w:basedOn w:val="799"/>
    <w:next w:val="799"/>
    <w:link w:val="880"/>
    <w:uiPriority w:val="0"/>
    <w:semiHidden/>
    <w:qFormat/>
    <w:rPr>
      <w:b/>
      <w:bCs/>
    </w:rPr>
  </w:style>
  <w:style w:type="paragraph" w:styleId="830">
    <w:name w:val="Body Text First Indent 2"/>
    <w:basedOn w:val="802"/>
    <w:link w:val="881"/>
    <w:uiPriority w:val="0"/>
    <w:qFormat/>
    <w:pPr>
      <w:ind w:firstLine="420"/>
      <w:spacing w:line="360" w:lineRule="auto"/>
    </w:pPr>
    <w:rPr>
      <w:rFonts w:ascii="宋体" w:hAnsi="宋体" w:eastAsia="宋体"/>
      <w:sz w:val="21"/>
      <w:szCs w:val="20"/>
    </w:rPr>
  </w:style>
  <w:style w:type="table" w:styleId="831">
    <w:name w:val="Table Grid"/>
    <w:basedOn w:val="7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2">
    <w:name w:val="Strong"/>
    <w:uiPriority w:val="0"/>
    <w:qFormat/>
    <w:rPr>
      <w:b/>
      <w:bCs/>
    </w:rPr>
  </w:style>
  <w:style w:type="character" w:styleId="833">
    <w:name w:val="endnote reference"/>
    <w:uiPriority w:val="99"/>
    <w:unhideWhenUsed/>
    <w:qFormat/>
    <w:rPr>
      <w:vertAlign w:val="superscript"/>
    </w:rPr>
  </w:style>
  <w:style w:type="character" w:styleId="834">
    <w:name w:val="page number"/>
    <w:uiPriority w:val="0"/>
    <w:qFormat/>
  </w:style>
  <w:style w:type="character" w:styleId="835">
    <w:name w:val="FollowedHyperlink"/>
    <w:uiPriority w:val="99"/>
    <w:qFormat/>
    <w:rPr>
      <w:color w:val="800080"/>
      <w:u w:val="single"/>
    </w:rPr>
  </w:style>
  <w:style w:type="character" w:styleId="836">
    <w:name w:val="Hyperlink"/>
    <w:uiPriority w:val="99"/>
    <w:qFormat/>
    <w:rPr>
      <w:color w:val="0000ff"/>
      <w:u w:val="single"/>
    </w:rPr>
  </w:style>
  <w:style w:type="character" w:styleId="837">
    <w:name w:val="annotation reference"/>
    <w:uiPriority w:val="0"/>
    <w:semiHidden/>
    <w:qFormat/>
    <w:rPr>
      <w:sz w:val="21"/>
      <w:szCs w:val="21"/>
    </w:rPr>
  </w:style>
  <w:style w:type="character" w:styleId="838">
    <w:name w:val="footnote reference"/>
    <w:uiPriority w:val="99"/>
    <w:unhideWhenUsed/>
    <w:qFormat/>
    <w:rPr>
      <w:vertAlign w:val="superscript"/>
    </w:rPr>
  </w:style>
  <w:style w:type="paragraph" w:styleId="839" w:customStyle="1">
    <w:name w:val="Normal1"/>
    <w:next w:val="840"/>
    <w:uiPriority w:val="0"/>
    <w:qFormat/>
    <w:pPr>
      <w:jc w:val="both"/>
      <w:widowControl w:val="off"/>
    </w:pPr>
    <w:rPr>
      <w:rFonts w:hint="default" w:ascii="Calibri" w:hAnsi="Calibri" w:eastAsia="宋体" w:cs="Times New Roman"/>
      <w:sz w:val="21"/>
      <w:szCs w:val="22"/>
    </w:rPr>
  </w:style>
  <w:style w:type="paragraph" w:styleId="840" w:customStyle="1">
    <w:name w:val="标题 311"/>
    <w:basedOn w:val="839"/>
    <w:next w:val="841"/>
    <w:uiPriority w:val="9"/>
    <w:qFormat/>
    <w:pPr>
      <w:keepLines/>
      <w:keepNext/>
      <w:spacing w:before="320" w:after="200"/>
      <w:outlineLvl w:val="2"/>
    </w:pPr>
    <w:rPr>
      <w:rFonts w:ascii="Arial" w:hAnsi="Arial" w:eastAsia="Arial" w:cs="Arial"/>
      <w:sz w:val="30"/>
      <w:szCs w:val="30"/>
    </w:rPr>
  </w:style>
  <w:style w:type="paragraph" w:styleId="841" w:customStyle="1">
    <w:name w:val="Normal_19"/>
    <w:next w:val="842"/>
    <w:uiPriority w:val="0"/>
    <w:qFormat/>
    <w:rPr>
      <w:rFonts w:hint="default" w:ascii="黑体" w:hAnsi="黑体" w:eastAsia="黑体" w:cs="黑体"/>
      <w:b/>
      <w:sz w:val="32"/>
      <w:szCs w:val="24"/>
    </w:rPr>
  </w:style>
  <w:style w:type="paragraph" w:styleId="842" w:customStyle="1">
    <w:name w:val="Normal_20"/>
    <w:next w:val="843"/>
    <w:uiPriority w:val="0"/>
    <w:qFormat/>
    <w:rPr>
      <w:rFonts w:hint="default" w:ascii="黑体" w:hAnsi="黑体" w:eastAsia="黑体" w:cs="黑体"/>
      <w:b/>
      <w:sz w:val="32"/>
      <w:szCs w:val="24"/>
    </w:rPr>
  </w:style>
  <w:style w:type="paragraph" w:styleId="843" w:customStyle="1">
    <w:name w:val="Normal_21"/>
    <w:basedOn w:val="844"/>
    <w:uiPriority w:val="0"/>
    <w:qFormat/>
    <w:rPr>
      <w:rFonts w:ascii="Times New Roman" w:hAnsi="Times New Roman"/>
      <w:szCs w:val="24"/>
    </w:rPr>
  </w:style>
  <w:style w:type="paragraph" w:styleId="844" w:customStyle="1">
    <w:name w:val="正文_16"/>
    <w:uiPriority w:val="0"/>
    <w:qFormat/>
    <w:pPr>
      <w:jc w:val="both"/>
      <w:widowControl w:val="off"/>
    </w:pPr>
    <w:rPr>
      <w:rFonts w:hint="default" w:ascii="Calibri" w:hAnsi="Calibri" w:eastAsia="宋体" w:cs="Times New Roman"/>
      <w:sz w:val="21"/>
      <w:szCs w:val="22"/>
    </w:rPr>
  </w:style>
  <w:style w:type="paragraph" w:styleId="845" w:customStyle="1">
    <w:name w:val="Normal111"/>
    <w:next w:val="846"/>
    <w:uiPriority w:val="0"/>
    <w:qFormat/>
    <w:pPr>
      <w:jc w:val="both"/>
      <w:widowControl w:val="off"/>
    </w:pPr>
    <w:rPr>
      <w:rFonts w:hint="default" w:ascii="Times New Roman" w:hAnsi="Times New Roman" w:eastAsia="宋体" w:cs="Times New Roman"/>
      <w:szCs w:val="21"/>
    </w:rPr>
  </w:style>
  <w:style w:type="paragraph" w:styleId="846" w:customStyle="1">
    <w:name w:val="Body Text First Indent1"/>
    <w:basedOn w:val="847"/>
    <w:uiPriority w:val="99"/>
    <w:unhideWhenUsed/>
    <w:qFormat/>
    <w:pPr>
      <w:ind w:firstLine="420"/>
    </w:pPr>
  </w:style>
  <w:style w:type="paragraph" w:styleId="847" w:customStyle="1">
    <w:name w:val="Body Text1"/>
    <w:basedOn w:val="848"/>
    <w:uiPriority w:val="99"/>
    <w:unhideWhenUsed/>
    <w:qFormat/>
    <w:pPr>
      <w:spacing w:after="120"/>
    </w:pPr>
  </w:style>
  <w:style w:type="paragraph" w:styleId="848" w:customStyle="1">
    <w:name w:val="Normal12"/>
    <w:next w:val="846"/>
    <w:uiPriority w:val="0"/>
    <w:qFormat/>
    <w:pPr>
      <w:jc w:val="both"/>
      <w:widowControl w:val="off"/>
    </w:pPr>
    <w:rPr>
      <w:rFonts w:hint="default" w:ascii="Times New Roman" w:hAnsi="Times New Roman" w:eastAsia="宋体" w:cs="Times New Roman"/>
      <w:szCs w:val="21"/>
    </w:rPr>
  </w:style>
  <w:style w:type="paragraph" w:styleId="849">
    <w:name w:val="List Paragraph"/>
    <w:basedOn w:val="782"/>
    <w:uiPriority w:val="34"/>
    <w:qFormat/>
    <w:pPr>
      <w:contextualSpacing/>
      <w:ind w:left="720"/>
    </w:pPr>
  </w:style>
  <w:style w:type="paragraph" w:styleId="850">
    <w:name w:val="No Spacing"/>
    <w:uiPriority w:val="1"/>
    <w:qFormat/>
    <w:rPr>
      <w:rFonts w:hint="default" w:ascii="Times New Roman" w:hAnsi="Times New Roman" w:eastAsia="宋体" w:cs="Times New Roman"/>
    </w:rPr>
  </w:style>
  <w:style w:type="paragraph" w:styleId="851">
    <w:name w:val="Quote"/>
    <w:basedOn w:val="782"/>
    <w:next w:val="782"/>
    <w:link w:val="946"/>
    <w:uiPriority w:val="29"/>
    <w:qFormat/>
    <w:pPr>
      <w:ind w:left="720" w:right="720"/>
    </w:pPr>
    <w:rPr>
      <w:i/>
    </w:rPr>
  </w:style>
  <w:style w:type="paragraph" w:styleId="852">
    <w:name w:val="Intense Quote"/>
    <w:basedOn w:val="782"/>
    <w:next w:val="782"/>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标题 1 字符"/>
    <w:link w:val="783"/>
    <w:uiPriority w:val="9"/>
    <w:qFormat/>
    <w:rPr>
      <w:rFonts w:ascii="Arial" w:hAnsi="Arial" w:eastAsia="Arial" w:cs="Arial"/>
      <w:sz w:val="40"/>
      <w:szCs w:val="40"/>
    </w:rPr>
  </w:style>
  <w:style w:type="character" w:styleId="854" w:customStyle="1">
    <w:name w:val="标题 2 字符"/>
    <w:link w:val="784"/>
    <w:uiPriority w:val="9"/>
    <w:qFormat/>
    <w:rPr>
      <w:rFonts w:ascii="Arial" w:hAnsi="Arial" w:eastAsia="Arial" w:cs="Arial"/>
      <w:sz w:val="34"/>
    </w:rPr>
  </w:style>
  <w:style w:type="character" w:styleId="855" w:customStyle="1">
    <w:name w:val="正文缩进 字符"/>
    <w:link w:val="796"/>
    <w:uiPriority w:val="0"/>
    <w:qFormat/>
    <w:rPr>
      <w:rFonts w:ascii="宋体" w:hAnsi="Calibri"/>
      <w:color w:val="000000"/>
      <w:sz w:val="24"/>
    </w:rPr>
  </w:style>
  <w:style w:type="character" w:styleId="856" w:customStyle="1">
    <w:name w:val="标题 3 字符"/>
    <w:link w:val="785"/>
    <w:uiPriority w:val="9"/>
    <w:qFormat/>
    <w:rPr>
      <w:rFonts w:ascii="Arial" w:hAnsi="Arial" w:eastAsia="Arial" w:cs="Arial"/>
      <w:sz w:val="30"/>
      <w:szCs w:val="30"/>
    </w:rPr>
  </w:style>
  <w:style w:type="character" w:styleId="857" w:customStyle="1">
    <w:name w:val="标题 4 字符"/>
    <w:link w:val="786"/>
    <w:uiPriority w:val="9"/>
    <w:qFormat/>
    <w:rPr>
      <w:rFonts w:ascii="Arial" w:hAnsi="Arial" w:eastAsia="Arial" w:cs="Arial"/>
      <w:b/>
      <w:bCs/>
      <w:sz w:val="26"/>
      <w:szCs w:val="26"/>
    </w:rPr>
  </w:style>
  <w:style w:type="character" w:styleId="858" w:customStyle="1">
    <w:name w:val="标题 5 字符"/>
    <w:link w:val="787"/>
    <w:uiPriority w:val="9"/>
    <w:qFormat/>
    <w:rPr>
      <w:rFonts w:ascii="Arial" w:hAnsi="Arial" w:eastAsia="Arial" w:cs="Arial"/>
      <w:b/>
      <w:bCs/>
      <w:sz w:val="24"/>
      <w:szCs w:val="24"/>
    </w:rPr>
  </w:style>
  <w:style w:type="character" w:styleId="859" w:customStyle="1">
    <w:name w:val="标题 6 字符"/>
    <w:link w:val="788"/>
    <w:uiPriority w:val="9"/>
    <w:qFormat/>
    <w:rPr>
      <w:rFonts w:ascii="Arial" w:hAnsi="Arial" w:eastAsia="Arial" w:cs="Arial"/>
      <w:b/>
      <w:bCs/>
      <w:sz w:val="22"/>
      <w:szCs w:val="22"/>
    </w:rPr>
  </w:style>
  <w:style w:type="character" w:styleId="860" w:customStyle="1">
    <w:name w:val="标题 7 字符"/>
    <w:link w:val="789"/>
    <w:uiPriority w:val="9"/>
    <w:qFormat/>
    <w:rPr>
      <w:rFonts w:ascii="Arial" w:hAnsi="Arial" w:eastAsia="Arial" w:cs="Arial"/>
      <w:b/>
      <w:bCs/>
      <w:i/>
      <w:iCs/>
      <w:sz w:val="22"/>
      <w:szCs w:val="22"/>
    </w:rPr>
  </w:style>
  <w:style w:type="character" w:styleId="861" w:customStyle="1">
    <w:name w:val="标题 8 字符"/>
    <w:link w:val="790"/>
    <w:uiPriority w:val="9"/>
    <w:qFormat/>
    <w:rPr>
      <w:rFonts w:ascii="Arial" w:hAnsi="Arial" w:eastAsia="Arial" w:cs="Arial"/>
      <w:i/>
      <w:iCs/>
      <w:sz w:val="22"/>
      <w:szCs w:val="22"/>
    </w:rPr>
  </w:style>
  <w:style w:type="character" w:styleId="862" w:customStyle="1">
    <w:name w:val="标题 9 字符"/>
    <w:link w:val="791"/>
    <w:uiPriority w:val="9"/>
    <w:qFormat/>
    <w:rPr>
      <w:rFonts w:ascii="Arial" w:hAnsi="Arial" w:eastAsia="Arial" w:cs="Arial"/>
      <w:i/>
      <w:iCs/>
      <w:sz w:val="21"/>
      <w:szCs w:val="21"/>
    </w:rPr>
  </w:style>
  <w:style w:type="character" w:styleId="863" w:customStyle="1">
    <w:name w:val="文档结构图 字符"/>
    <w:link w:val="798"/>
    <w:uiPriority w:val="0"/>
    <w:semiHidden/>
    <w:qFormat/>
    <w:rPr>
      <w:sz w:val="21"/>
      <w:szCs w:val="21"/>
      <w:shd w:val="clear" w:color="auto" w:fill="000080"/>
    </w:rPr>
  </w:style>
  <w:style w:type="character" w:styleId="864" w:customStyle="1">
    <w:name w:val="批注文字 字符"/>
    <w:link w:val="799"/>
    <w:uiPriority w:val="99"/>
    <w:qFormat/>
    <w:rPr>
      <w:sz w:val="21"/>
      <w:szCs w:val="21"/>
    </w:rPr>
  </w:style>
  <w:style w:type="character" w:styleId="865" w:customStyle="1">
    <w:name w:val="正文文本 3 字符"/>
    <w:link w:val="800"/>
    <w:uiPriority w:val="0"/>
    <w:qFormat/>
    <w:rPr>
      <w:rFonts w:ascii="仿宋_GB2312" w:hAnsi="Arial" w:eastAsia="仿宋_GB2312"/>
      <w:sz w:val="32"/>
      <w:szCs w:val="32"/>
    </w:rPr>
  </w:style>
  <w:style w:type="character" w:styleId="866" w:customStyle="1">
    <w:name w:val="正文文本缩进 字符1"/>
    <w:link w:val="802"/>
    <w:uiPriority w:val="0"/>
    <w:qFormat/>
    <w:rPr>
      <w:rFonts w:ascii="仿宋_GB2312" w:hAnsi="Calibri" w:eastAsia="仿宋_GB2312"/>
      <w:sz w:val="32"/>
      <w:szCs w:val="22"/>
    </w:rPr>
  </w:style>
  <w:style w:type="character" w:styleId="867" w:customStyle="1">
    <w:name w:val="纯文本 字符"/>
    <w:link w:val="806"/>
    <w:uiPriority w:val="0"/>
    <w:qFormat/>
    <w:rPr>
      <w:rFonts w:ascii="宋体" w:hAnsi="Courier New" w:cs="Courier New"/>
      <w:sz w:val="21"/>
      <w:szCs w:val="21"/>
    </w:rPr>
  </w:style>
  <w:style w:type="character" w:styleId="868" w:customStyle="1">
    <w:name w:val="日期 字符"/>
    <w:link w:val="808"/>
    <w:uiPriority w:val="0"/>
    <w:qFormat/>
    <w:rPr>
      <w:sz w:val="24"/>
      <w:szCs w:val="24"/>
    </w:rPr>
  </w:style>
  <w:style w:type="character" w:styleId="869" w:customStyle="1">
    <w:name w:val="正文文本缩进 2 字符"/>
    <w:link w:val="809"/>
    <w:uiPriority w:val="0"/>
    <w:qFormat/>
    <w:rPr>
      <w:rFonts w:ascii="Arial" w:hAnsi="Arial" w:eastAsia="仿宋_GB2312" w:cs="Arial"/>
      <w:sz w:val="32"/>
      <w:szCs w:val="32"/>
    </w:rPr>
  </w:style>
  <w:style w:type="character" w:styleId="870" w:customStyle="1">
    <w:name w:val="尾注文本 字符"/>
    <w:link w:val="810"/>
    <w:uiPriority w:val="99"/>
    <w:qFormat/>
    <w:rPr>
      <w:sz w:val="20"/>
    </w:rPr>
  </w:style>
  <w:style w:type="character" w:styleId="871" w:customStyle="1">
    <w:name w:val="批注框文本 字符"/>
    <w:link w:val="811"/>
    <w:uiPriority w:val="0"/>
    <w:qFormat/>
    <w:rPr>
      <w:sz w:val="18"/>
      <w:szCs w:val="18"/>
    </w:rPr>
  </w:style>
  <w:style w:type="character" w:styleId="872" w:customStyle="1">
    <w:name w:val="页脚 字符"/>
    <w:link w:val="812"/>
    <w:uiPriority w:val="99"/>
    <w:qFormat/>
  </w:style>
  <w:style w:type="character" w:styleId="873" w:customStyle="1">
    <w:name w:val="页眉 字符"/>
    <w:link w:val="813"/>
    <w:uiPriority w:val="99"/>
    <w:qFormat/>
    <w:rPr>
      <w:rFonts w:ascii="Calibri" w:hAnsi="Calibri"/>
      <w:sz w:val="18"/>
      <w:szCs w:val="18"/>
    </w:rPr>
  </w:style>
  <w:style w:type="character" w:styleId="874" w:customStyle="1">
    <w:name w:val="副标题 字符"/>
    <w:link w:val="816"/>
    <w:uiPriority w:val="11"/>
    <w:qFormat/>
    <w:rPr>
      <w:sz w:val="24"/>
      <w:szCs w:val="24"/>
    </w:rPr>
  </w:style>
  <w:style w:type="character" w:styleId="875" w:customStyle="1">
    <w:name w:val="脚注文本 字符"/>
    <w:link w:val="818"/>
    <w:uiPriority w:val="99"/>
    <w:qFormat/>
    <w:rPr>
      <w:sz w:val="18"/>
    </w:rPr>
  </w:style>
  <w:style w:type="character" w:styleId="876" w:customStyle="1">
    <w:name w:val="正文文本缩进 3 字符"/>
    <w:link w:val="820"/>
    <w:uiPriority w:val="0"/>
    <w:qFormat/>
    <w:rPr>
      <w:rFonts w:ascii="Arial" w:hAnsi="Arial" w:eastAsia="仿宋_GB2312" w:cs="Arial"/>
      <w:color w:val="ffff00"/>
      <w:sz w:val="32"/>
      <w:szCs w:val="32"/>
    </w:rPr>
  </w:style>
  <w:style w:type="character" w:styleId="877" w:customStyle="1">
    <w:name w:val="正文文本 2 字符"/>
    <w:link w:val="824"/>
    <w:uiPriority w:val="0"/>
    <w:qFormat/>
    <w:rPr>
      <w:rFonts w:ascii="楷体_GB2312" w:eastAsia="楷体_GB2312"/>
      <w:sz w:val="28"/>
      <w:szCs w:val="28"/>
    </w:rPr>
  </w:style>
  <w:style w:type="character" w:styleId="878" w:customStyle="1">
    <w:name w:val="HTML 预设格式 字符"/>
    <w:link w:val="825"/>
    <w:uiPriority w:val="99"/>
    <w:qFormat/>
    <w:rPr>
      <w:rFonts w:ascii="宋体" w:hAnsi="宋体"/>
      <w:sz w:val="24"/>
      <w:szCs w:val="24"/>
    </w:rPr>
  </w:style>
  <w:style w:type="character" w:styleId="879" w:customStyle="1">
    <w:name w:val="标题 字符"/>
    <w:link w:val="828"/>
    <w:uiPriority w:val="10"/>
    <w:qFormat/>
    <w:rPr>
      <w:sz w:val="48"/>
      <w:szCs w:val="48"/>
    </w:rPr>
  </w:style>
  <w:style w:type="character" w:styleId="880" w:customStyle="1">
    <w:name w:val="批注主题 字符"/>
    <w:link w:val="829"/>
    <w:uiPriority w:val="0"/>
    <w:semiHidden/>
    <w:qFormat/>
    <w:rPr>
      <w:b/>
      <w:bCs/>
      <w:sz w:val="21"/>
      <w:szCs w:val="21"/>
    </w:rPr>
  </w:style>
  <w:style w:type="character" w:styleId="881" w:customStyle="1">
    <w:name w:val="正文文本首行缩进 2 字符"/>
    <w:link w:val="830"/>
    <w:uiPriority w:val="0"/>
    <w:qFormat/>
    <w:rPr>
      <w:rFonts w:ascii="宋体" w:hAnsi="宋体" w:eastAsia="仿宋_GB2312"/>
      <w:sz w:val="21"/>
      <w:szCs w:val="22"/>
    </w:rPr>
  </w:style>
  <w:style w:type="paragraph" w:styleId="882" w:customStyle="1">
    <w:name w:val="正文首行缩进 21"/>
    <w:basedOn w:val="883"/>
    <w:next w:val="782"/>
    <w:uiPriority w:val="0"/>
    <w:qFormat/>
    <w:pPr>
      <w:ind w:firstLine="420"/>
      <w:spacing w:line="360" w:lineRule="auto"/>
    </w:pPr>
    <w:rPr>
      <w:rFonts w:ascii="宋体" w:hAnsi="宋体" w:eastAsia="宋体"/>
      <w:sz w:val="21"/>
      <w:szCs w:val="20"/>
    </w:rPr>
  </w:style>
  <w:style w:type="paragraph" w:styleId="883" w:customStyle="1">
    <w:name w:val="正文文本缩进1"/>
    <w:basedOn w:val="782"/>
    <w:next w:val="884"/>
    <w:uiPriority w:val="0"/>
    <w:qFormat/>
    <w:pPr>
      <w:ind w:firstLine="645"/>
    </w:pPr>
    <w:rPr>
      <w:rFonts w:ascii="楷体_GB2312" w:eastAsia="楷体_GB2312"/>
      <w:sz w:val="32"/>
      <w:szCs w:val="32"/>
    </w:rPr>
  </w:style>
  <w:style w:type="paragraph" w:styleId="884" w:customStyle="1">
    <w:name w:val="寄信人地址1"/>
    <w:basedOn w:val="782"/>
    <w:uiPriority w:val="0"/>
    <w:qFormat/>
    <w:rPr>
      <w:rFonts w:ascii="Arial" w:hAnsi="Arial"/>
    </w:rPr>
  </w:style>
  <w:style w:type="paragraph" w:styleId="885" w:customStyle="1">
    <w:name w:val="标题 41"/>
    <w:basedOn w:val="842"/>
    <w:next w:val="782"/>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86" w:customStyle="1">
    <w:name w:val="Body Text First Indent_2"/>
    <w:basedOn w:val="842"/>
    <w:uiPriority w:val="0"/>
    <w:qFormat/>
    <w:pPr>
      <w:ind w:firstLine="100"/>
      <w:spacing w:after="120"/>
    </w:pPr>
  </w:style>
  <w:style w:type="paragraph" w:styleId="887" w:customStyle="1">
    <w:name w:val="脚注文本1"/>
    <w:basedOn w:val="782"/>
    <w:uiPriority w:val="0"/>
    <w:qFormat/>
    <w:pPr>
      <w:jc w:val="left"/>
    </w:pPr>
    <w:rPr>
      <w:rFonts w:eastAsia="Times New Roman"/>
      <w:sz w:val="18"/>
      <w:szCs w:val="24"/>
    </w:rPr>
  </w:style>
  <w:style w:type="table" w:styleId="888" w:customStyle="1">
    <w:name w:val="Plain Table 1"/>
    <w:basedOn w:val="793"/>
    <w:uiPriority w:val="59"/>
    <w:qFormat/>
    <w:tblPr/>
  </w:style>
  <w:style w:type="table" w:styleId="889" w:customStyle="1">
    <w:name w:val="Plain Table 2"/>
    <w:basedOn w:val="793"/>
    <w:uiPriority w:val="59"/>
    <w:qFormat/>
    <w:tblPr/>
  </w:style>
  <w:style w:type="table" w:styleId="890" w:customStyle="1">
    <w:name w:val="Plain Table 3"/>
    <w:basedOn w:val="793"/>
    <w:uiPriority w:val="99"/>
    <w:qFormat/>
    <w:tblPr/>
  </w:style>
  <w:style w:type="table" w:styleId="891" w:customStyle="1">
    <w:name w:val="Plain Table 4"/>
    <w:basedOn w:val="793"/>
    <w:uiPriority w:val="99"/>
    <w:qFormat/>
    <w:tblPr/>
  </w:style>
  <w:style w:type="table" w:styleId="892" w:customStyle="1">
    <w:name w:val="Plain Table 5"/>
    <w:basedOn w:val="793"/>
    <w:uiPriority w:val="99"/>
    <w:qFormat/>
    <w:tblPr/>
  </w:style>
  <w:style w:type="table" w:styleId="893" w:customStyle="1">
    <w:name w:val="Grid Table 1 Light"/>
    <w:basedOn w:val="793"/>
    <w:uiPriority w:val="99"/>
    <w:qFormat/>
    <w:tblPr/>
  </w:style>
  <w:style w:type="table" w:styleId="894" w:customStyle="1">
    <w:name w:val="Grid Table 2"/>
    <w:basedOn w:val="793"/>
    <w:uiPriority w:val="99"/>
    <w:qFormat/>
    <w:tblPr/>
  </w:style>
  <w:style w:type="table" w:styleId="895" w:customStyle="1">
    <w:name w:val="Grid Table 3"/>
    <w:basedOn w:val="793"/>
    <w:uiPriority w:val="99"/>
    <w:qFormat/>
    <w:tblPr/>
  </w:style>
  <w:style w:type="table" w:styleId="896" w:customStyle="1">
    <w:name w:val="Grid Table 4"/>
    <w:basedOn w:val="793"/>
    <w:uiPriority w:val="59"/>
    <w:qFormat/>
    <w:tblPr/>
  </w:style>
  <w:style w:type="table" w:styleId="897" w:customStyle="1">
    <w:name w:val="Grid Table 5 Dark"/>
    <w:basedOn w:val="793"/>
    <w:uiPriority w:val="99"/>
    <w:qFormat/>
    <w:tblPr/>
  </w:style>
  <w:style w:type="table" w:styleId="898" w:customStyle="1">
    <w:name w:val="Grid Table 6 Colorful"/>
    <w:basedOn w:val="793"/>
    <w:uiPriority w:val="99"/>
    <w:qFormat/>
    <w:tblPr/>
  </w:style>
  <w:style w:type="table" w:styleId="899" w:customStyle="1">
    <w:name w:val="Grid Table 7 Colorful"/>
    <w:basedOn w:val="793"/>
    <w:uiPriority w:val="99"/>
    <w:qFormat/>
    <w:tblPr/>
  </w:style>
  <w:style w:type="table" w:styleId="900" w:customStyle="1">
    <w:name w:val="List Table 1 Light"/>
    <w:basedOn w:val="793"/>
    <w:uiPriority w:val="99"/>
    <w:qFormat/>
    <w:tblPr/>
  </w:style>
  <w:style w:type="table" w:styleId="901" w:customStyle="1">
    <w:name w:val="List Table 2"/>
    <w:basedOn w:val="793"/>
    <w:uiPriority w:val="99"/>
    <w:qFormat/>
    <w:tblPr/>
  </w:style>
  <w:style w:type="table" w:styleId="902" w:customStyle="1">
    <w:name w:val="List Table 3"/>
    <w:basedOn w:val="793"/>
    <w:uiPriority w:val="99"/>
    <w:qFormat/>
    <w:tblPr/>
  </w:style>
  <w:style w:type="table" w:styleId="903" w:customStyle="1">
    <w:name w:val="List Table 4"/>
    <w:basedOn w:val="793"/>
    <w:uiPriority w:val="99"/>
    <w:qFormat/>
    <w:tblPr/>
  </w:style>
  <w:style w:type="table" w:styleId="904" w:customStyle="1">
    <w:name w:val="List Table 5 Dark"/>
    <w:basedOn w:val="793"/>
    <w:uiPriority w:val="99"/>
    <w:qFormat/>
    <w:tblPr/>
  </w:style>
  <w:style w:type="table" w:styleId="905" w:customStyle="1">
    <w:name w:val="List Table 6 Colorful"/>
    <w:basedOn w:val="793"/>
    <w:uiPriority w:val="99"/>
    <w:qFormat/>
    <w:tblPr/>
  </w:style>
  <w:style w:type="table" w:styleId="906" w:customStyle="1">
    <w:name w:val="List Table 7 Colorful"/>
    <w:basedOn w:val="793"/>
    <w:uiPriority w:val="99"/>
    <w:qFormat/>
    <w:tblPr/>
  </w:style>
  <w:style w:type="paragraph" w:styleId="907" w:customStyle="1">
    <w:name w:val="TOC Heading"/>
    <w:uiPriority w:val="39"/>
    <w:unhideWhenUsed/>
    <w:qFormat/>
    <w:rPr>
      <w:rFonts w:hint="default" w:ascii="Times New Roman" w:hAnsi="Times New Roman" w:eastAsia="宋体" w:cs="Times New Roman"/>
    </w:rPr>
  </w:style>
  <w:style w:type="table" w:styleId="908" w:customStyle="1">
    <w:name w:val="无格式表格 11"/>
    <w:basedOn w:val="793"/>
    <w:uiPriority w:val="59"/>
    <w:qFormat/>
    <w:tblPr/>
  </w:style>
  <w:style w:type="table" w:styleId="909" w:customStyle="1">
    <w:name w:val="无格式表格 21"/>
    <w:basedOn w:val="793"/>
    <w:uiPriority w:val="59"/>
    <w:qFormat/>
    <w:tblPr/>
  </w:style>
  <w:style w:type="table" w:styleId="910" w:customStyle="1">
    <w:name w:val="无格式表格 31"/>
    <w:basedOn w:val="793"/>
    <w:uiPriority w:val="99"/>
    <w:qFormat/>
    <w:tblPr/>
  </w:style>
  <w:style w:type="table" w:styleId="911" w:customStyle="1">
    <w:name w:val="无格式表格 41"/>
    <w:basedOn w:val="793"/>
    <w:uiPriority w:val="99"/>
    <w:qFormat/>
    <w:tblPr/>
  </w:style>
  <w:style w:type="table" w:styleId="912" w:customStyle="1">
    <w:name w:val="无格式表格 51"/>
    <w:basedOn w:val="793"/>
    <w:uiPriority w:val="99"/>
    <w:qFormat/>
    <w:tblPr/>
  </w:style>
  <w:style w:type="table" w:styleId="913" w:customStyle="1">
    <w:name w:val="网格表 1 浅色1"/>
    <w:basedOn w:val="793"/>
    <w:uiPriority w:val="99"/>
    <w:qFormat/>
    <w:tblPr/>
  </w:style>
  <w:style w:type="table" w:styleId="914" w:customStyle="1">
    <w:name w:val="网格表 21"/>
    <w:basedOn w:val="793"/>
    <w:uiPriority w:val="99"/>
    <w:qFormat/>
    <w:tblPr/>
  </w:style>
  <w:style w:type="table" w:styleId="915" w:customStyle="1">
    <w:name w:val="网格表 31"/>
    <w:basedOn w:val="793"/>
    <w:uiPriority w:val="99"/>
    <w:qFormat/>
    <w:tblPr/>
  </w:style>
  <w:style w:type="table" w:styleId="916" w:customStyle="1">
    <w:name w:val="网格表 41"/>
    <w:basedOn w:val="793"/>
    <w:uiPriority w:val="59"/>
    <w:qFormat/>
    <w:tblPr/>
  </w:style>
  <w:style w:type="table" w:styleId="917" w:customStyle="1">
    <w:name w:val="网格表 5 深色1"/>
    <w:basedOn w:val="793"/>
    <w:uiPriority w:val="99"/>
    <w:qFormat/>
    <w:tblPr/>
  </w:style>
  <w:style w:type="table" w:styleId="918" w:customStyle="1">
    <w:name w:val="网格表 6 彩色1"/>
    <w:basedOn w:val="793"/>
    <w:uiPriority w:val="99"/>
    <w:qFormat/>
    <w:tblPr/>
  </w:style>
  <w:style w:type="table" w:styleId="919" w:customStyle="1">
    <w:name w:val="网格表 7 彩色1"/>
    <w:basedOn w:val="793"/>
    <w:uiPriority w:val="99"/>
    <w:qFormat/>
    <w:tblPr/>
  </w:style>
  <w:style w:type="table" w:styleId="920" w:customStyle="1">
    <w:name w:val="清单表 1 浅色1"/>
    <w:basedOn w:val="793"/>
    <w:uiPriority w:val="99"/>
    <w:qFormat/>
    <w:tblPr/>
  </w:style>
  <w:style w:type="table" w:styleId="921" w:customStyle="1">
    <w:name w:val="清单表 21"/>
    <w:basedOn w:val="793"/>
    <w:uiPriority w:val="99"/>
    <w:qFormat/>
    <w:tblPr/>
  </w:style>
  <w:style w:type="table" w:styleId="922" w:customStyle="1">
    <w:name w:val="清单表 31"/>
    <w:basedOn w:val="793"/>
    <w:uiPriority w:val="99"/>
    <w:qFormat/>
    <w:tblPr/>
  </w:style>
  <w:style w:type="table" w:styleId="923" w:customStyle="1">
    <w:name w:val="清单表 41"/>
    <w:basedOn w:val="793"/>
    <w:uiPriority w:val="99"/>
    <w:qFormat/>
    <w:tblPr/>
  </w:style>
  <w:style w:type="table" w:styleId="924" w:customStyle="1">
    <w:name w:val="清单表 5 深色1"/>
    <w:basedOn w:val="793"/>
    <w:uiPriority w:val="99"/>
    <w:qFormat/>
    <w:tblPr/>
  </w:style>
  <w:style w:type="table" w:styleId="925" w:customStyle="1">
    <w:name w:val="清单表 6 彩色1"/>
    <w:basedOn w:val="793"/>
    <w:uiPriority w:val="99"/>
    <w:qFormat/>
    <w:tblPr/>
  </w:style>
  <w:style w:type="table" w:styleId="926" w:customStyle="1">
    <w:name w:val="清单表 7 彩色1"/>
    <w:basedOn w:val="793"/>
    <w:uiPriority w:val="99"/>
    <w:qFormat/>
    <w:tblPr/>
  </w:style>
  <w:style w:type="paragraph" w:styleId="927" w:customStyle="1">
    <w:name w:val="TOC 标题1"/>
    <w:uiPriority w:val="39"/>
    <w:unhideWhenUsed/>
    <w:qFormat/>
    <w:rPr>
      <w:rFonts w:hint="default" w:ascii="Times New Roman" w:hAnsi="Times New Roman" w:eastAsia="宋体" w:cs="Times New Roman"/>
    </w:rPr>
  </w:style>
  <w:style w:type="paragraph" w:styleId="928" w:customStyle="1">
    <w:name w:val="正文_17"/>
    <w:next w:val="929"/>
    <w:uiPriority w:val="0"/>
    <w:qFormat/>
    <w:pPr>
      <w:jc w:val="both"/>
      <w:widowControl w:val="off"/>
    </w:pPr>
    <w:rPr>
      <w:rFonts w:hint="default" w:ascii="Times New Roman" w:hAnsi="Times New Roman" w:eastAsia="宋体" w:cs="Times New Roman"/>
      <w:sz w:val="21"/>
      <w:szCs w:val="22"/>
    </w:rPr>
  </w:style>
  <w:style w:type="paragraph" w:styleId="929" w:customStyle="1">
    <w:name w:val="标题 4_1"/>
    <w:basedOn w:val="928"/>
    <w:next w:val="928"/>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30" w:customStyle="1">
    <w:name w:val="Heading 1 Char"/>
    <w:uiPriority w:val="9"/>
    <w:qFormat/>
    <w:rPr>
      <w:rFonts w:ascii="Arial" w:hAnsi="Arial" w:eastAsia="Arial" w:cs="Arial"/>
      <w:sz w:val="40"/>
      <w:szCs w:val="40"/>
    </w:rPr>
  </w:style>
  <w:style w:type="character" w:styleId="931" w:customStyle="1">
    <w:name w:val="Heading 2 Char"/>
    <w:uiPriority w:val="9"/>
    <w:qFormat/>
    <w:rPr>
      <w:rFonts w:ascii="Arial" w:hAnsi="Arial" w:eastAsia="Arial" w:cs="Arial"/>
      <w:sz w:val="34"/>
    </w:rPr>
  </w:style>
  <w:style w:type="character" w:styleId="932" w:customStyle="1">
    <w:name w:val="Heading 3 Char"/>
    <w:uiPriority w:val="9"/>
    <w:qFormat/>
    <w:rPr>
      <w:rFonts w:ascii="Arial" w:hAnsi="Arial" w:eastAsia="Arial" w:cs="Arial"/>
      <w:sz w:val="30"/>
      <w:szCs w:val="30"/>
    </w:rPr>
  </w:style>
  <w:style w:type="character" w:styleId="933" w:customStyle="1">
    <w:name w:val="Heading 4 Char"/>
    <w:uiPriority w:val="9"/>
    <w:qFormat/>
    <w:rPr>
      <w:rFonts w:ascii="Arial" w:hAnsi="Arial" w:eastAsia="Arial" w:cs="Arial"/>
      <w:b/>
      <w:bCs/>
      <w:sz w:val="26"/>
      <w:szCs w:val="26"/>
    </w:rPr>
  </w:style>
  <w:style w:type="character" w:styleId="934" w:customStyle="1">
    <w:name w:val="Heading 5 Char"/>
    <w:uiPriority w:val="9"/>
    <w:qFormat/>
    <w:rPr>
      <w:rFonts w:ascii="Arial" w:hAnsi="Arial" w:eastAsia="Arial" w:cs="Arial"/>
      <w:b/>
      <w:bCs/>
      <w:sz w:val="24"/>
      <w:szCs w:val="24"/>
    </w:rPr>
  </w:style>
  <w:style w:type="character" w:styleId="935" w:customStyle="1">
    <w:name w:val="Heading 6 Char"/>
    <w:uiPriority w:val="9"/>
    <w:qFormat/>
    <w:rPr>
      <w:rFonts w:ascii="Arial" w:hAnsi="Arial" w:eastAsia="Arial" w:cs="Arial"/>
      <w:b/>
      <w:bCs/>
      <w:sz w:val="22"/>
      <w:szCs w:val="22"/>
    </w:rPr>
  </w:style>
  <w:style w:type="character" w:styleId="936" w:customStyle="1">
    <w:name w:val="Heading 7 Char"/>
    <w:uiPriority w:val="9"/>
    <w:qFormat/>
    <w:rPr>
      <w:rFonts w:ascii="Arial" w:hAnsi="Arial" w:eastAsia="Arial" w:cs="Arial"/>
      <w:b/>
      <w:bCs/>
      <w:i/>
      <w:iCs/>
      <w:sz w:val="22"/>
      <w:szCs w:val="22"/>
    </w:rPr>
  </w:style>
  <w:style w:type="character" w:styleId="937" w:customStyle="1">
    <w:name w:val="Heading 8 Char"/>
    <w:uiPriority w:val="9"/>
    <w:qFormat/>
    <w:rPr>
      <w:rFonts w:ascii="Arial" w:hAnsi="Arial" w:eastAsia="Arial" w:cs="Arial"/>
      <w:i/>
      <w:iCs/>
      <w:sz w:val="22"/>
      <w:szCs w:val="22"/>
    </w:rPr>
  </w:style>
  <w:style w:type="character" w:styleId="938" w:customStyle="1">
    <w:name w:val="Heading 9 Char"/>
    <w:uiPriority w:val="9"/>
    <w:qFormat/>
    <w:rPr>
      <w:rFonts w:ascii="Arial" w:hAnsi="Arial" w:eastAsia="Arial" w:cs="Arial"/>
      <w:i/>
      <w:iCs/>
      <w:sz w:val="21"/>
      <w:szCs w:val="21"/>
    </w:rPr>
  </w:style>
  <w:style w:type="character" w:styleId="939" w:customStyle="1">
    <w:name w:val="Title Char"/>
    <w:uiPriority w:val="10"/>
    <w:qFormat/>
    <w:rPr>
      <w:sz w:val="48"/>
      <w:szCs w:val="48"/>
    </w:rPr>
  </w:style>
  <w:style w:type="character" w:styleId="940" w:customStyle="1">
    <w:name w:val="Subtitle Char"/>
    <w:uiPriority w:val="11"/>
    <w:qFormat/>
    <w:rPr>
      <w:sz w:val="24"/>
      <w:szCs w:val="24"/>
    </w:rPr>
  </w:style>
  <w:style w:type="character" w:styleId="941" w:customStyle="1">
    <w:name w:val="Quote Char"/>
    <w:uiPriority w:val="29"/>
    <w:qFormat/>
    <w:rPr>
      <w:i/>
    </w:rPr>
  </w:style>
  <w:style w:type="character" w:styleId="942" w:customStyle="1">
    <w:name w:val="Intense Quote Char"/>
    <w:uiPriority w:val="30"/>
    <w:qFormat/>
    <w:rPr>
      <w:i/>
    </w:rPr>
  </w:style>
  <w:style w:type="character" w:styleId="943" w:customStyle="1">
    <w:name w:val="Caption Char"/>
    <w:uiPriority w:val="99"/>
    <w:qFormat/>
  </w:style>
  <w:style w:type="character" w:styleId="944" w:customStyle="1">
    <w:name w:val="Footnote Text Char"/>
    <w:uiPriority w:val="99"/>
    <w:qFormat/>
    <w:rPr>
      <w:sz w:val="18"/>
    </w:rPr>
  </w:style>
  <w:style w:type="character" w:styleId="945" w:customStyle="1">
    <w:name w:val="Endnote Text Char"/>
    <w:uiPriority w:val="99"/>
    <w:qFormat/>
    <w:rPr>
      <w:sz w:val="20"/>
    </w:rPr>
  </w:style>
  <w:style w:type="character" w:styleId="946" w:customStyle="1">
    <w:name w:val="引用 字符"/>
    <w:link w:val="851"/>
    <w:uiPriority w:val="29"/>
    <w:qFormat/>
    <w:rPr>
      <w:i/>
    </w:rPr>
  </w:style>
  <w:style w:type="character" w:styleId="947" w:customStyle="1">
    <w:name w:val="明显引用 字符"/>
    <w:link w:val="852"/>
    <w:uiPriority w:val="30"/>
    <w:qFormat/>
    <w:rPr>
      <w:i/>
    </w:rPr>
  </w:style>
  <w:style w:type="character" w:styleId="948" w:customStyle="1">
    <w:name w:val="Header Char"/>
    <w:uiPriority w:val="99"/>
    <w:qFormat/>
  </w:style>
  <w:style w:type="character" w:styleId="949" w:customStyle="1">
    <w:name w:val="Footer Char"/>
    <w:uiPriority w:val="99"/>
    <w:qFormat/>
  </w:style>
  <w:style w:type="table" w:styleId="950" w:customStyle="1">
    <w:name w:val="Table Grid Light"/>
    <w:basedOn w:val="793"/>
    <w:uiPriority w:val="59"/>
    <w:qFormat/>
    <w:tblPr/>
  </w:style>
  <w:style w:type="table" w:styleId="951" w:customStyle="1">
    <w:name w:val="Grid Table 1 Light - Accent 1"/>
    <w:basedOn w:val="793"/>
    <w:uiPriority w:val="99"/>
    <w:qFormat/>
    <w:tblPr/>
  </w:style>
  <w:style w:type="table" w:styleId="952" w:customStyle="1">
    <w:name w:val="Grid Table 1 Light - Accent 2"/>
    <w:basedOn w:val="793"/>
    <w:uiPriority w:val="99"/>
    <w:qFormat/>
    <w:tblPr/>
  </w:style>
  <w:style w:type="table" w:styleId="953" w:customStyle="1">
    <w:name w:val="Grid Table 1 Light - Accent 3"/>
    <w:basedOn w:val="793"/>
    <w:uiPriority w:val="99"/>
    <w:qFormat/>
    <w:tblPr/>
  </w:style>
  <w:style w:type="table" w:styleId="954" w:customStyle="1">
    <w:name w:val="Grid Table 1 Light - Accent 4"/>
    <w:basedOn w:val="793"/>
    <w:uiPriority w:val="99"/>
    <w:qFormat/>
    <w:tblPr/>
  </w:style>
  <w:style w:type="table" w:styleId="955" w:customStyle="1">
    <w:name w:val="Grid Table 1 Light - Accent 5"/>
    <w:basedOn w:val="793"/>
    <w:uiPriority w:val="99"/>
    <w:qFormat/>
    <w:tblPr/>
  </w:style>
  <w:style w:type="table" w:styleId="956" w:customStyle="1">
    <w:name w:val="Grid Table 1 Light - Accent 6"/>
    <w:basedOn w:val="793"/>
    <w:uiPriority w:val="99"/>
    <w:qFormat/>
    <w:tblPr/>
  </w:style>
  <w:style w:type="table" w:styleId="957" w:customStyle="1">
    <w:name w:val="Grid Table 2 - Accent 1"/>
    <w:basedOn w:val="793"/>
    <w:uiPriority w:val="99"/>
    <w:qFormat/>
    <w:tblPr/>
  </w:style>
  <w:style w:type="table" w:styleId="958" w:customStyle="1">
    <w:name w:val="Grid Table 2 - Accent 2"/>
    <w:basedOn w:val="793"/>
    <w:uiPriority w:val="99"/>
    <w:qFormat/>
    <w:tblPr/>
  </w:style>
  <w:style w:type="table" w:styleId="959" w:customStyle="1">
    <w:name w:val="Grid Table 2 - Accent 3"/>
    <w:basedOn w:val="793"/>
    <w:uiPriority w:val="99"/>
    <w:qFormat/>
    <w:tblPr/>
  </w:style>
  <w:style w:type="table" w:styleId="960" w:customStyle="1">
    <w:name w:val="Grid Table 2 - Accent 4"/>
    <w:basedOn w:val="793"/>
    <w:uiPriority w:val="99"/>
    <w:qFormat/>
    <w:tblPr/>
  </w:style>
  <w:style w:type="table" w:styleId="961" w:customStyle="1">
    <w:name w:val="Grid Table 2 - Accent 5"/>
    <w:basedOn w:val="793"/>
    <w:uiPriority w:val="99"/>
    <w:qFormat/>
    <w:tblPr/>
  </w:style>
  <w:style w:type="table" w:styleId="962" w:customStyle="1">
    <w:name w:val="Grid Table 2 - Accent 6"/>
    <w:basedOn w:val="793"/>
    <w:uiPriority w:val="99"/>
    <w:qFormat/>
    <w:tblPr/>
  </w:style>
  <w:style w:type="table" w:styleId="963" w:customStyle="1">
    <w:name w:val="Grid Table 3 - Accent 1"/>
    <w:basedOn w:val="793"/>
    <w:uiPriority w:val="99"/>
    <w:qFormat/>
    <w:tblPr/>
  </w:style>
  <w:style w:type="table" w:styleId="964" w:customStyle="1">
    <w:name w:val="Grid Table 3 - Accent 2"/>
    <w:basedOn w:val="793"/>
    <w:uiPriority w:val="99"/>
    <w:qFormat/>
    <w:tblPr/>
  </w:style>
  <w:style w:type="table" w:styleId="965" w:customStyle="1">
    <w:name w:val="Grid Table 3 - Accent 3"/>
    <w:basedOn w:val="793"/>
    <w:uiPriority w:val="99"/>
    <w:qFormat/>
    <w:tblPr/>
  </w:style>
  <w:style w:type="table" w:styleId="966" w:customStyle="1">
    <w:name w:val="Grid Table 3 - Accent 4"/>
    <w:basedOn w:val="793"/>
    <w:uiPriority w:val="99"/>
    <w:qFormat/>
    <w:tblPr/>
  </w:style>
  <w:style w:type="table" w:styleId="967" w:customStyle="1">
    <w:name w:val="Grid Table 3 - Accent 5"/>
    <w:basedOn w:val="793"/>
    <w:uiPriority w:val="99"/>
    <w:qFormat/>
    <w:tblPr/>
  </w:style>
  <w:style w:type="table" w:styleId="968" w:customStyle="1">
    <w:name w:val="Grid Table 3 - Accent 6"/>
    <w:basedOn w:val="793"/>
    <w:uiPriority w:val="99"/>
    <w:qFormat/>
    <w:tblPr/>
  </w:style>
  <w:style w:type="table" w:styleId="969" w:customStyle="1">
    <w:name w:val="Grid Table 4 - Accent 1"/>
    <w:basedOn w:val="793"/>
    <w:uiPriority w:val="59"/>
    <w:qFormat/>
    <w:tblPr/>
  </w:style>
  <w:style w:type="table" w:styleId="970" w:customStyle="1">
    <w:name w:val="Grid Table 4 - Accent 2"/>
    <w:basedOn w:val="793"/>
    <w:uiPriority w:val="59"/>
    <w:qFormat/>
    <w:tblPr/>
  </w:style>
  <w:style w:type="table" w:styleId="971" w:customStyle="1">
    <w:name w:val="Grid Table 4 - Accent 3"/>
    <w:basedOn w:val="793"/>
    <w:uiPriority w:val="59"/>
    <w:qFormat/>
    <w:tblPr/>
  </w:style>
  <w:style w:type="table" w:styleId="972" w:customStyle="1">
    <w:name w:val="Grid Table 4 - Accent 4"/>
    <w:basedOn w:val="793"/>
    <w:uiPriority w:val="59"/>
    <w:qFormat/>
    <w:tblPr/>
  </w:style>
  <w:style w:type="table" w:styleId="973" w:customStyle="1">
    <w:name w:val="Grid Table 4 - Accent 5"/>
    <w:basedOn w:val="793"/>
    <w:uiPriority w:val="59"/>
    <w:qFormat/>
    <w:tblPr/>
  </w:style>
  <w:style w:type="table" w:styleId="974" w:customStyle="1">
    <w:name w:val="Grid Table 4 - Accent 6"/>
    <w:basedOn w:val="793"/>
    <w:uiPriority w:val="59"/>
    <w:qFormat/>
    <w:tblPr/>
  </w:style>
  <w:style w:type="table" w:styleId="975" w:customStyle="1">
    <w:name w:val="Grid Table 5 Dark- Accent 1"/>
    <w:basedOn w:val="793"/>
    <w:uiPriority w:val="99"/>
    <w:qFormat/>
    <w:tblPr/>
  </w:style>
  <w:style w:type="table" w:styleId="976" w:customStyle="1">
    <w:name w:val="Grid Table 5 Dark - Accent 2"/>
    <w:basedOn w:val="793"/>
    <w:uiPriority w:val="99"/>
    <w:qFormat/>
    <w:tblPr/>
  </w:style>
  <w:style w:type="table" w:styleId="977" w:customStyle="1">
    <w:name w:val="Grid Table 5 Dark - Accent 3"/>
    <w:basedOn w:val="793"/>
    <w:uiPriority w:val="99"/>
    <w:qFormat/>
    <w:tblPr/>
  </w:style>
  <w:style w:type="table" w:styleId="978" w:customStyle="1">
    <w:name w:val="Grid Table 5 Dark- Accent 4"/>
    <w:basedOn w:val="793"/>
    <w:uiPriority w:val="99"/>
    <w:qFormat/>
    <w:tblPr/>
  </w:style>
  <w:style w:type="table" w:styleId="979" w:customStyle="1">
    <w:name w:val="Grid Table 5 Dark - Accent 5"/>
    <w:basedOn w:val="793"/>
    <w:uiPriority w:val="99"/>
    <w:qFormat/>
    <w:tblPr/>
  </w:style>
  <w:style w:type="table" w:styleId="980" w:customStyle="1">
    <w:name w:val="Grid Table 5 Dark - Accent 6"/>
    <w:basedOn w:val="793"/>
    <w:uiPriority w:val="99"/>
    <w:qFormat/>
    <w:tblPr/>
  </w:style>
  <w:style w:type="table" w:styleId="981" w:customStyle="1">
    <w:name w:val="Grid Table 6 Colorful - Accent 1"/>
    <w:basedOn w:val="793"/>
    <w:uiPriority w:val="99"/>
    <w:qFormat/>
    <w:tblPr/>
  </w:style>
  <w:style w:type="table" w:styleId="982" w:customStyle="1">
    <w:name w:val="Grid Table 6 Colorful - Accent 2"/>
    <w:basedOn w:val="793"/>
    <w:uiPriority w:val="99"/>
    <w:qFormat/>
    <w:tblPr/>
  </w:style>
  <w:style w:type="table" w:styleId="983" w:customStyle="1">
    <w:name w:val="Grid Table 6 Colorful - Accent 3"/>
    <w:basedOn w:val="793"/>
    <w:uiPriority w:val="99"/>
    <w:qFormat/>
    <w:tblPr/>
  </w:style>
  <w:style w:type="table" w:styleId="984" w:customStyle="1">
    <w:name w:val="Grid Table 6 Colorful - Accent 4"/>
    <w:basedOn w:val="793"/>
    <w:uiPriority w:val="99"/>
    <w:qFormat/>
    <w:tblPr/>
  </w:style>
  <w:style w:type="table" w:styleId="985" w:customStyle="1">
    <w:name w:val="Grid Table 6 Colorful - Accent 5"/>
    <w:basedOn w:val="793"/>
    <w:uiPriority w:val="99"/>
    <w:qFormat/>
    <w:tblPr/>
  </w:style>
  <w:style w:type="table" w:styleId="986" w:customStyle="1">
    <w:name w:val="Grid Table 6 Colorful - Accent 6"/>
    <w:basedOn w:val="793"/>
    <w:uiPriority w:val="99"/>
    <w:qFormat/>
    <w:tblPr/>
  </w:style>
  <w:style w:type="table" w:styleId="987" w:customStyle="1">
    <w:name w:val="Grid Table 7 Colorful - Accent 1"/>
    <w:basedOn w:val="793"/>
    <w:uiPriority w:val="99"/>
    <w:qFormat/>
    <w:tblPr/>
  </w:style>
  <w:style w:type="table" w:styleId="988" w:customStyle="1">
    <w:name w:val="Grid Table 7 Colorful - Accent 2"/>
    <w:basedOn w:val="793"/>
    <w:uiPriority w:val="99"/>
    <w:qFormat/>
    <w:tblPr/>
  </w:style>
  <w:style w:type="table" w:styleId="989" w:customStyle="1">
    <w:name w:val="Grid Table 7 Colorful - Accent 3"/>
    <w:basedOn w:val="793"/>
    <w:uiPriority w:val="99"/>
    <w:qFormat/>
    <w:tblPr/>
  </w:style>
  <w:style w:type="table" w:styleId="990" w:customStyle="1">
    <w:name w:val="Grid Table 7 Colorful - Accent 4"/>
    <w:basedOn w:val="793"/>
    <w:uiPriority w:val="99"/>
    <w:qFormat/>
    <w:tblPr/>
  </w:style>
  <w:style w:type="table" w:styleId="991" w:customStyle="1">
    <w:name w:val="Grid Table 7 Colorful - Accent 5"/>
    <w:basedOn w:val="793"/>
    <w:uiPriority w:val="99"/>
    <w:qFormat/>
    <w:tblPr/>
  </w:style>
  <w:style w:type="table" w:styleId="992" w:customStyle="1">
    <w:name w:val="Grid Table 7 Colorful - Accent 6"/>
    <w:basedOn w:val="793"/>
    <w:uiPriority w:val="99"/>
    <w:qFormat/>
    <w:tblPr/>
  </w:style>
  <w:style w:type="table" w:styleId="993" w:customStyle="1">
    <w:name w:val="List Table 1 Light - Accent 1"/>
    <w:basedOn w:val="793"/>
    <w:uiPriority w:val="99"/>
    <w:qFormat/>
    <w:tblPr/>
  </w:style>
  <w:style w:type="table" w:styleId="994" w:customStyle="1">
    <w:name w:val="List Table 1 Light - Accent 2"/>
    <w:basedOn w:val="793"/>
    <w:uiPriority w:val="99"/>
    <w:qFormat/>
    <w:tblPr/>
  </w:style>
  <w:style w:type="table" w:styleId="995" w:customStyle="1">
    <w:name w:val="List Table 1 Light - Accent 3"/>
    <w:basedOn w:val="793"/>
    <w:uiPriority w:val="99"/>
    <w:qFormat/>
    <w:tblPr/>
  </w:style>
  <w:style w:type="table" w:styleId="996" w:customStyle="1">
    <w:name w:val="List Table 1 Light - Accent 4"/>
    <w:basedOn w:val="793"/>
    <w:uiPriority w:val="99"/>
    <w:qFormat/>
    <w:tblPr/>
  </w:style>
  <w:style w:type="table" w:styleId="997" w:customStyle="1">
    <w:name w:val="List Table 1 Light - Accent 5"/>
    <w:basedOn w:val="793"/>
    <w:uiPriority w:val="99"/>
    <w:qFormat/>
    <w:tblPr/>
  </w:style>
  <w:style w:type="table" w:styleId="998" w:customStyle="1">
    <w:name w:val="List Table 1 Light - Accent 6"/>
    <w:basedOn w:val="793"/>
    <w:uiPriority w:val="99"/>
    <w:qFormat/>
    <w:tblPr/>
  </w:style>
  <w:style w:type="table" w:styleId="999" w:customStyle="1">
    <w:name w:val="List Table 2 - Accent 1"/>
    <w:basedOn w:val="793"/>
    <w:uiPriority w:val="99"/>
    <w:qFormat/>
    <w:tblPr/>
  </w:style>
  <w:style w:type="table" w:styleId="1000" w:customStyle="1">
    <w:name w:val="List Table 2 - Accent 2"/>
    <w:basedOn w:val="793"/>
    <w:uiPriority w:val="99"/>
    <w:qFormat/>
    <w:tblPr/>
  </w:style>
  <w:style w:type="table" w:styleId="1001" w:customStyle="1">
    <w:name w:val="List Table 2 - Accent 3"/>
    <w:basedOn w:val="793"/>
    <w:uiPriority w:val="99"/>
    <w:qFormat/>
    <w:tblPr/>
  </w:style>
  <w:style w:type="table" w:styleId="1002" w:customStyle="1">
    <w:name w:val="List Table 2 - Accent 4"/>
    <w:basedOn w:val="793"/>
    <w:uiPriority w:val="99"/>
    <w:qFormat/>
    <w:tblPr/>
  </w:style>
  <w:style w:type="table" w:styleId="1003" w:customStyle="1">
    <w:name w:val="List Table 2 - Accent 5"/>
    <w:basedOn w:val="793"/>
    <w:uiPriority w:val="99"/>
    <w:qFormat/>
    <w:tblPr/>
  </w:style>
  <w:style w:type="table" w:styleId="1004" w:customStyle="1">
    <w:name w:val="List Table 2 - Accent 6"/>
    <w:basedOn w:val="793"/>
    <w:uiPriority w:val="99"/>
    <w:qFormat/>
    <w:tblPr/>
  </w:style>
  <w:style w:type="table" w:styleId="1005" w:customStyle="1">
    <w:name w:val="List Table 3 - Accent 1"/>
    <w:basedOn w:val="793"/>
    <w:uiPriority w:val="99"/>
    <w:qFormat/>
    <w:tblPr/>
  </w:style>
  <w:style w:type="table" w:styleId="1006" w:customStyle="1">
    <w:name w:val="List Table 3 - Accent 2"/>
    <w:basedOn w:val="793"/>
    <w:uiPriority w:val="99"/>
    <w:qFormat/>
    <w:tblPr/>
  </w:style>
  <w:style w:type="table" w:styleId="1007" w:customStyle="1">
    <w:name w:val="List Table 3 - Accent 3"/>
    <w:basedOn w:val="793"/>
    <w:uiPriority w:val="99"/>
    <w:qFormat/>
    <w:tblPr/>
  </w:style>
  <w:style w:type="table" w:styleId="1008" w:customStyle="1">
    <w:name w:val="List Table 3 - Accent 4"/>
    <w:basedOn w:val="793"/>
    <w:uiPriority w:val="99"/>
    <w:qFormat/>
    <w:tblPr/>
  </w:style>
  <w:style w:type="table" w:styleId="1009" w:customStyle="1">
    <w:name w:val="List Table 3 - Accent 5"/>
    <w:basedOn w:val="793"/>
    <w:uiPriority w:val="99"/>
    <w:qFormat/>
    <w:tblPr/>
  </w:style>
  <w:style w:type="table" w:styleId="1010" w:customStyle="1">
    <w:name w:val="List Table 3 - Accent 6"/>
    <w:basedOn w:val="793"/>
    <w:uiPriority w:val="99"/>
    <w:qFormat/>
    <w:tblPr/>
  </w:style>
  <w:style w:type="table" w:styleId="1011" w:customStyle="1">
    <w:name w:val="List Table 4 - Accent 1"/>
    <w:basedOn w:val="793"/>
    <w:uiPriority w:val="99"/>
    <w:qFormat/>
    <w:tblPr/>
  </w:style>
  <w:style w:type="table" w:styleId="1012" w:customStyle="1">
    <w:name w:val="List Table 4 - Accent 2"/>
    <w:basedOn w:val="793"/>
    <w:uiPriority w:val="99"/>
    <w:qFormat/>
    <w:tblPr/>
  </w:style>
  <w:style w:type="table" w:styleId="1013" w:customStyle="1">
    <w:name w:val="List Table 4 - Accent 3"/>
    <w:basedOn w:val="793"/>
    <w:uiPriority w:val="99"/>
    <w:qFormat/>
    <w:tblPr/>
  </w:style>
  <w:style w:type="table" w:styleId="1014" w:customStyle="1">
    <w:name w:val="List Table 4 - Accent 4"/>
    <w:basedOn w:val="793"/>
    <w:uiPriority w:val="99"/>
    <w:qFormat/>
    <w:tblPr/>
  </w:style>
  <w:style w:type="table" w:styleId="1015" w:customStyle="1">
    <w:name w:val="List Table 4 - Accent 5"/>
    <w:basedOn w:val="793"/>
    <w:uiPriority w:val="99"/>
    <w:qFormat/>
    <w:tblPr/>
  </w:style>
  <w:style w:type="table" w:styleId="1016" w:customStyle="1">
    <w:name w:val="List Table 4 - Accent 6"/>
    <w:basedOn w:val="793"/>
    <w:uiPriority w:val="99"/>
    <w:qFormat/>
    <w:tblPr/>
  </w:style>
  <w:style w:type="table" w:styleId="1017" w:customStyle="1">
    <w:name w:val="List Table 5 Dark - Accent 1"/>
    <w:basedOn w:val="793"/>
    <w:uiPriority w:val="99"/>
    <w:qFormat/>
    <w:tblPr/>
  </w:style>
  <w:style w:type="table" w:styleId="1018" w:customStyle="1">
    <w:name w:val="List Table 5 Dark - Accent 2"/>
    <w:basedOn w:val="793"/>
    <w:uiPriority w:val="99"/>
    <w:qFormat/>
    <w:tblPr/>
  </w:style>
  <w:style w:type="table" w:styleId="1019" w:customStyle="1">
    <w:name w:val="List Table 5 Dark - Accent 3"/>
    <w:basedOn w:val="793"/>
    <w:uiPriority w:val="99"/>
    <w:qFormat/>
    <w:tblPr/>
  </w:style>
  <w:style w:type="table" w:styleId="1020" w:customStyle="1">
    <w:name w:val="List Table 5 Dark - Accent 4"/>
    <w:basedOn w:val="793"/>
    <w:uiPriority w:val="99"/>
    <w:qFormat/>
    <w:tblPr/>
  </w:style>
  <w:style w:type="table" w:styleId="1021" w:customStyle="1">
    <w:name w:val="List Table 5 Dark - Accent 5"/>
    <w:basedOn w:val="793"/>
    <w:uiPriority w:val="99"/>
    <w:qFormat/>
    <w:tblPr/>
  </w:style>
  <w:style w:type="table" w:styleId="1022" w:customStyle="1">
    <w:name w:val="List Table 5 Dark - Accent 6"/>
    <w:basedOn w:val="793"/>
    <w:uiPriority w:val="99"/>
    <w:qFormat/>
    <w:tblPr/>
  </w:style>
  <w:style w:type="table" w:styleId="1023" w:customStyle="1">
    <w:name w:val="List Table 6 Colorful - Accent 1"/>
    <w:basedOn w:val="793"/>
    <w:uiPriority w:val="99"/>
    <w:qFormat/>
    <w:tblPr/>
  </w:style>
  <w:style w:type="table" w:styleId="1024" w:customStyle="1">
    <w:name w:val="List Table 6 Colorful - Accent 2"/>
    <w:basedOn w:val="793"/>
    <w:uiPriority w:val="99"/>
    <w:qFormat/>
    <w:tblPr/>
  </w:style>
  <w:style w:type="table" w:styleId="1025" w:customStyle="1">
    <w:name w:val="List Table 6 Colorful - Accent 3"/>
    <w:basedOn w:val="793"/>
    <w:uiPriority w:val="99"/>
    <w:qFormat/>
    <w:tblPr/>
  </w:style>
  <w:style w:type="table" w:styleId="1026" w:customStyle="1">
    <w:name w:val="List Table 6 Colorful - Accent 4"/>
    <w:basedOn w:val="793"/>
    <w:uiPriority w:val="99"/>
    <w:qFormat/>
    <w:tblPr/>
  </w:style>
  <w:style w:type="table" w:styleId="1027" w:customStyle="1">
    <w:name w:val="List Table 6 Colorful - Accent 5"/>
    <w:basedOn w:val="793"/>
    <w:uiPriority w:val="99"/>
    <w:qFormat/>
    <w:tblPr/>
  </w:style>
  <w:style w:type="table" w:styleId="1028" w:customStyle="1">
    <w:name w:val="List Table 6 Colorful - Accent 6"/>
    <w:basedOn w:val="793"/>
    <w:uiPriority w:val="99"/>
    <w:qFormat/>
    <w:tblPr/>
  </w:style>
  <w:style w:type="table" w:styleId="1029" w:customStyle="1">
    <w:name w:val="List Table 7 Colorful - Accent 1"/>
    <w:basedOn w:val="793"/>
    <w:uiPriority w:val="99"/>
    <w:qFormat/>
    <w:tblPr/>
  </w:style>
  <w:style w:type="table" w:styleId="1030" w:customStyle="1">
    <w:name w:val="List Table 7 Colorful - Accent 2"/>
    <w:basedOn w:val="793"/>
    <w:uiPriority w:val="99"/>
    <w:qFormat/>
    <w:tblPr/>
  </w:style>
  <w:style w:type="table" w:styleId="1031" w:customStyle="1">
    <w:name w:val="List Table 7 Colorful - Accent 3"/>
    <w:basedOn w:val="793"/>
    <w:uiPriority w:val="99"/>
    <w:qFormat/>
    <w:tblPr/>
  </w:style>
  <w:style w:type="table" w:styleId="1032" w:customStyle="1">
    <w:name w:val="List Table 7 Colorful - Accent 4"/>
    <w:basedOn w:val="793"/>
    <w:uiPriority w:val="99"/>
    <w:qFormat/>
    <w:tblPr/>
  </w:style>
  <w:style w:type="table" w:styleId="1033" w:customStyle="1">
    <w:name w:val="List Table 7 Colorful - Accent 5"/>
    <w:basedOn w:val="793"/>
    <w:uiPriority w:val="99"/>
    <w:qFormat/>
    <w:tblPr/>
  </w:style>
  <w:style w:type="table" w:styleId="1034" w:customStyle="1">
    <w:name w:val="List Table 7 Colorful - Accent 6"/>
    <w:basedOn w:val="793"/>
    <w:uiPriority w:val="99"/>
    <w:qFormat/>
    <w:tblPr/>
  </w:style>
  <w:style w:type="table" w:styleId="1035" w:customStyle="1">
    <w:name w:val="Lined - Accent"/>
    <w:basedOn w:val="793"/>
    <w:uiPriority w:val="99"/>
    <w:qFormat/>
    <w:rPr>
      <w:color w:val="404040"/>
    </w:rPr>
    <w:tblPr/>
  </w:style>
  <w:style w:type="table" w:styleId="1036" w:customStyle="1">
    <w:name w:val="Lined - Accent 1"/>
    <w:basedOn w:val="1037"/>
    <w:uiPriority w:val="99"/>
    <w:qFormat/>
    <w:rPr>
      <w:color w:val="404040"/>
    </w:rPr>
    <w:tblPr>
      <w:tblCellMar>
        <w:left w:w="0" w:type="dxa"/>
        <w:top w:w="0" w:type="dxa"/>
        <w:right w:w="0" w:type="dxa"/>
        <w:bottom w:w="0" w:type="dxa"/>
      </w:tblCellMar>
    </w:tblPr>
  </w:style>
  <w:style w:type="table" w:styleId="1037" w:customStyle="1">
    <w:name w:val="普通表格1"/>
    <w:uiPriority w:val="99"/>
    <w:unhideWhenUsed/>
    <w:qFormat/>
    <w:tblPr>
      <w:tblCellMar>
        <w:left w:w="0" w:type="dxa"/>
        <w:top w:w="0" w:type="dxa"/>
        <w:right w:w="0" w:type="dxa"/>
        <w:bottom w:w="0" w:type="dxa"/>
      </w:tblCellMar>
    </w:tblPr>
  </w:style>
  <w:style w:type="table" w:styleId="1038" w:customStyle="1">
    <w:name w:val="Lined - Accent 2"/>
    <w:basedOn w:val="793"/>
    <w:uiPriority w:val="99"/>
    <w:qFormat/>
    <w:rPr>
      <w:color w:val="404040"/>
    </w:rPr>
    <w:tblPr/>
  </w:style>
  <w:style w:type="table" w:styleId="1039" w:customStyle="1">
    <w:name w:val="Lined - Accent 3"/>
    <w:basedOn w:val="793"/>
    <w:uiPriority w:val="99"/>
    <w:qFormat/>
    <w:rPr>
      <w:color w:val="404040"/>
    </w:rPr>
    <w:tblPr/>
  </w:style>
  <w:style w:type="table" w:styleId="1040" w:customStyle="1">
    <w:name w:val="Lined - Accent 4"/>
    <w:basedOn w:val="793"/>
    <w:uiPriority w:val="99"/>
    <w:qFormat/>
    <w:rPr>
      <w:color w:val="404040"/>
    </w:rPr>
    <w:tblPr/>
  </w:style>
  <w:style w:type="table" w:styleId="1041" w:customStyle="1">
    <w:name w:val="Lined - Accent 5"/>
    <w:basedOn w:val="793"/>
    <w:uiPriority w:val="99"/>
    <w:qFormat/>
    <w:rPr>
      <w:color w:val="404040"/>
    </w:rPr>
    <w:tblPr/>
  </w:style>
  <w:style w:type="table" w:styleId="1042" w:customStyle="1">
    <w:name w:val="Lined - Accent 6"/>
    <w:basedOn w:val="793"/>
    <w:uiPriority w:val="99"/>
    <w:qFormat/>
    <w:rPr>
      <w:color w:val="404040"/>
    </w:rPr>
    <w:tblPr/>
  </w:style>
  <w:style w:type="table" w:styleId="1043" w:customStyle="1">
    <w:name w:val="Bordered &amp; Lined - Accent"/>
    <w:basedOn w:val="793"/>
    <w:uiPriority w:val="99"/>
    <w:qFormat/>
    <w:rPr>
      <w:color w:val="404040"/>
    </w:rPr>
    <w:tblPr/>
  </w:style>
  <w:style w:type="table" w:styleId="1044" w:customStyle="1">
    <w:name w:val="Bordered &amp; Lined - Accent 1"/>
    <w:basedOn w:val="1037"/>
    <w:uiPriority w:val="99"/>
    <w:qFormat/>
    <w:rPr>
      <w:color w:val="404040"/>
    </w:rPr>
    <w:tblPr>
      <w:tblCellMar>
        <w:left w:w="0" w:type="dxa"/>
        <w:top w:w="0" w:type="dxa"/>
        <w:right w:w="0" w:type="dxa"/>
        <w:bottom w:w="0" w:type="dxa"/>
      </w:tblCellMar>
    </w:tblPr>
  </w:style>
  <w:style w:type="table" w:styleId="1045" w:customStyle="1">
    <w:name w:val="Bordered &amp; Lined - Accent 2"/>
    <w:basedOn w:val="793"/>
    <w:uiPriority w:val="99"/>
    <w:qFormat/>
    <w:rPr>
      <w:color w:val="404040"/>
    </w:rPr>
    <w:tblPr/>
  </w:style>
  <w:style w:type="table" w:styleId="1046" w:customStyle="1">
    <w:name w:val="Bordered &amp; Lined - Accent 3"/>
    <w:basedOn w:val="793"/>
    <w:uiPriority w:val="99"/>
    <w:qFormat/>
    <w:rPr>
      <w:color w:val="404040"/>
    </w:rPr>
    <w:tblPr/>
  </w:style>
  <w:style w:type="table" w:styleId="1047" w:customStyle="1">
    <w:name w:val="Bordered &amp; Lined - Accent 4"/>
    <w:basedOn w:val="793"/>
    <w:uiPriority w:val="99"/>
    <w:qFormat/>
    <w:rPr>
      <w:color w:val="404040"/>
    </w:rPr>
    <w:tblPr/>
  </w:style>
  <w:style w:type="table" w:styleId="1048" w:customStyle="1">
    <w:name w:val="Bordered &amp; Lined - Accent 5"/>
    <w:basedOn w:val="793"/>
    <w:uiPriority w:val="99"/>
    <w:qFormat/>
    <w:rPr>
      <w:color w:val="404040"/>
    </w:rPr>
    <w:tblPr/>
  </w:style>
  <w:style w:type="table" w:styleId="1049" w:customStyle="1">
    <w:name w:val="Bordered &amp; Lined - Accent 6"/>
    <w:basedOn w:val="793"/>
    <w:uiPriority w:val="99"/>
    <w:qFormat/>
    <w:rPr>
      <w:color w:val="404040"/>
    </w:rPr>
    <w:tblPr/>
  </w:style>
  <w:style w:type="table" w:styleId="1050" w:customStyle="1">
    <w:name w:val="Bordered"/>
    <w:basedOn w:val="793"/>
    <w:uiPriority w:val="99"/>
    <w:qFormat/>
    <w:tblPr/>
  </w:style>
  <w:style w:type="table" w:styleId="1051" w:customStyle="1">
    <w:name w:val="Bordered - Accent 1"/>
    <w:basedOn w:val="793"/>
    <w:uiPriority w:val="99"/>
    <w:qFormat/>
    <w:tblPr/>
  </w:style>
  <w:style w:type="table" w:styleId="1052" w:customStyle="1">
    <w:name w:val="Bordered - Accent 2"/>
    <w:basedOn w:val="793"/>
    <w:uiPriority w:val="99"/>
    <w:qFormat/>
    <w:tblPr/>
  </w:style>
  <w:style w:type="table" w:styleId="1053" w:customStyle="1">
    <w:name w:val="Bordered - Accent 3"/>
    <w:basedOn w:val="793"/>
    <w:uiPriority w:val="99"/>
    <w:qFormat/>
    <w:tblPr/>
  </w:style>
  <w:style w:type="table" w:styleId="1054" w:customStyle="1">
    <w:name w:val="Bordered - Accent 4"/>
    <w:basedOn w:val="793"/>
    <w:uiPriority w:val="99"/>
    <w:qFormat/>
    <w:tblPr/>
  </w:style>
  <w:style w:type="table" w:styleId="1055" w:customStyle="1">
    <w:name w:val="Bordered - Accent 5"/>
    <w:basedOn w:val="793"/>
    <w:uiPriority w:val="99"/>
    <w:qFormat/>
    <w:tblPr/>
  </w:style>
  <w:style w:type="table" w:styleId="1056" w:customStyle="1">
    <w:name w:val="Bordered - Accent 6"/>
    <w:basedOn w:val="793"/>
    <w:uiPriority w:val="99"/>
    <w:qFormat/>
    <w:tblPr/>
  </w:style>
  <w:style w:type="paragraph" w:styleId="1057" w:customStyle="1">
    <w:name w:val="TOC 标题11"/>
    <w:uiPriority w:val="39"/>
    <w:unhideWhenUsed/>
    <w:qFormat/>
    <w:rPr>
      <w:rFonts w:hint="default" w:ascii="Times New Roman" w:hAnsi="Times New Roman" w:eastAsia="宋体" w:cs="Times New Roman"/>
    </w:rPr>
  </w:style>
  <w:style w:type="paragraph" w:styleId="1058" w:customStyle="1">
    <w:name w:val="Normal_0"/>
    <w:uiPriority w:val="0"/>
    <w:qFormat/>
    <w:rPr>
      <w:rFonts w:hint="default" w:ascii="黑体" w:hAnsi="黑体" w:eastAsia="黑体" w:cs="Times New Roman"/>
      <w:b/>
      <w:sz w:val="32"/>
      <w:szCs w:val="24"/>
    </w:rPr>
  </w:style>
  <w:style w:type="paragraph" w:styleId="1059" w:customStyle="1">
    <w:name w:val="正文1"/>
    <w:next w:val="846"/>
    <w:uiPriority w:val="0"/>
    <w:qFormat/>
    <w:rPr>
      <w:rFonts w:hint="default" w:ascii="Times New Roman" w:hAnsi="Times New Roman" w:eastAsia="Times New Roman" w:cs="Times New Roman"/>
      <w:sz w:val="24"/>
      <w:szCs w:val="24"/>
    </w:rPr>
  </w:style>
  <w:style w:type="paragraph" w:styleId="1060" w:customStyle="1">
    <w:name w:val="Normal_0_3"/>
    <w:uiPriority w:val="0"/>
    <w:qFormat/>
    <w:rPr>
      <w:rFonts w:hint="default" w:ascii="黑体" w:hAnsi="黑体" w:eastAsia="黑体" w:cs="黑体"/>
      <w:b/>
      <w:sz w:val="32"/>
      <w:szCs w:val="24"/>
    </w:rPr>
  </w:style>
  <w:style w:type="paragraph" w:styleId="1061" w:customStyle="1">
    <w:name w:val="正文首行缩进 2_0"/>
    <w:basedOn w:val="1062"/>
    <w:uiPriority w:val="0"/>
    <w:qFormat/>
    <w:pPr>
      <w:ind w:left="200" w:firstLine="200"/>
      <w:spacing w:after="120"/>
    </w:pPr>
    <w:rPr>
      <w:rFonts w:ascii="Times New Roman" w:hAnsi="Times New Roman"/>
      <w:sz w:val="24"/>
      <w:szCs w:val="24"/>
    </w:rPr>
  </w:style>
  <w:style w:type="paragraph" w:styleId="1062" w:customStyle="1">
    <w:name w:val="正文文本缩进_0"/>
    <w:basedOn w:val="1063"/>
    <w:uiPriority w:val="0"/>
    <w:qFormat/>
    <w:pPr>
      <w:ind w:firstLine="225"/>
    </w:pPr>
    <w:rPr>
      <w:rFonts w:ascii="仿宋_GB2312" w:eastAsia="仿宋_GB2312"/>
      <w:sz w:val="32"/>
    </w:rPr>
  </w:style>
  <w:style w:type="paragraph" w:styleId="1063" w:customStyle="1">
    <w:name w:val="正文_2"/>
    <w:next w:val="1062"/>
    <w:uiPriority w:val="0"/>
    <w:qFormat/>
    <w:pPr>
      <w:jc w:val="both"/>
      <w:widowControl w:val="off"/>
    </w:pPr>
    <w:rPr>
      <w:rFonts w:hint="default" w:ascii="Calibri" w:hAnsi="Calibri" w:eastAsia="宋体" w:cs="Times New Roman"/>
      <w:sz w:val="21"/>
      <w:szCs w:val="22"/>
    </w:rPr>
  </w:style>
  <w:style w:type="paragraph" w:styleId="1064" w:customStyle="1">
    <w:name w:val="Normal_0_2"/>
    <w:next w:val="1065"/>
    <w:uiPriority w:val="0"/>
    <w:qFormat/>
    <w:rPr>
      <w:rFonts w:hint="default" w:ascii="黑体" w:hAnsi="黑体" w:eastAsia="黑体" w:cs="黑体"/>
      <w:b/>
      <w:sz w:val="32"/>
      <w:szCs w:val="24"/>
    </w:rPr>
  </w:style>
  <w:style w:type="paragraph" w:styleId="1065" w:customStyle="1">
    <w:name w:val="Body Text First Indent_1"/>
    <w:basedOn w:val="845"/>
    <w:uiPriority w:val="99"/>
    <w:unhideWhenUsed/>
    <w:qFormat/>
    <w:pPr>
      <w:ind w:firstLine="420"/>
      <w:spacing w:after="120"/>
    </w:pPr>
    <w:rPr>
      <w:rFonts w:eastAsia="Times New Roman"/>
    </w:rPr>
  </w:style>
  <w:style w:type="paragraph" w:styleId="1066" w:customStyle="1">
    <w:name w:val="Normal_1_2"/>
    <w:uiPriority w:val="0"/>
    <w:qFormat/>
    <w:rPr>
      <w:rFonts w:hint="default" w:ascii="Times New Roman" w:hAnsi="Times New Roman" w:eastAsia="Times New Roman" w:cs="Times New Roman"/>
      <w:sz w:val="24"/>
      <w:szCs w:val="24"/>
    </w:rPr>
  </w:style>
  <w:style w:type="paragraph" w:styleId="1067" w:customStyle="1">
    <w:name w:val="Normal_0_1"/>
    <w:next w:val="1068"/>
    <w:uiPriority w:val="0"/>
    <w:qFormat/>
    <w:rPr>
      <w:rFonts w:hint="default" w:ascii="黑体" w:hAnsi="黑体" w:eastAsia="黑体" w:cs="黑体"/>
      <w:b/>
      <w:sz w:val="32"/>
      <w:szCs w:val="24"/>
    </w:rPr>
  </w:style>
  <w:style w:type="paragraph" w:styleId="1068" w:customStyle="1">
    <w:name w:val="Body Text First Indent_0"/>
    <w:basedOn w:val="1069"/>
    <w:uiPriority w:val="99"/>
    <w:unhideWhenUsed/>
    <w:qFormat/>
    <w:pPr>
      <w:ind w:firstLine="420"/>
      <w:spacing w:after="120"/>
    </w:pPr>
  </w:style>
  <w:style w:type="paragraph" w:styleId="1069" w:customStyle="1">
    <w:name w:val="正文3"/>
    <w:next w:val="1070"/>
    <w:uiPriority w:val="0"/>
    <w:qFormat/>
    <w:rPr>
      <w:rFonts w:hint="default" w:ascii="Times New Roman" w:hAnsi="Times New Roman" w:eastAsia="Times New Roman" w:cs="Times New Roman"/>
      <w:sz w:val="24"/>
      <w:szCs w:val="24"/>
    </w:rPr>
  </w:style>
  <w:style w:type="paragraph" w:styleId="1070" w:customStyle="1">
    <w:name w:val="正文首行缩进3"/>
    <w:basedOn w:val="1059"/>
    <w:uiPriority w:val="99"/>
    <w:unhideWhenUsed/>
    <w:qFormat/>
    <w:pPr>
      <w:ind w:firstLine="420"/>
      <w:spacing w:after="120"/>
    </w:pPr>
    <w:rPr>
      <w:sz w:val="20"/>
    </w:rPr>
  </w:style>
  <w:style w:type="paragraph" w:styleId="1071" w:customStyle="1">
    <w:name w:val="Normal_1_1"/>
    <w:uiPriority w:val="0"/>
    <w:qFormat/>
    <w:rPr>
      <w:rFonts w:hint="default" w:ascii="黑体" w:hAnsi="黑体" w:eastAsia="黑体" w:cs="黑体"/>
      <w:b/>
      <w:sz w:val="32"/>
      <w:szCs w:val="24"/>
    </w:rPr>
  </w:style>
  <w:style w:type="paragraph" w:styleId="1072" w:customStyle="1">
    <w:name w:val="正文_0_1"/>
    <w:uiPriority w:val="0"/>
    <w:qFormat/>
    <w:pPr>
      <w:jc w:val="both"/>
      <w:widowControl w:val="off"/>
    </w:pPr>
    <w:rPr>
      <w:rFonts w:hint="default" w:ascii="Calibri" w:hAnsi="Calibri" w:eastAsia="宋体" w:cs="Times New Roman"/>
      <w:sz w:val="21"/>
      <w:szCs w:val="22"/>
    </w:rPr>
  </w:style>
  <w:style w:type="paragraph" w:styleId="1073" w:customStyle="1">
    <w:name w:val="正文_1_1"/>
    <w:uiPriority w:val="0"/>
    <w:qFormat/>
    <w:pPr>
      <w:jc w:val="both"/>
      <w:widowControl w:val="off"/>
    </w:pPr>
    <w:rPr>
      <w:rFonts w:hint="default" w:ascii="Calibri" w:hAnsi="Calibri" w:eastAsia="宋体" w:cs="Times New Roman"/>
      <w:sz w:val="21"/>
      <w:szCs w:val="22"/>
    </w:rPr>
  </w:style>
  <w:style w:type="paragraph" w:styleId="1074" w:customStyle="1">
    <w:name w:val="Normal_2_0"/>
    <w:uiPriority w:val="0"/>
    <w:qFormat/>
    <w:rPr>
      <w:rFonts w:hint="default" w:ascii="黑体" w:hAnsi="黑体" w:eastAsia="黑体" w:cs="黑体"/>
      <w:b/>
      <w:sz w:val="32"/>
      <w:szCs w:val="24"/>
    </w:rPr>
  </w:style>
  <w:style w:type="paragraph" w:styleId="1075" w:customStyle="1">
    <w:name w:val="Normal_3_0"/>
    <w:uiPriority w:val="0"/>
    <w:qFormat/>
    <w:pPr>
      <w:jc w:val="both"/>
      <w:widowControl w:val="off"/>
    </w:pPr>
    <w:rPr>
      <w:rFonts w:hint="default" w:ascii="Calibri" w:hAnsi="Calibri" w:eastAsia="宋体" w:cs="Times New Roman"/>
      <w:sz w:val="21"/>
      <w:szCs w:val="22"/>
    </w:rPr>
  </w:style>
  <w:style w:type="paragraph" w:styleId="1076" w:customStyle="1">
    <w:name w:val="Normal_4_0"/>
    <w:uiPriority w:val="0"/>
    <w:qFormat/>
    <w:rPr>
      <w:rFonts w:hint="default" w:ascii="黑体" w:hAnsi="黑体" w:eastAsia="黑体" w:cs="黑体"/>
      <w:b/>
      <w:sz w:val="32"/>
      <w:szCs w:val="24"/>
    </w:rPr>
  </w:style>
  <w:style w:type="paragraph" w:styleId="1077" w:customStyle="1">
    <w:name w:val="Normal_5_0"/>
    <w:uiPriority w:val="0"/>
    <w:qFormat/>
    <w:pPr>
      <w:jc w:val="both"/>
      <w:widowControl w:val="off"/>
    </w:pPr>
    <w:rPr>
      <w:rFonts w:hint="default" w:ascii="Calibri" w:hAnsi="Calibri" w:eastAsia="宋体" w:cs="Times New Roman"/>
      <w:sz w:val="21"/>
      <w:szCs w:val="22"/>
    </w:rPr>
  </w:style>
  <w:style w:type="paragraph" w:styleId="1078" w:customStyle="1">
    <w:name w:val="Normal_6_0"/>
    <w:uiPriority w:val="0"/>
    <w:qFormat/>
    <w:rPr>
      <w:rFonts w:hint="default" w:ascii="黑体" w:hAnsi="黑体" w:eastAsia="黑体" w:cs="黑体"/>
      <w:b/>
      <w:sz w:val="32"/>
      <w:szCs w:val="24"/>
    </w:rPr>
  </w:style>
  <w:style w:type="paragraph" w:styleId="1079" w:customStyle="1">
    <w:name w:val="正文_1_0_0"/>
    <w:uiPriority w:val="0"/>
    <w:qFormat/>
    <w:pPr>
      <w:jc w:val="both"/>
      <w:widowControl w:val="off"/>
    </w:pPr>
    <w:rPr>
      <w:rFonts w:hint="default" w:ascii="Times New Roman" w:hAnsi="Times New Roman" w:eastAsia="宋体" w:cs="Times New Roman"/>
      <w:sz w:val="21"/>
    </w:rPr>
  </w:style>
  <w:style w:type="paragraph" w:styleId="1080" w:customStyle="1">
    <w:name w:val="正文_0_0_0_0"/>
    <w:uiPriority w:val="0"/>
    <w:qFormat/>
    <w:pPr>
      <w:jc w:val="both"/>
      <w:widowControl w:val="off"/>
    </w:pPr>
    <w:rPr>
      <w:rFonts w:hint="default" w:ascii="Times New Roman" w:hAnsi="Times New Roman" w:eastAsia="宋体" w:cs="Times New Roman"/>
      <w:sz w:val="21"/>
      <w:szCs w:val="24"/>
    </w:rPr>
  </w:style>
  <w:style w:type="paragraph" w:styleId="1081" w:customStyle="1">
    <w:name w:val="正文_1_0_0_0"/>
    <w:uiPriority w:val="0"/>
    <w:qFormat/>
    <w:pPr>
      <w:jc w:val="both"/>
      <w:widowControl w:val="off"/>
    </w:pPr>
    <w:rPr>
      <w:rFonts w:hint="default" w:ascii="Times New Roman" w:hAnsi="Times New Roman" w:eastAsia="宋体" w:cs="Times New Roman"/>
      <w:sz w:val="21"/>
    </w:rPr>
  </w:style>
  <w:style w:type="paragraph" w:styleId="1082" w:customStyle="1">
    <w:name w:val="Normal_7_0"/>
    <w:uiPriority w:val="0"/>
    <w:qFormat/>
    <w:rPr>
      <w:rFonts w:hint="default" w:ascii="黑体" w:hAnsi="黑体" w:eastAsia="黑体" w:cs="黑体"/>
      <w:b/>
      <w:sz w:val="32"/>
      <w:szCs w:val="24"/>
    </w:rPr>
  </w:style>
  <w:style w:type="paragraph" w:styleId="1083" w:customStyle="1">
    <w:name w:val="Normal_8_0"/>
    <w:uiPriority w:val="0"/>
    <w:qFormat/>
    <w:rPr>
      <w:rFonts w:hint="default" w:ascii="Times New Roman" w:hAnsi="Times New Roman" w:eastAsia="Times New Roman" w:cs="Times New Roman"/>
      <w:sz w:val="24"/>
      <w:szCs w:val="24"/>
    </w:rPr>
  </w:style>
  <w:style w:type="paragraph" w:styleId="1084" w:customStyle="1">
    <w:name w:val="Normal_9_0"/>
    <w:uiPriority w:val="0"/>
    <w:qFormat/>
    <w:rPr>
      <w:rFonts w:hint="default" w:ascii="Times New Roman" w:hAnsi="Times New Roman" w:eastAsia="Times New Roman" w:cs="Times New Roman"/>
      <w:sz w:val="24"/>
      <w:szCs w:val="24"/>
    </w:rPr>
  </w:style>
  <w:style w:type="paragraph" w:styleId="1085" w:customStyle="1">
    <w:name w:val="Normal_10_0"/>
    <w:uiPriority w:val="0"/>
    <w:qFormat/>
    <w:rPr>
      <w:rFonts w:hint="default" w:ascii="黑体" w:hAnsi="黑体" w:eastAsia="黑体" w:cs="黑体"/>
      <w:b/>
      <w:sz w:val="32"/>
      <w:szCs w:val="24"/>
    </w:rPr>
  </w:style>
  <w:style w:type="paragraph" w:styleId="1086" w:customStyle="1">
    <w:name w:val="正文_3"/>
    <w:next w:val="1087"/>
    <w:uiPriority w:val="0"/>
    <w:qFormat/>
    <w:pPr>
      <w:jc w:val="both"/>
      <w:widowControl w:val="off"/>
    </w:pPr>
    <w:rPr>
      <w:rFonts w:hint="default" w:ascii="Calibri" w:hAnsi="Calibri" w:eastAsia="宋体" w:cs="Times New Roman"/>
      <w:sz w:val="21"/>
      <w:szCs w:val="22"/>
    </w:rPr>
  </w:style>
  <w:style w:type="paragraph" w:styleId="1087" w:customStyle="1">
    <w:name w:val="正文首行缩进 2_1"/>
    <w:basedOn w:val="1088"/>
    <w:next w:val="1090"/>
    <w:uiPriority w:val="0"/>
    <w:qFormat/>
    <w:pPr>
      <w:ind w:left="200" w:firstLine="200"/>
      <w:spacing w:after="120"/>
    </w:pPr>
    <w:rPr>
      <w:rFonts w:ascii="Times New Roman"/>
      <w:szCs w:val="24"/>
    </w:rPr>
  </w:style>
  <w:style w:type="paragraph" w:styleId="1088" w:customStyle="1">
    <w:name w:val="正文文本缩进_1"/>
    <w:basedOn w:val="1089"/>
    <w:next w:val="1087"/>
    <w:uiPriority w:val="0"/>
    <w:qFormat/>
    <w:pPr>
      <w:ind w:firstLine="225"/>
    </w:pPr>
    <w:rPr>
      <w:rFonts w:ascii="仿宋_GB2312" w:eastAsia="仿宋_GB2312"/>
      <w:sz w:val="32"/>
    </w:rPr>
  </w:style>
  <w:style w:type="paragraph" w:styleId="1089" w:customStyle="1">
    <w:name w:val="正文_18"/>
    <w:next w:val="1088"/>
    <w:uiPriority w:val="0"/>
    <w:qFormat/>
    <w:pPr>
      <w:jc w:val="both"/>
      <w:widowControl w:val="off"/>
    </w:pPr>
    <w:rPr>
      <w:rFonts w:hint="default" w:ascii="Calibri" w:hAnsi="Calibri" w:eastAsia="宋体" w:cs="Times New Roman"/>
      <w:sz w:val="21"/>
      <w:szCs w:val="22"/>
    </w:rPr>
  </w:style>
  <w:style w:type="paragraph" w:styleId="1090" w:customStyle="1">
    <w:name w:val="xl53_0"/>
    <w:next w:val="1086"/>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rPr>
  </w:style>
  <w:style w:type="paragraph" w:styleId="1091" w:customStyle="1">
    <w:name w:val="正文_4_0"/>
    <w:uiPriority w:val="0"/>
    <w:qFormat/>
    <w:pPr>
      <w:jc w:val="both"/>
      <w:widowControl w:val="off"/>
    </w:pPr>
    <w:rPr>
      <w:rFonts w:hint="default" w:ascii="Calibri" w:hAnsi="Calibri" w:eastAsia="宋体" w:cs="Times New Roman"/>
      <w:sz w:val="21"/>
      <w:szCs w:val="22"/>
    </w:rPr>
  </w:style>
  <w:style w:type="paragraph" w:styleId="1092" w:customStyle="1">
    <w:name w:val="Normal_11_0"/>
    <w:uiPriority w:val="0"/>
    <w:qFormat/>
    <w:rPr>
      <w:rFonts w:hint="default" w:ascii="黑体" w:hAnsi="黑体" w:eastAsia="黑体" w:cs="黑体"/>
      <w:b/>
      <w:sz w:val="32"/>
      <w:szCs w:val="24"/>
    </w:rPr>
  </w:style>
  <w:style w:type="paragraph" w:styleId="1093" w:customStyle="1">
    <w:name w:val="Normal_12_0"/>
    <w:uiPriority w:val="0"/>
    <w:qFormat/>
    <w:pPr>
      <w:jc w:val="both"/>
      <w:widowControl w:val="off"/>
    </w:pPr>
    <w:rPr>
      <w:rFonts w:hint="default" w:ascii="Calibri" w:hAnsi="Calibri" w:eastAsia="宋体" w:cs="Times New Roman"/>
      <w:sz w:val="21"/>
      <w:szCs w:val="22"/>
    </w:rPr>
  </w:style>
  <w:style w:type="paragraph" w:styleId="1094" w:customStyle="1">
    <w:name w:val="正文_9_0"/>
    <w:uiPriority w:val="0"/>
    <w:qFormat/>
    <w:pPr>
      <w:jc w:val="both"/>
      <w:widowControl w:val="off"/>
    </w:pPr>
    <w:rPr>
      <w:rFonts w:hint="default" w:ascii="Calibri" w:hAnsi="Calibri" w:eastAsia="宋体" w:cs="Times New Roman"/>
      <w:sz w:val="21"/>
      <w:szCs w:val="22"/>
    </w:rPr>
  </w:style>
  <w:style w:type="paragraph" w:styleId="1095" w:customStyle="1">
    <w:name w:val="正文_8_1"/>
    <w:uiPriority w:val="0"/>
    <w:qFormat/>
    <w:pPr>
      <w:jc w:val="both"/>
      <w:widowControl w:val="off"/>
    </w:pPr>
    <w:rPr>
      <w:rFonts w:hint="default" w:ascii="Calibri" w:hAnsi="Calibri" w:eastAsia="宋体" w:cs="Times New Roman"/>
      <w:sz w:val="21"/>
      <w:szCs w:val="22"/>
    </w:rPr>
  </w:style>
  <w:style w:type="paragraph" w:styleId="1096" w:customStyle="1">
    <w:name w:val="正文_1_0_0_0_0"/>
    <w:uiPriority w:val="0"/>
    <w:qFormat/>
    <w:pPr>
      <w:jc w:val="both"/>
      <w:widowControl w:val="off"/>
    </w:pPr>
    <w:rPr>
      <w:rFonts w:hint="default" w:ascii="Times New Roman" w:hAnsi="Times New Roman" w:eastAsia="宋体" w:cs="Times New Roman"/>
      <w:sz w:val="21"/>
    </w:rPr>
  </w:style>
  <w:style w:type="paragraph" w:styleId="1097" w:customStyle="1">
    <w:name w:val="列出段落_2"/>
    <w:basedOn w:val="1095"/>
    <w:uiPriority w:val="34"/>
    <w:qFormat/>
    <w:pPr>
      <w:ind w:firstLine="420"/>
    </w:pPr>
  </w:style>
  <w:style w:type="paragraph" w:styleId="1098" w:customStyle="1">
    <w:name w:val="Normal_13_0"/>
    <w:uiPriority w:val="0"/>
    <w:qFormat/>
    <w:rPr>
      <w:rFonts w:hint="default" w:ascii="黑体" w:hAnsi="黑体" w:eastAsia="黑体" w:cs="黑体"/>
      <w:b/>
      <w:sz w:val="32"/>
      <w:szCs w:val="24"/>
    </w:rPr>
  </w:style>
  <w:style w:type="paragraph" w:styleId="1099" w:customStyle="1">
    <w:name w:val="正文_7_1_0"/>
    <w:uiPriority w:val="0"/>
    <w:qFormat/>
    <w:pPr>
      <w:jc w:val="both"/>
      <w:widowControl w:val="off"/>
    </w:pPr>
    <w:rPr>
      <w:rFonts w:hint="default" w:ascii="Calibri" w:hAnsi="Calibri" w:eastAsia="宋体" w:cs="Times New Roman"/>
      <w:sz w:val="21"/>
      <w:szCs w:val="22"/>
    </w:rPr>
  </w:style>
  <w:style w:type="paragraph" w:styleId="1100" w:customStyle="1">
    <w:name w:val="纯文本_0_0"/>
    <w:basedOn w:val="1099"/>
    <w:uiPriority w:val="0"/>
    <w:unhideWhenUsed/>
    <w:qFormat/>
    <w:rPr>
      <w:rFonts w:ascii="宋体" w:hAnsi="Courier New"/>
      <w:szCs w:val="21"/>
    </w:rPr>
  </w:style>
  <w:style w:type="paragraph" w:styleId="1101" w:customStyle="1">
    <w:name w:val="正文_8_0"/>
    <w:uiPriority w:val="0"/>
    <w:qFormat/>
    <w:pPr>
      <w:jc w:val="both"/>
      <w:widowControl w:val="off"/>
    </w:pPr>
    <w:rPr>
      <w:rFonts w:hint="default" w:ascii="Calibri" w:hAnsi="Calibri" w:eastAsia="宋体" w:cs="Times New Roman"/>
      <w:sz w:val="21"/>
      <w:szCs w:val="22"/>
    </w:rPr>
  </w:style>
  <w:style w:type="paragraph" w:styleId="1102" w:customStyle="1">
    <w:name w:val="Normal_14_0"/>
    <w:uiPriority w:val="0"/>
    <w:qFormat/>
    <w:rPr>
      <w:rFonts w:hint="default" w:ascii="黑体" w:hAnsi="黑体" w:eastAsia="黑体" w:cs="黑体"/>
      <w:b/>
      <w:sz w:val="32"/>
      <w:szCs w:val="24"/>
    </w:rPr>
  </w:style>
  <w:style w:type="paragraph" w:styleId="1103" w:customStyle="1">
    <w:name w:val="正文_6_0"/>
    <w:uiPriority w:val="0"/>
    <w:qFormat/>
    <w:pPr>
      <w:jc w:val="both"/>
      <w:widowControl w:val="off"/>
    </w:pPr>
    <w:rPr>
      <w:rFonts w:hint="default" w:ascii="Calibri" w:hAnsi="Calibri" w:eastAsia="宋体" w:cs="Times New Roman"/>
      <w:sz w:val="21"/>
      <w:szCs w:val="22"/>
    </w:rPr>
  </w:style>
  <w:style w:type="paragraph" w:styleId="1104" w:customStyle="1">
    <w:name w:val="Normal_15_0"/>
    <w:uiPriority w:val="0"/>
    <w:qFormat/>
    <w:rPr>
      <w:rFonts w:hint="default" w:ascii="黑体" w:hAnsi="黑体" w:eastAsia="黑体" w:cs="黑体"/>
      <w:b/>
      <w:sz w:val="32"/>
      <w:szCs w:val="24"/>
    </w:rPr>
  </w:style>
  <w:style w:type="paragraph" w:styleId="1105" w:customStyle="1">
    <w:name w:val="正文_7_0"/>
    <w:uiPriority w:val="0"/>
    <w:qFormat/>
    <w:pPr>
      <w:jc w:val="both"/>
      <w:widowControl w:val="off"/>
    </w:pPr>
    <w:rPr>
      <w:rFonts w:hint="default" w:ascii="Calibri" w:hAnsi="Calibri" w:eastAsia="宋体" w:cs="Times New Roman"/>
      <w:sz w:val="21"/>
      <w:szCs w:val="22"/>
    </w:rPr>
  </w:style>
  <w:style w:type="paragraph" w:styleId="1106" w:customStyle="1">
    <w:name w:val="正文_9_1"/>
    <w:uiPriority w:val="0"/>
    <w:qFormat/>
    <w:pPr>
      <w:jc w:val="both"/>
      <w:widowControl w:val="off"/>
    </w:pPr>
    <w:rPr>
      <w:rFonts w:hint="default" w:ascii="Times New Roman" w:hAnsi="Times New Roman" w:eastAsia="宋体" w:cs="Times New Roman"/>
      <w:sz w:val="21"/>
      <w:szCs w:val="24"/>
    </w:rPr>
  </w:style>
  <w:style w:type="paragraph" w:styleId="1107" w:customStyle="1">
    <w:name w:val="Normal_16_0"/>
    <w:uiPriority w:val="0"/>
    <w:qFormat/>
    <w:rPr>
      <w:rFonts w:hint="default" w:ascii="黑体" w:hAnsi="黑体" w:eastAsia="黑体" w:cs="黑体"/>
      <w:b/>
      <w:sz w:val="32"/>
      <w:szCs w:val="24"/>
    </w:rPr>
  </w:style>
  <w:style w:type="paragraph" w:styleId="1108" w:customStyle="1">
    <w:name w:val="正文_10_0"/>
    <w:uiPriority w:val="0"/>
    <w:qFormat/>
    <w:pPr>
      <w:jc w:val="both"/>
      <w:widowControl w:val="off"/>
    </w:pPr>
    <w:rPr>
      <w:rFonts w:hint="default" w:ascii="Times New Roman" w:hAnsi="Times New Roman" w:eastAsia="宋体" w:cs="Times New Roman"/>
      <w:sz w:val="21"/>
      <w:szCs w:val="24"/>
    </w:rPr>
  </w:style>
  <w:style w:type="paragraph" w:styleId="1109" w:customStyle="1">
    <w:name w:val="Normal_17_0"/>
    <w:uiPriority w:val="0"/>
    <w:qFormat/>
    <w:rPr>
      <w:rFonts w:hint="default" w:ascii="黑体" w:hAnsi="黑体" w:eastAsia="黑体" w:cs="黑体"/>
      <w:b/>
      <w:sz w:val="32"/>
      <w:szCs w:val="24"/>
    </w:rPr>
  </w:style>
  <w:style w:type="paragraph" w:styleId="1110" w:customStyle="1">
    <w:name w:val="正文_10_0_0"/>
    <w:uiPriority w:val="0"/>
    <w:qFormat/>
    <w:pPr>
      <w:jc w:val="both"/>
      <w:widowControl w:val="off"/>
    </w:pPr>
    <w:rPr>
      <w:rFonts w:hint="default" w:ascii="Times New Roman" w:hAnsi="Times New Roman" w:eastAsia="宋体" w:cs="Times New Roman"/>
      <w:sz w:val="21"/>
      <w:szCs w:val="24"/>
    </w:rPr>
  </w:style>
  <w:style w:type="paragraph" w:styleId="1111" w:customStyle="1">
    <w:name w:val="Normal_18_0"/>
    <w:uiPriority w:val="0"/>
    <w:qFormat/>
    <w:rPr>
      <w:rFonts w:hint="default" w:ascii="黑体" w:hAnsi="黑体" w:eastAsia="黑体" w:cs="黑体"/>
      <w:b/>
      <w:sz w:val="32"/>
      <w:szCs w:val="24"/>
    </w:rPr>
  </w:style>
  <w:style w:type="paragraph" w:styleId="1112" w:customStyle="1">
    <w:name w:val="正文_12_0"/>
    <w:uiPriority w:val="0"/>
    <w:qFormat/>
    <w:pPr>
      <w:jc w:val="both"/>
      <w:widowControl w:val="off"/>
    </w:pPr>
    <w:rPr>
      <w:rFonts w:hint="default" w:ascii="Calibri" w:hAnsi="Calibri" w:eastAsia="宋体" w:cs="Times New Roman"/>
      <w:sz w:val="21"/>
      <w:szCs w:val="22"/>
    </w:rPr>
  </w:style>
  <w:style w:type="paragraph" w:styleId="1113" w:customStyle="1">
    <w:name w:val="正文_9_1_0"/>
    <w:uiPriority w:val="0"/>
    <w:qFormat/>
    <w:pPr>
      <w:jc w:val="both"/>
      <w:widowControl w:val="off"/>
    </w:pPr>
    <w:rPr>
      <w:rFonts w:hint="default" w:ascii="Times New Roman" w:hAnsi="Times New Roman" w:eastAsia="宋体" w:cs="Times New Roman"/>
      <w:sz w:val="21"/>
      <w:szCs w:val="24"/>
    </w:rPr>
  </w:style>
  <w:style w:type="paragraph" w:styleId="1114" w:customStyle="1">
    <w:name w:val="Normal_14_0_0"/>
    <w:uiPriority w:val="0"/>
    <w:qFormat/>
    <w:rPr>
      <w:rFonts w:hint="default" w:ascii="黑体" w:hAnsi="黑体" w:eastAsia="黑体" w:cs="Times New Roman"/>
      <w:b/>
      <w:sz w:val="32"/>
      <w:szCs w:val="24"/>
    </w:rPr>
  </w:style>
  <w:style w:type="paragraph" w:styleId="1115" w:customStyle="1">
    <w:name w:val="正文_12_0_0"/>
    <w:uiPriority w:val="0"/>
    <w:qFormat/>
    <w:pPr>
      <w:jc w:val="both"/>
      <w:widowControl w:val="off"/>
    </w:pPr>
    <w:rPr>
      <w:rFonts w:hint="default" w:ascii="Times New Roman" w:hAnsi="Times New Roman" w:eastAsia="宋体" w:cs="Times New Roman"/>
      <w:sz w:val="21"/>
      <w:szCs w:val="24"/>
    </w:rPr>
  </w:style>
  <w:style w:type="paragraph" w:styleId="1116" w:customStyle="1">
    <w:name w:val="正文_12_0_0_0"/>
    <w:uiPriority w:val="0"/>
    <w:qFormat/>
    <w:pPr>
      <w:jc w:val="both"/>
      <w:widowControl w:val="off"/>
    </w:pPr>
    <w:rPr>
      <w:rFonts w:hint="default" w:ascii="Times New Roman" w:hAnsi="Times New Roman" w:eastAsia="宋体" w:cs="Times New Roman"/>
      <w:sz w:val="21"/>
      <w:szCs w:val="24"/>
    </w:rPr>
  </w:style>
  <w:style w:type="paragraph" w:styleId="1117" w:customStyle="1">
    <w:name w:val="正文_13_0"/>
    <w:uiPriority w:val="0"/>
    <w:qFormat/>
    <w:pPr>
      <w:jc w:val="both"/>
      <w:widowControl w:val="off"/>
    </w:pPr>
    <w:rPr>
      <w:rFonts w:hint="default" w:ascii="Calibri" w:hAnsi="Calibri" w:eastAsia="宋体" w:cs="Times New Roman"/>
      <w:sz w:val="21"/>
      <w:szCs w:val="22"/>
    </w:rPr>
  </w:style>
  <w:style w:type="paragraph" w:styleId="1118" w:customStyle="1">
    <w:name w:val="正文_13_0_0"/>
    <w:uiPriority w:val="0"/>
    <w:qFormat/>
    <w:pPr>
      <w:jc w:val="both"/>
      <w:widowControl w:val="off"/>
    </w:pPr>
    <w:rPr>
      <w:rFonts w:hint="default" w:ascii="Times New Roman" w:hAnsi="Times New Roman" w:eastAsia="宋体" w:cs="Times New Roman"/>
      <w:sz w:val="21"/>
      <w:szCs w:val="24"/>
    </w:rPr>
  </w:style>
  <w:style w:type="paragraph" w:styleId="1119" w:customStyle="1">
    <w:name w:val="正文_14_0"/>
    <w:uiPriority w:val="0"/>
    <w:qFormat/>
    <w:pPr>
      <w:jc w:val="both"/>
      <w:widowControl w:val="off"/>
    </w:pPr>
    <w:rPr>
      <w:rFonts w:hint="default" w:ascii="Calibri" w:hAnsi="Calibri" w:eastAsia="宋体" w:cs="Times New Roman"/>
      <w:sz w:val="21"/>
      <w:szCs w:val="22"/>
    </w:rPr>
  </w:style>
  <w:style w:type="paragraph" w:styleId="1120" w:customStyle="1">
    <w:name w:val="正文_14_0_0"/>
    <w:uiPriority w:val="0"/>
    <w:qFormat/>
    <w:pPr>
      <w:jc w:val="both"/>
      <w:widowControl w:val="off"/>
    </w:pPr>
    <w:rPr>
      <w:rFonts w:hint="default" w:ascii="Times New Roman" w:hAnsi="Times New Roman" w:eastAsia="宋体" w:cs="Times New Roman"/>
      <w:sz w:val="21"/>
      <w:szCs w:val="24"/>
    </w:rPr>
  </w:style>
  <w:style w:type="paragraph" w:styleId="1121" w:customStyle="1">
    <w:name w:val="Normal Indent_0"/>
    <w:basedOn w:val="842"/>
    <w:uiPriority w:val="0"/>
    <w:qFormat/>
    <w:pPr>
      <w:ind w:firstLine="420"/>
    </w:pPr>
    <w:rPr>
      <w:rFonts w:ascii="宋体" w:eastAsia="Times New Roman"/>
      <w:color w:val="000000"/>
      <w:sz w:val="24"/>
      <w:szCs w:val="20"/>
    </w:rPr>
  </w:style>
  <w:style w:type="paragraph" w:styleId="1122" w:customStyle="1">
    <w:name w:val="Heading 3_0"/>
    <w:basedOn w:val="842"/>
    <w:next w:val="842"/>
    <w:uiPriority w:val="0"/>
    <w:qFormat/>
    <w:pPr>
      <w:keepLines/>
      <w:keepNext/>
      <w:spacing w:before="260" w:after="260" w:line="413" w:lineRule="auto"/>
      <w:outlineLvl w:val="2"/>
    </w:pPr>
    <w:rPr>
      <w:rFonts w:ascii="Times New Roman" w:hAnsi="Times New Roman" w:eastAsia="Times New Roman"/>
      <w:szCs w:val="20"/>
    </w:rPr>
  </w:style>
  <w:style w:type="paragraph" w:styleId="1123" w:customStyle="1">
    <w:name w:val="正文_15_0"/>
    <w:uiPriority w:val="0"/>
    <w:qFormat/>
    <w:pPr>
      <w:jc w:val="both"/>
      <w:widowControl w:val="off"/>
    </w:pPr>
    <w:rPr>
      <w:rFonts w:hint="default" w:ascii="Calibri" w:hAnsi="Calibri" w:eastAsia="宋体" w:cs="Times New Roman"/>
      <w:sz w:val="21"/>
      <w:szCs w:val="22"/>
    </w:rPr>
  </w:style>
  <w:style w:type="paragraph" w:styleId="1124" w:customStyle="1">
    <w:name w:val="正文2"/>
    <w:basedOn w:val="782"/>
    <w:uiPriority w:val="0"/>
    <w:qFormat/>
    <w:pPr>
      <w:ind w:firstLine="510"/>
      <w:spacing w:before="156" w:line="360" w:lineRule="auto"/>
    </w:pPr>
    <w:rPr>
      <w:sz w:val="24"/>
      <w:szCs w:val="20"/>
    </w:rPr>
  </w:style>
  <w:style w:type="paragraph" w:styleId="1125" w:customStyle="1">
    <w:name w:val="Default"/>
    <w:uiPriority w:val="0"/>
    <w:qFormat/>
    <w:pPr>
      <w:widowControl w:val="off"/>
    </w:pPr>
    <w:rPr>
      <w:rFonts w:hint="default" w:ascii="宋体" w:hAnsi="Times New Roman" w:eastAsia="宋体" w:cs="宋体"/>
      <w:color w:val="000000"/>
      <w:sz w:val="24"/>
      <w:szCs w:val="24"/>
    </w:rPr>
  </w:style>
  <w:style w:type="paragraph" w:styleId="1126" w:customStyle="1">
    <w:name w:val="正文_0_2_0"/>
    <w:uiPriority w:val="0"/>
    <w:qFormat/>
    <w:pPr>
      <w:jc w:val="both"/>
      <w:widowControl w:val="off"/>
    </w:pPr>
    <w:rPr>
      <w:rFonts w:hint="default" w:ascii="Times New Roman" w:hAnsi="Times New Roman" w:eastAsia="宋体" w:cs="Times New Roman"/>
      <w:szCs w:val="24"/>
    </w:rPr>
  </w:style>
  <w:style w:type="paragraph" w:styleId="1127" w:customStyle="1">
    <w:name w:val="Normal_19_1_0"/>
    <w:next w:val="1128"/>
    <w:uiPriority w:val="0"/>
    <w:qFormat/>
    <w:pPr>
      <w:jc w:val="both"/>
      <w:widowControl w:val="off"/>
    </w:pPr>
    <w:rPr>
      <w:rFonts w:hint="default" w:ascii="Calibri" w:hAnsi="Calibri" w:eastAsia="宋体" w:cs="Times New Roman"/>
      <w:szCs w:val="24"/>
    </w:rPr>
  </w:style>
  <w:style w:type="paragraph" w:styleId="1128" w:customStyle="1">
    <w:name w:val="正文_16_0"/>
    <w:basedOn w:val="1089"/>
    <w:next w:val="1087"/>
    <w:uiPriority w:val="0"/>
    <w:qFormat/>
    <w:rPr>
      <w:rFonts w:ascii="Times New Roman" w:hAnsi="Times New Roman"/>
    </w:rPr>
  </w:style>
  <w:style w:type="paragraph" w:styleId="1129" w:customStyle="1">
    <w:name w:val="Normal_19_0"/>
    <w:basedOn w:val="839"/>
    <w:next w:val="1130"/>
    <w:uiPriority w:val="0"/>
    <w:qFormat/>
    <w:rPr>
      <w:szCs w:val="24"/>
    </w:rPr>
  </w:style>
  <w:style w:type="paragraph" w:styleId="1130" w:customStyle="1">
    <w:name w:val="Body Text First Indent_1_0"/>
    <w:basedOn w:val="1129"/>
    <w:uiPriority w:val="0"/>
    <w:qFormat/>
    <w:pPr>
      <w:ind w:firstLine="100"/>
      <w:spacing w:after="120"/>
    </w:pPr>
  </w:style>
  <w:style w:type="paragraph" w:styleId="1131" w:customStyle="1">
    <w:name w:val="Body Text_0"/>
    <w:basedOn w:val="1129"/>
    <w:uiPriority w:val="0"/>
    <w:qFormat/>
    <w:pPr>
      <w:spacing w:line="60" w:lineRule="auto"/>
    </w:pPr>
    <w:rPr>
      <w:rFonts w:ascii="仿宋_GB2312" w:eastAsia="仿宋_GB2312"/>
      <w:sz w:val="32"/>
    </w:rPr>
  </w:style>
  <w:style w:type="paragraph" w:styleId="1132" w:customStyle="1">
    <w:name w:val="Normal_19_1"/>
    <w:next w:val="842"/>
    <w:uiPriority w:val="0"/>
    <w:qFormat/>
    <w:pPr>
      <w:jc w:val="both"/>
      <w:widowControl w:val="off"/>
    </w:pPr>
    <w:rPr>
      <w:rFonts w:hint="default" w:ascii="Calibri" w:hAnsi="Calibri" w:eastAsia="宋体" w:cs="Times New Roman"/>
      <w:szCs w:val="24"/>
    </w:rPr>
  </w:style>
  <w:style w:type="paragraph" w:styleId="1133" w:customStyle="1">
    <w:name w:val="正文_6_0_0"/>
    <w:uiPriority w:val="0"/>
    <w:qFormat/>
    <w:pPr>
      <w:jc w:val="both"/>
      <w:widowControl w:val="off"/>
    </w:pPr>
    <w:rPr>
      <w:rFonts w:hint="default" w:ascii="Calibri" w:hAnsi="Calibri" w:eastAsia="宋体" w:cs="Times New Roman"/>
    </w:rPr>
  </w:style>
  <w:style w:type="paragraph" w:styleId="1134" w:customStyle="1">
    <w:name w:val="正文_7_1"/>
    <w:uiPriority w:val="0"/>
    <w:qFormat/>
    <w:pPr>
      <w:jc w:val="both"/>
      <w:widowControl w:val="off"/>
    </w:pPr>
    <w:rPr>
      <w:rFonts w:hint="default" w:ascii="Calibri" w:hAnsi="Calibri" w:eastAsia="宋体" w:cs="Times New Roman"/>
    </w:rPr>
  </w:style>
  <w:style w:type="paragraph" w:styleId="1135" w:customStyle="1">
    <w:name w:val="正文1_1"/>
    <w:basedOn w:val="1083"/>
    <w:uiPriority w:val="0"/>
    <w:qFormat/>
    <w:pPr>
      <w:jc w:val="both"/>
      <w:widowControl w:val="off"/>
    </w:pPr>
    <w:rPr>
      <w:sz w:val="20"/>
      <w:szCs w:val="20"/>
    </w:rPr>
  </w:style>
  <w:style w:type="paragraph" w:styleId="1136" w:customStyle="1">
    <w:name w:val="Normal_8_0_0"/>
    <w:uiPriority w:val="0"/>
    <w:qFormat/>
    <w:rPr>
      <w:rFonts w:hint="default" w:ascii="Times New Roman" w:hAnsi="Times New Roman" w:eastAsia="Times New Roman" w:cs="Times New Roman"/>
      <w:sz w:val="24"/>
      <w:szCs w:val="24"/>
    </w:rPr>
  </w:style>
  <w:style w:type="paragraph" w:styleId="1137" w:customStyle="1">
    <w:name w:val="Normal_8_0_0_0"/>
    <w:uiPriority w:val="0"/>
    <w:qFormat/>
    <w:pPr>
      <w:jc w:val="both"/>
      <w:widowControl w:val="off"/>
    </w:pPr>
    <w:rPr>
      <w:rFonts w:hint="default" w:ascii="Calibri" w:hAnsi="Calibri" w:eastAsia="宋体" w:cs="Times New Roman"/>
    </w:rPr>
  </w:style>
  <w:style w:type="paragraph" w:styleId="1138" w:customStyle="1">
    <w:name w:val="Normal_16_1"/>
    <w:uiPriority w:val="0"/>
    <w:qFormat/>
    <w:rPr>
      <w:rFonts w:hint="default" w:ascii="黑体" w:hAnsi="黑体" w:eastAsia="黑体" w:cs="Times New Roman"/>
      <w:b/>
      <w:sz w:val="32"/>
      <w:szCs w:val="24"/>
    </w:rPr>
  </w:style>
  <w:style w:type="paragraph" w:styleId="1139" w:customStyle="1">
    <w:name w:val="Normal_19_0_1"/>
    <w:uiPriority w:val="0"/>
    <w:qFormat/>
    <w:rPr>
      <w:rFonts w:hint="default" w:ascii="Tahoma" w:hAnsi="Tahoma" w:eastAsia="微软雅黑" w:cs="Times New Roman"/>
    </w:rPr>
  </w:style>
  <w:style w:type="paragraph" w:styleId="1140" w:customStyle="1">
    <w:name w:val="Normal_16_0_0"/>
    <w:uiPriority w:val="0"/>
    <w:qFormat/>
    <w:pPr>
      <w:jc w:val="both"/>
      <w:widowControl w:val="off"/>
    </w:pPr>
    <w:rPr>
      <w:rFonts w:hint="default" w:ascii="Calibri" w:hAnsi="Calibri" w:eastAsia="宋体" w:cs="Times New Roman"/>
    </w:rPr>
  </w:style>
  <w:style w:type="paragraph" w:styleId="1141" w:customStyle="1">
    <w:name w:val="Normal_22_0"/>
    <w:uiPriority w:val="0"/>
    <w:qFormat/>
    <w:pPr>
      <w:jc w:val="both"/>
      <w:widowControl w:val="off"/>
    </w:pPr>
    <w:rPr>
      <w:rFonts w:hint="default" w:ascii="Calibri" w:hAnsi="Calibri" w:eastAsia="宋体" w:cs="Times New Roman"/>
      <w:szCs w:val="24"/>
    </w:rPr>
  </w:style>
  <w:style w:type="paragraph" w:styleId="1142" w:customStyle="1">
    <w:name w:val="Normal_17_0_0"/>
    <w:uiPriority w:val="0"/>
    <w:qFormat/>
    <w:rPr>
      <w:rFonts w:hint="default" w:ascii="黑体" w:hAnsi="黑体" w:eastAsia="黑体" w:cs="Times New Roman"/>
      <w:b/>
      <w:sz w:val="32"/>
      <w:szCs w:val="24"/>
    </w:rPr>
  </w:style>
  <w:style w:type="paragraph" w:styleId="1143" w:customStyle="1">
    <w:name w:val="Normal_19_0_1_0"/>
    <w:uiPriority w:val="0"/>
    <w:qFormat/>
    <w:rPr>
      <w:rFonts w:hint="default" w:ascii="Tahoma" w:hAnsi="Tahoma" w:eastAsia="微软雅黑" w:cs="Times New Roman"/>
    </w:rPr>
  </w:style>
  <w:style w:type="paragraph" w:styleId="1144" w:customStyle="1">
    <w:name w:val="Normal_19_3"/>
    <w:next w:val="1145"/>
    <w:uiPriority w:val="0"/>
    <w:qFormat/>
    <w:pPr>
      <w:jc w:val="both"/>
      <w:widowControl w:val="off"/>
    </w:pPr>
    <w:rPr>
      <w:rFonts w:hint="default" w:ascii="Calibri" w:hAnsi="Calibri" w:eastAsia="Times New Roman" w:cs="Times New Roman"/>
      <w:szCs w:val="24"/>
    </w:rPr>
  </w:style>
  <w:style w:type="paragraph" w:styleId="1145" w:customStyle="1">
    <w:name w:val="正文_17_0"/>
    <w:uiPriority w:val="0"/>
    <w:qFormat/>
    <w:pPr>
      <w:jc w:val="both"/>
      <w:widowControl w:val="off"/>
    </w:pPr>
    <w:rPr>
      <w:rFonts w:hint="default" w:ascii="Calibri" w:hAnsi="Calibri" w:eastAsia="宋体" w:cs="Times New Roman"/>
      <w:sz w:val="21"/>
      <w:szCs w:val="22"/>
    </w:rPr>
  </w:style>
  <w:style w:type="paragraph" w:styleId="1146" w:customStyle="1">
    <w:name w:val="Normal_22_0_0"/>
    <w:uiPriority w:val="0"/>
    <w:qFormat/>
    <w:pPr>
      <w:jc w:val="both"/>
      <w:widowControl w:val="off"/>
    </w:pPr>
    <w:rPr>
      <w:rFonts w:hint="default" w:ascii="Calibri" w:hAnsi="Calibri" w:eastAsia="宋体" w:cs="Times New Roman"/>
      <w:szCs w:val="24"/>
    </w:rPr>
  </w:style>
  <w:style w:type="character" w:styleId="1147" w:customStyle="1">
    <w:name w:val="custom-tag-placeholder-class"/>
    <w:uiPriority w:val="0"/>
    <w:qFormat/>
  </w:style>
  <w:style w:type="paragraph" w:styleId="1148" w:customStyle="1">
    <w:name w:val="Normal_19_0_0"/>
    <w:basedOn w:val="842"/>
    <w:next w:val="1149"/>
    <w:uiPriority w:val="0"/>
    <w:qFormat/>
    <w:rPr>
      <w:rFonts w:ascii="Calibri" w:hAnsi="Calibri" w:eastAsia="Times New Roman"/>
      <w:sz w:val="24"/>
    </w:rPr>
  </w:style>
  <w:style w:type="paragraph" w:styleId="1149" w:customStyle="1">
    <w:name w:val="Body Text First Indent_1_0_0"/>
    <w:basedOn w:val="1148"/>
    <w:uiPriority w:val="0"/>
    <w:qFormat/>
    <w:pPr>
      <w:ind w:firstLine="100"/>
      <w:spacing w:after="120"/>
    </w:pPr>
  </w:style>
  <w:style w:type="paragraph" w:styleId="1150" w:customStyle="1">
    <w:name w:val="正文首行缩进1"/>
    <w:basedOn w:val="1151"/>
    <w:uiPriority w:val="0"/>
    <w:qFormat/>
    <w:pPr>
      <w:ind w:firstLine="100"/>
      <w:spacing w:after="120" w:line="240" w:lineRule="auto"/>
    </w:pPr>
    <w:rPr>
      <w:rFonts w:ascii="Times New Roman" w:hAnsi="Times New Roman" w:eastAsia="宋体"/>
      <w:sz w:val="21"/>
    </w:rPr>
  </w:style>
  <w:style w:type="paragraph" w:styleId="1151" w:customStyle="1">
    <w:name w:val="正文文本1"/>
    <w:basedOn w:val="782"/>
    <w:uiPriority w:val="0"/>
    <w:qFormat/>
    <w:pPr>
      <w:spacing w:line="60" w:lineRule="auto"/>
    </w:pPr>
    <w:rPr>
      <w:rFonts w:ascii="仿宋_GB2312" w:eastAsia="仿宋_GB2312"/>
      <w:sz w:val="32"/>
    </w:rPr>
  </w:style>
  <w:style w:type="paragraph" w:styleId="1152" w:customStyle="1">
    <w:name w:val="正文_2_0"/>
    <w:uiPriority w:val="0"/>
    <w:qFormat/>
    <w:pPr>
      <w:jc w:val="both"/>
      <w:widowControl w:val="off"/>
    </w:pPr>
    <w:rPr>
      <w:rFonts w:hint="default" w:ascii="Calibri" w:hAnsi="Calibri" w:eastAsia="宋体" w:cs="Times New Roman"/>
      <w:sz w:val="21"/>
      <w:szCs w:val="22"/>
    </w:rPr>
  </w:style>
  <w:style w:type="paragraph" w:styleId="1153" w:customStyle="1">
    <w:name w:val="List Paragraph_0"/>
    <w:basedOn w:val="1063"/>
    <w:uiPriority w:val="0"/>
    <w:qFormat/>
    <w:pPr>
      <w:ind w:firstLine="420"/>
    </w:pPr>
  </w:style>
  <w:style w:type="paragraph" w:styleId="1154" w:customStyle="1">
    <w:name w:val="纯文本_1"/>
    <w:basedOn w:val="1152"/>
    <w:uiPriority w:val="0"/>
    <w:qFormat/>
    <w:rPr>
      <w:rFonts w:ascii="宋体" w:hAnsi="Times New Roman"/>
      <w:sz w:val="20"/>
      <w:szCs w:val="21"/>
    </w:rPr>
  </w:style>
  <w:style w:type="paragraph" w:styleId="1155" w:customStyle="1">
    <w:name w:val="正文_16_0_0"/>
    <w:next w:val="928"/>
    <w:uiPriority w:val="0"/>
    <w:qFormat/>
    <w:pPr>
      <w:jc w:val="both"/>
      <w:widowControl w:val="off"/>
    </w:pPr>
    <w:rPr>
      <w:rFonts w:hint="default" w:ascii="Calibri" w:hAnsi="Calibri" w:eastAsia="宋体" w:cs="Times New Roman"/>
      <w:sz w:val="21"/>
      <w:szCs w:val="22"/>
    </w:rPr>
  </w:style>
  <w:style w:type="paragraph" w:styleId="1156" w:customStyle="1">
    <w:name w:val="正文_11_0"/>
    <w:basedOn w:val="928"/>
    <w:uiPriority w:val="0"/>
    <w:qFormat/>
    <w:rPr>
      <w:rFonts w:ascii="Calibri" w:hAnsi="Calibri"/>
      <w:szCs w:val="20"/>
    </w:rPr>
  </w:style>
  <w:style w:type="paragraph" w:styleId="1157" w:customStyle="1">
    <w:name w:val="Normal_19_0_0_0"/>
    <w:basedOn w:val="839"/>
    <w:uiPriority w:val="0"/>
    <w:qFormat/>
    <w:rPr>
      <w:rFonts w:cs="黑体"/>
      <w:szCs w:val="24"/>
    </w:rPr>
  </w:style>
  <w:style w:type="paragraph" w:styleId="1158" w:customStyle="1">
    <w:name w:val="无间隔1"/>
    <w:basedOn w:val="1069"/>
    <w:uiPriority w:val="0"/>
    <w:qFormat/>
    <w:rPr>
      <w:rFonts w:ascii="Calibri" w:hAnsi="Calibri" w:cs="Calibri"/>
    </w:rPr>
  </w:style>
  <w:style w:type="paragraph" w:styleId="1159" w:customStyle="1">
    <w:name w:val="标题 31"/>
    <w:basedOn w:val="1069"/>
    <w:next w:val="1069"/>
    <w:uiPriority w:val="0"/>
    <w:qFormat/>
    <w:pPr>
      <w:keepLines/>
      <w:keepNext/>
      <w:spacing w:before="260" w:after="260" w:line="413" w:lineRule="auto"/>
      <w:outlineLvl w:val="2"/>
    </w:pPr>
    <w:rPr>
      <w:b/>
      <w:sz w:val="32"/>
      <w:szCs w:val="20"/>
    </w:rPr>
  </w:style>
  <w:style w:type="character" w:styleId="1160" w:customStyle="1">
    <w:name w:val="标题 2 Char_0"/>
    <w:link w:val="1161"/>
    <w:uiPriority w:val="0"/>
    <w:qFormat/>
    <w:rPr>
      <w:rFonts w:ascii="Arial" w:hAnsi="Arial" w:eastAsia="黑体"/>
      <w:b/>
      <w:sz w:val="32"/>
      <w:szCs w:val="22"/>
    </w:rPr>
  </w:style>
  <w:style w:type="paragraph" w:styleId="1161" w:customStyle="1">
    <w:name w:val="标题 21"/>
    <w:basedOn w:val="841"/>
    <w:next w:val="841"/>
    <w:link w:val="1160"/>
    <w:uiPriority w:val="0"/>
    <w:unhideWhenUsed/>
    <w:qFormat/>
    <w:pPr>
      <w:keepLines/>
      <w:keepNext/>
      <w:spacing w:before="260" w:after="260" w:line="413" w:lineRule="auto"/>
      <w:outlineLvl w:val="1"/>
    </w:pPr>
    <w:rPr>
      <w:rFonts w:ascii="Arial" w:hAnsi="Arial"/>
      <w:szCs w:val="22"/>
    </w:rPr>
  </w:style>
  <w:style w:type="paragraph" w:styleId="1162" w:customStyle="1">
    <w:name w:val="Normal_19_1_0_0"/>
    <w:next w:val="1163"/>
    <w:uiPriority w:val="0"/>
    <w:qFormat/>
    <w:pPr>
      <w:jc w:val="both"/>
      <w:widowControl w:val="off"/>
    </w:pPr>
    <w:rPr>
      <w:rFonts w:hint="default" w:ascii="Calibri" w:hAnsi="Calibri" w:eastAsia="宋体" w:cs="Times New Roman"/>
      <w:sz w:val="21"/>
      <w:szCs w:val="24"/>
    </w:rPr>
  </w:style>
  <w:style w:type="paragraph" w:styleId="1163" w:customStyle="1">
    <w:name w:val="正文_16_0_1"/>
    <w:uiPriority w:val="0"/>
    <w:qFormat/>
    <w:pPr>
      <w:jc w:val="both"/>
      <w:widowControl w:val="off"/>
    </w:pPr>
    <w:rPr>
      <w:rFonts w:hint="default" w:ascii="Times New Roman" w:hAnsi="Times New Roman" w:eastAsia="宋体" w:cs="Times New Roman"/>
      <w:sz w:val="21"/>
      <w:szCs w:val="22"/>
    </w:rPr>
  </w:style>
  <w:style w:type="paragraph" w:styleId="1164" w:customStyle="1">
    <w:name w:val="正文1_0_0"/>
    <w:basedOn w:val="841"/>
    <w:uiPriority w:val="0"/>
    <w:qFormat/>
    <w:pPr>
      <w:ind w:left="357" w:firstLine="420"/>
      <w:spacing w:line="360" w:lineRule="auto"/>
    </w:pPr>
    <w:rPr>
      <w:rFonts w:eastAsia="Times New Roman" w:cs="Arial"/>
    </w:rPr>
  </w:style>
  <w:style w:type="paragraph" w:styleId="1165" w:customStyle="1">
    <w:name w:val="普通正文"/>
    <w:basedOn w:val="782"/>
    <w:uiPriority w:val="0"/>
    <w:qFormat/>
    <w:pPr>
      <w:ind w:firstLine="480"/>
      <w:jc w:val="left"/>
      <w:spacing w:before="120" w:after="120" w:line="360" w:lineRule="auto"/>
    </w:pPr>
    <w:rPr>
      <w:rFonts w:ascii="Arial" w:hAnsi="Arial"/>
      <w:sz w:val="24"/>
      <w:szCs w:val="24"/>
    </w:rPr>
  </w:style>
  <w:style w:type="paragraph" w:styleId="1166" w:customStyle="1">
    <w:name w:val="正文空2字"/>
    <w:basedOn w:val="1167"/>
    <w:uiPriority w:val="99"/>
    <w:qFormat/>
    <w:pPr>
      <w:ind w:firstLine="640"/>
      <w:spacing w:line="560" w:lineRule="exact"/>
      <w:widowControl w:val="off"/>
    </w:pPr>
    <w:rPr>
      <w:rFonts w:ascii="仿宋_GB2312" w:hAnsi="仿宋_GB2312" w:cs="仿宋_GB2312"/>
      <w:lang w:val="zh-TW"/>
    </w:rPr>
  </w:style>
  <w:style w:type="paragraph" w:styleId="1167" w:customStyle="1">
    <w:name w:val="左对齐正文"/>
    <w:uiPriority w:val="99"/>
    <w:qFormat/>
    <w:rPr>
      <w:rFonts w:hint="default" w:ascii="Calibri" w:hAnsi="Calibri" w:eastAsia="仿宋_GB2312" w:cs="Calibri"/>
      <w:sz w:val="32"/>
      <w:szCs w:val="32"/>
    </w:rPr>
  </w:style>
  <w:style w:type="paragraph" w:styleId="1168" w:customStyle="1">
    <w:name w:val="普通(网站)1"/>
    <w:basedOn w:val="782"/>
    <w:uiPriority w:val="0"/>
    <w:qFormat/>
    <w:rPr>
      <w:sz w:val="24"/>
    </w:rPr>
  </w:style>
  <w:style w:type="character" w:styleId="1169" w:customStyle="1">
    <w:name w:val="16"/>
    <w:uiPriority w:val="0"/>
    <w:qFormat/>
    <w:rPr>
      <w:rFonts w:ascii="Times New Roman" w:hAnsi="Times New Roman"/>
      <w:sz w:val="21"/>
      <w:szCs w:val="21"/>
      <w:lang w:val="en-US" w:eastAsia="zh-CN" w:bidi="ar-SA"/>
    </w:rPr>
  </w:style>
  <w:style w:type="paragraph" w:styleId="1170" w:customStyle="1">
    <w:name w:val="正文文本_0"/>
    <w:basedOn w:val="1063"/>
    <w:next w:val="1171"/>
    <w:uiPriority w:val="0"/>
    <w:qFormat/>
    <w:pPr>
      <w:spacing w:line="60" w:lineRule="auto"/>
    </w:pPr>
    <w:rPr>
      <w:rFonts w:ascii="仿宋_GB2312" w:eastAsia="仿宋_GB2312"/>
      <w:sz w:val="32"/>
    </w:rPr>
  </w:style>
  <w:style w:type="paragraph" w:styleId="1171" w:customStyle="1">
    <w:name w:val="正文缩进_1"/>
    <w:basedOn w:val="1063"/>
    <w:next w:val="1063"/>
    <w:uiPriority w:val="0"/>
    <w:qFormat/>
    <w:pPr>
      <w:ind w:firstLine="420"/>
    </w:pPr>
    <w:rPr>
      <w:rFonts w:ascii="宋体"/>
      <w:color w:val="000000"/>
      <w:sz w:val="24"/>
      <w:szCs w:val="20"/>
    </w:rPr>
  </w:style>
  <w:style w:type="paragraph" w:styleId="1172" w:customStyle="1">
    <w:name w:val="Table Paragraph"/>
    <w:basedOn w:val="842"/>
    <w:uiPriority w:val="1"/>
    <w:qFormat/>
    <w:rPr>
      <w:rFonts w:ascii="宋体" w:hAnsi="宋体" w:cs="宋体"/>
      <w:sz w:val="22"/>
      <w:lang w:val="zh-CN" w:bidi="zh-CN"/>
    </w:rPr>
  </w:style>
  <w:style w:type="paragraph" w:styleId="1173" w:customStyle="1">
    <w:name w:val="Normal_19_2"/>
    <w:basedOn w:val="1174"/>
    <w:uiPriority w:val="0"/>
    <w:qFormat/>
    <w:rPr>
      <w:rFonts w:ascii="Times New Roman" w:hAnsi="Times New Roman"/>
      <w:szCs w:val="21"/>
    </w:rPr>
  </w:style>
  <w:style w:type="paragraph" w:styleId="1174" w:customStyle="1">
    <w:name w:val="正文_3_0"/>
    <w:uiPriority w:val="0"/>
    <w:qFormat/>
    <w:pPr>
      <w:jc w:val="both"/>
      <w:widowControl w:val="off"/>
    </w:pPr>
    <w:rPr>
      <w:rFonts w:hint="default" w:ascii="Calibri" w:hAnsi="Calibri" w:eastAsia="宋体" w:cs="Times New Roman"/>
      <w:sz w:val="21"/>
      <w:szCs w:val="22"/>
    </w:rPr>
  </w:style>
  <w:style w:type="paragraph" w:styleId="1175" w:customStyle="1">
    <w:name w:val="正文文本2"/>
    <w:basedOn w:val="843"/>
    <w:uiPriority w:val="0"/>
    <w:qFormat/>
    <w:pPr>
      <w:spacing w:line="60" w:lineRule="auto"/>
    </w:pPr>
    <w:rPr>
      <w:rFonts w:ascii="仿宋_GB2312" w:eastAsia="仿宋_GB2312"/>
      <w:sz w:val="32"/>
      <w:szCs w:val="22"/>
    </w:rPr>
  </w:style>
  <w:style w:type="paragraph" w:styleId="1176" w:customStyle="1">
    <w:name w:val="正文1_0"/>
    <w:basedOn w:val="1152"/>
    <w:uiPriority w:val="0"/>
    <w:qFormat/>
    <w:pPr>
      <w:ind w:left="357" w:firstLine="420"/>
      <w:jc w:val="left"/>
      <w:spacing w:line="360" w:lineRule="auto"/>
      <w:widowControl/>
    </w:pPr>
    <w:rPr>
      <w:rFonts w:cs="Arial"/>
      <w:szCs w:val="20"/>
    </w:rPr>
  </w:style>
  <w:style w:type="paragraph" w:styleId="1177" w:customStyle="1">
    <w:name w:val="Normal_19_2_0"/>
    <w:basedOn w:val="1178"/>
    <w:uiPriority w:val="0"/>
    <w:qFormat/>
    <w:rPr>
      <w:rFonts w:ascii="Times New Roman" w:hAnsi="Times New Roman"/>
      <w:szCs w:val="21"/>
    </w:rPr>
  </w:style>
  <w:style w:type="paragraph" w:styleId="1178" w:customStyle="1">
    <w:name w:val="正文_3_1"/>
    <w:uiPriority w:val="0"/>
    <w:qFormat/>
    <w:pPr>
      <w:jc w:val="both"/>
      <w:widowControl w:val="off"/>
    </w:pPr>
    <w:rPr>
      <w:rFonts w:hint="default" w:ascii="Calibri" w:hAnsi="Calibri" w:eastAsia="宋体" w:cs="Times New Roman"/>
      <w:sz w:val="21"/>
      <w:szCs w:val="22"/>
    </w:rPr>
  </w:style>
  <w:style w:type="paragraph" w:styleId="1179" w:customStyle="1">
    <w:name w:val="正文缩进1"/>
    <w:basedOn w:val="782"/>
    <w:uiPriority w:val="0"/>
    <w:qFormat/>
    <w:pPr>
      <w:ind w:firstLine="420"/>
      <w:jc w:val="left"/>
    </w:pPr>
    <w:rPr>
      <w:rFonts w:ascii="宋体"/>
      <w:sz w:val="24"/>
    </w:rPr>
  </w:style>
  <w:style w:type="paragraph" w:styleId="1180" w:customStyle="1">
    <w:name w:val="纯文本1"/>
    <w:basedOn w:val="844"/>
    <w:uiPriority w:val="0"/>
    <w:qFormat/>
    <w:rPr>
      <w:rFonts w:ascii="宋体" w:hAnsi="Courier New"/>
    </w:rPr>
  </w:style>
  <w:style w:type="paragraph" w:styleId="1181" w:customStyle="1">
    <w:name w:val="Normal_21_0"/>
    <w:next w:val="1182"/>
    <w:uiPriority w:val="0"/>
    <w:qFormat/>
    <w:pPr>
      <w:jc w:val="both"/>
      <w:widowControl w:val="off"/>
    </w:pPr>
    <w:rPr>
      <w:rFonts w:hint="default" w:ascii="Times New Roman" w:hAnsi="Times New Roman" w:eastAsia="宋体" w:cs="Times New Roman"/>
      <w:sz w:val="21"/>
      <w:szCs w:val="24"/>
    </w:rPr>
  </w:style>
  <w:style w:type="paragraph" w:styleId="1182" w:customStyle="1">
    <w:name w:val="Heading 1_0"/>
    <w:basedOn w:val="1181"/>
    <w:next w:val="1181"/>
    <w:uiPriority w:val="0"/>
    <w:qFormat/>
    <w:pPr>
      <w:jc w:val="center"/>
      <w:keepLines/>
      <w:keepNext/>
      <w:spacing w:before="240" w:after="120" w:line="300" w:lineRule="auto"/>
      <w:outlineLvl w:val="0"/>
    </w:pPr>
    <w:rPr>
      <w:rFonts w:ascii="宋体"/>
      <w:b/>
      <w:sz w:val="32"/>
      <w:szCs w:val="20"/>
    </w:rPr>
  </w:style>
  <w:style w:type="paragraph" w:styleId="1183" w:customStyle="1">
    <w:name w:val="正文_12_0_0_0_0"/>
    <w:uiPriority w:val="0"/>
    <w:qFormat/>
    <w:pPr>
      <w:jc w:val="both"/>
      <w:widowControl w:val="off"/>
    </w:pPr>
    <w:rPr>
      <w:rFonts w:hint="default" w:ascii="Times New Roman" w:hAnsi="Times New Roman" w:eastAsia="宋体" w:cs="Times New Roman"/>
      <w:sz w:val="21"/>
      <w:szCs w:val="24"/>
    </w:rPr>
  </w:style>
  <w:style w:type="character" w:styleId="1184" w:customStyle="1">
    <w:name w:val="正文文本 字符"/>
    <w:uiPriority w:val="0"/>
    <w:qFormat/>
    <w:rPr>
      <w:rFonts w:ascii="楷体_GB2312" w:hAnsi="Arial" w:eastAsia="楷体_GB2312" w:cs="Times New Roman"/>
      <w:sz w:val="28"/>
      <w:szCs w:val="28"/>
    </w:rPr>
  </w:style>
  <w:style w:type="character" w:styleId="1185" w:customStyle="1">
    <w:name w:val="正文文本缩进 字符"/>
    <w:uiPriority w:val="0"/>
    <w:qFormat/>
    <w:rPr>
      <w:rFonts w:ascii="楷体_GB2312" w:hAnsi="Times New Roman" w:eastAsia="楷体_GB2312" w:cs="Times New Roman"/>
      <w:sz w:val="32"/>
      <w:szCs w:val="32"/>
    </w:rPr>
  </w:style>
  <w:style w:type="character" w:styleId="1186" w:customStyle="1">
    <w:name w:val="正文文本 字符1"/>
    <w:uiPriority w:val="0"/>
    <w:qFormat/>
    <w:rPr>
      <w:rFonts w:ascii="Calibri" w:hAnsi="Calibri"/>
      <w:sz w:val="28"/>
      <w:szCs w:val="24"/>
    </w:rPr>
  </w:style>
  <w:style w:type="character" w:styleId="1187" w:customStyle="1">
    <w:name w:val="正文文本首行缩进 字符"/>
    <w:uiPriority w:val="0"/>
    <w:qFormat/>
    <w:rPr>
      <w:rFonts w:ascii="仿宋_GB2312" w:hAnsi="Calibri" w:eastAsia="仿宋_GB2312"/>
      <w:sz w:val="30"/>
      <w:szCs w:val="30"/>
    </w:rPr>
  </w:style>
  <w:style w:type="paragraph" w:styleId="1188" w:customStyle="1">
    <w:name w:val="索引 41"/>
    <w:basedOn w:val="782"/>
    <w:next w:val="782"/>
    <w:uiPriority w:val="0"/>
    <w:semiHidden/>
    <w:qFormat/>
    <w:pPr>
      <w:ind w:left="1260"/>
    </w:pPr>
    <w:rPr>
      <w:rFonts w:eastAsia="Calibri" w:cs="宋体"/>
      <w:sz w:val="20"/>
      <w:szCs w:val="21"/>
      <w:lang w:val="zh-CN"/>
    </w:rPr>
  </w:style>
  <w:style w:type="character" w:styleId="1189" w:customStyle="1">
    <w:name w:val="font5 Char"/>
    <w:uiPriority w:val="0"/>
    <w:qFormat/>
    <w:rPr>
      <w:rFonts w:ascii="宋体" w:hAnsi="宋体" w:eastAsia="宋体"/>
      <w:sz w:val="28"/>
      <w:szCs w:val="28"/>
      <w:lang w:val="en-US" w:eastAsia="zh-CN" w:bidi="ar-SA"/>
    </w:rPr>
  </w:style>
  <w:style w:type="character" w:styleId="1190" w:customStyle="1">
    <w:name w:val="二级目录 Char"/>
    <w:link w:val="1191"/>
    <w:uiPriority w:val="0"/>
    <w:qFormat/>
    <w:rPr>
      <w:b/>
      <w:sz w:val="30"/>
      <w:szCs w:val="28"/>
    </w:rPr>
  </w:style>
  <w:style w:type="paragraph" w:styleId="1191" w:customStyle="1">
    <w:name w:val="二级目录"/>
    <w:next w:val="782"/>
    <w:link w:val="1190"/>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rPr>
  </w:style>
  <w:style w:type="character" w:styleId="1192" w:customStyle="1">
    <w:name w:val="列出段落 Char"/>
    <w:link w:val="1193"/>
    <w:uiPriority w:val="0"/>
    <w:qFormat/>
    <w:rPr>
      <w:rFonts w:ascii="Calibri" w:hAnsi="Calibri"/>
      <w:sz w:val="24"/>
      <w:szCs w:val="24"/>
      <w:lang w:eastAsia="en-US" w:bidi="en-US"/>
    </w:rPr>
  </w:style>
  <w:style w:type="paragraph" w:styleId="1193" w:customStyle="1">
    <w:name w:val="列出段落1"/>
    <w:basedOn w:val="782"/>
    <w:link w:val="1192"/>
    <w:uiPriority w:val="0"/>
    <w:qFormat/>
    <w:pPr>
      <w:contextualSpacing/>
      <w:ind w:left="720"/>
      <w:jc w:val="left"/>
      <w:widowControl/>
    </w:pPr>
    <w:rPr>
      <w:sz w:val="24"/>
      <w:szCs w:val="24"/>
      <w:lang w:eastAsia="en-US" w:bidi="en-US"/>
    </w:rPr>
  </w:style>
  <w:style w:type="paragraph" w:styleId="1194" w:customStyle="1">
    <w:name w:val="Body Text(ch)"/>
    <w:basedOn w:val="782"/>
    <w:uiPriority w:val="0"/>
    <w:qFormat/>
    <w:pPr>
      <w:spacing w:after="120"/>
    </w:pPr>
    <w:rPr>
      <w:rFonts w:ascii="宋体" w:hAnsi="Arial"/>
      <w:bCs/>
      <w:iCs/>
      <w:szCs w:val="24"/>
    </w:rPr>
  </w:style>
  <w:style w:type="paragraph" w:styleId="1195" w:customStyle="1">
    <w:name w:val="xl27"/>
    <w:basedOn w:val="7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6" w:customStyle="1">
    <w:name w:val="xl26"/>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97" w:customStyle="1">
    <w:name w:val="Char"/>
    <w:basedOn w:val="782"/>
    <w:uiPriority w:val="0"/>
    <w:qFormat/>
    <w:pPr>
      <w:ind w:firstLine="200"/>
      <w:tabs>
        <w:tab w:val="left" w:pos="360" w:leader="none"/>
      </w:tabs>
    </w:pPr>
    <w:rPr>
      <w:rFonts w:ascii="Times New Roman" w:hAnsi="Times New Roman"/>
      <w:sz w:val="28"/>
      <w:szCs w:val="30"/>
    </w:rPr>
  </w:style>
  <w:style w:type="paragraph" w:styleId="1198" w:customStyle="1">
    <w:name w:val="Char1"/>
    <w:basedOn w:val="798"/>
    <w:uiPriority w:val="0"/>
    <w:qFormat/>
    <w:rPr>
      <w:rFonts w:ascii="Tahoma" w:hAnsi="Tahoma"/>
      <w:sz w:val="24"/>
      <w:szCs w:val="24"/>
    </w:rPr>
  </w:style>
  <w:style w:type="paragraph" w:styleId="1199" w:customStyle="1">
    <w:name w:val="table_lines"/>
    <w:basedOn w:val="782"/>
    <w:uiPriority w:val="0"/>
    <w:qFormat/>
    <w:pPr>
      <w:jc w:val="left"/>
      <w:widowControl/>
    </w:pPr>
    <w:rPr>
      <w:rFonts w:ascii="Times New Roman" w:hAnsi="Times New Roman"/>
      <w:sz w:val="20"/>
      <w:szCs w:val="20"/>
      <w:lang w:val="de-DE" w:eastAsia="de-DE"/>
    </w:rPr>
  </w:style>
  <w:style w:type="paragraph" w:styleId="1200"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rPr>
  </w:style>
  <w:style w:type="paragraph" w:styleId="1201" w:customStyle="1">
    <w:name w:val="font7"/>
    <w:basedOn w:val="782"/>
    <w:uiPriority w:val="0"/>
    <w:qFormat/>
    <w:pPr>
      <w:jc w:val="left"/>
      <w:spacing w:before="100" w:beforeAutospacing="1" w:after="100" w:afterAutospacing="1"/>
      <w:widowControl/>
    </w:pPr>
    <w:rPr>
      <w:rFonts w:hint="eastAsia" w:ascii="宋体" w:hAnsi="宋体"/>
      <w:sz w:val="18"/>
      <w:szCs w:val="18"/>
    </w:rPr>
  </w:style>
  <w:style w:type="paragraph" w:styleId="1202" w:customStyle="1">
    <w:name w:val="Char Char Char Char"/>
    <w:basedOn w:val="798"/>
    <w:uiPriority w:val="0"/>
    <w:qFormat/>
    <w:pPr>
      <w:spacing w:line="360" w:lineRule="auto"/>
    </w:pPr>
    <w:rPr>
      <w:rFonts w:ascii="Tahoma" w:hAnsi="Tahoma"/>
      <w:sz w:val="24"/>
      <w:szCs w:val="24"/>
    </w:rPr>
  </w:style>
  <w:style w:type="paragraph" w:styleId="1203" w:customStyle="1">
    <w:name w:val="4"/>
    <w:basedOn w:val="782"/>
    <w:next w:val="820"/>
    <w:uiPriority w:val="0"/>
    <w:qFormat/>
    <w:pPr>
      <w:ind w:firstLine="420"/>
      <w:spacing w:line="360" w:lineRule="auto"/>
    </w:pPr>
    <w:rPr>
      <w:rFonts w:ascii="Times New Roman" w:hAnsi="Times New Roman"/>
      <w:color w:val="ff0000"/>
      <w:sz w:val="24"/>
      <w:szCs w:val="24"/>
    </w:rPr>
  </w:style>
  <w:style w:type="paragraph" w:styleId="1204" w:customStyle="1">
    <w:name w:val="普通 (Web)"/>
    <w:basedOn w:val="782"/>
    <w:uiPriority w:val="0"/>
    <w:qFormat/>
    <w:pPr>
      <w:jc w:val="left"/>
      <w:spacing w:before="100" w:beforeAutospacing="1" w:after="100" w:afterAutospacing="1"/>
      <w:widowControl/>
    </w:pPr>
    <w:rPr>
      <w:rFonts w:ascii="宋体" w:hAnsi="宋体"/>
      <w:sz w:val="24"/>
      <w:szCs w:val="24"/>
    </w:rPr>
  </w:style>
  <w:style w:type="paragraph" w:styleId="1205" w:customStyle="1">
    <w:name w:val="Char Char Char Char Char Char Char Char Char Char"/>
    <w:basedOn w:val="782"/>
    <w:uiPriority w:val="0"/>
    <w:qFormat/>
    <w:pPr>
      <w:spacing w:line="360" w:lineRule="auto"/>
    </w:pPr>
    <w:rPr>
      <w:rFonts w:ascii="Times New Roman" w:hAnsi="Times New Roman"/>
      <w:sz w:val="24"/>
      <w:szCs w:val="20"/>
    </w:rPr>
  </w:style>
  <w:style w:type="paragraph" w:styleId="1206" w:customStyle="1">
    <w:name w:val="样式1"/>
    <w:basedOn w:val="782"/>
    <w:uiPriority w:val="0"/>
    <w:qFormat/>
    <w:pPr>
      <w:numPr>
        <w:ilvl w:val="0"/>
        <w:numId w:val="2"/>
      </w:numPr>
      <w:tabs>
        <w:tab w:val="left" w:pos="709" w:leader="none"/>
      </w:tabs>
    </w:pPr>
    <w:rPr>
      <w:rFonts w:ascii="宋体" w:hAnsi="宋体"/>
      <w:szCs w:val="21"/>
    </w:rPr>
  </w:style>
  <w:style w:type="paragraph" w:styleId="1207" w:customStyle="1">
    <w:name w:val="font6"/>
    <w:basedOn w:val="782"/>
    <w:uiPriority w:val="0"/>
    <w:qFormat/>
    <w:pPr>
      <w:jc w:val="left"/>
      <w:spacing w:before="100" w:beforeAutospacing="1" w:after="100" w:afterAutospacing="1"/>
      <w:widowControl/>
    </w:pPr>
    <w:rPr>
      <w:rFonts w:hint="eastAsia" w:ascii="宋体" w:hAnsi="宋体"/>
      <w:sz w:val="28"/>
      <w:szCs w:val="28"/>
      <w:u w:val="single"/>
    </w:rPr>
  </w:style>
  <w:style w:type="paragraph" w:styleId="1208" w:customStyle="1">
    <w:name w:val="xl25"/>
    <w:basedOn w:val="78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9" w:customStyle="1">
    <w:name w:val="图标"/>
    <w:basedOn w:val="782"/>
    <w:next w:val="78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10" w:customStyle="1">
    <w:name w:val="标题3"/>
    <w:basedOn w:val="782"/>
    <w:next w:val="782"/>
    <w:uiPriority w:val="0"/>
    <w:qFormat/>
    <w:pPr>
      <w:ind w:firstLine="624"/>
      <w:spacing w:line="590" w:lineRule="atLeast"/>
    </w:pPr>
    <w:rPr>
      <w:rFonts w:ascii="方正黑体_GBK" w:hAnsi="Times New Roman" w:eastAsia="方正黑体_GBK"/>
      <w:sz w:val="32"/>
      <w:szCs w:val="32"/>
    </w:rPr>
  </w:style>
  <w:style w:type="paragraph" w:styleId="1211" w:customStyle="1">
    <w:name w:val="xl24"/>
    <w:basedOn w:val="7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2" w:customStyle="1">
    <w:name w:val="xl29"/>
    <w:basedOn w:val="78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3" w:customStyle="1">
    <w:name w:val="Char Char Char Char Char Char Char Char"/>
    <w:basedOn w:val="782"/>
    <w:uiPriority w:val="0"/>
    <w:qFormat/>
    <w:pPr>
      <w:jc w:val="left"/>
      <w:spacing w:after="160" w:line="240" w:lineRule="exact"/>
      <w:widowControl/>
    </w:pPr>
    <w:rPr>
      <w:rFonts w:ascii="Verdana" w:hAnsi="Verdana"/>
      <w:sz w:val="20"/>
      <w:szCs w:val="20"/>
      <w:lang w:eastAsia="en-US"/>
    </w:rPr>
  </w:style>
  <w:style w:type="paragraph" w:styleId="1214" w:customStyle="1">
    <w:name w:val="xl28"/>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5" w:customStyle="1">
    <w:name w:val="Char Char Char Char Char Char Char Char1"/>
    <w:basedOn w:val="782"/>
    <w:uiPriority w:val="0"/>
    <w:qFormat/>
    <w:pPr>
      <w:jc w:val="left"/>
      <w:spacing w:after="160" w:line="240" w:lineRule="exact"/>
      <w:widowControl/>
    </w:pPr>
    <w:rPr>
      <w:rFonts w:ascii="Verdana" w:hAnsi="Verdana"/>
      <w:sz w:val="20"/>
      <w:szCs w:val="20"/>
      <w:lang w:eastAsia="en-US"/>
    </w:rPr>
  </w:style>
  <w:style w:type="paragraph" w:styleId="1216" w:customStyle="1">
    <w:name w:val="xl30"/>
    <w:basedOn w:val="782"/>
    <w:uiPriority w:val="0"/>
    <w:qFormat/>
    <w:pPr>
      <w:jc w:val="center"/>
      <w:spacing w:before="100" w:beforeAutospacing="1" w:after="100" w:afterAutospacing="1"/>
      <w:widowControl/>
    </w:pPr>
    <w:rPr>
      <w:rFonts w:ascii="宋体" w:hAnsi="宋体"/>
      <w:b/>
      <w:bCs/>
      <w:sz w:val="36"/>
      <w:szCs w:val="36"/>
    </w:rPr>
  </w:style>
  <w:style w:type="paragraph" w:styleId="1217" w:customStyle="1">
    <w:name w:val="Char Char Char Char1"/>
    <w:basedOn w:val="798"/>
    <w:uiPriority w:val="0"/>
    <w:qFormat/>
    <w:pPr>
      <w:spacing w:line="360" w:lineRule="auto"/>
    </w:pPr>
    <w:rPr>
      <w:rFonts w:ascii="Tahoma" w:hAnsi="Tahoma"/>
      <w:sz w:val="24"/>
      <w:szCs w:val="24"/>
    </w:rPr>
  </w:style>
  <w:style w:type="paragraph" w:styleId="1218" w:customStyle="1">
    <w:name w:val="table_1stline"/>
    <w:basedOn w:val="782"/>
    <w:uiPriority w:val="0"/>
    <w:qFormat/>
    <w:pPr>
      <w:jc w:val="left"/>
      <w:spacing w:before="120"/>
      <w:widowControl/>
    </w:pPr>
    <w:rPr>
      <w:rFonts w:ascii="Times New Roman" w:hAnsi="Times New Roman"/>
      <w:bCs/>
      <w:sz w:val="20"/>
      <w:szCs w:val="20"/>
      <w:lang w:val="de-DE" w:eastAsia="de-DE"/>
    </w:rPr>
  </w:style>
  <w:style w:type="paragraph" w:styleId="1219" w:customStyle="1">
    <w:name w:val="font5"/>
    <w:basedOn w:val="782"/>
    <w:uiPriority w:val="0"/>
    <w:qFormat/>
    <w:pPr>
      <w:jc w:val="left"/>
      <w:spacing w:before="100" w:beforeAutospacing="1" w:after="100" w:afterAutospacing="1"/>
      <w:widowControl/>
    </w:pPr>
    <w:rPr>
      <w:rFonts w:hint="eastAsia" w:ascii="宋体" w:hAnsi="宋体"/>
      <w:sz w:val="28"/>
      <w:szCs w:val="28"/>
    </w:rPr>
  </w:style>
  <w:style w:type="paragraph" w:styleId="1220" w:customStyle="1">
    <w:name w:val="标题1"/>
    <w:basedOn w:val="782"/>
    <w:next w:val="78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1" w:customStyle="1">
    <w:name w:val="修订1"/>
    <w:uiPriority w:val="99"/>
    <w:semiHidden/>
    <w:qFormat/>
    <w:rPr>
      <w:rFonts w:hint="default" w:ascii="Times New Roman" w:hAnsi="Times New Roman" w:eastAsia="宋体" w:cs="Times New Roman"/>
      <w:sz w:val="21"/>
      <w:szCs w:val="21"/>
    </w:rPr>
  </w:style>
  <w:style w:type="table" w:styleId="1222" w:customStyle="1">
    <w:name w:val="Table Normal"/>
    <w:uiPriority w:val="0"/>
    <w:qFormat/>
    <w:tblPr>
      <w:tblCellMar>
        <w:left w:w="0" w:type="dxa"/>
        <w:top w:w="0" w:type="dxa"/>
        <w:right w:w="0" w:type="dxa"/>
        <w:bottom w:w="0" w:type="dxa"/>
      </w:tblCellMar>
    </w:tblPr>
  </w:style>
  <w:style w:type="paragraph" w:styleId="1223" w:customStyle="1">
    <w:name w:val="正文文本12"/>
    <w:basedOn w:val="782"/>
    <w:uiPriority w:val="1"/>
    <w:qFormat/>
    <w:pPr>
      <w:ind w:left="120"/>
    </w:pPr>
    <w:rPr>
      <w:rFonts w:ascii="宋体" w:hAnsi="宋体" w:cs="宋体"/>
      <w:szCs w:val="21"/>
      <w:lang w:val="zh-CN" w:bidi="zh-CN"/>
    </w:rPr>
  </w:style>
  <w:style w:type="paragraph" w:styleId="1224" w:customStyle="1">
    <w:name w:val="首行缩进"/>
    <w:basedOn w:val="782"/>
    <w:uiPriority w:val="0"/>
    <w:qFormat/>
    <w:pPr>
      <w:ind w:firstLine="480"/>
    </w:pPr>
    <w:rPr>
      <w:rFonts w:ascii="Times New Roman" w:hAnsi="Times New Roman"/>
      <w:szCs w:val="21"/>
      <w:lang w:val="zh-CN"/>
    </w:rPr>
  </w:style>
  <w:style w:type="paragraph" w:styleId="1225" w:customStyle="1">
    <w:name w:val="部分1"/>
    <w:basedOn w:val="782"/>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26" w:customStyle="1">
    <w:name w:val="15"/>
    <w:uiPriority w:val="0"/>
    <w:qFormat/>
    <w:rPr>
      <w:rFonts w:ascii="Times New Roman" w:hAnsi="Times New Roman" w:cs="Times New Roman"/>
    </w:rPr>
  </w:style>
  <w:style w:type="paragraph" w:styleId="1227" w:customStyle="1">
    <w:name w:val="正文文本缩进 2_0"/>
    <w:basedOn w:val="1063"/>
    <w:uiPriority w:val="0"/>
    <w:qFormat/>
    <w:pPr>
      <w:ind w:firstLine="720"/>
      <w:jc w:val="left"/>
      <w:spacing w:line="540" w:lineRule="exact"/>
    </w:pPr>
    <w:rPr>
      <w:rFonts w:ascii="仿宋_GB2312" w:hAnsi="仿宋_GB2312" w:cs="宋体"/>
      <w:sz w:val="32"/>
      <w:szCs w:val="32"/>
    </w:rPr>
  </w:style>
  <w:style w:type="character" w:styleId="1228" w:customStyle="1">
    <w:name w:val="10"/>
    <w:uiPriority w:val="0"/>
    <w:qFormat/>
    <w:rPr>
      <w:rFonts w:ascii="Times New Roman" w:hAnsi="Times New Roman" w:cs="Times New Roman"/>
    </w:rPr>
  </w:style>
  <w:style w:type="paragraph" w:styleId="1229" w:customStyle="1">
    <w:name w:val="正文_16_1"/>
    <w:basedOn w:val="782"/>
    <w:uiPriority w:val="0"/>
    <w:qFormat/>
    <w:rPr>
      <w:rFonts w:ascii="Times New Roman" w:hAnsi="Times New Roman"/>
      <w:szCs w:val="21"/>
    </w:rPr>
  </w:style>
  <w:style w:type="paragraph" w:styleId="1230" w:customStyle="1">
    <w:name w:val="页脚1"/>
    <w:basedOn w:val="782"/>
    <w:uiPriority w:val="0"/>
    <w:qFormat/>
    <w:pPr>
      <w:jc w:val="left"/>
      <w:tabs>
        <w:tab w:val="center" w:pos="4153" w:leader="none"/>
        <w:tab w:val="right" w:pos="8306" w:leader="none"/>
      </w:tabs>
    </w:pPr>
    <w:rPr>
      <w:sz w:val="18"/>
      <w:szCs w:val="18"/>
    </w:rPr>
  </w:style>
  <w:style w:type="character" w:styleId="1231" w:customStyle="1">
    <w:name w:val="页码1"/>
    <w:uiPriority w:val="0"/>
    <w:qFormat/>
  </w:style>
  <w:style w:type="paragraph" w:styleId="1232" w:customStyle="1">
    <w:name w:val="*正文"/>
    <w:basedOn w:val="796"/>
    <w:uiPriority w:val="0"/>
    <w:qFormat/>
    <w:pPr>
      <w:ind w:firstLine="200"/>
    </w:pPr>
    <w:rPr>
      <w:rFonts w:hAnsi="宋体"/>
      <w:szCs w:val="24"/>
    </w:rPr>
  </w:style>
  <w:style w:type="paragraph" w:styleId="1233" w:customStyle="1">
    <w:name w:val="*正文_0"/>
    <w:basedOn w:val="1234"/>
    <w:uiPriority w:val="0"/>
    <w:qFormat/>
    <w:pPr>
      <w:ind w:firstLine="200"/>
      <w:spacing w:line="360" w:lineRule="auto"/>
    </w:pPr>
    <w:rPr>
      <w:rFonts w:ascii="宋体" w:hAnsi="宋体" w:eastAsia="Arial" w:cs="Arial"/>
      <w:color w:val="000000"/>
      <w:sz w:val="24"/>
    </w:rPr>
  </w:style>
  <w:style w:type="paragraph" w:styleId="1234" w:customStyle="1">
    <w:name w:val="正文缩进_2"/>
    <w:basedOn w:val="1086"/>
    <w:uiPriority w:val="0"/>
    <w:unhideWhenUsed/>
    <w:qFormat/>
    <w:pPr>
      <w:ind w:firstLine="420"/>
      <w:jc w:val="left"/>
      <w:widowControl/>
    </w:pPr>
    <w:rPr>
      <w:rFonts w:ascii="Times New Roman" w:hAnsi="Times New Roman"/>
      <w:sz w:val="20"/>
      <w:szCs w:val="24"/>
    </w:rPr>
  </w:style>
  <w:style w:type="paragraph" w:styleId="1235" w:customStyle="1">
    <w:name w:val="*正文_0_0"/>
    <w:basedOn w:val="1086"/>
    <w:uiPriority w:val="0"/>
    <w:qFormat/>
    <w:pPr>
      <w:ind w:firstLine="200"/>
      <w:jc w:val="left"/>
      <w:spacing w:line="360" w:lineRule="auto"/>
      <w:widowControl/>
    </w:pPr>
    <w:rPr>
      <w:rFonts w:ascii="宋体" w:hAnsi="宋体" w:eastAsia="Arial" w:cs="Arial"/>
      <w:color w:val="000000"/>
      <w:sz w:val="24"/>
      <w:szCs w:val="24"/>
    </w:rPr>
  </w:style>
  <w:style w:type="paragraph" w:styleId="1236" w:customStyle="1">
    <w:name w:val="无间隔1_0_0"/>
    <w:basedOn w:val="1086"/>
    <w:uiPriority w:val="0"/>
    <w:qFormat/>
    <w:rPr>
      <w:rFonts w:ascii="Times New Roman" w:hAnsi="Times New Roman"/>
      <w:szCs w:val="21"/>
    </w:rPr>
  </w:style>
  <w:style w:type="paragraph" w:styleId="1237" w:customStyle="1">
    <w:name w:val="正文_0_2"/>
    <w:uiPriority w:val="0"/>
    <w:qFormat/>
    <w:pPr>
      <w:jc w:val="both"/>
      <w:widowControl w:val="off"/>
    </w:pPr>
    <w:rPr>
      <w:rFonts w:hint="default" w:ascii="Times New Roman" w:hAnsi="Times New Roman" w:eastAsia="宋体" w:cs="Times New Roman"/>
      <w:szCs w:val="24"/>
    </w:rPr>
  </w:style>
  <w:style w:type="paragraph" w:styleId="1238" w:customStyle="1">
    <w:name w:val="标题 4_0"/>
    <w:basedOn w:val="1239"/>
    <w:next w:val="1239"/>
    <w:uiPriority w:val="9"/>
    <w:unhideWhenUsed/>
    <w:qFormat/>
    <w:pPr>
      <w:keepLines/>
      <w:keepNext/>
      <w:spacing w:before="280" w:after="290" w:line="372" w:lineRule="auto"/>
      <w:outlineLvl w:val="3"/>
    </w:pPr>
    <w:rPr>
      <w:rFonts w:ascii="Arial" w:hAnsi="Arial" w:eastAsia="黑体"/>
      <w:b/>
      <w:sz w:val="28"/>
    </w:rPr>
  </w:style>
  <w:style w:type="paragraph" w:styleId="1239" w:customStyle="1">
    <w:name w:val="正文4"/>
    <w:uiPriority w:val="0"/>
    <w:qFormat/>
    <w:pPr>
      <w:jc w:val="both"/>
      <w:widowControl w:val="off"/>
    </w:pPr>
    <w:rPr>
      <w:rFonts w:hint="default" w:ascii="Calibri" w:hAnsi="Calibri" w:eastAsia="宋体" w:cs="Times New Roman"/>
    </w:rPr>
  </w:style>
  <w:style w:type="paragraph" w:styleId="1240" w:customStyle="1">
    <w:name w:val="正文_3_0_0"/>
    <w:uiPriority w:val="0"/>
    <w:qFormat/>
    <w:pPr>
      <w:jc w:val="both"/>
      <w:widowControl w:val="off"/>
    </w:pPr>
    <w:rPr>
      <w:rFonts w:hint="default" w:ascii="Times New Roman" w:hAnsi="Times New Roman" w:eastAsia="宋体" w:cs="Times New Roman"/>
    </w:rPr>
  </w:style>
  <w:style w:type="paragraph" w:styleId="1241" w:customStyle="1">
    <w:name w:val="p17_0_0"/>
    <w:basedOn w:val="1129"/>
    <w:uiPriority w:val="0"/>
    <w:qFormat/>
    <w:pPr>
      <w:jc w:val="left"/>
      <w:spacing w:before="100" w:beforeAutospacing="1" w:after="100" w:afterAutospacing="1"/>
      <w:widowControl/>
    </w:pPr>
    <w:rPr>
      <w:rFonts w:ascii="宋体" w:hAnsi="宋体" w:eastAsia="Times New Roman" w:cs="宋体"/>
      <w:sz w:val="24"/>
    </w:rPr>
  </w:style>
  <w:style w:type="paragraph" w:styleId="1242" w:customStyle="1">
    <w:name w:val="p17_0"/>
    <w:basedOn w:val="841"/>
    <w:uiPriority w:val="0"/>
    <w:qFormat/>
    <w:pPr>
      <w:spacing w:before="100" w:beforeAutospacing="1" w:after="100" w:afterAutospacing="1"/>
    </w:pPr>
    <w:rPr>
      <w:rFonts w:ascii="宋体" w:hAnsi="宋体" w:eastAsia="Times New Roman" w:cs="宋体"/>
      <w:sz w:val="24"/>
    </w:rPr>
  </w:style>
  <w:style w:type="paragraph" w:styleId="1243" w:customStyle="1">
    <w:name w:val="普通(网站)11"/>
    <w:basedOn w:val="782"/>
    <w:uiPriority w:val="99"/>
    <w:qFormat/>
    <w:rPr>
      <w:sz w:val="24"/>
    </w:rPr>
  </w:style>
  <w:style w:type="paragraph" w:styleId="1244" w:customStyle="1">
    <w:name w:val="AONormal"/>
    <w:uiPriority w:val="0"/>
    <w:qFormat/>
    <w:pPr>
      <w:ind w:firstLine="440"/>
      <w:spacing w:line="400" w:lineRule="exact"/>
    </w:pPr>
    <w:rPr>
      <w:rFonts w:hint="default" w:ascii="华文楷体" w:hAnsi="华文楷体" w:eastAsia="华文楷体" w:cs="华文楷体"/>
      <w:sz w:val="22"/>
      <w:szCs w:val="21"/>
    </w:rPr>
  </w:style>
  <w:style w:type="table" w:styleId="1245" w:customStyle="1">
    <w:name w:val="网格型1"/>
    <w:uiPriority w:val="59"/>
    <w:qFormat/>
    <w:tblPr>
      <w:tblCellMar>
        <w:left w:w="0" w:type="dxa"/>
        <w:top w:w="0" w:type="dxa"/>
        <w:right w:w="0" w:type="dxa"/>
        <w:bottom w:w="0" w:type="dxa"/>
      </w:tblCellMar>
    </w:tblPr>
  </w:style>
  <w:style w:type="paragraph" w:styleId="1246" w:customStyle="1">
    <w:name w:val="标题 11"/>
    <w:basedOn w:val="782"/>
    <w:next w:val="782"/>
    <w:uiPriority w:val="0"/>
    <w:qFormat/>
    <w:pPr>
      <w:keepLines/>
      <w:keepNext/>
      <w:spacing w:before="480" w:after="200"/>
      <w:outlineLvl w:val="0"/>
    </w:pPr>
    <w:rPr>
      <w:rFonts w:ascii="Arial" w:hAnsi="Arial" w:eastAsia="Arial" w:cs="Arial"/>
      <w:sz w:val="40"/>
      <w:szCs w:val="40"/>
    </w:rPr>
  </w:style>
  <w:style w:type="paragraph" w:styleId="1247" w:customStyle="1">
    <w:name w:val="标题 2111"/>
    <w:basedOn w:val="782"/>
    <w:next w:val="782"/>
    <w:uiPriority w:val="0"/>
    <w:qFormat/>
    <w:pPr>
      <w:keepLines/>
      <w:keepNext/>
      <w:spacing w:before="260" w:after="260" w:line="413" w:lineRule="auto"/>
      <w:outlineLvl w:val="1"/>
    </w:pPr>
    <w:rPr>
      <w:rFonts w:ascii="Arial" w:hAnsi="Arial" w:eastAsia="黑体"/>
      <w:b/>
      <w:sz w:val="32"/>
      <w:szCs w:val="20"/>
    </w:rPr>
  </w:style>
  <w:style w:type="paragraph" w:styleId="1248" w:customStyle="1">
    <w:name w:val="标题 312"/>
    <w:basedOn w:val="839"/>
    <w:next w:val="841"/>
    <w:uiPriority w:val="0"/>
    <w:qFormat/>
    <w:pPr>
      <w:keepLines/>
      <w:keepNext/>
      <w:spacing w:before="320" w:after="200"/>
      <w:outlineLvl w:val="2"/>
    </w:pPr>
    <w:rPr>
      <w:rFonts w:ascii="Arial" w:hAnsi="Arial" w:eastAsia="Arial" w:cs="Arial"/>
      <w:sz w:val="30"/>
      <w:szCs w:val="30"/>
    </w:rPr>
  </w:style>
  <w:style w:type="paragraph" w:styleId="1249" w:customStyle="1">
    <w:name w:val="标题 411"/>
    <w:basedOn w:val="782"/>
    <w:next w:val="782"/>
    <w:uiPriority w:val="0"/>
    <w:qFormat/>
    <w:pPr>
      <w:jc w:val="center"/>
      <w:keepNext/>
      <w:outlineLvl w:val="3"/>
    </w:pPr>
    <w:rPr>
      <w:rFonts w:eastAsia="新宋体"/>
      <w:sz w:val="30"/>
      <w:szCs w:val="21"/>
    </w:rPr>
  </w:style>
  <w:style w:type="paragraph" w:styleId="1250" w:customStyle="1">
    <w:name w:val="标题 51"/>
    <w:basedOn w:val="782"/>
    <w:next w:val="782"/>
    <w:uiPriority w:val="0"/>
    <w:qFormat/>
    <w:pPr>
      <w:keepLines/>
      <w:keepNext/>
      <w:spacing w:before="320" w:after="200"/>
      <w:outlineLvl w:val="4"/>
    </w:pPr>
    <w:rPr>
      <w:rFonts w:ascii="Arial" w:hAnsi="Arial" w:eastAsia="Arial" w:cs="Arial"/>
      <w:b/>
      <w:bCs/>
      <w:sz w:val="24"/>
      <w:szCs w:val="24"/>
    </w:rPr>
  </w:style>
  <w:style w:type="paragraph" w:styleId="1251" w:customStyle="1">
    <w:name w:val="标题 61"/>
    <w:basedOn w:val="782"/>
    <w:next w:val="782"/>
    <w:uiPriority w:val="0"/>
    <w:qFormat/>
    <w:pPr>
      <w:keepLines/>
      <w:keepNext/>
      <w:spacing w:before="320" w:after="200"/>
      <w:outlineLvl w:val="5"/>
    </w:pPr>
    <w:rPr>
      <w:rFonts w:ascii="Arial" w:hAnsi="Arial" w:eastAsia="Arial" w:cs="Arial"/>
      <w:b/>
      <w:bCs/>
      <w:sz w:val="22"/>
    </w:rPr>
  </w:style>
  <w:style w:type="paragraph" w:styleId="1252" w:customStyle="1">
    <w:name w:val="标题 71"/>
    <w:basedOn w:val="782"/>
    <w:next w:val="782"/>
    <w:uiPriority w:val="0"/>
    <w:qFormat/>
    <w:pPr>
      <w:keepLines/>
      <w:keepNext/>
      <w:spacing w:before="320" w:after="200"/>
      <w:outlineLvl w:val="6"/>
    </w:pPr>
    <w:rPr>
      <w:rFonts w:ascii="Arial" w:hAnsi="Arial" w:eastAsia="Arial" w:cs="Arial"/>
      <w:b/>
      <w:bCs/>
      <w:i/>
      <w:iCs/>
      <w:sz w:val="22"/>
    </w:rPr>
  </w:style>
  <w:style w:type="paragraph" w:styleId="1253" w:customStyle="1">
    <w:name w:val="标题 81"/>
    <w:basedOn w:val="782"/>
    <w:next w:val="782"/>
    <w:uiPriority w:val="0"/>
    <w:qFormat/>
    <w:pPr>
      <w:keepLines/>
      <w:keepNext/>
      <w:spacing w:before="320" w:after="200"/>
      <w:outlineLvl w:val="7"/>
    </w:pPr>
    <w:rPr>
      <w:rFonts w:ascii="Arial" w:hAnsi="Arial" w:eastAsia="Arial" w:cs="Arial"/>
      <w:i/>
      <w:iCs/>
      <w:sz w:val="22"/>
    </w:rPr>
  </w:style>
  <w:style w:type="paragraph" w:styleId="1254" w:customStyle="1">
    <w:name w:val="标题 91"/>
    <w:basedOn w:val="782"/>
    <w:next w:val="782"/>
    <w:uiPriority w:val="0"/>
    <w:qFormat/>
    <w:pPr>
      <w:keepLines/>
      <w:keepNext/>
      <w:spacing w:before="320" w:after="200"/>
      <w:outlineLvl w:val="8"/>
    </w:pPr>
    <w:rPr>
      <w:rFonts w:ascii="Arial" w:hAnsi="Arial" w:eastAsia="Arial" w:cs="Arial"/>
      <w:i/>
      <w:iCs/>
      <w:szCs w:val="21"/>
    </w:rPr>
  </w:style>
  <w:style w:type="character" w:styleId="1255" w:customStyle="1">
    <w:name w:val="默认段落字体1"/>
    <w:uiPriority w:val="1"/>
    <w:unhideWhenUsed/>
    <w:qFormat/>
  </w:style>
  <w:style w:type="paragraph" w:styleId="1256" w:customStyle="1">
    <w:name w:val="Normal11"/>
    <w:next w:val="846"/>
    <w:uiPriority w:val="0"/>
    <w:qFormat/>
    <w:pPr>
      <w:jc w:val="both"/>
      <w:widowControl w:val="off"/>
    </w:pPr>
    <w:rPr>
      <w:rFonts w:hint="default" w:ascii="Times New Roman" w:hAnsi="Times New Roman" w:eastAsia="宋体" w:cs="Times New Roman"/>
      <w:szCs w:val="21"/>
    </w:rPr>
  </w:style>
  <w:style w:type="paragraph" w:styleId="1257" w:customStyle="1">
    <w:name w:val="列表 31"/>
    <w:basedOn w:val="782"/>
    <w:uiPriority w:val="0"/>
    <w:qFormat/>
    <w:pPr>
      <w:ind w:left="100" w:hanging="200"/>
    </w:pPr>
    <w:rPr>
      <w:rFonts w:ascii="Times New Roman" w:hAnsi="Times New Roman"/>
      <w:szCs w:val="21"/>
    </w:rPr>
  </w:style>
  <w:style w:type="paragraph" w:styleId="1258" w:customStyle="1">
    <w:name w:val="目录 71"/>
    <w:basedOn w:val="782"/>
    <w:next w:val="782"/>
    <w:uiPriority w:val="0"/>
    <w:unhideWhenUsed/>
    <w:qFormat/>
    <w:pPr>
      <w:ind w:left="1701"/>
      <w:spacing w:after="57"/>
    </w:pPr>
  </w:style>
  <w:style w:type="paragraph" w:styleId="1259" w:customStyle="1">
    <w:name w:val="正文缩进11"/>
    <w:basedOn w:val="782"/>
    <w:uiPriority w:val="0"/>
    <w:qFormat/>
    <w:pPr>
      <w:ind w:firstLine="420"/>
    </w:pPr>
    <w:rPr>
      <w:rFonts w:ascii="宋体"/>
      <w:color w:val="000000"/>
      <w:sz w:val="24"/>
      <w:szCs w:val="20"/>
    </w:rPr>
  </w:style>
  <w:style w:type="paragraph" w:styleId="1260" w:customStyle="1">
    <w:name w:val="题注1"/>
    <w:basedOn w:val="782"/>
    <w:next w:val="782"/>
    <w:uiPriority w:val="35"/>
    <w:qFormat/>
    <w:pPr>
      <w:spacing w:line="276" w:lineRule="auto"/>
    </w:pPr>
    <w:rPr>
      <w:b/>
      <w:bCs/>
      <w:color w:val="5b9bd5"/>
      <w:sz w:val="18"/>
      <w:szCs w:val="18"/>
    </w:rPr>
  </w:style>
  <w:style w:type="paragraph" w:styleId="1261" w:customStyle="1">
    <w:name w:val="文档结构图1"/>
    <w:basedOn w:val="782"/>
    <w:uiPriority w:val="0"/>
    <w:semiHidden/>
    <w:qFormat/>
    <w:pPr>
      <w:shd w:val="clear" w:color="auto" w:fill="000080"/>
    </w:pPr>
    <w:rPr>
      <w:rFonts w:ascii="Times New Roman" w:hAnsi="Times New Roman"/>
      <w:szCs w:val="21"/>
    </w:rPr>
  </w:style>
  <w:style w:type="paragraph" w:styleId="1262" w:customStyle="1">
    <w:name w:val="批注文字11"/>
    <w:basedOn w:val="782"/>
    <w:uiPriority w:val="0"/>
    <w:semiHidden/>
    <w:qFormat/>
    <w:pPr>
      <w:jc w:val="left"/>
    </w:pPr>
    <w:rPr>
      <w:rFonts w:ascii="Times New Roman" w:hAnsi="Times New Roman"/>
      <w:szCs w:val="21"/>
    </w:rPr>
  </w:style>
  <w:style w:type="paragraph" w:styleId="1263" w:customStyle="1">
    <w:name w:val="正文文本 31"/>
    <w:basedOn w:val="782"/>
    <w:uiPriority w:val="0"/>
    <w:qFormat/>
    <w:rPr>
      <w:rFonts w:ascii="仿宋_GB2312" w:hAnsi="Arial" w:eastAsia="仿宋_GB2312"/>
      <w:sz w:val="32"/>
      <w:szCs w:val="32"/>
    </w:rPr>
  </w:style>
  <w:style w:type="paragraph" w:styleId="1264" w:customStyle="1">
    <w:name w:val="正文文本111"/>
    <w:basedOn w:val="782"/>
    <w:uiPriority w:val="0"/>
    <w:semiHidden/>
    <w:qFormat/>
    <w:rPr>
      <w:rFonts w:ascii="仿宋" w:hAnsi="仿宋" w:eastAsia="仿宋" w:cs="仿宋"/>
      <w:sz w:val="32"/>
      <w:szCs w:val="32"/>
      <w:lang w:eastAsia="en-US"/>
    </w:rPr>
  </w:style>
  <w:style w:type="paragraph" w:styleId="1265" w:customStyle="1">
    <w:name w:val="正文文本缩进11"/>
    <w:basedOn w:val="782"/>
    <w:uiPriority w:val="0"/>
    <w:qFormat/>
    <w:pPr>
      <w:ind w:firstLine="225"/>
    </w:pPr>
    <w:rPr>
      <w:rFonts w:ascii="仿宋_GB2312" w:eastAsia="仿宋_GB2312"/>
      <w:sz w:val="32"/>
    </w:rPr>
  </w:style>
  <w:style w:type="paragraph" w:styleId="1266" w:customStyle="1">
    <w:name w:val="列表 21"/>
    <w:basedOn w:val="782"/>
    <w:uiPriority w:val="0"/>
    <w:qFormat/>
    <w:pPr>
      <w:ind w:left="100" w:hanging="200"/>
    </w:pPr>
    <w:rPr>
      <w:rFonts w:ascii="Times New Roman" w:hAnsi="Times New Roman"/>
      <w:szCs w:val="21"/>
    </w:rPr>
  </w:style>
  <w:style w:type="paragraph" w:styleId="1267" w:customStyle="1">
    <w:name w:val="目录 51"/>
    <w:basedOn w:val="782"/>
    <w:next w:val="782"/>
    <w:uiPriority w:val="0"/>
    <w:unhideWhenUsed/>
    <w:qFormat/>
    <w:pPr>
      <w:ind w:left="1134"/>
      <w:spacing w:after="57"/>
    </w:pPr>
  </w:style>
  <w:style w:type="paragraph" w:styleId="1268" w:customStyle="1">
    <w:name w:val="目录 31"/>
    <w:basedOn w:val="782"/>
    <w:next w:val="782"/>
    <w:uiPriority w:val="0"/>
    <w:unhideWhenUsed/>
    <w:qFormat/>
    <w:pPr>
      <w:ind w:left="567"/>
      <w:spacing w:after="57"/>
    </w:pPr>
  </w:style>
  <w:style w:type="paragraph" w:styleId="1269" w:customStyle="1">
    <w:name w:val="纯文本11"/>
    <w:basedOn w:val="782"/>
    <w:uiPriority w:val="0"/>
    <w:qFormat/>
    <w:rPr>
      <w:rFonts w:ascii="宋体" w:hAnsi="Courier New" w:cs="Courier New"/>
      <w:szCs w:val="21"/>
    </w:rPr>
  </w:style>
  <w:style w:type="paragraph" w:styleId="1270" w:customStyle="1">
    <w:name w:val="目录 81"/>
    <w:basedOn w:val="782"/>
    <w:next w:val="782"/>
    <w:uiPriority w:val="0"/>
    <w:unhideWhenUsed/>
    <w:qFormat/>
    <w:pPr>
      <w:ind w:left="1984"/>
      <w:spacing w:after="57"/>
    </w:pPr>
  </w:style>
  <w:style w:type="paragraph" w:styleId="1271" w:customStyle="1">
    <w:name w:val="日期1"/>
    <w:basedOn w:val="782"/>
    <w:next w:val="782"/>
    <w:uiPriority w:val="0"/>
    <w:qFormat/>
    <w:rPr>
      <w:rFonts w:ascii="Times New Roman" w:hAnsi="Times New Roman"/>
      <w:sz w:val="24"/>
      <w:szCs w:val="24"/>
    </w:rPr>
  </w:style>
  <w:style w:type="paragraph" w:styleId="1272" w:customStyle="1">
    <w:name w:val="正文文本缩进 21"/>
    <w:basedOn w:val="782"/>
    <w:uiPriority w:val="0"/>
    <w:qFormat/>
    <w:pPr>
      <w:ind w:left="630" w:firstLine="645"/>
    </w:pPr>
    <w:rPr>
      <w:rFonts w:ascii="Arial" w:hAnsi="Arial" w:eastAsia="仿宋_GB2312" w:cs="Arial"/>
      <w:sz w:val="32"/>
      <w:szCs w:val="32"/>
    </w:rPr>
  </w:style>
  <w:style w:type="paragraph" w:styleId="1273" w:customStyle="1">
    <w:name w:val="尾注文本1"/>
    <w:basedOn w:val="782"/>
    <w:uiPriority w:val="99"/>
    <w:unhideWhenUsed/>
    <w:qFormat/>
    <w:rPr>
      <w:sz w:val="20"/>
    </w:rPr>
  </w:style>
  <w:style w:type="paragraph" w:styleId="1274" w:customStyle="1">
    <w:name w:val="批注框文本1"/>
    <w:basedOn w:val="782"/>
    <w:uiPriority w:val="0"/>
    <w:qFormat/>
    <w:rPr>
      <w:rFonts w:ascii="Times New Roman" w:hAnsi="Times New Roman"/>
      <w:sz w:val="18"/>
      <w:szCs w:val="18"/>
    </w:rPr>
  </w:style>
  <w:style w:type="paragraph" w:styleId="1275" w:customStyle="1">
    <w:name w:val="页脚111"/>
    <w:basedOn w:val="782"/>
    <w:uiPriority w:val="99"/>
    <w:qFormat/>
    <w:pPr>
      <w:jc w:val="left"/>
      <w:tabs>
        <w:tab w:val="center" w:pos="4153" w:leader="none"/>
        <w:tab w:val="right" w:pos="8306" w:leader="none"/>
      </w:tabs>
    </w:pPr>
    <w:rPr>
      <w:sz w:val="18"/>
      <w:szCs w:val="18"/>
    </w:rPr>
  </w:style>
  <w:style w:type="paragraph" w:styleId="1276" w:customStyle="1">
    <w:name w:val="页眉1"/>
    <w:basedOn w:val="782"/>
    <w:uiPriority w:val="0"/>
    <w:qFormat/>
    <w:pPr>
      <w:jc w:val="center"/>
      <w:tabs>
        <w:tab w:val="center" w:pos="4153" w:leader="none"/>
        <w:tab w:val="right" w:pos="8306" w:leader="none"/>
      </w:tabs>
    </w:pPr>
    <w:rPr>
      <w:sz w:val="18"/>
      <w:szCs w:val="18"/>
    </w:rPr>
  </w:style>
  <w:style w:type="paragraph" w:styleId="1277" w:customStyle="1">
    <w:name w:val="目录 11"/>
    <w:basedOn w:val="782"/>
    <w:next w:val="782"/>
    <w:uiPriority w:val="0"/>
    <w:qFormat/>
    <w:pPr>
      <w:jc w:val="left"/>
      <w:spacing w:before="120" w:after="120"/>
    </w:pPr>
    <w:rPr>
      <w:rFonts w:cs="Calibri"/>
      <w:b/>
      <w:bCs/>
      <w:caps/>
      <w:sz w:val="20"/>
      <w:szCs w:val="20"/>
    </w:rPr>
  </w:style>
  <w:style w:type="paragraph" w:styleId="1278" w:customStyle="1">
    <w:name w:val="目录 41"/>
    <w:basedOn w:val="782"/>
    <w:next w:val="782"/>
    <w:uiPriority w:val="0"/>
    <w:unhideWhenUsed/>
    <w:qFormat/>
    <w:pPr>
      <w:ind w:left="850"/>
      <w:spacing w:after="57"/>
    </w:pPr>
  </w:style>
  <w:style w:type="paragraph" w:styleId="1279" w:customStyle="1">
    <w:name w:val="副标题1"/>
    <w:basedOn w:val="782"/>
    <w:next w:val="782"/>
    <w:uiPriority w:val="11"/>
    <w:qFormat/>
    <w:pPr>
      <w:spacing w:before="200" w:after="200"/>
    </w:pPr>
    <w:rPr>
      <w:sz w:val="24"/>
      <w:szCs w:val="24"/>
    </w:rPr>
  </w:style>
  <w:style w:type="paragraph" w:styleId="1280" w:customStyle="1">
    <w:name w:val="列表1"/>
    <w:basedOn w:val="782"/>
    <w:uiPriority w:val="0"/>
    <w:qFormat/>
    <w:pPr>
      <w:ind w:left="200" w:hanging="200"/>
    </w:pPr>
    <w:rPr>
      <w:rFonts w:ascii="Times New Roman" w:hAnsi="Times New Roman"/>
      <w:szCs w:val="21"/>
    </w:rPr>
  </w:style>
  <w:style w:type="paragraph" w:styleId="1281" w:customStyle="1">
    <w:name w:val="脚注文本11"/>
    <w:basedOn w:val="782"/>
    <w:uiPriority w:val="99"/>
    <w:unhideWhenUsed/>
    <w:qFormat/>
    <w:pPr>
      <w:spacing w:after="40"/>
    </w:pPr>
    <w:rPr>
      <w:sz w:val="18"/>
    </w:rPr>
  </w:style>
  <w:style w:type="paragraph" w:styleId="1282" w:customStyle="1">
    <w:name w:val="目录 61"/>
    <w:basedOn w:val="782"/>
    <w:next w:val="782"/>
    <w:uiPriority w:val="0"/>
    <w:unhideWhenUsed/>
    <w:qFormat/>
    <w:pPr>
      <w:ind w:left="1417"/>
      <w:spacing w:after="57"/>
    </w:pPr>
  </w:style>
  <w:style w:type="paragraph" w:styleId="1283" w:customStyle="1">
    <w:name w:val="正文文本缩进 31"/>
    <w:basedOn w:val="782"/>
    <w:uiPriority w:val="0"/>
    <w:qFormat/>
    <w:pPr>
      <w:ind w:left="645" w:firstLine="645"/>
    </w:pPr>
    <w:rPr>
      <w:rFonts w:ascii="Arial" w:hAnsi="Arial" w:eastAsia="仿宋_GB2312" w:cs="Arial"/>
      <w:color w:val="ffff00"/>
      <w:sz w:val="32"/>
      <w:szCs w:val="32"/>
    </w:rPr>
  </w:style>
  <w:style w:type="paragraph" w:styleId="1284" w:customStyle="1">
    <w:name w:val="图表目录1"/>
    <w:basedOn w:val="782"/>
    <w:next w:val="782"/>
    <w:uiPriority w:val="0"/>
    <w:unhideWhenUsed/>
    <w:qFormat/>
  </w:style>
  <w:style w:type="paragraph" w:styleId="1285" w:customStyle="1">
    <w:name w:val="目录 21"/>
    <w:basedOn w:val="782"/>
    <w:next w:val="782"/>
    <w:uiPriority w:val="0"/>
    <w:qFormat/>
    <w:pPr>
      <w:ind w:left="210"/>
      <w:jc w:val="left"/>
    </w:pPr>
    <w:rPr>
      <w:rFonts w:cs="Calibri"/>
      <w:smallCaps/>
      <w:sz w:val="20"/>
      <w:szCs w:val="20"/>
    </w:rPr>
  </w:style>
  <w:style w:type="paragraph" w:styleId="1286" w:customStyle="1">
    <w:name w:val="目录 91"/>
    <w:basedOn w:val="782"/>
    <w:next w:val="782"/>
    <w:uiPriority w:val="0"/>
    <w:unhideWhenUsed/>
    <w:qFormat/>
    <w:pPr>
      <w:ind w:left="2268"/>
      <w:spacing w:after="57"/>
    </w:pPr>
  </w:style>
  <w:style w:type="paragraph" w:styleId="1287" w:customStyle="1">
    <w:name w:val="正文文本 21"/>
    <w:basedOn w:val="782"/>
    <w:uiPriority w:val="0"/>
    <w:qFormat/>
    <w:pPr>
      <w:jc w:val="center"/>
      <w:widowControl/>
    </w:pPr>
    <w:rPr>
      <w:rFonts w:ascii="楷体_GB2312" w:hAnsi="Times New Roman" w:eastAsia="楷体_GB2312"/>
      <w:sz w:val="28"/>
      <w:szCs w:val="28"/>
    </w:rPr>
  </w:style>
  <w:style w:type="paragraph" w:styleId="1288" w:customStyle="1">
    <w:name w:val="HTML 预设格式1"/>
    <w:basedOn w:val="78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1289" w:customStyle="1">
    <w:name w:val="普通(网站)1111"/>
    <w:basedOn w:val="782"/>
    <w:uiPriority w:val="99"/>
    <w:qFormat/>
    <w:pPr>
      <w:jc w:val="left"/>
      <w:spacing w:before="100" w:beforeAutospacing="1" w:after="100" w:afterAutospacing="1"/>
      <w:widowControl/>
    </w:pPr>
    <w:rPr>
      <w:rFonts w:ascii="宋体" w:hAnsi="宋体" w:cs="宋体"/>
      <w:sz w:val="24"/>
      <w:szCs w:val="24"/>
    </w:rPr>
  </w:style>
  <w:style w:type="paragraph" w:styleId="1290" w:customStyle="1">
    <w:name w:val="索引 11"/>
    <w:basedOn w:val="782"/>
    <w:next w:val="782"/>
    <w:uiPriority w:val="0"/>
    <w:semiHidden/>
    <w:qFormat/>
    <w:pPr>
      <w:spacing w:line="240" w:lineRule="atLeast"/>
    </w:pPr>
    <w:rPr>
      <w:rFonts w:ascii="Times New Roman" w:hAnsi="Times New Roman"/>
      <w:b/>
      <w:bCs/>
      <w:szCs w:val="21"/>
    </w:rPr>
  </w:style>
  <w:style w:type="paragraph" w:styleId="1291" w:customStyle="1">
    <w:name w:val="标题11"/>
    <w:basedOn w:val="782"/>
    <w:next w:val="782"/>
    <w:uiPriority w:val="10"/>
    <w:qFormat/>
    <w:pPr>
      <w:contextualSpacing/>
      <w:spacing w:before="300" w:after="200"/>
    </w:pPr>
    <w:rPr>
      <w:sz w:val="48"/>
      <w:szCs w:val="48"/>
    </w:rPr>
  </w:style>
  <w:style w:type="paragraph" w:styleId="1292" w:customStyle="1">
    <w:name w:val="批注主题1"/>
    <w:basedOn w:val="1262"/>
    <w:next w:val="1262"/>
    <w:uiPriority w:val="0"/>
    <w:semiHidden/>
    <w:qFormat/>
    <w:rPr>
      <w:b/>
      <w:bCs/>
    </w:rPr>
  </w:style>
  <w:style w:type="paragraph" w:styleId="1293" w:customStyle="1">
    <w:name w:val="正文首行缩进 211"/>
    <w:basedOn w:val="1265"/>
    <w:uiPriority w:val="0"/>
    <w:qFormat/>
    <w:pPr>
      <w:ind w:firstLine="420"/>
      <w:spacing w:line="360" w:lineRule="auto"/>
    </w:pPr>
    <w:rPr>
      <w:rFonts w:ascii="宋体" w:hAnsi="宋体" w:eastAsia="宋体"/>
      <w:sz w:val="21"/>
      <w:szCs w:val="20"/>
    </w:rPr>
  </w:style>
  <w:style w:type="table" w:styleId="1294" w:customStyle="1">
    <w:name w:val="网格型11"/>
    <w:basedOn w:val="1037"/>
    <w:uiPriority w:val="0"/>
    <w:qFormat/>
    <w:pPr>
      <w:jc w:val="both"/>
      <w:widowControl w:val="off"/>
    </w:pPr>
    <w:tblPr>
      <w:tblCellMar>
        <w:left w:w="0" w:type="dxa"/>
        <w:top w:w="0" w:type="dxa"/>
        <w:right w:w="0" w:type="dxa"/>
        <w:bottom w:w="0" w:type="dxa"/>
      </w:tblCellMar>
    </w:tblPr>
  </w:style>
  <w:style w:type="character" w:styleId="1295" w:customStyle="1">
    <w:name w:val="要点1"/>
    <w:uiPriority w:val="0"/>
    <w:qFormat/>
    <w:rPr>
      <w:b/>
      <w:bCs/>
    </w:rPr>
  </w:style>
  <w:style w:type="character" w:styleId="1296" w:customStyle="1">
    <w:name w:val="尾注引用1"/>
    <w:uiPriority w:val="99"/>
    <w:unhideWhenUsed/>
    <w:qFormat/>
    <w:rPr>
      <w:vertAlign w:val="superscript"/>
    </w:rPr>
  </w:style>
  <w:style w:type="character" w:styleId="1297" w:customStyle="1">
    <w:name w:val="页码11"/>
    <w:uiPriority w:val="0"/>
    <w:qFormat/>
  </w:style>
  <w:style w:type="character" w:styleId="1298" w:customStyle="1">
    <w:name w:val="已访问的超链接1"/>
    <w:uiPriority w:val="0"/>
    <w:qFormat/>
    <w:rPr>
      <w:color w:val="800080"/>
      <w:u w:val="single"/>
    </w:rPr>
  </w:style>
  <w:style w:type="character" w:styleId="1299" w:customStyle="1">
    <w:name w:val="超链接1"/>
    <w:uiPriority w:val="0"/>
    <w:qFormat/>
    <w:rPr>
      <w:color w:val="0000ff"/>
      <w:u w:val="single"/>
    </w:rPr>
  </w:style>
  <w:style w:type="character" w:styleId="1300" w:customStyle="1">
    <w:name w:val="批注引用1"/>
    <w:uiPriority w:val="0"/>
    <w:semiHidden/>
    <w:qFormat/>
    <w:rPr>
      <w:sz w:val="21"/>
      <w:szCs w:val="21"/>
    </w:rPr>
  </w:style>
  <w:style w:type="character" w:styleId="1301" w:customStyle="1">
    <w:name w:val="脚注引用1"/>
    <w:uiPriority w:val="99"/>
    <w:unhideWhenUsed/>
    <w:qFormat/>
    <w:rPr>
      <w:vertAlign w:val="superscript"/>
    </w:rPr>
  </w:style>
  <w:style w:type="table" w:styleId="1302" w:customStyle="1">
    <w:name w:val="无格式表格 111"/>
    <w:basedOn w:val="1037"/>
    <w:uiPriority w:val="59"/>
    <w:qFormat/>
    <w:tblPr>
      <w:tblCellMar>
        <w:left w:w="0" w:type="dxa"/>
        <w:top w:w="0" w:type="dxa"/>
        <w:right w:w="0" w:type="dxa"/>
        <w:bottom w:w="0" w:type="dxa"/>
      </w:tblCellMar>
    </w:tblPr>
  </w:style>
  <w:style w:type="table" w:styleId="1303" w:customStyle="1">
    <w:name w:val="无格式表格 211"/>
    <w:basedOn w:val="1037"/>
    <w:uiPriority w:val="59"/>
    <w:qFormat/>
    <w:tblPr>
      <w:tblCellMar>
        <w:left w:w="0" w:type="dxa"/>
        <w:top w:w="0" w:type="dxa"/>
        <w:right w:w="0" w:type="dxa"/>
        <w:bottom w:w="0" w:type="dxa"/>
      </w:tblCellMar>
    </w:tblPr>
  </w:style>
  <w:style w:type="table" w:styleId="1304" w:customStyle="1">
    <w:name w:val="无格式表格 311"/>
    <w:basedOn w:val="1037"/>
    <w:uiPriority w:val="99"/>
    <w:qFormat/>
    <w:tblPr>
      <w:tblCellMar>
        <w:left w:w="0" w:type="dxa"/>
        <w:top w:w="0" w:type="dxa"/>
        <w:right w:w="0" w:type="dxa"/>
        <w:bottom w:w="0" w:type="dxa"/>
      </w:tblCellMar>
    </w:tblPr>
  </w:style>
  <w:style w:type="table" w:styleId="1305" w:customStyle="1">
    <w:name w:val="无格式表格 411"/>
    <w:basedOn w:val="1037"/>
    <w:uiPriority w:val="99"/>
    <w:qFormat/>
    <w:tblPr>
      <w:tblCellMar>
        <w:left w:w="0" w:type="dxa"/>
        <w:top w:w="0" w:type="dxa"/>
        <w:right w:w="0" w:type="dxa"/>
        <w:bottom w:w="0" w:type="dxa"/>
      </w:tblCellMar>
    </w:tblPr>
  </w:style>
  <w:style w:type="table" w:styleId="1306" w:customStyle="1">
    <w:name w:val="无格式表格 511"/>
    <w:basedOn w:val="1037"/>
    <w:uiPriority w:val="99"/>
    <w:qFormat/>
    <w:tblPr>
      <w:tblCellMar>
        <w:left w:w="0" w:type="dxa"/>
        <w:top w:w="0" w:type="dxa"/>
        <w:right w:w="0" w:type="dxa"/>
        <w:bottom w:w="0" w:type="dxa"/>
      </w:tblCellMar>
    </w:tblPr>
  </w:style>
  <w:style w:type="table" w:styleId="1307" w:customStyle="1">
    <w:name w:val="网格表 1 浅色11"/>
    <w:basedOn w:val="1037"/>
    <w:uiPriority w:val="99"/>
    <w:qFormat/>
    <w:tblPr>
      <w:tblCellMar>
        <w:left w:w="0" w:type="dxa"/>
        <w:top w:w="0" w:type="dxa"/>
        <w:right w:w="0" w:type="dxa"/>
        <w:bottom w:w="0" w:type="dxa"/>
      </w:tblCellMar>
    </w:tblPr>
  </w:style>
  <w:style w:type="table" w:styleId="1308" w:customStyle="1">
    <w:name w:val="网格表 211"/>
    <w:basedOn w:val="1037"/>
    <w:uiPriority w:val="99"/>
    <w:qFormat/>
    <w:tblPr>
      <w:tblCellMar>
        <w:left w:w="0" w:type="dxa"/>
        <w:top w:w="0" w:type="dxa"/>
        <w:right w:w="0" w:type="dxa"/>
        <w:bottom w:w="0" w:type="dxa"/>
      </w:tblCellMar>
    </w:tblPr>
  </w:style>
  <w:style w:type="table" w:styleId="1309" w:customStyle="1">
    <w:name w:val="网格表 311"/>
    <w:basedOn w:val="1037"/>
    <w:uiPriority w:val="99"/>
    <w:qFormat/>
    <w:tblPr>
      <w:tblCellMar>
        <w:left w:w="0" w:type="dxa"/>
        <w:top w:w="0" w:type="dxa"/>
        <w:right w:w="0" w:type="dxa"/>
        <w:bottom w:w="0" w:type="dxa"/>
      </w:tblCellMar>
    </w:tblPr>
  </w:style>
  <w:style w:type="table" w:styleId="1310" w:customStyle="1">
    <w:name w:val="网格表 411"/>
    <w:basedOn w:val="1037"/>
    <w:uiPriority w:val="59"/>
    <w:qFormat/>
    <w:tblPr>
      <w:tblCellMar>
        <w:left w:w="0" w:type="dxa"/>
        <w:top w:w="0" w:type="dxa"/>
        <w:right w:w="0" w:type="dxa"/>
        <w:bottom w:w="0" w:type="dxa"/>
      </w:tblCellMar>
    </w:tblPr>
  </w:style>
  <w:style w:type="table" w:styleId="1311" w:customStyle="1">
    <w:name w:val="网格表 5 深色11"/>
    <w:basedOn w:val="1037"/>
    <w:uiPriority w:val="99"/>
    <w:qFormat/>
    <w:tblPr>
      <w:tblCellMar>
        <w:left w:w="0" w:type="dxa"/>
        <w:top w:w="0" w:type="dxa"/>
        <w:right w:w="0" w:type="dxa"/>
        <w:bottom w:w="0" w:type="dxa"/>
      </w:tblCellMar>
    </w:tblPr>
  </w:style>
  <w:style w:type="table" w:styleId="1312" w:customStyle="1">
    <w:name w:val="网格表 6 彩色11"/>
    <w:basedOn w:val="1037"/>
    <w:uiPriority w:val="99"/>
    <w:qFormat/>
    <w:tblPr>
      <w:tblCellMar>
        <w:left w:w="0" w:type="dxa"/>
        <w:top w:w="0" w:type="dxa"/>
        <w:right w:w="0" w:type="dxa"/>
        <w:bottom w:w="0" w:type="dxa"/>
      </w:tblCellMar>
    </w:tblPr>
  </w:style>
  <w:style w:type="table" w:styleId="1313" w:customStyle="1">
    <w:name w:val="网格表 7 彩色11"/>
    <w:basedOn w:val="1037"/>
    <w:uiPriority w:val="99"/>
    <w:qFormat/>
    <w:tblPr>
      <w:tblCellMar>
        <w:left w:w="0" w:type="dxa"/>
        <w:top w:w="0" w:type="dxa"/>
        <w:right w:w="0" w:type="dxa"/>
        <w:bottom w:w="0" w:type="dxa"/>
      </w:tblCellMar>
    </w:tblPr>
  </w:style>
  <w:style w:type="table" w:styleId="1314" w:customStyle="1">
    <w:name w:val="清单表 1 浅色11"/>
    <w:basedOn w:val="1037"/>
    <w:uiPriority w:val="99"/>
    <w:qFormat/>
    <w:tblPr>
      <w:tblCellMar>
        <w:left w:w="0" w:type="dxa"/>
        <w:top w:w="0" w:type="dxa"/>
        <w:right w:w="0" w:type="dxa"/>
        <w:bottom w:w="0" w:type="dxa"/>
      </w:tblCellMar>
    </w:tblPr>
  </w:style>
  <w:style w:type="table" w:styleId="1315" w:customStyle="1">
    <w:name w:val="清单表 211"/>
    <w:basedOn w:val="1037"/>
    <w:uiPriority w:val="99"/>
    <w:qFormat/>
    <w:tblPr>
      <w:tblCellMar>
        <w:left w:w="0" w:type="dxa"/>
        <w:top w:w="0" w:type="dxa"/>
        <w:right w:w="0" w:type="dxa"/>
        <w:bottom w:w="0" w:type="dxa"/>
      </w:tblCellMar>
    </w:tblPr>
  </w:style>
  <w:style w:type="table" w:styleId="1316" w:customStyle="1">
    <w:name w:val="清单表 311"/>
    <w:basedOn w:val="1037"/>
    <w:uiPriority w:val="99"/>
    <w:qFormat/>
    <w:tblPr>
      <w:tblCellMar>
        <w:left w:w="0" w:type="dxa"/>
        <w:top w:w="0" w:type="dxa"/>
        <w:right w:w="0" w:type="dxa"/>
        <w:bottom w:w="0" w:type="dxa"/>
      </w:tblCellMar>
    </w:tblPr>
  </w:style>
  <w:style w:type="table" w:styleId="1317" w:customStyle="1">
    <w:name w:val="清单表 411"/>
    <w:basedOn w:val="1037"/>
    <w:uiPriority w:val="99"/>
    <w:qFormat/>
    <w:tblPr>
      <w:tblCellMar>
        <w:left w:w="0" w:type="dxa"/>
        <w:top w:w="0" w:type="dxa"/>
        <w:right w:w="0" w:type="dxa"/>
        <w:bottom w:w="0" w:type="dxa"/>
      </w:tblCellMar>
    </w:tblPr>
  </w:style>
  <w:style w:type="table" w:styleId="1318" w:customStyle="1">
    <w:name w:val="清单表 5 深色11"/>
    <w:basedOn w:val="1037"/>
    <w:uiPriority w:val="99"/>
    <w:qFormat/>
    <w:tblPr>
      <w:tblCellMar>
        <w:left w:w="0" w:type="dxa"/>
        <w:top w:w="0" w:type="dxa"/>
        <w:right w:w="0" w:type="dxa"/>
        <w:bottom w:w="0" w:type="dxa"/>
      </w:tblCellMar>
    </w:tblPr>
  </w:style>
  <w:style w:type="table" w:styleId="1319" w:customStyle="1">
    <w:name w:val="清单表 6 彩色11"/>
    <w:basedOn w:val="1037"/>
    <w:uiPriority w:val="99"/>
    <w:qFormat/>
    <w:tblPr>
      <w:tblCellMar>
        <w:left w:w="0" w:type="dxa"/>
        <w:top w:w="0" w:type="dxa"/>
        <w:right w:w="0" w:type="dxa"/>
        <w:bottom w:w="0" w:type="dxa"/>
      </w:tblCellMar>
    </w:tblPr>
  </w:style>
  <w:style w:type="table" w:styleId="1320" w:customStyle="1">
    <w:name w:val="清单表 7 彩色11"/>
    <w:basedOn w:val="1037"/>
    <w:uiPriority w:val="99"/>
    <w:qFormat/>
    <w:tblPr>
      <w:tblCellMar>
        <w:left w:w="0" w:type="dxa"/>
        <w:top w:w="0" w:type="dxa"/>
        <w:right w:w="0" w:type="dxa"/>
        <w:bottom w:w="0" w:type="dxa"/>
      </w:tblCellMar>
    </w:tblPr>
  </w:style>
  <w:style w:type="paragraph" w:styleId="1321" w:customStyle="1">
    <w:name w:val="列表段落1"/>
    <w:basedOn w:val="782"/>
    <w:uiPriority w:val="0"/>
    <w:qFormat/>
    <w:pPr>
      <w:contextualSpacing/>
      <w:ind w:left="720"/>
    </w:pPr>
  </w:style>
  <w:style w:type="paragraph" w:styleId="1322" w:customStyle="1">
    <w:name w:val="引用1"/>
    <w:basedOn w:val="782"/>
    <w:next w:val="782"/>
    <w:uiPriority w:val="29"/>
    <w:qFormat/>
    <w:pPr>
      <w:ind w:left="720" w:right="720"/>
    </w:pPr>
    <w:rPr>
      <w:i/>
    </w:rPr>
  </w:style>
  <w:style w:type="paragraph" w:styleId="1323" w:customStyle="1">
    <w:name w:val="明显引用1"/>
    <w:basedOn w:val="782"/>
    <w:next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1324" w:customStyle="1">
    <w:name w:val="Table Grid Light1"/>
    <w:basedOn w:val="1037"/>
    <w:uiPriority w:val="59"/>
    <w:qFormat/>
    <w:tblPr>
      <w:tblCellMar>
        <w:left w:w="0" w:type="dxa"/>
        <w:top w:w="0" w:type="dxa"/>
        <w:right w:w="0" w:type="dxa"/>
        <w:bottom w:w="0" w:type="dxa"/>
      </w:tblCellMar>
    </w:tblPr>
  </w:style>
  <w:style w:type="table" w:styleId="1325" w:customStyle="1">
    <w:name w:val="Grid Table 1 Light - Accent 11"/>
    <w:basedOn w:val="1037"/>
    <w:uiPriority w:val="99"/>
    <w:qFormat/>
    <w:tblPr>
      <w:tblCellMar>
        <w:left w:w="0" w:type="dxa"/>
        <w:top w:w="0" w:type="dxa"/>
        <w:right w:w="0" w:type="dxa"/>
        <w:bottom w:w="0" w:type="dxa"/>
      </w:tblCellMar>
    </w:tblPr>
  </w:style>
  <w:style w:type="table" w:styleId="1326" w:customStyle="1">
    <w:name w:val="Grid Table 1 Light - Accent 21"/>
    <w:basedOn w:val="1037"/>
    <w:uiPriority w:val="99"/>
    <w:qFormat/>
    <w:tblPr>
      <w:tblCellMar>
        <w:left w:w="0" w:type="dxa"/>
        <w:top w:w="0" w:type="dxa"/>
        <w:right w:w="0" w:type="dxa"/>
        <w:bottom w:w="0" w:type="dxa"/>
      </w:tblCellMar>
    </w:tblPr>
  </w:style>
  <w:style w:type="table" w:styleId="1327" w:customStyle="1">
    <w:name w:val="Grid Table 1 Light - Accent 31"/>
    <w:basedOn w:val="1037"/>
    <w:uiPriority w:val="99"/>
    <w:qFormat/>
    <w:tblPr>
      <w:tblCellMar>
        <w:left w:w="0" w:type="dxa"/>
        <w:top w:w="0" w:type="dxa"/>
        <w:right w:w="0" w:type="dxa"/>
        <w:bottom w:w="0" w:type="dxa"/>
      </w:tblCellMar>
    </w:tblPr>
  </w:style>
  <w:style w:type="table" w:styleId="1328" w:customStyle="1">
    <w:name w:val="Grid Table 1 Light - Accent 41"/>
    <w:basedOn w:val="1037"/>
    <w:uiPriority w:val="99"/>
    <w:qFormat/>
    <w:tblPr>
      <w:tblCellMar>
        <w:left w:w="0" w:type="dxa"/>
        <w:top w:w="0" w:type="dxa"/>
        <w:right w:w="0" w:type="dxa"/>
        <w:bottom w:w="0" w:type="dxa"/>
      </w:tblCellMar>
    </w:tblPr>
  </w:style>
  <w:style w:type="table" w:styleId="1329" w:customStyle="1">
    <w:name w:val="Grid Table 1 Light - Accent 51"/>
    <w:basedOn w:val="1037"/>
    <w:uiPriority w:val="99"/>
    <w:qFormat/>
    <w:tblPr>
      <w:tblCellMar>
        <w:left w:w="0" w:type="dxa"/>
        <w:top w:w="0" w:type="dxa"/>
        <w:right w:w="0" w:type="dxa"/>
        <w:bottom w:w="0" w:type="dxa"/>
      </w:tblCellMar>
    </w:tblPr>
  </w:style>
  <w:style w:type="table" w:styleId="1330" w:customStyle="1">
    <w:name w:val="Grid Table 1 Light - Accent 61"/>
    <w:basedOn w:val="1037"/>
    <w:uiPriority w:val="99"/>
    <w:qFormat/>
    <w:tblPr>
      <w:tblCellMar>
        <w:left w:w="0" w:type="dxa"/>
        <w:top w:w="0" w:type="dxa"/>
        <w:right w:w="0" w:type="dxa"/>
        <w:bottom w:w="0" w:type="dxa"/>
      </w:tblCellMar>
    </w:tblPr>
  </w:style>
  <w:style w:type="table" w:styleId="1331" w:customStyle="1">
    <w:name w:val="Grid Table 2 - Accent 11"/>
    <w:basedOn w:val="1037"/>
    <w:uiPriority w:val="99"/>
    <w:qFormat/>
    <w:tblPr>
      <w:tblCellMar>
        <w:left w:w="0" w:type="dxa"/>
        <w:top w:w="0" w:type="dxa"/>
        <w:right w:w="0" w:type="dxa"/>
        <w:bottom w:w="0" w:type="dxa"/>
      </w:tblCellMar>
    </w:tblPr>
  </w:style>
  <w:style w:type="table" w:styleId="1332" w:customStyle="1">
    <w:name w:val="Grid Table 2 - Accent 21"/>
    <w:basedOn w:val="1037"/>
    <w:uiPriority w:val="99"/>
    <w:qFormat/>
    <w:tblPr>
      <w:tblCellMar>
        <w:left w:w="0" w:type="dxa"/>
        <w:top w:w="0" w:type="dxa"/>
        <w:right w:w="0" w:type="dxa"/>
        <w:bottom w:w="0" w:type="dxa"/>
      </w:tblCellMar>
    </w:tblPr>
  </w:style>
  <w:style w:type="table" w:styleId="1333" w:customStyle="1">
    <w:name w:val="Grid Table 2 - Accent 31"/>
    <w:basedOn w:val="1037"/>
    <w:uiPriority w:val="99"/>
    <w:qFormat/>
    <w:tblPr>
      <w:tblCellMar>
        <w:left w:w="0" w:type="dxa"/>
        <w:top w:w="0" w:type="dxa"/>
        <w:right w:w="0" w:type="dxa"/>
        <w:bottom w:w="0" w:type="dxa"/>
      </w:tblCellMar>
    </w:tblPr>
  </w:style>
  <w:style w:type="table" w:styleId="1334" w:customStyle="1">
    <w:name w:val="Grid Table 2 - Accent 41"/>
    <w:basedOn w:val="1037"/>
    <w:uiPriority w:val="99"/>
    <w:qFormat/>
    <w:tblPr>
      <w:tblCellMar>
        <w:left w:w="0" w:type="dxa"/>
        <w:top w:w="0" w:type="dxa"/>
        <w:right w:w="0" w:type="dxa"/>
        <w:bottom w:w="0" w:type="dxa"/>
      </w:tblCellMar>
    </w:tblPr>
  </w:style>
  <w:style w:type="table" w:styleId="1335" w:customStyle="1">
    <w:name w:val="Grid Table 2 - Accent 51"/>
    <w:basedOn w:val="1037"/>
    <w:uiPriority w:val="99"/>
    <w:qFormat/>
    <w:tblPr>
      <w:tblCellMar>
        <w:left w:w="0" w:type="dxa"/>
        <w:top w:w="0" w:type="dxa"/>
        <w:right w:w="0" w:type="dxa"/>
        <w:bottom w:w="0" w:type="dxa"/>
      </w:tblCellMar>
    </w:tblPr>
  </w:style>
  <w:style w:type="table" w:styleId="1336" w:customStyle="1">
    <w:name w:val="Grid Table 2 - Accent 61"/>
    <w:basedOn w:val="1037"/>
    <w:uiPriority w:val="99"/>
    <w:qFormat/>
    <w:tblPr>
      <w:tblCellMar>
        <w:left w:w="0" w:type="dxa"/>
        <w:top w:w="0" w:type="dxa"/>
        <w:right w:w="0" w:type="dxa"/>
        <w:bottom w:w="0" w:type="dxa"/>
      </w:tblCellMar>
    </w:tblPr>
  </w:style>
  <w:style w:type="table" w:styleId="1337" w:customStyle="1">
    <w:name w:val="Grid Table 3 - Accent 11"/>
    <w:basedOn w:val="1037"/>
    <w:uiPriority w:val="99"/>
    <w:qFormat/>
    <w:tblPr>
      <w:tblCellMar>
        <w:left w:w="0" w:type="dxa"/>
        <w:top w:w="0" w:type="dxa"/>
        <w:right w:w="0" w:type="dxa"/>
        <w:bottom w:w="0" w:type="dxa"/>
      </w:tblCellMar>
    </w:tblPr>
  </w:style>
  <w:style w:type="table" w:styleId="1338" w:customStyle="1">
    <w:name w:val="Grid Table 3 - Accent 21"/>
    <w:basedOn w:val="1037"/>
    <w:uiPriority w:val="99"/>
    <w:qFormat/>
    <w:tblPr>
      <w:tblCellMar>
        <w:left w:w="0" w:type="dxa"/>
        <w:top w:w="0" w:type="dxa"/>
        <w:right w:w="0" w:type="dxa"/>
        <w:bottom w:w="0" w:type="dxa"/>
      </w:tblCellMar>
    </w:tblPr>
  </w:style>
  <w:style w:type="table" w:styleId="1339" w:customStyle="1">
    <w:name w:val="Grid Table 3 - Accent 31"/>
    <w:basedOn w:val="1037"/>
    <w:uiPriority w:val="99"/>
    <w:qFormat/>
    <w:tblPr>
      <w:tblCellMar>
        <w:left w:w="0" w:type="dxa"/>
        <w:top w:w="0" w:type="dxa"/>
        <w:right w:w="0" w:type="dxa"/>
        <w:bottom w:w="0" w:type="dxa"/>
      </w:tblCellMar>
    </w:tblPr>
  </w:style>
  <w:style w:type="table" w:styleId="1340" w:customStyle="1">
    <w:name w:val="Grid Table 3 - Accent 41"/>
    <w:basedOn w:val="1037"/>
    <w:uiPriority w:val="99"/>
    <w:qFormat/>
    <w:tblPr>
      <w:tblCellMar>
        <w:left w:w="0" w:type="dxa"/>
        <w:top w:w="0" w:type="dxa"/>
        <w:right w:w="0" w:type="dxa"/>
        <w:bottom w:w="0" w:type="dxa"/>
      </w:tblCellMar>
    </w:tblPr>
  </w:style>
  <w:style w:type="table" w:styleId="1341" w:customStyle="1">
    <w:name w:val="Grid Table 3 - Accent 51"/>
    <w:basedOn w:val="1037"/>
    <w:uiPriority w:val="99"/>
    <w:qFormat/>
    <w:tblPr>
      <w:tblCellMar>
        <w:left w:w="0" w:type="dxa"/>
        <w:top w:w="0" w:type="dxa"/>
        <w:right w:w="0" w:type="dxa"/>
        <w:bottom w:w="0" w:type="dxa"/>
      </w:tblCellMar>
    </w:tblPr>
  </w:style>
  <w:style w:type="table" w:styleId="1342" w:customStyle="1">
    <w:name w:val="Grid Table 3 - Accent 61"/>
    <w:basedOn w:val="1037"/>
    <w:uiPriority w:val="99"/>
    <w:qFormat/>
    <w:tblPr>
      <w:tblCellMar>
        <w:left w:w="0" w:type="dxa"/>
        <w:top w:w="0" w:type="dxa"/>
        <w:right w:w="0" w:type="dxa"/>
        <w:bottom w:w="0" w:type="dxa"/>
      </w:tblCellMar>
    </w:tblPr>
  </w:style>
  <w:style w:type="table" w:styleId="1343" w:customStyle="1">
    <w:name w:val="Grid Table 4 - Accent 11"/>
    <w:basedOn w:val="1037"/>
    <w:uiPriority w:val="59"/>
    <w:qFormat/>
    <w:tblPr>
      <w:tblCellMar>
        <w:left w:w="0" w:type="dxa"/>
        <w:top w:w="0" w:type="dxa"/>
        <w:right w:w="0" w:type="dxa"/>
        <w:bottom w:w="0" w:type="dxa"/>
      </w:tblCellMar>
    </w:tblPr>
  </w:style>
  <w:style w:type="table" w:styleId="1344" w:customStyle="1">
    <w:name w:val="Grid Table 4 - Accent 21"/>
    <w:basedOn w:val="1037"/>
    <w:uiPriority w:val="59"/>
    <w:qFormat/>
    <w:tblPr>
      <w:tblCellMar>
        <w:left w:w="0" w:type="dxa"/>
        <w:top w:w="0" w:type="dxa"/>
        <w:right w:w="0" w:type="dxa"/>
        <w:bottom w:w="0" w:type="dxa"/>
      </w:tblCellMar>
    </w:tblPr>
  </w:style>
  <w:style w:type="table" w:styleId="1345" w:customStyle="1">
    <w:name w:val="Grid Table 4 - Accent 31"/>
    <w:basedOn w:val="1037"/>
    <w:uiPriority w:val="59"/>
    <w:qFormat/>
    <w:tblPr>
      <w:tblCellMar>
        <w:left w:w="0" w:type="dxa"/>
        <w:top w:w="0" w:type="dxa"/>
        <w:right w:w="0" w:type="dxa"/>
        <w:bottom w:w="0" w:type="dxa"/>
      </w:tblCellMar>
    </w:tblPr>
  </w:style>
  <w:style w:type="table" w:styleId="1346" w:customStyle="1">
    <w:name w:val="Grid Table 4 - Accent 41"/>
    <w:basedOn w:val="1037"/>
    <w:uiPriority w:val="59"/>
    <w:qFormat/>
    <w:tblPr>
      <w:tblCellMar>
        <w:left w:w="0" w:type="dxa"/>
        <w:top w:w="0" w:type="dxa"/>
        <w:right w:w="0" w:type="dxa"/>
        <w:bottom w:w="0" w:type="dxa"/>
      </w:tblCellMar>
    </w:tblPr>
  </w:style>
  <w:style w:type="table" w:styleId="1347" w:customStyle="1">
    <w:name w:val="Grid Table 4 - Accent 51"/>
    <w:basedOn w:val="1037"/>
    <w:uiPriority w:val="59"/>
    <w:qFormat/>
    <w:tblPr>
      <w:tblCellMar>
        <w:left w:w="0" w:type="dxa"/>
        <w:top w:w="0" w:type="dxa"/>
        <w:right w:w="0" w:type="dxa"/>
        <w:bottom w:w="0" w:type="dxa"/>
      </w:tblCellMar>
    </w:tblPr>
  </w:style>
  <w:style w:type="table" w:styleId="1348" w:customStyle="1">
    <w:name w:val="Grid Table 4 - Accent 61"/>
    <w:basedOn w:val="1037"/>
    <w:uiPriority w:val="59"/>
    <w:qFormat/>
    <w:tblPr>
      <w:tblCellMar>
        <w:left w:w="0" w:type="dxa"/>
        <w:top w:w="0" w:type="dxa"/>
        <w:right w:w="0" w:type="dxa"/>
        <w:bottom w:w="0" w:type="dxa"/>
      </w:tblCellMar>
    </w:tblPr>
  </w:style>
  <w:style w:type="table" w:styleId="1349" w:customStyle="1">
    <w:name w:val="Grid Table 5 Dark- Accent 11"/>
    <w:basedOn w:val="1037"/>
    <w:uiPriority w:val="99"/>
    <w:qFormat/>
    <w:tblPr>
      <w:tblCellMar>
        <w:left w:w="0" w:type="dxa"/>
        <w:top w:w="0" w:type="dxa"/>
        <w:right w:w="0" w:type="dxa"/>
        <w:bottom w:w="0" w:type="dxa"/>
      </w:tblCellMar>
    </w:tblPr>
  </w:style>
  <w:style w:type="table" w:styleId="1350" w:customStyle="1">
    <w:name w:val="Grid Table 5 Dark - Accent 21"/>
    <w:basedOn w:val="1037"/>
    <w:uiPriority w:val="99"/>
    <w:qFormat/>
    <w:tblPr>
      <w:tblCellMar>
        <w:left w:w="0" w:type="dxa"/>
        <w:top w:w="0" w:type="dxa"/>
        <w:right w:w="0" w:type="dxa"/>
        <w:bottom w:w="0" w:type="dxa"/>
      </w:tblCellMar>
    </w:tblPr>
  </w:style>
  <w:style w:type="table" w:styleId="1351" w:customStyle="1">
    <w:name w:val="Grid Table 5 Dark - Accent 31"/>
    <w:basedOn w:val="1037"/>
    <w:uiPriority w:val="99"/>
    <w:qFormat/>
    <w:tblPr>
      <w:tblCellMar>
        <w:left w:w="0" w:type="dxa"/>
        <w:top w:w="0" w:type="dxa"/>
        <w:right w:w="0" w:type="dxa"/>
        <w:bottom w:w="0" w:type="dxa"/>
      </w:tblCellMar>
    </w:tblPr>
  </w:style>
  <w:style w:type="table" w:styleId="1352" w:customStyle="1">
    <w:name w:val="Grid Table 5 Dark- Accent 41"/>
    <w:basedOn w:val="1037"/>
    <w:uiPriority w:val="99"/>
    <w:qFormat/>
    <w:tblPr>
      <w:tblCellMar>
        <w:left w:w="0" w:type="dxa"/>
        <w:top w:w="0" w:type="dxa"/>
        <w:right w:w="0" w:type="dxa"/>
        <w:bottom w:w="0" w:type="dxa"/>
      </w:tblCellMar>
    </w:tblPr>
  </w:style>
  <w:style w:type="table" w:styleId="1353" w:customStyle="1">
    <w:name w:val="Grid Table 5 Dark - Accent 51"/>
    <w:basedOn w:val="1037"/>
    <w:uiPriority w:val="99"/>
    <w:qFormat/>
    <w:tblPr>
      <w:tblCellMar>
        <w:left w:w="0" w:type="dxa"/>
        <w:top w:w="0" w:type="dxa"/>
        <w:right w:w="0" w:type="dxa"/>
        <w:bottom w:w="0" w:type="dxa"/>
      </w:tblCellMar>
    </w:tblPr>
  </w:style>
  <w:style w:type="table" w:styleId="1354" w:customStyle="1">
    <w:name w:val="Grid Table 5 Dark - Accent 61"/>
    <w:basedOn w:val="1037"/>
    <w:uiPriority w:val="99"/>
    <w:qFormat/>
    <w:tblPr>
      <w:tblCellMar>
        <w:left w:w="0" w:type="dxa"/>
        <w:top w:w="0" w:type="dxa"/>
        <w:right w:w="0" w:type="dxa"/>
        <w:bottom w:w="0" w:type="dxa"/>
      </w:tblCellMar>
    </w:tblPr>
  </w:style>
  <w:style w:type="table" w:styleId="1355" w:customStyle="1">
    <w:name w:val="Grid Table 6 Colorful - Accent 11"/>
    <w:basedOn w:val="1037"/>
    <w:uiPriority w:val="99"/>
    <w:qFormat/>
    <w:tblPr>
      <w:tblCellMar>
        <w:left w:w="0" w:type="dxa"/>
        <w:top w:w="0" w:type="dxa"/>
        <w:right w:w="0" w:type="dxa"/>
        <w:bottom w:w="0" w:type="dxa"/>
      </w:tblCellMar>
    </w:tblPr>
  </w:style>
  <w:style w:type="table" w:styleId="1356" w:customStyle="1">
    <w:name w:val="Grid Table 6 Colorful - Accent 21"/>
    <w:basedOn w:val="1037"/>
    <w:uiPriority w:val="99"/>
    <w:qFormat/>
    <w:tblPr>
      <w:tblCellMar>
        <w:left w:w="0" w:type="dxa"/>
        <w:top w:w="0" w:type="dxa"/>
        <w:right w:w="0" w:type="dxa"/>
        <w:bottom w:w="0" w:type="dxa"/>
      </w:tblCellMar>
    </w:tblPr>
  </w:style>
  <w:style w:type="table" w:styleId="1357" w:customStyle="1">
    <w:name w:val="Grid Table 6 Colorful - Accent 31"/>
    <w:basedOn w:val="1037"/>
    <w:uiPriority w:val="99"/>
    <w:qFormat/>
    <w:tblPr>
      <w:tblCellMar>
        <w:left w:w="0" w:type="dxa"/>
        <w:top w:w="0" w:type="dxa"/>
        <w:right w:w="0" w:type="dxa"/>
        <w:bottom w:w="0" w:type="dxa"/>
      </w:tblCellMar>
    </w:tblPr>
  </w:style>
  <w:style w:type="table" w:styleId="1358" w:customStyle="1">
    <w:name w:val="Grid Table 6 Colorful - Accent 41"/>
    <w:basedOn w:val="1037"/>
    <w:uiPriority w:val="99"/>
    <w:qFormat/>
    <w:tblPr>
      <w:tblCellMar>
        <w:left w:w="0" w:type="dxa"/>
        <w:top w:w="0" w:type="dxa"/>
        <w:right w:w="0" w:type="dxa"/>
        <w:bottom w:w="0" w:type="dxa"/>
      </w:tblCellMar>
    </w:tblPr>
  </w:style>
  <w:style w:type="table" w:styleId="1359" w:customStyle="1">
    <w:name w:val="Grid Table 6 Colorful - Accent 51"/>
    <w:basedOn w:val="1037"/>
    <w:uiPriority w:val="99"/>
    <w:qFormat/>
    <w:tblPr>
      <w:tblCellMar>
        <w:left w:w="0" w:type="dxa"/>
        <w:top w:w="0" w:type="dxa"/>
        <w:right w:w="0" w:type="dxa"/>
        <w:bottom w:w="0" w:type="dxa"/>
      </w:tblCellMar>
    </w:tblPr>
  </w:style>
  <w:style w:type="table" w:styleId="1360" w:customStyle="1">
    <w:name w:val="Grid Table 6 Colorful - Accent 61"/>
    <w:basedOn w:val="1037"/>
    <w:uiPriority w:val="99"/>
    <w:qFormat/>
    <w:tblPr>
      <w:tblCellMar>
        <w:left w:w="0" w:type="dxa"/>
        <w:top w:w="0" w:type="dxa"/>
        <w:right w:w="0" w:type="dxa"/>
        <w:bottom w:w="0" w:type="dxa"/>
      </w:tblCellMar>
    </w:tblPr>
  </w:style>
  <w:style w:type="table" w:styleId="1361" w:customStyle="1">
    <w:name w:val="Grid Table 7 Colorful - Accent 11"/>
    <w:basedOn w:val="1037"/>
    <w:uiPriority w:val="99"/>
    <w:qFormat/>
    <w:tblPr>
      <w:tblCellMar>
        <w:left w:w="0" w:type="dxa"/>
        <w:top w:w="0" w:type="dxa"/>
        <w:right w:w="0" w:type="dxa"/>
        <w:bottom w:w="0" w:type="dxa"/>
      </w:tblCellMar>
    </w:tblPr>
  </w:style>
  <w:style w:type="table" w:styleId="1362" w:customStyle="1">
    <w:name w:val="Grid Table 7 Colorful - Accent 21"/>
    <w:basedOn w:val="1037"/>
    <w:uiPriority w:val="99"/>
    <w:qFormat/>
    <w:tblPr>
      <w:tblCellMar>
        <w:left w:w="0" w:type="dxa"/>
        <w:top w:w="0" w:type="dxa"/>
        <w:right w:w="0" w:type="dxa"/>
        <w:bottom w:w="0" w:type="dxa"/>
      </w:tblCellMar>
    </w:tblPr>
  </w:style>
  <w:style w:type="table" w:styleId="1363" w:customStyle="1">
    <w:name w:val="Grid Table 7 Colorful - Accent 31"/>
    <w:basedOn w:val="1037"/>
    <w:uiPriority w:val="99"/>
    <w:qFormat/>
    <w:tblPr>
      <w:tblCellMar>
        <w:left w:w="0" w:type="dxa"/>
        <w:top w:w="0" w:type="dxa"/>
        <w:right w:w="0" w:type="dxa"/>
        <w:bottom w:w="0" w:type="dxa"/>
      </w:tblCellMar>
    </w:tblPr>
  </w:style>
  <w:style w:type="table" w:styleId="1364" w:customStyle="1">
    <w:name w:val="Grid Table 7 Colorful - Accent 41"/>
    <w:basedOn w:val="1037"/>
    <w:uiPriority w:val="99"/>
    <w:qFormat/>
    <w:tblPr>
      <w:tblCellMar>
        <w:left w:w="0" w:type="dxa"/>
        <w:top w:w="0" w:type="dxa"/>
        <w:right w:w="0" w:type="dxa"/>
        <w:bottom w:w="0" w:type="dxa"/>
      </w:tblCellMar>
    </w:tblPr>
  </w:style>
  <w:style w:type="table" w:styleId="1365" w:customStyle="1">
    <w:name w:val="Grid Table 7 Colorful - Accent 51"/>
    <w:basedOn w:val="1037"/>
    <w:uiPriority w:val="99"/>
    <w:qFormat/>
    <w:tblPr>
      <w:tblCellMar>
        <w:left w:w="0" w:type="dxa"/>
        <w:top w:w="0" w:type="dxa"/>
        <w:right w:w="0" w:type="dxa"/>
        <w:bottom w:w="0" w:type="dxa"/>
      </w:tblCellMar>
    </w:tblPr>
  </w:style>
  <w:style w:type="table" w:styleId="1366" w:customStyle="1">
    <w:name w:val="Grid Table 7 Colorful - Accent 61"/>
    <w:basedOn w:val="1037"/>
    <w:uiPriority w:val="99"/>
    <w:qFormat/>
    <w:tblPr>
      <w:tblCellMar>
        <w:left w:w="0" w:type="dxa"/>
        <w:top w:w="0" w:type="dxa"/>
        <w:right w:w="0" w:type="dxa"/>
        <w:bottom w:w="0" w:type="dxa"/>
      </w:tblCellMar>
    </w:tblPr>
  </w:style>
  <w:style w:type="table" w:styleId="1367" w:customStyle="1">
    <w:name w:val="List Table 1 Light - Accent 11"/>
    <w:basedOn w:val="1037"/>
    <w:uiPriority w:val="99"/>
    <w:qFormat/>
    <w:tblPr>
      <w:tblCellMar>
        <w:left w:w="0" w:type="dxa"/>
        <w:top w:w="0" w:type="dxa"/>
        <w:right w:w="0" w:type="dxa"/>
        <w:bottom w:w="0" w:type="dxa"/>
      </w:tblCellMar>
    </w:tblPr>
  </w:style>
  <w:style w:type="table" w:styleId="1368" w:customStyle="1">
    <w:name w:val="List Table 1 Light - Accent 21"/>
    <w:basedOn w:val="1037"/>
    <w:uiPriority w:val="99"/>
    <w:qFormat/>
    <w:tblPr>
      <w:tblCellMar>
        <w:left w:w="0" w:type="dxa"/>
        <w:top w:w="0" w:type="dxa"/>
        <w:right w:w="0" w:type="dxa"/>
        <w:bottom w:w="0" w:type="dxa"/>
      </w:tblCellMar>
    </w:tblPr>
  </w:style>
  <w:style w:type="table" w:styleId="1369" w:customStyle="1">
    <w:name w:val="List Table 1 Light - Accent 31"/>
    <w:basedOn w:val="1037"/>
    <w:uiPriority w:val="99"/>
    <w:qFormat/>
    <w:tblPr>
      <w:tblCellMar>
        <w:left w:w="0" w:type="dxa"/>
        <w:top w:w="0" w:type="dxa"/>
        <w:right w:w="0" w:type="dxa"/>
        <w:bottom w:w="0" w:type="dxa"/>
      </w:tblCellMar>
    </w:tblPr>
  </w:style>
  <w:style w:type="table" w:styleId="1370" w:customStyle="1">
    <w:name w:val="List Table 1 Light - Accent 41"/>
    <w:basedOn w:val="1037"/>
    <w:uiPriority w:val="99"/>
    <w:qFormat/>
    <w:tblPr>
      <w:tblCellMar>
        <w:left w:w="0" w:type="dxa"/>
        <w:top w:w="0" w:type="dxa"/>
        <w:right w:w="0" w:type="dxa"/>
        <w:bottom w:w="0" w:type="dxa"/>
      </w:tblCellMar>
    </w:tblPr>
  </w:style>
  <w:style w:type="table" w:styleId="1371" w:customStyle="1">
    <w:name w:val="List Table 1 Light - Accent 51"/>
    <w:basedOn w:val="1037"/>
    <w:uiPriority w:val="99"/>
    <w:qFormat/>
    <w:tblPr>
      <w:tblCellMar>
        <w:left w:w="0" w:type="dxa"/>
        <w:top w:w="0" w:type="dxa"/>
        <w:right w:w="0" w:type="dxa"/>
        <w:bottom w:w="0" w:type="dxa"/>
      </w:tblCellMar>
    </w:tblPr>
  </w:style>
  <w:style w:type="table" w:styleId="1372" w:customStyle="1">
    <w:name w:val="List Table 1 Light - Accent 61"/>
    <w:basedOn w:val="1037"/>
    <w:uiPriority w:val="99"/>
    <w:qFormat/>
    <w:tblPr>
      <w:tblCellMar>
        <w:left w:w="0" w:type="dxa"/>
        <w:top w:w="0" w:type="dxa"/>
        <w:right w:w="0" w:type="dxa"/>
        <w:bottom w:w="0" w:type="dxa"/>
      </w:tblCellMar>
    </w:tblPr>
  </w:style>
  <w:style w:type="table" w:styleId="1373" w:customStyle="1">
    <w:name w:val="List Table 2 - Accent 11"/>
    <w:basedOn w:val="1037"/>
    <w:uiPriority w:val="99"/>
    <w:qFormat/>
    <w:tblPr>
      <w:tblCellMar>
        <w:left w:w="0" w:type="dxa"/>
        <w:top w:w="0" w:type="dxa"/>
        <w:right w:w="0" w:type="dxa"/>
        <w:bottom w:w="0" w:type="dxa"/>
      </w:tblCellMar>
    </w:tblPr>
  </w:style>
  <w:style w:type="table" w:styleId="1374" w:customStyle="1">
    <w:name w:val="List Table 2 - Accent 21"/>
    <w:basedOn w:val="1037"/>
    <w:uiPriority w:val="99"/>
    <w:qFormat/>
    <w:tblPr>
      <w:tblCellMar>
        <w:left w:w="0" w:type="dxa"/>
        <w:top w:w="0" w:type="dxa"/>
        <w:right w:w="0" w:type="dxa"/>
        <w:bottom w:w="0" w:type="dxa"/>
      </w:tblCellMar>
    </w:tblPr>
  </w:style>
  <w:style w:type="table" w:styleId="1375" w:customStyle="1">
    <w:name w:val="List Table 2 - Accent 31"/>
    <w:basedOn w:val="1037"/>
    <w:uiPriority w:val="99"/>
    <w:qFormat/>
    <w:tblPr>
      <w:tblCellMar>
        <w:left w:w="0" w:type="dxa"/>
        <w:top w:w="0" w:type="dxa"/>
        <w:right w:w="0" w:type="dxa"/>
        <w:bottom w:w="0" w:type="dxa"/>
      </w:tblCellMar>
    </w:tblPr>
  </w:style>
  <w:style w:type="table" w:styleId="1376" w:customStyle="1">
    <w:name w:val="List Table 2 - Accent 41"/>
    <w:basedOn w:val="1037"/>
    <w:uiPriority w:val="99"/>
    <w:qFormat/>
    <w:tblPr>
      <w:tblCellMar>
        <w:left w:w="0" w:type="dxa"/>
        <w:top w:w="0" w:type="dxa"/>
        <w:right w:w="0" w:type="dxa"/>
        <w:bottom w:w="0" w:type="dxa"/>
      </w:tblCellMar>
    </w:tblPr>
  </w:style>
  <w:style w:type="table" w:styleId="1377" w:customStyle="1">
    <w:name w:val="List Table 2 - Accent 51"/>
    <w:basedOn w:val="1037"/>
    <w:uiPriority w:val="99"/>
    <w:qFormat/>
    <w:tblPr>
      <w:tblCellMar>
        <w:left w:w="0" w:type="dxa"/>
        <w:top w:w="0" w:type="dxa"/>
        <w:right w:w="0" w:type="dxa"/>
        <w:bottom w:w="0" w:type="dxa"/>
      </w:tblCellMar>
    </w:tblPr>
  </w:style>
  <w:style w:type="table" w:styleId="1378" w:customStyle="1">
    <w:name w:val="List Table 2 - Accent 61"/>
    <w:basedOn w:val="1037"/>
    <w:uiPriority w:val="99"/>
    <w:qFormat/>
    <w:tblPr>
      <w:tblCellMar>
        <w:left w:w="0" w:type="dxa"/>
        <w:top w:w="0" w:type="dxa"/>
        <w:right w:w="0" w:type="dxa"/>
        <w:bottom w:w="0" w:type="dxa"/>
      </w:tblCellMar>
    </w:tblPr>
  </w:style>
  <w:style w:type="table" w:styleId="1379" w:customStyle="1">
    <w:name w:val="List Table 3 - Accent 11"/>
    <w:basedOn w:val="1037"/>
    <w:uiPriority w:val="99"/>
    <w:qFormat/>
    <w:tblPr>
      <w:tblCellMar>
        <w:left w:w="0" w:type="dxa"/>
        <w:top w:w="0" w:type="dxa"/>
        <w:right w:w="0" w:type="dxa"/>
        <w:bottom w:w="0" w:type="dxa"/>
      </w:tblCellMar>
    </w:tblPr>
  </w:style>
  <w:style w:type="table" w:styleId="1380" w:customStyle="1">
    <w:name w:val="List Table 3 - Accent 21"/>
    <w:basedOn w:val="1037"/>
    <w:uiPriority w:val="99"/>
    <w:qFormat/>
    <w:tblPr>
      <w:tblCellMar>
        <w:left w:w="0" w:type="dxa"/>
        <w:top w:w="0" w:type="dxa"/>
        <w:right w:w="0" w:type="dxa"/>
        <w:bottom w:w="0" w:type="dxa"/>
      </w:tblCellMar>
    </w:tblPr>
  </w:style>
  <w:style w:type="table" w:styleId="1381" w:customStyle="1">
    <w:name w:val="List Table 3 - Accent 31"/>
    <w:basedOn w:val="1037"/>
    <w:uiPriority w:val="99"/>
    <w:qFormat/>
    <w:tblPr>
      <w:tblCellMar>
        <w:left w:w="0" w:type="dxa"/>
        <w:top w:w="0" w:type="dxa"/>
        <w:right w:w="0" w:type="dxa"/>
        <w:bottom w:w="0" w:type="dxa"/>
      </w:tblCellMar>
    </w:tblPr>
  </w:style>
  <w:style w:type="table" w:styleId="1382" w:customStyle="1">
    <w:name w:val="List Table 3 - Accent 41"/>
    <w:basedOn w:val="1037"/>
    <w:uiPriority w:val="99"/>
    <w:qFormat/>
    <w:tblPr>
      <w:tblCellMar>
        <w:left w:w="0" w:type="dxa"/>
        <w:top w:w="0" w:type="dxa"/>
        <w:right w:w="0" w:type="dxa"/>
        <w:bottom w:w="0" w:type="dxa"/>
      </w:tblCellMar>
    </w:tblPr>
  </w:style>
  <w:style w:type="table" w:styleId="1383" w:customStyle="1">
    <w:name w:val="List Table 3 - Accent 51"/>
    <w:basedOn w:val="1037"/>
    <w:uiPriority w:val="99"/>
    <w:qFormat/>
    <w:tblPr>
      <w:tblCellMar>
        <w:left w:w="0" w:type="dxa"/>
        <w:top w:w="0" w:type="dxa"/>
        <w:right w:w="0" w:type="dxa"/>
        <w:bottom w:w="0" w:type="dxa"/>
      </w:tblCellMar>
    </w:tblPr>
  </w:style>
  <w:style w:type="table" w:styleId="1384" w:customStyle="1">
    <w:name w:val="List Table 3 - Accent 61"/>
    <w:basedOn w:val="1037"/>
    <w:uiPriority w:val="99"/>
    <w:qFormat/>
    <w:tblPr>
      <w:tblCellMar>
        <w:left w:w="0" w:type="dxa"/>
        <w:top w:w="0" w:type="dxa"/>
        <w:right w:w="0" w:type="dxa"/>
        <w:bottom w:w="0" w:type="dxa"/>
      </w:tblCellMar>
    </w:tblPr>
  </w:style>
  <w:style w:type="table" w:styleId="1385" w:customStyle="1">
    <w:name w:val="List Table 4 - Accent 11"/>
    <w:basedOn w:val="1037"/>
    <w:uiPriority w:val="99"/>
    <w:qFormat/>
    <w:tblPr>
      <w:tblCellMar>
        <w:left w:w="0" w:type="dxa"/>
        <w:top w:w="0" w:type="dxa"/>
        <w:right w:w="0" w:type="dxa"/>
        <w:bottom w:w="0" w:type="dxa"/>
      </w:tblCellMar>
    </w:tblPr>
  </w:style>
  <w:style w:type="table" w:styleId="1386" w:customStyle="1">
    <w:name w:val="List Table 4 - Accent 21"/>
    <w:basedOn w:val="1037"/>
    <w:uiPriority w:val="99"/>
    <w:qFormat/>
    <w:tblPr>
      <w:tblCellMar>
        <w:left w:w="0" w:type="dxa"/>
        <w:top w:w="0" w:type="dxa"/>
        <w:right w:w="0" w:type="dxa"/>
        <w:bottom w:w="0" w:type="dxa"/>
      </w:tblCellMar>
    </w:tblPr>
  </w:style>
  <w:style w:type="table" w:styleId="1387" w:customStyle="1">
    <w:name w:val="List Table 4 - Accent 31"/>
    <w:basedOn w:val="1037"/>
    <w:uiPriority w:val="99"/>
    <w:qFormat/>
    <w:tblPr>
      <w:tblCellMar>
        <w:left w:w="0" w:type="dxa"/>
        <w:top w:w="0" w:type="dxa"/>
        <w:right w:w="0" w:type="dxa"/>
        <w:bottom w:w="0" w:type="dxa"/>
      </w:tblCellMar>
    </w:tblPr>
  </w:style>
  <w:style w:type="table" w:styleId="1388" w:customStyle="1">
    <w:name w:val="List Table 4 - Accent 41"/>
    <w:basedOn w:val="1037"/>
    <w:uiPriority w:val="99"/>
    <w:qFormat/>
    <w:tblPr>
      <w:tblCellMar>
        <w:left w:w="0" w:type="dxa"/>
        <w:top w:w="0" w:type="dxa"/>
        <w:right w:w="0" w:type="dxa"/>
        <w:bottom w:w="0" w:type="dxa"/>
      </w:tblCellMar>
    </w:tblPr>
  </w:style>
  <w:style w:type="table" w:styleId="1389" w:customStyle="1">
    <w:name w:val="List Table 4 - Accent 51"/>
    <w:basedOn w:val="1037"/>
    <w:uiPriority w:val="99"/>
    <w:qFormat/>
    <w:tblPr>
      <w:tblCellMar>
        <w:left w:w="0" w:type="dxa"/>
        <w:top w:w="0" w:type="dxa"/>
        <w:right w:w="0" w:type="dxa"/>
        <w:bottom w:w="0" w:type="dxa"/>
      </w:tblCellMar>
    </w:tblPr>
  </w:style>
  <w:style w:type="table" w:styleId="1390" w:customStyle="1">
    <w:name w:val="List Table 4 - Accent 61"/>
    <w:basedOn w:val="1037"/>
    <w:uiPriority w:val="99"/>
    <w:qFormat/>
    <w:tblPr>
      <w:tblCellMar>
        <w:left w:w="0" w:type="dxa"/>
        <w:top w:w="0" w:type="dxa"/>
        <w:right w:w="0" w:type="dxa"/>
        <w:bottom w:w="0" w:type="dxa"/>
      </w:tblCellMar>
    </w:tblPr>
  </w:style>
  <w:style w:type="table" w:styleId="1391" w:customStyle="1">
    <w:name w:val="List Table 5 Dark - Accent 11"/>
    <w:basedOn w:val="1037"/>
    <w:uiPriority w:val="99"/>
    <w:qFormat/>
    <w:tblPr>
      <w:tblCellMar>
        <w:left w:w="0" w:type="dxa"/>
        <w:top w:w="0" w:type="dxa"/>
        <w:right w:w="0" w:type="dxa"/>
        <w:bottom w:w="0" w:type="dxa"/>
      </w:tblCellMar>
    </w:tblPr>
  </w:style>
  <w:style w:type="table" w:styleId="1392" w:customStyle="1">
    <w:name w:val="List Table 5 Dark - Accent 21"/>
    <w:basedOn w:val="1037"/>
    <w:uiPriority w:val="99"/>
    <w:qFormat/>
    <w:tblPr>
      <w:tblCellMar>
        <w:left w:w="0" w:type="dxa"/>
        <w:top w:w="0" w:type="dxa"/>
        <w:right w:w="0" w:type="dxa"/>
        <w:bottom w:w="0" w:type="dxa"/>
      </w:tblCellMar>
    </w:tblPr>
  </w:style>
  <w:style w:type="table" w:styleId="1393" w:customStyle="1">
    <w:name w:val="List Table 5 Dark - Accent 31"/>
    <w:basedOn w:val="1037"/>
    <w:uiPriority w:val="99"/>
    <w:qFormat/>
    <w:tblPr>
      <w:tblCellMar>
        <w:left w:w="0" w:type="dxa"/>
        <w:top w:w="0" w:type="dxa"/>
        <w:right w:w="0" w:type="dxa"/>
        <w:bottom w:w="0" w:type="dxa"/>
      </w:tblCellMar>
    </w:tblPr>
  </w:style>
  <w:style w:type="table" w:styleId="1394" w:customStyle="1">
    <w:name w:val="List Table 5 Dark - Accent 41"/>
    <w:basedOn w:val="1037"/>
    <w:uiPriority w:val="99"/>
    <w:qFormat/>
    <w:tblPr>
      <w:tblCellMar>
        <w:left w:w="0" w:type="dxa"/>
        <w:top w:w="0" w:type="dxa"/>
        <w:right w:w="0" w:type="dxa"/>
        <w:bottom w:w="0" w:type="dxa"/>
      </w:tblCellMar>
    </w:tblPr>
  </w:style>
  <w:style w:type="table" w:styleId="1395" w:customStyle="1">
    <w:name w:val="List Table 5 Dark - Accent 51"/>
    <w:basedOn w:val="1037"/>
    <w:uiPriority w:val="99"/>
    <w:qFormat/>
    <w:tblPr>
      <w:tblCellMar>
        <w:left w:w="0" w:type="dxa"/>
        <w:top w:w="0" w:type="dxa"/>
        <w:right w:w="0" w:type="dxa"/>
        <w:bottom w:w="0" w:type="dxa"/>
      </w:tblCellMar>
    </w:tblPr>
  </w:style>
  <w:style w:type="table" w:styleId="1396" w:customStyle="1">
    <w:name w:val="List Table 5 Dark - Accent 61"/>
    <w:basedOn w:val="1037"/>
    <w:uiPriority w:val="99"/>
    <w:qFormat/>
    <w:tblPr>
      <w:tblCellMar>
        <w:left w:w="0" w:type="dxa"/>
        <w:top w:w="0" w:type="dxa"/>
        <w:right w:w="0" w:type="dxa"/>
        <w:bottom w:w="0" w:type="dxa"/>
      </w:tblCellMar>
    </w:tblPr>
  </w:style>
  <w:style w:type="table" w:styleId="1397" w:customStyle="1">
    <w:name w:val="List Table 6 Colorful - Accent 11"/>
    <w:basedOn w:val="1037"/>
    <w:uiPriority w:val="99"/>
    <w:qFormat/>
    <w:tblPr>
      <w:tblCellMar>
        <w:left w:w="0" w:type="dxa"/>
        <w:top w:w="0" w:type="dxa"/>
        <w:right w:w="0" w:type="dxa"/>
        <w:bottom w:w="0" w:type="dxa"/>
      </w:tblCellMar>
    </w:tblPr>
  </w:style>
  <w:style w:type="table" w:styleId="1398" w:customStyle="1">
    <w:name w:val="List Table 6 Colorful - Accent 21"/>
    <w:basedOn w:val="1037"/>
    <w:uiPriority w:val="99"/>
    <w:qFormat/>
    <w:tblPr>
      <w:tblCellMar>
        <w:left w:w="0" w:type="dxa"/>
        <w:top w:w="0" w:type="dxa"/>
        <w:right w:w="0" w:type="dxa"/>
        <w:bottom w:w="0" w:type="dxa"/>
      </w:tblCellMar>
    </w:tblPr>
  </w:style>
  <w:style w:type="table" w:styleId="1399" w:customStyle="1">
    <w:name w:val="List Table 6 Colorful - Accent 31"/>
    <w:basedOn w:val="1037"/>
    <w:uiPriority w:val="99"/>
    <w:qFormat/>
    <w:tblPr>
      <w:tblCellMar>
        <w:left w:w="0" w:type="dxa"/>
        <w:top w:w="0" w:type="dxa"/>
        <w:right w:w="0" w:type="dxa"/>
        <w:bottom w:w="0" w:type="dxa"/>
      </w:tblCellMar>
    </w:tblPr>
  </w:style>
  <w:style w:type="table" w:styleId="1400" w:customStyle="1">
    <w:name w:val="List Table 6 Colorful - Accent 41"/>
    <w:basedOn w:val="1037"/>
    <w:uiPriority w:val="99"/>
    <w:qFormat/>
    <w:tblPr>
      <w:tblCellMar>
        <w:left w:w="0" w:type="dxa"/>
        <w:top w:w="0" w:type="dxa"/>
        <w:right w:w="0" w:type="dxa"/>
        <w:bottom w:w="0" w:type="dxa"/>
      </w:tblCellMar>
    </w:tblPr>
  </w:style>
  <w:style w:type="table" w:styleId="1401" w:customStyle="1">
    <w:name w:val="List Table 6 Colorful - Accent 51"/>
    <w:basedOn w:val="1037"/>
    <w:uiPriority w:val="99"/>
    <w:qFormat/>
    <w:tblPr>
      <w:tblCellMar>
        <w:left w:w="0" w:type="dxa"/>
        <w:top w:w="0" w:type="dxa"/>
        <w:right w:w="0" w:type="dxa"/>
        <w:bottom w:w="0" w:type="dxa"/>
      </w:tblCellMar>
    </w:tblPr>
  </w:style>
  <w:style w:type="table" w:styleId="1402" w:customStyle="1">
    <w:name w:val="List Table 6 Colorful - Accent 61"/>
    <w:basedOn w:val="1037"/>
    <w:uiPriority w:val="99"/>
    <w:qFormat/>
    <w:tblPr>
      <w:tblCellMar>
        <w:left w:w="0" w:type="dxa"/>
        <w:top w:w="0" w:type="dxa"/>
        <w:right w:w="0" w:type="dxa"/>
        <w:bottom w:w="0" w:type="dxa"/>
      </w:tblCellMar>
    </w:tblPr>
  </w:style>
  <w:style w:type="table" w:styleId="1403" w:customStyle="1">
    <w:name w:val="List Table 7 Colorful - Accent 11"/>
    <w:basedOn w:val="1037"/>
    <w:uiPriority w:val="99"/>
    <w:qFormat/>
    <w:tblPr>
      <w:tblCellMar>
        <w:left w:w="0" w:type="dxa"/>
        <w:top w:w="0" w:type="dxa"/>
        <w:right w:w="0" w:type="dxa"/>
        <w:bottom w:w="0" w:type="dxa"/>
      </w:tblCellMar>
    </w:tblPr>
  </w:style>
  <w:style w:type="table" w:styleId="1404" w:customStyle="1">
    <w:name w:val="List Table 7 Colorful - Accent 21"/>
    <w:basedOn w:val="1037"/>
    <w:uiPriority w:val="99"/>
    <w:qFormat/>
    <w:tblPr>
      <w:tblCellMar>
        <w:left w:w="0" w:type="dxa"/>
        <w:top w:w="0" w:type="dxa"/>
        <w:right w:w="0" w:type="dxa"/>
        <w:bottom w:w="0" w:type="dxa"/>
      </w:tblCellMar>
    </w:tblPr>
  </w:style>
  <w:style w:type="table" w:styleId="1405" w:customStyle="1">
    <w:name w:val="List Table 7 Colorful - Accent 31"/>
    <w:basedOn w:val="1037"/>
    <w:uiPriority w:val="99"/>
    <w:qFormat/>
    <w:tblPr>
      <w:tblCellMar>
        <w:left w:w="0" w:type="dxa"/>
        <w:top w:w="0" w:type="dxa"/>
        <w:right w:w="0" w:type="dxa"/>
        <w:bottom w:w="0" w:type="dxa"/>
      </w:tblCellMar>
    </w:tblPr>
  </w:style>
  <w:style w:type="table" w:styleId="1406" w:customStyle="1">
    <w:name w:val="List Table 7 Colorful - Accent 41"/>
    <w:basedOn w:val="1037"/>
    <w:uiPriority w:val="99"/>
    <w:qFormat/>
    <w:tblPr>
      <w:tblCellMar>
        <w:left w:w="0" w:type="dxa"/>
        <w:top w:w="0" w:type="dxa"/>
        <w:right w:w="0" w:type="dxa"/>
        <w:bottom w:w="0" w:type="dxa"/>
      </w:tblCellMar>
    </w:tblPr>
  </w:style>
  <w:style w:type="table" w:styleId="1407" w:customStyle="1">
    <w:name w:val="List Table 7 Colorful - Accent 51"/>
    <w:basedOn w:val="1037"/>
    <w:uiPriority w:val="99"/>
    <w:qFormat/>
    <w:tblPr>
      <w:tblCellMar>
        <w:left w:w="0" w:type="dxa"/>
        <w:top w:w="0" w:type="dxa"/>
        <w:right w:w="0" w:type="dxa"/>
        <w:bottom w:w="0" w:type="dxa"/>
      </w:tblCellMar>
    </w:tblPr>
  </w:style>
  <w:style w:type="table" w:styleId="1408" w:customStyle="1">
    <w:name w:val="List Table 7 Colorful - Accent 61"/>
    <w:basedOn w:val="1037"/>
    <w:uiPriority w:val="99"/>
    <w:qFormat/>
    <w:tblPr>
      <w:tblCellMar>
        <w:left w:w="0" w:type="dxa"/>
        <w:top w:w="0" w:type="dxa"/>
        <w:right w:w="0" w:type="dxa"/>
        <w:bottom w:w="0" w:type="dxa"/>
      </w:tblCellMar>
    </w:tblPr>
  </w:style>
  <w:style w:type="table" w:styleId="1409" w:customStyle="1">
    <w:name w:val="Lined - Accent 11"/>
    <w:basedOn w:val="1037"/>
    <w:uiPriority w:val="99"/>
    <w:qFormat/>
    <w:rPr>
      <w:color w:val="404040"/>
    </w:rPr>
    <w:tblPr>
      <w:tblCellMar>
        <w:left w:w="0" w:type="dxa"/>
        <w:top w:w="0" w:type="dxa"/>
        <w:right w:w="0" w:type="dxa"/>
        <w:bottom w:w="0" w:type="dxa"/>
      </w:tblCellMar>
    </w:tblPr>
  </w:style>
  <w:style w:type="table" w:styleId="1410" w:customStyle="1">
    <w:name w:val="Lined - Accent 21"/>
    <w:basedOn w:val="1037"/>
    <w:uiPriority w:val="99"/>
    <w:qFormat/>
    <w:rPr>
      <w:color w:val="404040"/>
    </w:rPr>
    <w:tblPr>
      <w:tblCellMar>
        <w:left w:w="0" w:type="dxa"/>
        <w:top w:w="0" w:type="dxa"/>
        <w:right w:w="0" w:type="dxa"/>
        <w:bottom w:w="0" w:type="dxa"/>
      </w:tblCellMar>
    </w:tblPr>
  </w:style>
  <w:style w:type="table" w:styleId="1411" w:customStyle="1">
    <w:name w:val="Lined - Accent 31"/>
    <w:basedOn w:val="1037"/>
    <w:uiPriority w:val="99"/>
    <w:qFormat/>
    <w:rPr>
      <w:color w:val="404040"/>
    </w:rPr>
    <w:tblPr>
      <w:tblCellMar>
        <w:left w:w="0" w:type="dxa"/>
        <w:top w:w="0" w:type="dxa"/>
        <w:right w:w="0" w:type="dxa"/>
        <w:bottom w:w="0" w:type="dxa"/>
      </w:tblCellMar>
    </w:tblPr>
  </w:style>
  <w:style w:type="table" w:styleId="1412" w:customStyle="1">
    <w:name w:val="Lined - Accent 41"/>
    <w:basedOn w:val="1037"/>
    <w:uiPriority w:val="99"/>
    <w:qFormat/>
    <w:rPr>
      <w:color w:val="404040"/>
    </w:rPr>
    <w:tblPr>
      <w:tblCellMar>
        <w:left w:w="0" w:type="dxa"/>
        <w:top w:w="0" w:type="dxa"/>
        <w:right w:w="0" w:type="dxa"/>
        <w:bottom w:w="0" w:type="dxa"/>
      </w:tblCellMar>
    </w:tblPr>
  </w:style>
  <w:style w:type="table" w:styleId="1413" w:customStyle="1">
    <w:name w:val="Lined - Accent 51"/>
    <w:basedOn w:val="1037"/>
    <w:uiPriority w:val="99"/>
    <w:qFormat/>
    <w:rPr>
      <w:color w:val="404040"/>
    </w:rPr>
    <w:tblPr>
      <w:tblCellMar>
        <w:left w:w="0" w:type="dxa"/>
        <w:top w:w="0" w:type="dxa"/>
        <w:right w:w="0" w:type="dxa"/>
        <w:bottom w:w="0" w:type="dxa"/>
      </w:tblCellMar>
    </w:tblPr>
  </w:style>
  <w:style w:type="table" w:styleId="1414" w:customStyle="1">
    <w:name w:val="Lined - Accent 61"/>
    <w:basedOn w:val="1037"/>
    <w:uiPriority w:val="99"/>
    <w:qFormat/>
    <w:rPr>
      <w:color w:val="404040"/>
    </w:rPr>
    <w:tblPr>
      <w:tblCellMar>
        <w:left w:w="0" w:type="dxa"/>
        <w:top w:w="0" w:type="dxa"/>
        <w:right w:w="0" w:type="dxa"/>
        <w:bottom w:w="0" w:type="dxa"/>
      </w:tblCellMar>
    </w:tblPr>
  </w:style>
  <w:style w:type="table" w:styleId="1415" w:customStyle="1">
    <w:name w:val="Bordered &amp; Lined - Accent 11"/>
    <w:basedOn w:val="1037"/>
    <w:uiPriority w:val="99"/>
    <w:qFormat/>
    <w:rPr>
      <w:color w:val="404040"/>
    </w:rPr>
    <w:tblPr>
      <w:tblCellMar>
        <w:left w:w="0" w:type="dxa"/>
        <w:top w:w="0" w:type="dxa"/>
        <w:right w:w="0" w:type="dxa"/>
        <w:bottom w:w="0" w:type="dxa"/>
      </w:tblCellMar>
    </w:tblPr>
  </w:style>
  <w:style w:type="table" w:styleId="1416" w:customStyle="1">
    <w:name w:val="Bordered &amp; Lined - Accent 21"/>
    <w:basedOn w:val="1037"/>
    <w:uiPriority w:val="99"/>
    <w:qFormat/>
    <w:rPr>
      <w:color w:val="404040"/>
    </w:rPr>
    <w:tblPr>
      <w:tblCellMar>
        <w:left w:w="0" w:type="dxa"/>
        <w:top w:w="0" w:type="dxa"/>
        <w:right w:w="0" w:type="dxa"/>
        <w:bottom w:w="0" w:type="dxa"/>
      </w:tblCellMar>
    </w:tblPr>
  </w:style>
  <w:style w:type="table" w:styleId="1417" w:customStyle="1">
    <w:name w:val="Bordered &amp; Lined - Accent 31"/>
    <w:basedOn w:val="1037"/>
    <w:uiPriority w:val="99"/>
    <w:qFormat/>
    <w:rPr>
      <w:color w:val="404040"/>
    </w:rPr>
    <w:tblPr>
      <w:tblCellMar>
        <w:left w:w="0" w:type="dxa"/>
        <w:top w:w="0" w:type="dxa"/>
        <w:right w:w="0" w:type="dxa"/>
        <w:bottom w:w="0" w:type="dxa"/>
      </w:tblCellMar>
    </w:tblPr>
  </w:style>
  <w:style w:type="table" w:styleId="1418" w:customStyle="1">
    <w:name w:val="Bordered &amp; Lined - Accent 41"/>
    <w:basedOn w:val="1037"/>
    <w:uiPriority w:val="99"/>
    <w:qFormat/>
    <w:rPr>
      <w:color w:val="404040"/>
    </w:rPr>
    <w:tblPr>
      <w:tblCellMar>
        <w:left w:w="0" w:type="dxa"/>
        <w:top w:w="0" w:type="dxa"/>
        <w:right w:w="0" w:type="dxa"/>
        <w:bottom w:w="0" w:type="dxa"/>
      </w:tblCellMar>
    </w:tblPr>
  </w:style>
  <w:style w:type="table" w:styleId="1419" w:customStyle="1">
    <w:name w:val="Bordered &amp; Lined - Accent 51"/>
    <w:basedOn w:val="1037"/>
    <w:uiPriority w:val="99"/>
    <w:qFormat/>
    <w:rPr>
      <w:color w:val="404040"/>
    </w:rPr>
    <w:tblPr>
      <w:tblCellMar>
        <w:left w:w="0" w:type="dxa"/>
        <w:top w:w="0" w:type="dxa"/>
        <w:right w:w="0" w:type="dxa"/>
        <w:bottom w:w="0" w:type="dxa"/>
      </w:tblCellMar>
    </w:tblPr>
  </w:style>
  <w:style w:type="table" w:styleId="1420" w:customStyle="1">
    <w:name w:val="Bordered &amp; Lined - Accent 61"/>
    <w:basedOn w:val="1037"/>
    <w:uiPriority w:val="99"/>
    <w:qFormat/>
    <w:rPr>
      <w:color w:val="404040"/>
    </w:rPr>
    <w:tblPr>
      <w:tblCellMar>
        <w:left w:w="0" w:type="dxa"/>
        <w:top w:w="0" w:type="dxa"/>
        <w:right w:w="0" w:type="dxa"/>
        <w:bottom w:w="0" w:type="dxa"/>
      </w:tblCellMar>
    </w:tblPr>
  </w:style>
  <w:style w:type="table" w:styleId="1421" w:customStyle="1">
    <w:name w:val="Bordered1"/>
    <w:basedOn w:val="1037"/>
    <w:uiPriority w:val="99"/>
    <w:qFormat/>
    <w:tblPr>
      <w:tblCellMar>
        <w:left w:w="0" w:type="dxa"/>
        <w:top w:w="0" w:type="dxa"/>
        <w:right w:w="0" w:type="dxa"/>
        <w:bottom w:w="0" w:type="dxa"/>
      </w:tblCellMar>
    </w:tblPr>
  </w:style>
  <w:style w:type="table" w:styleId="1422" w:customStyle="1">
    <w:name w:val="Bordered - Accent 11"/>
    <w:basedOn w:val="1037"/>
    <w:uiPriority w:val="99"/>
    <w:qFormat/>
    <w:tblPr>
      <w:tblCellMar>
        <w:left w:w="0" w:type="dxa"/>
        <w:top w:w="0" w:type="dxa"/>
        <w:right w:w="0" w:type="dxa"/>
        <w:bottom w:w="0" w:type="dxa"/>
      </w:tblCellMar>
    </w:tblPr>
  </w:style>
  <w:style w:type="table" w:styleId="1423" w:customStyle="1">
    <w:name w:val="Bordered - Accent 21"/>
    <w:basedOn w:val="1037"/>
    <w:uiPriority w:val="99"/>
    <w:qFormat/>
    <w:tblPr>
      <w:tblCellMar>
        <w:left w:w="0" w:type="dxa"/>
        <w:top w:w="0" w:type="dxa"/>
        <w:right w:w="0" w:type="dxa"/>
        <w:bottom w:w="0" w:type="dxa"/>
      </w:tblCellMar>
    </w:tblPr>
  </w:style>
  <w:style w:type="table" w:styleId="1424" w:customStyle="1">
    <w:name w:val="Bordered - Accent 31"/>
    <w:basedOn w:val="1037"/>
    <w:uiPriority w:val="99"/>
    <w:qFormat/>
    <w:tblPr>
      <w:tblCellMar>
        <w:left w:w="0" w:type="dxa"/>
        <w:top w:w="0" w:type="dxa"/>
        <w:right w:w="0" w:type="dxa"/>
        <w:bottom w:w="0" w:type="dxa"/>
      </w:tblCellMar>
    </w:tblPr>
  </w:style>
  <w:style w:type="table" w:styleId="1425" w:customStyle="1">
    <w:name w:val="Bordered - Accent 41"/>
    <w:basedOn w:val="1037"/>
    <w:uiPriority w:val="99"/>
    <w:qFormat/>
    <w:tblPr>
      <w:tblCellMar>
        <w:left w:w="0" w:type="dxa"/>
        <w:top w:w="0" w:type="dxa"/>
        <w:right w:w="0" w:type="dxa"/>
        <w:bottom w:w="0" w:type="dxa"/>
      </w:tblCellMar>
    </w:tblPr>
  </w:style>
  <w:style w:type="table" w:styleId="1426" w:customStyle="1">
    <w:name w:val="Bordered - Accent 51"/>
    <w:basedOn w:val="1037"/>
    <w:uiPriority w:val="99"/>
    <w:qFormat/>
    <w:tblPr>
      <w:tblCellMar>
        <w:left w:w="0" w:type="dxa"/>
        <w:top w:w="0" w:type="dxa"/>
        <w:right w:w="0" w:type="dxa"/>
        <w:bottom w:w="0" w:type="dxa"/>
      </w:tblCellMar>
    </w:tblPr>
  </w:style>
  <w:style w:type="table" w:styleId="1427" w:customStyle="1">
    <w:name w:val="Bordered - Accent 61"/>
    <w:basedOn w:val="1037"/>
    <w:uiPriority w:val="99"/>
    <w:qFormat/>
    <w:tblPr>
      <w:tblCellMar>
        <w:left w:w="0" w:type="dxa"/>
        <w:top w:w="0" w:type="dxa"/>
        <w:right w:w="0" w:type="dxa"/>
        <w:bottom w:w="0" w:type="dxa"/>
      </w:tblCellMar>
    </w:tblPr>
  </w:style>
  <w:style w:type="table" w:styleId="1428" w:customStyle="1">
    <w:name w:val="Table Normal1"/>
    <w:uiPriority w:val="0"/>
    <w:qFormat/>
    <w:tblPr>
      <w:tblCellMar>
        <w:left w:w="0" w:type="dxa"/>
        <w:top w:w="0" w:type="dxa"/>
        <w:right w:w="0" w:type="dxa"/>
        <w:bottom w:w="0" w:type="dxa"/>
      </w:tblCellMar>
    </w:tblPr>
  </w:style>
  <w:style w:type="paragraph" w:styleId="1429" w:customStyle="1">
    <w:name w:val="普通(网站)111"/>
    <w:basedOn w:val="782"/>
    <w:uiPriority w:val="99"/>
    <w:qFormat/>
    <w:pPr>
      <w:jc w:val="left"/>
      <w:spacing w:before="100" w:beforeAutospacing="1" w:after="100" w:afterAutospacing="1"/>
      <w:widowControl/>
    </w:pPr>
    <w:rPr>
      <w:rFonts w:ascii="宋体" w:hAnsi="宋体" w:cs="宋体"/>
      <w:sz w:val="24"/>
      <w:szCs w:val="24"/>
    </w:rPr>
  </w:style>
  <w:style w:type="paragraph" w:styleId="1430" w:customStyle="1">
    <w:name w:val="批注文字1"/>
    <w:basedOn w:val="782"/>
    <w:uiPriority w:val="99"/>
    <w:qFormat/>
    <w:pPr>
      <w:jc w:val="left"/>
    </w:pPr>
    <w:rPr>
      <w:rFonts w:ascii="Times New Roman" w:hAnsi="Times New Roman"/>
      <w:szCs w:val="21"/>
    </w:rPr>
  </w:style>
  <w:style w:type="paragraph" w:styleId="1431" w:customStyle="1">
    <w:name w:val="标题 511"/>
    <w:basedOn w:val="782"/>
    <w:next w:val="782"/>
    <w:uiPriority w:val="9"/>
    <w:qFormat/>
    <w:pPr>
      <w:keepLines/>
      <w:keepNext/>
      <w:spacing w:before="320" w:after="200"/>
      <w:outlineLvl w:val="4"/>
    </w:pPr>
    <w:rPr>
      <w:rFonts w:ascii="Arial" w:hAnsi="Arial" w:eastAsia="Arial" w:cs="Arial"/>
      <w:b/>
      <w:bCs/>
      <w:sz w:val="24"/>
      <w:szCs w:val="24"/>
    </w:rPr>
  </w:style>
  <w:style w:type="paragraph" w:styleId="1432" w:customStyle="1">
    <w:name w:val="正文文本4"/>
    <w:basedOn w:val="843"/>
    <w:uiPriority w:val="0"/>
    <w:qFormat/>
    <w:pPr>
      <w:spacing w:line="60" w:lineRule="auto"/>
    </w:pPr>
    <w:rPr>
      <w:rFonts w:ascii="仿宋_GB2312" w:eastAsia="仿宋_GB2312"/>
      <w:sz w:val="32"/>
      <w:szCs w:val="22"/>
    </w:rPr>
  </w:style>
  <w:style w:type="paragraph" w:styleId="1433" w:customStyle="1">
    <w:name w:val="正文文本11"/>
    <w:uiPriority w:val="0"/>
    <w:qFormat/>
    <w:pPr>
      <w:jc w:val="both"/>
      <w:widowControl w:val="off"/>
    </w:pPr>
    <w:rPr>
      <w:rFonts w:hint="default" w:ascii="仿宋" w:hAnsi="仿宋" w:eastAsia="仿宋" w:cs="仿宋"/>
      <w:sz w:val="32"/>
      <w:szCs w:val="32"/>
      <w:lang w:eastAsia="en-US"/>
    </w:rPr>
  </w:style>
  <w:style w:type="paragraph" w:styleId="1434" w:customStyle="1">
    <w:name w:val="页脚11"/>
    <w:basedOn w:val="782"/>
    <w:uiPriority w:val="99"/>
    <w:qFormat/>
    <w:pPr>
      <w:jc w:val="left"/>
      <w:tabs>
        <w:tab w:val="center" w:pos="4153" w:leader="none"/>
        <w:tab w:val="right" w:pos="8306" w:leader="none"/>
      </w:tabs>
    </w:pPr>
    <w:rPr>
      <w:sz w:val="18"/>
      <w:szCs w:val="18"/>
    </w:rPr>
  </w:style>
  <w:style w:type="paragraph" w:styleId="1435" w:customStyle="1">
    <w:name w:val="修订2"/>
    <w:uiPriority w:val="99"/>
    <w:unhideWhenUsed/>
    <w:qFormat/>
    <w:rPr>
      <w:rFonts w:hint="default" w:ascii="Calibri" w:hAnsi="Calibri" w:eastAsia="宋体" w:cs="Times New Roman"/>
      <w:sz w:val="21"/>
      <w:szCs w:val="22"/>
    </w:rPr>
  </w:style>
  <w:style w:type="paragraph" w:styleId="1436" w:customStyle="1">
    <w:name w:val="标题 211"/>
    <w:next w:val="782"/>
    <w:uiPriority w:val="0"/>
    <w:qFormat/>
    <w:pPr>
      <w:jc w:val="both"/>
      <w:keepLines/>
      <w:keepNext/>
      <w:spacing w:before="260" w:after="260" w:line="413" w:lineRule="auto"/>
      <w:widowControl w:val="off"/>
      <w:outlineLvl w:val="1"/>
    </w:pPr>
    <w:rPr>
      <w:rFonts w:hint="default" w:ascii="Arial" w:hAnsi="Arial" w:eastAsia="黑体" w:cs="Times New Roman"/>
      <w:b/>
      <w:sz w:val="32"/>
    </w:rPr>
  </w:style>
  <w:style w:type="paragraph" w:styleId="1437" w:customStyle="1">
    <w:name w:val="Table Text"/>
    <w:basedOn w:val="782"/>
    <w:uiPriority w:val="0"/>
    <w:semiHidden/>
    <w:qFormat/>
    <w:rPr>
      <w:rFonts w:ascii="宋体" w:hAnsi="宋体" w:cs="宋体"/>
      <w:sz w:val="25"/>
      <w:szCs w:val="25"/>
    </w:rPr>
  </w:style>
  <w:style w:type="numbering" w:styleId="14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李想</cp:lastModifiedBy>
  <cp:revision>18</cp:revision>
  <dcterms:created xsi:type="dcterms:W3CDTF">2023-07-23T13:07:00Z</dcterms:created>
  <dcterms:modified xsi:type="dcterms:W3CDTF">2025-11-06T07:35:11Z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B050C9957524442698E8128F6D38375F_13</vt:lpwstr>
  </property>
  <property fmtid="{D5CDD505-2E9C-101B-9397-08002B2CF9AE}" pid="4" name="KSOTemplateDocerSaveRecord">
    <vt:lpwstr>eyJoZGlkIjoiNGU2MjIzNDY3YzIxMWZkNjZjMDcyMWFhYmNkYmM5YTciLCJ1c2VySWQiOiI2NzcwMzI3NDMifQ==</vt:lpwstr>
  </property>
</Properties>
</file>