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
          <w:color w:val="000000"/>
          <w:sz w:val="44"/>
          <w:szCs w:val="44"/>
        </w:rPr>
        <w:outlineLvl w:val="0"/>
      </w:pPr>
      <w:r>
        <w:rPr>
          <w:rFonts w:hint="eastAsia" w:ascii="宋体" w:hAnsi="宋体" w:cs="宋体"/>
          <w:b/>
          <w:color w:val="000000"/>
          <w:sz w:val="44"/>
          <w:szCs w:val="44"/>
        </w:rPr>
      </w:r>
      <w:r/>
    </w:p>
    <w:p>
      <w:pPr>
        <w:jc w:val="center"/>
        <w:rPr>
          <w:rFonts w:hint="eastAsia" w:ascii="宋体" w:hAnsi="宋体" w:cs="宋体"/>
          <w:b/>
          <w:color w:val="000000"/>
          <w:sz w:val="48"/>
          <w:szCs w:val="48"/>
        </w:rPr>
      </w:pPr>
      <w:r>
        <w:rPr>
          <w:rFonts w:hint="eastAsia" w:ascii="宋体" w:hAnsi="宋体" w:cs="宋体"/>
          <w:b/>
          <w:color w:val="000000"/>
          <w:sz w:val="48"/>
          <w:szCs w:val="48"/>
        </w:rPr>
        <w:t xml:space="preserve">南通市市场监督管理局2025年市级食品安全监督抽检项目</w:t>
      </w:r>
      <w:r/>
    </w:p>
    <w:p>
      <w:pPr>
        <w:pStyle w:val="940"/>
        <w:ind w:firstLine="280"/>
        <w:jc w:val="center"/>
        <w:rPr>
          <w:rFonts w:hint="eastAsia" w:ascii="宋体" w:eastAsia="宋体" w:cs="宋体"/>
        </w:rPr>
      </w:pPr>
      <w:r>
        <w:rPr>
          <w:rFonts w:hint="eastAsia" w:ascii="宋体" w:eastAsia="宋体" w:cs="宋体"/>
        </w:rPr>
      </w:r>
      <w:r/>
    </w:p>
    <w:p>
      <w:pPr>
        <w:pStyle w:val="93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40"/>
        <w:ind w:firstLine="280"/>
        <w:rPr>
          <w:rFonts w:hint="eastAsia" w:ascii="宋体" w:eastAsia="宋体" w:cs="宋体"/>
        </w:rPr>
      </w:pPr>
      <w:r>
        <w:rPr>
          <w:rFonts w:hint="eastAsia" w:ascii="宋体" w:eastAsia="宋体" w:cs="宋体"/>
        </w:rPr>
      </w:r>
      <w:r/>
    </w:p>
    <w:p>
      <w:pPr>
        <w:pStyle w:val="941"/>
        <w:ind w:firstLine="400"/>
        <w:rPr>
          <w:rFonts w:hint="eastAsia" w:ascii="宋体" w:hAnsi="宋体" w:cs="宋体"/>
        </w:rPr>
      </w:pPr>
      <w:r>
        <w:rPr>
          <w:rFonts w:hint="eastAsia" w:ascii="宋体" w:hAnsi="宋体" w:cs="宋体"/>
        </w:rPr>
      </w:r>
      <w:r/>
    </w:p>
    <w:p>
      <w:pPr>
        <w:pStyle w:val="940"/>
        <w:ind w:firstLine="280"/>
        <w:jc w:val="center"/>
        <w:rPr>
          <w:rFonts w:hint="eastAsia" w:ascii="宋体" w:eastAsia="宋体" w:cs="宋体"/>
        </w:rPr>
        <w:outlineLvl w:val="9"/>
      </w:pPr>
      <w:r>
        <w:rPr>
          <w:rFonts w:hint="eastAsia" w:ascii="宋体" w:eastAsia="宋体" w:cs="宋体"/>
        </w:rPr>
      </w:r>
      <w:r/>
    </w:p>
    <w:p>
      <w:pPr>
        <w:jc w:val="center"/>
        <w:rPr>
          <w:rFonts w:hint="eastAsia" w:ascii="宋体" w:hAnsi="宋体" w:cs="宋体"/>
          <w:color w:val="000000"/>
          <w:spacing w:val="40"/>
          <w:sz w:val="72"/>
          <w:szCs w:val="72"/>
        </w:rPr>
      </w:pPr>
      <w:r>
        <w:rPr>
          <w:rFonts w:hint="eastAsia" w:ascii="宋体" w:hAnsi="宋体" w:cs="宋体"/>
          <w:b/>
          <w:sz w:val="84"/>
          <w:szCs w:val="84"/>
        </w:rPr>
        <w:t xml:space="preserve">政府采购招标文件</w:t>
      </w:r>
      <w:r/>
    </w:p>
    <w:p>
      <w:pPr>
        <w:jc w:val="center"/>
        <w:rPr>
          <w:rFonts w:hint="eastAsia" w:ascii="宋体" w:hAnsi="宋体" w:cs="宋体"/>
          <w:color w:val="000000"/>
          <w:sz w:val="28"/>
          <w:szCs w:val="21"/>
        </w:rPr>
      </w:pPr>
      <w:r>
        <w:rPr>
          <w:rFonts w:hint="eastAsia" w:ascii="宋体" w:hAnsi="宋体" w:cs="宋体"/>
          <w:color w:val="000000"/>
          <w:sz w:val="28"/>
          <w:szCs w:val="21"/>
        </w:rPr>
      </w:r>
      <w:r/>
    </w:p>
    <w:p>
      <w:pPr>
        <w:pStyle w:val="940"/>
        <w:ind w:firstLine="280"/>
        <w:jc w:val="center"/>
        <w:rPr>
          <w:rFonts w:hint="eastAsia" w:ascii="宋体" w:eastAsia="宋体" w:cs="宋体"/>
        </w:rPr>
        <w:outlineLvl w:val="9"/>
      </w:pPr>
      <w:r>
        <w:rPr>
          <w:rFonts w:hint="eastAsia" w:ascii="宋体" w:eastAsia="宋体" w:cs="宋体"/>
        </w:rPr>
      </w:r>
      <w:r/>
    </w:p>
    <w:p>
      <w:pPr>
        <w:jc w:val="center"/>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JSZC-320600-XXDF-G2025-0008</w:t>
      </w:r>
      <w:r/>
    </w:p>
    <w:p>
      <w:pP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spacing w:line="360" w:lineRule="auto"/>
        <w:tabs>
          <w:tab w:val="left" w:pos="6300" w:leader="none"/>
        </w:tabs>
        <w:rPr>
          <w:rFonts w:hint="eastAsia" w:ascii="宋体" w:hAnsi="宋体" w:cs="宋体"/>
          <w:b/>
          <w:bCs/>
          <w:color w:val="000000"/>
          <w:sz w:val="36"/>
          <w:szCs w:val="36"/>
        </w:rPr>
      </w:pPr>
      <w:r>
        <w:rPr>
          <w:rFonts w:hint="eastAsia" w:ascii="宋体" w:hAnsi="宋体" w:cs="宋体"/>
          <w:b/>
          <w:bCs/>
          <w:color w:val="000000"/>
          <w:sz w:val="36"/>
          <w:szCs w:val="36"/>
        </w:rPr>
      </w:r>
      <w:r/>
    </w:p>
    <w:p>
      <w:pPr>
        <w:spacing w:line="360" w:lineRule="auto"/>
        <w:tabs>
          <w:tab w:val="left" w:pos="6300" w:leader="none"/>
        </w:tabs>
        <w:rPr>
          <w:rFonts w:hint="eastAsia" w:ascii="宋体" w:hAnsi="宋体" w:cs="宋体"/>
          <w:b/>
          <w:bCs/>
          <w:color w:val="000000"/>
          <w:sz w:val="36"/>
          <w:szCs w:val="36"/>
        </w:rPr>
      </w:pPr>
      <w:r>
        <w:rPr>
          <w:rFonts w:hint="eastAsia" w:ascii="宋体" w:hAnsi="宋体" w:cs="宋体"/>
          <w:b/>
          <w:bCs/>
          <w:color w:val="000000"/>
          <w:sz w:val="36"/>
          <w:szCs w:val="36"/>
        </w:rPr>
      </w:r>
      <w:r/>
    </w:p>
    <w:p>
      <w:pPr>
        <w:pStyle w:val="941"/>
        <w:ind w:firstLine="400"/>
        <w:rPr>
          <w:rFonts w:hint="eastAsia" w:ascii="宋体" w:hAnsi="宋体" w:cs="宋体"/>
        </w:rPr>
      </w:pPr>
      <w:r>
        <w:rPr>
          <w:rFonts w:hint="eastAsia" w:ascii="宋体" w:hAnsi="宋体" w:cs="宋体"/>
        </w:rPr>
      </w:r>
      <w:r/>
    </w:p>
    <w:p>
      <w:pPr>
        <w:pStyle w:val="941"/>
        <w:ind w:firstLine="400"/>
        <w:rPr>
          <w:rFonts w:hint="eastAsia" w:ascii="宋体" w:hAnsi="宋体" w:cs="宋体"/>
        </w:rPr>
      </w:pPr>
      <w:r>
        <w:rPr>
          <w:rFonts w:hint="eastAsia" w:ascii="宋体" w:hAnsi="宋体" w:cs="宋体"/>
        </w:rPr>
      </w:r>
      <w:r/>
    </w:p>
    <w:p>
      <w:pPr>
        <w:pStyle w:val="941"/>
        <w:ind w:firstLine="400"/>
        <w:rPr>
          <w:rFonts w:hint="eastAsia" w:ascii="宋体" w:hAnsi="宋体" w:cs="宋体"/>
        </w:rPr>
      </w:pPr>
      <w:r>
        <w:rPr>
          <w:rFonts w:hint="eastAsia" w:ascii="宋体" w:hAnsi="宋体" w:cs="宋体"/>
        </w:rPr>
      </w:r>
      <w:r/>
    </w:p>
    <w:p>
      <w:pPr>
        <w:pStyle w:val="940"/>
        <w:ind w:firstLine="280"/>
        <w:rPr>
          <w:rFonts w:hint="eastAsia" w:ascii="宋体" w:eastAsia="宋体" w:cs="宋体"/>
        </w:rPr>
        <w:outlineLvl w:val="9"/>
      </w:pPr>
      <w:r>
        <w:rPr>
          <w:rFonts w:hint="eastAsia" w:ascii="宋体" w:eastAsia="宋体" w:cs="宋体"/>
        </w:rPr>
      </w:r>
      <w:r/>
    </w:p>
    <w:p>
      <w:pPr>
        <w:ind w:firstLine="1205"/>
        <w:spacing w:line="360" w:lineRule="auto"/>
        <w:rPr>
          <w:rFonts w:hint="eastAsia" w:ascii="宋体" w:hAnsi="宋体" w:cs="宋体"/>
          <w:b/>
          <w:bCs/>
          <w:sz w:val="30"/>
          <w:szCs w:val="30"/>
          <w:u w:val="single"/>
        </w:rPr>
      </w:pPr>
      <w:r>
        <w:rPr>
          <w:rFonts w:hint="eastAsia" w:ascii="宋体" w:hAnsi="宋体" w:cs="宋体"/>
          <w:b/>
          <w:bCs/>
          <w:sz w:val="30"/>
          <w:szCs w:val="30"/>
        </w:rPr>
        <w:t xml:space="preserve">采购人：</w:t>
      </w:r>
      <w:r>
        <w:rPr>
          <w:rFonts w:hint="eastAsia" w:ascii="宋体" w:hAnsi="宋体" w:cs="宋体"/>
          <w:b/>
          <w:bCs/>
          <w:sz w:val="30"/>
          <w:szCs w:val="30"/>
          <w:u w:val="single"/>
        </w:rPr>
        <w:t xml:space="preserve">南通市市场监督管理局</w:t>
      </w:r>
      <w:r/>
    </w:p>
    <w:p>
      <w:pPr>
        <w:ind w:firstLine="1205"/>
        <w:spacing w:before="120" w:after="120" w:line="360" w:lineRule="auto"/>
        <w:rPr>
          <w:rFonts w:hint="eastAsia" w:ascii="宋体" w:hAnsi="宋体" w:cs="宋体"/>
          <w:b/>
          <w:bCs/>
          <w:sz w:val="30"/>
          <w:szCs w:val="30"/>
          <w:u w:val="single"/>
        </w:rPr>
      </w:pPr>
      <w:r>
        <w:rPr>
          <w:rFonts w:hint="eastAsia" w:ascii="宋体" w:hAnsi="宋体" w:cs="宋体"/>
          <w:b/>
          <w:bCs/>
          <w:sz w:val="30"/>
          <w:szCs w:val="30"/>
        </w:rPr>
        <w:t xml:space="preserve">代理机构：</w:t>
      </w:r>
      <w:r>
        <w:rPr>
          <w:rFonts w:hint="eastAsia" w:ascii="宋体" w:hAnsi="宋体" w:cs="宋体"/>
          <w:b/>
          <w:bCs/>
          <w:sz w:val="30"/>
          <w:szCs w:val="30"/>
          <w:u w:val="single"/>
        </w:rPr>
        <w:t xml:space="preserve">江苏新东方工程管理咨询有限公司</w:t>
      </w:r>
      <w:r/>
    </w:p>
    <w:p>
      <w:pPr>
        <w:pStyle w:val="940"/>
        <w:ind w:firstLine="280"/>
        <w:rPr>
          <w:rFonts w:hint="eastAsia" w:ascii="宋体" w:eastAsia="宋体" w:cs="宋体"/>
        </w:rPr>
      </w:pPr>
      <w:r>
        <w:rPr>
          <w:rFonts w:hint="eastAsia" w:ascii="宋体" w:eastAsia="宋体" w:cs="宋体"/>
        </w:rPr>
      </w:r>
      <w:r/>
    </w:p>
    <w:p>
      <w:pPr>
        <w:jc w:val="center"/>
        <w:spacing w:line="500" w:lineRule="exact"/>
        <w:rPr>
          <w:rFonts w:hint="eastAsia" w:ascii="宋体" w:hAnsi="宋体" w:cs="宋体"/>
          <w:b/>
          <w:color w:val="000000"/>
          <w:sz w:val="30"/>
          <w:szCs w:val="30"/>
        </w:rPr>
      </w:pPr>
      <w:r/>
      <w:bookmarkStart w:id="0" w:name="_Toc312608845"/>
      <w:r/>
      <w:bookmarkStart w:id="1" w:name="_Toc257275442"/>
      <w:r/>
      <w:bookmarkStart w:id="2" w:name="_Toc241913651"/>
      <w:r>
        <w:rPr>
          <w:rFonts w:hint="eastAsia" w:ascii="宋体" w:hAnsi="宋体" w:cs="宋体"/>
          <w:b/>
          <w:color w:val="000000"/>
          <w:sz w:val="30"/>
          <w:szCs w:val="30"/>
        </w:rPr>
        <w:t xml:space="preserve">二〇二五年</w:t>
      </w:r>
      <w:r>
        <w:rPr>
          <w:rFonts w:hint="eastAsia" w:ascii="宋体" w:hAnsi="宋体" w:cs="宋体"/>
          <w:b/>
          <w:color w:val="000000"/>
          <w:sz w:val="30"/>
          <w:szCs w:val="30"/>
          <w:lang w:val="en-US" w:eastAsia="zh-CN"/>
        </w:rPr>
        <w:t xml:space="preserve">三</w:t>
      </w:r>
      <w:r>
        <w:rPr>
          <w:rFonts w:hint="eastAsia" w:ascii="宋体" w:hAnsi="宋体" w:cs="宋体"/>
          <w:b/>
          <w:color w:val="000000"/>
          <w:sz w:val="30"/>
          <w:szCs w:val="30"/>
        </w:rPr>
        <w:t xml:space="preserve">月</w:t>
      </w:r>
      <w:r/>
    </w:p>
    <w:p>
      <w:pPr>
        <w:pStyle w:val="940"/>
        <w:ind w:firstLine="280"/>
        <w:rPr>
          <w:rFonts w:hint="eastAsia" w:ascii="宋体" w:eastAsia="宋体" w:cs="宋体"/>
          <w:b/>
          <w:szCs w:val="28"/>
        </w:rPr>
        <w:outlineLvl w:val="9"/>
      </w:pPr>
      <w:r>
        <w:rPr>
          <w:rFonts w:hint="eastAsia" w:ascii="宋体" w:eastAsia="宋体" w:cs="宋体"/>
        </w:rPr>
        <w:br w:type="page" w:clear="all"/>
      </w:r>
      <w:bookmarkEnd w:id="0"/>
      <w:r/>
      <w:bookmarkEnd w:id="1"/>
      <w:r/>
      <w:bookmarkEnd w:id="2"/>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目录</w:t>
      </w:r>
      <w:r/>
    </w:p>
    <w:p>
      <w:pPr>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ind w:firstLine="482"/>
        <w:jc w:val="left"/>
        <w:spacing w:line="360" w:lineRule="auto"/>
        <w:tabs>
          <w:tab w:val="left" w:pos="7740" w:leader="none"/>
        </w:tabs>
        <w:rPr>
          <w:rFonts w:hint="eastAsia" w:ascii="宋体" w:hAnsi="宋体" w:cs="宋体"/>
          <w:b/>
          <w:color w:val="000000"/>
          <w:spacing w:val="2"/>
          <w:sz w:val="24"/>
        </w:rPr>
      </w:pPr>
      <w:r>
        <w:rPr>
          <w:rFonts w:hint="eastAsia" w:ascii="宋体" w:hAnsi="宋体" w:cs="宋体"/>
          <w:b/>
          <w:bCs/>
          <w:color w:val="000000"/>
          <w:sz w:val="24"/>
        </w:rPr>
        <w:t xml:space="preserve">第一章招标公告</w:t>
      </w:r>
      <w:r/>
    </w:p>
    <w:p>
      <w:pPr>
        <w:ind w:firstLine="482"/>
        <w:jc w:val="left"/>
        <w:spacing w:line="360" w:lineRule="auto"/>
        <w:tabs>
          <w:tab w:val="left" w:pos="7740" w:leader="none"/>
        </w:tabs>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tabs>
          <w:tab w:val="left" w:pos="7740" w:leader="none"/>
        </w:tabs>
        <w:rPr>
          <w:rFonts w:hint="eastAsia" w:ascii="宋体" w:hAnsi="宋体" w:cs="宋体"/>
          <w:b/>
          <w:color w:val="000000"/>
          <w:spacing w:val="2"/>
          <w:sz w:val="24"/>
        </w:rPr>
      </w:pPr>
      <w:r>
        <w:rPr>
          <w:rFonts w:hint="eastAsia" w:ascii="宋体" w:hAnsi="宋体" w:cs="宋体"/>
          <w:b/>
          <w:bCs/>
          <w:color w:val="000000"/>
          <w:sz w:val="24"/>
        </w:rPr>
        <w:t xml:space="preserve">第二章投标人须知</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tabs>
          <w:tab w:val="left" w:pos="7740" w:leader="none"/>
        </w:tabs>
        <w:rPr>
          <w:rFonts w:hint="eastAsia" w:ascii="宋体" w:hAnsi="宋体" w:cs="宋体"/>
          <w:b/>
          <w:color w:val="000000"/>
          <w:spacing w:val="2"/>
          <w:sz w:val="24"/>
        </w:rPr>
      </w:pPr>
      <w:r>
        <w:rPr>
          <w:rFonts w:hint="eastAsia" w:ascii="宋体" w:hAnsi="宋体" w:cs="宋体"/>
          <w:b/>
          <w:bCs/>
          <w:color w:val="000000"/>
          <w:sz w:val="24"/>
        </w:rPr>
        <w:t xml:space="preserve">第三章项目需求</w:t>
      </w:r>
      <w:r/>
    </w:p>
    <w:p>
      <w:pPr>
        <w:pStyle w:val="926"/>
        <w:ind w:left="0" w:firstLine="482"/>
        <w:jc w:val="left"/>
        <w:spacing w:line="360" w:lineRule="auto"/>
        <w:tabs>
          <w:tab w:val="left" w:pos="7740" w:leader="none"/>
          <w:tab w:val="left" w:pos="7920" w:leader="none"/>
        </w:tabs>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tabs>
          <w:tab w:val="left" w:pos="7740" w:leader="none"/>
        </w:tabs>
        <w:rPr>
          <w:rFonts w:hint="eastAsia" w:ascii="宋体" w:hAnsi="宋体" w:cs="宋体"/>
          <w:b/>
          <w:color w:val="000000"/>
          <w:spacing w:val="2"/>
          <w:sz w:val="24"/>
        </w:rPr>
      </w:pPr>
      <w:r>
        <w:rPr>
          <w:rFonts w:hint="eastAsia" w:ascii="宋体" w:hAnsi="宋体" w:cs="宋体"/>
          <w:b/>
          <w:color w:val="000000"/>
          <w:sz w:val="24"/>
        </w:rPr>
        <w:t xml:space="preserve">第四章</w:t>
      </w:r>
      <w:r>
        <w:rPr>
          <w:rFonts w:hint="eastAsia" w:ascii="宋体" w:hAnsi="宋体" w:cs="宋体"/>
          <w:b/>
          <w:bCs/>
          <w:color w:val="000000"/>
          <w:sz w:val="24"/>
        </w:rPr>
        <w:t xml:space="preserve">评审方法和程序</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tabs>
          <w:tab w:val="left" w:pos="7740" w:leader="none"/>
        </w:tabs>
        <w:rPr>
          <w:rFonts w:hint="eastAsia" w:ascii="宋体" w:hAnsi="宋体" w:cs="宋体"/>
          <w:b/>
          <w:color w:val="000000"/>
          <w:spacing w:val="2"/>
          <w:sz w:val="24"/>
        </w:rPr>
      </w:pPr>
      <w:r>
        <w:rPr>
          <w:rFonts w:hint="eastAsia" w:ascii="宋体" w:hAnsi="宋体" w:cs="宋体"/>
          <w:b/>
          <w:bCs/>
          <w:color w:val="000000"/>
          <w:sz w:val="24"/>
        </w:rPr>
        <w:t xml:space="preserve">第五章合同授予</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tabs>
          <w:tab w:val="left" w:pos="7740" w:leader="none"/>
        </w:tabs>
        <w:rPr>
          <w:rFonts w:hint="eastAsia" w:ascii="宋体" w:hAnsi="宋体" w:cs="宋体"/>
          <w:b/>
          <w:bCs/>
          <w:color w:val="000000"/>
          <w:sz w:val="24"/>
        </w:rPr>
      </w:pPr>
      <w:r>
        <w:rPr>
          <w:rFonts w:hint="eastAsia" w:ascii="宋体" w:hAnsi="宋体" w:cs="宋体"/>
          <w:b/>
          <w:bCs/>
          <w:color w:val="000000"/>
          <w:sz w:val="24"/>
        </w:rPr>
        <w:t xml:space="preserve">第六章质疑提出和处理</w:t>
      </w:r>
      <w:r/>
    </w:p>
    <w:p>
      <w:pPr>
        <w:ind w:firstLine="482"/>
        <w:jc w:val="left"/>
        <w:spacing w:line="360" w:lineRule="auto"/>
        <w:tabs>
          <w:tab w:val="left" w:pos="7740" w:leader="none"/>
        </w:tabs>
        <w:rPr>
          <w:rFonts w:hint="eastAsia" w:ascii="宋体" w:hAnsi="宋体" w:cs="宋体"/>
          <w:b/>
          <w:color w:val="000000"/>
          <w:sz w:val="24"/>
        </w:rPr>
      </w:pPr>
      <w:r>
        <w:rPr>
          <w:rFonts w:hint="eastAsia" w:ascii="宋体" w:hAnsi="宋体" w:cs="宋体"/>
          <w:b/>
          <w:color w:val="000000"/>
          <w:sz w:val="24"/>
        </w:rPr>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第七章投标文件组成</w:t>
      </w:r>
      <w:r/>
    </w:p>
    <w:p>
      <w:pP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Style w:val="956"/>
          <w:rFonts w:hint="default" w:cs="宋体"/>
          <w:color w:val="000000"/>
          <w:sz w:val="28"/>
          <w:szCs w:val="28"/>
        </w:rPr>
        <w:outlineLvl w:val="0"/>
      </w:pPr>
      <w:r>
        <w:rPr>
          <w:rFonts w:hint="eastAsia" w:ascii="宋体" w:hAnsi="宋体" w:cs="宋体"/>
          <w:b/>
          <w:color w:val="000000"/>
          <w:sz w:val="24"/>
        </w:rPr>
        <w:br w:type="page" w:clear="all"/>
      </w:r>
      <w:r>
        <w:rPr>
          <w:rStyle w:val="956"/>
          <w:rFonts w:hint="default" w:cs="宋体"/>
          <w:color w:val="000000"/>
          <w:sz w:val="28"/>
          <w:szCs w:val="28"/>
        </w:rPr>
        <w:t xml:space="preserve">第一章</w:t>
      </w:r>
      <w:bookmarkStart w:id="3" w:name="OLE_LINK4"/>
      <w:r/>
      <w:bookmarkStart w:id="4" w:name="OLE_LINK2"/>
      <w:r/>
      <w:bookmarkStart w:id="5" w:name="OLE_LINK1"/>
      <w:r/>
      <w:bookmarkStart w:id="6" w:name="OLE_LINK3"/>
      <w:r/>
      <w:bookmarkStart w:id="7" w:name="OLE_LINK5"/>
      <w:r>
        <w:rPr>
          <w:rStyle w:val="956"/>
          <w:rFonts w:hint="default" w:cs="宋体"/>
          <w:color w:val="000000"/>
          <w:sz w:val="28"/>
          <w:szCs w:val="28"/>
        </w:rPr>
        <w:t xml:space="preserve">招标公告</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2"/>
      </w:tblGrid>
      <w:tr>
        <w:trPr/>
        <w:tc>
          <w:tcPr>
            <w:tcW w:w="9232" w:type="dxa"/>
            <w:textDirection w:val="lrTb"/>
            <w:noWrap w:val="false"/>
          </w:tcPr>
          <w:p>
            <w:pPr>
              <w:spacing w:line="360" w:lineRule="auto"/>
              <w:widowControl/>
              <w:rPr>
                <w:rFonts w:hint="eastAsia" w:ascii="宋体" w:hAnsi="宋体" w:cs="宋体"/>
                <w:sz w:val="24"/>
              </w:rPr>
            </w:pPr>
            <w:r/>
            <w:bookmarkStart w:id="8" w:name="OLE_LINK6"/>
            <w:r>
              <w:rPr>
                <w:rFonts w:hint="eastAsia" w:ascii="宋体" w:hAnsi="宋体" w:cs="宋体"/>
                <w:sz w:val="24"/>
              </w:rPr>
              <w:t xml:space="preserve">项目概况</w:t>
            </w:r>
            <w:r/>
          </w:p>
          <w:p>
            <w:pPr>
              <w:ind w:firstLine="480"/>
              <w:spacing w:line="360" w:lineRule="auto"/>
              <w:rPr>
                <w:rFonts w:hint="eastAsia" w:ascii="宋体" w:hAnsi="宋体" w:cs="宋体"/>
                <w:b/>
                <w:sz w:val="24"/>
              </w:rPr>
              <w:outlineLvl w:val="1"/>
            </w:pPr>
            <w:r>
              <w:rPr>
                <w:rFonts w:hint="eastAsia" w:ascii="宋体" w:hAnsi="宋体" w:cs="宋体"/>
                <w:sz w:val="24"/>
                <w:u w:val="single"/>
              </w:rPr>
              <w:t xml:space="preserve">南通市市场监督管理局2025年市级食品安全监督抽检项目</w:t>
            </w:r>
            <w:r>
              <w:rPr>
                <w:rFonts w:hint="eastAsia" w:ascii="宋体" w:hAnsi="宋体" w:cs="宋体"/>
                <w:sz w:val="24"/>
              </w:rPr>
              <w:t xml:space="preserve">的潜在供应商应在</w:t>
            </w:r>
            <w:r>
              <w:rPr>
                <w:rFonts w:hint="eastAsia" w:ascii="宋体" w:hAnsi="宋体" w:cs="宋体"/>
                <w:sz w:val="24"/>
                <w:u w:val="single"/>
                <w:lang w:val="zh-CN"/>
              </w:rPr>
              <w:t xml:space="preserve">江苏省政府采购网</w:t>
            </w:r>
            <w:r>
              <w:rPr>
                <w:rFonts w:hint="eastAsia" w:ascii="宋体" w:hAnsi="宋体" w:cs="宋体"/>
                <w:sz w:val="24"/>
              </w:rPr>
              <w:t xml:space="preserve">获取招标文件，并于</w:t>
            </w:r>
            <w:r>
              <w:rPr>
                <w:rFonts w:hint="eastAsia" w:ascii="宋体" w:hAnsi="宋体" w:cs="宋体"/>
                <w:sz w:val="24"/>
                <w:highlight w:val="none"/>
                <w:lang w:val="zh-CN"/>
              </w:rPr>
              <w:t xml:space="preserve">202</w:t>
            </w:r>
            <w:r>
              <w:rPr>
                <w:rFonts w:hint="eastAsia" w:ascii="宋体" w:hAnsi="宋体" w:cs="宋体"/>
                <w:sz w:val="24"/>
                <w:highlight w:val="none"/>
              </w:rPr>
              <w:t xml:space="preserve">5</w:t>
            </w:r>
            <w:r>
              <w:rPr>
                <w:rFonts w:hint="eastAsia" w:ascii="宋体" w:hAnsi="宋体" w:cs="宋体"/>
                <w:sz w:val="24"/>
                <w:highlight w:val="none"/>
                <w:lang w:val="zh-CN"/>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lang w:val="zh-CN"/>
              </w:rPr>
              <w:t xml:space="preserve">日</w:t>
            </w:r>
            <w:r>
              <w:rPr>
                <w:rFonts w:hint="eastAsia" w:ascii="宋体" w:hAnsi="宋体" w:cs="宋体"/>
                <w:sz w:val="24"/>
                <w:highlight w:val="none"/>
              </w:rPr>
              <w:t xml:space="preserve">09点</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分（</w:t>
            </w:r>
            <w:r>
              <w:rPr>
                <w:rFonts w:hint="eastAsia" w:ascii="宋体" w:hAnsi="宋体" w:cs="宋体"/>
                <w:sz w:val="24"/>
              </w:rPr>
              <w:t xml:space="preserve">北京时间）前提交响应文件。</w:t>
            </w:r>
            <w:bookmarkEnd w:id="3"/>
            <w:r/>
            <w:bookmarkEnd w:id="4"/>
            <w:r/>
            <w:bookmarkEnd w:id="5"/>
            <w:r/>
            <w:bookmarkEnd w:id="6"/>
            <w:r>
              <w:rPr>
                <w:rFonts w:hint="eastAsia" w:ascii="宋体" w:hAnsi="宋体" w:cs="宋体"/>
                <w:b/>
                <w:sz w:val="24"/>
              </w:rPr>
            </w:r>
            <w:r/>
          </w:p>
        </w:tc>
      </w:tr>
    </w:tbl>
    <w:p>
      <w:pPr>
        <w:ind w:firstLine="482"/>
        <w:spacing w:line="360" w:lineRule="auto"/>
        <w:rPr>
          <w:rFonts w:hint="eastAsia" w:ascii="宋体" w:hAnsi="宋体" w:cs="宋体"/>
          <w:b/>
          <w:sz w:val="24"/>
        </w:rPr>
        <w:outlineLvl w:val="1"/>
      </w:pPr>
      <w:r>
        <w:rPr>
          <w:rFonts w:hint="eastAsia" w:ascii="宋体" w:hAnsi="宋体" w:cs="宋体"/>
          <w:b/>
          <w:sz w:val="24"/>
        </w:rPr>
        <w:t xml:space="preserve">一、项目基本情况</w:t>
      </w:r>
      <w:r/>
    </w:p>
    <w:p>
      <w:pPr>
        <w:ind w:firstLine="48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1.项目编号：</w:t>
      </w:r>
      <w:r>
        <w:rPr>
          <w:rFonts w:hint="eastAsia" w:ascii="宋体" w:hAnsi="宋体" w:cs="宋体"/>
          <w:sz w:val="24"/>
          <w:lang w:eastAsia="zh-CN"/>
        </w:rPr>
        <w:t xml:space="preserve">JSZC-320600-XXDF-G2025-0008</w:t>
      </w:r>
      <w:r/>
    </w:p>
    <w:p>
      <w:pPr>
        <w:ind w:firstLine="480"/>
        <w:jc w:val="left"/>
        <w:spacing w:line="360" w:lineRule="auto"/>
        <w:widowControl/>
        <w:rPr>
          <w:rFonts w:hint="eastAsia" w:ascii="宋体" w:hAnsi="宋体" w:cs="宋体"/>
          <w:sz w:val="24"/>
          <w:u w:val="single"/>
        </w:rPr>
      </w:pPr>
      <w:r>
        <w:rPr>
          <w:rFonts w:hint="eastAsia" w:ascii="宋体" w:hAnsi="宋体" w:cs="宋体"/>
          <w:sz w:val="24"/>
        </w:rPr>
        <w:t xml:space="preserve">2.项目名称：南通市市场监督管理局2025年市级食品安全监督抽检项目</w:t>
      </w:r>
      <w:r/>
    </w:p>
    <w:p>
      <w:pPr>
        <w:ind w:firstLine="480"/>
        <w:spacing w:line="360" w:lineRule="auto"/>
        <w:rPr>
          <w:rFonts w:hint="eastAsia" w:ascii="宋体" w:hAnsi="宋体" w:cs="宋体"/>
          <w:sz w:val="24"/>
        </w:rPr>
      </w:pPr>
      <w:r>
        <w:rPr>
          <w:rFonts w:hint="eastAsia" w:ascii="宋体" w:hAnsi="宋体" w:cs="宋体"/>
          <w:sz w:val="24"/>
        </w:rPr>
        <w:t xml:space="preserve">3.项目类型：服务</w:t>
      </w:r>
      <w:r/>
    </w:p>
    <w:p>
      <w:pPr>
        <w:ind w:firstLine="480"/>
        <w:spacing w:line="360" w:lineRule="auto"/>
        <w:rPr>
          <w:rFonts w:hint="eastAsia" w:ascii="宋体" w:hAnsi="宋体" w:cs="宋体"/>
          <w:sz w:val="24"/>
        </w:rPr>
      </w:pPr>
      <w:r>
        <w:rPr>
          <w:rFonts w:hint="eastAsia" w:ascii="宋体" w:hAnsi="宋体" w:cs="宋体"/>
          <w:sz w:val="24"/>
        </w:rPr>
        <w:t xml:space="preserve">4.所属行业：其他未列明行业</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5.预算金额：</w:t>
      </w:r>
      <w:r>
        <w:rPr>
          <w:rFonts w:hint="eastAsia" w:ascii="宋体" w:hAnsi="宋体" w:cs="宋体"/>
          <w:color w:val="000000" w:themeColor="text1"/>
          <w:sz w:val="24"/>
          <w14:textFill>
            <w14:solidFill>
              <w14:schemeClr w14:val="tx1"/>
            </w14:solidFill>
          </w14:textFill>
        </w:rPr>
        <w:t xml:space="preserve">782万元</w:t>
      </w:r>
      <w:r/>
    </w:p>
    <w:p>
      <w:pPr>
        <w:ind w:firstLine="480"/>
        <w:spacing w:line="360" w:lineRule="auto"/>
        <w:rPr>
          <w:rFonts w:hint="eastAsia" w:ascii="宋体" w:hAnsi="宋体" w:cs="宋体"/>
          <w:sz w:val="24"/>
        </w:rPr>
      </w:pPr>
      <w:r>
        <w:rPr>
          <w:rFonts w:hint="eastAsia" w:ascii="宋体" w:hAnsi="宋体" w:cs="宋体"/>
          <w:sz w:val="24"/>
        </w:rPr>
        <w:t xml:space="preserve">6.最高限价：10 个标段均为 1000.00 元/批次，投标报价超过最高限价的作无效标处理</w:t>
      </w:r>
      <w:r/>
    </w:p>
    <w:p>
      <w:pPr>
        <w:ind w:firstLine="480"/>
        <w:spacing w:line="360" w:lineRule="auto"/>
        <w:rPr>
          <w:rFonts w:hint="eastAsia" w:ascii="宋体" w:hAnsi="宋体" w:cs="宋体"/>
          <w:sz w:val="24"/>
        </w:rPr>
      </w:pPr>
      <w:r>
        <w:rPr>
          <w:rFonts w:hint="eastAsia" w:ascii="宋体" w:hAnsi="宋体" w:cs="宋体"/>
          <w:sz w:val="24"/>
        </w:rPr>
        <w:t xml:space="preserve">7.采购需求：详见采购文件第三章，请仔细研究</w:t>
      </w:r>
      <w:r/>
    </w:p>
    <w:p>
      <w:pPr>
        <w:ind w:firstLine="480"/>
        <w:spacing w:line="360" w:lineRule="auto"/>
        <w:rPr>
          <w:rFonts w:hint="eastAsia" w:ascii="宋体" w:hAnsi="宋体" w:cs="宋体"/>
          <w:sz w:val="24"/>
        </w:rPr>
      </w:pPr>
      <w:r>
        <w:rPr>
          <w:rFonts w:hint="eastAsia" w:ascii="宋体" w:hAnsi="宋体" w:cs="宋体"/>
          <w:sz w:val="24"/>
        </w:rPr>
        <w:t xml:space="preserve">8.合同履行期限：本项目服务期至</w:t>
      </w:r>
      <w:r>
        <w:rPr>
          <w:rFonts w:hint="eastAsia" w:ascii="宋体" w:hAnsi="宋体" w:cs="宋体"/>
          <w:sz w:val="24"/>
          <w:shd w:val="clear" w:color="auto" w:fill="ffffff"/>
        </w:rPr>
        <w:t xml:space="preserve">2025年11月30日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9.本项目</w:t>
      </w:r>
      <w:r>
        <w:rPr>
          <w:rFonts w:hint="eastAsia" w:ascii="宋体" w:hAnsi="宋体" w:cs="宋体"/>
          <w:b/>
          <w:bCs/>
          <w:sz w:val="24"/>
        </w:rPr>
        <w:t xml:space="preserve">不接受</w:t>
      </w:r>
      <w:r>
        <w:rPr>
          <w:rFonts w:hint="eastAsia" w:ascii="宋体" w:hAnsi="宋体" w:cs="宋体"/>
          <w:sz w:val="24"/>
        </w:rPr>
        <w:t xml:space="preserve">联合体投标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10.本项目不接受分包</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二、申请人的资格要求：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u w:val="single"/>
        </w:rPr>
        <w:t xml:space="preserve">本项目6-10标段专门面向中小企业采购</w:t>
      </w:r>
      <w:r>
        <w:rPr>
          <w:rFonts w:hint="eastAsia" w:ascii="宋体" w:hAnsi="宋体" w:cs="宋体"/>
          <w:sz w:val="24"/>
        </w:rPr>
        <w:t xml:space="preserve">，即承担的服务采购项目由符合政策的中小企业承接，监狱企业和残疾人福利性单位视同小微企业，并按照采购文件要求提供《中小企业声明函》、《残疾人福利性单位声明函》或监狱和戒毒企业证明材料。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3.本项目的特定资格要求：</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（1）供应商具有有效期内的计量认证（CMA）资质证书。</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（2）供应商须具有普通食品、食用农产品等95%以上的项目检验资质，同时满足餐饮具抽检现场采样条件要求，提供相应证明材料。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4.未被“信用中国”网站列入失信被执行人、重大税收违法案件当事人名单、政府采购严重违法失信行为记录名单。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不接受单位负责人为同一人或者存在控股、管理关系的不同单位参与同一项目投标；法定代表人为同一个人的两个及两个以上法人，母公司、全资子公司及其控股公司，都不得在同一采购项目或同一标段中同时参加投标，一经发现，将视同围标处理。</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三、获取招标文件</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1.时间：自公告发布日起至2025年3月2</w:t>
      </w:r>
      <w:r>
        <w:rPr>
          <w:rFonts w:hint="eastAsia" w:ascii="宋体" w:hAnsi="宋体" w:cs="宋体"/>
          <w:sz w:val="24"/>
          <w:lang w:val="zh-CN"/>
        </w:rPr>
        <w:t xml:space="preserve">6日09点30分</w:t>
      </w:r>
      <w:r>
        <w:rPr>
          <w:rFonts w:hint="eastAsia" w:ascii="宋体" w:hAnsi="宋体" w:cs="宋体"/>
          <w:sz w:val="24"/>
        </w:rPr>
        <w:t xml:space="preserve">（北京时间）</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2.地点：网上注册登记成功后系统内免费下载</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3.获取方式：本项目采用网上注册登记方式。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3.1潜在投标人访问电子招标响应交易平台的网络地址和方法：</w:t>
      </w:r>
      <w:r/>
    </w:p>
    <w:p>
      <w:pPr>
        <w:ind w:firstLine="480"/>
        <w:jc w:val="left"/>
        <w:spacing w:line="360" w:lineRule="auto"/>
        <w:widowControl/>
        <w:rPr>
          <w:rStyle w:val="990"/>
          <w:rFonts w:hint="eastAsia" w:ascii="宋体" w:hAnsi="宋体" w:cs="宋体"/>
          <w:bCs/>
          <w:sz w:val="24"/>
          <w:szCs w:val="32"/>
        </w:rPr>
      </w:pPr>
      <w:r>
        <w:rPr>
          <w:rFonts w:hint="eastAsia" w:ascii="宋体" w:hAnsi="宋体" w:cs="宋体"/>
          <w:sz w:val="24"/>
        </w:rPr>
        <w:t xml:space="preserve">“苏采云”系统用户注册--获取“CA数字证书”--CA绑定与登录--网上报名--下载采购文件（后缀名为“.kedt”）--将后缀名为“.kedt”的采购文件导入政府采购客户端工具--制作投标文件--导出加密的投</w:t>
      </w:r>
      <w:r>
        <w:rPr>
          <w:rStyle w:val="990"/>
          <w:rFonts w:hint="eastAsia" w:ascii="宋体" w:hAnsi="宋体" w:cs="宋体"/>
          <w:bCs/>
          <w:sz w:val="24"/>
          <w:szCs w:val="32"/>
        </w:rPr>
        <w:t xml:space="preserve">标文件（后缀名为zip）--通过“苏采云”系统上传投标文件。具体见《江苏省政府采购管理交易系统（苏采云）供应商操作手册》。</w:t>
      </w:r>
      <w:r/>
    </w:p>
    <w:p>
      <w:pPr>
        <w:ind w:firstLine="480"/>
        <w:jc w:val="left"/>
        <w:spacing w:line="460" w:lineRule="exact"/>
        <w:widowControl/>
        <w:rPr>
          <w:rStyle w:val="990"/>
          <w:rFonts w:hint="eastAsia" w:ascii="宋体" w:hAnsi="宋体" w:cs="宋体"/>
          <w:bCs/>
          <w:sz w:val="24"/>
          <w:szCs w:val="32"/>
          <w:lang w:eastAsia="en-US"/>
        </w:rPr>
      </w:pPr>
      <w:r>
        <w:rPr>
          <w:rStyle w:val="990"/>
          <w:rFonts w:hint="eastAsia" w:ascii="宋体" w:hAnsi="宋体" w:cs="宋体"/>
          <w:bCs/>
          <w:sz w:val="24"/>
          <w:szCs w:val="32"/>
          <w:lang w:eastAsia="en-US"/>
        </w:rPr>
        <w:t xml:space="preserve">3.2潜在</w:t>
      </w:r>
      <w:r>
        <w:rPr>
          <w:rStyle w:val="990"/>
          <w:rFonts w:hint="eastAsia" w:ascii="宋体" w:hAnsi="宋体" w:cs="宋体"/>
          <w:bCs/>
          <w:sz w:val="24"/>
          <w:szCs w:val="32"/>
        </w:rPr>
        <w:t xml:space="preserve">投标人</w:t>
      </w:r>
      <w:r>
        <w:rPr>
          <w:rStyle w:val="990"/>
          <w:rFonts w:hint="eastAsia" w:ascii="宋体" w:hAnsi="宋体" w:cs="宋体"/>
          <w:bCs/>
          <w:sz w:val="24"/>
          <w:szCs w:val="32"/>
          <w:lang w:eastAsia="en-US"/>
        </w:rPr>
        <w:t xml:space="preserve">访问“苏采云”系统的网络地址和方法：“苏采云”系统的网址：http://jszfcg.jsczt.cn/。</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3.3“CA数字证书”的获取：</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投标人需办理“CA 数字证书”，CA办理指南及“苏采云”操作手册可至江苏省政府采购网-办事指南-资料下载中心下载。</w:t>
      </w:r>
      <w:r/>
    </w:p>
    <w:p>
      <w:pPr>
        <w:ind w:firstLine="480"/>
        <w:jc w:val="left"/>
        <w:spacing w:line="460" w:lineRule="exact"/>
        <w:widowControl/>
        <w:rPr>
          <w:rStyle w:val="990"/>
          <w:rFonts w:hint="eastAsia" w:ascii="宋体" w:hAnsi="宋体" w:cs="宋体"/>
          <w:bCs/>
          <w:sz w:val="24"/>
          <w:szCs w:val="32"/>
          <w:lang w:eastAsia="en-US"/>
        </w:rPr>
      </w:pPr>
      <w:r>
        <w:rPr>
          <w:rStyle w:val="990"/>
          <w:rFonts w:hint="eastAsia" w:ascii="宋体" w:hAnsi="宋体" w:cs="宋体"/>
          <w:bCs/>
          <w:sz w:val="24"/>
          <w:szCs w:val="32"/>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3.4采购文件（后缀名为“.kedt”）、供应商操作手册及政府采购客户端工具可通过“苏采云”系统--已报名项目--报名详情页面内相应链接进行下载。</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3.5采购人或采购代理机构将数据电文形式的采购文件加载至“苏采云”系统，供潜在投标人下载或者查阅。</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3.6请潜在投标人提前安装相应的控件（详见《江苏省政府采购管理交易系统（苏采云）供应商操作手册》）并使用谷歌浏览器登录“苏采云”系统参与不见面开评标。</w:t>
      </w:r>
      <w:r/>
    </w:p>
    <w:p>
      <w:pPr>
        <w:ind w:firstLine="480"/>
        <w:jc w:val="left"/>
        <w:spacing w:line="460" w:lineRule="exact"/>
        <w:widowControl/>
        <w:rPr>
          <w:rStyle w:val="990"/>
          <w:rFonts w:hint="eastAsia" w:ascii="宋体" w:hAnsi="宋体" w:cs="宋体"/>
          <w:bCs/>
          <w:sz w:val="24"/>
          <w:szCs w:val="32"/>
        </w:rPr>
      </w:pPr>
      <w:r>
        <w:rPr>
          <w:rStyle w:val="990"/>
          <w:rFonts w:hint="eastAsia" w:ascii="宋体" w:hAnsi="宋体" w:cs="宋体"/>
          <w:bCs/>
          <w:sz w:val="24"/>
          <w:szCs w:val="32"/>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2"/>
        <w:spacing w:line="360" w:lineRule="auto"/>
        <w:rPr>
          <w:rStyle w:val="990"/>
          <w:rFonts w:hint="eastAsia" w:ascii="宋体" w:hAnsi="宋体" w:cs="宋体"/>
          <w:b/>
          <w:sz w:val="24"/>
          <w:szCs w:val="32"/>
        </w:rPr>
        <w:outlineLvl w:val="1"/>
      </w:pPr>
      <w:r>
        <w:rPr>
          <w:rStyle w:val="990"/>
          <w:rFonts w:hint="eastAsia" w:ascii="宋体" w:hAnsi="宋体" w:cs="宋体"/>
          <w:b/>
          <w:sz w:val="24"/>
          <w:szCs w:val="32"/>
        </w:rPr>
        <w:t xml:space="preserve">注：如潜在</w:t>
      </w:r>
      <w:r>
        <w:rPr>
          <w:rStyle w:val="990"/>
          <w:rFonts w:hint="eastAsia" w:ascii="宋体" w:hAnsi="宋体" w:cs="宋体"/>
          <w:b/>
          <w:bCs/>
          <w:sz w:val="24"/>
          <w:szCs w:val="32"/>
        </w:rPr>
        <w:t xml:space="preserve">投标人</w:t>
      </w:r>
      <w:r>
        <w:rPr>
          <w:rStyle w:val="990"/>
          <w:rFonts w:hint="eastAsia" w:ascii="宋体" w:hAnsi="宋体" w:cs="宋体"/>
          <w:b/>
          <w:sz w:val="24"/>
          <w:szCs w:val="32"/>
        </w:rPr>
        <w:t xml:space="preserve">未按上述要求操作，将自行承担所产生的风险。</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四、提交投标文件截止时间、开标时间和地点</w:t>
      </w:r>
      <w:r/>
    </w:p>
    <w:p>
      <w:pPr>
        <w:ind w:firstLine="480"/>
        <w:spacing w:line="460" w:lineRule="exact"/>
        <w:rPr>
          <w:rFonts w:hint="eastAsia" w:ascii="宋体" w:hAnsi="宋体" w:cs="宋体"/>
          <w:sz w:val="24"/>
          <w:szCs w:val="32"/>
        </w:rPr>
      </w:pPr>
      <w:r>
        <w:rPr>
          <w:rFonts w:hint="eastAsia" w:ascii="宋体" w:hAnsi="宋体" w:cs="宋体"/>
          <w:sz w:val="24"/>
        </w:rPr>
        <w:t xml:space="preserve">1、截止时</w:t>
      </w:r>
      <w:r>
        <w:rPr>
          <w:rFonts w:hint="eastAsia" w:ascii="宋体" w:hAnsi="宋体" w:cs="宋体"/>
          <w:color w:val="000000" w:themeColor="text1"/>
          <w:sz w:val="24"/>
          <w14:textFill>
            <w14:solidFill>
              <w14:schemeClr w14:val="tx1"/>
            </w14:solidFill>
          </w14:textFill>
        </w:rPr>
        <w:t xml:space="preserve">间及开标时间：2025年3月2</w:t>
      </w:r>
      <w:r>
        <w:rPr>
          <w:rFonts w:hint="eastAsia" w:ascii="宋体" w:hAnsi="宋体" w:cs="宋体"/>
          <w:color w:val="000000" w:themeColor="text1"/>
          <w:sz w:val="24"/>
          <w14:textFill>
            <w14:solidFill>
              <w14:schemeClr w14:val="tx1"/>
            </w14:solidFill>
          </w14:textFill>
        </w:rPr>
        <w:t xml:space="preserve">6日09点30分</w:t>
      </w:r>
      <w:r>
        <w:rPr>
          <w:rFonts w:hint="eastAsia" w:ascii="宋体" w:hAnsi="宋体" w:cs="宋体"/>
          <w:sz w:val="24"/>
        </w:rPr>
        <w:t xml:space="preserve">（北京时间）。逾时，“苏采云”</w:t>
      </w:r>
      <w:r>
        <w:rPr>
          <w:rFonts w:hint="eastAsia" w:ascii="宋体" w:hAnsi="宋体" w:cs="宋体"/>
          <w:sz w:val="24"/>
          <w:szCs w:val="32"/>
        </w:rPr>
        <w:t xml:space="preserve">系统将拒绝接受上传投标文件电子文档。</w:t>
      </w:r>
      <w:r/>
    </w:p>
    <w:p>
      <w:pPr>
        <w:ind w:firstLine="480"/>
        <w:spacing w:line="460" w:lineRule="exact"/>
        <w:rPr>
          <w:rFonts w:hint="eastAsia" w:ascii="宋体" w:hAnsi="宋体" w:cs="宋体"/>
          <w:sz w:val="24"/>
          <w:szCs w:val="32"/>
        </w:rPr>
      </w:pPr>
      <w:r>
        <w:rPr>
          <w:rFonts w:hint="eastAsia" w:ascii="宋体" w:hAnsi="宋体" w:cs="宋体"/>
          <w:sz w:val="24"/>
          <w:szCs w:val="32"/>
        </w:rPr>
        <w:t xml:space="preserve">2、地点：</w:t>
      </w:r>
      <w:r>
        <w:rPr>
          <w:rFonts w:hint="eastAsia" w:ascii="宋体" w:hAnsi="宋体" w:cs="宋体"/>
          <w:sz w:val="24"/>
          <w:szCs w:val="32"/>
          <w:lang w:eastAsia="en-US"/>
        </w:rPr>
        <w:t xml:space="preserve">“苏采云”系统（网址：http://jszfcg.jsczt.cn/）</w:t>
      </w:r>
      <w:r>
        <w:rPr>
          <w:rFonts w:hint="eastAsia" w:ascii="宋体" w:hAnsi="宋体" w:cs="宋体"/>
          <w:sz w:val="24"/>
          <w:szCs w:val="32"/>
        </w:rPr>
        <w:t xml:space="preserve">。</w:t>
      </w:r>
      <w:r/>
    </w:p>
    <w:p>
      <w:pPr>
        <w:ind w:firstLine="480"/>
        <w:spacing w:line="460" w:lineRule="exact"/>
        <w:rPr>
          <w:rFonts w:hint="eastAsia" w:ascii="宋体" w:hAnsi="宋体" w:cs="宋体"/>
        </w:rPr>
      </w:pPr>
      <w:r>
        <w:rPr>
          <w:rFonts w:hint="eastAsia" w:ascii="宋体" w:hAnsi="宋体" w:cs="宋体"/>
          <w:sz w:val="24"/>
          <w:szCs w:val="32"/>
        </w:rPr>
        <w:t xml:space="preserve">3、投标文件的解密：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cs="宋体"/>
          <w:b/>
          <w:sz w:val="24"/>
          <w:szCs w:val="32"/>
        </w:rPr>
        <w:t xml:space="preserve">投标人解密限定在开标后30分钟之内完成</w:t>
      </w:r>
      <w:r>
        <w:rPr>
          <w:rFonts w:hint="eastAsia" w:ascii="宋体" w:hAnsi="宋体" w:cs="宋体"/>
          <w:sz w:val="24"/>
          <w:szCs w:val="32"/>
        </w:rPr>
        <w:t xml:space="preserve">。</w:t>
      </w:r>
      <w:r>
        <w:rPr>
          <w:rFonts w:hint="eastAsia" w:ascii="宋体" w:hAnsi="宋体" w:cs="宋体"/>
          <w:sz w:val="24"/>
          <w:szCs w:val="32"/>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五、公告期限</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自本公告发布之日起5个工作日。</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六、其他补充事宜</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1.保证金：本项目不收取投标保证金。</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2.项目开标活动模式：不见面远程开标模式，投标人在各自地点通过不见面交易系统参加开标会。</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3.对项目需求部分(供应商其他资格要求、项目需求、评分标准)的询问、质疑请向采购人提出，由采购人负责答复；对项目招标文件其它部分的询问、质疑请向代理机构提出。</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将依照相关法律法规规定处理。</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七、凡对本次采购提出询问，请按以下方式联系。</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1.采购人信息</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名  称：南通市市场监督管理局</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地  址：南通市崇川路106号</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联系人：石处 </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联系电话：0513-69818133</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2.采购代理机构信息</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名称：江苏新东方工程管理咨询有限公司</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地 址：南通市崇川区外环东路12号2楼</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联系人：孙女士   </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联系电话：18012298853</w:t>
      </w:r>
      <w:r/>
    </w:p>
    <w:p>
      <w:pPr>
        <w:ind w:firstLine="470"/>
        <w:jc w:val="left"/>
        <w:spacing w:line="360" w:lineRule="auto"/>
        <w:widowControl/>
        <w:rPr>
          <w:rFonts w:hint="eastAsia" w:ascii="宋体" w:hAnsi="宋体"/>
          <w:sz w:val="24"/>
        </w:rPr>
      </w:pPr>
      <w:r>
        <w:rPr>
          <w:rFonts w:hint="eastAsia" w:ascii="宋体" w:hAnsi="宋体"/>
          <w:sz w:val="24"/>
        </w:rPr>
        <w:t xml:space="preserve">3.软件技术支持：0519-86722801</w:t>
      </w:r>
      <w:r/>
    </w:p>
    <w:p>
      <w:pPr>
        <w:ind w:firstLine="472"/>
        <w:jc w:val="left"/>
        <w:spacing w:line="360" w:lineRule="auto"/>
        <w:widowControl/>
        <w:rPr>
          <w:rFonts w:hint="eastAsia" w:ascii="宋体" w:hAnsi="宋体"/>
          <w:b/>
          <w:bCs/>
          <w:sz w:val="24"/>
        </w:rPr>
      </w:pPr>
      <w:r>
        <w:rPr>
          <w:rFonts w:hint="eastAsia" w:ascii="宋体" w:hAnsi="宋体"/>
          <w:b/>
          <w:bCs/>
          <w:sz w:val="24"/>
        </w:rPr>
        <w:t xml:space="preserve">附件:</w:t>
      </w:r>
      <w:r/>
    </w:p>
    <w:p>
      <w:pPr>
        <w:ind w:firstLine="472"/>
        <w:jc w:val="left"/>
        <w:spacing w:line="360" w:lineRule="auto"/>
        <w:widowControl/>
        <w:rPr>
          <w:rFonts w:hint="eastAsia" w:ascii="宋体" w:hAnsi="宋体"/>
          <w:b/>
          <w:bCs/>
          <w:sz w:val="24"/>
        </w:rPr>
      </w:pPr>
      <w:r>
        <w:rPr>
          <w:rFonts w:hint="eastAsia" w:ascii="宋体" w:hAnsi="宋体"/>
          <w:b/>
          <w:bCs/>
          <w:sz w:val="24"/>
        </w:rPr>
        <w:t xml:space="preserve">1.招标文件</w:t>
      </w:r>
      <w:r/>
    </w:p>
    <w:p>
      <w:pPr>
        <w:ind w:firstLine="472"/>
        <w:jc w:val="left"/>
        <w:spacing w:line="360" w:lineRule="auto"/>
        <w:widowControl/>
        <w:rPr>
          <w:rFonts w:hint="eastAsia" w:ascii="宋体" w:hAnsi="宋体"/>
          <w:b/>
          <w:bCs/>
          <w:sz w:val="24"/>
        </w:rPr>
      </w:pPr>
      <w:r>
        <w:rPr>
          <w:rFonts w:hint="eastAsia" w:ascii="宋体" w:hAnsi="宋体"/>
          <w:b/>
          <w:bCs/>
          <w:sz w:val="24"/>
        </w:rPr>
        <w:t xml:space="preserve">2.采购人信用承诺书</w:t>
      </w:r>
      <w:r/>
    </w:p>
    <w:p>
      <w:pPr>
        <w:ind w:firstLine="472"/>
        <w:jc w:val="left"/>
        <w:spacing w:line="360" w:lineRule="auto"/>
        <w:widowControl/>
        <w:rPr>
          <w:rFonts w:hint="eastAsia" w:ascii="宋体" w:hAnsi="宋体"/>
          <w:b/>
          <w:bCs/>
          <w:sz w:val="24"/>
        </w:rPr>
      </w:pPr>
      <w:r>
        <w:rPr>
          <w:rFonts w:hint="eastAsia" w:ascii="宋体" w:hAnsi="宋体"/>
          <w:b/>
          <w:bCs/>
          <w:sz w:val="24"/>
        </w:rPr>
        <w:t xml:space="preserve">3.公平竞争审查</w:t>
      </w:r>
      <w:r/>
    </w:p>
    <w:p>
      <w:pPr>
        <w:ind w:firstLine="472"/>
        <w:jc w:val="left"/>
        <w:spacing w:line="360" w:lineRule="auto"/>
        <w:widowControl/>
        <w:rPr>
          <w:rFonts w:hint="eastAsia" w:ascii="宋体" w:hAnsi="宋体"/>
          <w:b/>
          <w:bCs/>
          <w:sz w:val="24"/>
        </w:rPr>
      </w:pPr>
      <w:r>
        <w:rPr>
          <w:rFonts w:hint="eastAsia" w:ascii="宋体" w:hAnsi="宋体"/>
          <w:b/>
          <w:bCs/>
          <w:sz w:val="24"/>
        </w:rPr>
        <w:t xml:space="preserve">4.“苏采云”系统供应商操作手册</w:t>
      </w:r>
      <w:r/>
    </w:p>
    <w:p>
      <w:pPr>
        <w:ind w:firstLine="472"/>
        <w:jc w:val="left"/>
        <w:spacing w:line="360" w:lineRule="auto"/>
        <w:widowControl/>
        <w:rPr>
          <w:rFonts w:hint="eastAsia" w:ascii="宋体" w:hAnsi="宋体" w:cs="宋体"/>
          <w:b/>
          <w:bCs/>
          <w:sz w:val="24"/>
        </w:rPr>
      </w:pPr>
      <w:r>
        <w:rPr>
          <w:rFonts w:hint="eastAsia" w:ascii="宋体" w:hAnsi="宋体"/>
          <w:b/>
          <w:bCs/>
          <w:sz w:val="24"/>
        </w:rPr>
        <w:t xml:space="preserve">5.政采贷和履约保证保险告知函</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right"/>
        <w:spacing w:line="360" w:lineRule="auto"/>
        <w:rPr>
          <w:rFonts w:hint="eastAsia" w:ascii="宋体" w:hAnsi="宋体" w:cs="宋体"/>
          <w:b/>
          <w:bCs/>
          <w:sz w:val="24"/>
        </w:rPr>
      </w:pPr>
      <w:r>
        <w:rPr>
          <w:rFonts w:hint="eastAsia" w:ascii="宋体" w:hAnsi="宋体" w:cs="宋体"/>
          <w:b/>
          <w:bCs/>
          <w:sz w:val="24"/>
        </w:rPr>
        <w:t xml:space="preserve">南通市市场监督管理局</w:t>
      </w:r>
      <w:r/>
    </w:p>
    <w:p>
      <w:pPr>
        <w:pStyle w:val="941"/>
        <w:ind w:firstLine="482"/>
        <w:jc w:val="right"/>
        <w:rPr>
          <w:rFonts w:hint="eastAsia" w:ascii="宋体" w:hAnsi="宋体" w:cs="宋体"/>
        </w:rPr>
      </w:pPr>
      <w:r>
        <w:rPr>
          <w:rFonts w:hint="eastAsia" w:ascii="宋体" w:hAnsi="宋体" w:cs="宋体"/>
          <w:b/>
          <w:bCs/>
          <w:sz w:val="24"/>
        </w:rPr>
        <w:t xml:space="preserve">2025年</w:t>
      </w:r>
      <w:r>
        <w:rPr>
          <w:rFonts w:hint="eastAsia" w:ascii="宋体" w:hAnsi="宋体" w:cs="宋体"/>
          <w:b/>
          <w:bCs/>
          <w:sz w:val="24"/>
          <w:lang w:val="en-US" w:eastAsia="zh-CN"/>
        </w:rPr>
        <w:t xml:space="preserve">3</w:t>
      </w:r>
      <w:r>
        <w:rPr>
          <w:rFonts w:hint="eastAsia" w:ascii="宋体" w:hAnsi="宋体" w:cs="宋体"/>
          <w:b/>
          <w:bCs/>
          <w:sz w:val="24"/>
        </w:rPr>
        <w:t xml:space="preserve">月</w:t>
      </w:r>
      <w:r/>
    </w:p>
    <w:p>
      <w:pPr>
        <w:jc w:val="center"/>
        <w:spacing w:line="360" w:lineRule="auto"/>
        <w:rPr>
          <w:rFonts w:hint="eastAsia" w:ascii="宋体" w:hAnsi="宋体" w:cs="宋体"/>
          <w:sz w:val="24"/>
        </w:rPr>
        <w:outlineLvl w:val="0"/>
      </w:pPr>
      <w:r>
        <w:rPr>
          <w:rFonts w:hint="eastAsia" w:ascii="宋体" w:hAnsi="宋体" w:cs="宋体"/>
        </w:rPr>
        <w:br w:type="page" w:clear="all"/>
      </w:r>
      <w:bookmarkEnd w:id="7"/>
      <w:r/>
      <w:bookmarkEnd w:id="8"/>
      <w:r/>
      <w:bookmarkStart w:id="9" w:name="_Toc182848970"/>
      <w:r>
        <w:rPr>
          <w:rStyle w:val="956"/>
          <w:rFonts w:hint="default" w:cs="宋体"/>
          <w:sz w:val="28"/>
          <w:szCs w:val="28"/>
        </w:rPr>
        <w:t xml:space="preserve">第二章投标人须知</w:t>
      </w:r>
      <w:bookmarkEnd w:id="9"/>
      <w:r/>
      <w:r/>
    </w:p>
    <w:p>
      <w:pPr>
        <w:contextualSpacing/>
        <w:ind w:firstLine="480"/>
        <w:spacing w:line="360" w:lineRule="auto"/>
        <w:rPr>
          <w:rFonts w:hint="eastAsia" w:ascii="宋体" w:hAnsi="宋体" w:cs="宋体"/>
          <w:b/>
          <w:sz w:val="24"/>
        </w:rPr>
      </w:pPr>
      <w:r/>
      <w:bookmarkStart w:id="10" w:name="_Toc363573855"/>
      <w:r>
        <w:rPr>
          <w:rFonts w:hint="eastAsia" w:ascii="宋体" w:hAnsi="宋体" w:cs="宋体"/>
          <w:b/>
          <w:sz w:val="24"/>
        </w:rPr>
        <w:t xml:space="preserve">一、总则</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1.招标方式</w:t>
      </w:r>
      <w:r/>
    </w:p>
    <w:p>
      <w:pPr>
        <w:contextualSpacing/>
        <w:ind w:firstLine="482"/>
        <w:spacing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2.合格的投标人</w:t>
      </w:r>
      <w:r/>
    </w:p>
    <w:p>
      <w:pPr>
        <w:contextualSpacing/>
        <w:ind w:firstLine="482"/>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contextualSpacing/>
        <w:ind w:firstLine="482"/>
        <w:spacing w:line="360" w:lineRule="auto"/>
        <w:rPr>
          <w:rFonts w:hint="eastAsia" w:ascii="宋体" w:hAnsi="宋体" w:cs="宋体"/>
          <w:sz w:val="24"/>
        </w:rPr>
      </w:pPr>
      <w:r>
        <w:rPr>
          <w:rFonts w:hint="eastAsia" w:ascii="宋体" w:hAnsi="宋体" w:cs="宋体"/>
          <w:sz w:val="24"/>
        </w:rPr>
        <w:t xml:space="preserve">2.2 满足本文件实质性要求和条件的规定。</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3.适用法律</w:t>
      </w:r>
      <w:r/>
    </w:p>
    <w:p>
      <w:pPr>
        <w:contextualSpacing/>
        <w:ind w:firstLine="482"/>
        <w:spacing w:line="360" w:lineRule="auto"/>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4.投标费用</w:t>
      </w:r>
      <w:r/>
    </w:p>
    <w:p>
      <w:pPr>
        <w:contextualSpacing/>
        <w:ind w:firstLine="480"/>
        <w:spacing w:line="360" w:lineRule="auto"/>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4.1投标人应自行承担所有与参加投标有关的费用，无论投标过程中的做法和结果如何，招标人及代理机构在任何情况下均无义务和责任承担这些费用。</w:t>
      </w:r>
      <w:r/>
    </w:p>
    <w:p>
      <w:pPr>
        <w:ind w:firstLine="480"/>
        <w:keepNext/>
        <w:spacing w:line="460" w:lineRule="exact"/>
        <w:rPr>
          <w:rFonts w:hint="eastAsia" w:ascii="宋体" w:hAnsi="宋体" w:cs="宋体"/>
          <w:sz w:val="24"/>
        </w:rPr>
        <w:outlineLvl w:val="3"/>
      </w:pPr>
      <w:r>
        <w:rPr>
          <w:rFonts w:hint="eastAsia" w:ascii="宋体" w:hAnsi="宋体" w:cs="宋体"/>
          <w:sz w:val="24"/>
        </w:rPr>
        <w:t xml:space="preserve">4.2 依据财政部《政府采购代理机构管理暂行办法》第十五条规定，约定由成交供应商向招标代理机构支付代理服务费。代理服务费计取金额按照下列规定标准40%计算（不足2000元按照2000元收取），此项费用含在投标报价中，并不单独立项，由成交供应商在取得成交通知书前，向招标代理机构一次付清。因成交人原因导致成交结果变更或取消成交资格等，代理费不予退还。</w:t>
      </w:r>
      <w:r/>
    </w:p>
    <w:tbl>
      <w:tblPr>
        <w:tblStyle w:val="942"/>
        <w:tblW w:w="6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4"/>
        <w:gridCol w:w="1268"/>
        <w:gridCol w:w="1268"/>
        <w:gridCol w:w="1269"/>
      </w:tblGrid>
      <w:tr>
        <w:trPr>
          <w:jc w:val="center"/>
          <w:trHeight w:val="367"/>
        </w:trPr>
        <w:tc>
          <w:tcPr>
            <w:shd w:val="clear" w:color="auto" w:fill="ffffff"/>
            <w:tcBorders>
              <w:top w:val="single" w:color="000000" w:sz="4" w:space="0"/>
              <w:left w:val="single" w:color="000000" w:sz="4" w:space="0"/>
              <w:bottom w:val="single" w:color="000000" w:sz="4" w:space="0"/>
              <w:right w:val="single" w:color="000000" w:sz="4" w:space="0"/>
            </w:tcBorders>
            <w:tcW w:w="2744" w:type="dxa"/>
            <w:vAlign w:val="center"/>
            <w:vMerge w:val="restart"/>
            <w:textDirection w:val="lrTb"/>
            <w:noWrap w:val="false"/>
          </w:tcPr>
          <w:p>
            <w:pPr>
              <w:jc w:val="center"/>
              <w:spacing w:line="360" w:lineRule="auto"/>
              <w:rPr>
                <w:rFonts w:hint="eastAsia" w:ascii="宋体" w:hAnsi="宋体" w:cs="宋体"/>
                <w:color w:val="000000"/>
                <w:sz w:val="24"/>
              </w:rPr>
            </w:pPr>
            <w:r/>
            <w:bookmarkStart w:id="11" w:name="_Hlk107255342"/>
            <w:r>
              <w:rPr>
                <w:rFonts w:hint="eastAsia" w:ascii="宋体" w:hAnsi="宋体" w:cs="宋体"/>
                <w:color w:val="000000"/>
                <w:sz w:val="24"/>
              </w:rPr>
              <w:t xml:space="preserve">代理服务费率</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（按中标金额计算）</w:t>
            </w:r>
            <w:r/>
          </w:p>
        </w:tc>
        <w:tc>
          <w:tcPr>
            <w:shd w:val="clear" w:color="auto" w:fill="ffffff"/>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60" w:lineRule="auto"/>
              <w:rPr>
                <w:rFonts w:hint="eastAsia" w:ascii="宋体" w:hAnsi="宋体" w:cs="宋体"/>
                <w:color w:val="000000"/>
                <w:sz w:val="24"/>
                <w:lang w:eastAsia="en-US"/>
              </w:rPr>
            </w:pPr>
            <w:r>
              <w:rPr>
                <w:rFonts w:hint="eastAsia" w:ascii="宋体" w:hAnsi="宋体" w:cs="宋体"/>
                <w:color w:val="000000"/>
                <w:sz w:val="24"/>
                <w:lang w:eastAsia="en-US"/>
              </w:rPr>
              <w:t xml:space="preserve">货物</w:t>
            </w:r>
            <w:r/>
          </w:p>
        </w:tc>
        <w:tc>
          <w:tcPr>
            <w:shd w:val="clear" w:color="auto" w:fill="ffffff"/>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60" w:lineRule="auto"/>
              <w:rPr>
                <w:rFonts w:hint="eastAsia" w:ascii="宋体" w:hAnsi="宋体" w:cs="宋体"/>
                <w:color w:val="000000"/>
                <w:sz w:val="24"/>
                <w:lang w:eastAsia="en-US"/>
              </w:rPr>
            </w:pPr>
            <w:r>
              <w:rPr>
                <w:rFonts w:hint="eastAsia" w:ascii="宋体" w:hAnsi="宋体" w:cs="宋体"/>
                <w:color w:val="000000"/>
                <w:sz w:val="24"/>
                <w:lang w:eastAsia="en-US"/>
              </w:rPr>
              <w:t xml:space="preserve">服务</w:t>
            </w:r>
            <w:r/>
          </w:p>
        </w:tc>
        <w:tc>
          <w:tcPr>
            <w:shd w:val="clear" w:color="auto" w:fill="ffffff"/>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lang w:eastAsia="en-US"/>
              </w:rPr>
              <w:t xml:space="preserve">工程</w:t>
            </w:r>
            <w:r/>
          </w:p>
        </w:tc>
      </w:tr>
      <w:tr>
        <w:trPr>
          <w:jc w:val="center"/>
          <w:trHeight w:val="535"/>
        </w:trPr>
        <w:tc>
          <w:tcPr>
            <w:shd w:val="clear" w:color="auto" w:fill="ffffff"/>
            <w:tcBorders>
              <w:top w:val="single" w:color="000000" w:sz="4" w:space="0"/>
              <w:left w:val="single" w:color="000000" w:sz="4" w:space="0"/>
              <w:bottom w:val="single" w:color="000000" w:sz="4" w:space="0"/>
              <w:right w:val="single" w:color="000000" w:sz="4" w:space="0"/>
            </w:tcBorders>
            <w:tcW w:w="2744"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60" w:lineRule="auto"/>
              <w:rPr>
                <w:rFonts w:hint="eastAsia" w:ascii="宋体" w:hAnsi="宋体" w:cs="宋体"/>
                <w:color w:val="000000"/>
                <w:sz w:val="24"/>
                <w:lang w:eastAsia="en-US"/>
              </w:rPr>
            </w:pPr>
            <w:r>
              <w:rPr>
                <w:rFonts w:hint="eastAsia" w:ascii="宋体" w:hAnsi="宋体" w:cs="宋体"/>
                <w:color w:val="000000"/>
                <w:sz w:val="24"/>
                <w:lang w:eastAsia="en-US"/>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60" w:lineRule="auto"/>
              <w:rPr>
                <w:rFonts w:hint="eastAsia" w:ascii="宋体" w:hAnsi="宋体" w:cs="宋体"/>
                <w:color w:val="000000"/>
                <w:sz w:val="24"/>
                <w:lang w:eastAsia="en-US"/>
              </w:rPr>
            </w:pPr>
            <w:r>
              <w:rPr>
                <w:rFonts w:hint="eastAsia" w:ascii="宋体" w:hAnsi="宋体" w:cs="宋体"/>
                <w:color w:val="000000"/>
                <w:sz w:val="24"/>
                <w:lang w:eastAsia="en-US"/>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lang w:eastAsia="en-US"/>
              </w:rPr>
              <w:t xml:space="preserve">1.0%</w:t>
            </w:r>
            <w:bookmarkEnd w:id="11"/>
            <w:r/>
            <w:r/>
          </w:p>
        </w:tc>
      </w:tr>
    </w:tbl>
    <w:p>
      <w:pPr>
        <w:contextualSpacing/>
        <w:ind w:firstLine="482"/>
        <w:spacing w:line="360" w:lineRule="auto"/>
        <w:rPr>
          <w:rFonts w:hint="eastAsia" w:ascii="宋体" w:hAnsi="宋体" w:cs="宋体"/>
          <w:b/>
          <w:bCs/>
          <w:sz w:val="24"/>
        </w:rPr>
      </w:pPr>
      <w:r>
        <w:rPr>
          <w:rFonts w:hint="eastAsia" w:ascii="宋体" w:hAnsi="宋体" w:cs="宋体"/>
          <w:sz w:val="24"/>
        </w:rPr>
        <w:t xml:space="preserve">5.招标文件的约束力</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contextualSpacing/>
        <w:ind w:firstLine="482"/>
        <w:spacing w:line="360" w:lineRule="auto"/>
        <w:rPr>
          <w:rFonts w:hint="eastAsia" w:ascii="宋体" w:hAnsi="宋体" w:cs="宋体"/>
          <w:sz w:val="24"/>
        </w:rPr>
      </w:pPr>
      <w:r>
        <w:rPr>
          <w:rFonts w:hint="eastAsia" w:ascii="宋体" w:hAnsi="宋体" w:cs="宋体"/>
          <w:sz w:val="24"/>
        </w:rPr>
        <w:t xml:space="preserve">6.招标文件的解释</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招标文件需求部分（投标人资格要求、项目需求、商务技术评分标准）由招标人解释，其它部分由招标代理机构解释。</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二、招标文件</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1.招标文件构成</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contextualSpacing/>
        <w:ind w:firstLine="482"/>
        <w:spacing w:line="360" w:lineRule="auto"/>
        <w:rPr>
          <w:rFonts w:hint="eastAsia" w:ascii="宋体" w:hAnsi="宋体" w:cs="宋体"/>
          <w:sz w:val="24"/>
        </w:rPr>
      </w:pPr>
      <w:r>
        <w:rPr>
          <w:rFonts w:hint="eastAsia" w:ascii="宋体" w:hAnsi="宋体" w:cs="宋体"/>
          <w:sz w:val="24"/>
        </w:rPr>
        <w:t xml:space="preserve">（1）投标邀请</w:t>
      </w:r>
      <w:r/>
    </w:p>
    <w:p>
      <w:pPr>
        <w:contextualSpacing/>
        <w:ind w:firstLine="482"/>
        <w:spacing w:line="360" w:lineRule="auto"/>
        <w:rPr>
          <w:rFonts w:hint="eastAsia" w:ascii="宋体" w:hAnsi="宋体" w:cs="宋体"/>
          <w:sz w:val="24"/>
        </w:rPr>
      </w:pPr>
      <w:r>
        <w:rPr>
          <w:rFonts w:hint="eastAsia" w:ascii="宋体" w:hAnsi="宋体" w:cs="宋体"/>
          <w:sz w:val="24"/>
        </w:rPr>
        <w:t xml:space="preserve">（2）投标人须知</w:t>
      </w:r>
      <w:r/>
    </w:p>
    <w:p>
      <w:pPr>
        <w:contextualSpacing/>
        <w:ind w:firstLine="482"/>
        <w:spacing w:line="360" w:lineRule="auto"/>
        <w:rPr>
          <w:rFonts w:hint="eastAsia" w:ascii="宋体" w:hAnsi="宋体" w:cs="宋体"/>
          <w:sz w:val="24"/>
        </w:rPr>
      </w:pPr>
      <w:r>
        <w:rPr>
          <w:rFonts w:hint="eastAsia" w:ascii="宋体" w:hAnsi="宋体" w:cs="宋体"/>
          <w:sz w:val="24"/>
        </w:rPr>
        <w:t xml:space="preserve">（3）项目需求</w:t>
      </w:r>
      <w:r/>
    </w:p>
    <w:p>
      <w:pPr>
        <w:contextualSpacing/>
        <w:ind w:firstLine="482"/>
        <w:spacing w:line="360" w:lineRule="auto"/>
        <w:rPr>
          <w:rFonts w:hint="eastAsia" w:ascii="宋体" w:hAnsi="宋体" w:cs="宋体"/>
          <w:sz w:val="24"/>
        </w:rPr>
      </w:pPr>
      <w:r>
        <w:rPr>
          <w:rFonts w:hint="eastAsia" w:ascii="宋体" w:hAnsi="宋体" w:cs="宋体"/>
          <w:sz w:val="24"/>
        </w:rPr>
        <w:t xml:space="preserve">（4）评审方法和评审标准</w:t>
      </w:r>
      <w:r/>
    </w:p>
    <w:p>
      <w:pPr>
        <w:contextualSpacing/>
        <w:ind w:firstLine="482"/>
        <w:spacing w:line="360" w:lineRule="auto"/>
        <w:rPr>
          <w:rFonts w:hint="eastAsia" w:ascii="宋体" w:hAnsi="宋体" w:cs="宋体"/>
          <w:sz w:val="24"/>
        </w:rPr>
      </w:pPr>
      <w:r>
        <w:rPr>
          <w:rFonts w:hint="eastAsia" w:ascii="宋体" w:hAnsi="宋体" w:cs="宋体"/>
          <w:sz w:val="24"/>
        </w:rPr>
        <w:t xml:space="preserve">（5）投标文件格式</w:t>
      </w:r>
      <w:r/>
    </w:p>
    <w:p>
      <w:pPr>
        <w:contextualSpacing/>
        <w:ind w:firstLine="482"/>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bCs/>
          <w:sz w:val="24"/>
        </w:rPr>
        <w:t xml:space="preserve">招标人或招标代理机构</w:t>
      </w:r>
      <w:r>
        <w:rPr>
          <w:rFonts w:hint="eastAsia" w:ascii="宋体" w:hAnsi="宋体" w:cs="宋体"/>
          <w:sz w:val="24"/>
        </w:rPr>
        <w:t xml:space="preserve">联系解决。</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2.招标文件的澄清</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bCs/>
          <w:sz w:val="24"/>
        </w:rPr>
        <w:t xml:space="preserve">招标人</w:t>
      </w:r>
      <w:r>
        <w:rPr>
          <w:rFonts w:hint="eastAsia" w:ascii="宋体" w:hAnsi="宋体" w:cs="宋体"/>
          <w:sz w:val="24"/>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hint="eastAsia" w:ascii="宋体" w:hAnsi="宋体" w:cs="宋体"/>
          <w:b/>
          <w:bCs/>
          <w:sz w:val="24"/>
        </w:rPr>
      </w:pPr>
      <w:r>
        <w:rPr>
          <w:rFonts w:hint="eastAsia" w:ascii="宋体" w:hAnsi="宋体" w:cs="宋体"/>
          <w:sz w:val="24"/>
        </w:rPr>
        <w:t xml:space="preserve">3.招标文件的修改</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3.1 在投标文件提交截止时间前，招标人或招标代理机构可以对招标文件进行修改</w:t>
      </w:r>
      <w:r>
        <w:rPr>
          <w:rFonts w:hint="eastAsia" w:ascii="宋体" w:hAnsi="宋体" w:cs="宋体"/>
          <w:sz w:val="24"/>
        </w:rPr>
        <w:t xml:space="preserve">，澄清或者修改的内容作为招标文件的组成部分。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3.2 招标人或招标代理机构有权按照法定的要求推迟投标文件提交截止日期和开标日期。</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3.3 招标文件的修改将在江苏政府采购网公布，补充文件将作为招标文件的组成部分，并对投标人具有约束力</w:t>
      </w:r>
      <w:r>
        <w:rPr>
          <w:rFonts w:hint="eastAsia" w:ascii="宋体" w:hAnsi="宋体" w:cs="宋体"/>
          <w:sz w:val="24"/>
        </w:rPr>
        <w:t xml:space="preserve">。</w:t>
      </w:r>
      <w:r/>
    </w:p>
    <w:p>
      <w:pPr>
        <w:contextualSpacing/>
        <w:ind w:firstLine="480"/>
        <w:spacing w:line="360" w:lineRule="auto"/>
        <w:rPr>
          <w:rFonts w:hint="eastAsia" w:ascii="宋体" w:hAnsi="宋体" w:cs="宋体"/>
          <w:b/>
          <w:bCs/>
          <w:sz w:val="24"/>
          <w:u w:val="single"/>
        </w:rPr>
      </w:pPr>
      <w:r>
        <w:rPr>
          <w:rFonts w:hint="eastAsia" w:ascii="宋体" w:hAnsi="宋体" w:cs="宋体"/>
          <w:b/>
          <w:bCs/>
          <w:sz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hint="eastAsia" w:ascii="宋体" w:hAnsi="宋体" w:cs="宋体"/>
          <w:sz w:val="24"/>
        </w:rPr>
      </w:pPr>
      <w:r>
        <w:rPr>
          <w:rFonts w:hint="eastAsia" w:ascii="宋体" w:hAnsi="宋体" w:cs="宋体"/>
          <w:sz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三、投标文件的编制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1.投标文件的语言及度量衡单位</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1.2 除技术性能另有规定外，投标文件所使用的度量衡单位，均须采用国家法定计量单位。</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2.投标文件构成</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2.1 投标人编写的投标文件应包括资格审查文件、符合性证明文件、投标分项报价表、技术要求响应及偏离表、商务要求响应及偏离表、其他证明文件、投标函、开标一览表等部分。投标人按“第八章投标文件格式”要求编写投标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 如标书制作工具中格式和内容与“江苏政府采购网”发布的招标文件不一致，请以“江苏政府采购网”发布的招标文件为准。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3.证明投标人及投标标的符合招标文件规定的文件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3.1 投标人应按照法律、法规、规章和规范性文件以及招标文件要求提交证明文件，证明其及投标标的符合招标文件规定。</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4.投标分项报价表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4.1 投标人应按照招标文件规定格式填报投标分项报价表。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5.技术要求响应及偏离表、商务要求响应及偏离表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 投标人需对招标文件中的技术要求与商务要求逐项作出响应或偏离，并说明原因。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5.2 投标人可在投标文件中提供认为需要的其他技术文件或说明。</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6.投标函和开标一览表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6.1 投标人应按照招标文件中提供的格式完整、正确填写投标函、开标一览表。</w:t>
      </w:r>
      <w:r/>
    </w:p>
    <w:p>
      <w:pPr>
        <w:ind w:firstLine="480"/>
        <w:spacing w:line="360" w:lineRule="auto"/>
        <w:rPr>
          <w:rFonts w:hint="eastAsia" w:ascii="宋体" w:hAnsi="宋体" w:cs="宋体"/>
          <w:bCs/>
          <w:sz w:val="24"/>
        </w:rPr>
      </w:pPr>
      <w:r>
        <w:rPr>
          <w:rFonts w:hint="eastAsia" w:ascii="宋体" w:hAnsi="宋体" w:cs="宋体"/>
          <w:bCs/>
          <w:sz w:val="24"/>
        </w:rPr>
        <w:t xml:space="preserve">6.2</w:t>
      </w:r>
      <w:r>
        <w:rPr>
          <w:rFonts w:hint="eastAsia" w:ascii="宋体" w:hAnsi="宋体" w:cs="宋体"/>
          <w:sz w:val="24"/>
        </w:rPr>
        <w:t xml:space="preserve">投标人响应报价应包括采购文件所确定的该项目的全部内容，包括响应及完成委托工作所需的一切费用，包含但不限于如设备、人工、数据收集、方案编制、专家论证、税费、利润及相关劳务支出等工作所发生的全部费用以及供应商企业利润、税金和政策性文件规定及合同包含的所有风险、责任，即响应本采购文件规定的各项应有费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7.投标有效期</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7.1投标有效期为招标文件规定的投标文件提交截止时间后</w:t>
      </w:r>
      <w:r>
        <w:rPr>
          <w:rFonts w:hint="eastAsia" w:ascii="宋体" w:hAnsi="宋体" w:cs="宋体"/>
          <w:bCs/>
          <w:sz w:val="24"/>
          <w:u w:val="single"/>
        </w:rPr>
        <w:t xml:space="preserve">六十（60）天</w:t>
      </w:r>
      <w:r>
        <w:rPr>
          <w:rFonts w:hint="eastAsia" w:ascii="宋体" w:hAnsi="宋体" w:cs="宋体"/>
          <w:bCs/>
          <w:sz w:val="24"/>
        </w:rPr>
        <w:t xml:space="preserve">。投标有效期比规定短的将被视为非实质性响应而予以拒绝。</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8.投标有效期的延长</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9.电子投标文件其他要求</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9.2投标人应对CA证书妥善保管，如被他人盗用投标，因此带来的结果均由投标人自行承担。</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hint="eastAsia" w:ascii="宋体" w:hAnsi="宋体" w:cs="宋体"/>
          <w:sz w:val="24"/>
        </w:rPr>
      </w:pPr>
      <w:r>
        <w:rPr>
          <w:rFonts w:hint="eastAsia" w:ascii="宋体" w:hAnsi="宋体" w:cs="宋体"/>
          <w:b/>
          <w:bCs/>
          <w:sz w:val="24"/>
        </w:rPr>
        <w:t xml:space="preserve">四、投标文件的提交</w:t>
      </w:r>
      <w:r/>
    </w:p>
    <w:p>
      <w:pPr>
        <w:contextualSpacing/>
        <w:ind w:firstLine="482"/>
        <w:spacing w:line="360" w:lineRule="auto"/>
        <w:rPr>
          <w:rFonts w:hint="eastAsia" w:ascii="宋体" w:hAnsi="宋体" w:cs="宋体"/>
          <w:b/>
          <w:bCs/>
          <w:sz w:val="24"/>
        </w:rPr>
      </w:pPr>
      <w:r>
        <w:rPr>
          <w:rFonts w:hint="eastAsia" w:ascii="宋体" w:hAnsi="宋体" w:cs="宋体"/>
          <w:bCs/>
          <w:sz w:val="24"/>
        </w:rPr>
        <w:t xml:space="preserve">1.投标文件的提交</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2.提交投标文件截止日期</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2.1 投标人上传电子投标文件的时间不得迟于公开招标公告中规定的投标文件提交截止时间。</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3.投标文件的密封（加密）要求：</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3.3投标人未按规定加密的投标文件，“苏采云”系统将拒收并提示。</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4.投标文件的拒收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4.1 招标代理机构拒绝接收在其规定的投标文件提交截止时间后上传的任何投标文件。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 投标文件的撤回和修改</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 投标文件的撤回</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5.1.1 电子投标文件的撤回</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投标人可在投标文件提交截止时间前，撤回其电子投标文件，具体操作方法见“苏采云”系统供应商操作手册。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5.1.2 投标人撤回电子投标文件，则认为其不再参与本项目投标活动。</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5.2 投标文件的修改</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投标人可在投标文件提交截止时间前，对其电子投标文件进行修改。具体操作方法见“苏采云”系统供应商操作手册。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5.3 在投标文件提交截止时间之后，投标人不得对其电子投标文件作任何修改。</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5.4 在投标文件提交截止时间至招标文件中规定的投标有效期满之间的这段时间内，投标人不得撤回其投标文件。</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6.投标文件线上格式要求</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6.1 供应商应当通过“苏采云”系统提交数据电文形式的投标文件（即电子投标）。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6.2 通过“苏采云”系统提交政府采购客户端工具导出加密的投标文件（后缀名为zip）。响应文件不得超过150M!</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6.3 本项目采用线上投标，即供应商投标文件从政府采购客户端工具制作通过“苏采云”系统提交，未提供线上投标文件的，投标无效。</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五、开标与评标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1.开标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1.1招标人或招标代理机构将在招标公告中规定的时间和地点组织公开开标。</w:t>
      </w:r>
      <w:r>
        <w:rPr>
          <w:rFonts w:hint="eastAsia" w:ascii="宋体" w:hAnsi="宋体" w:cs="宋体"/>
          <w:sz w:val="24"/>
        </w:rPr>
        <w:t xml:space="preserve">投标人应当按照</w:t>
      </w:r>
      <w:r>
        <w:rPr>
          <w:rFonts w:hint="eastAsia" w:ascii="宋体" w:hAnsi="宋体" w:cs="宋体"/>
          <w:bCs/>
          <w:sz w:val="24"/>
        </w:rPr>
        <w:t xml:space="preserve">“苏采云”系统供应商操作手册</w:t>
      </w:r>
      <w:r>
        <w:rPr>
          <w:rFonts w:hint="eastAsia" w:ascii="宋体" w:hAnsi="宋体" w:cs="宋体"/>
          <w:sz w:val="24"/>
        </w:rPr>
        <w:t xml:space="preserve">规定，参加开标活动，在</w:t>
      </w:r>
      <w:r>
        <w:rPr>
          <w:rFonts w:hint="eastAsia" w:ascii="宋体" w:hAnsi="宋体" w:cs="宋体"/>
          <w:b/>
          <w:sz w:val="24"/>
        </w:rPr>
        <w:t xml:space="preserve">开标后</w:t>
      </w:r>
      <w:r>
        <w:rPr>
          <w:rFonts w:hint="eastAsia" w:ascii="宋体" w:hAnsi="宋体" w:cs="宋体"/>
          <w:b/>
          <w:sz w:val="24"/>
          <w:u w:val="single"/>
        </w:rPr>
        <w:t xml:space="preserve">30分钟</w:t>
      </w:r>
      <w:r>
        <w:rPr>
          <w:rFonts w:hint="eastAsia" w:ascii="宋体" w:hAnsi="宋体" w:cs="宋体"/>
          <w:b/>
          <w:sz w:val="24"/>
        </w:rPr>
        <w:t xml:space="preserve">之内</w:t>
      </w:r>
      <w:r>
        <w:rPr>
          <w:rFonts w:hint="eastAsia" w:ascii="宋体" w:hAnsi="宋体" w:cs="宋体"/>
          <w:sz w:val="24"/>
        </w:rPr>
        <w:t xml:space="preserve">对投标文件进行解密。</w:t>
      </w:r>
      <w:r/>
    </w:p>
    <w:p>
      <w:pPr>
        <w:contextualSpacing/>
        <w:ind w:firstLine="480"/>
        <w:spacing w:line="360" w:lineRule="auto"/>
        <w:rPr>
          <w:rFonts w:hint="eastAsia" w:ascii="宋体" w:hAnsi="宋体" w:cs="宋体"/>
          <w:b/>
          <w:sz w:val="24"/>
        </w:rPr>
      </w:pPr>
      <w:r>
        <w:rPr>
          <w:rFonts w:hint="eastAsia" w:ascii="宋体" w:hAnsi="宋体" w:cs="宋体"/>
          <w:b/>
          <w:sz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开标仪式由</w:t>
      </w:r>
      <w:r>
        <w:rPr>
          <w:rFonts w:hint="eastAsia" w:ascii="宋体" w:hAnsi="宋体" w:cs="宋体"/>
          <w:bCs/>
          <w:sz w:val="24"/>
        </w:rPr>
        <w:t xml:space="preserve">招标代理机构</w:t>
      </w:r>
      <w:r>
        <w:rPr>
          <w:rFonts w:hint="eastAsia" w:ascii="宋体" w:hAnsi="宋体" w:cs="宋体"/>
          <w:sz w:val="24"/>
        </w:rPr>
        <w:t xml:space="preserve">组织。苏采云系统将自动对项目进行开标，并宣布各投标人名称和投标价格。</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1.3投标人在开标过程中涉及到的投标文件解密、开标结果确认等工作，应按照“苏采云”系统供应商操作手册规定执行。</w:t>
      </w:r>
      <w:r/>
    </w:p>
    <w:p>
      <w:pPr>
        <w:contextualSpacing/>
        <w:ind w:firstLine="482"/>
        <w:spacing w:line="360" w:lineRule="auto"/>
        <w:rPr>
          <w:rFonts w:hint="eastAsia" w:ascii="宋体" w:hAnsi="宋体" w:cs="宋体"/>
          <w:b/>
          <w:sz w:val="24"/>
        </w:rPr>
      </w:pPr>
      <w:r>
        <w:rPr>
          <w:rFonts w:hint="eastAsia" w:ascii="宋体" w:hAnsi="宋体" w:cs="宋体"/>
          <w:sz w:val="24"/>
        </w:rPr>
        <w:t xml:space="preserve">1.4投标人如果对开标过程和开标记录有疑义，应当根据</w:t>
      </w:r>
      <w:r>
        <w:rPr>
          <w:rFonts w:hint="eastAsia" w:ascii="宋体" w:hAnsi="宋体" w:cs="宋体"/>
          <w:bCs/>
          <w:sz w:val="24"/>
        </w:rPr>
        <w:t xml:space="preserve">“苏采云”系统供应商操作手册</w:t>
      </w:r>
      <w:r>
        <w:rPr>
          <w:rFonts w:hint="eastAsia" w:ascii="宋体" w:hAnsi="宋体" w:cs="宋体"/>
          <w:sz w:val="24"/>
        </w:rPr>
        <w:t xml:space="preserve">规定提出，如苏采云系统中《开标记录表》宣布后5分钟内未提出的，视同认可开标结果。</w:t>
      </w:r>
      <w:r/>
    </w:p>
    <w:p>
      <w:pPr>
        <w:contextualSpacing/>
        <w:ind w:firstLine="482"/>
        <w:spacing w:line="360" w:lineRule="auto"/>
        <w:rPr>
          <w:rFonts w:hint="eastAsia" w:ascii="宋体" w:hAnsi="宋体" w:cs="宋体"/>
          <w:sz w:val="24"/>
        </w:rPr>
      </w:pPr>
      <w:r>
        <w:rPr>
          <w:rFonts w:hint="eastAsia" w:ascii="宋体" w:hAnsi="宋体" w:cs="宋体"/>
          <w:sz w:val="24"/>
        </w:rPr>
        <w:t xml:space="preserve">2.评标委员会</w:t>
      </w:r>
      <w:r/>
    </w:p>
    <w:p>
      <w:pPr>
        <w:contextualSpacing/>
        <w:ind w:firstLine="482"/>
        <w:spacing w:line="360" w:lineRule="auto"/>
        <w:rPr>
          <w:rFonts w:hint="eastAsia" w:ascii="宋体" w:hAnsi="宋体" w:cs="宋体"/>
          <w:sz w:val="24"/>
        </w:rPr>
      </w:pPr>
      <w:r>
        <w:rPr>
          <w:rFonts w:hint="eastAsia" w:ascii="宋体" w:hAnsi="宋体" w:cs="宋体"/>
          <w:sz w:val="24"/>
        </w:rPr>
        <w:t xml:space="preserve">2.1开标后，招标代理机构将立即组织评标委员会（以下简称评委会）进行评审。</w:t>
      </w:r>
      <w:r/>
    </w:p>
    <w:p>
      <w:pPr>
        <w:contextualSpacing/>
        <w:ind w:firstLine="482"/>
        <w:spacing w:line="360" w:lineRule="auto"/>
        <w:rPr>
          <w:rFonts w:hint="eastAsia" w:ascii="宋体" w:hAnsi="宋体" w:cs="宋体"/>
          <w:sz w:val="24"/>
        </w:rPr>
      </w:pPr>
      <w:r>
        <w:rPr>
          <w:rFonts w:hint="eastAsia" w:ascii="宋体" w:hAnsi="宋体" w:cs="宋体"/>
          <w:sz w:val="24"/>
        </w:rPr>
        <w:t xml:space="preserve">2.2评委会由招标人代表和有关技术、经济等方面的专家组成，且人员构成符合政府采购有关规定。</w:t>
      </w:r>
      <w:r/>
    </w:p>
    <w:p>
      <w:pPr>
        <w:contextualSpacing/>
        <w:ind w:firstLine="482"/>
        <w:spacing w:line="360" w:lineRule="auto"/>
        <w:rPr>
          <w:rFonts w:hint="eastAsia" w:ascii="宋体" w:hAnsi="宋体" w:cs="宋体"/>
          <w:sz w:val="24"/>
        </w:rPr>
      </w:pPr>
      <w:r>
        <w:rPr>
          <w:rFonts w:hint="eastAsia" w:ascii="宋体" w:hAnsi="宋体" w:cs="宋体"/>
          <w:sz w:val="24"/>
        </w:rPr>
        <w:t xml:space="preserve">2.3评标委员会独立工作，负责评审所有投标文件并确定中标候选人。</w:t>
      </w:r>
      <w:r/>
    </w:p>
    <w:p>
      <w:pPr>
        <w:contextualSpacing/>
        <w:ind w:firstLine="482"/>
        <w:spacing w:line="360" w:lineRule="auto"/>
        <w:rPr>
          <w:rFonts w:hint="eastAsia" w:ascii="宋体" w:hAnsi="宋体" w:cs="宋体"/>
          <w:sz w:val="24"/>
        </w:rPr>
      </w:pPr>
      <w:r>
        <w:rPr>
          <w:rFonts w:hint="eastAsia" w:ascii="宋体" w:hAnsi="宋体" w:cs="宋体"/>
          <w:sz w:val="24"/>
        </w:rPr>
        <w:t xml:space="preserve">3. 评审过程的保密与公正</w:t>
      </w:r>
      <w:r/>
    </w:p>
    <w:p>
      <w:pPr>
        <w:contextualSpacing/>
        <w:ind w:firstLine="482"/>
        <w:spacing w:line="360" w:lineRule="auto"/>
        <w:rPr>
          <w:rFonts w:hint="eastAsia" w:ascii="宋体" w:hAnsi="宋体" w:cs="宋体"/>
          <w:sz w:val="24"/>
        </w:rPr>
      </w:pPr>
      <w:r>
        <w:rPr>
          <w:rFonts w:hint="eastAsia" w:ascii="宋体" w:hAnsi="宋体" w:cs="宋体"/>
          <w:sz w:val="24"/>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hint="eastAsia" w:ascii="宋体" w:hAnsi="宋体" w:cs="宋体"/>
          <w:sz w:val="24"/>
        </w:rPr>
      </w:pPr>
      <w:r>
        <w:rPr>
          <w:rFonts w:hint="eastAsia" w:ascii="宋体" w:hAnsi="宋体" w:cs="宋体"/>
          <w:sz w:val="24"/>
        </w:rPr>
        <w:t xml:space="preserve">3.2在评审过程中，投标人不得以任何行为影响评审过程，否则其投标文件将被作为无效投标文件。</w:t>
      </w:r>
      <w:r/>
    </w:p>
    <w:p>
      <w:pPr>
        <w:contextualSpacing/>
        <w:ind w:firstLine="482"/>
        <w:spacing w:line="360" w:lineRule="auto"/>
        <w:rPr>
          <w:rFonts w:hint="eastAsia" w:ascii="宋体" w:hAnsi="宋体" w:cs="宋体"/>
          <w:sz w:val="24"/>
        </w:rPr>
      </w:pPr>
      <w:r>
        <w:rPr>
          <w:rFonts w:hint="eastAsia" w:ascii="宋体" w:hAnsi="宋体" w:cs="宋体"/>
          <w:sz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hint="eastAsia" w:ascii="宋体" w:hAnsi="宋体" w:cs="宋体"/>
          <w:sz w:val="24"/>
        </w:rPr>
      </w:pPr>
      <w:r>
        <w:rPr>
          <w:rFonts w:hint="eastAsia" w:ascii="宋体" w:hAnsi="宋体" w:cs="宋体"/>
          <w:sz w:val="24"/>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hint="eastAsia" w:ascii="宋体" w:hAnsi="宋体" w:cs="宋体"/>
          <w:sz w:val="24"/>
        </w:rPr>
      </w:pPr>
      <w:r>
        <w:rPr>
          <w:rFonts w:hint="eastAsia" w:ascii="宋体" w:hAnsi="宋体" w:cs="宋体"/>
          <w:sz w:val="24"/>
        </w:rPr>
        <w:t xml:space="preserve">3.5在评审期间，招标代理机构将设专门人员与投标人联系。</w:t>
      </w:r>
      <w:r/>
    </w:p>
    <w:p>
      <w:pPr>
        <w:contextualSpacing/>
        <w:ind w:firstLine="482"/>
        <w:spacing w:line="360" w:lineRule="auto"/>
        <w:rPr>
          <w:rFonts w:hint="eastAsia" w:ascii="宋体" w:hAnsi="宋体" w:cs="宋体"/>
          <w:sz w:val="24"/>
        </w:rPr>
      </w:pPr>
      <w:r>
        <w:rPr>
          <w:rFonts w:hint="eastAsia" w:ascii="宋体" w:hAnsi="宋体" w:cs="宋体"/>
          <w:sz w:val="24"/>
        </w:rPr>
        <w:t xml:space="preserve">3.6招标人、招标代理机构和评标委员会不向未中标的投标人解释未中标原因，也不公布评审过程中的相关细节。</w:t>
      </w:r>
      <w:r/>
    </w:p>
    <w:p>
      <w:pPr>
        <w:contextualSpacing/>
        <w:ind w:firstLine="482"/>
        <w:spacing w:line="360" w:lineRule="auto"/>
        <w:rPr>
          <w:rFonts w:hint="eastAsia" w:ascii="宋体" w:hAnsi="宋体" w:cs="宋体"/>
          <w:sz w:val="24"/>
        </w:rPr>
      </w:pPr>
      <w:r>
        <w:rPr>
          <w:rFonts w:hint="eastAsia" w:ascii="宋体" w:hAnsi="宋体" w:cs="宋体"/>
          <w:sz w:val="24"/>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hint="eastAsia" w:ascii="宋体" w:hAnsi="宋体" w:cs="宋体"/>
          <w:sz w:val="24"/>
        </w:rPr>
      </w:pPr>
      <w:r>
        <w:rPr>
          <w:rFonts w:hint="eastAsia" w:ascii="宋体" w:hAnsi="宋体" w:cs="宋体"/>
          <w:sz w:val="24"/>
        </w:rPr>
        <w:t xml:space="preserve">4.投标文件的澄清</w:t>
      </w:r>
      <w:r/>
    </w:p>
    <w:p>
      <w:pPr>
        <w:contextualSpacing/>
        <w:ind w:firstLine="482"/>
        <w:spacing w:line="360" w:lineRule="auto"/>
        <w:rPr>
          <w:rFonts w:hint="eastAsia" w:ascii="宋体" w:hAnsi="宋体" w:cs="宋体"/>
          <w:sz w:val="24"/>
        </w:rPr>
      </w:pPr>
      <w:r>
        <w:rPr>
          <w:rFonts w:hint="eastAsia" w:ascii="宋体" w:hAnsi="宋体" w:cs="宋体"/>
          <w:sz w:val="24"/>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hint="eastAsia" w:ascii="宋体" w:hAnsi="宋体" w:cs="宋体"/>
          <w:sz w:val="24"/>
        </w:rPr>
      </w:pPr>
      <w:r>
        <w:rPr>
          <w:rFonts w:hint="eastAsia" w:ascii="宋体" w:hAnsi="宋体" w:cs="宋体"/>
          <w:sz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hint="eastAsia" w:ascii="宋体" w:hAnsi="宋体" w:cs="宋体"/>
          <w:sz w:val="24"/>
        </w:rPr>
      </w:pPr>
      <w:r>
        <w:rPr>
          <w:rFonts w:hint="eastAsia" w:ascii="宋体" w:hAnsi="宋体" w:cs="宋体"/>
          <w:sz w:val="24"/>
        </w:rPr>
        <w:t xml:space="preserve">4.3 接到评标委员会澄清、说明和更正要求的投标人如未按规定做出澄清、说明和更正，其风险由投标人自行承担。</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5.对投标文件的审查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5.1投标文件初审分为资格性审查和符合性审查。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5.1.1资格性检查：依据法律法规和招标文件的规定，由招标人对投标文件中的资格证明文件进行审查。资格审查的结论，招标人以书面形式向评委会进行反馈。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5.1.3未通过资格审查或符合性审查的投标人，招标代理机构将在</w:t>
      </w:r>
      <w:r>
        <w:rPr>
          <w:rFonts w:hint="eastAsia" w:ascii="宋体" w:hAnsi="宋体" w:cs="宋体"/>
          <w:sz w:val="24"/>
        </w:rPr>
        <w:t xml:space="preserve">苏采云系统</w:t>
      </w:r>
      <w:r>
        <w:rPr>
          <w:rFonts w:hint="eastAsia" w:ascii="宋体" w:hAnsi="宋体" w:cs="宋体"/>
          <w:bCs/>
          <w:sz w:val="24"/>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5.2</w:t>
      </w:r>
      <w:r>
        <w:rPr>
          <w:rFonts w:hint="eastAsia" w:ascii="宋体" w:hAnsi="宋体" w:cs="宋体"/>
          <w:sz w:val="24"/>
        </w:rPr>
        <w:t xml:space="preserve">在详细评审之前</w:t>
      </w:r>
      <w:r>
        <w:rPr>
          <w:rFonts w:hint="eastAsia" w:ascii="宋体" w:hAnsi="宋体" w:cs="宋体"/>
          <w:bCs/>
          <w:sz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cs="宋体"/>
          <w:sz w:val="24"/>
        </w:rPr>
        <w:t xml:space="preserve">重大偏离的认定需经过评委会以少数服从多数的原则作出结论</w:t>
      </w:r>
      <w:r>
        <w:rPr>
          <w:rFonts w:hint="eastAsia" w:ascii="宋体" w:hAnsi="宋体" w:cs="宋体"/>
          <w:bCs/>
          <w:sz w:val="24"/>
        </w:rPr>
        <w:t xml:space="preserve">。评标委员会决定投标文件的响应性只根据投标文件本身的内容，而不寻求外部的证据。</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5.7 </w:t>
      </w:r>
      <w:r>
        <w:rPr>
          <w:rFonts w:hint="eastAsia" w:ascii="宋体" w:hAnsi="宋体" w:cs="宋体"/>
          <w:sz w:val="24"/>
        </w:rPr>
        <w:t xml:space="preserve">投标人在开、评标全过程中应保持通讯畅通，及时登录苏采云系统查阅、答复相关信息</w:t>
      </w:r>
      <w:r>
        <w:rPr>
          <w:rFonts w:hint="eastAsia" w:ascii="宋体" w:hAnsi="宋体" w:cs="宋体"/>
          <w:bCs/>
          <w:sz w:val="24"/>
        </w:rPr>
        <w:t xml:space="preserve">，并安排专人与招标人或招标代理机构及评标委员会联系</w:t>
      </w:r>
      <w:r>
        <w:rPr>
          <w:rFonts w:hint="eastAsia" w:ascii="宋体" w:hAnsi="宋体" w:cs="宋体"/>
          <w:sz w:val="24"/>
        </w:rPr>
        <w:t xml:space="preserve">。</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六、无效投标条款</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1.同一投标人提交两个（含两个）以上不同的投标报价的。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2.投标人不具备招标文件中规定资格要求的。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3.投标人的报价超过了采购预算或最高限价的。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4.未通过符合性审查的。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5.不符合招标文件中规定的实质性要求和条件的。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7.投标文件含有招标人不能接受的附加条件的。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10.投标文件未按照招标文件要求加盖CA电子公章的。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11.投标人的商务技术部分得分相差悬殊，评标委员会一致认为得分畸低者有可能影响产品质量或者不能诚信履约的。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12.投标人在苏采云系统规定的时间内未成功解密电子投标文件的。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13.投标人未按照招标文件要求上传电子投标文件的，或上传的文件打不开的。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14.不同的投标人投标文件制作机器码、文件创建标识码一致的。</w:t>
      </w:r>
      <w:r/>
    </w:p>
    <w:p>
      <w:pPr>
        <w:contextualSpacing/>
        <w:ind w:firstLine="482"/>
        <w:spacing w:line="360" w:lineRule="auto"/>
        <w:rPr>
          <w:rFonts w:hint="eastAsia" w:ascii="宋体" w:hAnsi="宋体" w:cs="宋体"/>
          <w:sz w:val="24"/>
        </w:rPr>
      </w:pPr>
      <w:r>
        <w:rPr>
          <w:rFonts w:hint="eastAsia" w:ascii="宋体" w:hAnsi="宋体" w:cs="宋体"/>
          <w:bCs/>
          <w:sz w:val="24"/>
        </w:rPr>
        <w:t xml:space="preserve">15.其他法律、法规及本招标文件规定的属无效投标的情形</w:t>
      </w:r>
      <w:r>
        <w:rPr>
          <w:rFonts w:hint="eastAsia" w:ascii="宋体" w:hAnsi="宋体" w:cs="宋体"/>
          <w:sz w:val="24"/>
        </w:rPr>
        <w:t xml:space="preserve">。</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七</w:t>
      </w:r>
      <w:r>
        <w:rPr>
          <w:rFonts w:hint="eastAsia" w:ascii="宋体" w:hAnsi="宋体" w:cs="宋体"/>
          <w:b/>
          <w:bCs/>
          <w:sz w:val="24"/>
          <w:lang w:val="zh-CN"/>
        </w:rPr>
        <w:t xml:space="preserve">、</w:t>
      </w:r>
      <w:r>
        <w:rPr>
          <w:rFonts w:hint="eastAsia" w:ascii="宋体" w:hAnsi="宋体" w:cs="宋体"/>
          <w:b/>
          <w:bCs/>
          <w:sz w:val="24"/>
        </w:rPr>
        <w:t xml:space="preserve">废标条款</w:t>
      </w:r>
      <w:r/>
    </w:p>
    <w:p>
      <w:pPr>
        <w:contextualSpacing/>
        <w:ind w:firstLine="482"/>
        <w:spacing w:line="360" w:lineRule="auto"/>
        <w:rPr>
          <w:rFonts w:hint="eastAsia" w:ascii="宋体" w:hAnsi="宋体" w:cs="宋体"/>
          <w:sz w:val="24"/>
        </w:rPr>
      </w:pPr>
      <w:r>
        <w:rPr>
          <w:rFonts w:hint="eastAsia" w:ascii="宋体" w:hAnsi="宋体" w:cs="宋体"/>
          <w:sz w:val="24"/>
        </w:rPr>
        <w:t xml:space="preserve">1.符合专业条件的供应商或者对招标文件作实质响应的供应商不足三家的。</w:t>
      </w:r>
      <w:r/>
    </w:p>
    <w:p>
      <w:pPr>
        <w:contextualSpacing/>
        <w:ind w:firstLine="482"/>
        <w:spacing w:line="360" w:lineRule="auto"/>
        <w:rPr>
          <w:rFonts w:hint="eastAsia" w:ascii="宋体" w:hAnsi="宋体" w:cs="宋体"/>
          <w:sz w:val="24"/>
        </w:rPr>
      </w:pPr>
      <w:r>
        <w:rPr>
          <w:rFonts w:hint="eastAsia" w:ascii="宋体" w:hAnsi="宋体" w:cs="宋体"/>
          <w:sz w:val="24"/>
        </w:rPr>
        <w:t xml:space="preserve">2.出现影响采购公正的违法、违规行为的。</w:t>
      </w:r>
      <w:r/>
    </w:p>
    <w:p>
      <w:pPr>
        <w:contextualSpacing/>
        <w:ind w:firstLine="482"/>
        <w:spacing w:line="360" w:lineRule="auto"/>
        <w:rPr>
          <w:rFonts w:hint="eastAsia" w:ascii="宋体" w:hAnsi="宋体" w:cs="宋体"/>
          <w:sz w:val="24"/>
        </w:rPr>
      </w:pPr>
      <w:r>
        <w:rPr>
          <w:rFonts w:hint="eastAsia" w:ascii="宋体" w:hAnsi="宋体" w:cs="宋体"/>
          <w:sz w:val="24"/>
        </w:rPr>
        <w:t xml:space="preserve">3.因重大变故，采购任务取消的。</w:t>
      </w:r>
      <w:r/>
    </w:p>
    <w:p>
      <w:pPr>
        <w:contextualSpacing/>
        <w:ind w:firstLine="482"/>
        <w:spacing w:line="360" w:lineRule="auto"/>
        <w:rPr>
          <w:rFonts w:hint="eastAsia" w:ascii="宋体" w:hAnsi="宋体" w:cs="宋体"/>
          <w:sz w:val="24"/>
        </w:rPr>
      </w:pPr>
      <w:r>
        <w:rPr>
          <w:rFonts w:hint="eastAsia" w:ascii="宋体" w:hAnsi="宋体" w:cs="宋体"/>
          <w:sz w:val="24"/>
        </w:rPr>
        <w:t xml:space="preserve">4.评标委员会认定招标文件存在歧义、重大缺陷导致评审工作无法进行。</w:t>
      </w:r>
      <w:r/>
    </w:p>
    <w:p>
      <w:pPr>
        <w:contextualSpacing/>
        <w:ind w:firstLine="482"/>
        <w:spacing w:line="360" w:lineRule="auto"/>
        <w:rPr>
          <w:rFonts w:hint="eastAsia" w:ascii="宋体" w:hAnsi="宋体" w:cs="宋体"/>
          <w:sz w:val="24"/>
        </w:rPr>
      </w:pPr>
      <w:r>
        <w:rPr>
          <w:rFonts w:hint="eastAsia" w:ascii="宋体" w:hAnsi="宋体" w:cs="宋体"/>
          <w:sz w:val="24"/>
        </w:rPr>
        <w:t xml:space="preserve">5. 因苏采云系统系统故障原因造成开标不成功的。</w:t>
      </w:r>
      <w:r/>
    </w:p>
    <w:p>
      <w:pPr>
        <w:contextualSpacing/>
        <w:ind w:firstLine="482"/>
        <w:spacing w:line="360" w:lineRule="auto"/>
        <w:rPr>
          <w:rFonts w:hint="eastAsia" w:ascii="宋体" w:hAnsi="宋体" w:cs="宋体"/>
          <w:sz w:val="24"/>
        </w:rPr>
      </w:pPr>
      <w:r>
        <w:rPr>
          <w:rFonts w:hint="eastAsia" w:ascii="宋体" w:hAnsi="宋体" w:cs="宋体"/>
          <w:sz w:val="24"/>
        </w:rPr>
        <w:t xml:space="preserve">6.投标截止时间结束后参加投标的供应商不足三家的处理：</w:t>
      </w:r>
      <w:r/>
    </w:p>
    <w:p>
      <w:pPr>
        <w:contextualSpacing/>
        <w:ind w:firstLine="482"/>
        <w:spacing w:line="360" w:lineRule="auto"/>
        <w:rPr>
          <w:rFonts w:hint="eastAsia" w:ascii="宋体" w:hAnsi="宋体" w:cs="宋体"/>
          <w:sz w:val="24"/>
        </w:rPr>
      </w:pPr>
      <w:r>
        <w:rPr>
          <w:rFonts w:hint="eastAsia" w:ascii="宋体" w:hAnsi="宋体" w:cs="宋体"/>
          <w:sz w:val="24"/>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八</w:t>
      </w:r>
      <w:r>
        <w:rPr>
          <w:rFonts w:hint="eastAsia" w:ascii="宋体" w:hAnsi="宋体" w:cs="宋体"/>
          <w:b/>
          <w:bCs/>
          <w:sz w:val="24"/>
          <w:lang w:val="zh-CN"/>
        </w:rPr>
        <w:t xml:space="preserve">、</w:t>
      </w:r>
      <w:r>
        <w:rPr>
          <w:rFonts w:hint="eastAsia" w:ascii="宋体" w:hAnsi="宋体" w:cs="宋体"/>
          <w:b/>
          <w:bCs/>
          <w:sz w:val="24"/>
        </w:rPr>
        <w:t xml:space="preserve">定标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1.确定中标单位</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1.1中标候选人的选取原则和数量见招标文件第四章规定。</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1.2招标人应根据评委会推荐的中标候选人确定中标人。</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1.3 招标代理机构将在“江苏政府采购网”发布中标结果公告，公告期限为1个工作日。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 若有充分证据证明，中标人出现下列情况之一的，一经查实，将被取消中标资格：</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1.4.1提供虚假材料谋取中标的。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1.4.2向招标人或招标代理机构行贿或者评审专家提供其他不正当利益的。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1.4.3恶意竞争，报价明显低于其自身合理成本且又无法提供证明的。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1.4.4属于本文件规定的无效条件，但在评审过程中又未被评标委员会发现的。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1.4.5与评审专家、招标人、其他投标人或者招标代理机构工作人员恶意串通的。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1.4.6采取不正当手段诋毁、排挤其他投标人的。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1.4.7中标后无正当理由拒不与招标人签订政府采购合同或者未按照招标文件确定的事项签订政府采购合同的。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1.4.8将政府采购合同转包的。</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1.5.有下列情形之一的，视为投标人串通参与投标，投标无效：</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1.5.1不同投标人的投标文件由同一单位或者个人编制；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1.5.2不同投标人委托同一单位或者个人办理投标事宜；</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1.5.3不同投标人的投标文件载明的项目管理成员或者联系人员为同一人；</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1.5.4不同投标人的投标文件异常一致或者响应报价呈规律性差异；</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1.5.5不同投标人的投标文件相互混装。</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2.质疑处理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2.2.1对可以质疑的招标文件提出质疑的，为收到招标文件之日或者招标文件公告期限届满之日；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2.2.2对采购过程提出质疑的，为各采购程序环节结束之日；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2.2.3对中标结果提出质疑的，为中标结果公告期限届满之日。</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2.4质疑答复依据《政府采购质疑和投诉办法》（财政部令第94号）。</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招标人或招标代理机构质疑接收人及联系方式，见招标文件第一章。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2.5 以下情形的质疑不予受理</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2.5.1 内容不符合《政府采购质疑和投诉办法》第十二条规定的质疑。</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2.5.2 超出政府采购法定期限的质疑。</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2.5.3 未参加投标活动的投标人或在投标活动中自身权益未受到损害的投标人所提出的质疑。</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2.5.4投标人组成联合体参加投标，联合体中任何一方或多方未按要求签字、盖章、加盖公章的质疑。</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hint="eastAsia" w:ascii="宋体" w:hAnsi="宋体" w:cs="宋体"/>
          <w:b/>
          <w:sz w:val="24"/>
        </w:rPr>
      </w:pPr>
      <w:r>
        <w:rPr>
          <w:rFonts w:hint="eastAsia" w:ascii="宋体" w:hAnsi="宋体" w:cs="宋体"/>
          <w:bCs/>
          <w:sz w:val="24"/>
        </w:rPr>
        <w:t xml:space="preserve">2.7投诉提起路径：江苏政府采购网（南通市公共资源交易平台）-“办事指南”—“投诉办理指南”。</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lang w:val="zh-CN"/>
        </w:rPr>
        <w:t xml:space="preserve">、</w:t>
      </w:r>
      <w:r>
        <w:rPr>
          <w:rFonts w:hint="eastAsia" w:ascii="宋体" w:hAnsi="宋体" w:cs="宋体"/>
          <w:b/>
          <w:bCs/>
          <w:sz w:val="24"/>
        </w:rPr>
        <w:t xml:space="preserve">中标通知书</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特别说明：中标人在下载或收到中标通知书后须提供3套加盖红章的系统内打印的纸质投标文件交给招标代理机构存档。</w:t>
      </w:r>
      <w:r/>
    </w:p>
    <w:p>
      <w:pPr>
        <w:contextualSpacing/>
        <w:ind w:firstLine="480"/>
        <w:spacing w:line="360" w:lineRule="auto"/>
        <w:rPr>
          <w:rFonts w:hint="eastAsia" w:ascii="宋体" w:hAnsi="宋体" w:cs="宋体"/>
          <w:b/>
          <w:bCs/>
          <w:sz w:val="24"/>
          <w:lang w:val="zh-CN"/>
        </w:rPr>
      </w:pPr>
      <w:r>
        <w:rPr>
          <w:rFonts w:hint="eastAsia" w:ascii="宋体" w:hAnsi="宋体" w:cs="宋体"/>
          <w:b/>
          <w:bCs/>
          <w:sz w:val="24"/>
        </w:rPr>
        <w:t xml:space="preserve">十、</w:t>
      </w:r>
      <w:r>
        <w:rPr>
          <w:rFonts w:hint="eastAsia" w:ascii="宋体" w:hAnsi="宋体" w:cs="宋体"/>
          <w:b/>
          <w:bCs/>
          <w:sz w:val="24"/>
          <w:lang w:val="zh-CN"/>
        </w:rPr>
        <w:t xml:space="preserve">履约保证金</w:t>
      </w:r>
      <w:r/>
    </w:p>
    <w:p>
      <w:pPr>
        <w:contextualSpacing/>
        <w:ind w:firstLine="480"/>
        <w:jc w:val="left"/>
        <w:spacing w:line="360" w:lineRule="auto"/>
        <w:rPr>
          <w:rFonts w:hint="eastAsia" w:ascii="宋体" w:hAnsi="宋体" w:cs="宋体"/>
          <w:b/>
          <w:bCs/>
          <w:sz w:val="24"/>
        </w:rPr>
      </w:pPr>
      <w:r>
        <w:rPr>
          <w:rFonts w:hint="eastAsia" w:ascii="宋体" w:hAnsi="宋体" w:cs="宋体"/>
          <w:bCs/>
          <w:sz w:val="24"/>
          <w:szCs w:val="22"/>
        </w:rPr>
        <w:t xml:space="preserve">本项目免收履约保证金。</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十一、授予合同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1.签订合同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1.l中标人应当在中标通知书发出之日起三十日内，按照招标文件确定的事项与招标人签订政府采购合同。</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1.2招标文件、中标人的投标文件及投标过程中有关澄清、承诺文件均应作为合同附件。</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1.3签订合同后，</w:t>
      </w:r>
      <w:r>
        <w:rPr>
          <w:rFonts w:hint="eastAsia" w:ascii="宋体" w:hAnsi="宋体" w:cs="宋体"/>
          <w:bCs/>
          <w:sz w:val="24"/>
          <w:u w:val="single"/>
        </w:rPr>
        <w:t xml:space="preserve">中标人不得将合同标的进行转包</w:t>
      </w:r>
      <w:r>
        <w:rPr>
          <w:rFonts w:hint="eastAsia" w:ascii="宋体" w:hAnsi="宋体" w:cs="宋体"/>
          <w:bCs/>
          <w:sz w:val="24"/>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2.标的物的追加</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3. 政府采购合同信用融资扶持政策</w:t>
      </w:r>
      <w:r/>
    </w:p>
    <w:p>
      <w:pPr>
        <w:contextualSpacing/>
        <w:ind w:firstLine="480"/>
        <w:spacing w:line="360" w:lineRule="auto"/>
        <w:rPr>
          <w:rFonts w:hint="eastAsia" w:ascii="宋体" w:hAnsi="宋体" w:cs="宋体"/>
          <w:sz w:val="24"/>
        </w:rPr>
      </w:pPr>
      <w:r>
        <w:rPr>
          <w:rFonts w:hint="eastAsia" w:ascii="宋体" w:hAnsi="宋体" w:cs="宋体"/>
          <w:sz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p>
    <w:p>
      <w:pPr>
        <w:contextualSpacing/>
        <w:ind w:firstLine="480"/>
        <w:spacing w:line="360" w:lineRule="auto"/>
        <w:rPr>
          <w:rFonts w:hint="eastAsia" w:ascii="宋体" w:hAnsi="宋体" w:cs="宋体"/>
          <w:sz w:val="24"/>
        </w:rPr>
      </w:pPr>
      <w:r>
        <w:rPr>
          <w:rFonts w:hint="eastAsia" w:ascii="宋体" w:hAnsi="宋体" w:cs="宋体"/>
          <w:sz w:val="24"/>
        </w:rPr>
        <w:t xml:space="preserve">3.1.1 确定融资意向。中标(成交)供应商取得中标(成交)通知书后，联系意向金融机构，商治融资事项，确定融资意向。</w:t>
      </w:r>
      <w:r/>
    </w:p>
    <w:p>
      <w:pPr>
        <w:contextualSpacing/>
        <w:ind w:firstLine="480"/>
        <w:spacing w:line="360" w:lineRule="auto"/>
        <w:rPr>
          <w:rFonts w:hint="eastAsia" w:ascii="宋体" w:hAnsi="宋体" w:cs="宋体"/>
          <w:sz w:val="24"/>
        </w:rPr>
      </w:pPr>
      <w:r>
        <w:rPr>
          <w:rFonts w:hint="eastAsia" w:ascii="宋体" w:hAnsi="宋体" w:cs="宋体"/>
          <w:sz w:val="24"/>
        </w:rPr>
        <w:t xml:space="preserve">3.1.2 签订采购合同。中标(成交)供应商与采购人签订政府采购合同时，应将自身融资需求告知采购人或其委托的采购代理机构，提醒(或协助)其当天在“苏采云”上传合同的同时将“供应商是否融资”选为“是”。</w:t>
      </w:r>
      <w:r/>
    </w:p>
    <w:p>
      <w:pPr>
        <w:contextualSpacing/>
        <w:ind w:firstLine="480"/>
        <w:spacing w:line="360" w:lineRule="auto"/>
        <w:rPr>
          <w:rFonts w:hint="eastAsia" w:ascii="宋体" w:hAnsi="宋体" w:cs="宋体"/>
          <w:sz w:val="24"/>
        </w:rPr>
      </w:pPr>
      <w:r>
        <w:rPr>
          <w:rFonts w:hint="eastAsia" w:ascii="宋体" w:hAnsi="宋体" w:cs="宋体"/>
          <w:sz w:val="24"/>
        </w:rPr>
        <w:t xml:space="preserve">3.1.3 提交融资申请。中标(成交)供应商登录“中征平台”进行用户注册，查看“政采贷”融资产品，向确定合作的金融机构提交融资申请。</w:t>
      </w:r>
      <w:r/>
    </w:p>
    <w:p>
      <w:pPr>
        <w:contextualSpacing/>
        <w:ind w:firstLine="480"/>
        <w:spacing w:line="360" w:lineRule="auto"/>
        <w:rPr>
          <w:rFonts w:hint="eastAsia" w:ascii="宋体" w:hAnsi="宋体" w:cs="宋体"/>
          <w:b/>
          <w:bCs/>
          <w:sz w:val="24"/>
        </w:rPr>
      </w:pPr>
      <w:r>
        <w:rPr>
          <w:rFonts w:hint="eastAsia" w:ascii="宋体" w:hAnsi="宋体" w:cs="宋体"/>
          <w:sz w:val="24"/>
        </w:rPr>
        <w:t xml:space="preserve">3.1.4 确认回款账户。金融机构填写需要锁定的回款账户信息后中标(成交)供应商应登录“中征平台”确认账户信息，以实现回款账户的锁定。</w:t>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十三、电子招标投标交易平台</w:t>
      </w:r>
      <w:r/>
    </w:p>
    <w:p>
      <w:pPr>
        <w:contextualSpacing/>
        <w:ind w:firstLine="482"/>
        <w:spacing w:line="360" w:lineRule="auto"/>
        <w:rPr>
          <w:rFonts w:hint="eastAsia" w:ascii="宋体" w:hAnsi="宋体" w:cs="宋体"/>
          <w:bCs/>
          <w:sz w:val="24"/>
        </w:rPr>
      </w:pPr>
      <w:r>
        <w:rPr>
          <w:rFonts w:hint="eastAsia" w:ascii="宋体" w:hAnsi="宋体" w:cs="宋体"/>
          <w:bCs/>
          <w:sz w:val="24"/>
        </w:rPr>
        <w:t xml:space="preserve">电子招标投标交易平台（即“苏采云”系统，网址：</w:t>
      </w:r>
      <w:r>
        <w:fldChar w:fldCharType="begin"/>
      </w:r>
      <w:r>
        <w:instrText xml:space="preserve"> HYPERLINK "http://jszfcg.jsczt.cn/）相关要求是本招标文件的组成部分。" \o "http://jszfcg.jsczt.cn/）相关要求是本招标文件的组成部分。" </w:instrText>
      </w:r>
      <w:r>
        <w:fldChar w:fldCharType="separate"/>
      </w:r>
      <w:r>
        <w:rPr>
          <w:rStyle w:val="945"/>
          <w:rFonts w:hint="eastAsia" w:ascii="宋体" w:hAnsi="宋体" w:cs="宋体"/>
          <w:bCs/>
          <w:color w:val="auto"/>
          <w:sz w:val="24"/>
        </w:rPr>
        <w:t xml:space="preserve">http://jszfcg.jsczt.cn/）相关要求是本招标文件的组成部分。</w:t>
      </w:r>
      <w:r>
        <w:rPr>
          <w:rStyle w:val="945"/>
          <w:rFonts w:hint="eastAsia" w:ascii="宋体" w:hAnsi="宋体" w:cs="宋体"/>
          <w:bCs/>
          <w:color w:val="auto"/>
          <w:sz w:val="24"/>
        </w:rPr>
        <w:fldChar w:fldCharType="end"/>
      </w:r>
      <w:r/>
    </w:p>
    <w:p>
      <w:pPr>
        <w:contextualSpacing/>
        <w:ind w:firstLine="480"/>
        <w:spacing w:line="360" w:lineRule="auto"/>
        <w:rPr>
          <w:rFonts w:hint="eastAsia" w:ascii="宋体" w:hAnsi="宋体" w:cs="宋体"/>
          <w:b/>
          <w:bCs/>
          <w:sz w:val="24"/>
        </w:rPr>
      </w:pPr>
      <w:r>
        <w:rPr>
          <w:rFonts w:hint="eastAsia" w:ascii="宋体" w:hAnsi="宋体" w:cs="宋体"/>
          <w:b/>
          <w:bCs/>
          <w:sz w:val="24"/>
        </w:rPr>
        <w:t xml:space="preserve">十四、未尽事宜</w:t>
      </w:r>
      <w:r/>
    </w:p>
    <w:p>
      <w:pPr>
        <w:contextualSpacing/>
        <w:ind w:firstLine="482"/>
        <w:jc w:val="left"/>
        <w:spacing w:line="360" w:lineRule="auto"/>
        <w:rPr>
          <w:rFonts w:hint="eastAsia" w:ascii="宋体" w:hAnsi="宋体" w:cs="宋体"/>
          <w:b/>
          <w:bCs/>
          <w:szCs w:val="21"/>
        </w:rPr>
        <w:sectPr>
          <w:headerReference w:type="default" r:id="rId9"/>
          <w:footnotePr/>
          <w:endnotePr/>
          <w:type w:val="continuous"/>
          <w:pgSz w:w="11906" w:h="16838" w:orient="portrait"/>
          <w:pgMar w:top="1531" w:right="1304" w:bottom="1191" w:left="1304" w:header="851" w:footer="850" w:gutter="0"/>
          <w:cols w:num="1" w:sep="0" w:space="1701" w:equalWidth="1"/>
          <w:docGrid w:linePitch="360"/>
        </w:sectPr>
      </w:pPr>
      <w:r>
        <w:rPr>
          <w:rFonts w:hint="eastAsia" w:ascii="宋体" w:hAnsi="宋体" w:cs="宋体"/>
          <w:sz w:val="24"/>
        </w:rPr>
        <w:t xml:space="preserve">按《中华人民共和国政府采购法》及其他有关法律法规的规定执行。</w:t>
      </w:r>
      <w:bookmarkEnd w:id="10"/>
      <w:r/>
      <w:r/>
    </w:p>
    <w:p>
      <w:pPr>
        <w:ind w:firstLine="480"/>
        <w:spacing w:line="480" w:lineRule="exact"/>
        <w:rPr>
          <w:rFonts w:hint="eastAsia" w:ascii="宋体" w:hAnsi="宋体" w:cs="宋体"/>
          <w:sz w:val="24"/>
        </w:rPr>
      </w:pPr>
      <w:r>
        <w:rPr>
          <w:rFonts w:hint="eastAsia" w:ascii="宋体" w:hAnsi="宋体" w:cs="宋体"/>
          <w:sz w:val="24"/>
        </w:rPr>
      </w:r>
      <w:r/>
    </w:p>
    <w:p>
      <w:pPr>
        <w:rPr>
          <w:rStyle w:val="956"/>
          <w:rFonts w:hint="default" w:cs="宋体"/>
          <w:bCs/>
          <w:color w:val="000000"/>
          <w:sz w:val="28"/>
          <w:szCs w:val="28"/>
        </w:rPr>
      </w:pPr>
      <w:r>
        <w:rPr>
          <w:rStyle w:val="956"/>
          <w:rFonts w:hint="default" w:cs="宋体"/>
          <w:bCs/>
          <w:color w:val="000000"/>
          <w:sz w:val="28"/>
          <w:szCs w:val="28"/>
        </w:rPr>
        <w:br w:type="page" w:clear="all"/>
      </w:r>
      <w:r/>
    </w:p>
    <w:p>
      <w:pPr>
        <w:numPr>
          <w:ilvl w:val="0"/>
          <w:numId w:val="4"/>
        </w:numPr>
        <w:ind w:firstLine="554"/>
        <w:jc w:val="center"/>
        <w:spacing w:line="360" w:lineRule="auto"/>
        <w:rPr>
          <w:rStyle w:val="956"/>
          <w:rFonts w:hint="default" w:cs="宋体"/>
          <w:bCs/>
          <w:color w:val="000000"/>
          <w:sz w:val="28"/>
          <w:szCs w:val="28"/>
        </w:rPr>
        <w:outlineLvl w:val="0"/>
      </w:pPr>
      <w:r>
        <w:rPr>
          <w:rStyle w:val="956"/>
          <w:rFonts w:hint="default" w:cs="宋体"/>
          <w:bCs/>
          <w:color w:val="000000"/>
          <w:sz w:val="28"/>
          <w:szCs w:val="28"/>
        </w:rPr>
        <w:t xml:space="preserve">项目需求</w:t>
      </w:r>
      <w:r/>
    </w:p>
    <w:p>
      <w:pPr>
        <w:pStyle w:val="991"/>
        <w:ind w:firstLine="482"/>
        <w:spacing w:line="360" w:lineRule="auto"/>
        <w:rPr>
          <w:rFonts w:hint="eastAsia" w:ascii="宋体" w:eastAsia="宋体" w:cs="宋体"/>
          <w:sz w:val="24"/>
          <w:szCs w:val="24"/>
          <w:lang w:val="zh-CN"/>
        </w:rPr>
      </w:pPr>
      <w:r>
        <w:rPr>
          <w:rFonts w:hint="eastAsia" w:ascii="宋体" w:eastAsia="宋体" w:cs="宋体"/>
          <w:b/>
          <w:bCs/>
          <w:sz w:val="24"/>
          <w:szCs w:val="24"/>
          <w:lang w:val="zh-CN"/>
        </w:rPr>
        <w:t xml:space="preserve">请投标人在网上报名前和制作投标文件时仔细研究项目需求说明。</w:t>
      </w:r>
      <w:r>
        <w:rPr>
          <w:rFonts w:hint="eastAsia" w:ascii="宋体" w:eastAsia="宋体" w:cs="宋体"/>
          <w:sz w:val="24"/>
          <w:szCs w:val="24"/>
          <w:lang w:val="zh-CN"/>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采购人提出的项目需求说明中的技术、商务要求不同的，必须在《商</w:t>
      </w:r>
      <w:r>
        <w:rPr>
          <w:rFonts w:hint="eastAsia" w:ascii="宋体" w:eastAsia="宋体" w:cs="宋体"/>
          <w:sz w:val="24"/>
          <w:szCs w:val="24"/>
        </w:rPr>
        <w:t xml:space="preserve">务部分正负偏离表》和《技术部分正负偏离表》上明示（格式自拟），如不明示或未提供偏离表的视同完全响应</w:t>
      </w:r>
      <w:r>
        <w:rPr>
          <w:rFonts w:hint="eastAsia" w:ascii="宋体" w:eastAsia="宋体" w:cs="宋体"/>
          <w:sz w:val="24"/>
          <w:szCs w:val="24"/>
          <w:lang w:val="zh-CN"/>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一、项目采购具体内容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南通市市场监督管理局2025年市级食品安全监督抽检任务内容：抽检品种覆盖粮食加工品、蔬菜及其制品、水果及其制品、水产品及其制品、食用油（油脂）及其制品等国家市场监督管理总局核准的31大类产品。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供应商报价费用包括但不限于采样费、检测费、买样费、各种税费、交通费、人工、保险、利润、税金及合同包含的所有风险、责任等各项应有的全部费用。</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二、标段划分及批次</w:t>
      </w:r>
      <w:r/>
    </w:p>
    <w:tbl>
      <w:tblPr>
        <w:tblStyle w:val="942"/>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015"/>
        <w:gridCol w:w="952"/>
        <w:gridCol w:w="1233"/>
        <w:gridCol w:w="867"/>
        <w:gridCol w:w="1003"/>
        <w:gridCol w:w="1097"/>
        <w:gridCol w:w="717"/>
        <w:gridCol w:w="1351"/>
      </w:tblGrid>
      <w:tr>
        <w:trPr>
          <w:jc w:val="center"/>
          <w:trHeight w:val="665"/>
        </w:trPr>
        <w:tc>
          <w:tcPr>
            <w:tcW w:w="1152"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标段</w:t>
            </w:r>
            <w:r/>
          </w:p>
        </w:tc>
        <w:tc>
          <w:tcPr>
            <w:tcW w:w="1015"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抽样区域</w:t>
            </w:r>
            <w:r/>
          </w:p>
        </w:tc>
        <w:tc>
          <w:tcPr>
            <w:gridSpan w:val="3"/>
            <w:tcW w:w="30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监督抽检批次</w:t>
            </w:r>
            <w:r/>
          </w:p>
        </w:tc>
        <w:tc>
          <w:tcPr>
            <w:gridSpan w:val="2"/>
            <w:tcW w:w="21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专项抽检批次</w:t>
            </w:r>
            <w:r/>
          </w:p>
        </w:tc>
        <w:tc>
          <w:tcPr>
            <w:tcW w:w="71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135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总价最高限价（万元）</w:t>
            </w:r>
            <w:r/>
          </w:p>
        </w:tc>
      </w:tr>
      <w:tr>
        <w:trPr>
          <w:jc w:val="center"/>
          <w:trHeight w:val="843"/>
        </w:trPr>
        <w:tc>
          <w:tcPr>
            <w:tcW w:w="115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15"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952"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普通食品</w:t>
            </w:r>
            <w:r/>
          </w:p>
        </w:tc>
        <w:tc>
          <w:tcPr>
            <w:tcW w:w="1233"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市县农产品专项</w:t>
            </w:r>
            <w:r/>
          </w:p>
        </w:tc>
        <w:tc>
          <w:tcPr>
            <w:tcW w:w="867"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餐饮具</w:t>
            </w:r>
            <w:r/>
          </w:p>
          <w:p>
            <w:pPr>
              <w:jc w:val="left"/>
              <w:rPr>
                <w:rFonts w:hint="eastAsia" w:ascii="宋体" w:hAnsi="宋体" w:cs="宋体"/>
                <w:szCs w:val="21"/>
              </w:rPr>
            </w:pPr>
            <w:r>
              <w:rPr>
                <w:rFonts w:hint="eastAsia" w:ascii="宋体" w:hAnsi="宋体" w:cs="宋体"/>
                <w:szCs w:val="21"/>
              </w:rPr>
              <w:t xml:space="preserve"> </w:t>
            </w:r>
            <w:r/>
          </w:p>
        </w:tc>
        <w:tc>
          <w:tcPr>
            <w:tcW w:w="1003"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你点我抽他检专项</w:t>
            </w:r>
            <w:r/>
          </w:p>
        </w:tc>
        <w:tc>
          <w:tcPr>
            <w:tcW w:w="1097"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其他专项（机动）</w:t>
            </w:r>
            <w:r/>
          </w:p>
        </w:tc>
        <w:tc>
          <w:tcPr>
            <w:tcW w:w="71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3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第一标段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崇川区</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300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560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900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90</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第二标段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通州区</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480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360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880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88</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第三标段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如皋市</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480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360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880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88</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第四标段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海门市</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460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340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840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84</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第五标段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启东市</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460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320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820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82</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第六标段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海安市</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440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320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800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80</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第七标段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如东县</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420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320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780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78</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第八标段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经济技术开发区</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240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160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w:t>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80</w:t>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720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72</w:t>
            </w:r>
            <w:r/>
          </w:p>
        </w:tc>
      </w:tr>
      <w:tr>
        <w:trPr>
          <w:jc w:val="center"/>
          <w:trHeight w:val="542"/>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第九标段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通州湾</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240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 </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w:t>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 </w:t>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w:t>
            </w:r>
            <w:r/>
          </w:p>
        </w:tc>
      </w:tr>
      <w:tr>
        <w:trPr>
          <w:jc w:val="center"/>
          <w:trHeight w:val="630"/>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第十标段</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苏锡通</w:t>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240</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80</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 </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w:t>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 </w:t>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w:t>
            </w:r>
            <w:r/>
          </w:p>
        </w:tc>
      </w:tr>
      <w:tr>
        <w:trPr>
          <w:jc w:val="center"/>
          <w:trHeight w:val="500"/>
        </w:trPr>
        <w:tc>
          <w:tcPr>
            <w:tcW w:w="11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W w:w="101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95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3760 </w:t>
            </w:r>
            <w:r/>
          </w:p>
        </w:tc>
        <w:tc>
          <w:tcPr>
            <w:tcW w:w="12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2900 </w:t>
            </w:r>
            <w:r/>
          </w:p>
        </w:tc>
        <w:tc>
          <w:tcPr>
            <w:tcW w:w="8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 360</w:t>
            </w:r>
            <w:r/>
          </w:p>
        </w:tc>
        <w:tc>
          <w:tcPr>
            <w:tcW w:w="100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600</w:t>
            </w:r>
            <w:r/>
          </w:p>
        </w:tc>
        <w:tc>
          <w:tcPr>
            <w:tcW w:w="10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200 </w:t>
            </w:r>
            <w:r/>
          </w:p>
        </w:tc>
        <w:tc>
          <w:tcPr>
            <w:tcW w:w="71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7820</w:t>
            </w:r>
            <w:r/>
          </w:p>
        </w:tc>
        <w:tc>
          <w:tcPr>
            <w:tcW w:w="13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782</w:t>
            </w:r>
            <w:r/>
          </w:p>
        </w:tc>
      </w:tr>
    </w:tbl>
    <w:p>
      <w:pPr>
        <w:ind w:firstLine="480"/>
        <w:jc w:val="left"/>
        <w:spacing w:line="360" w:lineRule="auto"/>
        <w:widowControl/>
        <w:rPr>
          <w:rFonts w:hint="eastAsia" w:ascii="宋体" w:hAnsi="宋体" w:cs="宋体"/>
          <w:sz w:val="24"/>
        </w:rPr>
      </w:pPr>
      <w:r>
        <w:rPr>
          <w:rFonts w:hint="eastAsia" w:ascii="宋体" w:hAnsi="宋体" w:cs="宋体"/>
          <w:sz w:val="24"/>
        </w:rPr>
        <w:t xml:space="preserve"> 备注：1.专项抽检的抽检地区域按照每期任务指定场所抽取，不局限于标段指定抽样区域。“你点我抽他检”专项抽检按照推磨式抽检分离方式进行，共四期。</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w:t>
      </w:r>
      <w:r>
        <w:rPr>
          <w:rFonts w:hint="eastAsia" w:ascii="宋体" w:hAnsi="宋体" w:cs="宋体"/>
          <w:b/>
          <w:color w:val="000000"/>
          <w:sz w:val="24"/>
          <w:highlight w:val="white"/>
        </w:rPr>
        <w:t xml:space="preserve">项目的基本要求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1.严格遵守《中华人民共和国食品安全法》、《食品安全抽样检验管理办法》、《江苏省食品安全监督抽检工作实施办法》</w:t>
      </w:r>
      <w:bookmarkStart w:id="16" w:name="_GoBack"/>
      <w:r/>
      <w:bookmarkEnd w:id="16"/>
      <w:r>
        <w:rPr>
          <w:rFonts w:hint="eastAsia" w:ascii="宋体" w:hAnsi="宋体" w:cs="宋体"/>
          <w:color w:val="000000"/>
          <w:sz w:val="24"/>
          <w:lang w:eastAsia="zh-CN"/>
        </w:rPr>
        <w:t xml:space="preserve">、《江苏省食品安全抽样检验服务政府采购需求标准》</w:t>
      </w:r>
      <w:r>
        <w:rPr>
          <w:rFonts w:hint="eastAsia" w:ascii="宋体" w:hAnsi="宋体" w:cs="宋体"/>
          <w:color w:val="000000"/>
          <w:sz w:val="24"/>
        </w:rPr>
        <w:t xml:space="preserve">等相关法律、法规、规章的规定。</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2.按照国家法律、法规、国家标准规定和采购人要求开展抽样、检验等各项任务，并根据承担的检验任务出具检验实施方案交采购人审查确定。</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严格按照《国家食品安全监督抽检实施细则》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被列入“黑名单”，取消承检机构的食品抽检任务资格，并对所造成的损失和不良影响承担法律责任，剩余任务由采购人分配给其他承检机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4.每次任务的检验项目由采购人确定，承检机构应按照采购人要求，及时将抽样检验相关资料录入国家食品安全抽样检验信息系统。</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rPr>
        <w:t xml:space="preserve">四、成交供应商服务要求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检验工作结束后，须及时汇总检验结果统计报表。同时结合实际工作和检验情况开展研判和分析，形成相关分析报告；检验结果统计报表、分析报告须在5日内报采购人。抽检情况应及时录入国家食品安全抽样检验信息系统。</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2.按照采购人的时限要求，保质保量完成抽样、检验任务；检验过程中发现被检样品存在严重安全问题或较高风险问题的，须在24小时内将有关情况报告采购人。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3.严格遵守工作制度和保密规则，不得接受被抽检单位的馈赠，不得利用监督抽检结果开展有偿服务活动、牟取不正当利益；</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4.现场抽样人员必须着装统一、举止文明，配备相应的采样工具和设备（包括车辆、冷藏运输设备、各项工具等），积极配合采购人工作安排。</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5.成交供应商因检验检测能力发生变更导致无法完成检验任务等原因，自动终止合同。</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6.成交供应商必须严格按照合同要求履行合同。</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rPr>
        <w:t xml:space="preserve">五、检验周期要求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一般样品进实验室后20个工作日内出具检验结果报告（特殊检验项目按检验时限要求出具报告）；如有紧急需要，在确保检验结果合法有效前提下，可在2-3天出具检验结果报告。</w:t>
      </w:r>
      <w:r/>
    </w:p>
    <w:p>
      <w:pPr>
        <w:ind w:firstLine="482"/>
        <w:spacing w:line="360" w:lineRule="auto"/>
        <w:rPr>
          <w:rFonts w:hint="eastAsia" w:ascii="宋体" w:hAnsi="宋体" w:cs="宋体"/>
          <w:sz w:val="24"/>
        </w:rPr>
      </w:pPr>
      <w:r>
        <w:rPr>
          <w:rFonts w:hint="eastAsia" w:ascii="宋体" w:hAnsi="宋体" w:cs="宋体"/>
          <w:b/>
          <w:bCs/>
          <w:sz w:val="24"/>
        </w:rPr>
        <w:t xml:space="preserve">六、付款方式。</w:t>
      </w:r>
      <w:r/>
    </w:p>
    <w:p>
      <w:pPr>
        <w:ind w:firstLine="480"/>
        <w:spacing w:line="360" w:lineRule="auto"/>
        <w:rPr>
          <w:rFonts w:hint="eastAsia" w:ascii="宋体" w:hAnsi="宋体" w:cs="宋体"/>
          <w:b/>
          <w:sz w:val="36"/>
          <w:szCs w:val="36"/>
        </w:rPr>
      </w:pPr>
      <w:r>
        <w:rPr>
          <w:rFonts w:hint="eastAsia" w:ascii="宋体" w:hAnsi="宋体" w:cs="宋体"/>
          <w:sz w:val="24"/>
          <w:highlight w:val="none"/>
          <w:shd w:val="clear" w:color="auto" w:fill="ffffff"/>
        </w:rPr>
        <w:t xml:space="preserve">合同签订一个月内，先付合同总价款的30%，6月份再付合同总价款的30%；其余费用经甲方在2025年12月上旬前验收合格，根据乙方所完成的检验量核算以及成交公示价格（所报折扣）按实支付。</w:t>
      </w:r>
      <w:r>
        <w:rPr>
          <w:rFonts w:hint="eastAsia" w:ascii="宋体" w:hAnsi="宋体" w:cs="宋体"/>
          <w:b/>
          <w:sz w:val="36"/>
          <w:szCs w:val="36"/>
        </w:rPr>
        <w:br w:type="page" w:clear="all"/>
      </w:r>
      <w:r/>
    </w:p>
    <w:p>
      <w:pPr>
        <w:ind w:firstLine="554"/>
        <w:jc w:val="center"/>
        <w:spacing w:line="360" w:lineRule="auto"/>
        <w:rPr>
          <w:rStyle w:val="956"/>
          <w:rFonts w:hint="default" w:cs="宋体"/>
          <w:bCs/>
          <w:color w:val="000000"/>
          <w:sz w:val="28"/>
          <w:szCs w:val="28"/>
        </w:rPr>
        <w:outlineLvl w:val="0"/>
      </w:pPr>
      <w:r>
        <w:rPr>
          <w:rStyle w:val="956"/>
          <w:rFonts w:hint="default" w:cs="宋体"/>
          <w:bCs/>
          <w:color w:val="000000"/>
          <w:sz w:val="28"/>
          <w:szCs w:val="28"/>
        </w:rPr>
        <w:t xml:space="preserve">第四章评审方法和程序</w:t>
      </w:r>
      <w:r/>
    </w:p>
    <w:p>
      <w:pPr>
        <w:ind w:firstLine="480"/>
        <w:spacing w:line="360" w:lineRule="auto"/>
        <w:rPr>
          <w:rFonts w:hint="eastAsia" w:ascii="宋体" w:hAnsi="宋体" w:cs="宋体"/>
          <w:b/>
          <w:sz w:val="24"/>
        </w:rPr>
      </w:pPr>
      <w:r>
        <w:rPr>
          <w:rFonts w:hint="eastAsia" w:ascii="宋体" w:hAnsi="宋体" w:cs="宋体"/>
          <w:b/>
          <w:sz w:val="24"/>
        </w:rPr>
        <w:t xml:space="preserve">一、招标人委托招标代理机构组织招标</w:t>
      </w:r>
      <w:r/>
    </w:p>
    <w:p>
      <w:pPr>
        <w:ind w:firstLine="482"/>
        <w:spacing w:line="360" w:lineRule="auto"/>
        <w:rPr>
          <w:rFonts w:hint="eastAsia" w:ascii="宋体" w:hAnsi="宋体" w:cs="宋体"/>
          <w:sz w:val="24"/>
        </w:rPr>
      </w:pPr>
      <w:r>
        <w:rPr>
          <w:rFonts w:hint="eastAsia" w:ascii="宋体" w:hAnsi="宋体" w:cs="宋体"/>
          <w:sz w:val="24"/>
        </w:rPr>
        <w:t xml:space="preserve">1、成立评标委员会小组，评标委员会由招标人代表和评审专家组成，成员人数应当为5人以上单数，其中评审专家不得少于成员总数的三分之二。</w:t>
      </w:r>
      <w:r/>
    </w:p>
    <w:p>
      <w:pPr>
        <w:ind w:firstLine="480"/>
        <w:spacing w:line="360" w:lineRule="auto"/>
        <w:rPr>
          <w:rFonts w:hint="eastAsia" w:ascii="宋体" w:hAnsi="宋体" w:cs="宋体"/>
          <w:b/>
          <w:sz w:val="24"/>
        </w:rPr>
      </w:pPr>
      <w:r>
        <w:rPr>
          <w:rFonts w:hint="eastAsia" w:ascii="宋体" w:hAnsi="宋体" w:cs="宋体"/>
          <w:b/>
          <w:sz w:val="24"/>
        </w:rPr>
        <w:t xml:space="preserve">二、开标</w:t>
      </w:r>
      <w:r/>
    </w:p>
    <w:p>
      <w:pPr>
        <w:ind w:firstLine="482"/>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Cs/>
          <w:sz w:val="24"/>
        </w:rPr>
        <w:t xml:space="preserve">不见面远程开标模式：开标当天各投标人在各自地点通过苏采云系统及时登录不见面开标大厅，参加投标活动。</w:t>
      </w:r>
      <w:r/>
    </w:p>
    <w:p>
      <w:pPr>
        <w:ind w:firstLine="482"/>
        <w:spacing w:line="360" w:lineRule="auto"/>
        <w:rPr>
          <w:rFonts w:hint="eastAsia" w:ascii="宋体" w:hAnsi="宋体" w:cs="宋体"/>
          <w:sz w:val="24"/>
        </w:rPr>
      </w:pPr>
      <w:r>
        <w:rPr>
          <w:rFonts w:hint="eastAsia" w:ascii="宋体" w:hAnsi="宋体" w:cs="宋体"/>
          <w:sz w:val="24"/>
        </w:rPr>
        <w:t xml:space="preserve">2、招标代理机构主持开标并记录，及时处理投标人代表提出的询问或者回避申请。</w:t>
      </w:r>
      <w:r/>
    </w:p>
    <w:p>
      <w:pPr>
        <w:ind w:firstLine="482"/>
        <w:spacing w:line="360" w:lineRule="auto"/>
        <w:rPr>
          <w:rFonts w:hint="eastAsia" w:ascii="宋体" w:hAnsi="宋体" w:cs="宋体"/>
          <w:sz w:val="24"/>
        </w:rPr>
      </w:pPr>
      <w:r>
        <w:rPr>
          <w:rFonts w:hint="eastAsia" w:ascii="宋体" w:hAnsi="宋体" w:cs="宋体"/>
          <w:sz w:val="24"/>
        </w:rPr>
        <w:t xml:space="preserve">3、投标人不足3家的不得开标。</w:t>
      </w:r>
      <w:r/>
    </w:p>
    <w:p>
      <w:pPr>
        <w:ind w:firstLine="480"/>
        <w:spacing w:line="360" w:lineRule="auto"/>
        <w:rPr>
          <w:rFonts w:hint="eastAsia" w:ascii="宋体" w:hAnsi="宋体" w:cs="宋体"/>
          <w:b/>
          <w:sz w:val="24"/>
        </w:rPr>
      </w:pPr>
      <w:r>
        <w:rPr>
          <w:rFonts w:hint="eastAsia" w:ascii="宋体" w:hAnsi="宋体" w:cs="宋体"/>
          <w:b/>
          <w:sz w:val="24"/>
        </w:rPr>
        <w:t xml:space="preserve">三、资格审查</w:t>
      </w:r>
      <w:r/>
    </w:p>
    <w:p>
      <w:pPr>
        <w:ind w:firstLine="482"/>
        <w:spacing w:line="360" w:lineRule="auto"/>
        <w:rPr>
          <w:rFonts w:hint="eastAsia" w:ascii="宋体" w:hAnsi="宋体" w:cs="宋体"/>
          <w:sz w:val="24"/>
        </w:rPr>
      </w:pPr>
      <w:r>
        <w:rPr>
          <w:rFonts w:hint="eastAsia" w:ascii="宋体" w:hAnsi="宋体" w:cs="宋体"/>
          <w:sz w:val="24"/>
        </w:rPr>
        <w:t xml:space="preserve">1、开标后，招标人及其委托的采购代理机构依据相关法律政策的规定，根据招标文件载明的资格审查要求，对投标人的资格进行审查。</w:t>
      </w:r>
      <w:r/>
    </w:p>
    <w:p>
      <w:pPr>
        <w:ind w:firstLine="482"/>
        <w:spacing w:line="360" w:lineRule="auto"/>
        <w:rPr>
          <w:rFonts w:hint="eastAsia" w:ascii="宋体" w:hAnsi="宋体" w:cs="宋体"/>
          <w:sz w:val="24"/>
        </w:rPr>
      </w:pPr>
      <w:r>
        <w:rPr>
          <w:rFonts w:hint="eastAsia" w:ascii="宋体" w:hAnsi="宋体" w:cs="宋体"/>
          <w:sz w:val="24"/>
        </w:rPr>
        <w:t xml:space="preserve">2、资格审查合格的投标人进入评标。</w:t>
      </w:r>
      <w:r/>
    </w:p>
    <w:p>
      <w:pPr>
        <w:ind w:firstLine="482"/>
        <w:spacing w:line="360" w:lineRule="auto"/>
        <w:rPr>
          <w:rFonts w:hint="eastAsia" w:ascii="宋体" w:hAnsi="宋体" w:cs="宋体"/>
          <w:sz w:val="24"/>
        </w:rPr>
      </w:pPr>
      <w:r>
        <w:rPr>
          <w:rFonts w:hint="eastAsia" w:ascii="宋体" w:hAnsi="宋体" w:cs="宋体"/>
          <w:sz w:val="24"/>
        </w:rPr>
        <w:t xml:space="preserve">3、合格投标人不足3家的，不得评标。</w:t>
      </w:r>
      <w:r/>
    </w:p>
    <w:p>
      <w:pPr>
        <w:contextualSpacing/>
        <w:ind w:firstLine="480"/>
        <w:spacing w:line="360" w:lineRule="auto"/>
        <w:rPr>
          <w:rFonts w:hint="eastAsia" w:ascii="宋体" w:hAnsi="宋体" w:cs="宋体"/>
          <w:b/>
          <w:sz w:val="24"/>
        </w:rPr>
        <w:outlineLvl w:val="1"/>
      </w:pPr>
      <w:r>
        <w:rPr>
          <w:rFonts w:hint="eastAsia" w:ascii="宋体" w:hAnsi="宋体" w:cs="宋体"/>
          <w:b/>
          <w:sz w:val="24"/>
        </w:rPr>
        <w:t xml:space="preserve">四、评标</w:t>
      </w:r>
      <w:r/>
    </w:p>
    <w:p>
      <w:pPr>
        <w:contextualSpacing/>
        <w:ind w:firstLine="482"/>
        <w:spacing w:line="360" w:lineRule="auto"/>
        <w:rPr>
          <w:rFonts w:hint="eastAsia" w:ascii="宋体" w:hAnsi="宋体" w:cs="宋体"/>
          <w:sz w:val="24"/>
        </w:rPr>
      </w:pPr>
      <w:r>
        <w:rPr>
          <w:rFonts w:hint="eastAsia" w:ascii="宋体" w:hAnsi="宋体" w:cs="宋体"/>
          <w:sz w:val="24"/>
        </w:rPr>
        <w:t xml:space="preserve">1、评标时间</w:t>
      </w:r>
      <w:r>
        <w:rPr>
          <w:rFonts w:hint="eastAsia" w:ascii="宋体" w:hAnsi="宋体" w:cs="宋体"/>
          <w:b/>
          <w:sz w:val="24"/>
        </w:rPr>
        <w:t xml:space="preserve">：资格审查结束以后。</w:t>
      </w:r>
      <w:r/>
    </w:p>
    <w:p>
      <w:pPr>
        <w:ind w:firstLine="482"/>
        <w:spacing w:line="360" w:lineRule="auto"/>
        <w:rPr>
          <w:rFonts w:hint="eastAsia" w:ascii="宋体" w:hAnsi="宋体" w:cs="宋体"/>
          <w:sz w:val="24"/>
        </w:rPr>
      </w:pPr>
      <w:r>
        <w:rPr>
          <w:rFonts w:hint="eastAsia" w:ascii="宋体" w:hAnsi="宋体" w:cs="宋体"/>
          <w:sz w:val="24"/>
        </w:rPr>
        <w:t xml:space="preserve">2、招标代理机构负责组织评标工作，并履行下列职责：</w:t>
      </w:r>
      <w:r/>
    </w:p>
    <w:p>
      <w:pPr>
        <w:contextualSpacing/>
        <w:ind w:firstLine="482"/>
        <w:spacing w:line="360" w:lineRule="auto"/>
        <w:rPr>
          <w:rFonts w:hint="eastAsia" w:ascii="宋体" w:hAnsi="宋体" w:cs="宋体"/>
          <w:sz w:val="24"/>
        </w:rPr>
      </w:pPr>
      <w:r>
        <w:rPr>
          <w:rFonts w:hint="eastAsia" w:ascii="宋体" w:hAnsi="宋体" w:cs="宋体"/>
          <w:sz w:val="24"/>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hint="eastAsia" w:ascii="宋体" w:hAnsi="宋体" w:cs="宋体"/>
          <w:sz w:val="24"/>
        </w:rPr>
      </w:pPr>
      <w:r>
        <w:rPr>
          <w:rFonts w:hint="eastAsia" w:ascii="宋体" w:hAnsi="宋体" w:cs="宋体"/>
          <w:sz w:val="24"/>
        </w:rPr>
        <w:t xml:space="preserve">（2）宣布评标纪律。</w:t>
      </w:r>
      <w:r/>
    </w:p>
    <w:p>
      <w:pPr>
        <w:contextualSpacing/>
        <w:ind w:firstLine="482"/>
        <w:spacing w:line="360" w:lineRule="auto"/>
        <w:rPr>
          <w:rFonts w:hint="eastAsia" w:ascii="宋体" w:hAnsi="宋体" w:cs="宋体"/>
          <w:sz w:val="24"/>
        </w:rPr>
      </w:pPr>
      <w:r>
        <w:rPr>
          <w:rFonts w:hint="eastAsia" w:ascii="宋体" w:hAnsi="宋体" w:cs="宋体"/>
          <w:sz w:val="24"/>
        </w:rPr>
        <w:t xml:space="preserve">（3）公布投标人名单，告知评审专家应当回避的情形。</w:t>
      </w:r>
      <w:r/>
    </w:p>
    <w:p>
      <w:pPr>
        <w:contextualSpacing/>
        <w:ind w:firstLine="482"/>
        <w:spacing w:line="360" w:lineRule="auto"/>
        <w:rPr>
          <w:rFonts w:hint="eastAsia" w:ascii="宋体" w:hAnsi="宋体" w:cs="宋体"/>
          <w:sz w:val="24"/>
        </w:rPr>
      </w:pPr>
      <w:r>
        <w:rPr>
          <w:rFonts w:hint="eastAsia" w:ascii="宋体" w:hAnsi="宋体" w:cs="宋体"/>
          <w:sz w:val="24"/>
        </w:rPr>
        <w:t xml:space="preserve">（4）组织评标委员会推选评标组长，招标人代表不得担任组长。</w:t>
      </w:r>
      <w:r/>
    </w:p>
    <w:p>
      <w:pPr>
        <w:contextualSpacing/>
        <w:ind w:firstLine="482"/>
        <w:spacing w:line="360" w:lineRule="auto"/>
        <w:rPr>
          <w:rFonts w:hint="eastAsia" w:ascii="宋体" w:hAnsi="宋体" w:cs="宋体"/>
          <w:sz w:val="24"/>
        </w:rPr>
      </w:pPr>
      <w:r>
        <w:rPr>
          <w:rFonts w:hint="eastAsia" w:ascii="宋体" w:hAnsi="宋体" w:cs="宋体"/>
          <w:sz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hint="eastAsia" w:ascii="宋体" w:hAnsi="宋体" w:cs="宋体"/>
          <w:sz w:val="24"/>
        </w:rPr>
      </w:pPr>
      <w:r>
        <w:rPr>
          <w:rFonts w:hint="eastAsia" w:ascii="宋体" w:hAnsi="宋体" w:cs="宋体"/>
          <w:sz w:val="24"/>
        </w:rPr>
        <w:t xml:space="preserve">（6）根据评标委员会的要求介绍采购相关政策法规、招标文件。</w:t>
      </w:r>
      <w:r/>
    </w:p>
    <w:p>
      <w:pPr>
        <w:contextualSpacing/>
        <w:ind w:firstLine="482"/>
        <w:spacing w:line="360" w:lineRule="auto"/>
        <w:rPr>
          <w:rFonts w:hint="eastAsia"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cs="宋体"/>
          <w:sz w:val="24"/>
        </w:rPr>
      </w:pPr>
      <w:r>
        <w:rPr>
          <w:rFonts w:hint="eastAsia" w:ascii="宋体" w:hAnsi="宋体" w:cs="宋体"/>
          <w:sz w:val="24"/>
        </w:rPr>
        <w:t xml:space="preserve">（8）核对评标结果，有下列规定情形的，要求评标委员会复核或者书面说明理由，评标委员会拒绝的，则予以书面记录并向本级相关部门报告：</w:t>
      </w:r>
      <w:r/>
    </w:p>
    <w:p>
      <w:pPr>
        <w:ind w:firstLine="482"/>
        <w:spacing w:line="360" w:lineRule="auto"/>
        <w:rPr>
          <w:rFonts w:hint="eastAsia" w:ascii="宋体" w:hAnsi="宋体" w:cs="宋体"/>
          <w:sz w:val="24"/>
        </w:rPr>
      </w:pPr>
      <w:r>
        <w:rPr>
          <w:rFonts w:hint="eastAsia" w:ascii="宋体" w:hAnsi="宋体" w:cs="宋体"/>
          <w:sz w:val="24"/>
        </w:rPr>
        <w:t xml:space="preserve">①分值汇总计算错误的；</w:t>
      </w:r>
      <w:r/>
    </w:p>
    <w:p>
      <w:pPr>
        <w:contextualSpacing/>
        <w:ind w:firstLine="482"/>
        <w:spacing w:line="360" w:lineRule="auto"/>
        <w:rPr>
          <w:rFonts w:hint="eastAsia" w:ascii="宋体" w:hAnsi="宋体" w:cs="宋体"/>
          <w:sz w:val="24"/>
        </w:rPr>
      </w:pPr>
      <w:r>
        <w:rPr>
          <w:rFonts w:hint="eastAsia" w:ascii="宋体" w:hAnsi="宋体" w:cs="宋体"/>
          <w:sz w:val="24"/>
        </w:rPr>
        <w:t xml:space="preserve">②分项评分超出评分标准范围的；</w:t>
      </w:r>
      <w:r/>
    </w:p>
    <w:p>
      <w:pPr>
        <w:contextualSpacing/>
        <w:ind w:firstLine="482"/>
        <w:spacing w:line="360" w:lineRule="auto"/>
        <w:rPr>
          <w:rFonts w:hint="eastAsia" w:ascii="宋体" w:hAnsi="宋体" w:cs="宋体"/>
          <w:sz w:val="24"/>
        </w:rPr>
      </w:pPr>
      <w:r>
        <w:rPr>
          <w:rFonts w:hint="eastAsia" w:ascii="宋体" w:hAnsi="宋体" w:cs="宋体"/>
          <w:sz w:val="24"/>
        </w:rPr>
        <w:t xml:space="preserve">③评标委员会成员对客观评审因素评分不一致的；</w:t>
      </w:r>
      <w:r/>
    </w:p>
    <w:p>
      <w:pPr>
        <w:contextualSpacing/>
        <w:ind w:firstLine="482"/>
        <w:spacing w:line="360" w:lineRule="auto"/>
        <w:rPr>
          <w:rFonts w:hint="eastAsia" w:ascii="宋体" w:hAnsi="宋体" w:cs="宋体"/>
          <w:sz w:val="24"/>
        </w:rPr>
      </w:pPr>
      <w:r>
        <w:rPr>
          <w:rFonts w:hint="eastAsia" w:ascii="宋体" w:hAnsi="宋体" w:cs="宋体"/>
          <w:sz w:val="24"/>
        </w:rPr>
        <w:t xml:space="preserve">④经评标委员会认定评分畸高、畸低的。</w:t>
      </w:r>
      <w:r/>
    </w:p>
    <w:p>
      <w:pPr>
        <w:ind w:firstLine="482"/>
        <w:spacing w:line="360" w:lineRule="auto"/>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ind w:firstLine="482"/>
        <w:spacing w:line="360" w:lineRule="auto"/>
        <w:rPr>
          <w:rFonts w:hint="eastAsia" w:ascii="宋体" w:hAnsi="宋体" w:cs="宋体"/>
          <w:sz w:val="24"/>
        </w:rPr>
      </w:pPr>
      <w:r>
        <w:rPr>
          <w:rFonts w:hint="eastAsia" w:ascii="宋体" w:hAnsi="宋体" w:cs="宋体"/>
          <w:sz w:val="24"/>
        </w:rPr>
        <w:t xml:space="preserve">（10）处理与评标有关的其他事项。</w:t>
      </w:r>
      <w:r/>
    </w:p>
    <w:p>
      <w:pPr>
        <w:ind w:firstLine="482"/>
        <w:spacing w:line="360" w:lineRule="auto"/>
        <w:rPr>
          <w:rFonts w:hint="eastAsia" w:ascii="宋体" w:hAnsi="宋体" w:cs="宋体"/>
          <w:sz w:val="24"/>
        </w:rPr>
      </w:pPr>
      <w:r>
        <w:rPr>
          <w:rFonts w:hint="eastAsia" w:ascii="宋体" w:hAnsi="宋体" w:cs="宋体"/>
          <w:sz w:val="24"/>
        </w:rPr>
        <w:t xml:space="preserve">3、评标委员会负责具体评标事务：</w:t>
      </w:r>
      <w:r/>
    </w:p>
    <w:p>
      <w:pPr>
        <w:ind w:firstLine="482"/>
        <w:spacing w:line="360" w:lineRule="auto"/>
        <w:rPr>
          <w:rFonts w:hint="eastAsia" w:ascii="宋体" w:hAnsi="宋体" w:cs="宋体"/>
          <w:sz w:val="24"/>
        </w:rPr>
      </w:pPr>
      <w:r>
        <w:rPr>
          <w:rFonts w:hint="eastAsia" w:ascii="宋体" w:hAnsi="宋体" w:cs="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hint="eastAsia" w:ascii="宋体" w:hAnsi="宋体" w:cs="宋体"/>
          <w:sz w:val="24"/>
        </w:rPr>
      </w:pPr>
      <w:r>
        <w:rPr>
          <w:rFonts w:hint="eastAsia" w:ascii="宋体" w:hAnsi="宋体" w:cs="宋体"/>
          <w:sz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hint="eastAsia" w:ascii="宋体" w:hAnsi="宋体" w:cs="宋体"/>
          <w:sz w:val="24"/>
        </w:rPr>
      </w:pPr>
      <w:r>
        <w:rPr>
          <w:rFonts w:hint="eastAsia" w:ascii="宋体" w:hAnsi="宋体" w:cs="宋体"/>
          <w:sz w:val="24"/>
        </w:rPr>
        <w:t xml:space="preserve">4、评标委员会成员独立履行以下职责与义务：</w:t>
      </w:r>
      <w:r/>
    </w:p>
    <w:p>
      <w:pPr>
        <w:ind w:firstLine="482"/>
        <w:spacing w:line="360" w:lineRule="auto"/>
        <w:rPr>
          <w:rFonts w:hint="eastAsia" w:ascii="宋体" w:hAnsi="宋体" w:cs="宋体"/>
          <w:sz w:val="24"/>
        </w:rPr>
      </w:pPr>
      <w:r>
        <w:rPr>
          <w:rFonts w:hint="eastAsia" w:ascii="宋体" w:hAnsi="宋体" w:cs="宋体"/>
          <w:sz w:val="24"/>
        </w:rPr>
        <w:t xml:space="preserve">（1）遵纪守法，客观、公正、廉洁地履行职责；</w:t>
      </w:r>
      <w:r/>
    </w:p>
    <w:p>
      <w:pPr>
        <w:ind w:firstLine="482"/>
        <w:spacing w:line="360" w:lineRule="auto"/>
        <w:rPr>
          <w:rFonts w:hint="eastAsia" w:ascii="宋体" w:hAnsi="宋体" w:cs="宋体"/>
          <w:sz w:val="24"/>
        </w:rPr>
      </w:pPr>
      <w:r>
        <w:rPr>
          <w:rFonts w:hint="eastAsia" w:ascii="宋体" w:hAnsi="宋体" w:cs="宋体"/>
          <w:sz w:val="24"/>
        </w:rPr>
        <w:t xml:space="preserve">（2）审查合格投标人的投标文件是否实质性响应招标文件要求，并做出评价；</w:t>
      </w:r>
      <w:r/>
    </w:p>
    <w:p>
      <w:pPr>
        <w:ind w:firstLine="482"/>
        <w:spacing w:line="360" w:lineRule="auto"/>
        <w:rPr>
          <w:rFonts w:hint="eastAsia" w:ascii="宋体" w:hAnsi="宋体" w:cs="宋体"/>
          <w:sz w:val="24"/>
        </w:rPr>
      </w:pPr>
      <w:r>
        <w:rPr>
          <w:rFonts w:hint="eastAsia" w:ascii="宋体" w:hAnsi="宋体" w:cs="宋体"/>
          <w:sz w:val="24"/>
        </w:rPr>
        <w:t xml:space="preserve">（3）按照招标文件规定的评标办法和评标标准进行评标，对评审意见承担个人责任；</w:t>
      </w:r>
      <w:r/>
    </w:p>
    <w:p>
      <w:pPr>
        <w:ind w:firstLine="482"/>
        <w:spacing w:line="360" w:lineRule="auto"/>
        <w:rPr>
          <w:rFonts w:hint="eastAsia" w:ascii="宋体" w:hAnsi="宋体" w:cs="宋体"/>
          <w:sz w:val="24"/>
        </w:rPr>
      </w:pPr>
      <w:r>
        <w:rPr>
          <w:rFonts w:hint="eastAsia" w:ascii="宋体" w:hAnsi="宋体" w:cs="宋体"/>
          <w:sz w:val="24"/>
        </w:rPr>
        <w:t xml:space="preserve">（4）可以要求投标人对投标文件有关事项做出解释或澄清；</w:t>
      </w:r>
      <w:r/>
    </w:p>
    <w:p>
      <w:pPr>
        <w:ind w:firstLine="482"/>
        <w:spacing w:line="360" w:lineRule="auto"/>
        <w:rPr>
          <w:rFonts w:hint="eastAsia" w:ascii="宋体" w:hAnsi="宋体" w:cs="宋体"/>
          <w:sz w:val="24"/>
        </w:rPr>
      </w:pPr>
      <w:r>
        <w:rPr>
          <w:rFonts w:hint="eastAsia" w:ascii="宋体" w:hAnsi="宋体" w:cs="宋体"/>
          <w:sz w:val="24"/>
        </w:rPr>
        <w:t xml:space="preserve">（5）对评标过程和结果，以及投标人的商业秘密保密；</w:t>
      </w:r>
      <w:r/>
    </w:p>
    <w:p>
      <w:pPr>
        <w:ind w:firstLine="482"/>
        <w:spacing w:line="360" w:lineRule="auto"/>
        <w:rPr>
          <w:rFonts w:hint="eastAsia" w:ascii="宋体" w:hAnsi="宋体" w:cs="宋体"/>
          <w:sz w:val="24"/>
        </w:rPr>
      </w:pPr>
      <w:r>
        <w:rPr>
          <w:rFonts w:hint="eastAsia" w:ascii="宋体" w:hAnsi="宋体" w:cs="宋体"/>
          <w:sz w:val="24"/>
        </w:rPr>
        <w:t xml:space="preserve">（6）配合相关部门的投诉处理工作；</w:t>
      </w:r>
      <w:r/>
    </w:p>
    <w:p>
      <w:pPr>
        <w:ind w:firstLine="482"/>
        <w:spacing w:line="360" w:lineRule="auto"/>
        <w:rPr>
          <w:rFonts w:hint="eastAsia" w:ascii="宋体" w:hAnsi="宋体" w:cs="宋体"/>
          <w:sz w:val="24"/>
        </w:rPr>
      </w:pPr>
      <w:r>
        <w:rPr>
          <w:rFonts w:hint="eastAsia" w:ascii="宋体" w:hAnsi="宋体" w:cs="宋体"/>
          <w:sz w:val="24"/>
        </w:rPr>
        <w:t xml:space="preserve">（7）配合招标人或招标代理机构答复投标人提出的质疑。</w:t>
      </w:r>
      <w:r/>
    </w:p>
    <w:p>
      <w:pPr>
        <w:ind w:firstLine="482"/>
        <w:spacing w:line="360" w:lineRule="auto"/>
        <w:rPr>
          <w:rFonts w:hint="eastAsia" w:ascii="宋体" w:hAnsi="宋体" w:cs="宋体"/>
          <w:sz w:val="24"/>
        </w:rPr>
      </w:pPr>
      <w:r>
        <w:rPr>
          <w:rFonts w:hint="eastAsia" w:ascii="宋体" w:hAnsi="宋体" w:cs="宋体"/>
          <w:sz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hint="eastAsia" w:ascii="宋体" w:hAnsi="宋体" w:cs="宋体"/>
          <w:sz w:val="24"/>
        </w:rPr>
      </w:pPr>
      <w:r>
        <w:rPr>
          <w:rFonts w:hint="eastAsia" w:ascii="宋体" w:hAnsi="宋体" w:cs="宋体"/>
          <w:sz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hint="eastAsia" w:ascii="宋体" w:hAnsi="宋体" w:cs="宋体"/>
          <w:b/>
          <w:sz w:val="24"/>
        </w:rPr>
      </w:pPr>
      <w:r>
        <w:rPr>
          <w:rFonts w:hint="eastAsia" w:ascii="宋体" w:hAnsi="宋体" w:cs="宋体"/>
          <w:sz w:val="24"/>
        </w:rPr>
        <w:t xml:space="preserve">7、评审期间，合格投标人的投标文件仍有可能被评标委员会根据规定判为无效投标。</w:t>
      </w:r>
      <w:r/>
    </w:p>
    <w:p>
      <w:pPr>
        <w:ind w:firstLine="482"/>
        <w:spacing w:line="360" w:lineRule="auto"/>
        <w:rPr>
          <w:rFonts w:hint="eastAsia" w:ascii="宋体" w:hAnsi="宋体" w:cs="宋体"/>
          <w:b/>
          <w:sz w:val="24"/>
        </w:rPr>
      </w:pPr>
      <w:r>
        <w:rPr>
          <w:rFonts w:hint="eastAsia" w:ascii="宋体" w:hAnsi="宋体" w:cs="宋体"/>
          <w:sz w:val="24"/>
        </w:rPr>
        <w:t xml:space="preserve">8、在投标文件的评审、澄清、评价和比较以及授予合同的过程中，投标人对招标人和评标委员会成员有施加影响的任何行为，都将取消其可能的中标资格。</w:t>
      </w:r>
      <w:r/>
    </w:p>
    <w:p>
      <w:pPr>
        <w:ind w:firstLine="480"/>
        <w:spacing w:line="360" w:lineRule="auto"/>
        <w:rPr>
          <w:rFonts w:hint="eastAsia" w:ascii="宋体" w:hAnsi="宋体" w:cs="宋体"/>
          <w:b/>
          <w:bCs/>
          <w:sz w:val="24"/>
        </w:rPr>
      </w:pPr>
      <w:r>
        <w:rPr>
          <w:rFonts w:hint="eastAsia" w:ascii="宋体" w:hAnsi="宋体" w:cs="宋体"/>
          <w:b/>
          <w:bCs/>
          <w:sz w:val="24"/>
        </w:rPr>
        <w:t xml:space="preserve">五、评审原则</w:t>
      </w:r>
      <w:r/>
    </w:p>
    <w:p>
      <w:pPr>
        <w:ind w:firstLine="482"/>
        <w:spacing w:line="360" w:lineRule="auto"/>
        <w:rPr>
          <w:rFonts w:hint="eastAsia" w:ascii="宋体" w:hAnsi="宋体" w:cs="宋体"/>
          <w:sz w:val="24"/>
        </w:rPr>
      </w:pPr>
      <w:r>
        <w:rPr>
          <w:rFonts w:hint="eastAsia" w:ascii="宋体" w:hAnsi="宋体" w:cs="宋体"/>
          <w:sz w:val="24"/>
        </w:rPr>
        <w:t xml:space="preserve">1、本项目采用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得分最高的投标人推荐为中标人的评标方法。得分相同的，选择报价低的投标人作为中标候选人。得分且投标报价均相同的，由评标委员会现场随机抽取确定中标候选人。</w:t>
      </w:r>
      <w:r/>
    </w:p>
    <w:p>
      <w:pPr>
        <w:ind w:firstLine="482"/>
        <w:spacing w:line="360" w:lineRule="auto"/>
        <w:rPr>
          <w:rFonts w:hint="eastAsia" w:ascii="宋体" w:hAnsi="宋体" w:cs="宋体"/>
          <w:sz w:val="24"/>
        </w:rPr>
      </w:pPr>
      <w:r>
        <w:rPr>
          <w:rFonts w:hint="eastAsia" w:ascii="宋体" w:hAnsi="宋体" w:cs="宋体"/>
          <w:sz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hint="eastAsia" w:ascii="宋体" w:hAnsi="宋体" w:cs="宋体"/>
          <w:sz w:val="24"/>
        </w:rPr>
      </w:pPr>
      <w:r>
        <w:rPr>
          <w:rFonts w:hint="eastAsia" w:ascii="宋体" w:hAnsi="宋体" w:cs="宋体"/>
          <w:sz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hint="eastAsia" w:ascii="宋体" w:hAnsi="宋体" w:cs="宋体"/>
          <w:sz w:val="24"/>
        </w:rPr>
      </w:pPr>
      <w:r>
        <w:rPr>
          <w:rFonts w:hint="eastAsia" w:ascii="宋体" w:hAnsi="宋体" w:cs="宋体"/>
          <w:sz w:val="24"/>
        </w:rPr>
        <w:t xml:space="preserve">4、对投标文件的评审判定，只依据投标文件内容本身，不依靠开标后任何外来证明文件。</w:t>
      </w:r>
      <w:r/>
    </w:p>
    <w:p>
      <w:pPr>
        <w:ind w:firstLine="482"/>
        <w:spacing w:line="360" w:lineRule="auto"/>
        <w:rPr>
          <w:rFonts w:hint="eastAsia" w:ascii="宋体" w:hAnsi="宋体" w:cs="宋体"/>
          <w:b/>
          <w:bCs/>
          <w:sz w:val="24"/>
        </w:rPr>
      </w:pPr>
      <w:r>
        <w:rPr>
          <w:rFonts w:hint="eastAsia" w:ascii="宋体" w:hAnsi="宋体" w:cs="宋体"/>
          <w:b/>
          <w:bCs/>
          <w:sz w:val="24"/>
        </w:rPr>
        <w:t xml:space="preserve">六、评审方法</w:t>
      </w:r>
      <w:r/>
    </w:p>
    <w:p>
      <w:pPr>
        <w:ind w:firstLine="482"/>
        <w:spacing w:line="360" w:lineRule="auto"/>
        <w:rPr>
          <w:rFonts w:hint="eastAsia" w:ascii="宋体" w:hAnsi="宋体" w:cs="宋体"/>
          <w:b/>
          <w:bCs/>
          <w:sz w:val="24"/>
        </w:rPr>
      </w:pPr>
      <w:r>
        <w:rPr>
          <w:rFonts w:hint="eastAsia" w:ascii="宋体" w:hAnsi="宋体" w:cs="宋体"/>
          <w:b/>
          <w:bCs/>
          <w:sz w:val="24"/>
        </w:rPr>
        <w:t xml:space="preserve">本项目开标、评标顺序为：一标段—二标段—三标段—四标段—五标段—六标段—七标段—八标段—九标段—十标段。</w:t>
      </w:r>
      <w:r/>
    </w:p>
    <w:p>
      <w:pPr>
        <w:ind w:firstLine="482"/>
        <w:spacing w:line="360" w:lineRule="auto"/>
        <w:rPr>
          <w:rFonts w:hint="eastAsia" w:ascii="宋体" w:hAnsi="宋体" w:cs="宋体"/>
          <w:b/>
          <w:bCs/>
          <w:sz w:val="24"/>
        </w:rPr>
      </w:pPr>
      <w:r>
        <w:rPr>
          <w:rFonts w:hint="eastAsia" w:ascii="宋体" w:hAnsi="宋体" w:cs="宋体"/>
          <w:b/>
          <w:bCs/>
          <w:sz w:val="24"/>
        </w:rPr>
        <w:t xml:space="preserve">每个投标人投标时可申报不超过3个标段，但不得兼中</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最多只能中一个包</w:t>
      </w:r>
      <w:r>
        <w:rPr>
          <w:rFonts w:hint="eastAsia" w:ascii="宋体" w:hAnsi="宋体" w:cs="宋体"/>
          <w:b/>
          <w:bCs/>
          <w:sz w:val="24"/>
        </w:rPr>
        <w:t xml:space="preserve">。投标人申报超过3个标段，按照开标顺序取前3个标段为有效投标。</w:t>
      </w:r>
      <w:r/>
    </w:p>
    <w:p>
      <w:pPr>
        <w:ind w:firstLine="482"/>
        <w:spacing w:line="360" w:lineRule="auto"/>
        <w:rPr>
          <w:rFonts w:hint="eastAsia" w:ascii="宋体" w:hAnsi="宋体" w:cs="宋体"/>
          <w:b/>
          <w:bCs/>
          <w:sz w:val="24"/>
        </w:rPr>
      </w:pPr>
      <w:r>
        <w:rPr>
          <w:rFonts w:hint="eastAsia" w:ascii="宋体" w:hAnsi="宋体" w:cs="宋体"/>
          <w:b/>
          <w:bCs/>
          <w:sz w:val="24"/>
        </w:rPr>
        <w:t xml:space="preserve">投标人在前面标段成交后参与后面标段的评审，但不得中标，由排名第二的候选人中标，如第一、二名均已成交，由排名第三的候选人中标，以此类推。</w:t>
      </w:r>
      <w:r/>
    </w:p>
    <w:p>
      <w:pPr>
        <w:ind w:firstLine="480"/>
        <w:spacing w:line="360" w:lineRule="auto"/>
        <w:rPr>
          <w:rFonts w:hint="eastAsia" w:ascii="宋体" w:hAnsi="宋体" w:cs="宋体"/>
          <w:b/>
          <w:bCs/>
          <w:sz w:val="24"/>
        </w:rPr>
      </w:pPr>
      <w:r>
        <w:rPr>
          <w:rFonts w:hint="eastAsia" w:ascii="宋体" w:hAnsi="宋体" w:cs="宋体"/>
          <w:b/>
          <w:bCs/>
          <w:sz w:val="24"/>
        </w:rPr>
        <w:t xml:space="preserve">如有流标须重新招标的标段，首次开标已中标的投标人不得参加重新招标的标段。</w:t>
      </w:r>
      <w:r/>
    </w:p>
    <w:p>
      <w:pPr>
        <w:ind w:firstLine="480"/>
        <w:spacing w:line="360" w:lineRule="auto"/>
        <w:rPr>
          <w:rFonts w:hint="eastAsia" w:ascii="宋体" w:hAnsi="宋体" w:eastAsia="宋体" w:cs="宋体"/>
          <w:b/>
          <w:bCs/>
          <w:sz w:val="24"/>
          <w:lang w:eastAsia="zh-CN"/>
        </w:rPr>
      </w:pPr>
      <w:r>
        <w:rPr>
          <w:rFonts w:hint="eastAsia" w:ascii="宋体" w:hAnsi="宋体" w:cs="宋体"/>
          <w:b/>
          <w:bCs/>
          <w:sz w:val="24"/>
        </w:rPr>
        <w:t xml:space="preserve">某包因质疑投诉成立或出现本招标文件第二章 第</w:t>
      </w:r>
      <w:r>
        <w:rPr>
          <w:rFonts w:hint="eastAsia" w:ascii="宋体" w:hAnsi="宋体" w:cs="宋体"/>
          <w:b/>
          <w:bCs/>
          <w:sz w:val="24"/>
          <w:lang w:val="en-US" w:eastAsia="zh-CN"/>
        </w:rPr>
        <w:t xml:space="preserve">八</w:t>
      </w:r>
      <w:r>
        <w:rPr>
          <w:rFonts w:hint="eastAsia" w:ascii="宋体" w:hAnsi="宋体" w:cs="宋体"/>
          <w:b/>
          <w:bCs/>
          <w:sz w:val="24"/>
        </w:rPr>
        <w:t xml:space="preserve">条 </w:t>
      </w:r>
      <w:r>
        <w:rPr>
          <w:rFonts w:hint="eastAsia" w:ascii="宋体" w:hAnsi="宋体" w:cs="宋体"/>
          <w:b/>
          <w:bCs/>
          <w:sz w:val="24"/>
          <w:lang w:val="en-US" w:eastAsia="zh-CN"/>
        </w:rPr>
        <w:t xml:space="preserve">1.4</w:t>
      </w:r>
      <w:r>
        <w:rPr>
          <w:rFonts w:hint="eastAsia" w:ascii="宋体" w:hAnsi="宋体" w:cs="宋体"/>
          <w:b/>
          <w:bCs/>
          <w:sz w:val="24"/>
        </w:rPr>
        <w:t xml:space="preserve">所述情况的，取消中标资格，不影响其他包评审结果。采购人对相应包重新招标，被取消中标资格的投标人及其他分包中标候选人不得参与后续招投标活动</w:t>
      </w:r>
      <w:r>
        <w:rPr>
          <w:rFonts w:hint="eastAsia" w:ascii="宋体" w:hAnsi="宋体" w:cs="宋体"/>
          <w:b/>
          <w:bCs/>
          <w:sz w:val="24"/>
          <w:lang w:eastAsia="zh-CN"/>
        </w:rPr>
        <w:t xml:space="preserve">。</w:t>
      </w:r>
      <w:r/>
    </w:p>
    <w:p>
      <w:pPr>
        <w:ind w:firstLine="480"/>
        <w:spacing w:line="360" w:lineRule="auto"/>
        <w:rPr>
          <w:rFonts w:hint="eastAsia" w:ascii="宋体" w:hAnsi="宋体" w:cs="宋体"/>
          <w:b/>
          <w:bCs/>
          <w:sz w:val="24"/>
        </w:rPr>
      </w:pPr>
      <w:r>
        <w:rPr>
          <w:rFonts w:hint="eastAsia" w:ascii="宋体" w:hAnsi="宋体" w:cs="宋体"/>
          <w:b/>
          <w:bCs/>
          <w:sz w:val="24"/>
        </w:rPr>
        <w:t xml:space="preserve">未中标投标人出现政府采购法律法规明令禁止违规行违法行为的，各分包中标候选人不予调整。</w:t>
      </w:r>
      <w:r/>
    </w:p>
    <w:p>
      <w:pPr>
        <w:ind w:firstLine="482"/>
        <w:spacing w:line="360" w:lineRule="auto"/>
        <w:rPr>
          <w:rFonts w:hint="eastAsia" w:ascii="宋体" w:hAnsi="宋体" w:cs="宋体"/>
          <w:sz w:val="24"/>
        </w:rPr>
      </w:pPr>
      <w:r>
        <w:rPr>
          <w:rFonts w:hint="eastAsia" w:ascii="宋体" w:hAnsi="宋体" w:cs="宋体"/>
          <w:sz w:val="24"/>
        </w:rPr>
        <w:t xml:space="preserve">1、评标程序：</w:t>
      </w:r>
      <w:r/>
    </w:p>
    <w:p>
      <w:pPr>
        <w:ind w:firstLine="482"/>
        <w:spacing w:line="360" w:lineRule="auto"/>
        <w:rPr>
          <w:rFonts w:hint="eastAsia" w:ascii="宋体" w:hAnsi="宋体" w:cs="宋体"/>
          <w:sz w:val="24"/>
        </w:rPr>
      </w:pPr>
      <w:r>
        <w:rPr>
          <w:rFonts w:hint="eastAsia" w:ascii="宋体" w:hAnsi="宋体" w:cs="宋体"/>
          <w:sz w:val="24"/>
        </w:rPr>
        <w:t xml:space="preserve">资格符合性评审——商务技术标评审——价格标评审——确定中标候选人。</w:t>
      </w:r>
      <w:r/>
    </w:p>
    <w:p>
      <w:pPr>
        <w:ind w:firstLine="482"/>
        <w:spacing w:line="360" w:lineRule="auto"/>
        <w:rPr>
          <w:rFonts w:hint="eastAsia"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hint="eastAsia" w:ascii="宋体" w:hAnsi="宋体" w:cs="宋体"/>
          <w:sz w:val="24"/>
        </w:rPr>
      </w:pPr>
      <w:r>
        <w:rPr>
          <w:rFonts w:hint="eastAsia" w:ascii="宋体" w:hAnsi="宋体" w:cs="宋体"/>
          <w:sz w:val="24"/>
        </w:rPr>
        <w:t xml:space="preserve">2、评标委员会将仅对按本招标文件载明的方法与规定，为实质上响应招标文件要求的投标文件评审并进行评价和比较。</w:t>
      </w:r>
      <w:r/>
    </w:p>
    <w:p>
      <w:pPr>
        <w:ind w:firstLine="482"/>
        <w:spacing w:line="360" w:lineRule="auto"/>
        <w:rPr>
          <w:rFonts w:hint="eastAsia" w:ascii="宋体" w:hAnsi="宋体" w:cs="宋体"/>
          <w:sz w:val="24"/>
        </w:rPr>
      </w:pPr>
      <w:r>
        <w:rPr>
          <w:rFonts w:hint="eastAsia" w:ascii="宋体" w:hAnsi="宋体" w:cs="宋体"/>
          <w:sz w:val="24"/>
        </w:rPr>
        <w:t xml:space="preserve">3、本次项目的商务技术标和价格标评审总分值为100分。两部分评审因素比重如下：</w:t>
      </w:r>
      <w:r/>
    </w:p>
    <w:p>
      <w:pPr>
        <w:ind w:firstLine="482"/>
        <w:spacing w:line="360" w:lineRule="auto"/>
        <w:rPr>
          <w:rFonts w:hint="eastAsia" w:ascii="宋体" w:hAnsi="宋体" w:cs="宋体"/>
          <w:sz w:val="24"/>
        </w:rPr>
      </w:pPr>
      <w:r>
        <w:rPr>
          <w:rFonts w:hint="eastAsia" w:ascii="宋体" w:hAnsi="宋体" w:cs="宋体"/>
          <w:sz w:val="24"/>
        </w:rPr>
        <w:t xml:space="preserve">商务技术标分值占总分值的比重为</w:t>
      </w:r>
      <w:r>
        <w:rPr>
          <w:rFonts w:hint="eastAsia" w:ascii="宋体" w:hAnsi="宋体" w:cs="宋体"/>
          <w:b/>
          <w:sz w:val="24"/>
          <w:u w:val="single"/>
        </w:rPr>
        <w:t xml:space="preserve">80%</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2"/>
        <w:spacing w:line="360" w:lineRule="auto"/>
        <w:rPr>
          <w:rFonts w:hint="eastAsia" w:ascii="宋体" w:hAnsi="宋体" w:cs="宋体"/>
          <w:sz w:val="24"/>
        </w:rPr>
      </w:pPr>
      <w:r>
        <w:rPr>
          <w:rFonts w:hint="eastAsia" w:ascii="宋体" w:hAnsi="宋体" w:cs="宋体"/>
          <w:sz w:val="24"/>
        </w:rPr>
        <w:t xml:space="preserve">价格标分值占总分值的比重为</w:t>
      </w:r>
      <w:r>
        <w:rPr>
          <w:rFonts w:hint="eastAsia" w:ascii="宋体" w:hAnsi="宋体" w:cs="宋体"/>
          <w:b/>
          <w:sz w:val="24"/>
          <w:u w:val="single"/>
        </w:rPr>
        <w:t xml:space="preserve">20%</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2"/>
        <w:spacing w:line="360" w:lineRule="auto"/>
        <w:rPr>
          <w:rFonts w:hint="eastAsia" w:ascii="宋体" w:hAnsi="宋体" w:cs="宋体"/>
          <w:sz w:val="24"/>
        </w:rPr>
      </w:pPr>
      <w:r>
        <w:rPr>
          <w:rFonts w:hint="eastAsia" w:ascii="宋体" w:hAnsi="宋体" w:cs="宋体"/>
          <w:sz w:val="24"/>
        </w:rPr>
        <w:t xml:space="preserve">4、评标委员会严格按照招标文件的要求、条件、评分标准，对投标人所提供服务的先进性、可靠性、售后服务承诺、质量保证承诺等实质性响应内容进行比较。</w:t>
      </w:r>
      <w:r/>
    </w:p>
    <w:p>
      <w:pPr>
        <w:ind w:firstLine="482"/>
        <w:spacing w:line="360" w:lineRule="auto"/>
        <w:rPr>
          <w:rFonts w:hint="eastAsia" w:ascii="宋体" w:hAnsi="宋体" w:cs="宋体"/>
          <w:sz w:val="24"/>
        </w:rPr>
      </w:pPr>
      <w:r>
        <w:rPr>
          <w:rFonts w:hint="eastAsia" w:ascii="宋体" w:hAnsi="宋体" w:cs="宋体"/>
          <w:sz w:val="24"/>
        </w:rPr>
        <w:t xml:space="preserve">5、评标专家确定方式：在专家库中随机抽取。评标委员会各成员独立对每个进入打分程序的有效投标人的投标文件的商务技术部分以打分的形式进行评审和评价。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hint="eastAsia" w:ascii="宋体" w:hAnsi="宋体" w:cs="宋体"/>
          <w:sz w:val="24"/>
        </w:rPr>
      </w:pPr>
      <w:r>
        <w:rPr>
          <w:rFonts w:hint="eastAsia" w:ascii="宋体" w:hAnsi="宋体" w:cs="宋体"/>
          <w:sz w:val="24"/>
        </w:rPr>
        <w:t xml:space="preserve">6、商务技术分按评委的算术平均值计算（计算结果均四舍五入保留两位小数）。</w:t>
      </w:r>
      <w:r/>
    </w:p>
    <w:p>
      <w:pPr>
        <w:ind w:firstLine="482"/>
        <w:spacing w:line="360" w:lineRule="auto"/>
        <w:rPr>
          <w:rFonts w:hint="eastAsia" w:ascii="宋体" w:hAnsi="宋体" w:cs="宋体"/>
          <w:sz w:val="24"/>
        </w:rPr>
      </w:pPr>
      <w:r>
        <w:rPr>
          <w:rFonts w:hint="eastAsia" w:ascii="宋体" w:hAnsi="宋体" w:cs="宋体"/>
          <w:sz w:val="24"/>
        </w:rPr>
        <w:t xml:space="preserve">7、开启投标人的价格报价标，现场唱标后由投标人代表在苏采云系统确认。</w:t>
      </w:r>
      <w:r/>
    </w:p>
    <w:p>
      <w:pPr>
        <w:ind w:firstLine="482"/>
        <w:spacing w:line="360" w:lineRule="auto"/>
        <w:rPr>
          <w:rFonts w:hint="eastAsia" w:ascii="宋体" w:hAnsi="宋体" w:cs="宋体"/>
          <w:sz w:val="24"/>
        </w:rPr>
      </w:pPr>
      <w:r>
        <w:rPr>
          <w:rFonts w:hint="eastAsia" w:ascii="宋体" w:hAnsi="宋体" w:cs="宋体"/>
          <w:sz w:val="24"/>
        </w:rPr>
        <w:t xml:space="preserve">8、投标人的价格标评审得分直接计算取得，并与其商务技术标得分相加为该投标人的综合得分（计算结果均四舍五入保留两位小数）。</w:t>
      </w:r>
      <w:r/>
    </w:p>
    <w:p>
      <w:pPr>
        <w:ind w:firstLine="482"/>
        <w:spacing w:line="360" w:lineRule="auto"/>
        <w:rPr>
          <w:rFonts w:hint="eastAsia" w:ascii="宋体" w:hAnsi="宋体" w:cs="宋体"/>
          <w:sz w:val="24"/>
        </w:rPr>
      </w:pPr>
      <w:r>
        <w:rPr>
          <w:rFonts w:hint="eastAsia" w:ascii="宋体" w:hAnsi="宋体" w:cs="宋体"/>
          <w:sz w:val="24"/>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cs="宋体"/>
          <w:b/>
          <w:bCs/>
          <w:sz w:val="24"/>
        </w:rPr>
      </w:pPr>
      <w:r>
        <w:rPr>
          <w:rFonts w:hint="eastAsia" w:ascii="宋体" w:hAnsi="宋体" w:cs="宋体"/>
          <w:b/>
          <w:bCs/>
          <w:sz w:val="24"/>
        </w:rPr>
        <w:t xml:space="preserve">七、关于投标价格评审</w:t>
      </w:r>
      <w:r/>
    </w:p>
    <w:p>
      <w:pPr>
        <w:ind w:firstLine="480"/>
        <w:spacing w:line="360" w:lineRule="auto"/>
        <w:rPr>
          <w:rFonts w:hint="eastAsia" w:ascii="宋体" w:hAnsi="宋体" w:cs="宋体"/>
          <w:b/>
          <w:sz w:val="24"/>
        </w:rPr>
      </w:pPr>
      <w:r>
        <w:rPr>
          <w:rFonts w:hint="eastAsia" w:ascii="宋体" w:hAnsi="宋体" w:cs="宋体"/>
          <w:b/>
          <w:sz w:val="24"/>
        </w:rPr>
        <w:t xml:space="preserve">1、针对投标价格实质响应的评审</w:t>
      </w:r>
      <w:r/>
    </w:p>
    <w:p>
      <w:pPr>
        <w:ind w:firstLine="480"/>
        <w:spacing w:line="360" w:lineRule="auto"/>
        <w:rPr>
          <w:rFonts w:hint="eastAsia" w:ascii="宋体" w:hAnsi="宋体" w:cs="宋体"/>
          <w:sz w:val="24"/>
        </w:rPr>
      </w:pPr>
      <w:r>
        <w:rPr>
          <w:rFonts w:hint="eastAsia" w:ascii="宋体" w:hAnsi="宋体" w:cs="宋体"/>
          <w:sz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w:t>
      </w:r>
      <w:r/>
    </w:p>
    <w:p>
      <w:pPr>
        <w:ind w:firstLine="480"/>
        <w:spacing w:line="360" w:lineRule="auto"/>
        <w:rPr>
          <w:rFonts w:hint="eastAsia" w:ascii="宋体" w:hAnsi="宋体" w:cs="宋体"/>
          <w:b/>
          <w:sz w:val="24"/>
        </w:rPr>
      </w:pPr>
      <w:r>
        <w:rPr>
          <w:rFonts w:hint="eastAsia" w:ascii="宋体" w:hAnsi="宋体" w:cs="宋体"/>
          <w:b/>
          <w:sz w:val="24"/>
        </w:rPr>
        <w:t xml:space="preserve">2、针对投标价格合理性的评审</w:t>
      </w:r>
      <w:r/>
    </w:p>
    <w:p>
      <w:pPr>
        <w:ind w:firstLine="480"/>
        <w:spacing w:line="360" w:lineRule="auto"/>
        <w:rPr>
          <w:rFonts w:hint="eastAsia" w:ascii="宋体" w:hAnsi="宋体" w:cs="宋体"/>
          <w:sz w:val="24"/>
        </w:rPr>
      </w:pPr>
      <w:r>
        <w:rPr>
          <w:rFonts w:hint="eastAsia" w:ascii="宋体" w:hAnsi="宋体" w:cs="宋体"/>
          <w:b/>
          <w:bCs/>
          <w:sz w:val="24"/>
        </w:rPr>
        <w:t xml:space="preserve">评标委员会认为投标人的报价明显低于其他通过符合性审查投标人的报价</w:t>
      </w:r>
      <w:r>
        <w:rPr>
          <w:rFonts w:hint="eastAsia" w:ascii="宋体" w:hAnsi="宋体" w:cs="宋体"/>
          <w:b/>
          <w:color w:val="000000"/>
          <w:sz w:val="24"/>
        </w:rPr>
        <w:t xml:space="preserve">或者</w:t>
      </w:r>
      <w:r>
        <w:rPr>
          <w:rFonts w:hint="eastAsia" w:ascii="宋体" w:hAnsi="宋体" w:cs="宋体"/>
          <w:b/>
          <w:color w:val="000000"/>
          <w:sz w:val="24"/>
          <w:u w:val="single"/>
        </w:rPr>
        <w:t xml:space="preserve">最终报价低于项目预算70%</w:t>
      </w:r>
      <w:r>
        <w:rPr>
          <w:rFonts w:hint="eastAsia" w:ascii="宋体" w:hAnsi="宋体" w:cs="宋体"/>
          <w:b/>
          <w:bCs/>
          <w:sz w:val="24"/>
        </w:rPr>
        <w:t xml:space="preserve">，有可能影响产品质量或者不能诚信履约的，应当要求其在30分钟内提供书面说明，必要时提交相关证明材料；投标人不能证明其报价合理性的，评标委员会应当将其作为无效投标处理。</w:t>
      </w:r>
      <w:r/>
    </w:p>
    <w:p>
      <w:pPr>
        <w:ind w:firstLine="482"/>
        <w:spacing w:line="360" w:lineRule="auto"/>
        <w:rPr>
          <w:rFonts w:hint="eastAsia" w:ascii="宋体" w:hAnsi="宋体" w:cs="宋体"/>
          <w:b/>
          <w:bCs/>
          <w:color w:val="000000"/>
          <w:sz w:val="24"/>
        </w:rPr>
      </w:pPr>
      <w:r>
        <w:rPr>
          <w:rFonts w:hint="eastAsia" w:ascii="宋体" w:hAnsi="宋体" w:cs="宋体"/>
          <w:b/>
          <w:bCs/>
          <w:sz w:val="24"/>
        </w:rPr>
        <w:t xml:space="preserve">八、评审评分项</w:t>
      </w:r>
      <w:r/>
    </w:p>
    <w:p>
      <w:pPr>
        <w:ind w:firstLine="482"/>
        <w:spacing w:line="360" w:lineRule="auto"/>
        <w:rPr>
          <w:rFonts w:hint="eastAsia" w:ascii="宋体" w:hAnsi="宋体" w:cs="宋体"/>
          <w:b/>
          <w:color w:val="000000"/>
          <w:sz w:val="24"/>
        </w:rPr>
      </w:pPr>
      <w:r/>
      <w:bookmarkStart w:id="12" w:name="OLE_LINK61"/>
      <w:r/>
      <w:bookmarkStart w:id="13" w:name="OLE_LINK65"/>
      <w:r>
        <w:rPr>
          <w:rFonts w:hint="eastAsia" w:ascii="宋体" w:hAnsi="宋体" w:cs="宋体"/>
          <w:b/>
          <w:color w:val="000000"/>
          <w:sz w:val="24"/>
        </w:rPr>
        <w:t xml:space="preserve">1、报价</w:t>
      </w:r>
      <w:bookmarkEnd w:id="12"/>
      <w:r/>
      <w:bookmarkEnd w:id="13"/>
      <w:r>
        <w:rPr>
          <w:rFonts w:hint="eastAsia" w:ascii="宋体" w:hAnsi="宋体" w:cs="宋体"/>
          <w:b/>
          <w:color w:val="000000"/>
          <w:sz w:val="24"/>
        </w:rPr>
        <w:t xml:space="preserve">（20分）</w:t>
      </w:r>
      <w:r/>
    </w:p>
    <w:p>
      <w:pPr>
        <w:ind w:firstLine="422"/>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最高限价详见下表，报价超过最高限价做无效标处理。</w:t>
      </w:r>
      <w:r/>
    </w:p>
    <w:tbl>
      <w:tblPr>
        <w:tblStyle w:val="94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2268"/>
        <w:gridCol w:w="1569"/>
        <w:gridCol w:w="2237"/>
      </w:tblGrid>
      <w:tr>
        <w:trPr>
          <w:jc w:val="cente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最高限价（元/批次）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最高限价（元/批次）</w:t>
            </w:r>
            <w:r/>
          </w:p>
        </w:tc>
      </w:tr>
      <w:tr>
        <w:trPr>
          <w:jc w:val="cente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jc w:val="center"/>
              <w:widowControl/>
              <w:rPr>
                <w:rFonts w:hint="eastAsia" w:ascii="宋体" w:hAnsi="宋体" w:cs="宋体"/>
                <w:sz w:val="24"/>
              </w:rPr>
            </w:pPr>
            <w:r>
              <w:rPr>
                <w:rFonts w:hint="eastAsia" w:ascii="宋体" w:hAnsi="宋体" w:cs="宋体"/>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1000</w:t>
            </w:r>
            <w:r/>
          </w:p>
        </w:tc>
      </w:tr>
      <w:tr>
        <w:trPr>
          <w:jc w:val="cente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jc w:val="center"/>
              <w:widowControl/>
              <w:rPr>
                <w:rFonts w:hint="eastAsia" w:ascii="宋体" w:hAnsi="宋体" w:cs="宋体"/>
                <w:sz w:val="24"/>
              </w:rPr>
            </w:pPr>
            <w:r>
              <w:rPr>
                <w:rFonts w:hint="eastAsia" w:ascii="宋体" w:hAnsi="宋体" w:cs="宋体"/>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1000</w:t>
            </w:r>
            <w:r/>
          </w:p>
        </w:tc>
      </w:tr>
      <w:tr>
        <w:trPr>
          <w:jc w:val="cente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jc w:val="center"/>
              <w:widowControl/>
              <w:rPr>
                <w:rFonts w:hint="eastAsia" w:ascii="宋体" w:hAnsi="宋体" w:cs="宋体"/>
                <w:sz w:val="24"/>
              </w:rPr>
            </w:pPr>
            <w:r>
              <w:rPr>
                <w:rFonts w:hint="eastAsia" w:ascii="宋体" w:hAnsi="宋体" w:cs="宋体"/>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第八标段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1000</w:t>
            </w:r>
            <w:r/>
          </w:p>
        </w:tc>
      </w:tr>
      <w:tr>
        <w:trPr>
          <w:jc w:val="cente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jc w:val="center"/>
              <w:widowControl/>
              <w:rPr>
                <w:rFonts w:hint="eastAsia" w:ascii="宋体" w:hAnsi="宋体" w:cs="宋体"/>
                <w:sz w:val="24"/>
              </w:rPr>
            </w:pPr>
            <w:r>
              <w:rPr>
                <w:rFonts w:hint="eastAsia" w:ascii="宋体" w:hAnsi="宋体" w:cs="宋体"/>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第九标段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1000</w:t>
            </w:r>
            <w:r/>
          </w:p>
        </w:tc>
      </w:tr>
      <w:tr>
        <w:trPr>
          <w:jc w:val="cente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jc w:val="center"/>
              <w:widowControl/>
              <w:rPr>
                <w:rFonts w:hint="eastAsia" w:ascii="宋体" w:hAnsi="宋体" w:cs="宋体"/>
                <w:sz w:val="24"/>
              </w:rPr>
            </w:pPr>
            <w:r>
              <w:rPr>
                <w:rFonts w:hint="eastAsia" w:ascii="宋体" w:hAnsi="宋体" w:cs="宋体"/>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第十标段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7"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1000</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满足招标文件要求且投标报价（评标价）最低的报价为评标基准价，其价格标得分为满分；其他投标人的价格分按下列公式计算：</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价格标得分=（评标基准价/投标报价）×20%×100。</w:t>
      </w:r>
      <w:r/>
    </w:p>
    <w:p>
      <w:pPr>
        <w:pStyle w:val="926"/>
        <w:rPr>
          <w:rFonts w:hint="eastAsia" w:ascii="宋体" w:hAnsi="宋体" w:cs="宋体"/>
        </w:rPr>
      </w:pPr>
      <w:r>
        <w:rPr>
          <w:rFonts w:hint="eastAsia" w:ascii="宋体" w:hAnsi="宋体" w:cs="宋体"/>
          <w:b/>
          <w:color w:val="000000"/>
          <w:sz w:val="24"/>
          <w:u w:val="single"/>
        </w:rPr>
        <w:t xml:space="preserve">注：本项目为固定综合单价报价，各标段中标</w:t>
      </w:r>
      <w:r>
        <w:rPr>
          <w:rFonts w:hint="eastAsia" w:ascii="宋体" w:hAnsi="宋体" w:cs="宋体"/>
          <w:b/>
          <w:color w:val="000000"/>
          <w:sz w:val="24"/>
          <w:u w:val="single"/>
          <w:lang w:val="en-US" w:eastAsia="zh-CN"/>
        </w:rPr>
        <w:t xml:space="preserve">单价</w:t>
      </w:r>
      <w:r>
        <w:rPr>
          <w:rFonts w:hint="eastAsia" w:ascii="宋体" w:hAnsi="宋体" w:cs="宋体"/>
          <w:b/>
          <w:color w:val="000000"/>
          <w:sz w:val="24"/>
          <w:u w:val="single"/>
        </w:rPr>
        <w:t xml:space="preserve">即为各标段合同价。</w:t>
      </w:r>
      <w:r/>
    </w:p>
    <w:p>
      <w:pPr>
        <w:numPr>
          <w:ilvl w:val="0"/>
          <w:numId w:val="5"/>
        </w:num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商务技术标（80分）</w:t>
      </w:r>
      <w:r/>
    </w:p>
    <w:p>
      <w:pPr>
        <w:pStyle w:val="921"/>
        <w:spacing w:before="0" w:line="360" w:lineRule="auto"/>
        <w:rPr>
          <w:rFonts w:hint="eastAsia" w:ascii="宋体" w:hAnsi="宋体" w:cs="宋体"/>
        </w:rPr>
      </w:pPr>
      <w:r>
        <w:rPr>
          <w:rFonts w:hint="eastAsia" w:ascii="宋体" w:hAnsi="宋体" w:cs="宋体"/>
        </w:rPr>
        <w:t xml:space="preserve">各投标人得分为评委会成员评分的算术平均分，分值保留小数点后两位。</w:t>
      </w:r>
      <w:r/>
    </w:p>
    <w:tbl>
      <w:tblPr>
        <w:tblStyle w:val="917"/>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7"/>
        <w:gridCol w:w="1203"/>
        <w:gridCol w:w="795"/>
        <w:gridCol w:w="6867"/>
      </w:tblGrid>
      <w:tr>
        <w:trPr>
          <w:jc w:val="center"/>
          <w:trHeight w:val="461"/>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序号</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评审项目</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分值</w:t>
            </w:r>
            <w:r/>
          </w:p>
        </w:tc>
        <w:tc>
          <w:tcPr>
            <w:shd w:val="clear" w:color="000000" w:fill="ffffff"/>
            <w:tcMar>
              <w:left w:w="108" w:type="dxa"/>
              <w:right w:w="108" w:type="dxa"/>
            </w:tcMar>
            <w:tcW w:w="686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评分标准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1</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拟投入本项目人员</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7</w:t>
            </w:r>
            <w:r/>
          </w:p>
        </w:tc>
        <w:tc>
          <w:tcPr>
            <w:shd w:val="clear" w:color="000000" w:fill="ffffff"/>
            <w:tcMar>
              <w:left w:w="108" w:type="dxa"/>
              <w:right w:w="108" w:type="dxa"/>
            </w:tcMar>
            <w:tcW w:w="6867" w:type="dxa"/>
            <w:vAlign w:val="center"/>
            <w:textDirection w:val="lrTb"/>
            <w:noWrap w:val="false"/>
          </w:tcPr>
          <w:p>
            <w:pPr>
              <w:spacing w:line="400" w:lineRule="exact"/>
              <w:rPr>
                <w:rFonts w:hint="eastAsia" w:ascii="宋体" w:hAnsi="宋体" w:cs="宋体"/>
                <w:b/>
                <w:color w:val="auto"/>
                <w:spacing w:val="-3"/>
                <w:sz w:val="24"/>
                <w:highlight w:val="none"/>
              </w:rPr>
            </w:pPr>
            <w:r>
              <w:rPr>
                <w:rFonts w:hint="eastAsia" w:ascii="宋体" w:hAnsi="宋体" w:cs="宋体"/>
                <w:b/>
                <w:color w:val="auto"/>
                <w:spacing w:val="-3"/>
                <w:sz w:val="24"/>
                <w:highlight w:val="none"/>
              </w:rPr>
              <w:t xml:space="preserve">（1）投标文件中人员配备表须明确相关信息（姓名、岗位、职称、从事抽检工作年限等），否则不得分；</w:t>
            </w:r>
            <w:r/>
          </w:p>
          <w:p>
            <w:pPr>
              <w:spacing w:line="400" w:lineRule="exact"/>
              <w:rPr>
                <w:rFonts w:hint="eastAsia" w:ascii="宋体" w:hAnsi="宋体" w:cs="宋体"/>
                <w:b/>
                <w:color w:val="auto"/>
                <w:spacing w:val="-3"/>
                <w:sz w:val="24"/>
                <w:highlight w:val="none"/>
              </w:rPr>
            </w:pPr>
            <w:r>
              <w:rPr>
                <w:rFonts w:hint="eastAsia" w:ascii="宋体" w:hAnsi="宋体" w:cs="宋体"/>
                <w:b/>
                <w:color w:val="auto"/>
                <w:spacing w:val="-3"/>
                <w:sz w:val="24"/>
                <w:highlight w:val="none"/>
              </w:rPr>
              <w:t xml:space="preserve">（2）抽样人员与检验人员不得重复，重复的不计分；</w:t>
            </w:r>
            <w:r/>
          </w:p>
          <w:p>
            <w:pPr>
              <w:spacing w:line="400" w:lineRule="exact"/>
              <w:rPr>
                <w:rFonts w:hint="eastAsia" w:ascii="宋体" w:hAnsi="宋体" w:cs="宋体"/>
                <w:color w:val="auto"/>
                <w:sz w:val="24"/>
                <w:highlight w:val="none"/>
              </w:rPr>
            </w:pPr>
            <w:r>
              <w:rPr>
                <w:rFonts w:hint="eastAsia" w:ascii="宋体" w:hAnsi="宋体" w:cs="宋体"/>
                <w:b/>
                <w:color w:val="auto"/>
                <w:spacing w:val="-3"/>
                <w:sz w:val="24"/>
                <w:highlight w:val="none"/>
              </w:rPr>
              <w:t xml:space="preserve">（3）须提供供应商为项目人员缴纳的近半年（2024年8月-2025年1月）间任意一个月的社保证明材料，劳务派遣人员提供用工合同。（不包括返聘人员）</w:t>
            </w:r>
            <w:r/>
          </w:p>
        </w:tc>
      </w:tr>
      <w:tr>
        <w:trPr>
          <w:jc w:val="center"/>
          <w:trHeight w:val="2200"/>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专职抽样人员及专职食品检验人员</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1.供应商拟投入本项目的承担食品抽检工作的专职抽样人员，数量达6人得1分；达8人得1.5分；达10人得2分。6人以下的不得分。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2.供应商拟投入本项目的专职食品检验人员，数量达25人得1分；达30人得1.5分；达35人2分。25人以下的不得分。</w:t>
            </w:r>
            <w:r/>
          </w:p>
        </w:tc>
      </w:tr>
      <w:tr>
        <w:trPr>
          <w:jc w:val="center"/>
          <w:trHeight w:val="3995"/>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高级技术人员及项目负责人</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1.供应商拟投入本项目从事食品检验工作的技术人员中：（1）具有食品相关专业（食品、生物、化学）正高级技术职称的，有3人得0.3分，有4人得0.4分，有5人得0.5分；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（2）具有副高级技术职称的，有5人得0.3分，有10人得0.4分，有15人得0.5分。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供应商拟派项目负责人具有硕士研究生及以上学历、正高级职称、从事食品抽检工作年限5年以上、经验丰富、专业水平高、管理能力强的得2分；具有本科学历、高级职称、从事食品抽检工作年限3年以上、经验较丰富、专业水平较高、管理能力较强的得1分；其他不得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2</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拟投入本项目设施</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12</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b/>
                <w:color w:val="auto"/>
                <w:spacing w:val="-3"/>
                <w:sz w:val="24"/>
                <w:highlight w:val="none"/>
              </w:rPr>
              <w:t xml:space="preserve">须提供相关证明材料，不提供不得分。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实验室场地</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1.根据供应商具备的与食品检测工作相适应的实验场所建筑面积、具体布局等进行评价。食品检测实验室建筑面积（不含办公室），达3000m²得1分；达4000m²得1.5分；达5000m²得2分。低于3000m²（不含）不得分。</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2.具有微生物检验区和理化检验区：布局合理能够满足项目需求得1分；布局基本合理基本满足项目需求得0.5分；最高1分。不具备不得分。</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3.建有冷藏或冷冻农产品保存专用冷库，根据样品保存能力综合打分，有100平方米及以上得1分，少于100平方米得0.5分。</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须提供食品实验室平面布局图及各组成部分面积清单、图片说明及面积证明材料等加盖供应商公章。场地面积需如实提供，机构考核中将予以核实，一旦作假，将通报有关部门，严肃处理。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实验室设备</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供应商具有满足食品安全检测的设施及仪器设备。其中具有液质联用仪2台、液相色谱仪</w:t>
            </w:r>
            <w:r>
              <w:rPr>
                <w:rFonts w:hint="eastAsia" w:ascii="宋体" w:hAnsi="宋体" w:cs="宋体"/>
                <w:strike/>
                <w:color w:val="auto"/>
                <w:spacing w:val="-3"/>
                <w:sz w:val="24"/>
                <w:highlight w:val="none"/>
              </w:rPr>
              <w:t xml:space="preserve">4</w:t>
            </w:r>
            <w:r>
              <w:rPr>
                <w:rFonts w:hint="eastAsia" w:ascii="宋体" w:hAnsi="宋体" w:cs="宋体"/>
                <w:color w:val="auto"/>
                <w:spacing w:val="-3"/>
                <w:sz w:val="24"/>
                <w:highlight w:val="none"/>
              </w:rPr>
              <w:t xml:space="preserve">台、气相色谱仪2台、气相色谱串联质谱仪（GC-MS/MS）1台、电感耦合等离子体质谱仪（ICP-MS）1台、电感耦合等离子体光谱仪（ICP）一台、原子荧光光谱仪1台、原子吸收分光光度计1台得基本分3.5分，每少1台扣0.5分，每增加一台加0.25分，满分4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须提供以上仪器设备清单、设备原值、购置时间、台套数、计量检定证明、发票复印件、仪器在实验室的照片等其他证明材料复印件加盖供应商公章。</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采样设备</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供应商具备满足食品抽检工作要求的抽样工具、车辆及特殊贮存条件要求的运输设备情况。</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1.用于食品采样的车辆不少于5台（其中冷藏车不少于1台），同时满足得3分；未同时满足得2分</w:t>
            </w:r>
            <w:r>
              <w:rPr>
                <w:rFonts w:hint="eastAsia" w:ascii="宋体" w:hAnsi="宋体" w:cs="宋体"/>
                <w:color w:val="auto"/>
                <w:spacing w:val="-3"/>
                <w:sz w:val="24"/>
                <w:highlight w:val="none"/>
                <w:lang w:eastAsia="zh-CN"/>
              </w:rPr>
              <w:t xml:space="preserve">，</w:t>
            </w:r>
            <w:r>
              <w:rPr>
                <w:rFonts w:hint="eastAsia" w:ascii="宋体" w:hAnsi="宋体" w:cs="宋体"/>
                <w:color w:val="auto"/>
                <w:spacing w:val="-3"/>
                <w:sz w:val="24"/>
                <w:highlight w:val="none"/>
                <w:lang w:val="en-US" w:eastAsia="zh-CN"/>
              </w:rPr>
              <w:t xml:space="preserve">不满足则不得分</w:t>
            </w:r>
            <w:r>
              <w:rPr>
                <w:rFonts w:hint="eastAsia" w:ascii="宋体" w:hAnsi="宋体" w:cs="宋体"/>
                <w:color w:val="auto"/>
                <w:spacing w:val="-3"/>
                <w:sz w:val="24"/>
                <w:highlight w:val="none"/>
              </w:rPr>
              <w:t xml:space="preserve">。</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2.供应商具备用于样品保存的车载冰箱，每有5个得0.25分，满分0.5分。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3.具备用于采样过程取证的采样记录仪不少于5部，</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得0.5分。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须提供以上车辆行驶证或车辆租赁协议及车载冰箱等设备的发票复印件加盖供应商公章。</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3</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技术实施方案和应急方案</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21</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技术实施方案</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对本项目食品抽检计划实施的保障情况，实施的组织情况、实施方案、质量控制等进行评分。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方案细致全面、合理，技术可行性强得6分；方案较为完整，技术可行性较强得4分；方案不完整、技术可行性较低得2分；不提供方案得0分。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应急方案</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对本项目食品应急抽检计划实施的保障情况，应急响应的组织情况、实施方案、质量控制等进行评分。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方案细致全面、合理，符合响应需求，技术可行性强得6分；方案较为完整，基本符合响应需求得4分；方案不完整、响应度低、技术可行性较低得2分；不提供方案不得分。</w:t>
            </w:r>
            <w:r/>
          </w:p>
        </w:tc>
      </w:tr>
      <w:tr>
        <w:trPr>
          <w:jc w:val="center"/>
          <w:trHeight w:val="90"/>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3.3</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增值服务</w:t>
            </w:r>
            <w:r/>
          </w:p>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及合理化建议</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1.供应商在实施食品抽检服务之外为采购人提供相关增值服务进行评分。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方案细致全面、合理，增值服务好得3分；方案较为完整，增值服务较好得2分；方案不完整、增值服务一般得1分；不提供方案不得分。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2.结合近两年工作实绩，论述如何提升南通市食品抽检工作质量和抽检数据质量水平的合理化建议。</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要点齐全、条理清晰，可操作性强的得6分；要点基本齐全，条理较清晰，可操作性较强的得4分；要点明显不足，条理不够清晰，可操作性较低的得2分；不进行论述及建议的不得分。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4</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企业实力</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16</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b/>
                <w:color w:val="auto"/>
                <w:spacing w:val="-3"/>
                <w:sz w:val="24"/>
                <w:highlight w:val="none"/>
              </w:rPr>
              <w:t xml:space="preserve">须提供相关证明材料，不提供不得分。</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4.1                             </w:t>
            </w:r>
            <w:r>
              <w:rPr>
                <w:rFonts w:hint="eastAsia" w:ascii="宋体" w:hAnsi="宋体" w:cs="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rPr>
              <w:t xml:space="preserve">                                                                                                                                                                                                                                                                </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专业类产品检测能力</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1.供应商具有进入市场监管总局、国家卫生健康委和农业农村部2021年</w:t>
            </w:r>
            <w:r>
              <w:rPr>
                <w:rFonts w:hint="eastAsia" w:ascii="宋体" w:hAnsi="宋体" w:cs="宋体"/>
                <w:color w:val="auto"/>
                <w:spacing w:val="-3"/>
                <w:sz w:val="24"/>
                <w:highlight w:val="none"/>
                <w:lang w:val="en-US" w:eastAsia="zh-CN"/>
              </w:rPr>
              <w:t xml:space="preserve">以来</w:t>
            </w:r>
            <w:r>
              <w:rPr>
                <w:rFonts w:hint="eastAsia" w:ascii="宋体" w:hAnsi="宋体" w:cs="宋体"/>
                <w:color w:val="auto"/>
                <w:spacing w:val="-3"/>
                <w:sz w:val="24"/>
                <w:highlight w:val="none"/>
              </w:rPr>
              <w:t xml:space="preserve">公布的食品复检机构名录的，得2分。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2.供应商通过 CNAS 认证得2分。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3.供应商具备食品类国家级检测中心或重点实验室得1分。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须提供相关证明材料复印件加盖供应商公章。</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4.2</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综合覆盖率</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供应商对国抽细则2025版中33类食品列出的各产品检验项目表的项目覆盖率在100%的得3分；每少1%扣1分，少于95%不得分。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须提供资质证书、实验室资质及检验项目资质情况表的对照表。</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4.3</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能力验证</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自2023年1月1日以来，供应商参与省级及以上实验室能力验证情况，对以下领域覆盖：农药、兽药、重金属、真菌毒素、食品添加剂、非法添加、微生物、转基因，每参加一个领域（同一领域仅计算一次得分）且结果满意，得0.5分，最高得4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须提供能力验证证书复印件或相关证明文件复印件并加盖供应商公章，否则不得分。</w:t>
            </w:r>
            <w:r/>
          </w:p>
        </w:tc>
      </w:tr>
      <w:tr>
        <w:trPr>
          <w:jc w:val="center"/>
          <w:trHeight w:val="4039"/>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4.4</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品牌与服务能力</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1.2023年1月1日以来供应商获批食品检测技术相关发明专利的每项得0.2分，最高得1分。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2.2023年1月1日以来，供应商参与过国家、行业、地方食品相关检查方法、标准制定或承担过市级及以上食品相关科研项目的，每有一个得0.2分，最高得2分。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须提供证书、专利、课题合同书等相关证明材料复印件加盖供应商公章。</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3.2023年1月1日以来为市级及以上政府部门举办的重大活动提供食品安全保障的，得1分。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须提供相关证明材料复印件加盖供应商公章。</w:t>
            </w:r>
            <w:r/>
          </w:p>
        </w:tc>
      </w:tr>
      <w:tr>
        <w:trPr>
          <w:jc w:val="center"/>
          <w:trHeight w:val="357"/>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5</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pacing w:val="-3"/>
                <w:sz w:val="24"/>
                <w:highlight w:val="none"/>
              </w:rPr>
              <w:t xml:space="preserve">业绩考核</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18</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b/>
                <w:color w:val="auto"/>
                <w:spacing w:val="-3"/>
                <w:sz w:val="24"/>
                <w:highlight w:val="none"/>
              </w:rPr>
              <w:t xml:space="preserve">须提供相关证明材料，不提供不得分。</w:t>
            </w:r>
            <w:r/>
          </w:p>
        </w:tc>
      </w:tr>
      <w:tr>
        <w:trPr>
          <w:jc w:val="center"/>
          <w:trHeight w:val="5362"/>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抽检业绩</w:t>
            </w:r>
            <w:r/>
          </w:p>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及承检考核</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1.供应商自2023年1月1日以来承担过国本级或国转移食品安全抽样、检验及应急或专项抽检任务的得5分，承担过省级食品安全抽样、检验及应急或专项抽检任务得4分，承担过市级食品安全抽样、检验及应急或专项抽检任务的得3分。按最高等级业绩情况打分，得分不作累加；供应商须提供任务委托书或抽检合同复印件加盖供应商公章。</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供应商自2023年1月1日以来在省级及以上食品监管部门组织的承检机构考核中获得优秀（或90分（含）以上）的得2分，良好的得1分；市级食品监管部门组织的承检机构考核获得优秀（或90分（含）以上）的得1分，其他等次不得分，最高得3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须提供市级及以上食品监管部门开具的相关证明材料复印件加盖公章，未提供相关证明材料的不得分，按照考核中成绩中最好的填报，同一类型不重复得分。</w:t>
            </w:r>
            <w:r/>
          </w:p>
        </w:tc>
      </w:tr>
      <w:tr>
        <w:trPr>
          <w:jc w:val="center"/>
          <w:trHeight w:val="357"/>
        </w:trPr>
        <w:tc>
          <w:tcPr>
            <w:shd w:val="clear" w:color="000000" w:fill="ffffff"/>
            <w:tcMar>
              <w:left w:w="108" w:type="dxa"/>
              <w:right w:w="108" w:type="dxa"/>
            </w:tcMar>
            <w:tcW w:w="837" w:type="dxa"/>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5.2</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抽检绩效</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根据供应商在近两年期间（2023年1月1日-2024年12月31日）任意一年内承担设区市级以上市场监管部门委托的食品安全监督抽检工作，提供可以证明监督抽检任务总批次（需在同一委托单位一年内任务总批次大于500批次，餐饮、农产品专项、特殊食品抽检除外）的材料和抽检不合格汇总表，将（不合格批次数÷抽检任务总批次数）×100%，计算不合格率。供应商的不合格率为2.5%的得基本分3分。低于2.5%不得分，每高0.1%，增加0.1分；每低0.1%，减少0.1分，满分6分。</w:t>
            </w:r>
            <w:r/>
          </w:p>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提供完整的证明材料：（1）合同或任务委托文件（能够确定本次抽检总批次数）；（2）不合格率证明文件，必须由委托单位盖章确认。</w:t>
            </w:r>
            <w:r/>
          </w:p>
        </w:tc>
      </w:tr>
      <w:tr>
        <w:trPr>
          <w:jc w:val="center"/>
          <w:trHeight w:val="5138"/>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5.3</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数据质量</w:t>
            </w:r>
            <w:r/>
          </w:p>
          <w:p>
            <w:pPr>
              <w:jc w:val="center"/>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及合格备份样品再利用工作情况</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1.根据供应商在近两年期间（2023年1月1日-2024年12月31日），在设区市级以上市场监管部门连续一年数据质量抽查中准确率98%以上得1分，低于98%的不得分，每增加0.5%得0.5分，最高得2分。须提供设区市以上市场监管局的文件。</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2.合格备份样品再利用工作情况，自2024年1月1日以来，投标人：</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（1）已建立抽检合格备份样品再利用工作制度机制的；（0.5分）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（2）已开展抽检合格备份样品再利用工作的；（1分）</w:t>
            </w:r>
            <w:r/>
          </w:p>
          <w:p>
            <w:pPr>
              <w:jc w:val="left"/>
              <w:spacing w:line="400" w:lineRule="exact"/>
              <w:rPr>
                <w:rFonts w:hint="eastAsia" w:ascii="宋体" w:hAnsi="宋体" w:cs="宋体"/>
                <w:color w:val="auto"/>
                <w:spacing w:val="-3"/>
                <w:sz w:val="24"/>
                <w:highlight w:val="none"/>
              </w:rPr>
            </w:pPr>
            <w:r>
              <w:rPr>
                <w:rFonts w:hint="eastAsia" w:ascii="宋体" w:hAnsi="宋体" w:cs="宋体"/>
                <w:color w:val="auto"/>
                <w:spacing w:val="-3"/>
                <w:sz w:val="24"/>
                <w:highlight w:val="none"/>
              </w:rPr>
              <w:t xml:space="preserve">（3）开展的合格备份样品再利用工作取得良好社会效果（如媒体报道、受益方出具的感谢信等）的。（0.5分）</w:t>
            </w:r>
            <w:r/>
          </w:p>
          <w:p>
            <w:pPr>
              <w:ind w:firstLine="468"/>
              <w:jc w:val="left"/>
              <w:spacing w:line="400" w:lineRule="exact"/>
              <w:rPr>
                <w:rFonts w:hint="eastAsia" w:ascii="宋体" w:hAnsi="宋体" w:cs="宋体"/>
                <w:color w:val="auto"/>
                <w:sz w:val="24"/>
                <w:highlight w:val="none"/>
              </w:rPr>
            </w:pPr>
            <w:r>
              <w:rPr>
                <w:rFonts w:hint="eastAsia" w:ascii="宋体" w:hAnsi="宋体" w:cs="宋体"/>
                <w:color w:val="auto"/>
                <w:spacing w:val="-3"/>
                <w:sz w:val="24"/>
                <w:highlight w:val="none"/>
              </w:rPr>
              <w:t xml:space="preserve">需提供相关工作制度、开展情况介绍、良好的社会效应等证明材料。备样再利用方式包括捐赠、拍卖、义卖等方式。</w:t>
            </w:r>
            <w:r/>
          </w:p>
        </w:tc>
      </w:tr>
      <w:tr>
        <w:trPr>
          <w:jc w:val="center"/>
          <w:trHeight w:val="893"/>
        </w:trPr>
        <w:tc>
          <w:tcPr>
            <w:shd w:val="clear" w:color="000000" w:fill="ffffff"/>
            <w:tcMar>
              <w:left w:w="108" w:type="dxa"/>
              <w:right w:w="108" w:type="dxa"/>
            </w:tcMar>
            <w:tcW w:w="83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6</w:t>
            </w:r>
            <w:r/>
          </w:p>
        </w:tc>
        <w:tc>
          <w:tcPr>
            <w:shd w:val="clear" w:color="000000" w:fill="ffffff"/>
            <w:tcMar>
              <w:left w:w="108" w:type="dxa"/>
              <w:right w:w="108" w:type="dxa"/>
            </w:tcMar>
            <w:tcW w:w="1203"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应急时间响应承诺</w:t>
            </w:r>
            <w:r/>
          </w:p>
        </w:tc>
        <w:tc>
          <w:tcPr>
            <w:shd w:val="clear" w:color="000000" w:fill="ffffff"/>
            <w:tcMar>
              <w:left w:w="108" w:type="dxa"/>
              <w:right w:w="108" w:type="dxa"/>
            </w:tcMar>
            <w:tcW w:w="79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6</w:t>
            </w:r>
            <w:r/>
          </w:p>
        </w:tc>
        <w:tc>
          <w:tcPr>
            <w:shd w:val="clear" w:color="000000" w:fill="ffffff"/>
            <w:tcMar>
              <w:left w:w="108" w:type="dxa"/>
              <w:right w:w="108" w:type="dxa"/>
            </w:tcMar>
            <w:tcW w:w="6867"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供应商需具备配合采购人在南通辖区内应急处置的能力。</w:t>
            </w:r>
            <w:r>
              <w:rPr>
                <w:rFonts w:hint="eastAsia" w:ascii="宋体" w:hAnsi="宋体" w:cs="宋体"/>
                <w:color w:val="auto"/>
                <w:spacing w:val="-3"/>
                <w:sz w:val="24"/>
                <w:highlight w:val="none"/>
                <w:lang w:val="zh-CN" w:bidi="zh-CN"/>
              </w:rPr>
              <w:t xml:space="preserve">包括但不限于在当地（南通）抽样队伍的配备、样品的运输以及能否确保南通市级工作任务按时完成，抽样、检测过程中可能遇到的各类突发情况的应急解决处置措施。</w:t>
            </w:r>
            <w:r>
              <w:rPr>
                <w:rFonts w:hint="eastAsia" w:ascii="宋体" w:hAnsi="宋体" w:cs="宋体"/>
                <w:color w:val="auto"/>
                <w:sz w:val="24"/>
                <w:highlight w:val="none"/>
              </w:rPr>
              <w:t xml:space="preserve">接到采购人的应急通知后，供应商立即派遣有资质的员工前往现场，按规范协助食品安全执法、采样及现场处置，供应商承诺完成应急响应的时间：（满分6分）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小时（含）以内的得 6分；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2小时以内的得 5分；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3小时以内的得 3分；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4小时以内的得 1分；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4小时以上及未承诺的不得分。 </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（须提供承诺书原件，以驾车导航距离计算，</w:t>
            </w:r>
            <w:r>
              <w:rPr>
                <w:rFonts w:hint="eastAsia" w:ascii="宋体" w:hAnsi="宋体" w:cs="宋体"/>
                <w:b/>
                <w:color w:val="auto"/>
                <w:sz w:val="24"/>
                <w:highlight w:val="none"/>
              </w:rPr>
              <w:t xml:space="preserve">供应商须提供实验室地址、导航电子地图工作时间段从试验室地址到采购单位的导航截图作为参考依据</w:t>
            </w:r>
            <w:r>
              <w:rPr>
                <w:rFonts w:hint="eastAsia" w:ascii="宋体" w:hAnsi="宋体" w:cs="宋体"/>
                <w:color w:val="auto"/>
                <w:sz w:val="24"/>
                <w:highlight w:val="none"/>
              </w:rPr>
              <w:t xml:space="preserve">，在投标文件中自行标距离，不得以直线距离计算。）</w:t>
            </w:r>
            <w:r/>
          </w:p>
        </w:tc>
      </w:tr>
    </w:tbl>
    <w:p>
      <w:pPr>
        <w:rPr>
          <w:rFonts w:hint="eastAsia" w:ascii="宋体" w:hAnsi="宋体" w:cs="宋体"/>
        </w:rPr>
      </w:pPr>
      <w:r>
        <w:rPr>
          <w:rFonts w:hint="eastAsia" w:ascii="宋体" w:hAnsi="宋体" w:cs="宋体"/>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注：（1）所有的内容都必须是针对本项目的。以上业绩合同、相关证书（文件）、证明材料获得的日期应在本项目公告之前，且在有效期范围内，否则不得分。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（2）请投标人根据评分标准制作评分索引并放在评审内容的前面，评分索引中应标明每个评分点的页码范围，如投标文件内容顺序混乱，导致评委无法查看，后果自负。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评标办法中涉及人员证书、业绩合同等证明材料，如为复印件均须加盖投标人公章，否则该项不得分。上述涉及可政府或行业协会官网查询的投标人或人员资质资格等相关证书以及相关证明材料，仅需提供复印件（应清晰可辨）并加盖公章，非必须提供原件。评委评审时经三分之二及以上评委认为复印件存疑时，可要求投标人提供查询网址或原件核对，无法核验时该项不得分，供应商自行承担由此产生的得分损失；电子投标文件（含视频演示）的完好性由投标人自行承担。</w:t>
      </w:r>
      <w:r/>
    </w:p>
    <w:p>
      <w:pPr>
        <w:ind w:firstLine="482"/>
        <w:spacing w:line="360" w:lineRule="auto"/>
        <w:rPr>
          <w:rFonts w:hint="eastAsia" w:ascii="宋体" w:hAnsi="宋体" w:cs="宋体"/>
          <w:b/>
          <w:bCs/>
          <w:color w:val="000000"/>
          <w:sz w:val="24"/>
        </w:rPr>
        <w:outlineLvl w:val="1"/>
      </w:pPr>
      <w:r>
        <w:rPr>
          <w:rFonts w:hint="eastAsia" w:ascii="宋体" w:hAnsi="宋体" w:cs="宋体"/>
          <w:b/>
          <w:bCs/>
          <w:color w:val="000000"/>
          <w:sz w:val="24"/>
        </w:rPr>
        <w:t xml:space="preserve">3.政府采购政策功能落实</w:t>
      </w:r>
      <w:r>
        <w:rPr>
          <w:rFonts w:hint="eastAsia" w:ascii="宋体" w:hAnsi="宋体"/>
          <w:b/>
          <w:bCs/>
          <w:sz w:val="24"/>
          <w:szCs w:val="22"/>
        </w:rPr>
        <w:t xml:space="preserve">（本项目标段6-10专门面向中小企业采购，本条</w:t>
      </w:r>
      <w:r>
        <w:rPr>
          <w:rFonts w:hint="eastAsia" w:ascii="宋体" w:hAnsi="宋体"/>
          <w:b/>
          <w:bCs/>
          <w:sz w:val="24"/>
          <w:szCs w:val="22"/>
          <w:lang w:val="en-US" w:eastAsia="zh-CN"/>
        </w:rPr>
        <w:t xml:space="preserve">只</w:t>
      </w:r>
      <w:r>
        <w:rPr>
          <w:rFonts w:hint="eastAsia" w:ascii="宋体" w:hAnsi="宋体"/>
          <w:b/>
          <w:bCs/>
          <w:sz w:val="24"/>
          <w:szCs w:val="22"/>
        </w:rPr>
        <w:t xml:space="preserve">适用</w:t>
      </w:r>
      <w:r>
        <w:rPr>
          <w:rFonts w:hint="eastAsia" w:ascii="宋体" w:hAnsi="宋体"/>
          <w:b/>
          <w:bCs/>
          <w:sz w:val="24"/>
          <w:szCs w:val="22"/>
          <w:lang w:val="en-US" w:eastAsia="zh-CN"/>
        </w:rPr>
        <w:t xml:space="preserve">标段1-5</w:t>
      </w:r>
      <w:r>
        <w:rPr>
          <w:rFonts w:hint="eastAsia" w:ascii="宋体" w:hAnsi="宋体"/>
          <w:b/>
          <w:bCs/>
          <w:sz w:val="24"/>
          <w:szCs w:val="22"/>
        </w:rPr>
        <w:t xml:space="preserve">）</w:t>
      </w:r>
      <w:r/>
    </w:p>
    <w:p>
      <w:pPr>
        <w:ind w:firstLine="480"/>
        <w:spacing w:line="460" w:lineRule="exact"/>
        <w:rPr>
          <w:rFonts w:hint="eastAsia" w:ascii="宋体" w:hAnsi="宋体" w:cs="宋体"/>
          <w:bCs/>
          <w:sz w:val="24"/>
        </w:rPr>
      </w:pPr>
      <w:r>
        <w:rPr>
          <w:rFonts w:hint="eastAsia" w:ascii="宋体" w:hAnsi="宋体" w:cs="宋体"/>
          <w:bCs/>
          <w:sz w:val="24"/>
        </w:rPr>
        <w:t xml:space="preserve">1.小微型企业价格扣除</w:t>
      </w:r>
      <w:r/>
    </w:p>
    <w:p>
      <w:pPr>
        <w:ind w:firstLine="480"/>
        <w:spacing w:line="460" w:lineRule="exact"/>
        <w:rPr>
          <w:rFonts w:hint="eastAsia" w:ascii="宋体" w:hAnsi="宋体" w:cs="宋体"/>
          <w:bCs/>
          <w:sz w:val="24"/>
        </w:rPr>
      </w:pPr>
      <w:r>
        <w:rPr>
          <w:rFonts w:hint="eastAsia" w:ascii="宋体" w:hAnsi="宋体" w:cs="宋体"/>
          <w:bCs/>
          <w:sz w:val="24"/>
        </w:rPr>
        <w:t xml:space="preserve">（1）本项目对小型和微型企业服务给予</w:t>
      </w:r>
      <w:r>
        <w:rPr>
          <w:rFonts w:hint="eastAsia" w:ascii="宋体" w:hAnsi="宋体" w:cs="宋体"/>
          <w:bCs/>
          <w:sz w:val="24"/>
          <w:u w:val="single"/>
        </w:rPr>
        <w:t xml:space="preserve">10%</w:t>
      </w:r>
      <w:r>
        <w:rPr>
          <w:rFonts w:hint="eastAsia" w:ascii="宋体" w:hAnsi="宋体" w:cs="宋体"/>
          <w:bCs/>
          <w:sz w:val="24"/>
        </w:rPr>
        <w:t xml:space="preserve">的扣除价格，用扣除后的价格参与评审。</w:t>
      </w:r>
      <w:r/>
    </w:p>
    <w:p>
      <w:pPr>
        <w:ind w:firstLine="480"/>
        <w:spacing w:line="460" w:lineRule="exact"/>
        <w:rPr>
          <w:rFonts w:hint="eastAsia" w:ascii="宋体" w:hAnsi="宋体" w:cs="宋体"/>
          <w:bCs/>
          <w:sz w:val="24"/>
        </w:rPr>
      </w:pPr>
      <w:r>
        <w:rPr>
          <w:rFonts w:hint="eastAsia" w:ascii="宋体" w:hAnsi="宋体" w:cs="宋体"/>
          <w:bCs/>
          <w:sz w:val="24"/>
        </w:rPr>
        <w:t xml:space="preserve">（2）供应商需按照《政府采购促进中小企业发展管理办法》（财库﹝2020﹞46 号）的规定提供相应的《中小企业声明函》。</w:t>
      </w:r>
      <w:r/>
    </w:p>
    <w:p>
      <w:pPr>
        <w:ind w:firstLine="480"/>
        <w:spacing w:line="460" w:lineRule="exact"/>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480"/>
        <w:spacing w:line="460" w:lineRule="exact"/>
        <w:rPr>
          <w:rFonts w:hint="eastAsia" w:ascii="宋体" w:hAnsi="宋体" w:cs="宋体"/>
          <w:bCs/>
          <w:sz w:val="24"/>
        </w:rPr>
      </w:pPr>
      <w:r>
        <w:rPr>
          <w:rFonts w:hint="eastAsia" w:ascii="宋体" w:hAnsi="宋体" w:cs="宋体"/>
          <w:bCs/>
          <w:sz w:val="24"/>
        </w:rPr>
        <w:t xml:space="preserve">2.残疾人福利单位价格扣除</w:t>
      </w:r>
      <w:r/>
    </w:p>
    <w:p>
      <w:pPr>
        <w:ind w:firstLine="480"/>
        <w:spacing w:line="460" w:lineRule="exact"/>
        <w:rPr>
          <w:rFonts w:hint="eastAsia" w:ascii="宋体" w:hAnsi="宋体" w:cs="宋体"/>
          <w:bCs/>
          <w:sz w:val="24"/>
        </w:rPr>
      </w:pPr>
      <w:r>
        <w:rPr>
          <w:rFonts w:hint="eastAsia" w:ascii="宋体" w:hAnsi="宋体" w:cs="宋体"/>
          <w:bCs/>
          <w:sz w:val="24"/>
        </w:rPr>
        <w:t xml:space="preserve">（1）本项目对残疾人福利性单位，给予10%的价格扣除，用扣除后的价格参与评审。</w:t>
      </w:r>
      <w:r/>
    </w:p>
    <w:p>
      <w:pPr>
        <w:ind w:firstLine="480"/>
        <w:spacing w:line="460" w:lineRule="exact"/>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480"/>
        <w:spacing w:line="460" w:lineRule="exact"/>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480"/>
        <w:spacing w:line="460" w:lineRule="exact"/>
        <w:rPr>
          <w:rFonts w:hint="eastAsia" w:ascii="宋体" w:hAnsi="宋体" w:cs="宋体"/>
          <w:bCs/>
          <w:sz w:val="24"/>
        </w:rPr>
      </w:pPr>
      <w:r>
        <w:rPr>
          <w:rFonts w:hint="eastAsia" w:ascii="宋体" w:hAnsi="宋体" w:cs="宋体"/>
          <w:bCs/>
          <w:sz w:val="24"/>
        </w:rPr>
        <w:t xml:space="preserve">3.监狱和戒毒企业价格扣除</w:t>
      </w:r>
      <w:r/>
    </w:p>
    <w:p>
      <w:pPr>
        <w:ind w:firstLine="480"/>
        <w:spacing w:line="460" w:lineRule="exact"/>
        <w:rPr>
          <w:rFonts w:hint="eastAsia" w:ascii="宋体" w:hAnsi="宋体" w:cs="宋体"/>
          <w:bCs/>
          <w:sz w:val="24"/>
        </w:rPr>
      </w:pPr>
      <w:r>
        <w:rPr>
          <w:rFonts w:hint="eastAsia" w:ascii="宋体" w:hAnsi="宋体" w:cs="宋体"/>
          <w:bCs/>
          <w:sz w:val="24"/>
        </w:rPr>
        <w:t xml:space="preserve">（1）本项目对监狱和戒毒企业（简称监狱企业）给予10%的价格扣除，用扣除后的价格参与评审。</w:t>
      </w:r>
      <w:r/>
    </w:p>
    <w:p>
      <w:pPr>
        <w:ind w:firstLine="480"/>
        <w:spacing w:line="460" w:lineRule="exact"/>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480"/>
        <w:spacing w:line="460" w:lineRule="exact"/>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482"/>
        <w:spacing w:line="460" w:lineRule="exact"/>
        <w:rPr>
          <w:rFonts w:hint="eastAsia" w:ascii="宋体" w:hAnsi="宋体" w:cs="宋体"/>
          <w:b/>
          <w:sz w:val="24"/>
        </w:rPr>
      </w:pPr>
      <w:r>
        <w:rPr>
          <w:rFonts w:hint="eastAsia" w:ascii="宋体" w:hAnsi="宋体" w:cs="宋体"/>
          <w:b/>
          <w:sz w:val="24"/>
        </w:rPr>
        <w:t xml:space="preserve">4.中标人的确定</w:t>
      </w:r>
      <w:r/>
    </w:p>
    <w:p>
      <w:pPr>
        <w:ind w:firstLine="480"/>
        <w:spacing w:line="360" w:lineRule="auto"/>
        <w:rPr>
          <w:rFonts w:hint="eastAsia" w:ascii="宋体" w:hAnsi="宋体" w:cs="宋体"/>
          <w:sz w:val="24"/>
        </w:rPr>
      </w:pPr>
      <w:r>
        <w:rPr>
          <w:rFonts w:hint="eastAsia" w:ascii="宋体" w:hAnsi="宋体" w:cs="宋体"/>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hint="eastAsia" w:ascii="宋体" w:hAnsi="宋体" w:cs="宋体"/>
          <w:b/>
          <w:sz w:val="24"/>
        </w:rPr>
      </w:pPr>
      <w:r>
        <w:rPr>
          <w:rFonts w:hint="eastAsia" w:ascii="宋体" w:hAnsi="宋体" w:cs="宋体"/>
          <w:b/>
          <w:sz w:val="24"/>
        </w:rPr>
        <w:t xml:space="preserve">招标人委托评标委员会直接确定中标人。</w:t>
      </w:r>
      <w:r/>
    </w:p>
    <w:p>
      <w:pPr>
        <w:ind w:firstLine="482"/>
        <w:spacing w:line="460" w:lineRule="exact"/>
        <w:rPr>
          <w:rFonts w:hint="eastAsia" w:ascii="宋体" w:hAnsi="宋体" w:cs="宋体"/>
          <w:bCs/>
          <w:sz w:val="24"/>
        </w:rPr>
      </w:pPr>
      <w:r>
        <w:rPr>
          <w:rFonts w:hint="eastAsia" w:ascii="宋体" w:hAnsi="宋体" w:cs="宋体"/>
          <w:b/>
          <w:bCs/>
          <w:sz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2"/>
        <w:spacing w:line="460" w:lineRule="exact"/>
        <w:rPr>
          <w:rFonts w:hint="eastAsia" w:ascii="宋体" w:hAnsi="宋体" w:cs="宋体"/>
          <w:b/>
          <w:sz w:val="24"/>
        </w:rPr>
      </w:pPr>
      <w:r>
        <w:rPr>
          <w:rFonts w:hint="eastAsia" w:ascii="宋体" w:hAnsi="宋体" w:cs="宋体"/>
          <w:b/>
          <w:sz w:val="24"/>
        </w:rPr>
        <w:t xml:space="preserve">5.采购代理机构宣布评标结果。</w:t>
      </w:r>
      <w:r/>
    </w:p>
    <w:p>
      <w:pPr>
        <w:ind w:firstLine="482"/>
        <w:spacing w:line="460" w:lineRule="exact"/>
        <w:rPr>
          <w:rFonts w:hint="eastAsia" w:ascii="宋体" w:hAnsi="宋体" w:cs="宋体"/>
          <w:b/>
          <w:sz w:val="24"/>
        </w:rPr>
      </w:pPr>
      <w:r>
        <w:rPr>
          <w:rFonts w:hint="eastAsia" w:ascii="宋体" w:hAnsi="宋体" w:cs="宋体"/>
          <w:b/>
          <w:sz w:val="24"/>
        </w:rPr>
        <w:t xml:space="preserve">6.公告中标结果</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自确定中标人之日起2个工作日内，在江苏政府采购网（http://www.ccgp-jiangsu.gov.cn/）-采购公告栏公告中标结果，公告期限为1个工作日。</w:t>
      </w:r>
      <w:r/>
    </w:p>
    <w:p>
      <w:pPr>
        <w:ind w:firstLine="482"/>
        <w:spacing w:line="460" w:lineRule="exact"/>
        <w:rPr>
          <w:rFonts w:hint="eastAsia" w:ascii="宋体" w:hAnsi="宋体" w:cs="宋体"/>
          <w:b/>
          <w:sz w:val="24"/>
        </w:rPr>
      </w:pPr>
      <w:r>
        <w:rPr>
          <w:rFonts w:hint="eastAsia" w:ascii="宋体" w:hAnsi="宋体" w:cs="宋体"/>
          <w:b/>
          <w:sz w:val="24"/>
        </w:rPr>
        <w:t xml:space="preserve">7.发放中标通知书</w:t>
      </w:r>
      <w:r/>
    </w:p>
    <w:p>
      <w:pPr>
        <w:ind w:firstLine="480"/>
        <w:spacing w:line="460" w:lineRule="exact"/>
        <w:rPr>
          <w:rFonts w:hint="eastAsia" w:ascii="宋体" w:hAnsi="宋体" w:cs="宋体"/>
          <w:bCs/>
          <w:sz w:val="24"/>
        </w:rPr>
      </w:pPr>
      <w:r>
        <w:rPr>
          <w:rFonts w:hint="eastAsia" w:ascii="宋体" w:hAnsi="宋体" w:cs="宋体"/>
          <w:bCs/>
          <w:sz w:val="24"/>
        </w:rPr>
        <w:t xml:space="preserve">中标通知书发放条件和途径：中标结果公告公示期结束后，供应商可至代理单位领取中标通知书。领取地址：</w:t>
      </w:r>
      <w:r>
        <w:rPr>
          <w:rFonts w:hint="eastAsia" w:ascii="宋体" w:hAnsi="宋体" w:cs="宋体"/>
          <w:bCs/>
          <w:sz w:val="24"/>
          <w:u w:val="single"/>
        </w:rPr>
        <w:t xml:space="preserve"> 南通市崇川区外环路12号2楼南侧</w:t>
      </w:r>
      <w:r>
        <w:rPr>
          <w:rFonts w:hint="eastAsia" w:ascii="宋体" w:hAnsi="宋体" w:cs="宋体"/>
          <w:bCs/>
          <w:sz w:val="24"/>
        </w:rPr>
        <w:t xml:space="preserve">，电话：</w:t>
      </w:r>
      <w:r>
        <w:rPr>
          <w:rFonts w:hint="eastAsia" w:ascii="宋体" w:hAnsi="宋体" w:cs="宋体"/>
          <w:bCs/>
          <w:sz w:val="24"/>
          <w:u w:val="single"/>
        </w:rPr>
        <w:t xml:space="preserve">18012298853</w:t>
      </w:r>
      <w:r>
        <w:rPr>
          <w:rFonts w:hint="eastAsia" w:ascii="宋体" w:hAnsi="宋体" w:cs="宋体"/>
          <w:bCs/>
          <w:sz w:val="24"/>
        </w:rPr>
        <w:t xml:space="preserve">。</w:t>
      </w:r>
      <w:r/>
    </w:p>
    <w:p>
      <w:pPr>
        <w:ind w:firstLine="480"/>
        <w:spacing w:line="460" w:lineRule="exact"/>
        <w:rPr>
          <w:rFonts w:hint="eastAsia" w:ascii="宋体" w:hAnsi="宋体" w:cs="宋体"/>
          <w:bCs/>
          <w:sz w:val="24"/>
        </w:rPr>
      </w:pPr>
      <w:r>
        <w:rPr>
          <w:rFonts w:hint="eastAsia" w:ascii="宋体" w:hAnsi="宋体" w:cs="宋体"/>
          <w:bCs/>
          <w:sz w:val="24"/>
        </w:rPr>
        <w:t xml:space="preserve">中标通知书发出后，采购人不得违法改变中标结果，中标供应商无正当理由不得放弃中标。</w:t>
      </w:r>
      <w:r/>
    </w:p>
    <w:p>
      <w:pPr>
        <w:ind w:firstLine="482"/>
        <w:spacing w:line="460" w:lineRule="exact"/>
        <w:rPr>
          <w:rFonts w:hint="eastAsia" w:ascii="宋体" w:hAnsi="宋体" w:cs="宋体"/>
          <w:b/>
          <w:sz w:val="24"/>
        </w:rPr>
      </w:pPr>
      <w:r>
        <w:rPr>
          <w:rFonts w:hint="eastAsia" w:ascii="宋体" w:hAnsi="宋体" w:cs="宋体"/>
          <w:b/>
          <w:sz w:val="24"/>
        </w:rPr>
        <w:t xml:space="preserve">特别说明：采用不见面远程方式开标的，中标人中标后在领取中标通知书前需提供</w:t>
      </w:r>
      <w:r>
        <w:rPr>
          <w:rFonts w:hint="eastAsia" w:ascii="宋体" w:hAnsi="宋体" w:cs="宋体"/>
          <w:b/>
          <w:sz w:val="24"/>
          <w:u w:val="single"/>
        </w:rPr>
        <w:t xml:space="preserve">叁 </w:t>
      </w:r>
      <w:r>
        <w:rPr>
          <w:rFonts w:hint="eastAsia" w:ascii="宋体" w:hAnsi="宋体" w:cs="宋体"/>
          <w:b/>
          <w:sz w:val="24"/>
        </w:rPr>
        <w:t xml:space="preserve">份加盖公章的系统内打印的纸质投标文件给采购代理机构。未提供纸质投标文件的不得领取中标通知书。</w:t>
      </w:r>
      <w:r/>
    </w:p>
    <w:p>
      <w:pPr>
        <w:ind w:firstLine="482"/>
        <w:spacing w:line="460" w:lineRule="exact"/>
        <w:rPr>
          <w:rFonts w:hint="eastAsia" w:ascii="宋体" w:hAnsi="宋体" w:cs="宋体"/>
          <w:b/>
          <w:sz w:val="24"/>
        </w:rPr>
      </w:pPr>
      <w:r>
        <w:rPr>
          <w:rFonts w:hint="eastAsia" w:ascii="宋体" w:hAnsi="宋体" w:cs="宋体"/>
          <w:b/>
          <w:sz w:val="24"/>
        </w:rPr>
        <w:t xml:space="preserve">8.其他注意事项</w:t>
      </w:r>
      <w:r/>
    </w:p>
    <w:p>
      <w:pPr>
        <w:ind w:firstLine="480"/>
        <w:spacing w:line="460" w:lineRule="exact"/>
        <w:rPr>
          <w:rFonts w:hint="eastAsia" w:ascii="宋体" w:hAnsi="宋体" w:cs="宋体"/>
          <w:sz w:val="24"/>
        </w:rPr>
      </w:pPr>
      <w:r>
        <w:rPr>
          <w:rFonts w:hint="eastAsia" w:ascii="宋体" w:hAnsi="宋体" w:cs="宋体"/>
          <w:sz w:val="24"/>
        </w:rPr>
        <w:t xml:space="preserve">1、在投标、开标时间，投标人不得向评委询问情况，不得进行旨在影响评标结果的活动。</w:t>
      </w:r>
      <w:r/>
    </w:p>
    <w:p>
      <w:pPr>
        <w:ind w:firstLine="480"/>
        <w:spacing w:line="460" w:lineRule="exact"/>
        <w:rPr>
          <w:rFonts w:hint="eastAsia" w:ascii="宋体" w:hAnsi="宋体" w:cs="宋体"/>
          <w:sz w:val="24"/>
        </w:rPr>
      </w:pPr>
      <w:r>
        <w:rPr>
          <w:rFonts w:hint="eastAsia" w:ascii="宋体" w:hAnsi="宋体" w:cs="宋体"/>
          <w:sz w:val="24"/>
        </w:rPr>
        <w:t xml:space="preserve">2、评委会不得向投标人解释落标原因。</w:t>
      </w:r>
      <w:r/>
    </w:p>
    <w:p>
      <w:pPr>
        <w:ind w:firstLine="480"/>
        <w:spacing w:line="460" w:lineRule="exact"/>
        <w:rPr>
          <w:rFonts w:hint="eastAsia" w:ascii="宋体" w:hAnsi="宋体" w:cs="宋体"/>
          <w:sz w:val="24"/>
        </w:rPr>
      </w:pPr>
      <w:r>
        <w:rPr>
          <w:rFonts w:hint="eastAsia" w:ascii="宋体" w:hAnsi="宋体" w:cs="宋体"/>
          <w:sz w:val="24"/>
        </w:rPr>
        <w:t xml:space="preserve">3、在投标、评标过程中，如果投标人联合故意抬高报价或出现其他不正当行为，采购人有权中止投标或评标。</w:t>
      </w:r>
      <w:r/>
    </w:p>
    <w:p>
      <w:pPr>
        <w:ind w:firstLine="480"/>
        <w:spacing w:line="460" w:lineRule="exact"/>
        <w:rPr>
          <w:rFonts w:hint="eastAsia" w:ascii="宋体" w:hAnsi="宋体" w:cs="宋体"/>
          <w:sz w:val="24"/>
        </w:rPr>
      </w:pPr>
      <w:r>
        <w:rPr>
          <w:rFonts w:hint="eastAsia" w:ascii="宋体" w:hAnsi="宋体" w:cs="宋体"/>
          <w:sz w:val="24"/>
        </w:rPr>
        <w:t xml:space="preserve">4、凡在投标、开标过程中，已提示是否异议的事项，投标人当时没有提出异议的，事后不得针对上述事项提出质疑。</w:t>
      </w:r>
      <w:r/>
    </w:p>
    <w:p>
      <w:pPr>
        <w:ind w:firstLine="480"/>
        <w:jc w:val="center"/>
        <w:spacing w:line="360" w:lineRule="auto"/>
        <w:rPr>
          <w:rStyle w:val="956"/>
          <w:rFonts w:hint="default" w:cs="宋体"/>
          <w:bCs/>
          <w:color w:val="000000"/>
          <w:sz w:val="28"/>
          <w:szCs w:val="28"/>
        </w:rPr>
        <w:outlineLvl w:val="0"/>
      </w:pPr>
      <w:r>
        <w:rPr>
          <w:rFonts w:hint="eastAsia" w:ascii="宋体" w:hAnsi="宋体" w:cs="宋体"/>
          <w:color w:val="000000"/>
          <w:sz w:val="24"/>
        </w:rPr>
        <w:br w:type="page" w:clear="all"/>
      </w:r>
      <w:r>
        <w:rPr>
          <w:rStyle w:val="956"/>
          <w:rFonts w:hint="default" w:cs="宋体"/>
          <w:bCs/>
          <w:color w:val="000000"/>
          <w:sz w:val="28"/>
          <w:szCs w:val="28"/>
        </w:rPr>
        <w:t xml:space="preserve">第五章 合同授予</w:t>
      </w:r>
      <w:r/>
    </w:p>
    <w:p>
      <w:pPr>
        <w:contextualSpacing/>
        <w:ind w:firstLine="482"/>
        <w:spacing w:line="480" w:lineRule="exact"/>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w:t>
      </w:r>
      <w:r>
        <w:rPr>
          <w:rFonts w:hint="eastAsia" w:ascii="宋体" w:hAnsi="宋体" w:cs="宋体"/>
          <w:b/>
          <w:bCs/>
          <w:sz w:val="24"/>
        </w:rPr>
        <w:t xml:space="preserve">中标供应商和采购人需在《中标通知书》发出之日起30日内签订合同。</w:t>
      </w:r>
      <w:r>
        <w:rPr>
          <w:rFonts w:hint="eastAsia" w:ascii="宋体" w:hAnsi="宋体" w:cs="宋体"/>
          <w:sz w:val="24"/>
        </w:rPr>
        <w:t xml:space="preserve">合同签订后中标供应商方可履约，否则引起的一切后果由中标供应商自行承担。</w:t>
      </w:r>
      <w:r>
        <w:rPr>
          <w:rFonts w:hint="eastAsia" w:ascii="宋体" w:hAnsi="宋体" w:cs="宋体"/>
          <w:bCs/>
          <w:sz w:val="24"/>
        </w:rPr>
        <w:t xml:space="preserve">纸质合同一式</w:t>
      </w:r>
      <w:r>
        <w:rPr>
          <w:rFonts w:hint="eastAsia" w:ascii="宋体" w:hAnsi="宋体" w:cs="宋体"/>
          <w:bCs/>
          <w:sz w:val="24"/>
          <w:u w:val="single"/>
        </w:rPr>
        <w:t xml:space="preserve"> 肆 </w:t>
      </w:r>
      <w:r>
        <w:rPr>
          <w:rFonts w:hint="eastAsia" w:ascii="宋体" w:hAnsi="宋体" w:cs="宋体"/>
          <w:bCs/>
          <w:sz w:val="24"/>
        </w:rPr>
        <w:t xml:space="preserve">份，采购人、供应商各</w:t>
      </w:r>
      <w:r>
        <w:rPr>
          <w:rFonts w:hint="eastAsia" w:ascii="宋体" w:hAnsi="宋体" w:cs="宋体"/>
          <w:bCs/>
          <w:sz w:val="24"/>
          <w:u w:val="single"/>
        </w:rPr>
        <w:t xml:space="preserve"> 贰 </w:t>
      </w:r>
      <w:r>
        <w:rPr>
          <w:rFonts w:hint="eastAsia" w:ascii="宋体" w:hAnsi="宋体" w:cs="宋体"/>
          <w:bCs/>
          <w:sz w:val="24"/>
        </w:rPr>
        <w:t xml:space="preserve">份</w:t>
      </w:r>
      <w:r>
        <w:rPr>
          <w:rFonts w:hint="eastAsia" w:ascii="宋体" w:hAnsi="宋体" w:cs="宋体"/>
          <w:b/>
          <w:bCs/>
          <w:sz w:val="24"/>
        </w:rPr>
        <w:t xml:space="preserve">。</w:t>
      </w:r>
      <w:r>
        <w:rPr>
          <w:rFonts w:hint="eastAsia" w:ascii="宋体" w:hAnsi="宋体" w:cs="宋体"/>
          <w:sz w:val="24"/>
          <w:lang w:val="zh-CN"/>
        </w:rPr>
        <w:t xml:space="preserve">所签合同不得对采购文件作实质性修改</w:t>
      </w:r>
      <w:r>
        <w:rPr>
          <w:rFonts w:hint="eastAsia" w:ascii="宋体" w:hAnsi="宋体" w:cs="宋体"/>
          <w:sz w:val="24"/>
        </w:rPr>
        <w:t xml:space="preserve">。采购人不得向中标供应商提出不合理的要求作为签订合同的条件，不得与中标供应商私下订立背离采购文件实质性内容的协议。</w:t>
      </w:r>
      <w:r/>
    </w:p>
    <w:p>
      <w:pPr>
        <w:contextualSpacing/>
        <w:ind w:firstLine="472"/>
        <w:spacing w:line="480" w:lineRule="exact"/>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p>
    <w:p>
      <w:pPr>
        <w:contextualSpacing/>
        <w:ind w:firstLine="480"/>
        <w:spacing w:line="480" w:lineRule="exact"/>
        <w:rPr>
          <w:rFonts w:hint="eastAsia" w:ascii="宋体" w:hAnsi="宋体" w:cs="宋体"/>
          <w:sz w:val="24"/>
        </w:rPr>
      </w:pPr>
      <w:r>
        <w:rPr>
          <w:rFonts w:hint="eastAsia" w:ascii="宋体" w:hAnsi="宋体" w:cs="宋体"/>
          <w:sz w:val="24"/>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480"/>
        <w:spacing w:line="480" w:lineRule="exact"/>
        <w:rPr>
          <w:rFonts w:hint="eastAsia" w:ascii="宋体" w:hAnsi="宋体" w:cs="宋体"/>
          <w:sz w:val="24"/>
        </w:rPr>
      </w:pPr>
      <w:r>
        <w:rPr>
          <w:rFonts w:hint="eastAsia" w:ascii="宋体" w:hAnsi="宋体" w:cs="宋体"/>
          <w:sz w:val="24"/>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pStyle w:val="919"/>
        <w:contextualSpacing/>
        <w:ind w:right="210" w:firstLine="513"/>
        <w:spacing w:line="480" w:lineRule="exact"/>
        <w:rPr>
          <w:rFonts w:hint="eastAsia" w:ascii="宋体" w:hAnsi="宋体" w:cs="宋体"/>
          <w:sz w:val="24"/>
          <w:szCs w:val="24"/>
        </w:rPr>
      </w:pPr>
      <w:r>
        <w:rPr>
          <w:rFonts w:hint="eastAsia" w:ascii="宋体" w:hAnsi="宋体" w:cs="宋体"/>
          <w:sz w:val="24"/>
          <w:szCs w:val="24"/>
          <w:lang w:val="zh-CN"/>
        </w:rPr>
        <w:t xml:space="preserve">五、</w:t>
      </w:r>
      <w:r>
        <w:rPr>
          <w:rFonts w:hint="eastAsia" w:ascii="宋体" w:hAnsi="宋体" w:cs="宋体"/>
          <w:b/>
          <w:sz w:val="24"/>
          <w:szCs w:val="24"/>
        </w:rPr>
        <w:t xml:space="preserve">不响应付款方式的，视同无效投标处理。实际付款方式以最终签订采购合同为准。</w:t>
      </w:r>
      <w:r/>
    </w:p>
    <w:p>
      <w:pPr>
        <w:ind w:firstLine="480"/>
        <w:jc w:val="left"/>
        <w:spacing w:line="360" w:lineRule="auto"/>
        <w:rPr>
          <w:rFonts w:hint="eastAsia" w:ascii="宋体" w:hAnsi="宋体" w:cs="宋体"/>
          <w:sz w:val="24"/>
        </w:rPr>
      </w:pPr>
      <w:r>
        <w:rPr>
          <w:rFonts w:hint="eastAsia" w:ascii="宋体" w:hAnsi="宋体" w:cs="宋体"/>
          <w:sz w:val="24"/>
        </w:rPr>
        <w:t xml:space="preserve">款项由采购人按相关财务支付规定办理支付手续。不得故意拖延支付时间。</w:t>
      </w:r>
      <w:r/>
    </w:p>
    <w:p>
      <w:pPr>
        <w:ind w:firstLine="480"/>
        <w:jc w:val="left"/>
        <w:spacing w:line="360" w:lineRule="auto"/>
        <w:rPr>
          <w:rFonts w:hint="eastAsia" w:ascii="宋体" w:hAnsi="宋体" w:cs="宋体"/>
          <w:sz w:val="24"/>
        </w:rPr>
      </w:pPr>
      <w:r>
        <w:rPr>
          <w:rFonts w:hint="eastAsia" w:ascii="宋体" w:hAnsi="宋体" w:cs="宋体"/>
          <w:color w:val="000000"/>
          <w:sz w:val="24"/>
        </w:rPr>
        <w:t xml:space="preserve">每次付款前，成交供应商须</w:t>
      </w:r>
      <w:r>
        <w:rPr>
          <w:rFonts w:hint="eastAsia" w:ascii="宋体" w:hAnsi="宋体" w:cs="宋体"/>
          <w:sz w:val="24"/>
        </w:rPr>
        <w:t xml:space="preserve">根据结算金额按国家有关财税规定开出合法发票交采购方办理付款手续。</w:t>
      </w:r>
      <w:r/>
    </w:p>
    <w:p>
      <w:pPr>
        <w:rPr>
          <w:rFonts w:hint="eastAsia" w:ascii="宋体" w:hAnsi="宋体" w:cs="宋体"/>
          <w:sz w:val="24"/>
        </w:rPr>
      </w:pPr>
      <w:r>
        <w:rPr>
          <w:rFonts w:hint="eastAsia" w:ascii="宋体" w:hAnsi="宋体" w:cs="宋体"/>
          <w:sz w:val="24"/>
        </w:rPr>
        <w:br w:type="page" w:clear="all"/>
      </w:r>
      <w:r/>
    </w:p>
    <w:p>
      <w:pPr>
        <w:ind w:firstLine="482"/>
        <w:jc w:val="left"/>
        <w:spacing w:line="360" w:lineRule="auto"/>
        <w:widowControl/>
        <w:rPr>
          <w:rFonts w:hint="eastAsia" w:ascii="宋体" w:hAnsi="宋体" w:cs="宋体"/>
          <w:b/>
          <w:color w:val="000000"/>
          <w:sz w:val="24"/>
          <w:highlight w:val="white"/>
        </w:rPr>
      </w:pPr>
      <w:r>
        <w:rPr>
          <w:rFonts w:hint="eastAsia" w:ascii="宋体" w:hAnsi="宋体" w:cs="宋体"/>
          <w:b/>
          <w:color w:val="000000"/>
          <w:sz w:val="24"/>
          <w:highlight w:val="white"/>
        </w:rPr>
        <w:t xml:space="preserve">合同模版</w:t>
      </w:r>
      <w:r/>
    </w:p>
    <w:p>
      <w:pPr>
        <w:jc w:val="center"/>
        <w:spacing w:line="360" w:lineRule="auto"/>
        <w:rPr>
          <w:rFonts w:hint="eastAsia" w:ascii="宋体" w:hAnsi="宋体" w:cs="宋体"/>
          <w:b/>
          <w:sz w:val="32"/>
        </w:rPr>
      </w:pPr>
      <w:r>
        <w:rPr>
          <w:rFonts w:hint="eastAsia" w:ascii="宋体" w:hAnsi="宋体" w:cs="宋体"/>
          <w:b/>
          <w:sz w:val="24"/>
        </w:rPr>
        <w:t xml:space="preserve">2025年市级食品安全监督抽检项目采购服务合同</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甲方：南通市市场监督管理局</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乙方：</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甲乙双方根据2025年</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月</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日项目编号</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的2025年市级食品安全监督抽检项目招投标结果及采购文件的要求，经协商一致，达成如下采购服务合同：</w:t>
      </w:r>
      <w:r/>
    </w:p>
    <w:p>
      <w:pPr>
        <w:ind w:firstLine="482"/>
        <w:jc w:val="left"/>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一、合同标的</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乙方根据甲方需求，承担2025年市级食品安全监督抽检任务。具体为</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标段。</w:t>
      </w:r>
      <w:r/>
    </w:p>
    <w:p>
      <w:pPr>
        <w:ind w:firstLine="482"/>
        <w:jc w:val="left"/>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二、合同金额</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本合同的总金额（大写）为人民币</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元（</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元）。</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本合同总金额为乙方提供的服务及其他有关的为完成本项目发生的所有费用，包括但不限于买样费、抽样费、检验费、车旅费等，招投标文件中另有规定的除外。</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在招投标文件未列明，而实际履行本合同必需的费用均包含在合同总金额中, 乙方不得因本合同向甲方主张其他款项。</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三、合同履行期限</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自合同签订之日起至2025年11月30日。</w:t>
      </w:r>
      <w:r/>
    </w:p>
    <w:p>
      <w:pPr>
        <w:ind w:firstLine="482"/>
        <w:jc w:val="left"/>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四、付款</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合同签订一个月内，先付合同总价款的30%，6月份再付合同总价款的30%；其余费用经甲方在2025年12月上旬前验收合格，根据乙方所完成的检验量核算以及成交公示价格（所报折扣）按实支付。</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五、验收</w:t>
      </w:r>
      <w:r>
        <w:rPr>
          <w:rFonts w:hint="eastAsia" w:ascii="宋体" w:hAnsi="宋体" w:cs="宋体"/>
          <w:sz w:val="24"/>
          <w:shd w:val="clear" w:color="auto" w:fill="ffffff"/>
        </w:rPr>
        <w:t xml:space="preserve">：</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甲方按招投标文件相关要求进行。如需委托第三方验收，第三方是指:</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，验收费用由甲方承担。因乙方交付的工作成果不符合标准导致甲方重复支出的验收费用，由乙方承担。</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82"/>
        <w:jc w:val="left"/>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六、合同责任：</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1.甲方应当为乙方履行合同提供必要的支持。</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处理并承担相关责任。</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3.乙方在履行合同中产生的一切非因甲方过错导致的损失，均由乙方自行承担责任。</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4.乙方因逾期交付服务项目或因其他违约行为，导致甲方解除合同的，乙方应向甲方支付合同总值5%的违约金，如造成甲方损失超过违约金的，超出部分由乙方继续承担赔偿责任。</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5.甲乙双方均应指定专人作为本合同履行期间双方之间的联络人，所有一方向相对方正式知会事项的通知到达相对方指定联络人即视为到达对方。</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6.食品安全监督抽检异议处理中，因乙方抽样及检验过程瑕疵造成初检结论被推翻，当批次费用不予支付，复检结论与初检结论不一致的，复检费用由初检机构承担。 上述情形如果出现两次及以上的，甲方约谈乙方。因乙方原因导致案件在行政复议中被确认违法或行政诉讼败诉，年度考核定为不合格。</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7.乙方任务期内抽检任务（监督抽检）问题发现率及抽检数据质量要符合省局对南通市的高质量考核指标的要求，如果不能满足高质量考核要求，抽检费用在任务期最后一次结算时做相应扣减。</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8.除原合同约定的工作量外，采购人有权新增工作量但不得超过原合同工作量的10%。</w:t>
      </w:r>
      <w:r/>
    </w:p>
    <w:p>
      <w:pPr>
        <w:ind w:firstLine="482"/>
        <w:jc w:val="left"/>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甲方指定联络人：</w:t>
      </w:r>
      <w:r/>
    </w:p>
    <w:p>
      <w:pPr>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姓    名：石群</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联系方式：13862922905</w:t>
      </w:r>
      <w:r/>
    </w:p>
    <w:p>
      <w:pPr>
        <w:ind w:firstLine="482"/>
        <w:jc w:val="left"/>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乙方指定联络人：</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姓    名：</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联系方式：</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七、履约保证金</w:t>
      </w:r>
      <w:r>
        <w:rPr>
          <w:rFonts w:hint="eastAsia" w:ascii="宋体" w:hAnsi="宋体" w:cs="宋体"/>
          <w:sz w:val="24"/>
          <w:shd w:val="clear" w:color="auto" w:fill="ffffff"/>
        </w:rPr>
        <w:t xml:space="preserve">：无。</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八、保密条款</w:t>
      </w:r>
      <w:r>
        <w:rPr>
          <w:rFonts w:hint="eastAsia" w:ascii="宋体" w:hAnsi="宋体" w:cs="宋体"/>
          <w:sz w:val="24"/>
          <w:shd w:val="clear" w:color="auto" w:fill="ffffff"/>
        </w:rPr>
        <w:t xml:space="preserve">：乙方不得将在履行本合同中知悉的甲方任何信息随意泄露、擅自使用。如违反本条款规定，乙方应赔偿甲方遭受的直接或间接损失，甲方有权取消乙方相关产品直至所有产品的承检资格。本项保密义务在本合同期满、解除或终止后仍然有效。</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九、合同纠纷处理</w:t>
      </w:r>
      <w:r>
        <w:rPr>
          <w:rFonts w:hint="eastAsia" w:ascii="宋体" w:hAnsi="宋体" w:cs="宋体"/>
          <w:sz w:val="24"/>
          <w:shd w:val="clear" w:color="auto" w:fill="ffffff"/>
        </w:rPr>
        <w:t xml:space="preserve">：本合同执行过程中发生纠纷，约定由甲方所在地法院管辖。</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十、合同生效</w:t>
      </w:r>
      <w:r>
        <w:rPr>
          <w:rFonts w:hint="eastAsia" w:ascii="宋体" w:hAnsi="宋体" w:cs="宋体"/>
          <w:sz w:val="24"/>
          <w:shd w:val="clear" w:color="auto" w:fill="ffffff"/>
        </w:rPr>
        <w:t xml:space="preserve">：本合同由甲乙双方签字并盖章后生效。</w:t>
      </w:r>
      <w:r/>
    </w:p>
    <w:p>
      <w:pPr>
        <w:ind w:firstLine="482"/>
        <w:jc w:val="left"/>
        <w:spacing w:line="360" w:lineRule="auto"/>
        <w:rPr>
          <w:rFonts w:hint="eastAsia" w:ascii="宋体" w:hAnsi="宋体" w:cs="宋体"/>
          <w:sz w:val="24"/>
          <w:shd w:val="clear" w:color="auto" w:fill="ffffff"/>
        </w:rPr>
      </w:pPr>
      <w:r>
        <w:rPr>
          <w:rFonts w:hint="eastAsia" w:ascii="宋体" w:hAnsi="宋体" w:cs="宋体"/>
          <w:b/>
          <w:sz w:val="24"/>
          <w:shd w:val="clear" w:color="auto" w:fill="ffffff"/>
        </w:rPr>
        <w:t xml:space="preserve">十一、组成本合同的文件包括</w:t>
      </w:r>
      <w:r>
        <w:rPr>
          <w:rFonts w:hint="eastAsia" w:ascii="宋体" w:hAnsi="宋体" w:cs="宋体"/>
          <w:sz w:val="24"/>
          <w:shd w:val="clear" w:color="auto" w:fill="ffffff"/>
        </w:rPr>
        <w:t xml:space="preserve">：</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（一）合同通用条款和专用条款；</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（二）招投标文件和乙方的响应文件；</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（三）《成交通知书》；</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（四）甲乙双方商定的其他必要文件。</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上述合同文件内容互为补充，如有不明确，由甲方负责解释。</w:t>
      </w:r>
      <w:r/>
    </w:p>
    <w:p>
      <w:pPr>
        <w:ind w:firstLine="482"/>
        <w:jc w:val="left"/>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十二、合同备案</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本合同一式五份，中文书写。甲乙双方各执两份、采购代理机构执一份。</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甲方：  南通市市场监督管理局 （盖章）</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地址：              </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法定（授权）代表人：</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二〇二五年    月    日 </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乙方：    （盖章）</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地址：                    </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法定（授权）代表人：</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二〇二五年   月     日</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户名：                          </w:t>
      </w:r>
      <w:r/>
    </w:p>
    <w:p>
      <w:pPr>
        <w:ind w:firstLine="480"/>
        <w:jc w:val="left"/>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开户银行：                    </w:t>
      </w:r>
      <w:r/>
    </w:p>
    <w:p>
      <w:pPr>
        <w:ind w:firstLine="480"/>
        <w:jc w:val="left"/>
        <w:spacing w:line="360" w:lineRule="auto"/>
        <w:rPr>
          <w:rFonts w:hint="eastAsia" w:ascii="宋体" w:hAnsi="宋体" w:cs="宋体"/>
          <w:b/>
          <w:sz w:val="44"/>
        </w:rPr>
      </w:pPr>
      <w:r>
        <w:rPr>
          <w:rFonts w:hint="eastAsia" w:ascii="宋体" w:hAnsi="宋体" w:cs="宋体"/>
          <w:sz w:val="24"/>
          <w:shd w:val="clear" w:color="auto" w:fill="ffffff"/>
        </w:rPr>
        <w:t xml:space="preserve">账号：</w:t>
      </w:r>
      <w:r/>
    </w:p>
    <w:p>
      <w:pPr>
        <w:pStyle w:val="918"/>
      </w:pPr>
      <w:r/>
      <w:r/>
    </w:p>
    <w:p>
      <w:pPr>
        <w:pStyle w:val="919"/>
        <w:contextualSpacing/>
        <w:ind w:right="210" w:firstLine="480"/>
        <w:spacing w:line="480" w:lineRule="exac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br w:type="page" w:clear="all"/>
      </w:r>
      <w:r/>
    </w:p>
    <w:p>
      <w:pPr>
        <w:jc w:val="center"/>
        <w:spacing w:line="480" w:lineRule="exact"/>
        <w:rPr>
          <w:rStyle w:val="956"/>
          <w:rFonts w:hint="default" w:cs="宋体"/>
          <w:bCs/>
          <w:color w:val="000000"/>
          <w:sz w:val="28"/>
          <w:szCs w:val="28"/>
        </w:rPr>
        <w:outlineLvl w:val="0"/>
      </w:pPr>
      <w:r>
        <w:rPr>
          <w:rStyle w:val="956"/>
          <w:rFonts w:hint="default" w:cs="宋体"/>
          <w:bCs/>
          <w:color w:val="000000"/>
          <w:sz w:val="28"/>
          <w:szCs w:val="28"/>
        </w:rPr>
        <w:t xml:space="preserve">第六章质疑提出和处理</w:t>
      </w:r>
      <w:r/>
    </w:p>
    <w:p>
      <w:pPr>
        <w:contextualSpacing/>
        <w:ind w:firstLine="422"/>
        <w:spacing w:after="120" w:line="400" w:lineRule="atLeast"/>
        <w:rPr>
          <w:rFonts w:hint="eastAsia" w:ascii="宋体" w:hAnsi="宋体" w:cs="宋体"/>
          <w:sz w:val="32"/>
          <w:szCs w:val="32"/>
        </w:rPr>
      </w:pPr>
      <w:r>
        <w:rPr>
          <w:rFonts w:hint="eastAsia" w:ascii="宋体" w:hAnsi="宋体" w:cs="宋体"/>
          <w:b/>
          <w:bCs/>
          <w:u w:val="single"/>
        </w:rPr>
        <w:t xml:space="preserve">质疑函格式参见附件</w:t>
      </w:r>
      <w:r>
        <w:rPr>
          <w:rFonts w:hint="eastAsia" w:ascii="宋体" w:hAnsi="宋体" w:cs="宋体"/>
          <w:b/>
          <w:bCs/>
        </w:rPr>
        <w:t xml:space="preserve">。</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一、质疑的提出</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(一)质疑人的身份要求</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1.提出质疑的供应商应当是参与所质疑项目采购活动的供应商。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2.潜在供应商已依法获取其可质疑的采购文件的，可以对该文件提出质疑。对采购文件提出质疑的，应当在获取采购文件或者采购文件公告期限届满之日起7个工作日内提出。</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(二)质疑提出的格式要求</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质疑必须按《政府采购法》、《政府采购法实施条例》及《江苏省政府采购供应商监督管理暂行办法》的相关规定提交，质疑实行实名制，不得进行虚假、恶意质疑，未按上述要求提交的质疑函，采购人和采购代理机构有权不予受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2.质疑函应包括：</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（1）质疑投标人的名称、地址、邮编、联系人及联系电话；</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（2）质疑项目的名称、编号；</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（3）具体、明确的质疑事项和与质疑事项相关的请求；</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（4）事实依据；</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（5）必要的法律依据；</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（6）提出质疑的日期。</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采购代理机构将不予受理。质疑人委托代理质疑的，应当提交授权委托书，并载明委托代理的具体权限和事项。</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3.质疑函需遵循的原则：</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（三）质疑提出的时效要求</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投标人认为采购文件、采购过程和采购结果使自己的权益受到损害的，可以在知道或应知其权益受到损害之日起七个工作日内，以书面形式向采购人、采购代理机构提出质疑。上述应知其权益受到损害之日，是指：</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（2）对采购过程提出质疑的，为各采购程序环节结束之日；</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（3）对中标或者成交结果提出质疑的，为中标或者成交结果公告期限届满之日。</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投标人认为采购文件使自己的权益受到损害的，可以向采购人、采购代理机构提出质疑；投标人认为采购过程和采购结果使自己的权益受到损害的，可以以书面形式向采购人、采购代理机构提出质疑。</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2.投标人应在法定质疑期一次性提出针对同一采购程序环节的质疑。</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二、《质疑函》的受理和答复</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1.采购人、采购代理机构收到质疑函后，将对质疑的形式和内容进行审查，如质疑函内容、格式不符合规定，需告知质疑人进行补正。</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 质疑人应当在法定质疑期限内进行补正并重新提交质疑函，拒不补正或者在法定期限内未重新提交质疑函的，为无效质疑，不予受理。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3.采购人、采购代理机构答复供应商质疑应当采用书面方式并依法送达，质疑供应商或其委托代理人拒绝签收的视为已经送达。</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4.采购人负责供应商质疑答复。采购人委托采购代理机构采购的，采购代理机构在委托授权范围内作出答复。</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三、质疑处理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 质疑成立的处理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（1）对于内容、格式符合规定的质疑函，采购人、采购代理机构在收到投标供应商的书面质疑后七个工作日内作出书面答复，但答复的内容不得涉及商业秘密。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（2）对采购文件提出的质疑，依法通过澄清或者修改可以继续开展采购活动的，澄清或者修改采购文件后继续开展采购活动；否则应当修改采购文件后重新开展采购活动。</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（3）对采购过程、中标或者成交结果提出的质疑，合格供应商符合法定数量时，可以从合格的候选人中另行确定中标、中标供应商的，应当依法另行确定中标供应商；否则应当重新开展采购活动。</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质疑答复导致中标、成交结果改变的，采购人或者采购代理机构应当将有关情况书面报告本级财政部门。</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2.质疑不成立的处理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若质疑不成立，或者成立未对中标、成交结果构成影响的，继续开展采购活动。</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3.虚假质疑的处理</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（1）投标人提出书面质疑必须有理、有据，不得恶意质疑或提交虚假质疑。否则，一经查实，采购人有权依据政府采购的有关规定，报请政府采购监管部门对该投标人进行相应的行政处罚。</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（2）在江苏省范围内一年累计三次以上质疑，均查无实据的供应商将按失信行为记入该注册供应商诚信档案中。</w:t>
      </w:r>
      <w:r/>
    </w:p>
    <w:p>
      <w:pPr>
        <w:pStyle w:val="926"/>
        <w:contextualSpacing/>
        <w:ind w:firstLine="480"/>
        <w:spacing w:line="480" w:lineRule="exact"/>
        <w:rPr>
          <w:rFonts w:hint="eastAsia" w:ascii="宋体" w:hAnsi="宋体" w:cs="宋体"/>
          <w:sz w:val="24"/>
        </w:rPr>
      </w:pPr>
      <w:r>
        <w:rPr>
          <w:rFonts w:hint="eastAsia" w:ascii="宋体" w:hAnsi="宋体" w:cs="宋体"/>
          <w:sz w:val="24"/>
        </w:rPr>
        <w:t xml:space="preserve">（3）采购人、采购代理机构受理质疑和答复相关咨询，联系电话详见招标公告。</w:t>
      </w:r>
      <w:r/>
    </w:p>
    <w:p>
      <w:pPr>
        <w:rPr>
          <w:rStyle w:val="956"/>
          <w:rFonts w:hint="default" w:cs="宋体"/>
          <w:bCs/>
          <w:color w:val="000000"/>
          <w:sz w:val="28"/>
          <w:szCs w:val="28"/>
        </w:rPr>
      </w:pPr>
      <w:r>
        <w:rPr>
          <w:rStyle w:val="956"/>
          <w:rFonts w:hint="default" w:cs="宋体"/>
          <w:bCs/>
          <w:color w:val="000000"/>
          <w:sz w:val="28"/>
          <w:szCs w:val="28"/>
        </w:rPr>
        <w:br w:type="page" w:clear="all"/>
      </w:r>
      <w:r/>
    </w:p>
    <w:p>
      <w:pPr>
        <w:ind w:firstLine="554"/>
        <w:jc w:val="center"/>
        <w:spacing w:line="360" w:lineRule="auto"/>
        <w:rPr>
          <w:rStyle w:val="956"/>
          <w:rFonts w:hint="default" w:cs="宋体"/>
          <w:bCs/>
          <w:color w:val="000000"/>
          <w:sz w:val="28"/>
          <w:szCs w:val="28"/>
        </w:rPr>
        <w:outlineLvl w:val="0"/>
      </w:pPr>
      <w:r>
        <w:rPr>
          <w:rStyle w:val="956"/>
          <w:rFonts w:hint="default" w:cs="宋体"/>
          <w:bCs/>
          <w:color w:val="000000"/>
          <w:sz w:val="28"/>
          <w:szCs w:val="28"/>
        </w:rPr>
        <w:t xml:space="preserve">第七章投标文件组成</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投标文件由资格审查文件、商务技术文件、报价文件三部分组成，相关</w:t>
      </w:r>
      <w:r>
        <w:rPr>
          <w:rFonts w:hint="eastAsia" w:ascii="宋体" w:hAnsi="宋体" w:cs="宋体"/>
          <w:b/>
          <w:color w:val="000000"/>
          <w:sz w:val="24"/>
          <w:lang w:val="zh-CN"/>
        </w:rPr>
        <w:t xml:space="preserve">格式参见附件</w:t>
      </w:r>
      <w:r>
        <w:rPr>
          <w:rFonts w:hint="eastAsia" w:ascii="宋体" w:hAnsi="宋体" w:cs="宋体"/>
          <w:b/>
          <w:color w:val="000000"/>
          <w:sz w:val="24"/>
        </w:rPr>
        <w:t xml:space="preserve">。</w:t>
      </w:r>
      <w:r/>
    </w:p>
    <w:p>
      <w:pPr>
        <w:pStyle w:val="918"/>
        <w:jc w:val="center"/>
      </w:pPr>
      <w:r>
        <w:rPr>
          <w:rFonts w:hint="eastAsia"/>
          <w:b/>
          <w:bCs/>
          <w:sz w:val="30"/>
          <w:szCs w:val="30"/>
        </w:rPr>
        <w:t xml:space="preserve">标段一-标段五</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一、资格后审材料</w:t>
      </w:r>
      <w:r>
        <w:rPr>
          <w:rFonts w:hint="eastAsia" w:ascii="宋体" w:hAnsi="宋体" w:cs="宋体"/>
          <w:b/>
          <w:color w:val="000000"/>
          <w:sz w:val="24"/>
          <w:lang w:val="zh-CN"/>
        </w:rPr>
        <w:t xml:space="preserve">（不能出现报价、商务技术</w:t>
      </w:r>
      <w:r>
        <w:rPr>
          <w:rFonts w:hint="eastAsia" w:ascii="宋体" w:hAnsi="宋体" w:cs="宋体"/>
          <w:b/>
          <w:color w:val="000000"/>
          <w:sz w:val="24"/>
        </w:rPr>
        <w:t xml:space="preserve">文件</w:t>
      </w:r>
      <w:r>
        <w:rPr>
          <w:rFonts w:hint="eastAsia" w:ascii="宋体" w:hAnsi="宋体" w:cs="宋体"/>
          <w:b/>
          <w:color w:val="000000"/>
          <w:sz w:val="24"/>
          <w:lang w:val="zh-CN"/>
        </w:rPr>
        <w:t xml:space="preserve">）</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关于资格文件的声明函；（格式参见附件1）</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2.法定代表人参加投标的，必须提供法定代表人身份证明及法定代表人本人身份证复印件；（格式参见附件2）</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非法定代表人参加投标的，必须提供法定代表人签名或盖章的授权委托书及法定代表人和被授权人两人的身份证复印件（格式参见附件3）；</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3.法人或者其他组织的营业执照或事业单位法人证书；</w:t>
      </w:r>
      <w:r/>
    </w:p>
    <w:p>
      <w:pPr>
        <w:ind w:firstLine="480"/>
        <w:spacing w:line="360" w:lineRule="auto"/>
        <w:widowControl/>
        <w:rPr>
          <w:rFonts w:hint="eastAsia"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投标人符合《政府采购法》第二十二条规定条件的声明函</w:t>
      </w:r>
      <w:r>
        <w:rPr>
          <w:rFonts w:hint="eastAsia" w:ascii="宋体" w:hAnsi="宋体" w:cs="宋体"/>
        </w:rPr>
        <w:t xml:space="preserve">；</w:t>
      </w:r>
      <w:r>
        <w:rPr>
          <w:rFonts w:hint="eastAsia" w:ascii="宋体" w:hAnsi="宋体" w:cs="宋体"/>
          <w:sz w:val="24"/>
        </w:rPr>
        <w:t xml:space="preserve">（附件4）</w:t>
      </w:r>
      <w:r/>
    </w:p>
    <w:p>
      <w:pPr>
        <w:ind w:firstLine="480"/>
        <w:spacing w:line="360" w:lineRule="auto"/>
        <w:widowControl/>
        <w:rPr>
          <w:rFonts w:hint="eastAsia" w:ascii="宋体" w:hAnsi="宋体" w:cs="宋体"/>
          <w:sz w:val="24"/>
        </w:rPr>
      </w:pPr>
      <w:r>
        <w:rPr>
          <w:rFonts w:hint="eastAsia" w:ascii="宋体" w:hAnsi="宋体" w:cs="宋体"/>
          <w:color w:val="000000"/>
          <w:sz w:val="24"/>
        </w:rPr>
        <w:t xml:space="preserve">5.</w:t>
      </w:r>
      <w:r>
        <w:rPr>
          <w:rFonts w:hint="eastAsia" w:ascii="宋体" w:hAnsi="宋体" w:cs="宋体"/>
          <w:bCs/>
          <w:sz w:val="24"/>
        </w:rPr>
        <w:t xml:space="preserve">参加采购活动前无失信记录的书面声明</w:t>
      </w:r>
      <w:r>
        <w:rPr>
          <w:rFonts w:hint="eastAsia" w:ascii="宋体" w:hAnsi="宋体" w:cs="宋体"/>
        </w:rPr>
        <w:t xml:space="preserve">；</w:t>
      </w:r>
      <w:r>
        <w:rPr>
          <w:rFonts w:hint="eastAsia" w:ascii="宋体" w:hAnsi="宋体" w:cs="宋体"/>
          <w:sz w:val="24"/>
        </w:rPr>
        <w:t xml:space="preserve">（附件5）</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6.供应商未被“信用中国”网站（www.creditchina.gov.cn）列入失信被执行人、重大税收违法案件当事人名单、政府采购严重失信行为记录名单（提供网页查询截图）；</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7.提供投标人有效期内的计量认证（CMA）资质证书；</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8.提供投标人普通食品、食用农产品等95%以上的项目检验资质证明文件，同时提供满足餐饮具抽检现场采样条件要求的相应证明材料；</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9.投标人根据招标文件要求认为需要提交的其他资料。</w:t>
      </w:r>
      <w:r/>
    </w:p>
    <w:p>
      <w:pPr>
        <w:ind w:firstLine="482"/>
        <w:spacing w:line="360" w:lineRule="auto"/>
        <w:rPr>
          <w:rFonts w:hint="eastAsia" w:ascii="宋体" w:hAnsi="宋体" w:cs="宋体"/>
          <w:b/>
          <w:sz w:val="24"/>
        </w:rPr>
      </w:pPr>
      <w:r>
        <w:rPr>
          <w:rFonts w:hint="eastAsia" w:ascii="宋体" w:hAnsi="宋体" w:cs="宋体"/>
          <w:b/>
          <w:color w:val="000000"/>
          <w:sz w:val="24"/>
        </w:rPr>
        <w:t xml:space="preserve">二、商务技术</w:t>
      </w:r>
      <w:r>
        <w:rPr>
          <w:rFonts w:hint="eastAsia" w:ascii="宋体" w:hAnsi="宋体" w:cs="宋体"/>
          <w:b/>
          <w:sz w:val="24"/>
        </w:rPr>
        <w:t xml:space="preserve">标</w:t>
      </w:r>
      <w:r>
        <w:rPr>
          <w:rFonts w:hint="eastAsia" w:ascii="宋体" w:hAnsi="宋体" w:cs="宋体"/>
          <w:b/>
          <w:sz w:val="24"/>
          <w:lang w:val="zh-CN"/>
        </w:rPr>
        <w:t xml:space="preserve">（不能出现报价）</w:t>
      </w:r>
      <w:r/>
    </w:p>
    <w:p>
      <w:pPr>
        <w:ind w:firstLine="480"/>
        <w:spacing w:line="360" w:lineRule="auto"/>
        <w:widowControl/>
        <w:rPr>
          <w:rFonts w:hint="eastAsia" w:ascii="宋体" w:hAnsi="宋体" w:cs="宋体"/>
          <w:sz w:val="24"/>
        </w:rPr>
      </w:pPr>
      <w:r>
        <w:rPr>
          <w:rFonts w:hint="eastAsia" w:ascii="宋体" w:hAnsi="宋体" w:cs="宋体"/>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widowControl/>
        <w:rPr>
          <w:rFonts w:hint="eastAsia" w:ascii="宋体" w:hAnsi="宋体" w:cs="宋体"/>
        </w:rPr>
      </w:pPr>
      <w:r>
        <w:rPr>
          <w:rFonts w:hint="eastAsia" w:ascii="宋体" w:hAnsi="宋体" w:cs="宋体"/>
          <w:sz w:val="24"/>
        </w:rPr>
        <w:t xml:space="preserve">1.</w:t>
      </w:r>
      <w:r>
        <w:rPr>
          <w:rFonts w:hint="eastAsia" w:ascii="宋体" w:hAnsi="宋体" w:cs="宋体"/>
          <w:color w:val="000000"/>
          <w:sz w:val="24"/>
        </w:rPr>
        <w:t xml:space="preserve">投标响应函</w:t>
      </w:r>
      <w:r>
        <w:rPr>
          <w:rFonts w:hint="eastAsia" w:ascii="宋体" w:hAnsi="宋体" w:cs="宋体"/>
          <w:sz w:val="24"/>
        </w:rPr>
        <w:t xml:space="preserve">；</w:t>
      </w:r>
      <w:r>
        <w:rPr>
          <w:rFonts w:hint="eastAsia" w:ascii="宋体" w:hAnsi="宋体" w:cs="宋体"/>
          <w:color w:val="000000"/>
          <w:sz w:val="24"/>
        </w:rPr>
        <w:t xml:space="preserve">（详见附件6）</w:t>
      </w:r>
      <w:r/>
    </w:p>
    <w:p>
      <w:pPr>
        <w:ind w:firstLine="480"/>
        <w:spacing w:line="360" w:lineRule="auto"/>
        <w:widowControl/>
        <w:rPr>
          <w:rFonts w:hint="eastAsia" w:ascii="宋体" w:hAnsi="宋体" w:cs="宋体"/>
          <w:sz w:val="24"/>
        </w:rPr>
      </w:pPr>
      <w:r>
        <w:rPr>
          <w:rFonts w:hint="eastAsia" w:ascii="宋体" w:hAnsi="宋体" w:cs="宋体"/>
          <w:sz w:val="24"/>
        </w:rPr>
        <w:t xml:space="preserve">2.投标人情况一览表；（详见附件7）</w:t>
      </w:r>
      <w:r/>
    </w:p>
    <w:p>
      <w:pPr>
        <w:ind w:firstLine="480"/>
        <w:spacing w:line="360" w:lineRule="auto"/>
        <w:widowControl/>
        <w:rPr>
          <w:rFonts w:hint="eastAsia" w:ascii="宋体" w:hAnsi="宋体" w:cs="宋体"/>
          <w:sz w:val="24"/>
        </w:rPr>
      </w:pPr>
      <w:r>
        <w:rPr>
          <w:rFonts w:hint="eastAsia" w:ascii="宋体" w:hAnsi="宋体" w:cs="宋体"/>
          <w:sz w:val="24"/>
        </w:rPr>
        <w:t xml:space="preserve">3.商务技术部分正负偏离表；（详见附件8）</w:t>
      </w:r>
      <w:r/>
    </w:p>
    <w:p>
      <w:pPr>
        <w:ind w:firstLine="482"/>
        <w:spacing w:line="360" w:lineRule="auto"/>
        <w:widowControl/>
        <w:rPr>
          <w:rFonts w:hint="eastAsia" w:ascii="宋体" w:hAnsi="宋体" w:cs="宋体"/>
          <w:b/>
          <w:bCs/>
          <w:color w:val="000000"/>
          <w:sz w:val="24"/>
        </w:rPr>
      </w:pPr>
      <w:r>
        <w:rPr>
          <w:rFonts w:hint="eastAsia" w:ascii="宋体" w:hAnsi="宋体" w:cs="宋体"/>
          <w:b/>
          <w:bCs/>
          <w:sz w:val="24"/>
        </w:rPr>
        <w:t xml:space="preserve">填制正负偏离表，完全响应的，请以空白表列示。不完全响应的，必须在偏离表中列示；列示不全的，视同故意隐瞒。</w:t>
      </w:r>
      <w:r/>
    </w:p>
    <w:p>
      <w:pPr>
        <w:ind w:firstLine="480"/>
        <w:spacing w:line="360" w:lineRule="auto"/>
        <w:widowControl/>
        <w:rPr>
          <w:rFonts w:hint="eastAsia" w:ascii="宋体" w:hAnsi="宋体" w:cs="宋体"/>
          <w:sz w:val="24"/>
        </w:rPr>
      </w:pPr>
      <w:r>
        <w:rPr>
          <w:rFonts w:hint="eastAsia" w:ascii="宋体" w:hAnsi="宋体" w:cs="宋体"/>
          <w:sz w:val="24"/>
        </w:rPr>
        <w:t xml:space="preserve">4.招标文件评审方法中所涉及的事项需提供的所有资料；</w:t>
      </w:r>
      <w:r/>
    </w:p>
    <w:p>
      <w:pPr>
        <w:ind w:firstLine="480"/>
        <w:spacing w:line="360" w:lineRule="auto"/>
        <w:widowControl/>
        <w:rPr>
          <w:rFonts w:hint="eastAsia" w:ascii="宋体" w:hAnsi="宋体" w:cs="宋体"/>
          <w:sz w:val="24"/>
        </w:rPr>
      </w:pPr>
      <w:r>
        <w:rPr>
          <w:rFonts w:hint="eastAsia" w:ascii="宋体" w:hAnsi="宋体" w:cs="宋体"/>
          <w:sz w:val="24"/>
        </w:rPr>
        <w:t xml:space="preserve">5.招标文件中未涉及的事项，投标人认为需要提交的其他资料。</w:t>
      </w:r>
      <w:r/>
    </w:p>
    <w:p>
      <w:pPr>
        <w:ind w:firstLine="482"/>
        <w:spacing w:line="360" w:lineRule="auto"/>
        <w:rPr>
          <w:rFonts w:hint="eastAsia" w:ascii="宋体" w:hAnsi="宋体" w:cs="宋体"/>
          <w:b/>
          <w:sz w:val="24"/>
        </w:rPr>
      </w:pPr>
      <w:r>
        <w:rPr>
          <w:rFonts w:hint="eastAsia" w:ascii="宋体" w:hAnsi="宋体" w:cs="宋体"/>
          <w:b/>
          <w:sz w:val="24"/>
        </w:rPr>
        <w:t xml:space="preserve">特别提醒：</w:t>
      </w:r>
      <w:r>
        <w:rPr>
          <w:rFonts w:hint="eastAsia" w:ascii="宋体" w:hAnsi="宋体" w:cs="宋体"/>
          <w:sz w:val="24"/>
          <w:u w:val="single"/>
        </w:rPr>
        <w:t xml:space="preserve">商务技术部分评标办法中要求提供的全部资料，为方便评委评审，请投标人按评审办法中所涉及的事项顺序进行编制，可以补充相关材料。</w:t>
      </w:r>
      <w:r/>
    </w:p>
    <w:p>
      <w:pPr>
        <w:ind w:firstLine="241"/>
        <w:spacing w:line="360" w:lineRule="auto"/>
        <w:rPr>
          <w:rFonts w:hint="eastAsia" w:ascii="宋体" w:hAnsi="宋体" w:cs="宋体"/>
          <w:b/>
          <w:sz w:val="24"/>
        </w:rPr>
      </w:pPr>
      <w:r>
        <w:rPr>
          <w:rFonts w:hint="eastAsia" w:ascii="宋体" w:hAnsi="宋体" w:cs="宋体"/>
          <w:b/>
          <w:sz w:val="24"/>
        </w:rPr>
        <w:t xml:space="preserve">三、价格标</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开标一览表；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2.分项报价明细表（如有）；</w:t>
      </w:r>
      <w:r/>
    </w:p>
    <w:p>
      <w:pPr>
        <w:ind w:firstLine="480"/>
        <w:spacing w:line="360" w:lineRule="auto"/>
        <w:rPr>
          <w:rFonts w:hint="eastAsia" w:ascii="宋体" w:hAnsi="宋体" w:cs="宋体"/>
          <w:color w:val="000000"/>
          <w:sz w:val="24"/>
        </w:rPr>
      </w:pPr>
      <w:r>
        <w:rPr>
          <w:rFonts w:hint="eastAsia" w:ascii="宋体" w:hAnsi="宋体" w:cs="宋体"/>
          <w:sz w:val="24"/>
        </w:rPr>
        <w:t xml:space="preserve">3.提供中小企业声明函（如有）（格式参见附件）或残疾人福利性单位声明函（格式参见附件）或监狱和戒毒企业证明材料（格式见附件 ）；</w:t>
      </w:r>
      <w:r/>
    </w:p>
    <w:p>
      <w:pPr>
        <w:rPr>
          <w:rFonts w:hint="eastAsia" w:ascii="宋体" w:hAnsi="宋体" w:cs="宋体"/>
          <w:color w:val="000000"/>
          <w:sz w:val="24"/>
        </w:rPr>
      </w:pPr>
      <w:r>
        <w:rPr>
          <w:rFonts w:hint="eastAsia" w:ascii="宋体" w:hAnsi="宋体" w:cs="宋体"/>
          <w:color w:val="000000"/>
          <w:sz w:val="24"/>
        </w:rPr>
        <w:br w:type="page" w:clear="all"/>
      </w:r>
      <w:r/>
    </w:p>
    <w:p>
      <w:pPr>
        <w:pStyle w:val="918"/>
        <w:jc w:val="center"/>
      </w:pPr>
      <w:r>
        <w:rPr>
          <w:rFonts w:hint="eastAsia"/>
          <w:b/>
          <w:bCs/>
          <w:sz w:val="30"/>
          <w:szCs w:val="30"/>
        </w:rPr>
        <w:t xml:space="preserve">标段六-标段十</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一、资格后审材料</w:t>
      </w:r>
      <w:r>
        <w:rPr>
          <w:rFonts w:hint="eastAsia" w:ascii="宋体" w:hAnsi="宋体" w:cs="宋体"/>
          <w:b/>
          <w:color w:val="000000"/>
          <w:sz w:val="24"/>
          <w:lang w:val="zh-CN"/>
        </w:rPr>
        <w:t xml:space="preserve">（不能出现报价、商务技术</w:t>
      </w:r>
      <w:r>
        <w:rPr>
          <w:rFonts w:hint="eastAsia" w:ascii="宋体" w:hAnsi="宋体" w:cs="宋体"/>
          <w:b/>
          <w:color w:val="000000"/>
          <w:sz w:val="24"/>
        </w:rPr>
        <w:t xml:space="preserve">文件</w:t>
      </w:r>
      <w:r>
        <w:rPr>
          <w:rFonts w:hint="eastAsia" w:ascii="宋体" w:hAnsi="宋体" w:cs="宋体"/>
          <w:b/>
          <w:color w:val="000000"/>
          <w:sz w:val="24"/>
          <w:lang w:val="zh-CN"/>
        </w:rPr>
        <w:t xml:space="preserve">）</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关于资格文件的声明函；（格式参见附件1）</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2.法定代表人参加投标的，必须提供法定代表人身份证明及法定代表人本人身份证复印件；（格式参见附件2）</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非法定代表人参加投标的，必须提供法定代表人签名或盖章的授权委托书及法定代表人和被授权人两人的身份证复印件（格式参见附件3）；</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3.法人或者其他组织的营业执照或事业单位法人证书；</w:t>
      </w:r>
      <w:r/>
    </w:p>
    <w:p>
      <w:pPr>
        <w:ind w:firstLine="480"/>
        <w:spacing w:line="360" w:lineRule="auto"/>
        <w:widowControl/>
        <w:rPr>
          <w:rFonts w:hint="eastAsia"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投标人符合《政府采购法》第二十二条规定条件的声明函</w:t>
      </w:r>
      <w:r>
        <w:rPr>
          <w:rFonts w:hint="eastAsia" w:ascii="宋体" w:hAnsi="宋体" w:cs="宋体"/>
        </w:rPr>
        <w:t xml:space="preserve">；</w:t>
      </w:r>
      <w:r>
        <w:rPr>
          <w:rFonts w:hint="eastAsia" w:ascii="宋体" w:hAnsi="宋体" w:cs="宋体"/>
          <w:sz w:val="24"/>
        </w:rPr>
        <w:t xml:space="preserve">（附件4）</w:t>
      </w:r>
      <w:r/>
    </w:p>
    <w:p>
      <w:pPr>
        <w:ind w:firstLine="480"/>
        <w:spacing w:line="360" w:lineRule="auto"/>
        <w:widowControl/>
        <w:rPr>
          <w:rFonts w:hint="eastAsia" w:ascii="宋体" w:hAnsi="宋体" w:cs="宋体"/>
          <w:sz w:val="24"/>
        </w:rPr>
      </w:pPr>
      <w:r>
        <w:rPr>
          <w:rFonts w:hint="eastAsia" w:ascii="宋体" w:hAnsi="宋体" w:cs="宋体"/>
          <w:color w:val="000000"/>
          <w:sz w:val="24"/>
        </w:rPr>
        <w:t xml:space="preserve">5.</w:t>
      </w:r>
      <w:r>
        <w:rPr>
          <w:rFonts w:hint="eastAsia" w:ascii="宋体" w:hAnsi="宋体" w:cs="宋体"/>
          <w:bCs/>
          <w:sz w:val="24"/>
        </w:rPr>
        <w:t xml:space="preserve">参加采购活动前无失信记录的书面声明</w:t>
      </w:r>
      <w:r>
        <w:rPr>
          <w:rFonts w:hint="eastAsia" w:ascii="宋体" w:hAnsi="宋体" w:cs="宋体"/>
        </w:rPr>
        <w:t xml:space="preserve">；</w:t>
      </w:r>
      <w:r>
        <w:rPr>
          <w:rFonts w:hint="eastAsia" w:ascii="宋体" w:hAnsi="宋体" w:cs="宋体"/>
          <w:sz w:val="24"/>
        </w:rPr>
        <w:t xml:space="preserve">（附件5）</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6.供应商未被“信用中国”网站（www.creditchina.gov.cn）列入失信被执行人、重大税收违法案件当事人名单、政府采购严重失信行为记录名单（提供网页查询截图）；</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7.提供投标人有效期内的计量认证（CMA）资质证书；</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8.提供投标人普通食品、食用农产品等95%以上的项目检验资质证明文件，同时提供满足餐饮具抽检现场采样条件要求的相应证明材料；</w:t>
      </w:r>
      <w:r/>
    </w:p>
    <w:p>
      <w:pPr>
        <w:ind w:firstLine="480"/>
        <w:spacing w:line="360" w:lineRule="auto"/>
        <w:widowControl/>
        <w:rPr>
          <w:rFonts w:hint="eastAsia" w:ascii="宋体" w:hAnsi="宋体" w:cs="宋体"/>
          <w:color w:val="000000"/>
          <w:sz w:val="24"/>
        </w:rPr>
      </w:pPr>
      <w:r>
        <w:rPr>
          <w:rFonts w:hint="eastAsia" w:ascii="宋体" w:hAnsi="宋体" w:cs="宋体"/>
          <w:sz w:val="24"/>
        </w:rPr>
        <w:t xml:space="preserve">9.提供中小企业声明函（如有）（格式参见附件）或残疾人福利性单位声明函（格式参见附件）或监狱和戒毒企业证明材料（格式见附件 ）；</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10.投标人根据招标文件要求认为需要提交的其他资料。</w:t>
      </w:r>
      <w:r/>
    </w:p>
    <w:p>
      <w:pPr>
        <w:ind w:firstLine="482"/>
        <w:spacing w:line="360" w:lineRule="auto"/>
        <w:rPr>
          <w:rFonts w:hint="eastAsia" w:ascii="宋体" w:hAnsi="宋体" w:cs="宋体"/>
          <w:b/>
          <w:sz w:val="24"/>
        </w:rPr>
      </w:pPr>
      <w:r>
        <w:rPr>
          <w:rFonts w:hint="eastAsia" w:ascii="宋体" w:hAnsi="宋体" w:cs="宋体"/>
          <w:b/>
          <w:color w:val="000000"/>
          <w:sz w:val="24"/>
        </w:rPr>
        <w:t xml:space="preserve">二、商务技术</w:t>
      </w:r>
      <w:r>
        <w:rPr>
          <w:rFonts w:hint="eastAsia" w:ascii="宋体" w:hAnsi="宋体" w:cs="宋体"/>
          <w:b/>
          <w:sz w:val="24"/>
        </w:rPr>
        <w:t xml:space="preserve">标</w:t>
      </w:r>
      <w:r>
        <w:rPr>
          <w:rFonts w:hint="eastAsia" w:ascii="宋体" w:hAnsi="宋体" w:cs="宋体"/>
          <w:b/>
          <w:sz w:val="24"/>
          <w:lang w:val="zh-CN"/>
        </w:rPr>
        <w:t xml:space="preserve">（不能出现报价）</w:t>
      </w:r>
      <w:r/>
    </w:p>
    <w:p>
      <w:pPr>
        <w:ind w:firstLine="480"/>
        <w:spacing w:line="360" w:lineRule="auto"/>
        <w:widowControl/>
        <w:rPr>
          <w:rFonts w:hint="eastAsia" w:ascii="宋体" w:hAnsi="宋体" w:cs="宋体"/>
          <w:sz w:val="24"/>
        </w:rPr>
      </w:pPr>
      <w:r>
        <w:rPr>
          <w:rFonts w:hint="eastAsia" w:ascii="宋体" w:hAnsi="宋体" w:cs="宋体"/>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widowControl/>
        <w:rPr>
          <w:rFonts w:hint="eastAsia" w:ascii="宋体" w:hAnsi="宋体" w:cs="宋体"/>
        </w:rPr>
      </w:pPr>
      <w:r>
        <w:rPr>
          <w:rFonts w:hint="eastAsia" w:ascii="宋体" w:hAnsi="宋体" w:cs="宋体"/>
          <w:sz w:val="24"/>
        </w:rPr>
        <w:t xml:space="preserve">1.</w:t>
      </w:r>
      <w:r>
        <w:rPr>
          <w:rFonts w:hint="eastAsia" w:ascii="宋体" w:hAnsi="宋体" w:cs="宋体"/>
          <w:color w:val="000000"/>
          <w:sz w:val="24"/>
        </w:rPr>
        <w:t xml:space="preserve">投标响应函</w:t>
      </w:r>
      <w:r>
        <w:rPr>
          <w:rFonts w:hint="eastAsia" w:ascii="宋体" w:hAnsi="宋体" w:cs="宋体"/>
          <w:sz w:val="24"/>
        </w:rPr>
        <w:t xml:space="preserve">；</w:t>
      </w:r>
      <w:r>
        <w:rPr>
          <w:rFonts w:hint="eastAsia" w:ascii="宋体" w:hAnsi="宋体" w:cs="宋体"/>
          <w:color w:val="000000"/>
          <w:sz w:val="24"/>
        </w:rPr>
        <w:t xml:space="preserve">（详见附件6）</w:t>
      </w:r>
      <w:r/>
    </w:p>
    <w:p>
      <w:pPr>
        <w:ind w:firstLine="480"/>
        <w:spacing w:line="360" w:lineRule="auto"/>
        <w:widowControl/>
        <w:rPr>
          <w:rFonts w:hint="eastAsia" w:ascii="宋体" w:hAnsi="宋体" w:cs="宋体"/>
          <w:sz w:val="24"/>
        </w:rPr>
      </w:pPr>
      <w:r>
        <w:rPr>
          <w:rFonts w:hint="eastAsia" w:ascii="宋体" w:hAnsi="宋体" w:cs="宋体"/>
          <w:sz w:val="24"/>
        </w:rPr>
        <w:t xml:space="preserve">2.投标人情况一览表；（详见附件7）</w:t>
      </w:r>
      <w:r/>
    </w:p>
    <w:p>
      <w:pPr>
        <w:ind w:firstLine="48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ab/>
      </w:r>
      <w:r>
        <w:rPr>
          <w:rFonts w:hint="eastAsia" w:ascii="宋体" w:hAnsi="宋体" w:cs="宋体"/>
          <w:sz w:val="24"/>
        </w:rPr>
        <w:t xml:space="preserve">（详见附件8）</w:t>
      </w:r>
      <w:r/>
    </w:p>
    <w:p>
      <w:pPr>
        <w:ind w:firstLine="482"/>
        <w:spacing w:line="360" w:lineRule="auto"/>
        <w:widowControl/>
        <w:rPr>
          <w:rFonts w:hint="eastAsia" w:ascii="宋体" w:hAnsi="宋体" w:cs="宋体"/>
          <w:b/>
          <w:bCs/>
          <w:color w:val="000000"/>
          <w:sz w:val="24"/>
        </w:rPr>
      </w:pPr>
      <w:r>
        <w:rPr>
          <w:rFonts w:hint="eastAsia" w:ascii="宋体" w:hAnsi="宋体" w:cs="宋体"/>
          <w:b/>
          <w:bCs/>
          <w:sz w:val="24"/>
        </w:rPr>
        <w:t xml:space="preserve">填制正负偏离表，完全响应的，请以空白表列示。不完全响应的，必须在偏离表中列示；列示不全的，视同故意隐瞒。</w:t>
      </w:r>
      <w:r/>
    </w:p>
    <w:p>
      <w:pPr>
        <w:ind w:firstLine="480"/>
        <w:spacing w:line="360" w:lineRule="auto"/>
        <w:widowControl/>
        <w:rPr>
          <w:rFonts w:hint="eastAsia" w:ascii="宋体" w:hAnsi="宋体" w:cs="宋体"/>
          <w:sz w:val="24"/>
        </w:rPr>
      </w:pPr>
      <w:r>
        <w:rPr>
          <w:rFonts w:hint="eastAsia" w:ascii="宋体" w:hAnsi="宋体" w:cs="宋体"/>
          <w:sz w:val="24"/>
        </w:rPr>
        <w:t xml:space="preserve">4.招标文件评审方法中所涉及的事项需提供的所有资料；</w:t>
      </w:r>
      <w:r/>
    </w:p>
    <w:p>
      <w:pPr>
        <w:ind w:firstLine="480"/>
        <w:spacing w:line="360" w:lineRule="auto"/>
        <w:widowControl/>
        <w:rPr>
          <w:rFonts w:hint="eastAsia" w:ascii="宋体" w:hAnsi="宋体" w:cs="宋体"/>
          <w:sz w:val="24"/>
        </w:rPr>
      </w:pPr>
      <w:r>
        <w:rPr>
          <w:rFonts w:hint="eastAsia" w:ascii="宋体" w:hAnsi="宋体" w:cs="宋体"/>
          <w:sz w:val="24"/>
        </w:rPr>
        <w:t xml:space="preserve">5.招标文件中未涉及的事项，投标人认为需要提交的其他资料。</w:t>
      </w:r>
      <w:r/>
    </w:p>
    <w:p>
      <w:pPr>
        <w:ind w:firstLine="482"/>
        <w:spacing w:line="360" w:lineRule="auto"/>
        <w:rPr>
          <w:rFonts w:hint="eastAsia" w:ascii="宋体" w:hAnsi="宋体" w:cs="宋体"/>
          <w:b/>
          <w:sz w:val="24"/>
        </w:rPr>
      </w:pPr>
      <w:r>
        <w:rPr>
          <w:rFonts w:hint="eastAsia" w:ascii="宋体" w:hAnsi="宋体" w:cs="宋体"/>
          <w:b/>
          <w:sz w:val="24"/>
        </w:rPr>
        <w:t xml:space="preserve">特别提醒：</w:t>
      </w:r>
      <w:r>
        <w:rPr>
          <w:rFonts w:hint="eastAsia" w:ascii="宋体" w:hAnsi="宋体" w:cs="宋体"/>
          <w:sz w:val="24"/>
          <w:u w:val="single"/>
        </w:rPr>
        <w:t xml:space="preserve">商务技术部分评标办法中要求提供的全部资料，为方便评委评审，请投标人按评审办法中所涉及的事项顺序进行编制，可以补充相关材料。</w:t>
      </w:r>
      <w:r/>
    </w:p>
    <w:p>
      <w:pPr>
        <w:ind w:firstLine="241"/>
        <w:spacing w:line="360" w:lineRule="auto"/>
        <w:rPr>
          <w:rFonts w:hint="eastAsia" w:ascii="宋体" w:hAnsi="宋体" w:cs="宋体"/>
          <w:b/>
          <w:sz w:val="24"/>
        </w:rPr>
      </w:pPr>
      <w:r>
        <w:rPr>
          <w:rFonts w:hint="eastAsia" w:ascii="宋体" w:hAnsi="宋体" w:cs="宋体"/>
          <w:b/>
          <w:sz w:val="24"/>
        </w:rPr>
        <w:t xml:space="preserve">三、价格标</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开标一览表；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2.分项报价明细表（如有）；</w:t>
      </w:r>
      <w:r/>
    </w:p>
    <w:p>
      <w:pPr>
        <w:ind w:firstLine="480"/>
        <w:spacing w:line="360" w:lineRule="auto"/>
        <w:rPr>
          <w:rFonts w:hint="eastAsia" w:ascii="宋体" w:hAnsi="宋体" w:cs="宋体"/>
          <w:b/>
          <w:color w:val="000000"/>
          <w:sz w:val="24"/>
        </w:rPr>
      </w:pPr>
      <w:r>
        <w:rPr>
          <w:rFonts w:hint="eastAsia" w:ascii="宋体" w:hAnsi="宋体" w:cs="宋体"/>
          <w:color w:val="000000"/>
          <w:sz w:val="24"/>
        </w:rPr>
        <w:br w:type="page" w:clear="all"/>
      </w:r>
      <w:r>
        <w:rPr>
          <w:rFonts w:hint="eastAsia" w:ascii="宋体" w:hAnsi="宋体" w:cs="宋体"/>
          <w:b/>
          <w:color w:val="000000"/>
          <w:sz w:val="24"/>
        </w:rPr>
        <w:t xml:space="preserve">附件：</w:t>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一、关于资格文件的声明函</w:t>
      </w:r>
      <w:r/>
    </w:p>
    <w:p>
      <w:pPr>
        <w:spacing w:line="360" w:lineRule="auto"/>
        <w:rPr>
          <w:rFonts w:hint="eastAsia" w:ascii="宋体" w:hAnsi="宋体" w:cs="宋体"/>
          <w:color w:val="000000"/>
          <w:sz w:val="24"/>
          <w:u w:val="single"/>
        </w:rPr>
      </w:pPr>
      <w:r>
        <w:rPr>
          <w:rFonts w:hint="eastAsia" w:ascii="宋体" w:hAnsi="宋体" w:cs="宋体"/>
          <w:sz w:val="24"/>
          <w:u w:val="single"/>
        </w:rPr>
        <w:t xml:space="preserve">南通市市场监督管理局</w:t>
      </w:r>
      <w:r>
        <w:rPr>
          <w:rFonts w:hint="eastAsia" w:ascii="宋体" w:hAnsi="宋体" w:cs="宋体"/>
          <w:color w:val="000000"/>
          <w:sz w:val="24"/>
          <w:u w:val="single"/>
        </w:rPr>
        <w:t xml:space="preserve">：</w:t>
      </w:r>
      <w:r/>
    </w:p>
    <w:p>
      <w:pPr>
        <w:ind w:firstLine="480"/>
        <w:spacing w:line="480" w:lineRule="auto"/>
        <w:rPr>
          <w:rFonts w:hint="eastAsia" w:ascii="宋体" w:hAnsi="宋体" w:cs="宋体"/>
          <w:sz w:val="24"/>
        </w:rPr>
      </w:pPr>
      <w:r>
        <w:rPr>
          <w:rFonts w:hint="eastAsia" w:ascii="宋体" w:hAnsi="宋体" w:cs="宋体"/>
          <w:sz w:val="24"/>
        </w:rPr>
        <w:t xml:space="preserve">本公司愿就由贵单位组织实施的（招标项目名称及项目编号）的招标活动进行投标。本公司所提交的投标文件中所有关于投标资格的文件、证明和陈述均是真实的、准确的。若与真实情况不符，本公司愿意承担由此而产生的一切后果。</w:t>
      </w:r>
      <w:r/>
    </w:p>
    <w:p>
      <w:pPr>
        <w:rPr>
          <w:rFonts w:hint="eastAsia" w:ascii="宋体" w:hAnsi="宋体" w:cs="宋体"/>
          <w:b/>
          <w:sz w:val="24"/>
        </w:rPr>
      </w:pPr>
      <w:r>
        <w:rPr>
          <w:rFonts w:hint="eastAsia" w:ascii="宋体" w:hAnsi="宋体" w:cs="宋体"/>
          <w:b/>
          <w:sz w:val="24"/>
        </w:rPr>
      </w:r>
      <w:r/>
    </w:p>
    <w:p>
      <w:pPr>
        <w:widowControl/>
        <w:rPr>
          <w:rFonts w:hint="eastAsia" w:ascii="宋体" w:hAnsi="宋体" w:cs="宋体"/>
          <w:sz w:val="24"/>
        </w:rPr>
      </w:pPr>
      <w:r>
        <w:rPr>
          <w:rFonts w:hint="eastAsia" w:ascii="宋体" w:hAnsi="宋体" w:cs="宋体"/>
          <w:sz w:val="24"/>
        </w:rPr>
      </w:r>
      <w:r/>
    </w:p>
    <w:p>
      <w:pPr>
        <w:ind w:firstLine="480"/>
        <w:spacing w:before="120" w:after="120"/>
        <w:rPr>
          <w:rFonts w:hint="eastAsia" w:ascii="宋体" w:hAnsi="宋体" w:cs="宋体"/>
          <w:sz w:val="24"/>
        </w:rPr>
      </w:pPr>
      <w:r>
        <w:rPr>
          <w:rFonts w:hint="eastAsia" w:ascii="宋体" w:hAnsi="宋体" w:cs="宋体"/>
          <w:sz w:val="24"/>
        </w:rPr>
        <w:t xml:space="preserve">供应商名称（公章）：</w:t>
      </w:r>
      <w:r/>
    </w:p>
    <w:p>
      <w:pPr>
        <w:ind w:firstLine="480"/>
        <w:spacing w:before="120" w:after="120"/>
        <w:rPr>
          <w:rFonts w:hint="eastAsia" w:ascii="宋体" w:hAnsi="宋体" w:cs="宋体"/>
          <w:sz w:val="24"/>
        </w:rPr>
      </w:pPr>
      <w:r>
        <w:rPr>
          <w:rFonts w:hint="eastAsia" w:ascii="宋体" w:hAnsi="宋体" w:cs="宋体"/>
          <w:sz w:val="24"/>
        </w:rPr>
        <w:t xml:space="preserve">法定代表人或其委托代理人（签字或加盖人名章）：</w:t>
      </w:r>
      <w:r/>
    </w:p>
    <w:p>
      <w:pPr>
        <w:ind w:firstLine="480"/>
        <w:spacing w:before="120" w:after="120"/>
        <w:rPr>
          <w:rFonts w:hint="eastAsia" w:ascii="宋体" w:hAnsi="宋体" w:cs="宋体"/>
          <w:sz w:val="24"/>
        </w:rPr>
      </w:pPr>
      <w:r>
        <w:rPr>
          <w:rFonts w:hint="eastAsia" w:ascii="宋体" w:hAnsi="宋体" w:cs="宋体"/>
          <w:sz w:val="24"/>
        </w:rPr>
        <w:t xml:space="preserve">日期：2025年月日</w:t>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br w:type="page" w:clear="all"/>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二、法定代表人身份证明</w:t>
      </w:r>
      <w:r/>
    </w:p>
    <w:p>
      <w:pPr>
        <w:spacing w:line="360" w:lineRule="auto"/>
        <w:rPr>
          <w:rFonts w:hint="eastAsia" w:ascii="宋体" w:hAnsi="宋体" w:cs="宋体"/>
          <w:color w:val="000000"/>
          <w:sz w:val="24"/>
        </w:rPr>
      </w:pPr>
      <w:r>
        <w:rPr>
          <w:rFonts w:hint="eastAsia" w:ascii="宋体" w:hAnsi="宋体" w:cs="宋体"/>
          <w:sz w:val="24"/>
          <w:u w:val="single"/>
        </w:rPr>
        <w:t xml:space="preserve">南通市市场监督管理局</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我公司法定代表人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参加贵单位组织的（采购项目名称）项目公开招标采购活动，全权代表我公司处理投标的有关事宜。</w:t>
      </w:r>
      <w:r/>
    </w:p>
    <w:p>
      <w:pPr>
        <w:spacing w:line="360" w:lineRule="auto"/>
        <w:rPr>
          <w:rFonts w:hint="eastAsia" w:ascii="宋体" w:hAnsi="宋体" w:cs="宋体"/>
          <w:color w:val="000000"/>
          <w:sz w:val="24"/>
        </w:rPr>
      </w:pPr>
      <w:r>
        <w:rPr>
          <w:rFonts w:hint="eastAsia" w:ascii="宋体" w:hAnsi="宋体" w:cs="宋体"/>
          <w:color w:val="000000"/>
          <w:sz w:val="24"/>
        </w:rPr>
        <w:t xml:space="preserve">附：法定代表人情况：</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姓名：性别：年龄：职务：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t xml:space="preserve">手机：传真：</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单位名称（公章）法定代表人（签字或盖章）</w:t>
      </w:r>
      <w:r/>
    </w:p>
    <w:p>
      <w:pPr>
        <w:ind w:firstLine="1200"/>
        <w:spacing w:line="360" w:lineRule="auto"/>
        <w:rPr>
          <w:rFonts w:hint="eastAsia" w:ascii="宋体" w:hAnsi="宋体" w:cs="宋体"/>
          <w:color w:val="000000"/>
          <w:sz w:val="24"/>
        </w:rPr>
      </w:pPr>
      <w:r>
        <w:rPr>
          <w:rFonts w:hint="eastAsia" w:ascii="宋体" w:hAnsi="宋体" w:cs="宋体"/>
          <w:color w:val="000000"/>
          <w:sz w:val="24"/>
        </w:rPr>
        <w:t xml:space="preserve">2025年月日</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法定代表人身份证复印件</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3120"/>
        <w:spacing w:line="360" w:lineRule="auto"/>
        <w:rPr>
          <w:rFonts w:hint="eastAsia" w:ascii="宋体" w:hAnsi="宋体" w:cs="宋体"/>
          <w:color w:val="000000"/>
          <w:sz w:val="24"/>
        </w:rPr>
      </w:pPr>
      <w:r>
        <w:rPr>
          <w:rFonts w:hint="eastAsia" w:ascii="宋体" w:hAnsi="宋体" w:cs="宋体"/>
          <w:color w:val="000000"/>
          <w:sz w:val="24"/>
        </w:rPr>
        <w:t xml:space="preserve">（粘贴此处）</w:t>
      </w:r>
      <w:r/>
    </w:p>
    <w:p>
      <w:pPr>
        <w:ind w:firstLine="2289"/>
        <w:spacing w:line="360" w:lineRule="auto"/>
        <w:rPr>
          <w:rFonts w:hint="eastAsia" w:ascii="宋体" w:hAnsi="宋体" w:cs="宋体"/>
          <w:b/>
          <w:bCs/>
          <w:color w:val="000000"/>
          <w:sz w:val="24"/>
        </w:rPr>
      </w:pPr>
      <w:r>
        <w:rPr>
          <w:rFonts w:hint="eastAsia" w:ascii="宋体" w:hAnsi="宋体" w:cs="宋体"/>
          <w:b/>
          <w:bCs/>
          <w:color w:val="000000"/>
          <w:sz w:val="24"/>
        </w:rPr>
      </w:r>
      <w:r/>
    </w:p>
    <w:p>
      <w:pPr>
        <w:spacing w:line="360" w:lineRule="auto"/>
        <w:rPr>
          <w:rFonts w:hint="eastAsia" w:ascii="宋体" w:hAnsi="宋体" w:cs="宋体"/>
          <w:b/>
          <w:bCs/>
          <w:color w:val="000000"/>
          <w:sz w:val="24"/>
        </w:rPr>
      </w:pPr>
      <w:r>
        <w:rPr>
          <w:rFonts w:hint="eastAsia" w:ascii="宋体" w:hAnsi="宋体" w:cs="宋体"/>
          <w:b/>
          <w:bCs/>
          <w:color w:val="000000"/>
          <w:sz w:val="24"/>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4"/>
        </w:rPr>
        <w:br w:type="page" w:clear="all"/>
      </w:r>
      <w:r>
        <w:rPr>
          <w:rFonts w:hint="eastAsia" w:ascii="宋体" w:hAnsi="宋体" w:cs="宋体"/>
          <w:b/>
          <w:bCs/>
          <w:color w:val="000000"/>
          <w:sz w:val="24"/>
        </w:rPr>
        <w:t xml:space="preserve">三、授权委托书</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spacing w:line="360" w:lineRule="auto"/>
        <w:rPr>
          <w:rFonts w:hint="eastAsia" w:ascii="宋体" w:hAnsi="宋体" w:cs="宋体"/>
          <w:color w:val="000000"/>
          <w:sz w:val="24"/>
        </w:rPr>
      </w:pPr>
      <w:r>
        <w:rPr>
          <w:rFonts w:hint="eastAsia" w:ascii="宋体" w:hAnsi="宋体" w:cs="宋体"/>
          <w:sz w:val="24"/>
          <w:u w:val="single"/>
        </w:rPr>
        <w:t xml:space="preserve">南通市市场监督管理局</w:t>
      </w:r>
      <w:r>
        <w:rPr>
          <w:rFonts w:hint="eastAsia" w:ascii="宋体" w:hAnsi="宋体" w:cs="宋体"/>
          <w:color w:val="000000"/>
          <w:sz w:val="24"/>
        </w:rPr>
        <w:t xml:space="preserve">：</w:t>
      </w:r>
      <w:r/>
    </w:p>
    <w:p>
      <w:pPr>
        <w:ind w:firstLine="720"/>
        <w:spacing w:line="360" w:lineRule="auto"/>
        <w:rPr>
          <w:rFonts w:hint="eastAsia" w:ascii="宋体" w:hAnsi="宋体" w:cs="宋体"/>
          <w:color w:val="000000"/>
          <w:sz w:val="24"/>
        </w:rPr>
      </w:pPr>
      <w:r>
        <w:rPr>
          <w:rFonts w:hint="eastAsia" w:ascii="宋体" w:hAnsi="宋体" w:cs="宋体"/>
          <w:color w:val="000000"/>
          <w:sz w:val="24"/>
        </w:rPr>
        <w:t xml:space="preserve">兹授权（被授权人的姓名）代表我公司参加项目的政府采购活动，全权处理一切与该项目公开招标有关的事务。其在办理上述事宜过程中所签署的所有文件我公司均予以承认。</w:t>
      </w:r>
      <w:r/>
    </w:p>
    <w:p>
      <w:pPr>
        <w:ind w:firstLine="720"/>
        <w:spacing w:line="360" w:lineRule="auto"/>
        <w:rPr>
          <w:rFonts w:hint="eastAsia" w:ascii="宋体" w:hAnsi="宋体" w:cs="宋体"/>
          <w:color w:val="000000"/>
          <w:sz w:val="24"/>
        </w:rPr>
      </w:pPr>
      <w:r>
        <w:rPr>
          <w:rFonts w:hint="eastAsia" w:ascii="宋体" w:hAnsi="宋体" w:cs="宋体"/>
          <w:color w:val="000000"/>
          <w:sz w:val="24"/>
        </w:rPr>
        <w:t xml:space="preserve">被授权人无转委托权。特此委托。</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附：被授权人情况：</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姓名：性别：年龄：职务：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t xml:space="preserve">手机：传真：</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单位名称（公章）法定代表人（签字或盖章）</w:t>
      </w:r>
      <w:r/>
    </w:p>
    <w:p>
      <w:pPr>
        <w:spacing w:line="360" w:lineRule="auto"/>
        <w:rPr>
          <w:rFonts w:hint="eastAsia" w:ascii="宋体" w:hAnsi="宋体" w:cs="宋体"/>
          <w:color w:val="000000"/>
          <w:sz w:val="24"/>
        </w:rPr>
      </w:pPr>
      <w:r>
        <w:rPr>
          <w:rFonts w:hint="eastAsia" w:ascii="宋体" w:hAnsi="宋体" w:cs="宋体"/>
          <w:color w:val="000000"/>
          <w:sz w:val="24"/>
        </w:rPr>
        <w:t xml:space="preserve">2025年月日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法定代表人身份证复印件</w:t>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940"/>
        <w:ind w:firstLine="280"/>
        <w:rPr>
          <w:rFonts w:hint="eastAsia" w:ascii="宋体" w:eastAsia="宋体" w:cs="宋体"/>
        </w:rPr>
        <w:outlineLvl w:val="9"/>
      </w:pPr>
      <w:r>
        <w:rPr>
          <w:rFonts w:hint="eastAsia" w:ascii="宋体" w:eastAsia="宋体" w:cs="宋体"/>
        </w:rPr>
      </w:r>
      <w:r/>
    </w:p>
    <w:p>
      <w:pPr>
        <w:spacing w:line="360" w:lineRule="auto"/>
        <w:rPr>
          <w:rFonts w:hint="eastAsia" w:ascii="宋体" w:hAnsi="宋体" w:cs="宋体"/>
          <w:color w:val="000000"/>
          <w:sz w:val="24"/>
        </w:rPr>
      </w:pPr>
      <w:r>
        <w:rPr>
          <w:rFonts w:hint="eastAsia" w:ascii="宋体" w:hAnsi="宋体" w:cs="宋体"/>
          <w:color w:val="000000"/>
          <w:sz w:val="24"/>
        </w:rPr>
        <w:t xml:space="preserve">被授权人身份证复印件</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3120"/>
        <w:spacing w:line="360" w:lineRule="auto"/>
        <w:rPr>
          <w:rFonts w:hint="eastAsia" w:ascii="宋体" w:hAnsi="宋体" w:cs="宋体"/>
          <w:b/>
          <w:bCs/>
          <w:color w:val="000000"/>
          <w:sz w:val="24"/>
        </w:rPr>
      </w:pPr>
      <w:r>
        <w:rPr>
          <w:rFonts w:hint="eastAsia" w:ascii="宋体" w:hAnsi="宋体" w:cs="宋体"/>
          <w:color w:val="000000"/>
          <w:sz w:val="24"/>
        </w:rPr>
        <w:t xml:space="preserve">（粘贴此处）</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jc w:val="center"/>
        <w:rPr>
          <w:rFonts w:hint="eastAsia" w:ascii="宋体" w:hAnsi="宋体" w:cs="宋体"/>
          <w:b/>
          <w:bCs/>
          <w:color w:val="000000"/>
          <w:sz w:val="24"/>
        </w:rPr>
      </w:pPr>
      <w:r>
        <w:rPr>
          <w:rFonts w:hint="eastAsia" w:ascii="宋体" w:hAnsi="宋体" w:cs="宋体"/>
          <w:b/>
          <w:bCs/>
          <w:color w:val="000000"/>
          <w:sz w:val="28"/>
          <w:szCs w:val="28"/>
        </w:rPr>
        <w:br w:type="page" w:clear="all"/>
      </w:r>
      <w:r>
        <w:rPr>
          <w:rFonts w:hint="eastAsia" w:ascii="宋体" w:hAnsi="宋体" w:cs="宋体"/>
          <w:b/>
          <w:bCs/>
          <w:color w:val="000000"/>
          <w:sz w:val="24"/>
        </w:rPr>
        <w:t xml:space="preserve">四、投标人符合《政府采购法》第二十二条规定条件的声明函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我单位参加（项目名称），（项目编号）投标活动。针对本项目投标人资格要求做出如下承诺：</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承诺人名称（公章）：</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2025</w:t>
      </w:r>
      <w:r>
        <w:rPr>
          <w:rFonts w:hint="eastAsia" w:ascii="宋体" w:hAnsi="宋体" w:cs="宋体"/>
          <w:bCs/>
          <w:sz w:val="24"/>
        </w:rPr>
        <w:t xml:space="preserve">年月日</w:t>
      </w:r>
      <w:r/>
    </w:p>
    <w:p>
      <w:pPr>
        <w:widowControl/>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28"/>
          <w:szCs w:val="28"/>
        </w:rPr>
      </w:pPr>
      <w:r>
        <w:rPr>
          <w:rFonts w:hint="eastAsia" w:ascii="宋体" w:hAnsi="宋体" w:cs="宋体"/>
          <w:b/>
          <w:bCs/>
          <w:color w:val="000000"/>
          <w:sz w:val="28"/>
          <w:szCs w:val="28"/>
        </w:rPr>
        <w:br w:type="page" w:clear="all"/>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五、参加采购活动前无失信记录的书面声明</w:t>
      </w:r>
      <w:r/>
    </w:p>
    <w:p>
      <w:pPr>
        <w:ind w:firstLine="881"/>
        <w:spacing w:line="460" w:lineRule="exact"/>
        <w:rPr>
          <w:rFonts w:hint="eastAsia" w:ascii="宋体" w:hAnsi="宋体" w:cs="宋体"/>
          <w:b/>
          <w:bCs/>
          <w:color w:val="000000"/>
          <w:sz w:val="44"/>
          <w:szCs w:val="44"/>
        </w:rPr>
      </w:pPr>
      <w:r>
        <w:rPr>
          <w:rFonts w:hint="eastAsia" w:ascii="宋体" w:hAnsi="宋体" w:cs="宋体"/>
          <w:b/>
          <w:bCs/>
          <w:color w:val="000000"/>
          <w:sz w:val="44"/>
          <w:szCs w:val="44"/>
        </w:rPr>
      </w:r>
      <w:r/>
    </w:p>
    <w:p>
      <w:pPr>
        <w:spacing w:line="360" w:lineRule="auto"/>
        <w:rPr>
          <w:rFonts w:hint="eastAsia" w:ascii="宋体" w:hAnsi="宋体" w:cs="宋体"/>
          <w:color w:val="000000"/>
          <w:sz w:val="24"/>
        </w:rPr>
      </w:pPr>
      <w:r>
        <w:rPr>
          <w:rFonts w:hint="eastAsia" w:ascii="宋体" w:hAnsi="宋体" w:cs="宋体"/>
          <w:sz w:val="24"/>
          <w:u w:val="single"/>
        </w:rPr>
        <w:t xml:space="preserve">南通市市场监督管理局</w:t>
      </w:r>
      <w:r>
        <w:rPr>
          <w:rFonts w:hint="eastAsia" w:ascii="宋体" w:hAnsi="宋体" w:cs="宋体"/>
          <w:color w:val="000000"/>
          <w:sz w:val="24"/>
        </w:rPr>
        <w:t xml:space="preserve">：</w:t>
      </w:r>
      <w:r/>
    </w:p>
    <w:p>
      <w:pPr>
        <w:ind w:firstLine="480"/>
        <w:spacing w:line="500" w:lineRule="exact"/>
        <w:rPr>
          <w:rFonts w:hint="eastAsia" w:ascii="宋体" w:hAnsi="宋体" w:cs="宋体"/>
          <w:bCs/>
          <w:color w:val="000000"/>
          <w:sz w:val="24"/>
          <w:szCs w:val="21"/>
        </w:rPr>
      </w:pPr>
      <w:r>
        <w:rPr>
          <w:rFonts w:hint="eastAsia" w:ascii="宋体" w:hAnsi="宋体" w:cs="宋体"/>
          <w:bCs/>
          <w:color w:val="000000"/>
          <w:sz w:val="24"/>
          <w:szCs w:val="21"/>
        </w:rPr>
        <w:t xml:space="preserve">我公司郑重声明：在开标</w:t>
      </w:r>
      <w:r>
        <w:rPr>
          <w:rFonts w:hint="eastAsia" w:ascii="宋体" w:hAnsi="宋体" w:cs="宋体"/>
          <w:color w:val="000000"/>
          <w:sz w:val="24"/>
        </w:rPr>
        <w:t xml:space="preserve">截止时间节点前，</w:t>
      </w:r>
      <w:r>
        <w:rPr>
          <w:rFonts w:hint="eastAsia" w:ascii="宋体" w:hAnsi="宋体" w:cs="宋体"/>
          <w:sz w:val="24"/>
        </w:rPr>
        <w:t xml:space="preserve">没有</w:t>
      </w:r>
      <w:r>
        <w:rPr>
          <w:rFonts w:hint="eastAsia" w:ascii="宋体" w:hAnsi="宋体" w:cs="宋体"/>
          <w:color w:val="000000"/>
          <w:sz w:val="24"/>
        </w:rPr>
        <w:t xml:space="preserve">被“信用中国”、“中国政府采购网”、“信用江苏”网站列入失信被执行人、重大税收违法案件当事人名单、政府采购严重违法失信行为记录名单。</w:t>
      </w:r>
      <w:r/>
    </w:p>
    <w:p>
      <w:pPr>
        <w:spacing w:line="560" w:lineRule="exact"/>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投标供应商：（加盖公章）</w:t>
      </w:r>
      <w:r/>
    </w:p>
    <w:p>
      <w:pPr>
        <w:ind w:firstLine="480"/>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ind w:firstLine="1320"/>
        <w:spacing w:line="360" w:lineRule="auto"/>
        <w:rPr>
          <w:rFonts w:hint="eastAsia" w:ascii="宋体" w:hAnsi="宋体" w:cs="宋体"/>
        </w:rPr>
        <w:sectPr>
          <w:headerReference w:type="default" r:id="rId10"/>
          <w:footerReference w:type="default" r:id="rId12"/>
          <w:footnotePr/>
          <w:endnotePr/>
          <w:type w:val="continuous"/>
          <w:pgSz w:w="11906" w:h="16838" w:orient="portrait"/>
          <w:pgMar w:top="1134" w:right="1247" w:bottom="1134" w:left="1417" w:header="851" w:footer="992" w:gutter="0"/>
          <w:cols w:num="1" w:sep="0" w:space="720" w:equalWidth="1"/>
          <w:docGrid w:linePitch="360"/>
        </w:sectPr>
      </w:pPr>
      <w:r>
        <w:rPr>
          <w:rFonts w:hint="eastAsia" w:ascii="宋体" w:hAnsi="宋体" w:cs="宋体"/>
          <w:sz w:val="24"/>
        </w:rPr>
        <w:t xml:space="preserve">2025年月日</w:t>
      </w:r>
      <w:r/>
    </w:p>
    <w:p>
      <w:pPr>
        <w:jc w:val="center"/>
        <w:spacing w:line="360" w:lineRule="auto"/>
        <w:rPr>
          <w:rFonts w:hint="eastAsia" w:ascii="宋体" w:hAnsi="宋体" w:cs="宋体"/>
          <w:b/>
          <w:bCs/>
          <w:color w:val="000000"/>
          <w:sz w:val="24"/>
        </w:rPr>
        <w:outlineLvl w:val="4"/>
      </w:pPr>
      <w:r/>
      <w:bookmarkStart w:id="14" w:name="_Toc420058377"/>
      <w:r/>
      <w:bookmarkStart w:id="15" w:name="_Toc425960677"/>
      <w:r>
        <w:rPr>
          <w:rFonts w:hint="eastAsia" w:ascii="宋体" w:hAnsi="宋体" w:cs="宋体"/>
          <w:b/>
          <w:bCs/>
          <w:color w:val="000000"/>
          <w:sz w:val="24"/>
        </w:rPr>
        <w:t xml:space="preserve">六、投标响应函</w:t>
      </w:r>
      <w:r/>
    </w:p>
    <w:p>
      <w:pPr>
        <w:spacing w:line="360" w:lineRule="auto"/>
        <w:rPr>
          <w:rFonts w:hint="eastAsia" w:ascii="宋体" w:hAnsi="宋体" w:cs="宋体"/>
          <w:color w:val="000000"/>
          <w:sz w:val="24"/>
        </w:rPr>
      </w:pPr>
      <w:r>
        <w:rPr>
          <w:rFonts w:hint="eastAsia" w:ascii="宋体" w:hAnsi="宋体" w:cs="宋体"/>
          <w:sz w:val="24"/>
          <w:u w:val="single"/>
        </w:rPr>
        <w:t xml:space="preserve">南通市市场监督管理局</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依据贵单位（采购项目名称）项目公开招标采购的邀请，我方授权（姓名）（职务）为全权代表参加该项目的投标，全权处理本次投标的有关事宜。同时，我公司声明如下：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1、同意并接受招标文件的各项要求，遵守招标文件中的各项规定，按招标文件的要求提供报价。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2、我公司已经详细阅读了全部招标文件及其附件，我方已完全清晰理解招标文件的要求，不存在任何含糊不清和误解之处，同意放弃对这些文件所提出的异议和质疑的权利。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3、我公司已毫无保留地向贵方提供一切所需的证明材料。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4、我公司承诺在本次招标响应中提供的一切文件，无论是原件还是复印件均真实有效，绝无任何虚假、伪造和夸大的成份。否则，愿承担相应的后果和法律责任。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5、我公司尊重评标委员会所作的评定结果，同时清楚理解到报价最低并非意味着必定获得成交资格。</w:t>
      </w:r>
      <w:r/>
    </w:p>
    <w:p>
      <w:pPr>
        <w:ind w:firstLine="460"/>
        <w:spacing w:line="360" w:lineRule="auto"/>
        <w:rPr>
          <w:rFonts w:hint="eastAsia" w:ascii="宋体" w:hAnsi="宋体" w:cs="宋体"/>
          <w:color w:val="000000"/>
          <w:sz w:val="24"/>
        </w:rPr>
      </w:pPr>
      <w:r>
        <w:rPr>
          <w:rFonts w:hint="eastAsia" w:ascii="宋体" w:hAnsi="宋体" w:cs="宋体"/>
          <w:color w:val="000000"/>
          <w:sz w:val="23"/>
          <w:szCs w:val="23"/>
        </w:rPr>
        <w:t xml:space="preserve">6</w:t>
      </w:r>
      <w:r>
        <w:rPr>
          <w:rFonts w:hint="eastAsia" w:ascii="宋体" w:hAnsi="宋体" w:cs="宋体"/>
          <w:color w:val="000000"/>
          <w:sz w:val="24"/>
        </w:rPr>
        <w:t xml:space="preserve">、一旦我方成交，我方将根据招标文件的要求和投标文件的承诺签订合同，严格履行合同的责任和义务，并保证在招标文件规定的时间完成项目，交付采购人验收、使用；承诺在服务过程中，负责安排好各专业相关人员完成服务工作</w:t>
      </w:r>
      <w:r/>
    </w:p>
    <w:p>
      <w:pPr>
        <w:pStyle w:val="940"/>
        <w:ind w:firstLine="280"/>
        <w:spacing w:line="360" w:lineRule="auto"/>
        <w:rPr>
          <w:rFonts w:hint="eastAsia" w:ascii="宋体" w:eastAsia="宋体" w:cs="宋体"/>
        </w:rPr>
        <w:outlineLvl w:val="9"/>
      </w:pPr>
      <w:r>
        <w:rPr>
          <w:rFonts w:hint="eastAsia" w:ascii="宋体" w:eastAsia="宋体" w:cs="宋体"/>
        </w:rPr>
      </w:r>
      <w:r/>
    </w:p>
    <w:p>
      <w:pPr>
        <w:pStyle w:val="940"/>
        <w:ind w:firstLine="280"/>
        <w:spacing w:line="360" w:lineRule="auto"/>
        <w:rPr>
          <w:rFonts w:hint="eastAsia" w:ascii="宋体" w:eastAsia="宋体" w:cs="宋体"/>
        </w:rPr>
        <w:outlineLvl w:val="9"/>
      </w:pPr>
      <w:r>
        <w:rPr>
          <w:rFonts w:hint="eastAsia" w:ascii="宋体" w:eastAsia="宋体" w:cs="宋体"/>
        </w:rPr>
      </w:r>
      <w:r/>
    </w:p>
    <w:p>
      <w:pPr>
        <w:ind w:firstLine="200"/>
        <w:spacing w:line="360" w:lineRule="auto"/>
        <w:rPr>
          <w:rFonts w:hint="eastAsia" w:ascii="宋体" w:hAnsi="宋体" w:cs="宋体"/>
          <w:color w:val="000000"/>
          <w:sz w:val="10"/>
          <w:szCs w:val="10"/>
        </w:rPr>
      </w:pPr>
      <w:r>
        <w:rPr>
          <w:rFonts w:hint="eastAsia" w:ascii="宋体" w:hAnsi="宋体" w:cs="宋体"/>
          <w:color w:val="000000"/>
          <w:sz w:val="10"/>
          <w:szCs w:val="10"/>
        </w:rPr>
      </w:r>
      <w:r/>
    </w:p>
    <w:p>
      <w:pPr>
        <w:ind w:firstLine="1920"/>
        <w:spacing w:line="360" w:lineRule="auto"/>
        <w:rPr>
          <w:rFonts w:hint="eastAsia" w:ascii="宋体" w:hAnsi="宋体" w:cs="宋体"/>
          <w:color w:val="000000"/>
          <w:sz w:val="24"/>
        </w:rPr>
      </w:pPr>
      <w:r>
        <w:rPr>
          <w:rFonts w:hint="eastAsia" w:ascii="宋体" w:hAnsi="宋体" w:cs="宋体"/>
          <w:color w:val="000000"/>
          <w:sz w:val="24"/>
        </w:rPr>
        <w:t xml:space="preserve">响应供应商：（加盖公章）</w:t>
      </w:r>
      <w:r/>
    </w:p>
    <w:p>
      <w:pPr>
        <w:ind w:firstLine="1920"/>
        <w:spacing w:line="360" w:lineRule="auto"/>
        <w:rPr>
          <w:rFonts w:hint="eastAsia" w:ascii="宋体" w:hAnsi="宋体" w:cs="宋体"/>
          <w:color w:val="000000"/>
          <w:sz w:val="24"/>
        </w:rPr>
      </w:pPr>
      <w:r>
        <w:rPr>
          <w:rFonts w:hint="eastAsia" w:ascii="宋体" w:hAnsi="宋体" w:cs="宋体"/>
          <w:color w:val="000000"/>
          <w:sz w:val="24"/>
        </w:rPr>
        <w:t xml:space="preserve">法定代表人或被授权人：（签字或盖章）</w:t>
      </w:r>
      <w:r/>
    </w:p>
    <w:p>
      <w:pPr>
        <w:ind w:firstLine="4320"/>
        <w:spacing w:line="360" w:lineRule="auto"/>
        <w:rPr>
          <w:rFonts w:hint="eastAsia" w:ascii="宋体" w:hAnsi="宋体" w:cs="宋体"/>
          <w:color w:val="000000"/>
          <w:sz w:val="24"/>
        </w:rPr>
      </w:pPr>
      <w:r>
        <w:rPr>
          <w:rFonts w:hint="eastAsia" w:ascii="宋体" w:hAnsi="宋体" w:cs="宋体"/>
          <w:color w:val="000000"/>
          <w:sz w:val="24"/>
        </w:rPr>
        <w:t xml:space="preserve">2025年月日</w:t>
      </w:r>
      <w:r/>
    </w:p>
    <w:p>
      <w:pPr>
        <w:spacing w:line="360" w:lineRule="auto"/>
        <w:rPr>
          <w:rFonts w:hint="eastAsia" w:ascii="宋体" w:hAnsi="宋体" w:cs="宋体"/>
          <w:b/>
          <w:bCs/>
          <w:sz w:val="28"/>
          <w:szCs w:val="28"/>
        </w:rPr>
      </w:pPr>
      <w:r>
        <w:rPr>
          <w:rFonts w:hint="eastAsia" w:ascii="宋体" w:hAnsi="宋体" w:cs="宋体"/>
          <w:b/>
          <w:bCs/>
          <w:color w:val="000000"/>
          <w:sz w:val="28"/>
          <w:szCs w:val="28"/>
        </w:rPr>
        <w:br w:type="page" w:clear="all"/>
      </w:r>
      <w:r/>
    </w:p>
    <w:p>
      <w:pPr>
        <w:contextualSpacing/>
        <w:jc w:val="center"/>
        <w:spacing w:line="300" w:lineRule="auto"/>
        <w:tabs>
          <w:tab w:val="left" w:pos="1260" w:leader="none"/>
        </w:tabs>
        <w:rPr>
          <w:rFonts w:hint="eastAsia" w:ascii="宋体" w:hAnsi="宋体" w:cs="宋体"/>
          <w:b/>
          <w:bCs/>
          <w:sz w:val="24"/>
        </w:rPr>
      </w:pPr>
      <w:r>
        <w:rPr>
          <w:rFonts w:hint="eastAsia" w:ascii="宋体" w:hAnsi="宋体" w:cs="宋体"/>
          <w:b/>
          <w:bCs/>
          <w:color w:val="000000"/>
          <w:sz w:val="24"/>
        </w:rPr>
        <w:t xml:space="preserve">七、投标人情况一览表</w:t>
      </w:r>
      <w:r/>
    </w:p>
    <w:tbl>
      <w:tblPr>
        <w:tblStyle w:val="917"/>
        <w:tblW w:w="9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33"/>
        <w:gridCol w:w="1486"/>
        <w:gridCol w:w="592"/>
        <w:gridCol w:w="989"/>
        <w:gridCol w:w="1319"/>
        <w:gridCol w:w="158"/>
        <w:gridCol w:w="1237"/>
        <w:gridCol w:w="1613"/>
      </w:tblGrid>
      <w:tr>
        <w:trPr>
          <w:trHeight w:val="403"/>
        </w:trPr>
        <w:tc>
          <w:tcPr>
            <w:gridSpan w:val="2"/>
            <w:tcBorders>
              <w:top w:val="single" w:color="auto" w:sz="4" w:space="0"/>
              <w:left w:val="single" w:color="auto" w:sz="4" w:space="0"/>
            </w:tcBorders>
            <w:tcW w:w="2074"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单位名称</w:t>
            </w:r>
            <w:r/>
          </w:p>
        </w:tc>
        <w:tc>
          <w:tcPr>
            <w:gridSpan w:val="7"/>
            <w:tcBorders>
              <w:top w:val="single" w:color="auto" w:sz="4" w:space="0"/>
              <w:right w:val="single" w:color="auto" w:sz="4" w:space="0"/>
            </w:tcBorders>
            <w:tcW w:w="739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trHeight w:val="727"/>
        </w:trPr>
        <w:tc>
          <w:tcPr>
            <w:gridSpan w:val="2"/>
            <w:tcBorders>
              <w:left w:val="single" w:color="auto" w:sz="4" w:space="0"/>
              <w:right w:val="single" w:color="auto" w:sz="4" w:space="0"/>
            </w:tcBorders>
            <w:tcW w:w="2074"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t xml:space="preserve">单位优势及特长</w:t>
            </w:r>
            <w:r/>
          </w:p>
        </w:tc>
        <w:tc>
          <w:tcPr>
            <w:gridSpan w:val="7"/>
            <w:tcBorders>
              <w:left w:val="single" w:color="auto" w:sz="4" w:space="0"/>
              <w:right w:val="single" w:color="auto" w:sz="4" w:space="0"/>
            </w:tcBorders>
            <w:tcW w:w="739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restart"/>
            <w:textDirection w:val="lrTb"/>
            <w:noWrap w:val="false"/>
          </w:tcPr>
          <w:p>
            <w:pPr>
              <w:ind w:left="233" w:hanging="233"/>
              <w:tabs>
                <w:tab w:val="left" w:pos="4320" w:leader="none"/>
              </w:tabs>
              <w:rPr>
                <w:rFonts w:hint="eastAsia" w:ascii="宋体" w:hAnsi="宋体" w:cs="宋体"/>
                <w:szCs w:val="21"/>
              </w:rPr>
            </w:pPr>
            <w:r>
              <w:rPr>
                <w:rFonts w:hint="eastAsia" w:ascii="宋体" w:hAnsi="宋体" w:cs="宋体"/>
                <w:szCs w:val="21"/>
              </w:rPr>
              <w:t xml:space="preserve">单位</w:t>
            </w:r>
            <w:r/>
          </w:p>
          <w:p>
            <w:pPr>
              <w:ind w:left="233" w:hanging="233"/>
              <w:tabs>
                <w:tab w:val="left" w:pos="4320" w:leader="none"/>
              </w:tabs>
              <w:rPr>
                <w:rFonts w:hint="eastAsia" w:ascii="宋体" w:hAnsi="宋体" w:cs="宋体"/>
                <w:szCs w:val="21"/>
              </w:rPr>
            </w:pPr>
            <w:r>
              <w:rPr>
                <w:rFonts w:hint="eastAsia" w:ascii="宋体" w:hAnsi="宋体" w:cs="宋体"/>
                <w:szCs w:val="21"/>
              </w:rPr>
              <w:t xml:space="preserve">概况</w:t>
            </w:r>
            <w:r/>
          </w:p>
        </w:tc>
        <w:tc>
          <w:tcPr>
            <w:tcW w:w="1333"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职工总数</w:t>
            </w:r>
            <w:r/>
          </w:p>
        </w:tc>
        <w:tc>
          <w:tcPr>
            <w:tcW w:w="1486" w:type="dxa"/>
            <w:vAlign w:val="center"/>
            <w:textDirection w:val="lrTb"/>
            <w:noWrap w:val="false"/>
          </w:tcPr>
          <w:p>
            <w:pPr>
              <w:jc w:val="right"/>
              <w:tabs>
                <w:tab w:val="left" w:pos="4320" w:leader="none"/>
              </w:tabs>
              <w:rPr>
                <w:rFonts w:hint="eastAsia" w:ascii="宋体" w:hAnsi="宋体" w:cs="宋体"/>
                <w:szCs w:val="21"/>
              </w:rPr>
            </w:pPr>
            <w:r>
              <w:rPr>
                <w:rFonts w:hint="eastAsia" w:ascii="宋体" w:hAnsi="宋体" w:cs="宋体"/>
                <w:szCs w:val="21"/>
              </w:rPr>
              <w:t xml:space="preserve">人</w:t>
            </w:r>
            <w:r/>
          </w:p>
        </w:tc>
        <w:tc>
          <w:tcPr>
            <w:tcW w:w="592" w:type="dxa"/>
            <w:vAlign w:val="center"/>
            <w:vMerge w:val="restart"/>
            <w:textDirection w:val="lrTb"/>
            <w:noWrap w:val="false"/>
          </w:tcPr>
          <w:p>
            <w:pPr>
              <w:tabs>
                <w:tab w:val="left" w:pos="4320" w:leader="none"/>
              </w:tabs>
              <w:rPr>
                <w:rFonts w:hint="eastAsia" w:ascii="宋体" w:hAnsi="宋体" w:cs="宋体"/>
                <w:szCs w:val="21"/>
              </w:rPr>
            </w:pPr>
            <w:r>
              <w:rPr>
                <w:rFonts w:hint="eastAsia" w:ascii="宋体" w:hAnsi="宋体" w:cs="宋体"/>
                <w:szCs w:val="21"/>
              </w:rPr>
              <w:t xml:space="preserve">上一年主要经济指标</w:t>
            </w:r>
            <w:r/>
          </w:p>
        </w:tc>
        <w:tc>
          <w:tcPr>
            <w:tcW w:w="988"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营业额</w:t>
            </w:r>
            <w:r/>
          </w:p>
        </w:tc>
        <w:tc>
          <w:tcPr>
            <w:gridSpan w:val="2"/>
            <w:tcW w:w="1477"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237"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实现利润</w:t>
            </w:r>
            <w:r/>
          </w:p>
        </w:tc>
        <w:tc>
          <w:tcPr>
            <w:tcBorders>
              <w:right w:val="single" w:color="auto" w:sz="4" w:space="0"/>
            </w:tcBorders>
            <w:tcW w:w="161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ind w:left="233" w:hanging="233"/>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流动资金</w:t>
            </w:r>
            <w:r/>
          </w:p>
        </w:tc>
        <w:tc>
          <w:tcPr>
            <w:tcW w:w="1486" w:type="dxa"/>
            <w:vAlign w:val="center"/>
            <w:textDirection w:val="lrTb"/>
            <w:noWrap w:val="false"/>
          </w:tcPr>
          <w:p>
            <w:pPr>
              <w:jc w:val="right"/>
              <w:tabs>
                <w:tab w:val="left" w:pos="4320" w:leader="none"/>
              </w:tabs>
              <w:rPr>
                <w:rFonts w:hint="eastAsia" w:ascii="宋体" w:hAnsi="宋体" w:cs="宋体"/>
                <w:szCs w:val="21"/>
              </w:rPr>
            </w:pPr>
            <w:r>
              <w:rPr>
                <w:rFonts w:hint="eastAsia" w:ascii="宋体" w:hAnsi="宋体" w:cs="宋体"/>
                <w:szCs w:val="21"/>
              </w:rPr>
              <w:t xml:space="preserve">万元</w:t>
            </w:r>
            <w:r/>
          </w:p>
        </w:tc>
        <w:tc>
          <w:tcPr>
            <w:tcW w:w="592"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988" w:type="dxa"/>
            <w:vAlign w:val="center"/>
            <w:vMerge w:val="restart"/>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主要产品或服务内容</w:t>
            </w:r>
            <w:r/>
          </w:p>
        </w:tc>
        <w:tc>
          <w:tcPr>
            <w:gridSpan w:val="4"/>
            <w:tcBorders>
              <w:right w:val="single" w:color="auto" w:sz="4" w:space="0"/>
            </w:tcBorders>
            <w:tcW w:w="4327" w:type="dxa"/>
            <w:vAlign w:val="center"/>
            <w:textDirection w:val="lrTb"/>
            <w:noWrap w:val="false"/>
          </w:tcPr>
          <w:p>
            <w:pPr>
              <w:spacing w:before="120" w:after="120"/>
              <w:tabs>
                <w:tab w:val="left" w:pos="4320" w:leader="none"/>
              </w:tabs>
              <w:rPr>
                <w:rFonts w:hint="eastAsia" w:ascii="宋体" w:hAnsi="宋体" w:cs="宋体"/>
                <w:szCs w:val="21"/>
              </w:rPr>
            </w:pPr>
            <w:r>
              <w:rPr>
                <w:rFonts w:hint="eastAsia" w:ascii="宋体" w:hAnsi="宋体" w:cs="宋体"/>
                <w:szCs w:val="21"/>
              </w:rPr>
              <w:t xml:space="preserve">1.</w:t>
            </w:r>
            <w:r/>
          </w:p>
        </w:tc>
      </w:tr>
      <w:tr>
        <w:trPr>
          <w:cantSplit/>
          <w:trHeight w:val="1132"/>
        </w:trPr>
        <w:tc>
          <w:tcPr>
            <w:tcBorders>
              <w:left w:val="single" w:color="auto" w:sz="4" w:space="0"/>
            </w:tcBorders>
            <w:tcW w:w="741" w:type="dxa"/>
            <w:vAlign w:val="center"/>
            <w:vMerge w:val="continue"/>
            <w:textDirection w:val="lrTb"/>
            <w:noWrap w:val="false"/>
          </w:tcPr>
          <w:p>
            <w:pPr>
              <w:ind w:left="233" w:hanging="233"/>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固定资产</w:t>
            </w:r>
            <w:r/>
          </w:p>
          <w:p>
            <w:pPr>
              <w:jc w:val="center"/>
              <w:tabs>
                <w:tab w:val="left" w:pos="4320" w:leader="none"/>
              </w:tabs>
              <w:rPr>
                <w:rFonts w:hint="eastAsia" w:ascii="宋体" w:hAnsi="宋体" w:cs="宋体"/>
                <w:szCs w:val="21"/>
              </w:rPr>
            </w:pPr>
            <w:r>
              <w:rPr>
                <w:rFonts w:hint="eastAsia" w:ascii="宋体" w:hAnsi="宋体" w:cs="宋体"/>
                <w:szCs w:val="21"/>
              </w:rPr>
              <w:t xml:space="preserve">（万元）</w:t>
            </w:r>
            <w:r/>
          </w:p>
        </w:tc>
        <w:tc>
          <w:tcPr>
            <w:tcW w:w="1486" w:type="dxa"/>
            <w:vAlign w:val="center"/>
            <w:textDirection w:val="lrTb"/>
            <w:noWrap w:val="false"/>
          </w:tcPr>
          <w:p>
            <w:pPr>
              <w:ind w:right="-133" w:hanging="48"/>
              <w:tabs>
                <w:tab w:val="left" w:pos="-48" w:leader="none"/>
                <w:tab w:val="left" w:pos="4320" w:leader="none"/>
              </w:tabs>
              <w:rPr>
                <w:rFonts w:hint="eastAsia" w:ascii="宋体" w:hAnsi="宋体" w:cs="宋体"/>
                <w:szCs w:val="21"/>
              </w:rPr>
            </w:pPr>
            <w:r>
              <w:rPr>
                <w:rFonts w:hint="eastAsia" w:ascii="宋体" w:hAnsi="宋体" w:cs="宋体"/>
                <w:szCs w:val="21"/>
              </w:rPr>
              <w:t xml:space="preserve">原值：</w:t>
            </w:r>
            <w:r/>
          </w:p>
          <w:p>
            <w:pPr>
              <w:ind w:hanging="48"/>
              <w:jc w:val="right"/>
              <w:tabs>
                <w:tab w:val="left" w:pos="-48" w:leader="none"/>
                <w:tab w:val="left" w:pos="4320" w:leader="none"/>
              </w:tabs>
              <w:rPr>
                <w:rFonts w:hint="eastAsia" w:ascii="宋体" w:hAnsi="宋体" w:cs="宋体"/>
                <w:szCs w:val="21"/>
              </w:rPr>
            </w:pPr>
            <w:r>
              <w:rPr>
                <w:rFonts w:hint="eastAsia" w:ascii="宋体" w:hAnsi="宋体" w:cs="宋体"/>
                <w:szCs w:val="21"/>
              </w:rPr>
            </w:r>
            <w:r/>
          </w:p>
          <w:p>
            <w:pPr>
              <w:ind w:right="-133" w:hanging="48"/>
              <w:tabs>
                <w:tab w:val="left" w:pos="-48" w:leader="none"/>
                <w:tab w:val="left" w:pos="4320" w:leader="none"/>
              </w:tabs>
              <w:rPr>
                <w:rFonts w:hint="eastAsia" w:ascii="宋体" w:hAnsi="宋体" w:cs="宋体"/>
                <w:szCs w:val="21"/>
              </w:rPr>
            </w:pPr>
            <w:r>
              <w:rPr>
                <w:rFonts w:hint="eastAsia" w:ascii="宋体" w:hAnsi="宋体" w:cs="宋体"/>
                <w:szCs w:val="21"/>
              </w:rPr>
              <w:t xml:space="preserve">净值：</w:t>
            </w:r>
            <w:r/>
          </w:p>
          <w:p>
            <w:pPr>
              <w:ind w:hanging="48"/>
              <w:jc w:val="right"/>
              <w:tabs>
                <w:tab w:val="left" w:pos="-48" w:leader="none"/>
                <w:tab w:val="left" w:pos="4320" w:leader="none"/>
              </w:tabs>
              <w:rPr>
                <w:rFonts w:hint="eastAsia" w:ascii="宋体" w:hAnsi="宋体" w:cs="宋体"/>
                <w:szCs w:val="21"/>
              </w:rPr>
            </w:pPr>
            <w:r>
              <w:rPr>
                <w:rFonts w:hint="eastAsia" w:ascii="宋体" w:hAnsi="宋体" w:cs="宋体"/>
                <w:szCs w:val="21"/>
              </w:rPr>
            </w:r>
            <w:r/>
          </w:p>
        </w:tc>
        <w:tc>
          <w:tcPr>
            <w:tcW w:w="592"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988" w:type="dxa"/>
            <w:vAlign w:val="center"/>
            <w:vMerge w:val="continue"/>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r>
            <w:r/>
          </w:p>
        </w:tc>
        <w:tc>
          <w:tcPr>
            <w:gridSpan w:val="4"/>
            <w:tcBorders>
              <w:right w:val="single" w:color="auto" w:sz="4" w:space="0"/>
            </w:tcBorders>
            <w:tcW w:w="4327"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t xml:space="preserve">2.</w:t>
            </w:r>
            <w:r/>
          </w:p>
        </w:tc>
      </w:tr>
      <w:tr>
        <w:trPr>
          <w:cantSplit/>
          <w:trHeight w:val="403"/>
        </w:trPr>
        <w:tc>
          <w:tcPr>
            <w:tcBorders>
              <w:left w:val="single" w:color="auto" w:sz="4" w:space="0"/>
            </w:tcBorders>
            <w:tcW w:w="741" w:type="dxa"/>
            <w:vAlign w:val="center"/>
            <w:vMerge w:val="continue"/>
            <w:textDirection w:val="lrTb"/>
            <w:noWrap w:val="false"/>
          </w:tcPr>
          <w:p>
            <w:pPr>
              <w:ind w:left="233" w:hanging="233"/>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占地面积</w:t>
            </w:r>
            <w:r/>
          </w:p>
        </w:tc>
        <w:tc>
          <w:tcPr>
            <w:tcW w:w="1486" w:type="dxa"/>
            <w:vAlign w:val="center"/>
            <w:textDirection w:val="lrTb"/>
            <w:noWrap w:val="false"/>
          </w:tcPr>
          <w:p>
            <w:pPr>
              <w:jc w:val="right"/>
              <w:tabs>
                <w:tab w:val="left" w:pos="4320" w:leader="none"/>
              </w:tabs>
              <w:rPr>
                <w:rFonts w:hint="eastAsia" w:ascii="宋体" w:hAnsi="宋体" w:cs="宋体"/>
                <w:szCs w:val="21"/>
              </w:rPr>
            </w:pPr>
            <w:r>
              <w:rPr>
                <w:rFonts w:hint="eastAsia" w:ascii="宋体" w:hAnsi="宋体" w:cs="宋体"/>
                <w:szCs w:val="21"/>
              </w:rPr>
              <w:t xml:space="preserve">M</w:t>
            </w:r>
            <w:r>
              <w:rPr>
                <w:rFonts w:hint="eastAsia" w:ascii="宋体" w:hAnsi="宋体" w:cs="宋体"/>
                <w:szCs w:val="21"/>
                <w:vertAlign w:val="superscript"/>
              </w:rPr>
              <w:t xml:space="preserve">2</w:t>
            </w:r>
            <w:r/>
          </w:p>
        </w:tc>
        <w:tc>
          <w:tcPr>
            <w:tcW w:w="592"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988" w:type="dxa"/>
            <w:vAlign w:val="center"/>
            <w:vMerge w:val="continue"/>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r>
            <w:r/>
          </w:p>
        </w:tc>
        <w:tc>
          <w:tcPr>
            <w:gridSpan w:val="4"/>
            <w:tcBorders>
              <w:right w:val="single" w:color="auto" w:sz="4" w:space="0"/>
            </w:tcBorders>
            <w:tcW w:w="4327" w:type="dxa"/>
            <w:vAlign w:val="center"/>
            <w:textDirection w:val="lrTb"/>
            <w:noWrap w:val="false"/>
          </w:tcPr>
          <w:p>
            <w:pPr>
              <w:spacing w:before="120" w:after="120"/>
              <w:tabs>
                <w:tab w:val="left" w:pos="4320" w:leader="none"/>
              </w:tabs>
              <w:rPr>
                <w:rFonts w:hint="eastAsia" w:ascii="宋体" w:hAnsi="宋体" w:cs="宋体"/>
                <w:szCs w:val="21"/>
              </w:rPr>
            </w:pPr>
            <w:r>
              <w:rPr>
                <w:rFonts w:hint="eastAsia" w:ascii="宋体" w:hAnsi="宋体" w:cs="宋体"/>
                <w:szCs w:val="21"/>
              </w:rPr>
              <w:t xml:space="preserve">3.</w:t>
            </w:r>
            <w:r/>
          </w:p>
        </w:tc>
      </w:tr>
      <w:tr>
        <w:trPr>
          <w:cantSplit/>
          <w:trHeight w:val="403"/>
        </w:trPr>
        <w:tc>
          <w:tcPr>
            <w:tcBorders>
              <w:left w:val="single" w:color="auto" w:sz="4" w:space="0"/>
            </w:tcBorders>
            <w:tcMar>
              <w:left w:w="57" w:type="dxa"/>
              <w:right w:w="57" w:type="dxa"/>
            </w:tcMar>
            <w:tcW w:w="741" w:type="dxa"/>
            <w:vAlign w:val="center"/>
            <w:vMerge w:val="restart"/>
            <w:textDirection w:val="lrTb"/>
            <w:noWrap w:val="false"/>
          </w:tcPr>
          <w:p>
            <w:pPr>
              <w:jc w:val="center"/>
              <w:tabs>
                <w:tab w:val="left" w:pos="4320" w:leader="none"/>
              </w:tabs>
              <w:rPr>
                <w:rFonts w:hint="eastAsia" w:ascii="宋体" w:hAnsi="宋体" w:cs="宋体"/>
                <w:szCs w:val="21"/>
              </w:rPr>
            </w:pPr>
            <w:r>
              <w:rPr>
                <w:rFonts w:hint="eastAsia" w:ascii="宋体" w:hAnsi="宋体" w:cs="宋体"/>
                <w:szCs w:val="21"/>
              </w:rPr>
              <w:t xml:space="preserve">拟派人员情况</w:t>
            </w:r>
            <w:r/>
          </w:p>
        </w:tc>
        <w:tc>
          <w:tcPr>
            <w:tcW w:w="1333" w:type="dxa"/>
            <w:vAlign w:val="center"/>
            <w:textDirection w:val="lrTb"/>
            <w:noWrap w:val="false"/>
          </w:tcPr>
          <w:p>
            <w:pPr>
              <w:jc w:val="center"/>
              <w:spacing w:before="60" w:after="60"/>
              <w:tabs>
                <w:tab w:val="left" w:pos="4320" w:leader="none"/>
              </w:tabs>
              <w:rPr>
                <w:rFonts w:hint="eastAsia" w:ascii="宋体" w:hAnsi="宋体" w:cs="宋体"/>
                <w:szCs w:val="21"/>
              </w:rPr>
            </w:pPr>
            <w:r>
              <w:rPr>
                <w:rFonts w:hint="eastAsia" w:ascii="宋体" w:hAnsi="宋体" w:cs="宋体"/>
                <w:szCs w:val="21"/>
              </w:rPr>
              <w:t xml:space="preserve">姓名</w:t>
            </w:r>
            <w:r/>
          </w:p>
        </w:tc>
        <w:tc>
          <w:tcPr>
            <w:tcW w:w="1486" w:type="dxa"/>
            <w:vAlign w:val="center"/>
            <w:textDirection w:val="lrTb"/>
            <w:noWrap w:val="false"/>
          </w:tcPr>
          <w:p>
            <w:pPr>
              <w:jc w:val="center"/>
              <w:spacing w:before="60" w:after="60"/>
              <w:tabs>
                <w:tab w:val="left" w:pos="4320" w:leader="none"/>
              </w:tabs>
              <w:rPr>
                <w:rFonts w:hint="eastAsia" w:ascii="宋体" w:hAnsi="宋体" w:cs="宋体"/>
                <w:szCs w:val="21"/>
              </w:rPr>
            </w:pPr>
            <w:r>
              <w:rPr>
                <w:rFonts w:hint="eastAsia" w:ascii="宋体" w:hAnsi="宋体" w:cs="宋体"/>
                <w:szCs w:val="21"/>
              </w:rPr>
              <w:t xml:space="preserve">年龄</w:t>
            </w:r>
            <w:r/>
          </w:p>
        </w:tc>
        <w:tc>
          <w:tcPr>
            <w:gridSpan w:val="2"/>
            <w:tcW w:w="1581" w:type="dxa"/>
            <w:vAlign w:val="center"/>
            <w:textDirection w:val="lrTb"/>
            <w:noWrap w:val="false"/>
          </w:tcPr>
          <w:p>
            <w:pPr>
              <w:jc w:val="center"/>
              <w:spacing w:before="60" w:after="60"/>
              <w:tabs>
                <w:tab w:val="left" w:pos="4320" w:leader="none"/>
              </w:tabs>
              <w:rPr>
                <w:rFonts w:hint="eastAsia" w:ascii="宋体" w:hAnsi="宋体" w:cs="宋体"/>
                <w:szCs w:val="21"/>
              </w:rPr>
            </w:pPr>
            <w:r>
              <w:rPr>
                <w:rFonts w:hint="eastAsia" w:ascii="宋体" w:hAnsi="宋体" w:cs="宋体"/>
                <w:szCs w:val="21"/>
              </w:rPr>
              <w:t xml:space="preserve">岗位证书</w:t>
            </w:r>
            <w:r/>
          </w:p>
        </w:tc>
        <w:tc>
          <w:tcPr>
            <w:tcW w:w="1319" w:type="dxa"/>
            <w:vAlign w:val="center"/>
            <w:textDirection w:val="lrTb"/>
            <w:noWrap w:val="false"/>
          </w:tcPr>
          <w:p>
            <w:pPr>
              <w:jc w:val="center"/>
              <w:spacing w:before="60" w:after="60"/>
              <w:tabs>
                <w:tab w:val="left" w:pos="4320" w:leader="none"/>
              </w:tabs>
              <w:rPr>
                <w:rFonts w:hint="eastAsia" w:ascii="宋体" w:hAnsi="宋体" w:cs="宋体"/>
                <w:szCs w:val="21"/>
              </w:rPr>
            </w:pPr>
            <w:r>
              <w:rPr>
                <w:rFonts w:hint="eastAsia" w:ascii="宋体" w:hAnsi="宋体" w:cs="宋体"/>
                <w:szCs w:val="21"/>
              </w:rPr>
              <w:t xml:space="preserve">学历</w:t>
            </w:r>
            <w:r/>
          </w:p>
        </w:tc>
        <w:tc>
          <w:tcPr>
            <w:gridSpan w:val="3"/>
            <w:tcBorders>
              <w:right w:val="single" w:color="auto" w:sz="4" w:space="0"/>
            </w:tcBorders>
            <w:tcW w:w="3008" w:type="dxa"/>
            <w:vAlign w:val="center"/>
            <w:textDirection w:val="lrTb"/>
            <w:noWrap w:val="false"/>
          </w:tcPr>
          <w:p>
            <w:pPr>
              <w:jc w:val="center"/>
              <w:spacing w:before="60" w:after="60"/>
              <w:tabs>
                <w:tab w:val="left" w:pos="4320" w:leader="none"/>
              </w:tabs>
              <w:rPr>
                <w:rFonts w:hint="eastAsia" w:ascii="宋体" w:hAnsi="宋体" w:cs="宋体"/>
                <w:szCs w:val="21"/>
              </w:rPr>
            </w:pPr>
            <w:r>
              <w:rPr>
                <w:rFonts w:hint="eastAsia" w:ascii="宋体" w:hAnsi="宋体" w:cs="宋体"/>
                <w:szCs w:val="21"/>
              </w:rPr>
              <w:t xml:space="preserve">曾获何级何种奖励</w:t>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33"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2"/>
            <w:tcW w:w="1581"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tcW w:w="131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3"/>
            <w:tcBorders>
              <w:right w:val="single" w:color="auto" w:sz="4" w:space="0"/>
            </w:tcBorders>
            <w:tcW w:w="3008"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r>
        <w:trPr>
          <w:cantSplit/>
          <w:trHeight w:val="403"/>
        </w:trPr>
        <w:tc>
          <w:tcPr>
            <w:tcBorders>
              <w:left w:val="single" w:color="auto" w:sz="4" w:space="0"/>
            </w:tcBorders>
            <w:tcW w:w="741" w:type="dxa"/>
            <w:vAlign w:val="center"/>
            <w:vMerge w:val="restart"/>
            <w:textDirection w:val="lrTb"/>
            <w:noWrap w:val="false"/>
          </w:tcPr>
          <w:p>
            <w:pPr>
              <w:tabs>
                <w:tab w:val="left" w:pos="4320" w:leader="none"/>
              </w:tabs>
              <w:rPr>
                <w:rFonts w:hint="eastAsia" w:ascii="宋体" w:hAnsi="宋体" w:cs="宋体"/>
                <w:szCs w:val="21"/>
              </w:rPr>
            </w:pPr>
            <w:r>
              <w:rPr>
                <w:rFonts w:hint="eastAsia" w:ascii="宋体" w:hAnsi="宋体" w:cs="宋体"/>
                <w:szCs w:val="21"/>
              </w:rPr>
              <w:t xml:space="preserve">其它</w:t>
            </w:r>
            <w:r/>
          </w:p>
        </w:tc>
        <w:tc>
          <w:tcPr>
            <w:gridSpan w:val="4"/>
            <w:tcW w:w="4399" w:type="dxa"/>
            <w:vAlign w:val="center"/>
            <w:textDirection w:val="lrTb"/>
            <w:noWrap w:val="false"/>
          </w:tcPr>
          <w:p>
            <w:pPr>
              <w:spacing w:before="60" w:after="60"/>
              <w:tabs>
                <w:tab w:val="left" w:pos="4320" w:leader="none"/>
              </w:tabs>
              <w:rPr>
                <w:rFonts w:hint="eastAsia" w:ascii="宋体" w:hAnsi="宋体" w:cs="宋体"/>
                <w:szCs w:val="21"/>
              </w:rPr>
            </w:pPr>
            <w:r>
              <w:rPr>
                <w:rFonts w:hint="eastAsia" w:ascii="宋体" w:hAnsi="宋体" w:cs="宋体"/>
                <w:szCs w:val="21"/>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4"/>
            <w:tcBorders>
              <w:right w:val="single" w:color="auto" w:sz="4" w:space="0"/>
            </w:tcBorders>
            <w:tcW w:w="4327" w:type="dxa"/>
            <w:vAlign w:val="center"/>
            <w:textDirection w:val="lrTb"/>
            <w:noWrap w:val="false"/>
          </w:tcPr>
          <w:p>
            <w:pPr>
              <w:spacing w:before="60" w:after="60"/>
              <w:tabs>
                <w:tab w:val="left" w:pos="4320" w:leader="none"/>
              </w:tabs>
              <w:rPr>
                <w:rFonts w:hint="eastAsia" w:ascii="宋体" w:hAnsi="宋体" w:cs="宋体"/>
                <w:szCs w:val="21"/>
              </w:rPr>
            </w:pPr>
            <w:r>
              <w:rPr>
                <w:rFonts w:hint="eastAsia" w:ascii="宋体" w:hAnsi="宋体" w:cs="宋体"/>
                <w:szCs w:val="21"/>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010"/>
        </w:trPr>
        <w:tc>
          <w:tcPr>
            <w:tcBorders>
              <w:left w:val="single" w:color="auto" w:sz="4" w:space="0"/>
              <w:bottom w:val="single" w:color="auto" w:sz="4" w:space="0"/>
            </w:tcBorders>
            <w:tcW w:w="741" w:type="dxa"/>
            <w:vAlign w:val="center"/>
            <w:vMerge w:val="continue"/>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4"/>
            <w:tcBorders>
              <w:bottom w:val="single" w:color="auto" w:sz="4" w:space="0"/>
            </w:tcBorders>
            <w:tcW w:w="4399"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c>
          <w:tcPr>
            <w:gridSpan w:val="4"/>
            <w:tcBorders>
              <w:bottom w:val="single" w:color="auto" w:sz="4" w:space="0"/>
              <w:right w:val="single" w:color="auto" w:sz="4" w:space="0"/>
            </w:tcBorders>
            <w:tcW w:w="4327" w:type="dxa"/>
            <w:vAlign w:val="center"/>
            <w:textDirection w:val="lrTb"/>
            <w:noWrap w:val="false"/>
          </w:tcPr>
          <w:p>
            <w:pPr>
              <w:tabs>
                <w:tab w:val="left" w:pos="4320" w:leader="none"/>
              </w:tabs>
              <w:rPr>
                <w:rFonts w:hint="eastAsia" w:ascii="宋体" w:hAnsi="宋体" w:cs="宋体"/>
                <w:szCs w:val="21"/>
              </w:rPr>
            </w:pPr>
            <w:r>
              <w:rPr>
                <w:rFonts w:hint="eastAsia" w:ascii="宋体" w:hAnsi="宋体" w:cs="宋体"/>
                <w:szCs w:val="21"/>
              </w:rPr>
            </w:r>
            <w:r/>
          </w:p>
        </w:tc>
      </w:tr>
    </w:tbl>
    <w:p>
      <w:pPr>
        <w:rPr>
          <w:rFonts w:hint="eastAsia" w:ascii="宋体" w:hAnsi="宋体" w:cs="宋体"/>
        </w:rPr>
      </w:pPr>
      <w:r>
        <w:rPr>
          <w:rFonts w:hint="eastAsia" w:ascii="宋体" w:hAnsi="宋体" w:cs="宋体"/>
        </w:rPr>
      </w:r>
      <w:r/>
    </w:p>
    <w:p>
      <w:pPr>
        <w:contextualSpacing/>
        <w:spacing w:line="300" w:lineRule="auto"/>
        <w:rPr>
          <w:rFonts w:hint="eastAsia" w:ascii="宋体" w:hAnsi="宋体" w:cs="宋体"/>
        </w:rPr>
      </w:pPr>
      <w:r>
        <w:rPr>
          <w:rStyle w:val="977"/>
          <w:rFonts w:hint="eastAsia" w:ascii="宋体" w:hAnsi="宋体" w:eastAsia="宋体" w:cs="宋体"/>
          <w:color w:val="000000"/>
          <w:sz w:val="28"/>
          <w:szCs w:val="28"/>
        </w:rPr>
        <w:br w:type="page" w:clear="all"/>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八、商务技术部分正负偏离表</w:t>
      </w:r>
      <w:r/>
    </w:p>
    <w:p>
      <w:pPr>
        <w:ind w:firstLine="560"/>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91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344"/>
        <w:gridCol w:w="2047"/>
        <w:gridCol w:w="2642"/>
        <w:gridCol w:w="145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spacing w:line="340" w:lineRule="exact"/>
              <w:rPr>
                <w:rFonts w:hint="eastAsia" w:ascii="宋体" w:hAnsi="宋体" w:cs="宋体"/>
                <w:sz w:val="24"/>
              </w:rPr>
            </w:pPr>
            <w:r>
              <w:rPr>
                <w:rFonts w:hint="eastAsia" w:ascii="宋体" w:hAnsi="宋体" w:cs="宋体"/>
                <w:sz w:val="24"/>
              </w:rPr>
            </w:r>
            <w:r/>
          </w:p>
          <w:p>
            <w:pP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w:t>
      </w:r>
      <w:r>
        <w:rPr>
          <w:rFonts w:hint="eastAsia" w:ascii="宋体" w:hAnsi="宋体" w:cs="宋体"/>
          <w:b/>
          <w:sz w:val="24"/>
        </w:rPr>
        <w:t xml:space="preserve">、</w:t>
      </w:r>
      <w:r>
        <w:rPr>
          <w:rFonts w:hint="eastAsia" w:ascii="宋体" w:hAnsi="宋体" w:cs="宋体"/>
          <w:sz w:val="24"/>
        </w:rPr>
        <w:t xml:space="preserve">供应商提交的响应文件中与招标文件第三部分“项目需求说明”中的商务、技术部分的要求有不同时，应逐条填列在偏离表中，否则将认为供应商接受招标文件的所有要求。</w:t>
      </w:r>
      <w:r/>
    </w:p>
    <w:p>
      <w:pPr>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2、“偏离说明”一栏选择“正偏离”、“负偏离”进行填写。正偏离的确认和负偏离的是否响应招标文件，经三分之二评委认定。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3、供应商如果虚假响应，将承担有关责任及风险。</w:t>
      </w:r>
      <w:r/>
    </w:p>
    <w:p>
      <w:pPr>
        <w:contextualSpacing/>
        <w:ind w:firstLine="480"/>
        <w:spacing w:line="300" w:lineRule="auto"/>
        <w:rPr>
          <w:rFonts w:hint="eastAsia" w:ascii="宋体" w:hAnsi="宋体" w:cs="宋体"/>
          <w:sz w:val="24"/>
        </w:rPr>
      </w:pPr>
      <w:r>
        <w:rPr>
          <w:rFonts w:hint="eastAsia" w:ascii="宋体" w:hAnsi="宋体" w:cs="宋体"/>
          <w:bCs/>
          <w:sz w:val="24"/>
        </w:rPr>
        <w:t xml:space="preserve">4、供应商若提供其他增值服务，可以在表中自行据实填写。</w:t>
      </w:r>
      <w:r/>
    </w:p>
    <w:p>
      <w:pPr>
        <w:widowControl/>
        <w:rPr>
          <w:rFonts w:hint="eastAsia" w:ascii="宋体" w:hAnsi="宋体" w:cs="宋体"/>
          <w:b/>
          <w:bCs/>
          <w:color w:val="000000"/>
          <w:sz w:val="24"/>
        </w:rPr>
      </w:pPr>
      <w:r>
        <w:rPr>
          <w:rFonts w:hint="eastAsia" w:ascii="宋体" w:hAnsi="宋体" w:cs="宋体"/>
          <w:b/>
          <w:bCs/>
          <w:color w:val="000000"/>
          <w:sz w:val="24"/>
        </w:rPr>
        <w:br w:type="page" w:clear="all"/>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九、</w:t>
      </w:r>
      <w:bookmarkEnd w:id="14"/>
      <w:r/>
      <w:bookmarkEnd w:id="15"/>
      <w:r>
        <w:rPr>
          <w:rFonts w:hint="eastAsia" w:ascii="宋体" w:hAnsi="宋体" w:cs="宋体"/>
          <w:b/>
          <w:bCs/>
          <w:color w:val="000000"/>
          <w:sz w:val="24"/>
        </w:rPr>
        <w:t xml:space="preserve">开标一览表</w:t>
      </w:r>
      <w:r/>
    </w:p>
    <w:tbl>
      <w:tblPr>
        <w:tblStyle w:val="917"/>
        <w:tblpPr w:horzAnchor="page" w:tblpX="1292" w:vertAnchor="text" w:tblpY="547" w:leftFromText="180" w:topFromText="0" w:rightFromText="180" w:bottomFromText="0"/>
        <w:tblW w:w="50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2"/>
        <w:gridCol w:w="7174"/>
      </w:tblGrid>
      <w:tr>
        <w:trPr>
          <w:trHeight w:val="684"/>
        </w:trPr>
        <w:tc>
          <w:tcPr>
            <w:tcW w:w="2352"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t xml:space="preserve">项目名称</w:t>
            </w:r>
            <w:r/>
          </w:p>
        </w:tc>
        <w:tc>
          <w:tcPr>
            <w:tcW w:w="7175"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r>
            <w:r/>
          </w:p>
        </w:tc>
      </w:tr>
      <w:tr>
        <w:trPr>
          <w:trHeight w:val="684"/>
        </w:trPr>
        <w:tc>
          <w:tcPr>
            <w:tcW w:w="2352"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t xml:space="preserve">项目编号</w:t>
            </w:r>
            <w:r/>
          </w:p>
        </w:tc>
        <w:tc>
          <w:tcPr>
            <w:tcW w:w="7175"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r>
            <w:r/>
          </w:p>
        </w:tc>
      </w:tr>
      <w:tr>
        <w:trPr>
          <w:trHeight w:val="684"/>
        </w:trPr>
        <w:tc>
          <w:tcPr>
            <w:tcW w:w="2352"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t xml:space="preserve">标段名称</w:t>
            </w:r>
            <w:r/>
          </w:p>
        </w:tc>
        <w:tc>
          <w:tcPr>
            <w:tcW w:w="7175" w:type="dxa"/>
            <w:vAlign w:val="center"/>
            <w:textDirection w:val="lrTb"/>
            <w:noWrap w:val="false"/>
          </w:tcPr>
          <w:p>
            <w:pPr>
              <w:ind w:firstLine="482"/>
              <w:spacing w:line="360" w:lineRule="auto"/>
              <w:rPr>
                <w:rFonts w:hint="eastAsia" w:ascii="宋体" w:hAnsi="宋体" w:cs="宋体"/>
                <w:sz w:val="24"/>
                <w:szCs w:val="21"/>
              </w:rPr>
            </w:pPr>
            <w:r>
              <w:rPr>
                <w:rFonts w:hint="eastAsia" w:ascii="宋体" w:hAnsi="宋体" w:cs="宋体"/>
                <w:sz w:val="24"/>
                <w:szCs w:val="21"/>
              </w:rPr>
            </w:r>
            <w:r/>
          </w:p>
        </w:tc>
      </w:tr>
      <w:tr>
        <w:trPr>
          <w:trHeight w:val="1427"/>
        </w:trPr>
        <w:tc>
          <w:tcPr>
            <w:tcW w:w="2352" w:type="dxa"/>
            <w:vAlign w:val="center"/>
            <w:textDirection w:val="lrTb"/>
            <w:noWrap w:val="false"/>
          </w:tcPr>
          <w:p>
            <w:pPr>
              <w:spacing w:line="360" w:lineRule="auto"/>
              <w:rPr>
                <w:rFonts w:hint="eastAsia" w:ascii="宋体" w:hAnsi="宋体" w:cs="宋体"/>
                <w:sz w:val="24"/>
                <w:szCs w:val="21"/>
              </w:rPr>
            </w:pPr>
            <w:r>
              <w:rPr>
                <w:rFonts w:hint="eastAsia" w:ascii="宋体" w:hAnsi="宋体" w:cs="宋体"/>
                <w:b/>
                <w:bCs/>
                <w:sz w:val="24"/>
              </w:rPr>
              <w:t xml:space="preserve">供应商投标报价</w:t>
            </w:r>
            <w:r/>
          </w:p>
        </w:tc>
        <w:tc>
          <w:tcPr>
            <w:tcW w:w="7175" w:type="dxa"/>
            <w:vAlign w:val="center"/>
            <w:textDirection w:val="lrTb"/>
            <w:noWrap w:val="false"/>
          </w:tcPr>
          <w:p>
            <w:pPr>
              <w:spacing w:line="300" w:lineRule="auto"/>
              <w:rPr>
                <w:rFonts w:hint="eastAsia" w:ascii="宋体" w:hAnsi="宋体" w:cs="宋体"/>
                <w:color w:val="000000"/>
                <w:sz w:val="24"/>
              </w:rPr>
            </w:pPr>
            <w:r>
              <w:rPr>
                <w:rFonts w:hint="eastAsia" w:ascii="宋体" w:hAnsi="宋体" w:cs="宋体"/>
                <w:color w:val="000000"/>
                <w:sz w:val="24"/>
              </w:rPr>
              <w:t xml:space="preserve">大写：           </w:t>
            </w:r>
            <w:r>
              <w:rPr>
                <w:rFonts w:hint="eastAsia" w:ascii="宋体" w:hAnsi="宋体" w:cs="宋体"/>
                <w:color w:val="000000"/>
                <w:sz w:val="24"/>
              </w:rPr>
              <w:t xml:space="preserve">元/批次</w:t>
            </w:r>
            <w:r>
              <w:rPr>
                <w:rFonts w:hint="eastAsia" w:ascii="宋体" w:hAnsi="宋体" w:cs="宋体"/>
                <w:color w:val="000000"/>
                <w:sz w:val="24"/>
              </w:rPr>
              <w:t xml:space="preserve"> ，</w:t>
            </w:r>
            <w:r/>
          </w:p>
          <w:p>
            <w:pPr>
              <w:spacing w:line="360" w:lineRule="auto"/>
              <w:rPr>
                <w:rFonts w:hint="eastAsia" w:ascii="宋体" w:hAnsi="宋体" w:cs="宋体"/>
                <w:szCs w:val="22"/>
              </w:rPr>
            </w:pPr>
            <w:r>
              <w:rPr>
                <w:rFonts w:hint="eastAsia" w:ascii="宋体" w:hAnsi="宋体" w:cs="宋体"/>
                <w:color w:val="000000"/>
                <w:sz w:val="24"/>
              </w:rPr>
              <w:t xml:space="preserve">小写：元/批次（人民币）。</w:t>
            </w:r>
            <w:r/>
          </w:p>
        </w:tc>
      </w:tr>
      <w:tr>
        <w:trPr>
          <w:trHeight w:val="1427"/>
        </w:trPr>
        <w:tc>
          <w:tcPr>
            <w:tcW w:w="2352" w:type="dxa"/>
            <w:vAlign w:val="center"/>
            <w:textDirection w:val="lrTb"/>
            <w:noWrap w:val="false"/>
          </w:tcPr>
          <w:p>
            <w:pPr>
              <w:spacing w:line="360" w:lineRule="auto"/>
              <w:rPr>
                <w:rFonts w:hint="eastAsia" w:ascii="宋体" w:hAnsi="宋体" w:cs="宋体"/>
                <w:b/>
                <w:bCs/>
                <w:sz w:val="24"/>
              </w:rPr>
            </w:pPr>
            <w:r>
              <w:rPr>
                <w:rFonts w:hint="eastAsia" w:ascii="宋体" w:hAnsi="宋体" w:cs="宋体"/>
                <w:b/>
                <w:bCs/>
                <w:sz w:val="24"/>
              </w:rPr>
              <w:t xml:space="preserve">供应商投标总报价</w:t>
            </w:r>
            <w:r/>
          </w:p>
        </w:tc>
        <w:tc>
          <w:tcPr>
            <w:tcW w:w="7175" w:type="dxa"/>
            <w:vAlign w:val="center"/>
            <w:textDirection w:val="lrTb"/>
            <w:noWrap w:val="false"/>
          </w:tcPr>
          <w:p>
            <w:pPr>
              <w:spacing w:line="300" w:lineRule="auto"/>
              <w:rPr>
                <w:rFonts w:hint="eastAsia" w:ascii="宋体" w:hAnsi="宋体" w:cs="宋体"/>
                <w:color w:val="000000"/>
                <w:sz w:val="24"/>
              </w:rPr>
            </w:pPr>
            <w:r>
              <w:rPr>
                <w:rFonts w:hint="eastAsia" w:ascii="宋体" w:hAnsi="宋体" w:cs="宋体"/>
                <w:color w:val="000000"/>
                <w:sz w:val="24"/>
              </w:rPr>
              <w:t xml:space="preserve">大写：          元，</w:t>
            </w:r>
            <w:r/>
          </w:p>
          <w:p>
            <w:pPr>
              <w:spacing w:line="300" w:lineRule="auto"/>
              <w:rPr>
                <w:rFonts w:hint="eastAsia" w:ascii="宋体" w:hAnsi="宋体" w:cs="宋体"/>
                <w:color w:val="000000"/>
                <w:sz w:val="24"/>
              </w:rPr>
            </w:pPr>
            <w:r>
              <w:rPr>
                <w:rFonts w:hint="eastAsia" w:ascii="宋体" w:hAnsi="宋体" w:cs="宋体"/>
                <w:color w:val="000000"/>
                <w:sz w:val="24"/>
              </w:rPr>
              <w:t xml:space="preserve">小写：         元</w:t>
            </w:r>
            <w:r>
              <w:rPr>
                <w:rFonts w:hint="eastAsia" w:ascii="宋体" w:hAnsi="宋体" w:cs="宋体"/>
                <w:color w:val="000000"/>
                <w:sz w:val="24"/>
              </w:rPr>
              <w:t xml:space="preserve"> 。</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37"/>
        <w:rPr>
          <w:rFonts w:hint="eastAsia" w:ascii="宋体" w:hAnsi="宋体" w:cs="宋体"/>
        </w:rPr>
      </w:pPr>
      <w:r>
        <w:rPr>
          <w:rFonts w:hint="eastAsia" w:ascii="宋体" w:hAnsi="宋体" w:cs="宋体"/>
        </w:rPr>
      </w:r>
      <w:r/>
    </w:p>
    <w:p>
      <w:pPr>
        <w:pStyle w:val="937"/>
        <w:rPr>
          <w:rFonts w:hint="eastAsia" w:ascii="宋体" w:hAnsi="宋体" w:cs="宋体"/>
        </w:rPr>
      </w:pPr>
      <w:r>
        <w:rPr>
          <w:rFonts w:hint="eastAsia" w:ascii="宋体" w:hAnsi="宋体" w:cs="宋体"/>
        </w:rPr>
      </w:r>
      <w:r/>
    </w:p>
    <w:p>
      <w:pPr>
        <w:rPr>
          <w:rFonts w:hint="eastAsia" w:ascii="宋体" w:hAnsi="宋体" w:cs="宋体"/>
          <w:color w:val="000000"/>
          <w:sz w:val="24"/>
        </w:rPr>
      </w:pPr>
      <w:r>
        <w:rPr>
          <w:rFonts w:hint="eastAsia" w:ascii="宋体" w:hAnsi="宋体" w:cs="宋体"/>
          <w:color w:val="000000"/>
          <w:sz w:val="24"/>
        </w:rPr>
      </w:r>
      <w:r/>
    </w:p>
    <w:p>
      <w:pPr>
        <w:ind w:firstLine="3600"/>
        <w:jc w:val="right"/>
        <w:spacing w:line="360" w:lineRule="auto"/>
        <w:rPr>
          <w:rFonts w:hint="eastAsia" w:ascii="宋体" w:hAnsi="宋体" w:cs="宋体"/>
          <w:sz w:val="24"/>
        </w:rPr>
      </w:pPr>
      <w:r>
        <w:rPr>
          <w:rFonts w:hint="eastAsia" w:ascii="宋体" w:hAnsi="宋体" w:cs="宋体"/>
          <w:sz w:val="24"/>
        </w:rPr>
        <w:t xml:space="preserve">供应商名称：（加盖公章）</w:t>
      </w:r>
      <w:r/>
    </w:p>
    <w:p>
      <w:pPr>
        <w:ind w:firstLine="3600"/>
        <w:jc w:val="right"/>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6840"/>
        <w:spacing w:line="360" w:lineRule="auto"/>
        <w:rPr>
          <w:rFonts w:hint="eastAsia" w:ascii="宋体" w:hAnsi="宋体" w:cs="宋体"/>
          <w:sz w:val="24"/>
        </w:rPr>
      </w:pPr>
      <w:r>
        <w:rPr>
          <w:rFonts w:hint="eastAsia" w:ascii="宋体" w:hAnsi="宋体" w:cs="宋体"/>
          <w:sz w:val="24"/>
        </w:rPr>
        <w:t xml:space="preserve">年月日</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填写说明：</w:t>
      </w:r>
      <w:r/>
    </w:p>
    <w:p>
      <w:pPr>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1、开标一览表和分项报价表必须加盖投标单位公章（复印件无效）。</w:t>
      </w:r>
      <w:r/>
    </w:p>
    <w:p>
      <w:pPr>
        <w:ind w:firstLine="480"/>
        <w:spacing w:line="360" w:lineRule="auto"/>
        <w:rPr>
          <w:rFonts w:hint="eastAsia" w:ascii="宋体" w:hAnsi="宋体" w:cs="宋体"/>
          <w:sz w:val="20"/>
          <w:szCs w:val="22"/>
        </w:rPr>
      </w:pPr>
      <w:r>
        <w:rPr>
          <w:rFonts w:hint="eastAsia" w:ascii="宋体" w:hAnsi="宋体" w:cs="宋体"/>
          <w:color w:val="000000"/>
          <w:sz w:val="22"/>
          <w:szCs w:val="22"/>
        </w:rPr>
        <w:t xml:space="preserve">2、投标人自行考虑并承担风险费用，投标报价（以人民币计价）应包</w:t>
      </w:r>
      <w:r>
        <w:rPr>
          <w:rFonts w:hint="eastAsia" w:ascii="宋体" w:hAnsi="宋体" w:cs="宋体"/>
          <w:sz w:val="22"/>
          <w:szCs w:val="22"/>
        </w:rPr>
        <w:t xml:space="preserve">含</w:t>
      </w:r>
      <w:r>
        <w:rPr>
          <w:rFonts w:hint="eastAsia" w:ascii="宋体" w:hAnsi="宋体" w:cs="宋体"/>
          <w:sz w:val="22"/>
          <w:szCs w:val="22"/>
        </w:rPr>
        <w:t xml:space="preserve">完成本次招标所有服务内容的费用，包括人工费、材料费、设备使用费、各种税务费、必须的辅助材料费及合同实施过程中不可预见费用等全部费用。</w:t>
      </w:r>
      <w:r>
        <w:rPr>
          <w:rFonts w:hint="eastAsia" w:ascii="宋体" w:hAnsi="宋体" w:cs="宋体"/>
          <w:color w:val="000000"/>
          <w:sz w:val="22"/>
          <w:szCs w:val="22"/>
        </w:rPr>
        <w:t xml:space="preserve">不论其在招标文件中是否提及。即招标物交付使用前的所有费用以及服务费用等，包含响应招标文件采购要求的所有费用。</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bCs/>
          <w:color w:val="000000"/>
          <w:sz w:val="24"/>
        </w:rPr>
        <w:outlineLvl w:val="4"/>
      </w:pPr>
      <w:r>
        <w:rPr>
          <w:rFonts w:hint="eastAsia" w:ascii="宋体" w:hAnsi="宋体" w:cs="宋体"/>
          <w:b/>
          <w:bCs/>
          <w:color w:val="000000"/>
          <w:sz w:val="24"/>
        </w:rPr>
        <w:t xml:space="preserve">十、分项报价明细表（如有）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投标人（盖章）：</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项目名称：</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p>
    <w:tbl>
      <w:tblPr>
        <w:tblStyle w:val="917"/>
        <w:tblW w:w="9249"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2"/>
        <w:gridCol w:w="1774"/>
        <w:gridCol w:w="1210"/>
        <w:gridCol w:w="1275"/>
        <w:gridCol w:w="561"/>
        <w:gridCol w:w="850"/>
        <w:gridCol w:w="851"/>
        <w:gridCol w:w="1275"/>
        <w:gridCol w:w="851"/>
      </w:tblGrid>
      <w:tr>
        <w:trPr>
          <w:trHeight w:val="613"/>
        </w:trPr>
        <w:tc>
          <w:tcPr>
            <w:tcW w:w="602"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序号</w:t>
            </w:r>
            <w:r/>
          </w:p>
        </w:tc>
        <w:tc>
          <w:tcPr>
            <w:tcW w:w="1774"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名称</w:t>
            </w:r>
            <w:r/>
          </w:p>
        </w:tc>
        <w:tc>
          <w:tcPr>
            <w:tcW w:w="1210"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规格型号</w:t>
            </w:r>
            <w:r/>
          </w:p>
        </w:tc>
        <w:tc>
          <w:tcPr>
            <w:tcW w:w="1275"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品牌</w:t>
            </w:r>
            <w:r/>
          </w:p>
        </w:tc>
        <w:tc>
          <w:tcPr>
            <w:tcW w:w="561"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单位</w:t>
            </w:r>
            <w:r/>
          </w:p>
        </w:tc>
        <w:tc>
          <w:tcPr>
            <w:tcW w:w="850"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数量</w:t>
            </w:r>
            <w:r/>
          </w:p>
        </w:tc>
        <w:tc>
          <w:tcPr>
            <w:tcW w:w="851"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单价</w:t>
            </w:r>
            <w:r/>
          </w:p>
        </w:tc>
        <w:tc>
          <w:tcPr>
            <w:tcW w:w="1275"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金额</w:t>
            </w:r>
            <w:r/>
          </w:p>
        </w:tc>
        <w:tc>
          <w:tcPr>
            <w:tcW w:w="851" w:type="dxa"/>
            <w:vAlign w:val="center"/>
            <w:textDirection w:val="lrTb"/>
            <w:noWrap w:val="false"/>
          </w:tcPr>
          <w:p>
            <w:pPr>
              <w:rPr>
                <w:rFonts w:hint="eastAsia" w:ascii="宋体" w:hAnsi="宋体" w:cs="宋体"/>
                <w:b/>
                <w:szCs w:val="22"/>
                <w:lang w:val="zh-CN" w:bidi="zh-CN"/>
              </w:rPr>
            </w:pPr>
            <w:r>
              <w:rPr>
                <w:rFonts w:hint="eastAsia" w:ascii="宋体" w:hAnsi="宋体" w:cs="宋体"/>
                <w:b/>
                <w:szCs w:val="22"/>
                <w:lang w:val="zh-CN" w:bidi="zh-CN"/>
              </w:rPr>
              <w:t xml:space="preserve">备注</w:t>
            </w:r>
            <w:r/>
          </w:p>
        </w:tc>
      </w:tr>
      <w:tr>
        <w:trPr>
          <w:trHeight w:val="478"/>
        </w:trPr>
        <w:tc>
          <w:tcPr>
            <w:tcW w:w="602" w:type="dxa"/>
            <w:vAlign w:val="center"/>
            <w:textDirection w:val="lrTb"/>
            <w:noWrap w:val="false"/>
          </w:tcPr>
          <w:p>
            <w:pPr>
              <w:ind w:left="8"/>
              <w:rPr>
                <w:rFonts w:hint="eastAsia" w:ascii="宋体" w:hAnsi="宋体" w:cs="宋体"/>
                <w:sz w:val="24"/>
                <w:szCs w:val="22"/>
                <w:lang w:val="zh-CN" w:bidi="zh-CN"/>
              </w:rPr>
            </w:pPr>
            <w:r>
              <w:rPr>
                <w:rFonts w:hint="eastAsia" w:ascii="宋体" w:hAnsi="宋体" w:cs="宋体"/>
                <w:sz w:val="24"/>
                <w:szCs w:val="22"/>
                <w:lang w:val="zh-CN" w:bidi="zh-CN"/>
              </w:rPr>
              <w:t xml:space="preserve">1</w:t>
            </w:r>
            <w:r/>
          </w:p>
        </w:tc>
        <w:tc>
          <w:tcPr>
            <w:tcW w:w="1774"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1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56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r>
        <w:trPr>
          <w:trHeight w:val="502"/>
        </w:trPr>
        <w:tc>
          <w:tcPr>
            <w:tcW w:w="602" w:type="dxa"/>
            <w:vAlign w:val="center"/>
            <w:textDirection w:val="lrTb"/>
            <w:noWrap w:val="false"/>
          </w:tcPr>
          <w:p>
            <w:pPr>
              <w:ind w:left="8"/>
              <w:rPr>
                <w:rFonts w:hint="eastAsia" w:ascii="宋体" w:hAnsi="宋体" w:cs="宋体"/>
                <w:sz w:val="24"/>
                <w:szCs w:val="22"/>
                <w:lang w:val="zh-CN" w:bidi="zh-CN"/>
              </w:rPr>
            </w:pPr>
            <w:r>
              <w:rPr>
                <w:rFonts w:hint="eastAsia" w:ascii="宋体" w:hAnsi="宋体" w:cs="宋体"/>
                <w:sz w:val="24"/>
                <w:szCs w:val="22"/>
                <w:lang w:val="zh-CN" w:bidi="zh-CN"/>
              </w:rPr>
              <w:t xml:space="preserve">2</w:t>
            </w:r>
            <w:r/>
          </w:p>
        </w:tc>
        <w:tc>
          <w:tcPr>
            <w:tcW w:w="1774"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1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56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r>
        <w:trPr>
          <w:trHeight w:val="512"/>
        </w:trPr>
        <w:tc>
          <w:tcPr>
            <w:tcW w:w="602" w:type="dxa"/>
            <w:vAlign w:val="center"/>
            <w:textDirection w:val="lrTb"/>
            <w:noWrap w:val="false"/>
          </w:tcPr>
          <w:p>
            <w:pPr>
              <w:ind w:left="8"/>
              <w:rPr>
                <w:rFonts w:hint="eastAsia" w:ascii="宋体" w:hAnsi="宋体" w:cs="宋体"/>
                <w:sz w:val="24"/>
                <w:szCs w:val="22"/>
                <w:lang w:val="zh-CN" w:bidi="zh-CN"/>
              </w:rPr>
            </w:pPr>
            <w:r>
              <w:rPr>
                <w:rFonts w:hint="eastAsia" w:ascii="宋体" w:hAnsi="宋体" w:cs="宋体"/>
                <w:sz w:val="24"/>
                <w:szCs w:val="22"/>
                <w:lang w:val="zh-CN" w:bidi="zh-CN"/>
              </w:rPr>
              <w:t xml:space="preserve">3</w:t>
            </w:r>
            <w:r/>
          </w:p>
        </w:tc>
        <w:tc>
          <w:tcPr>
            <w:tcW w:w="1774"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1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56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r>
        <w:trPr>
          <w:trHeight w:val="513"/>
        </w:trPr>
        <w:tc>
          <w:tcPr>
            <w:tcW w:w="602" w:type="dxa"/>
            <w:vAlign w:val="center"/>
            <w:textDirection w:val="lrTb"/>
            <w:noWrap w:val="false"/>
          </w:tcPr>
          <w:p>
            <w:pPr>
              <w:ind w:left="8"/>
              <w:rPr>
                <w:rFonts w:hint="eastAsia" w:ascii="宋体" w:hAnsi="宋体" w:cs="宋体"/>
                <w:sz w:val="24"/>
                <w:szCs w:val="22"/>
                <w:lang w:val="zh-CN" w:bidi="zh-CN"/>
              </w:rPr>
            </w:pPr>
            <w:r>
              <w:rPr>
                <w:rFonts w:hint="eastAsia" w:ascii="宋体" w:hAnsi="宋体" w:cs="宋体"/>
                <w:sz w:val="24"/>
                <w:szCs w:val="22"/>
                <w:lang w:val="zh-CN" w:bidi="zh-CN"/>
              </w:rPr>
              <w:t xml:space="preserve">4</w:t>
            </w:r>
            <w:r/>
          </w:p>
        </w:tc>
        <w:tc>
          <w:tcPr>
            <w:tcW w:w="1774"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1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56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r>
        <w:trPr>
          <w:trHeight w:val="512"/>
        </w:trPr>
        <w:tc>
          <w:tcPr>
            <w:tcW w:w="602"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774"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1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56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W w:w="850"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Borders>
              <w:right w:val="single" w:color="auto" w:sz="4" w:space="0"/>
            </w:tcBorders>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Borders>
              <w:left w:val="single" w:color="auto" w:sz="4" w:space="0"/>
              <w:right w:val="single" w:color="auto" w:sz="4" w:space="0"/>
            </w:tcBorders>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Borders>
              <w:left w:val="single" w:color="auto" w:sz="4" w:space="0"/>
            </w:tcBorders>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r>
        <w:trPr>
          <w:trHeight w:val="591"/>
        </w:trPr>
        <w:tc>
          <w:tcPr>
            <w:gridSpan w:val="7"/>
            <w:tcBorders>
              <w:right w:val="single" w:color="auto" w:sz="4" w:space="0"/>
            </w:tcBorders>
            <w:tcW w:w="7123" w:type="dxa"/>
            <w:vAlign w:val="center"/>
            <w:textDirection w:val="lrTb"/>
            <w:noWrap w:val="false"/>
          </w:tcPr>
          <w:p>
            <w:pPr>
              <w:rPr>
                <w:rFonts w:hint="eastAsia" w:ascii="宋体" w:hAnsi="宋体" w:cs="宋体"/>
                <w:sz w:val="26"/>
                <w:szCs w:val="22"/>
                <w:lang w:val="zh-CN" w:bidi="zh-CN"/>
              </w:rPr>
            </w:pPr>
            <w:r>
              <w:rPr>
                <w:rFonts w:hint="eastAsia" w:ascii="宋体" w:hAnsi="宋体" w:cs="宋体"/>
                <w:b/>
                <w:szCs w:val="22"/>
                <w:lang w:val="zh-CN" w:bidi="zh-CN"/>
              </w:rPr>
              <w:t xml:space="preserve">合计</w:t>
            </w:r>
            <w:r/>
          </w:p>
        </w:tc>
        <w:tc>
          <w:tcPr>
            <w:tcBorders>
              <w:left w:val="single" w:color="auto" w:sz="4" w:space="0"/>
              <w:right w:val="single" w:color="auto" w:sz="4" w:space="0"/>
            </w:tcBorders>
            <w:tcW w:w="1275"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c>
          <w:tcPr>
            <w:tcBorders>
              <w:left w:val="single" w:color="auto" w:sz="4" w:space="0"/>
            </w:tcBorders>
            <w:tcW w:w="851" w:type="dxa"/>
            <w:vAlign w:val="center"/>
            <w:textDirection w:val="lrTb"/>
            <w:noWrap w:val="false"/>
          </w:tcPr>
          <w:p>
            <w:pPr>
              <w:rPr>
                <w:rFonts w:hint="eastAsia" w:ascii="宋体" w:hAnsi="宋体" w:cs="宋体"/>
                <w:sz w:val="26"/>
                <w:szCs w:val="22"/>
                <w:lang w:val="zh-CN" w:bidi="zh-CN"/>
              </w:rPr>
            </w:pPr>
            <w:r>
              <w:rPr>
                <w:rFonts w:hint="eastAsia" w:ascii="宋体" w:hAnsi="宋体" w:cs="宋体"/>
                <w:sz w:val="26"/>
                <w:szCs w:val="22"/>
                <w:lang w:val="zh-CN" w:bidi="zh-CN"/>
              </w:rPr>
            </w:r>
            <w:r/>
          </w:p>
        </w:tc>
      </w:tr>
    </w:tbl>
    <w:p>
      <w:pPr>
        <w:spacing w:after="160" w:line="259" w:lineRule="auto"/>
        <w:rPr>
          <w:rFonts w:hint="eastAsia" w:ascii="宋体" w:hAnsi="宋体" w:cs="宋体"/>
          <w:sz w:val="26"/>
          <w:szCs w:val="22"/>
          <w:lang w:val="zh-CN" w:bidi="zh-CN"/>
        </w:rPr>
        <w:sectPr>
          <w:footnotePr/>
          <w:endnotePr/>
          <w:type w:val="continuous"/>
          <w:pgSz w:w="11910" w:h="16840" w:orient="portrait"/>
          <w:pgMar w:top="1531" w:right="1247" w:bottom="1247" w:left="1531" w:header="0" w:footer="1202" w:gutter="0"/>
          <w:cols w:num="1" w:sep="0" w:space="720" w:equalWidth="1"/>
          <w:docGrid w:linePitch="360"/>
        </w:sectPr>
      </w:pPr>
      <w:r>
        <w:rPr>
          <w:rFonts w:hint="eastAsia" w:ascii="宋体" w:hAnsi="宋体" w:cs="宋体"/>
          <w:sz w:val="26"/>
          <w:szCs w:val="22"/>
          <w:lang w:val="zh-CN" w:bidi="zh-CN"/>
        </w:rPr>
      </w:r>
      <w:r/>
    </w:p>
    <w:p>
      <w:pPr>
        <w:rPr>
          <w:rFonts w:hint="eastAsia" w:ascii="宋体" w:hAnsi="宋体" w:cs="宋体"/>
        </w:rPr>
      </w:pPr>
      <w:r>
        <w:rPr>
          <w:rFonts w:hint="eastAsia" w:ascii="宋体" w:hAnsi="宋体" w:cs="宋体"/>
        </w:rPr>
        <w:br w:type="page" w:clear="all"/>
      </w:r>
      <w:r/>
    </w:p>
    <w:p>
      <w:pPr>
        <w:contextualSpacing/>
        <w:spacing w:line="400" w:lineRule="exact"/>
        <w:rPr>
          <w:rFonts w:hint="eastAsia" w:ascii="宋体" w:hAnsi="宋体" w:cs="宋体"/>
          <w:sz w:val="24"/>
        </w:rPr>
        <w:outlineLvl w:val="0"/>
      </w:pPr>
      <w:r>
        <w:rPr>
          <w:rFonts w:hint="eastAsia" w:ascii="宋体" w:hAnsi="宋体" w:cs="宋体"/>
          <w:sz w:val="24"/>
        </w:rPr>
        <w:t xml:space="preserve">附件</w:t>
      </w:r>
      <w:r/>
    </w:p>
    <w:p>
      <w:pPr>
        <w:jc w:val="center"/>
        <w:spacing w:line="300" w:lineRule="auto"/>
        <w:rPr>
          <w:rFonts w:hint="eastAsia" w:ascii="宋体" w:hAnsi="宋体" w:cs="宋体"/>
          <w:b/>
          <w:bCs/>
          <w:sz w:val="24"/>
          <w:lang w:bidi="zh-CN"/>
        </w:rPr>
        <w:outlineLvl w:val="0"/>
      </w:pPr>
      <w:r>
        <w:rPr>
          <w:rFonts w:hint="eastAsia" w:ascii="宋体" w:hAnsi="宋体" w:cs="宋体"/>
          <w:b/>
          <w:bCs/>
          <w:sz w:val="24"/>
          <w:lang w:bidi="zh-CN"/>
        </w:rPr>
        <w:t xml:space="preserve">中小企业声明函（服务）</w:t>
      </w:r>
      <w:r/>
    </w:p>
    <w:p>
      <w:pPr>
        <w:ind w:firstLine="480"/>
        <w:spacing w:line="360" w:lineRule="auto"/>
        <w:rPr>
          <w:rFonts w:hint="eastAsia" w:ascii="宋体" w:hAnsi="宋体" w:cs="宋体"/>
          <w:sz w:val="24"/>
          <w:lang w:bidi="zh-CN"/>
        </w:rPr>
        <w:outlineLvl w:val="0"/>
      </w:pPr>
      <w:r>
        <w:rPr>
          <w:rFonts w:hint="eastAsia" w:ascii="宋体" w:hAnsi="宋体" w:cs="宋体"/>
          <w:sz w:val="24"/>
          <w:lang w:bidi="zh-CN"/>
        </w:rPr>
        <w:t xml:space="preserve">本公司（联合体）郑重声明，根据《政府采购促进中小企业发展管理办法》（财库﹝2020﹞46 号）的规定，本公司（联合体）参加</w:t>
      </w:r>
      <w:r>
        <w:rPr>
          <w:rFonts w:hint="eastAsia" w:ascii="宋体" w:hAnsi="宋体" w:cs="宋体"/>
          <w:sz w:val="24"/>
          <w:u w:val="single"/>
          <w:lang w:bidi="zh-CN"/>
        </w:rPr>
        <w:t xml:space="preserve">（单位名称）</w:t>
      </w:r>
      <w:r>
        <w:rPr>
          <w:rFonts w:hint="eastAsia" w:ascii="宋体" w:hAnsi="宋体" w:cs="宋体"/>
          <w:sz w:val="24"/>
          <w:lang w:bidi="zh-CN"/>
        </w:rPr>
        <w:t xml:space="preserve">的</w:t>
      </w:r>
      <w:r>
        <w:rPr>
          <w:rFonts w:hint="eastAsia" w:ascii="宋体" w:hAnsi="宋体" w:cs="宋体"/>
          <w:sz w:val="24"/>
          <w:u w:val="single"/>
          <w:lang w:bidi="zh-CN"/>
        </w:rPr>
        <w:t xml:space="preserve">（项目名称）</w:t>
      </w:r>
      <w:r>
        <w:rPr>
          <w:rFonts w:hint="eastAsia" w:ascii="宋体" w:hAnsi="宋体" w:cs="宋体"/>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cs="宋体"/>
          <w:sz w:val="24"/>
          <w:lang w:bidi="zh-CN"/>
        </w:rPr>
        <w:outlineLvl w:val="0"/>
      </w:pPr>
      <w:r>
        <w:rPr>
          <w:rFonts w:hint="eastAsia" w:ascii="宋体" w:hAnsi="宋体" w:cs="宋体"/>
          <w:sz w:val="24"/>
          <w:lang w:bidi="zh-CN"/>
        </w:rPr>
        <w:t xml:space="preserve">1.</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ab/>
      </w:r>
      <w:r>
        <w:rPr>
          <w:rFonts w:hint="eastAsia" w:ascii="宋体" w:hAnsi="宋体" w:cs="宋体"/>
          <w:sz w:val="24"/>
          <w:lang w:bidi="zh-CN"/>
        </w:rPr>
        <w:t xml:space="preserve">万元，资产总额为</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jc w:val="left"/>
        <w:spacing w:line="360" w:lineRule="auto"/>
        <w:rPr>
          <w:rFonts w:hint="eastAsia" w:ascii="宋体" w:hAnsi="宋体" w:cs="宋体"/>
          <w:sz w:val="24"/>
          <w:lang w:bidi="zh-CN"/>
        </w:rPr>
        <w:outlineLvl w:val="0"/>
      </w:pPr>
      <w:r>
        <w:rPr>
          <w:rFonts w:hint="eastAsia" w:ascii="宋体" w:hAnsi="宋体" w:cs="宋体"/>
          <w:sz w:val="24"/>
          <w:lang w:bidi="zh-CN"/>
        </w:rPr>
        <w:t xml:space="preserve">2.</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ab/>
      </w:r>
      <w:r>
        <w:rPr>
          <w:rFonts w:hint="eastAsia" w:ascii="宋体" w:hAnsi="宋体" w:cs="宋体"/>
          <w:sz w:val="24"/>
          <w:lang w:bidi="zh-CN"/>
        </w:rPr>
        <w:t xml:space="preserve">万元，资产总额为</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jc w:val="left"/>
        <w:spacing w:line="360" w:lineRule="auto"/>
        <w:rPr>
          <w:rFonts w:hint="eastAsia" w:ascii="宋体" w:hAnsi="宋体" w:cs="宋体"/>
          <w:sz w:val="24"/>
          <w:lang w:bidi="zh-CN"/>
        </w:rPr>
        <w:outlineLvl w:val="0"/>
      </w:pPr>
      <w:r>
        <w:rPr>
          <w:rFonts w:hint="eastAsia" w:ascii="宋体" w:hAnsi="宋体" w:cs="宋体"/>
          <w:sz w:val="24"/>
          <w:lang w:bidi="zh-CN"/>
        </w:rPr>
        <w:t xml:space="preserve">……</w:t>
      </w:r>
      <w:r/>
    </w:p>
    <w:p>
      <w:pPr>
        <w:ind w:firstLine="480"/>
        <w:spacing w:line="360" w:lineRule="auto"/>
        <w:rPr>
          <w:rFonts w:hint="eastAsia" w:ascii="宋体" w:hAnsi="宋体" w:cs="宋体"/>
          <w:sz w:val="24"/>
          <w:lang w:bidi="zh-CN"/>
        </w:rPr>
        <w:outlineLvl w:val="0"/>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lang w:bidi="zh-CN"/>
        </w:rPr>
        <w:outlineLvl w:val="0"/>
      </w:pPr>
      <w:r>
        <w:rPr>
          <w:rFonts w:hint="eastAsia" w:ascii="宋体" w:hAnsi="宋体" w:cs="宋体"/>
          <w:sz w:val="24"/>
          <w:lang w:bidi="zh-CN"/>
        </w:rPr>
        <w:t xml:space="preserve">本企业对上述声明内容的真实性负责。如有虚假，将依法承担相应责任。</w:t>
      </w:r>
      <w:r/>
    </w:p>
    <w:p>
      <w:pPr>
        <w:spacing w:line="300" w:lineRule="auto"/>
        <w:rPr>
          <w:rFonts w:hint="eastAsia" w:ascii="宋体" w:hAnsi="宋体" w:cs="宋体"/>
          <w:sz w:val="24"/>
          <w:lang w:bidi="zh-CN"/>
        </w:rPr>
        <w:outlineLvl w:val="0"/>
      </w:pPr>
      <w:r>
        <w:rPr>
          <w:rFonts w:hint="eastAsia" w:ascii="宋体" w:hAnsi="宋体" w:cs="宋体"/>
          <w:sz w:val="24"/>
          <w:lang w:bidi="zh-CN"/>
        </w:rPr>
      </w:r>
      <w:r/>
    </w:p>
    <w:p>
      <w:pPr>
        <w:spacing w:line="300" w:lineRule="auto"/>
        <w:rPr>
          <w:rFonts w:hint="eastAsia" w:ascii="宋体" w:hAnsi="宋体" w:cs="宋体"/>
          <w:sz w:val="24"/>
          <w:lang w:bidi="zh-CN"/>
        </w:rPr>
        <w:outlineLvl w:val="0"/>
      </w:pPr>
      <w:r>
        <w:rPr>
          <w:rFonts w:hint="eastAsia" w:ascii="宋体" w:hAnsi="宋体" w:cs="宋体"/>
          <w:sz w:val="24"/>
          <w:lang w:bidi="zh-CN"/>
        </w:rPr>
      </w:r>
      <w:r/>
    </w:p>
    <w:p>
      <w:pPr>
        <w:spacing w:line="300" w:lineRule="auto"/>
        <w:rPr>
          <w:rFonts w:hint="eastAsia" w:ascii="宋体" w:hAnsi="宋体" w:cs="宋体"/>
          <w:sz w:val="24"/>
          <w:lang w:bidi="zh-CN"/>
        </w:rPr>
        <w:outlineLvl w:val="0"/>
      </w:pPr>
      <w:r>
        <w:rPr>
          <w:rFonts w:hint="eastAsia" w:ascii="宋体" w:hAnsi="宋体" w:cs="宋体"/>
          <w:sz w:val="24"/>
          <w:lang w:bidi="zh-CN"/>
        </w:rPr>
      </w:r>
      <w:r/>
    </w:p>
    <w:p>
      <w:pPr>
        <w:spacing w:line="300" w:lineRule="auto"/>
        <w:rPr>
          <w:rFonts w:hint="eastAsia" w:ascii="宋体" w:hAnsi="宋体" w:cs="宋体"/>
          <w:sz w:val="24"/>
          <w:lang w:bidi="zh-CN"/>
        </w:rPr>
        <w:outlineLvl w:val="0"/>
      </w:pPr>
      <w:r>
        <w:rPr>
          <w:rFonts w:hint="eastAsia" w:ascii="宋体" w:hAnsi="宋体" w:cs="宋体"/>
          <w:sz w:val="24"/>
          <w:lang w:bidi="zh-CN"/>
        </w:rPr>
      </w:r>
      <w:r/>
    </w:p>
    <w:p>
      <w:pPr>
        <w:spacing w:line="300" w:lineRule="auto"/>
        <w:rPr>
          <w:rFonts w:hint="eastAsia" w:ascii="宋体" w:hAnsi="宋体" w:cs="宋体"/>
          <w:sz w:val="24"/>
          <w:lang w:bidi="zh-CN"/>
        </w:rPr>
        <w:outlineLvl w:val="0"/>
      </w:pPr>
      <w:r>
        <w:rPr>
          <w:rFonts w:hint="eastAsia" w:ascii="宋体" w:hAnsi="宋体" w:cs="宋体"/>
          <w:sz w:val="24"/>
          <w:lang w:bidi="zh-CN"/>
        </w:rPr>
      </w:r>
      <w:r/>
    </w:p>
    <w:p>
      <w:pPr>
        <w:ind w:firstLine="4200"/>
        <w:spacing w:line="300" w:lineRule="auto"/>
        <w:rPr>
          <w:rFonts w:hint="eastAsia" w:ascii="宋体" w:hAnsi="宋体" w:cs="宋体"/>
          <w:sz w:val="24"/>
          <w:lang w:bidi="zh-CN"/>
        </w:rPr>
        <w:outlineLvl w:val="0"/>
      </w:pPr>
      <w:r>
        <w:rPr>
          <w:rFonts w:hint="eastAsia" w:ascii="宋体" w:hAnsi="宋体" w:cs="宋体"/>
          <w:sz w:val="24"/>
          <w:lang w:bidi="zh-CN"/>
        </w:rPr>
        <w:t xml:space="preserve">企业名称（盖章）：</w:t>
      </w:r>
      <w:r/>
    </w:p>
    <w:p>
      <w:pPr>
        <w:ind w:firstLine="4200"/>
        <w:spacing w:line="300" w:lineRule="auto"/>
        <w:rPr>
          <w:rFonts w:hint="eastAsia" w:ascii="宋体" w:hAnsi="宋体" w:cs="宋体"/>
          <w:sz w:val="24"/>
          <w:lang w:bidi="zh-CN"/>
        </w:rPr>
        <w:outlineLvl w:val="0"/>
      </w:pPr>
      <w:r>
        <w:rPr>
          <w:rFonts w:hint="eastAsia" w:ascii="宋体" w:hAnsi="宋体" w:cs="宋体"/>
          <w:sz w:val="24"/>
          <w:lang w:bidi="zh-CN"/>
        </w:rPr>
        <w:t xml:space="preserve">日期：</w:t>
      </w:r>
      <w:r/>
    </w:p>
    <w:p>
      <w:pPr>
        <w:spacing w:line="300" w:lineRule="auto"/>
        <w:rPr>
          <w:rFonts w:hint="eastAsia" w:ascii="宋体" w:hAnsi="宋体" w:cs="宋体"/>
          <w:sz w:val="24"/>
        </w:rPr>
        <w:outlineLvl w:val="0"/>
      </w:pPr>
      <w:r>
        <w:rPr>
          <w:rFonts w:hint="eastAsia" w:ascii="宋体" w:hAnsi="宋体" w:cs="宋体"/>
          <w:sz w:val="24"/>
        </w:rPr>
        <w:t xml:space="preserve">附件</w:t>
      </w:r>
      <w:r/>
    </w:p>
    <w:p>
      <w:pPr>
        <w:jc w:val="center"/>
        <w:spacing w:line="460" w:lineRule="exact"/>
        <w:rPr>
          <w:rFonts w:hint="eastAsia" w:ascii="宋体" w:hAnsi="宋体" w:cs="宋体"/>
          <w:b/>
          <w:sz w:val="24"/>
        </w:rPr>
      </w:pPr>
      <w:r>
        <w:rPr>
          <w:rFonts w:hint="eastAsia" w:ascii="宋体" w:hAnsi="宋体" w:cs="宋体"/>
          <w:b/>
          <w:sz w:val="24"/>
        </w:rPr>
        <w:t xml:space="preserve">残疾人福利性单位声明函</w:t>
      </w:r>
      <w:r/>
    </w:p>
    <w:p>
      <w:pPr>
        <w:ind w:firstLine="480"/>
        <w:spacing w:line="588"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1560" w:firstLine="480"/>
        <w:jc w:val="center"/>
        <w:spacing w:line="588" w:lineRule="exact"/>
        <w:tabs>
          <w:tab w:val="left" w:pos="4860" w:leader="none"/>
        </w:tabs>
        <w:rPr>
          <w:rFonts w:hint="eastAsia" w:ascii="宋体" w:hAnsi="宋体" w:cs="宋体"/>
          <w:sz w:val="24"/>
        </w:rPr>
      </w:pPr>
      <w:r>
        <w:rPr>
          <w:rFonts w:hint="eastAsia" w:ascii="宋体" w:hAnsi="宋体" w:cs="宋体"/>
          <w:sz w:val="24"/>
        </w:rPr>
        <w:t xml:space="preserve">           供应商全称（盖章）：</w:t>
      </w:r>
      <w:r/>
    </w:p>
    <w:p>
      <w:pPr>
        <w:ind w:right="1560" w:firstLine="480"/>
        <w:jc w:val="center"/>
        <w:spacing w:line="588" w:lineRule="exact"/>
        <w:tabs>
          <w:tab w:val="left" w:pos="4860" w:leader="none"/>
        </w:tabs>
        <w:rPr>
          <w:rFonts w:hint="eastAsia" w:ascii="宋体" w:hAnsi="宋体" w:cs="宋体"/>
          <w:sz w:val="24"/>
        </w:rPr>
      </w:pPr>
      <w:r>
        <w:rPr>
          <w:rFonts w:hint="eastAsia" w:ascii="宋体" w:hAnsi="宋体" w:cs="宋体"/>
          <w:sz w:val="24"/>
        </w:rPr>
        <w:t xml:space="preserve">              日  期：</w:t>
      </w:r>
      <w:r/>
    </w:p>
    <w:p>
      <w:pPr>
        <w:ind w:firstLine="420"/>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spacing w:line="300" w:lineRule="auto"/>
        <w:rPr>
          <w:rFonts w:hint="eastAsia" w:ascii="宋体" w:hAnsi="宋体" w:cs="宋体"/>
          <w:sz w:val="24"/>
        </w:rPr>
        <w:outlineLvl w:val="0"/>
      </w:pPr>
      <w:r>
        <w:rPr>
          <w:rFonts w:hint="eastAsia" w:ascii="宋体" w:hAnsi="宋体" w:cs="宋体"/>
          <w:sz w:val="24"/>
        </w:rPr>
        <w:t xml:space="preserve">附件</w:t>
      </w:r>
      <w:r/>
    </w:p>
    <w:p>
      <w:pPr>
        <w:jc w:val="center"/>
        <w:spacing w:line="420" w:lineRule="exact"/>
        <w:rPr>
          <w:rFonts w:hint="eastAsia" w:ascii="宋体" w:hAnsi="宋体" w:cs="宋体"/>
          <w:b/>
          <w:bCs/>
          <w:sz w:val="24"/>
        </w:rPr>
        <w:outlineLvl w:val="3"/>
      </w:pPr>
      <w:r>
        <w:rPr>
          <w:rFonts w:hint="eastAsia" w:ascii="宋体" w:hAnsi="宋体" w:cs="宋体"/>
          <w:b/>
          <w:bCs/>
          <w:sz w:val="24"/>
        </w:rPr>
        <w:t xml:space="preserve">监狱和戒毒企业证明材料</w:t>
      </w:r>
      <w:r/>
    </w:p>
    <w:p>
      <w:pPr>
        <w:ind w:firstLine="424"/>
        <w:spacing w:line="420" w:lineRule="exact"/>
        <w:rPr>
          <w:rFonts w:hint="eastAsia" w:ascii="宋体" w:hAnsi="宋体" w:cs="宋体"/>
          <w:sz w:val="24"/>
        </w:rPr>
      </w:pPr>
      <w:r>
        <w:rPr>
          <w:rFonts w:hint="eastAsia" w:ascii="宋体" w:hAnsi="宋体" w:cs="宋体"/>
          <w:sz w:val="24"/>
        </w:rPr>
      </w:r>
      <w:r/>
    </w:p>
    <w:p>
      <w:pPr>
        <w:ind w:firstLine="426"/>
        <w:spacing w:line="420" w:lineRule="exact"/>
        <w:rPr>
          <w:rFonts w:hint="eastAsia" w:ascii="宋体" w:hAnsi="宋体" w:cs="宋体"/>
          <w:b/>
          <w:sz w:val="24"/>
        </w:rPr>
      </w:pPr>
      <w:r>
        <w:rPr>
          <w:rFonts w:hint="eastAsia" w:ascii="宋体" w:hAnsi="宋体" w:cs="宋体"/>
          <w:b/>
          <w:sz w:val="24"/>
        </w:rPr>
        <w:t xml:space="preserve">（格式自拟）</w:t>
      </w:r>
      <w:r/>
    </w:p>
    <w:p>
      <w:pPr>
        <w:ind w:firstLine="424"/>
        <w:spacing w:line="420" w:lineRule="exact"/>
        <w:rPr>
          <w:rFonts w:hint="eastAsia" w:ascii="宋体" w:hAnsi="宋体" w:cs="宋体"/>
          <w:sz w:val="24"/>
        </w:rPr>
      </w:pPr>
      <w:r>
        <w:rPr>
          <w:rFonts w:hint="eastAsia" w:ascii="宋体" w:hAnsi="宋体" w:cs="宋体"/>
          <w:sz w:val="24"/>
        </w:rPr>
      </w:r>
      <w:r/>
    </w:p>
    <w:p>
      <w:pPr>
        <w:ind w:firstLine="566"/>
        <w:spacing w:line="420" w:lineRule="exact"/>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bCs/>
          <w:sz w:val="44"/>
          <w:szCs w:val="44"/>
        </w:rPr>
      </w:pPr>
      <w:r>
        <w:rPr>
          <w:rFonts w:hint="eastAsia" w:ascii="宋体" w:hAnsi="宋体" w:cs="宋体"/>
          <w:bCs/>
          <w:sz w:val="44"/>
          <w:szCs w:val="44"/>
        </w:rPr>
        <w:br w:type="page" w:clear="all"/>
      </w:r>
      <w:r/>
    </w:p>
    <w:p>
      <w:pPr>
        <w:ind w:left="630" w:firstLine="2640"/>
        <w:rPr>
          <w:rFonts w:hint="eastAsia" w:ascii="宋体" w:hAnsi="宋体" w:cs="宋体"/>
          <w:bCs/>
          <w:sz w:val="44"/>
          <w:szCs w:val="44"/>
        </w:rPr>
      </w:pPr>
      <w:r>
        <w:rPr>
          <w:rFonts w:hint="eastAsia" w:ascii="宋体" w:hAnsi="宋体" w:cs="宋体"/>
          <w:bCs/>
          <w:sz w:val="44"/>
          <w:szCs w:val="44"/>
        </w:rPr>
        <w:t xml:space="preserve">质疑函范本</w:t>
      </w:r>
      <w:r/>
    </w:p>
    <w:p>
      <w:pPr>
        <w:spacing w:before="291"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地址：邮编：邮箱：</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签字(签章)：公章：</w:t>
      </w:r>
      <w:r/>
    </w:p>
    <w:p>
      <w:pPr>
        <w:rPr>
          <w:rFonts w:hint="eastAsia" w:ascii="宋体" w:hAnsi="宋体" w:cs="宋体"/>
          <w:sz w:val="30"/>
          <w:szCs w:val="30"/>
        </w:rPr>
      </w:pPr>
      <w:r>
        <w:rPr>
          <w:rFonts w:hint="eastAsia" w:ascii="宋体" w:hAnsi="宋体" w:cs="宋体"/>
          <w:sz w:val="30"/>
          <w:szCs w:val="30"/>
        </w:rPr>
        <w:t xml:space="preserve">日期：</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28"/>
          <w:szCs w:val="28"/>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495"/>
        <w:spacing w:line="420" w:lineRule="exact"/>
        <w:rPr>
          <w:rFonts w:hint="eastAsia" w:ascii="宋体" w:hAnsi="宋体" w:cs="宋体"/>
          <w:szCs w:val="26"/>
        </w:rPr>
      </w:pPr>
      <w:r>
        <w:rPr>
          <w:rFonts w:hint="eastAsia" w:ascii="宋体" w:hAnsi="宋体" w:cs="宋体"/>
          <w:szCs w:val="26"/>
        </w:rPr>
      </w:r>
      <w:r/>
    </w:p>
    <w:p>
      <w:pPr>
        <w:ind w:firstLine="548"/>
        <w:spacing w:line="520" w:lineRule="exact"/>
        <w:rPr>
          <w:rFonts w:hint="eastAsia" w:ascii="宋体" w:hAnsi="宋体" w:cs="宋体"/>
          <w:sz w:val="28"/>
          <w:szCs w:val="28"/>
        </w:rPr>
      </w:pPr>
      <w:r>
        <w:rPr>
          <w:rFonts w:hint="eastAsia" w:ascii="宋体" w:hAnsi="宋体" w:cs="宋体"/>
          <w:sz w:val="28"/>
          <w:szCs w:val="28"/>
        </w:rPr>
      </w:r>
      <w:r/>
    </w:p>
    <w:p>
      <w:pPr>
        <w:rPr>
          <w:rFonts w:hint="eastAsia" w:ascii="宋体" w:hAnsi="宋体" w:cs="宋体"/>
        </w:rPr>
      </w:pPr>
      <w:r>
        <w:rPr>
          <w:rFonts w:hint="eastAsia" w:ascii="宋体" w:hAnsi="宋体" w:cs="宋体"/>
        </w:rPr>
      </w:r>
      <w:r/>
    </w:p>
    <w:sectPr>
      <w:headerReference w:type="default" r:id="rId11"/>
      <w:footerReference w:type="default" r:id="rId13"/>
      <w:footnotePr/>
      <w:endnotePr/>
      <w:type w:val="continuous"/>
      <w:pgSz w:w="11910" w:h="16840" w:orient="portrait"/>
      <w:pgMar w:top="1418" w:right="1137"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华文彩云">
    <w:panose1 w:val="02010800040101010101"/>
  </w:font>
  <w:font w:name="Cambria">
    <w:panose1 w:val="02040503050406030204"/>
  </w:font>
  <w:font w:name="仿宋">
    <w:panose1 w:val="02010609060101010101"/>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3"/>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left" w:pos="540" w:leader="none"/>
      </w:tabs>
      <w:pBdr>
        <w:bottom w:val="none" w:color="000000" w:sz="0" w:space="0"/>
      </w:pBdr>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left" w:pos="1046"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954"/>
      <w:isLgl w:val="false"/>
      <w:suff w:val="nothing"/>
      <w:lvlText w:val="%1、"/>
      <w:lvlJc w:val="left"/>
      <w:pPr>
        <w:ind w:left="5671" w:firstLine="400"/>
        <w:tabs>
          <w:tab w:val="left" w:pos="5671" w:leader="none"/>
        </w:tabs>
      </w:pPr>
      <w:rPr>
        <w:rFonts w:hint="eastAsia" w:ascii="宋体" w:hAnsi="宋体" w:eastAsia="宋体" w:cs="宋体"/>
      </w:rPr>
    </w:lvl>
    <w:lvl w:ilvl="1">
      <w:start w:val="1"/>
      <w:numFmt w:val="decimal"/>
      <w:isLgl w:val="false"/>
      <w:suff w:val="nothing"/>
      <w:lvlText w:val="%2．"/>
      <w:lvlJc w:val="left"/>
      <w:pPr>
        <w:ind w:left="5671" w:firstLine="400"/>
      </w:pPr>
      <w:rPr>
        <w:rFonts w:hint="eastAsia" w:ascii="宋体" w:hAnsi="宋体" w:eastAsia="宋体" w:cs="宋体"/>
      </w:rPr>
    </w:lvl>
    <w:lvl w:ilvl="2">
      <w:start w:val="1"/>
      <w:numFmt w:val="decimal"/>
      <w:isLgl w:val="false"/>
      <w:suff w:val="nothing"/>
      <w:lvlText w:val="（%3）"/>
      <w:lvlJc w:val="left"/>
      <w:pPr>
        <w:ind w:left="5671" w:firstLine="402"/>
      </w:pPr>
      <w:rPr>
        <w:rFonts w:hint="eastAsia"/>
      </w:rPr>
    </w:lvl>
    <w:lvl w:ilvl="3">
      <w:start w:val="1"/>
      <w:numFmt w:val="decimalEnclosedCircleChinese"/>
      <w:isLgl w:val="false"/>
      <w:suff w:val="nothing"/>
      <w:lvlText w:val="%4 "/>
      <w:lvlJc w:val="left"/>
      <w:pPr>
        <w:ind w:left="5671" w:firstLine="402"/>
      </w:pPr>
      <w:rPr>
        <w:rFonts w:hint="eastAsia"/>
      </w:rPr>
    </w:lvl>
    <w:lvl w:ilvl="4">
      <w:start w:val="1"/>
      <w:numFmt w:val="decimal"/>
      <w:isLgl w:val="false"/>
      <w:suff w:val="nothing"/>
      <w:lvlText w:val="%5）"/>
      <w:lvlJc w:val="left"/>
      <w:pPr>
        <w:ind w:left="5671" w:firstLine="402"/>
      </w:pPr>
      <w:rPr>
        <w:rFonts w:hint="eastAsia"/>
      </w:rPr>
    </w:lvl>
    <w:lvl w:ilvl="5">
      <w:start w:val="1"/>
      <w:numFmt w:val="lowerLetter"/>
      <w:isLgl w:val="false"/>
      <w:suff w:val="nothing"/>
      <w:lvlText w:val="%6．"/>
      <w:lvlJc w:val="left"/>
      <w:pPr>
        <w:ind w:left="5671" w:firstLine="402"/>
      </w:pPr>
      <w:rPr>
        <w:rFonts w:hint="eastAsia"/>
      </w:rPr>
    </w:lvl>
    <w:lvl w:ilvl="6">
      <w:start w:val="1"/>
      <w:numFmt w:val="lowerLetter"/>
      <w:isLgl w:val="false"/>
      <w:suff w:val="nothing"/>
      <w:lvlText w:val="%7）"/>
      <w:lvlJc w:val="left"/>
      <w:pPr>
        <w:ind w:left="5671" w:firstLine="402"/>
      </w:pPr>
      <w:rPr>
        <w:rFonts w:hint="eastAsia"/>
      </w:rPr>
    </w:lvl>
    <w:lvl w:ilvl="7">
      <w:start w:val="1"/>
      <w:numFmt w:val="lowerRoman"/>
      <w:isLgl w:val="false"/>
      <w:suff w:val="nothing"/>
      <w:lvlText w:val="%8. "/>
      <w:lvlJc w:val="left"/>
      <w:pPr>
        <w:ind w:left="5671" w:firstLine="402"/>
      </w:pPr>
      <w:rPr>
        <w:rFonts w:hint="eastAsia"/>
      </w:rPr>
    </w:lvl>
    <w:lvl w:ilvl="8">
      <w:start w:val="1"/>
      <w:numFmt w:val="lowerRoman"/>
      <w:isLgl w:val="false"/>
      <w:suff w:val="nothing"/>
      <w:lvlText w:val="%9）"/>
      <w:lvlJc w:val="left"/>
      <w:pPr>
        <w:ind w:left="5671" w:firstLine="402"/>
      </w:pPr>
      <w:rPr>
        <w:rFonts w:hint="eastAsia"/>
      </w:rPr>
    </w:lvl>
  </w:abstractNum>
  <w:abstractNum w:abstractNumId="1">
    <w:multiLevelType w:val="hybridMultilevel"/>
    <w:lvl w:ilvl="0">
      <w:start w:val="1"/>
      <w:numFmt w:val="decimal"/>
      <w:pStyle w:val="955"/>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chineseCounting"/>
      <w:pStyle w:val="907"/>
      <w:isLgl w:val="false"/>
      <w:suff w:val="space"/>
      <w:lvlText w:val="第%1章 "/>
      <w:lvlJc w:val="left"/>
      <w:pPr>
        <w:ind w:left="1055" w:hanging="425"/>
        <w:tabs>
          <w:tab w:val="left" w:pos="0" w:leader="none"/>
        </w:tabs>
      </w:pPr>
      <w:rPr>
        <w:rFonts w:hint="eastAsia" w:ascii="宋体" w:hAnsi="宋体" w:eastAsia="黑体" w:cs="仿宋"/>
      </w:rPr>
    </w:lvl>
    <w:lvl w:ilvl="1">
      <w:start w:val="1"/>
      <w:numFmt w:val="chineseCounting"/>
      <w:pStyle w:val="908"/>
      <w:isLgl w:val="false"/>
      <w:suff w:val="space"/>
      <w:lvlText w:val="（%2）"/>
      <w:lvlJc w:val="left"/>
      <w:pPr>
        <w:ind w:left="1197" w:hanging="567"/>
        <w:tabs>
          <w:tab w:val="left" w:pos="0" w:leader="none"/>
        </w:tabs>
      </w:pPr>
      <w:rPr>
        <w:rFonts w:hint="eastAsia" w:ascii="宋体" w:hAnsi="宋体" w:eastAsia="仿宋_GB2312" w:cs="仿宋"/>
      </w:rPr>
    </w:lvl>
    <w:lvl w:ilvl="2">
      <w:start w:val="1"/>
      <w:numFmt w:val="decimal"/>
      <w:pStyle w:val="909"/>
      <w:isLgl/>
      <w:suff w:val="space"/>
      <w:lvlText w:val="%3."/>
      <w:lvlJc w:val="left"/>
      <w:pPr>
        <w:ind w:left="1339" w:hanging="709"/>
        <w:tabs>
          <w:tab w:val="left" w:pos="0" w:leader="none"/>
        </w:tabs>
      </w:pPr>
      <w:rPr>
        <w:rFonts w:hint="eastAsia" w:ascii="Times New Roman" w:hAnsi="Times New Roman" w:eastAsia="宋体" w:cs="仿宋_GB2312"/>
      </w:rPr>
    </w:lvl>
    <w:lvl w:ilvl="3">
      <w:start w:val="1"/>
      <w:numFmt w:val="decimal"/>
      <w:pStyle w:val="910"/>
      <w:isLgl/>
      <w:suff w:val="space"/>
      <w:lvlText w:val="%3.%4."/>
      <w:lvlJc w:val="left"/>
      <w:pPr>
        <w:ind w:left="1480" w:hanging="850"/>
        <w:tabs>
          <w:tab w:val="left" w:pos="420" w:leader="none"/>
        </w:tabs>
      </w:pPr>
      <w:rPr>
        <w:rFonts w:hint="eastAsia" w:ascii="Times New Roman" w:hAnsi="Times New Roman" w:eastAsia="宋体" w:cs="仿宋_GB2312"/>
      </w:rPr>
    </w:lvl>
    <w:lvl w:ilvl="4">
      <w:start w:val="1"/>
      <w:numFmt w:val="decimal"/>
      <w:pStyle w:val="911"/>
      <w:isLgl/>
      <w:suff w:val="space"/>
      <w:lvlText w:val="%3.%4.%5."/>
      <w:lvlJc w:val="left"/>
      <w:pPr>
        <w:ind w:left="1621" w:hanging="991"/>
        <w:tabs>
          <w:tab w:val="left" w:pos="0" w:leader="none"/>
        </w:tabs>
      </w:pPr>
      <w:rPr>
        <w:rFonts w:hint="eastAsia" w:ascii="Times New Roman" w:hAnsi="Times New Roman" w:eastAsia="宋体" w:cs="仿宋_GB2312"/>
      </w:rPr>
    </w:lvl>
    <w:lvl w:ilvl="5">
      <w:start w:val="1"/>
      <w:numFmt w:val="decimal"/>
      <w:pStyle w:val="912"/>
      <w:isLgl/>
      <w:suff w:val="space"/>
      <w:lvlText w:val="%3.%4.%5.%6."/>
      <w:lvlJc w:val="left"/>
      <w:pPr>
        <w:ind w:left="1764" w:hanging="1134"/>
        <w:tabs>
          <w:tab w:val="left" w:pos="420" w:leader="none"/>
        </w:tabs>
      </w:pPr>
      <w:rPr>
        <w:rFonts w:hint="eastAsia" w:ascii="Times New Roman" w:hAnsi="Times New Roman" w:eastAsia="宋体" w:cs="仿宋_GB2312"/>
      </w:rPr>
    </w:lvl>
    <w:lvl w:ilvl="6">
      <w:start w:val="1"/>
      <w:numFmt w:val="decimal"/>
      <w:pStyle w:val="913"/>
      <w:isLgl/>
      <w:suff w:val="space"/>
      <w:lvlText w:val="%3.%4.%5.%6.%7."/>
      <w:lvlJc w:val="left"/>
      <w:pPr>
        <w:ind w:left="1905" w:hanging="1275"/>
        <w:tabs>
          <w:tab w:val="left" w:pos="0" w:leader="none"/>
        </w:tabs>
      </w:pPr>
      <w:rPr>
        <w:rFonts w:hint="eastAsia" w:ascii="宋体" w:hAnsi="宋体" w:eastAsia="宋体" w:cs="宋体"/>
      </w:rPr>
    </w:lvl>
    <w:lvl w:ilvl="7">
      <w:start w:val="1"/>
      <w:numFmt w:val="decimal"/>
      <w:pStyle w:val="914"/>
      <w:isLgl/>
      <w:suff w:val="space"/>
      <w:lvlText w:val="%3.%4.%5.%6.%7.%8."/>
      <w:lvlJc w:val="left"/>
      <w:pPr>
        <w:ind w:left="2048" w:hanging="1418"/>
        <w:tabs>
          <w:tab w:val="left" w:pos="0" w:leader="none"/>
        </w:tabs>
      </w:pPr>
      <w:rPr>
        <w:rFonts w:hint="eastAsia" w:ascii="宋体" w:hAnsi="宋体" w:eastAsia="宋体"/>
      </w:rPr>
    </w:lvl>
    <w:lvl w:ilvl="8">
      <w:start w:val="1"/>
      <w:numFmt w:val="decimal"/>
      <w:pStyle w:val="915"/>
      <w:isLgl/>
      <w:suff w:val="tab"/>
      <w:lvlText w:val="%1.%2.%3.%4.%5.%6.%7.%8.%9."/>
      <w:lvlJc w:val="left"/>
      <w:pPr>
        <w:ind w:left="2188" w:hanging="1558"/>
        <w:tabs>
          <w:tab w:val="left" w:pos="420" w:leader="none"/>
        </w:tabs>
      </w:pPr>
      <w:rPr>
        <w:rFonts w:hint="eastAsia" w:ascii="宋体" w:hAnsi="宋体" w:eastAsia="宋体"/>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6"/>
    <w:link w:val="907"/>
    <w:uiPriority w:val="9"/>
    <w:rPr>
      <w:rFonts w:ascii="Arial" w:hAnsi="Arial" w:eastAsia="Arial" w:cs="Arial"/>
      <w:sz w:val="40"/>
      <w:szCs w:val="40"/>
    </w:rPr>
  </w:style>
  <w:style w:type="character" w:styleId="745">
    <w:name w:val="Heading 2 Char"/>
    <w:basedOn w:val="916"/>
    <w:link w:val="908"/>
    <w:uiPriority w:val="9"/>
    <w:rPr>
      <w:rFonts w:ascii="Arial" w:hAnsi="Arial" w:eastAsia="Arial" w:cs="Arial"/>
      <w:sz w:val="34"/>
    </w:rPr>
  </w:style>
  <w:style w:type="character" w:styleId="746">
    <w:name w:val="Heading 3 Char"/>
    <w:basedOn w:val="916"/>
    <w:link w:val="909"/>
    <w:uiPriority w:val="9"/>
    <w:rPr>
      <w:rFonts w:ascii="Arial" w:hAnsi="Arial" w:eastAsia="Arial" w:cs="Arial"/>
      <w:sz w:val="30"/>
      <w:szCs w:val="30"/>
    </w:rPr>
  </w:style>
  <w:style w:type="character" w:styleId="747">
    <w:name w:val="Heading 4 Char"/>
    <w:basedOn w:val="916"/>
    <w:link w:val="910"/>
    <w:uiPriority w:val="9"/>
    <w:rPr>
      <w:rFonts w:ascii="Arial" w:hAnsi="Arial" w:eastAsia="Arial" w:cs="Arial"/>
      <w:b/>
      <w:bCs/>
      <w:sz w:val="26"/>
      <w:szCs w:val="26"/>
    </w:rPr>
  </w:style>
  <w:style w:type="character" w:styleId="748">
    <w:name w:val="Heading 5 Char"/>
    <w:basedOn w:val="916"/>
    <w:link w:val="911"/>
    <w:uiPriority w:val="9"/>
    <w:rPr>
      <w:rFonts w:ascii="Arial" w:hAnsi="Arial" w:eastAsia="Arial" w:cs="Arial"/>
      <w:b/>
      <w:bCs/>
      <w:sz w:val="24"/>
      <w:szCs w:val="24"/>
    </w:rPr>
  </w:style>
  <w:style w:type="character" w:styleId="749">
    <w:name w:val="Heading 6 Char"/>
    <w:basedOn w:val="916"/>
    <w:link w:val="912"/>
    <w:uiPriority w:val="9"/>
    <w:rPr>
      <w:rFonts w:ascii="Arial" w:hAnsi="Arial" w:eastAsia="Arial" w:cs="Arial"/>
      <w:b/>
      <w:bCs/>
      <w:sz w:val="22"/>
      <w:szCs w:val="22"/>
    </w:rPr>
  </w:style>
  <w:style w:type="character" w:styleId="750">
    <w:name w:val="Heading 7 Char"/>
    <w:basedOn w:val="916"/>
    <w:link w:val="913"/>
    <w:uiPriority w:val="9"/>
    <w:rPr>
      <w:rFonts w:ascii="Arial" w:hAnsi="Arial" w:eastAsia="Arial" w:cs="Arial"/>
      <w:b/>
      <w:bCs/>
      <w:i/>
      <w:iCs/>
      <w:sz w:val="22"/>
      <w:szCs w:val="22"/>
    </w:rPr>
  </w:style>
  <w:style w:type="character" w:styleId="751">
    <w:name w:val="Heading 8 Char"/>
    <w:basedOn w:val="916"/>
    <w:link w:val="914"/>
    <w:uiPriority w:val="9"/>
    <w:rPr>
      <w:rFonts w:ascii="Arial" w:hAnsi="Arial" w:eastAsia="Arial" w:cs="Arial"/>
      <w:i/>
      <w:iCs/>
      <w:sz w:val="22"/>
      <w:szCs w:val="22"/>
    </w:rPr>
  </w:style>
  <w:style w:type="character" w:styleId="752">
    <w:name w:val="Heading 9 Char"/>
    <w:basedOn w:val="916"/>
    <w:link w:val="915"/>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06"/>
    <w:next w:val="906"/>
    <w:link w:val="755"/>
    <w:uiPriority w:val="10"/>
    <w:qFormat/>
    <w:pPr>
      <w:contextualSpacing/>
      <w:spacing w:before="300" w:after="200"/>
    </w:pPr>
    <w:rPr>
      <w:sz w:val="48"/>
      <w:szCs w:val="48"/>
    </w:rPr>
  </w:style>
  <w:style w:type="character" w:styleId="755">
    <w:name w:val="Title Char"/>
    <w:basedOn w:val="916"/>
    <w:link w:val="754"/>
    <w:uiPriority w:val="10"/>
    <w:rPr>
      <w:sz w:val="48"/>
      <w:szCs w:val="48"/>
    </w:rPr>
  </w:style>
  <w:style w:type="paragraph" w:styleId="756">
    <w:name w:val="Subtitle"/>
    <w:basedOn w:val="906"/>
    <w:next w:val="906"/>
    <w:link w:val="757"/>
    <w:uiPriority w:val="11"/>
    <w:qFormat/>
    <w:pPr>
      <w:spacing w:before="200" w:after="200"/>
    </w:pPr>
    <w:rPr>
      <w:sz w:val="24"/>
      <w:szCs w:val="24"/>
    </w:rPr>
  </w:style>
  <w:style w:type="character" w:styleId="757">
    <w:name w:val="Subtitle Char"/>
    <w:basedOn w:val="916"/>
    <w:link w:val="756"/>
    <w:uiPriority w:val="11"/>
    <w:rPr>
      <w:sz w:val="24"/>
      <w:szCs w:val="24"/>
    </w:rPr>
  </w:style>
  <w:style w:type="paragraph" w:styleId="758">
    <w:name w:val="Quote"/>
    <w:basedOn w:val="906"/>
    <w:next w:val="906"/>
    <w:link w:val="759"/>
    <w:uiPriority w:val="29"/>
    <w:qFormat/>
    <w:pPr>
      <w:ind w:left="720" w:right="720"/>
    </w:pPr>
    <w:rPr>
      <w:i/>
    </w:rPr>
  </w:style>
  <w:style w:type="character" w:styleId="759">
    <w:name w:val="Quote Char"/>
    <w:link w:val="758"/>
    <w:uiPriority w:val="29"/>
    <w:rPr>
      <w:i/>
    </w:rPr>
  </w:style>
  <w:style w:type="paragraph" w:styleId="760">
    <w:name w:val="Intense Quote"/>
    <w:basedOn w:val="906"/>
    <w:next w:val="90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6"/>
    <w:link w:val="934"/>
    <w:uiPriority w:val="99"/>
  </w:style>
  <w:style w:type="character" w:styleId="763">
    <w:name w:val="Footer Char"/>
    <w:basedOn w:val="916"/>
    <w:link w:val="933"/>
    <w:uiPriority w:val="99"/>
  </w:style>
  <w:style w:type="character" w:styleId="764">
    <w:name w:val="Caption Char"/>
    <w:basedOn w:val="920"/>
    <w:link w:val="933"/>
    <w:uiPriority w:val="99"/>
  </w:style>
  <w:style w:type="table" w:styleId="765">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1">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2">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3">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4">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5">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6">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3">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6">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7">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8">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9">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0">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1">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4">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5">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6">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7">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8">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7">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8">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9">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0">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1">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2">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4">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5">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6">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7">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8">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9">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1">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2">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3">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4">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5">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6">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906"/>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16"/>
    <w:uiPriority w:val="99"/>
    <w:unhideWhenUsed/>
    <w:rPr>
      <w:vertAlign w:val="superscript"/>
    </w:rPr>
  </w:style>
  <w:style w:type="paragraph" w:styleId="893">
    <w:name w:val="endnote text"/>
    <w:basedOn w:val="906"/>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16"/>
    <w:uiPriority w:val="99"/>
    <w:semiHidden/>
    <w:unhideWhenUsed/>
    <w:rPr>
      <w:vertAlign w:val="superscript"/>
    </w:rPr>
  </w:style>
  <w:style w:type="paragraph" w:styleId="896">
    <w:name w:val="toc 1"/>
    <w:basedOn w:val="906"/>
    <w:next w:val="906"/>
    <w:uiPriority w:val="39"/>
    <w:unhideWhenUsed/>
    <w:pPr>
      <w:ind w:left="0" w:right="0" w:firstLine="0"/>
      <w:spacing w:after="57"/>
    </w:pPr>
  </w:style>
  <w:style w:type="paragraph" w:styleId="897">
    <w:name w:val="toc 2"/>
    <w:basedOn w:val="906"/>
    <w:next w:val="906"/>
    <w:uiPriority w:val="39"/>
    <w:unhideWhenUsed/>
    <w:pPr>
      <w:ind w:left="283" w:right="0" w:firstLine="0"/>
      <w:spacing w:after="57"/>
    </w:pPr>
  </w:style>
  <w:style w:type="paragraph" w:styleId="898">
    <w:name w:val="toc 3"/>
    <w:basedOn w:val="906"/>
    <w:next w:val="906"/>
    <w:uiPriority w:val="39"/>
    <w:unhideWhenUsed/>
    <w:pPr>
      <w:ind w:left="567" w:right="0" w:firstLine="0"/>
      <w:spacing w:after="57"/>
    </w:pPr>
  </w:style>
  <w:style w:type="paragraph" w:styleId="899">
    <w:name w:val="toc 4"/>
    <w:basedOn w:val="906"/>
    <w:next w:val="906"/>
    <w:uiPriority w:val="39"/>
    <w:unhideWhenUsed/>
    <w:pPr>
      <w:ind w:left="850" w:right="0" w:firstLine="0"/>
      <w:spacing w:after="57"/>
    </w:pPr>
  </w:style>
  <w:style w:type="paragraph" w:styleId="900">
    <w:name w:val="toc 5"/>
    <w:basedOn w:val="906"/>
    <w:next w:val="906"/>
    <w:uiPriority w:val="39"/>
    <w:unhideWhenUsed/>
    <w:pPr>
      <w:ind w:left="1134"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18"/>
    <w:uiPriority w:val="0"/>
    <w:qFormat/>
    <w:pPr>
      <w:jc w:val="both"/>
      <w:widowControl w:val="off"/>
    </w:pPr>
    <w:rPr>
      <w:rFonts w:ascii="Times New Roman" w:hAnsi="Times New Roman" w:eastAsia="宋体" w:cs="Times New Roman"/>
      <w:sz w:val="21"/>
      <w:szCs w:val="24"/>
      <w:lang w:val="en-US" w:eastAsia="zh-CN" w:bidi="ar-SA"/>
    </w:rPr>
  </w:style>
  <w:style w:type="paragraph" w:styleId="907">
    <w:name w:val="Heading 1"/>
    <w:basedOn w:val="906"/>
    <w:next w:val="906"/>
    <w:link w:val="986"/>
    <w:uiPriority w:val="0"/>
    <w:qFormat/>
    <w:pPr>
      <w:numPr>
        <w:ilvl w:val="0"/>
        <w:numId w:val="1"/>
      </w:numPr>
      <w:keepLines/>
      <w:keepNext/>
      <w:spacing w:before="340" w:after="330" w:line="576" w:lineRule="auto"/>
      <w:outlineLvl w:val="0"/>
    </w:pPr>
    <w:rPr>
      <w:b/>
      <w:sz w:val="44"/>
    </w:rPr>
  </w:style>
  <w:style w:type="paragraph" w:styleId="908">
    <w:name w:val="Heading 2"/>
    <w:basedOn w:val="906"/>
    <w:next w:val="906"/>
    <w:link w:val="979"/>
    <w:uiPriority w:val="0"/>
    <w:unhideWhenUsed/>
    <w:qFormat/>
    <w:pPr>
      <w:numPr>
        <w:ilvl w:val="1"/>
        <w:numId w:val="1"/>
      </w:numPr>
      <w:keepLines/>
      <w:keepNext/>
      <w:spacing w:before="260" w:after="260" w:line="413" w:lineRule="auto"/>
      <w:outlineLvl w:val="1"/>
    </w:pPr>
    <w:rPr>
      <w:rFonts w:ascii="Arial" w:hAnsi="Arial" w:eastAsia="黑体"/>
      <w:b/>
      <w:sz w:val="32"/>
    </w:rPr>
  </w:style>
  <w:style w:type="paragraph" w:styleId="909">
    <w:name w:val="Heading 3"/>
    <w:basedOn w:val="906"/>
    <w:next w:val="906"/>
    <w:uiPriority w:val="0"/>
    <w:unhideWhenUsed/>
    <w:qFormat/>
    <w:pPr>
      <w:numPr>
        <w:ilvl w:val="2"/>
        <w:numId w:val="1"/>
      </w:numPr>
      <w:keepLines/>
      <w:keepNext/>
      <w:spacing w:before="260" w:after="260" w:line="413" w:lineRule="auto"/>
      <w:outlineLvl w:val="2"/>
    </w:pPr>
    <w:rPr>
      <w:b/>
      <w:sz w:val="32"/>
    </w:rPr>
  </w:style>
  <w:style w:type="paragraph" w:styleId="910">
    <w:name w:val="Heading 4"/>
    <w:basedOn w:val="906"/>
    <w:next w:val="906"/>
    <w:uiPriority w:val="0"/>
    <w:unhideWhenUsed/>
    <w:qFormat/>
    <w:pPr>
      <w:numPr>
        <w:ilvl w:val="3"/>
        <w:numId w:val="1"/>
      </w:numPr>
      <w:keepLines/>
      <w:keepNext/>
      <w:spacing w:before="280" w:after="290" w:line="372" w:lineRule="auto"/>
      <w:outlineLvl w:val="3"/>
    </w:pPr>
    <w:rPr>
      <w:rFonts w:ascii="Arial" w:hAnsi="Arial" w:eastAsia="黑体"/>
      <w:b/>
      <w:sz w:val="28"/>
    </w:rPr>
  </w:style>
  <w:style w:type="paragraph" w:styleId="911">
    <w:name w:val="Heading 5"/>
    <w:basedOn w:val="906"/>
    <w:next w:val="906"/>
    <w:uiPriority w:val="0"/>
    <w:unhideWhenUsed/>
    <w:qFormat/>
    <w:pPr>
      <w:numPr>
        <w:ilvl w:val="4"/>
        <w:numId w:val="1"/>
      </w:numPr>
      <w:keepLines/>
      <w:keepNext/>
      <w:spacing w:before="280" w:after="290" w:line="372" w:lineRule="auto"/>
      <w:outlineLvl w:val="4"/>
    </w:pPr>
    <w:rPr>
      <w:b/>
      <w:sz w:val="28"/>
    </w:rPr>
  </w:style>
  <w:style w:type="paragraph" w:styleId="912">
    <w:name w:val="Heading 6"/>
    <w:basedOn w:val="906"/>
    <w:next w:val="906"/>
    <w:uiPriority w:val="0"/>
    <w:unhideWhenUsed/>
    <w:qFormat/>
    <w:pPr>
      <w:numPr>
        <w:ilvl w:val="5"/>
        <w:numId w:val="1"/>
      </w:numPr>
      <w:keepLines/>
      <w:keepNext/>
      <w:spacing w:before="240" w:after="64" w:line="317" w:lineRule="auto"/>
      <w:outlineLvl w:val="5"/>
    </w:pPr>
    <w:rPr>
      <w:rFonts w:ascii="Arial" w:hAnsi="Arial" w:eastAsia="黑体"/>
      <w:b/>
      <w:sz w:val="24"/>
    </w:rPr>
  </w:style>
  <w:style w:type="paragraph" w:styleId="913">
    <w:name w:val="Heading 7"/>
    <w:basedOn w:val="906"/>
    <w:next w:val="906"/>
    <w:uiPriority w:val="0"/>
    <w:unhideWhenUsed/>
    <w:qFormat/>
    <w:pPr>
      <w:numPr>
        <w:ilvl w:val="6"/>
        <w:numId w:val="1"/>
      </w:numPr>
      <w:keepLines/>
      <w:keepNext/>
      <w:spacing w:before="240" w:after="64" w:line="317" w:lineRule="auto"/>
      <w:outlineLvl w:val="6"/>
    </w:pPr>
    <w:rPr>
      <w:b/>
      <w:sz w:val="24"/>
    </w:rPr>
  </w:style>
  <w:style w:type="paragraph" w:styleId="914">
    <w:name w:val="Heading 8"/>
    <w:basedOn w:val="906"/>
    <w:next w:val="906"/>
    <w:link w:val="953"/>
    <w:uiPriority w:val="0"/>
    <w:unhideWhenUsed/>
    <w:qFormat/>
    <w:pPr>
      <w:numPr>
        <w:ilvl w:val="7"/>
        <w:numId w:val="1"/>
      </w:numPr>
      <w:keepLines/>
      <w:keepNext/>
      <w:spacing w:before="240" w:after="64" w:line="320" w:lineRule="auto"/>
      <w:tabs>
        <w:tab w:val="clear" w:pos="0" w:leader="none"/>
        <w:tab w:val="left" w:pos="1440" w:leader="none"/>
      </w:tabs>
      <w:outlineLvl w:val="7"/>
    </w:pPr>
    <w:rPr>
      <w:rFonts w:ascii="Arial" w:hAnsi="Arial" w:eastAsia="仿宋"/>
      <w:b/>
      <w:sz w:val="24"/>
    </w:rPr>
  </w:style>
  <w:style w:type="paragraph" w:styleId="915">
    <w:name w:val="Heading 9"/>
    <w:basedOn w:val="906"/>
    <w:next w:val="906"/>
    <w:uiPriority w:val="0"/>
    <w:unhideWhenUsed/>
    <w:qFormat/>
    <w:pPr>
      <w:numPr>
        <w:ilvl w:val="8"/>
        <w:numId w:val="1"/>
      </w:numPr>
      <w:keepLines/>
      <w:keepNext/>
      <w:spacing w:before="240" w:after="64" w:line="317" w:lineRule="auto"/>
      <w:outlineLvl w:val="8"/>
    </w:pPr>
    <w:rPr>
      <w:rFonts w:ascii="Arial" w:hAnsi="Arial" w:eastAsia="黑体"/>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9">
    <w:name w:val="Normal Indent"/>
    <w:basedOn w:val="906"/>
    <w:uiPriority w:val="0"/>
    <w:qFormat/>
    <w:pPr>
      <w:ind w:firstLine="420"/>
    </w:pPr>
    <w:rPr>
      <w:szCs w:val="20"/>
    </w:rPr>
  </w:style>
  <w:style w:type="paragraph" w:styleId="920">
    <w:name w:val="Caption"/>
    <w:basedOn w:val="906"/>
    <w:next w:val="906"/>
    <w:uiPriority w:val="35"/>
    <w:qFormat/>
    <w:pPr>
      <w:ind w:firstLine="480"/>
      <w:jc w:val="center"/>
      <w:keepNext/>
      <w:spacing w:line="360" w:lineRule="auto"/>
      <w:tabs>
        <w:tab w:val="center" w:pos="4153" w:leader="none"/>
      </w:tabs>
    </w:pPr>
    <w:rPr>
      <w:rFonts w:eastAsia="黑体"/>
      <w:sz w:val="24"/>
      <w:lang w:val="en-GB"/>
    </w:rPr>
  </w:style>
  <w:style w:type="paragraph" w:styleId="921">
    <w:name w:val="toa heading"/>
    <w:basedOn w:val="906"/>
    <w:next w:val="906"/>
    <w:uiPriority w:val="99"/>
    <w:unhideWhenUsed/>
    <w:qFormat/>
    <w:pPr>
      <w:spacing w:before="120"/>
    </w:pPr>
    <w:rPr>
      <w:rFonts w:ascii="Cambria" w:hAnsi="Cambria"/>
      <w:sz w:val="24"/>
    </w:rPr>
  </w:style>
  <w:style w:type="paragraph" w:styleId="922">
    <w:name w:val="annotation text"/>
    <w:basedOn w:val="906"/>
    <w:link w:val="969"/>
    <w:uiPriority w:val="0"/>
    <w:unhideWhenUsed/>
    <w:qFormat/>
    <w:pPr>
      <w:jc w:val="left"/>
    </w:pPr>
  </w:style>
  <w:style w:type="paragraph" w:styleId="923">
    <w:name w:val="Body Text"/>
    <w:basedOn w:val="906"/>
    <w:next w:val="92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24" w:customStyle="1">
    <w:name w:val="style4"/>
    <w:basedOn w:val="906"/>
    <w:next w:val="925"/>
    <w:uiPriority w:val="0"/>
    <w:qFormat/>
    <w:pPr>
      <w:spacing w:before="280" w:after="280"/>
      <w:widowControl/>
    </w:pPr>
    <w:rPr>
      <w:rFonts w:ascii="宋体"/>
      <w:sz w:val="18"/>
    </w:rPr>
  </w:style>
  <w:style w:type="paragraph" w:styleId="925" w:customStyle="1">
    <w:name w:val="2"/>
    <w:next w:val="906"/>
    <w:uiPriority w:val="0"/>
    <w:qFormat/>
    <w:pPr>
      <w:jc w:val="both"/>
      <w:widowControl w:val="off"/>
    </w:pPr>
    <w:rPr>
      <w:rFonts w:ascii="Times New Roman" w:hAnsi="Times New Roman" w:eastAsia="宋体" w:cs="Times New Roman"/>
      <w:sz w:val="21"/>
      <w:szCs w:val="22"/>
      <w:lang w:val="en-US" w:eastAsia="zh-CN" w:bidi="ar-SA"/>
    </w:rPr>
  </w:style>
  <w:style w:type="paragraph" w:styleId="926">
    <w:name w:val="Body Text Indent"/>
    <w:basedOn w:val="906"/>
    <w:next w:val="927"/>
    <w:uiPriority w:val="0"/>
    <w:unhideWhenUsed/>
    <w:qFormat/>
    <w:pPr>
      <w:ind w:left="420"/>
      <w:spacing w:after="120"/>
    </w:pPr>
    <w:rPr>
      <w:sz w:val="20"/>
    </w:rPr>
  </w:style>
  <w:style w:type="paragraph" w:styleId="927">
    <w:name w:val="envelope return"/>
    <w:basedOn w:val="906"/>
    <w:uiPriority w:val="99"/>
    <w:unhideWhenUsed/>
    <w:qFormat/>
    <w:rPr>
      <w:rFonts w:ascii="Arial" w:hAnsi="Arial"/>
    </w:rPr>
  </w:style>
  <w:style w:type="paragraph" w:styleId="928">
    <w:name w:val="Block Text"/>
    <w:basedOn w:val="906"/>
    <w:next w:val="923"/>
    <w:uiPriority w:val="6"/>
    <w:qFormat/>
    <w:pPr>
      <w:ind w:left="420" w:right="33"/>
      <w:jc w:val="left"/>
    </w:pPr>
    <w:rPr>
      <w:sz w:val="24"/>
      <w:szCs w:val="20"/>
    </w:rPr>
  </w:style>
  <w:style w:type="paragraph" w:styleId="929">
    <w:name w:val="Plain Text"/>
    <w:basedOn w:val="906"/>
    <w:uiPriority w:val="0"/>
    <w:qFormat/>
    <w:rPr>
      <w:rFonts w:ascii="宋体" w:hAnsi="Courier New"/>
      <w:szCs w:val="20"/>
    </w:rPr>
  </w:style>
  <w:style w:type="paragraph" w:styleId="930">
    <w:name w:val="Date"/>
    <w:basedOn w:val="906"/>
    <w:next w:val="906"/>
    <w:uiPriority w:val="0"/>
    <w:qFormat/>
    <w:rPr>
      <w:sz w:val="24"/>
    </w:rPr>
  </w:style>
  <w:style w:type="paragraph" w:styleId="931">
    <w:name w:val="Body Text Indent 2"/>
    <w:basedOn w:val="906"/>
    <w:uiPriority w:val="0"/>
    <w:qFormat/>
    <w:pPr>
      <w:ind w:left="840"/>
      <w:spacing w:line="360" w:lineRule="auto"/>
      <w:tabs>
        <w:tab w:val="left" w:pos="630" w:leader="none"/>
      </w:tabs>
    </w:pPr>
    <w:rPr>
      <w:rFonts w:ascii="宋体" w:hAnsi="宋体"/>
    </w:rPr>
  </w:style>
  <w:style w:type="paragraph" w:styleId="932">
    <w:name w:val="Balloon Text"/>
    <w:basedOn w:val="906"/>
    <w:link w:val="963"/>
    <w:uiPriority w:val="0"/>
    <w:qFormat/>
    <w:rPr>
      <w:sz w:val="18"/>
      <w:szCs w:val="18"/>
    </w:rPr>
  </w:style>
  <w:style w:type="paragraph" w:styleId="933">
    <w:name w:val="Footer"/>
    <w:basedOn w:val="906"/>
    <w:uiPriority w:val="99"/>
    <w:unhideWhenUsed/>
    <w:qFormat/>
    <w:pPr>
      <w:jc w:val="left"/>
      <w:tabs>
        <w:tab w:val="center" w:pos="4153" w:leader="none"/>
        <w:tab w:val="right" w:pos="8306" w:leader="none"/>
      </w:tabs>
    </w:pPr>
    <w:rPr>
      <w:sz w:val="18"/>
      <w:szCs w:val="18"/>
    </w:rPr>
  </w:style>
  <w:style w:type="paragraph" w:styleId="934">
    <w:name w:val="Header"/>
    <w:basedOn w:val="9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5">
    <w:name w:val="toc 6"/>
    <w:basedOn w:val="906"/>
    <w:next w:val="906"/>
    <w:uiPriority w:val="39"/>
    <w:qFormat/>
    <w:pPr>
      <w:ind w:left="2100"/>
    </w:pPr>
  </w:style>
  <w:style w:type="paragraph" w:styleId="936">
    <w:name w:val="Body Text Indent 3"/>
    <w:basedOn w:val="906"/>
    <w:next w:val="921"/>
    <w:uiPriority w:val="0"/>
    <w:qFormat/>
    <w:pPr>
      <w:ind w:left="420"/>
      <w:spacing w:after="120"/>
    </w:pPr>
    <w:rPr>
      <w:sz w:val="16"/>
      <w:szCs w:val="16"/>
    </w:rPr>
  </w:style>
  <w:style w:type="paragraph" w:styleId="937">
    <w:name w:val="HTML Preformatted"/>
    <w:basedOn w:val="906"/>
    <w:uiPriority w:val="0"/>
    <w:unhideWhenUsed/>
    <w:qFormat/>
    <w:rPr>
      <w:rFonts w:ascii="Courier New" w:hAnsi="Courier New" w:cs="Courier New"/>
      <w:sz w:val="20"/>
    </w:rPr>
  </w:style>
  <w:style w:type="paragraph" w:styleId="938">
    <w:name w:val="Normal (Web)"/>
    <w:basedOn w:val="906"/>
    <w:uiPriority w:val="99"/>
    <w:qFormat/>
    <w:pPr>
      <w:jc w:val="left"/>
      <w:spacing w:beforeAutospacing="1" w:afterAutospacing="1"/>
    </w:pPr>
    <w:rPr>
      <w:sz w:val="24"/>
    </w:rPr>
  </w:style>
  <w:style w:type="paragraph" w:styleId="939">
    <w:name w:val="annotation subject"/>
    <w:basedOn w:val="922"/>
    <w:next w:val="922"/>
    <w:link w:val="970"/>
    <w:uiPriority w:val="0"/>
    <w:qFormat/>
    <w:rPr>
      <w:b/>
      <w:bCs/>
    </w:rPr>
  </w:style>
  <w:style w:type="paragraph" w:styleId="940">
    <w:name w:val="Body Text First Indent"/>
    <w:basedOn w:val="923"/>
    <w:uiPriority w:val="0"/>
    <w:qFormat/>
    <w:pPr>
      <w:ind w:firstLine="420"/>
    </w:pPr>
  </w:style>
  <w:style w:type="paragraph" w:styleId="941">
    <w:name w:val="Body Text First Indent 2"/>
    <w:basedOn w:val="926"/>
    <w:next w:val="936"/>
    <w:uiPriority w:val="99"/>
    <w:unhideWhenUsed/>
    <w:qFormat/>
    <w:pPr>
      <w:ind w:firstLine="420"/>
    </w:pPr>
  </w:style>
  <w:style w:type="table" w:styleId="942">
    <w:name w:val="Table Grid"/>
    <w:basedOn w:val="9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basedOn w:val="916"/>
    <w:uiPriority w:val="0"/>
    <w:qFormat/>
    <w:rPr>
      <w:b/>
    </w:rPr>
  </w:style>
  <w:style w:type="character" w:styleId="944">
    <w:name w:val="line number"/>
    <w:basedOn w:val="916"/>
    <w:uiPriority w:val="99"/>
    <w:qFormat/>
    <w:rPr>
      <w:rFonts w:cs="Times New Roman"/>
    </w:rPr>
  </w:style>
  <w:style w:type="character" w:styleId="945">
    <w:name w:val="Hyperlink"/>
    <w:basedOn w:val="916"/>
    <w:uiPriority w:val="0"/>
    <w:qFormat/>
    <w:rPr>
      <w:color w:val="0000ff"/>
      <w:u w:val="single"/>
    </w:rPr>
  </w:style>
  <w:style w:type="character" w:styleId="946">
    <w:name w:val="annotation reference"/>
    <w:uiPriority w:val="0"/>
    <w:qFormat/>
    <w:rPr>
      <w:sz w:val="21"/>
      <w:szCs w:val="21"/>
    </w:rPr>
  </w:style>
  <w:style w:type="paragraph" w:styleId="947" w:customStyle="1">
    <w:name w:val="目录 82"/>
    <w:next w:val="906"/>
    <w:uiPriority w:val="0"/>
    <w:qFormat/>
    <w:pPr>
      <w:ind w:left="2550"/>
      <w:jc w:val="both"/>
    </w:pPr>
    <w:rPr>
      <w:rFonts w:ascii="Calibri" w:hAnsi="Calibri" w:eastAsia="宋体" w:cs="Times New Roman"/>
      <w:sz w:val="21"/>
      <w:lang w:val="en-US" w:eastAsia="zh-CN" w:bidi="ar-SA"/>
    </w:rPr>
  </w:style>
  <w:style w:type="paragraph" w:styleId="948" w:customStyle="1">
    <w:name w:val="标题 41"/>
    <w:basedOn w:val="906"/>
    <w:next w:val="906"/>
    <w:uiPriority w:val="0"/>
    <w:qFormat/>
    <w:pPr>
      <w:keepLines/>
      <w:keepNext/>
      <w:spacing w:before="280" w:after="290" w:line="376" w:lineRule="auto"/>
      <w:outlineLvl w:val="3"/>
    </w:pPr>
    <w:rPr>
      <w:rFonts w:ascii="Arial" w:hAnsi="Arial" w:eastAsia="黑体" w:cs="Arial"/>
      <w:b/>
      <w:bCs/>
      <w:sz w:val="28"/>
      <w:szCs w:val="28"/>
    </w:rPr>
  </w:style>
  <w:style w:type="paragraph" w:styleId="949" w:customStyle="1">
    <w:name w:val="正文文本首行缩进 21"/>
    <w:basedOn w:val="926"/>
    <w:next w:val="906"/>
    <w:uiPriority w:val="99"/>
    <w:unhideWhenUsed/>
    <w:qFormat/>
    <w:pPr>
      <w:ind w:firstLine="200"/>
    </w:pPr>
  </w:style>
  <w:style w:type="paragraph" w:styleId="950" w:customStyle="1">
    <w:name w:val="表格文字"/>
    <w:basedOn w:val="906"/>
    <w:next w:val="923"/>
    <w:uiPriority w:val="0"/>
    <w:qFormat/>
    <w:pPr>
      <w:ind w:firstLine="643"/>
      <w:spacing w:line="420" w:lineRule="atLeast"/>
    </w:pPr>
    <w:rPr>
      <w:rFonts w:ascii="仿宋" w:hAnsi="仿宋" w:eastAsia="仿宋"/>
      <w:sz w:val="24"/>
    </w:rPr>
  </w:style>
  <w:style w:type="paragraph" w:styleId="951" w:customStyle="1">
    <w:name w:val="首行缩进"/>
    <w:basedOn w:val="906"/>
    <w:uiPriority w:val="0"/>
    <w:qFormat/>
    <w:pPr>
      <w:ind w:firstLine="480"/>
      <w:jc w:val="left"/>
      <w:spacing w:line="360" w:lineRule="auto"/>
    </w:pPr>
    <w:rPr>
      <w:rFonts w:ascii="宋体" w:hAnsi="宋体"/>
      <w:sz w:val="24"/>
    </w:rPr>
  </w:style>
  <w:style w:type="paragraph" w:styleId="952" w:customStyle="1">
    <w:name w:val="正文1"/>
    <w:basedOn w:val="906"/>
    <w:uiPriority w:val="0"/>
    <w:qFormat/>
    <w:pPr>
      <w:ind w:firstLine="361"/>
      <w:spacing w:line="360" w:lineRule="auto"/>
    </w:pPr>
    <w:rPr>
      <w:rFonts w:ascii="宋体" w:hAnsi="宋体"/>
    </w:rPr>
  </w:style>
  <w:style w:type="character" w:styleId="953" w:customStyle="1">
    <w:name w:val="标题 8 字符"/>
    <w:link w:val="914"/>
    <w:uiPriority w:val="0"/>
    <w:qFormat/>
    <w:rPr>
      <w:rFonts w:ascii="Arial" w:hAnsi="Arial" w:eastAsia="仿宋"/>
      <w:b/>
      <w:sz w:val="24"/>
      <w:szCs w:val="24"/>
    </w:rPr>
  </w:style>
  <w:style w:type="paragraph" w:styleId="954" w:customStyle="1">
    <w:name w:val="样式2"/>
    <w:basedOn w:val="906"/>
    <w:uiPriority w:val="0"/>
    <w:qFormat/>
    <w:pPr>
      <w:numPr>
        <w:ilvl w:val="0"/>
        <w:numId w:val="2"/>
      </w:numPr>
    </w:pPr>
    <w:rPr>
      <w:rFonts w:ascii="Calibri" w:hAnsi="Calibri" w:eastAsia="华文仿宋"/>
      <w:sz w:val="24"/>
      <w:szCs w:val="22"/>
    </w:rPr>
  </w:style>
  <w:style w:type="paragraph" w:styleId="955" w:customStyle="1">
    <w:name w:val="样式3"/>
    <w:basedOn w:val="906"/>
    <w:uiPriority w:val="0"/>
    <w:qFormat/>
    <w:pPr>
      <w:numPr>
        <w:ilvl w:val="0"/>
        <w:numId w:val="3"/>
      </w:numPr>
    </w:pPr>
    <w:rPr>
      <w:rFonts w:ascii="宋体" w:hAnsi="宋体"/>
    </w:rPr>
  </w:style>
  <w:style w:type="character" w:styleId="956" w:customStyle="1">
    <w:name w:val="标题 1 Char Char"/>
    <w:uiPriority w:val="0"/>
    <w:qFormat/>
    <w:rPr>
      <w:rFonts w:hint="eastAsia" w:ascii="宋体" w:hAnsi="宋体" w:eastAsia="宋体"/>
      <w:b/>
      <w:spacing w:val="-2"/>
      <w:sz w:val="24"/>
      <w:lang w:val="en-US" w:eastAsia="zh-CN"/>
    </w:rPr>
  </w:style>
  <w:style w:type="character" w:styleId="957" w:customStyle="1">
    <w:name w:val="标题 2 Char"/>
    <w:uiPriority w:val="0"/>
    <w:qFormat/>
    <w:rPr>
      <w:rFonts w:ascii="Arial" w:hAnsi="Arial" w:eastAsia="黑体"/>
      <w:b/>
      <w:sz w:val="32"/>
    </w:rPr>
  </w:style>
  <w:style w:type="character" w:styleId="958" w:customStyle="1">
    <w:name w:val="font71"/>
    <w:basedOn w:val="916"/>
    <w:uiPriority w:val="0"/>
    <w:qFormat/>
    <w:rPr>
      <w:rFonts w:hint="eastAsia" w:ascii="宋体" w:hAnsi="宋体" w:eastAsia="宋体" w:cs="宋体"/>
      <w:color w:val="000000"/>
      <w:sz w:val="21"/>
      <w:szCs w:val="21"/>
      <w:u w:val="none"/>
    </w:rPr>
  </w:style>
  <w:style w:type="character" w:styleId="959" w:customStyle="1">
    <w:name w:val="font21"/>
    <w:basedOn w:val="916"/>
    <w:uiPriority w:val="0"/>
    <w:qFormat/>
    <w:rPr>
      <w:rFonts w:hint="eastAsia" w:ascii="宋体" w:hAnsi="宋体" w:eastAsia="宋体" w:cs="宋体"/>
      <w:color w:val="000000"/>
      <w:sz w:val="21"/>
      <w:szCs w:val="21"/>
      <w:u w:val="none"/>
    </w:rPr>
  </w:style>
  <w:style w:type="character" w:styleId="960" w:customStyle="1">
    <w:name w:val="font51"/>
    <w:basedOn w:val="916"/>
    <w:uiPriority w:val="0"/>
    <w:qFormat/>
    <w:rPr>
      <w:rFonts w:hint="default" w:ascii="Times New Roman" w:hAnsi="Times New Roman" w:cs="Times New Roman"/>
      <w:color w:val="000000"/>
      <w:sz w:val="21"/>
      <w:szCs w:val="21"/>
      <w:u w:val="none"/>
    </w:rPr>
  </w:style>
  <w:style w:type="character" w:styleId="961" w:customStyle="1">
    <w:name w:val="font01"/>
    <w:basedOn w:val="916"/>
    <w:uiPriority w:val="0"/>
    <w:qFormat/>
    <w:rPr>
      <w:rFonts w:hint="eastAsia" w:ascii="宋体" w:hAnsi="宋体" w:eastAsia="宋体" w:cs="宋体"/>
      <w:color w:val="000000"/>
      <w:sz w:val="21"/>
      <w:szCs w:val="21"/>
      <w:u w:val="none"/>
    </w:rPr>
  </w:style>
  <w:style w:type="paragraph" w:styleId="962" w:customStyle="1">
    <w:name w:val="列出段落2"/>
    <w:basedOn w:val="906"/>
    <w:uiPriority w:val="0"/>
    <w:qFormat/>
    <w:pPr>
      <w:ind w:firstLine="420"/>
    </w:pPr>
    <w:rPr>
      <w:rFonts w:ascii="Calibri" w:hAnsi="Calibri"/>
      <w:szCs w:val="22"/>
    </w:rPr>
  </w:style>
  <w:style w:type="character" w:styleId="963" w:customStyle="1">
    <w:name w:val="批注框文本 字符"/>
    <w:basedOn w:val="916"/>
    <w:link w:val="932"/>
    <w:uiPriority w:val="0"/>
    <w:qFormat/>
    <w:rPr>
      <w:sz w:val="18"/>
      <w:szCs w:val="18"/>
    </w:rPr>
  </w:style>
  <w:style w:type="paragraph" w:styleId="96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65" w:customStyle="1">
    <w:name w:val="正文1_1"/>
    <w:basedOn w:val="966"/>
    <w:uiPriority w:val="0"/>
    <w:qFormat/>
    <w:pPr>
      <w:ind w:left="357" w:firstLine="420"/>
      <w:jc w:val="left"/>
      <w:spacing w:line="360" w:lineRule="auto"/>
      <w:widowControl/>
    </w:pPr>
    <w:rPr>
      <w:rFonts w:cs="Arial"/>
      <w:szCs w:val="20"/>
    </w:rPr>
  </w:style>
  <w:style w:type="paragraph" w:styleId="966" w:customStyle="1">
    <w:name w:val="正文_3"/>
    <w:next w:val="965"/>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列表段落1"/>
    <w:basedOn w:val="906"/>
    <w:uiPriority w:val="34"/>
    <w:qFormat/>
    <w:pPr>
      <w:ind w:firstLine="420"/>
    </w:pPr>
    <w:rPr>
      <w:rFonts w:ascii="Calibri" w:hAnsi="Calibri"/>
    </w:rPr>
  </w:style>
  <w:style w:type="paragraph" w:styleId="968" w:customStyle="1">
    <w:name w:val="图/表题"/>
    <w:basedOn w:val="906"/>
    <w:uiPriority w:val="0"/>
    <w:qFormat/>
    <w:pPr>
      <w:jc w:val="center"/>
      <w:spacing w:line="360" w:lineRule="auto"/>
    </w:pPr>
    <w:rPr>
      <w:rFonts w:ascii="Calibri" w:hAnsi="Calibri" w:eastAsia="黑体"/>
    </w:rPr>
  </w:style>
  <w:style w:type="character" w:styleId="969" w:customStyle="1">
    <w:name w:val="批注文字 字符"/>
    <w:basedOn w:val="916"/>
    <w:link w:val="922"/>
    <w:uiPriority w:val="0"/>
    <w:qFormat/>
    <w:rPr>
      <w:sz w:val="21"/>
      <w:szCs w:val="24"/>
    </w:rPr>
  </w:style>
  <w:style w:type="character" w:styleId="970" w:customStyle="1">
    <w:name w:val="批注主题 字符"/>
    <w:basedOn w:val="969"/>
    <w:link w:val="939"/>
    <w:uiPriority w:val="0"/>
    <w:qFormat/>
    <w:rPr>
      <w:b/>
      <w:bCs/>
      <w:sz w:val="21"/>
      <w:szCs w:val="24"/>
    </w:rPr>
  </w:style>
  <w:style w:type="paragraph" w:styleId="971" w:customStyle="1">
    <w:name w:val="修订2"/>
    <w:hidden/>
    <w:uiPriority w:val="99"/>
    <w:semiHidden/>
    <w:qFormat/>
    <w:rPr>
      <w:rFonts w:ascii="Times New Roman" w:hAnsi="Times New Roman" w:eastAsia="宋体" w:cs="Times New Roman"/>
      <w:sz w:val="21"/>
      <w:szCs w:val="24"/>
      <w:lang w:val="en-US" w:eastAsia="zh-CN" w:bidi="ar-SA"/>
    </w:rPr>
  </w:style>
  <w:style w:type="paragraph" w:styleId="972" w:customStyle="1">
    <w:name w:val="修订3"/>
    <w:hidden/>
    <w:uiPriority w:val="99"/>
    <w:semiHidden/>
    <w:qFormat/>
    <w:rPr>
      <w:rFonts w:ascii="Times New Roman" w:hAnsi="Times New Roman" w:eastAsia="宋体" w:cs="Times New Roman"/>
      <w:sz w:val="21"/>
      <w:szCs w:val="24"/>
      <w:lang w:val="en-US" w:eastAsia="zh-CN" w:bidi="ar-SA"/>
    </w:rPr>
  </w:style>
  <w:style w:type="paragraph" w:styleId="973" w:customStyle="1">
    <w:name w:val="Table Paragraph"/>
    <w:basedOn w:val="906"/>
    <w:uiPriority w:val="1"/>
    <w:qFormat/>
    <w:pPr>
      <w:jc w:val="center"/>
      <w:spacing w:before="11"/>
    </w:pPr>
    <w:rPr>
      <w:rFonts w:ascii="宋体" w:hAnsi="宋体" w:cs="宋体"/>
      <w:lang w:val="zh-CN" w:bidi="zh-CN"/>
    </w:rPr>
  </w:style>
  <w:style w:type="paragraph" w:styleId="974" w:customStyle="1">
    <w:name w:val="列表段落2"/>
    <w:basedOn w:val="906"/>
    <w:uiPriority w:val="34"/>
    <w:qFormat/>
    <w:pPr>
      <w:ind w:firstLine="420"/>
    </w:pPr>
    <w:rPr>
      <w:rFonts w:ascii="Calibri" w:hAnsi="Calibri"/>
    </w:rPr>
  </w:style>
  <w:style w:type="paragraph" w:styleId="975" w:customStyle="1">
    <w:name w:val="修订4"/>
    <w:hidden/>
    <w:uiPriority w:val="99"/>
    <w:semiHidden/>
    <w:qFormat/>
    <w:rPr>
      <w:rFonts w:ascii="Times New Roman" w:hAnsi="Times New Roman" w:eastAsia="宋体" w:cs="Times New Roman"/>
      <w:sz w:val="21"/>
      <w:szCs w:val="24"/>
      <w:lang w:val="en-US" w:eastAsia="zh-CN" w:bidi="ar-SA"/>
    </w:rPr>
  </w:style>
  <w:style w:type="paragraph" w:styleId="976">
    <w:name w:val="List Paragraph"/>
    <w:basedOn w:val="906"/>
    <w:uiPriority w:val="34"/>
    <w:qFormat/>
    <w:pPr>
      <w:ind w:firstLine="420"/>
    </w:pPr>
    <w:rPr>
      <w:rFonts w:ascii="Calibri" w:hAnsi="Calibri"/>
    </w:rPr>
  </w:style>
  <w:style w:type="character" w:styleId="977" w:customStyle="1">
    <w:name w:val="标题 2 Char1"/>
    <w:uiPriority w:val="0"/>
    <w:qFormat/>
    <w:rPr>
      <w:rFonts w:ascii="Arial" w:hAnsi="Arial" w:eastAsia="黑体"/>
      <w:b/>
      <w:sz w:val="32"/>
    </w:rPr>
  </w:style>
  <w:style w:type="paragraph" w:styleId="978" w:customStyle="1">
    <w:name w:val="p0"/>
    <w:basedOn w:val="906"/>
    <w:uiPriority w:val="0"/>
    <w:qFormat/>
    <w:pPr>
      <w:widowControl/>
    </w:pPr>
    <w:rPr>
      <w:rFonts w:ascii="仿宋_GB2312" w:hAnsi="宋体" w:eastAsia="仿宋_GB2312" w:cs="宋体"/>
      <w:szCs w:val="21"/>
    </w:rPr>
  </w:style>
  <w:style w:type="character" w:styleId="979" w:customStyle="1">
    <w:name w:val="标题 2 字符"/>
    <w:link w:val="908"/>
    <w:uiPriority w:val="0"/>
    <w:qFormat/>
    <w:rPr>
      <w:rFonts w:ascii="Arial" w:hAnsi="Arial" w:eastAsia="黑体"/>
      <w:b/>
      <w:sz w:val="32"/>
    </w:rPr>
  </w:style>
  <w:style w:type="paragraph" w:styleId="980" w:customStyle="1">
    <w:name w:val="msonormalcxspmiddle"/>
    <w:basedOn w:val="906"/>
    <w:uiPriority w:val="0"/>
    <w:qFormat/>
    <w:pPr>
      <w:jc w:val="left"/>
      <w:spacing w:before="100" w:beforeAutospacing="1" w:after="100" w:afterAutospacing="1"/>
      <w:widowControl/>
    </w:pPr>
    <w:rPr>
      <w:rFonts w:ascii="宋体" w:hAnsi="宋体" w:cs="宋体"/>
      <w:sz w:val="24"/>
    </w:rPr>
  </w:style>
  <w:style w:type="paragraph" w:styleId="981" w:customStyle="1">
    <w:name w:val="表蕊"/>
    <w:basedOn w:val="906"/>
    <w:uiPriority w:val="0"/>
    <w:qFormat/>
    <w:pPr>
      <w:jc w:val="left"/>
      <w:spacing w:line="320" w:lineRule="atLeast"/>
    </w:pPr>
    <w:rPr>
      <w:rFonts w:eastAsia="楷体_GB2312"/>
      <w:spacing w:val="-10"/>
      <w:szCs w:val="20"/>
    </w:rPr>
  </w:style>
  <w:style w:type="paragraph" w:styleId="982" w:customStyle="1">
    <w:name w:val="普通正文"/>
    <w:basedOn w:val="906"/>
    <w:uiPriority w:val="0"/>
    <w:qFormat/>
    <w:pPr>
      <w:ind w:firstLine="480"/>
      <w:jc w:val="left"/>
      <w:spacing w:before="120" w:after="120" w:line="360" w:lineRule="auto"/>
    </w:pPr>
    <w:rPr>
      <w:rFonts w:ascii="Arial" w:hAnsi="Arial"/>
      <w:sz w:val="24"/>
    </w:rPr>
  </w:style>
  <w:style w:type="paragraph" w:styleId="983" w:customStyle="1">
    <w:name w:val="普通(网站)_0"/>
    <w:basedOn w:val="906"/>
    <w:uiPriority w:val="0"/>
    <w:unhideWhenUsed/>
    <w:qFormat/>
    <w:pPr>
      <w:jc w:val="left"/>
      <w:spacing w:before="100" w:beforeAutospacing="1" w:after="100" w:afterAutospacing="1"/>
      <w:widowControl/>
    </w:pPr>
    <w:rPr>
      <w:rFonts w:ascii="宋体" w:hAnsi="宋体"/>
      <w:sz w:val="24"/>
      <w:szCs w:val="22"/>
    </w:rPr>
  </w:style>
  <w:style w:type="paragraph" w:styleId="984" w:customStyle="1">
    <w:name w:val="BodyText1I"/>
    <w:basedOn w:val="985"/>
    <w:uiPriority w:val="0"/>
    <w:qFormat/>
    <w:pPr>
      <w:ind w:firstLine="420"/>
      <w:spacing w:after="120"/>
    </w:pPr>
    <w:rPr>
      <w:rFonts w:ascii="仿宋_GB2312" w:hAnsi="Times New Roman" w:eastAsia="仿宋_GB2312"/>
      <w:sz w:val="28"/>
      <w:lang w:bidi="ar-SA"/>
    </w:rPr>
  </w:style>
  <w:style w:type="paragraph" w:styleId="985" w:customStyle="1">
    <w:name w:val="BodyText"/>
    <w:basedOn w:val="906"/>
    <w:uiPriority w:val="0"/>
    <w:qFormat/>
    <w:rPr>
      <w:rFonts w:ascii="仿宋" w:hAnsi="仿宋" w:eastAsia="仿宋"/>
      <w:sz w:val="24"/>
      <w:lang w:val="zh-CN" w:bidi="zh-CN"/>
    </w:rPr>
  </w:style>
  <w:style w:type="character" w:styleId="986" w:customStyle="1">
    <w:name w:val="标题 1 字符"/>
    <w:link w:val="907"/>
    <w:uiPriority w:val="0"/>
    <w:qFormat/>
    <w:rPr>
      <w:b/>
      <w:sz w:val="44"/>
    </w:rPr>
  </w:style>
  <w:style w:type="paragraph" w:styleId="98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table" w:styleId="988" w:customStyle="1">
    <w:name w:val="Table Normal"/>
    <w:uiPriority w:val="0"/>
    <w:semiHidden/>
    <w:unhideWhenUsed/>
    <w:qFormat/>
    <w:tblPr>
      <w:tblCellMar>
        <w:left w:w="0" w:type="dxa"/>
        <w:top w:w="0" w:type="dxa"/>
        <w:right w:w="0" w:type="dxa"/>
        <w:bottom w:w="0" w:type="dxa"/>
      </w:tblCellMar>
    </w:tblPr>
  </w:style>
  <w:style w:type="paragraph" w:styleId="989" w:customStyle="1">
    <w:name w:val="Table Text"/>
    <w:basedOn w:val="906"/>
    <w:uiPriority w:val="0"/>
    <w:semiHidden/>
    <w:qFormat/>
    <w:rPr>
      <w:rFonts w:ascii="Arial" w:hAnsi="Arial" w:eastAsia="Arial" w:cs="Arial"/>
      <w:szCs w:val="21"/>
      <w:lang w:eastAsia="en-US"/>
    </w:rPr>
  </w:style>
  <w:style w:type="character" w:styleId="990" w:customStyle="1">
    <w:name w:val="NormalCharacter"/>
    <w:uiPriority w:val="0"/>
    <w:qFormat/>
  </w:style>
  <w:style w:type="paragraph" w:styleId="991" w:customStyle="1">
    <w:name w:val="正文缩进2格"/>
    <w:basedOn w:val="906"/>
    <w:uiPriority w:val="0"/>
    <w:qFormat/>
    <w:pPr>
      <w:ind w:firstLine="639"/>
      <w:spacing w:line="600" w:lineRule="exact"/>
    </w:pPr>
    <w:rPr>
      <w:rFonts w:ascii="仿宋_GB2312" w:hAnsi="宋体" w:eastAsia="仿宋_GB2312"/>
      <w:sz w:val="31"/>
      <w:szCs w:val="28"/>
    </w:rPr>
  </w:style>
  <w:style w:type="paragraph" w:styleId="992" w:customStyle="1">
    <w:name w:val="sh4"/>
    <w:basedOn w:val="906"/>
    <w:uiPriority w:val="0"/>
    <w:qFormat/>
    <w:pPr>
      <w:ind w:firstLine="420"/>
      <w:spacing w:line="460" w:lineRule="exact"/>
    </w:pPr>
    <w:rPr>
      <w:szCs w:val="21"/>
    </w:rPr>
  </w:style>
  <w:style w:type="paragraph" w:styleId="993" w:customStyle="1">
    <w:name w:val="First Paragraph"/>
    <w:basedOn w:val="923"/>
    <w:next w:val="923"/>
    <w:uiPriority w:val="0"/>
    <w:qFormat/>
    <w:pPr>
      <w:jc w:val="left"/>
      <w:spacing w:before="180" w:after="180" w:line="240" w:lineRule="auto"/>
      <w:widowControl/>
    </w:pPr>
    <w:rPr>
      <w:rFonts w:ascii="Cambria" w:hAnsi="Cambria" w:eastAsia="宋体"/>
      <w:sz w:val="24"/>
      <w:lang w:eastAsia="en-US"/>
    </w:rPr>
  </w:style>
  <w:style w:type="character" w:styleId="994" w:customStyle="1">
    <w:name w:val="font31"/>
    <w:uiPriority w:val="0"/>
    <w:qFormat/>
    <w:rPr>
      <w:rFonts w:hint="eastAsia" w:ascii="黑体" w:hAnsi="宋体" w:eastAsia="黑体" w:cs="黑体"/>
      <w:color w:val="000000"/>
      <w:sz w:val="28"/>
      <w:szCs w:val="28"/>
      <w:u w:val="none"/>
    </w:rPr>
  </w:style>
  <w:style w:type="character" w:styleId="995" w:customStyle="1">
    <w:name w:val="font11"/>
    <w:uiPriority w:val="0"/>
    <w:qFormat/>
    <w:rPr>
      <w:rFonts w:hint="eastAsia" w:ascii="黑体" w:hAnsi="宋体" w:eastAsia="黑体" w:cs="黑体"/>
      <w:color w:val="000000"/>
      <w:sz w:val="28"/>
      <w:szCs w:val="28"/>
      <w:u w:val="none"/>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孙工</cp:lastModifiedBy>
  <cp:revision>8</cp:revision>
  <dcterms:created xsi:type="dcterms:W3CDTF">2025-02-14T08:19:00Z</dcterms:created>
  <dcterms:modified xsi:type="dcterms:W3CDTF">2025-03-05T02:41:03Z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0A6857924AE84A6895B9F341E4171928_13</vt:lpwstr>
  </property>
  <property fmtid="{D5CDD505-2E9C-101B-9397-08002B2CF9AE}" pid="4" name="KSOTemplateDocerSaveRecord">
    <vt:lpwstr>eyJoZGlkIjoiOTI0ZmM1OWRlMDEyMzE4Y2ExNDM2MGYyODQ3ODdlNzIiLCJ1c2VySWQiOiIxMDc1NjAyNjIzIn0=</vt:lpwstr>
  </property>
</Properties>
</file>