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bCs/>
          <w:sz w:val="72"/>
          <w:highlight w:val="none"/>
        </w:rPr>
      </w:pPr>
      <w:r>
        <w:rPr>
          <w:rFonts w:ascii="宋体" w:hAnsi="宋体"/>
          <w:bCs/>
          <w:sz w:val="72"/>
          <w:highlight w:val="none"/>
        </w:rPr>
      </w:r>
      <w:r>
        <w:rPr>
          <w:highlight w:val="none"/>
        </w:rPr>
      </w:r>
      <w:r/>
    </w:p>
    <w:p>
      <w:pPr>
        <w:jc w:val="center"/>
        <w:spacing w:line="360" w:lineRule="auto"/>
        <w:rPr>
          <w:rFonts w:ascii="楷体" w:hAnsi="楷体" w:eastAsia="楷体"/>
          <w:b/>
          <w:sz w:val="72"/>
          <w:szCs w:val="72"/>
          <w:highlight w:val="none"/>
        </w:rPr>
      </w:pPr>
      <w:r>
        <w:rPr>
          <w:rFonts w:hint="eastAsia" w:ascii="楷体" w:hAnsi="楷体" w:eastAsia="楷体"/>
          <w:b/>
          <w:sz w:val="72"/>
          <w:szCs w:val="72"/>
          <w:highlight w:val="none"/>
        </w:rPr>
        <w:t xml:space="preserve">苏州工业园区政府采购</w:t>
      </w:r>
      <w:r>
        <w:rPr>
          <w:highlight w:val="none"/>
        </w:rPr>
      </w:r>
      <w:r/>
    </w:p>
    <w:p>
      <w:pPr>
        <w:jc w:val="center"/>
        <w:spacing w:line="360" w:lineRule="auto"/>
        <w:rPr>
          <w:rFonts w:ascii="楷体" w:hAnsi="楷体" w:eastAsia="楷体"/>
          <w:b/>
          <w:sz w:val="72"/>
          <w:szCs w:val="72"/>
          <w:highlight w:val="none"/>
        </w:rPr>
      </w:pPr>
      <w:r>
        <w:rPr>
          <w:rFonts w:hint="eastAsia" w:ascii="楷体" w:hAnsi="楷体" w:eastAsia="楷体"/>
          <w:b/>
          <w:sz w:val="72"/>
          <w:szCs w:val="72"/>
          <w:highlight w:val="none"/>
        </w:rPr>
        <w:t xml:space="preserve">招标文件</w:t>
      </w:r>
      <w:r>
        <w:rPr>
          <w:highlight w:val="none"/>
        </w:rPr>
      </w:r>
      <w:r/>
    </w:p>
    <w:p>
      <w:pPr>
        <w:jc w:val="center"/>
        <w:spacing w:line="360" w:lineRule="auto"/>
        <w:rPr>
          <w:rFonts w:ascii="楷体" w:hAnsi="楷体" w:eastAsia="楷体"/>
          <w:b/>
          <w:sz w:val="32"/>
          <w:szCs w:val="32"/>
          <w:highlight w:val="none"/>
        </w:rPr>
      </w:pPr>
      <w:r>
        <w:rPr>
          <w:rFonts w:hint="eastAsia" w:ascii="楷体" w:hAnsi="楷体" w:eastAsia="楷体"/>
          <w:b/>
          <w:sz w:val="32"/>
          <w:szCs w:val="32"/>
          <w:highlight w:val="none"/>
        </w:rPr>
        <w:t xml:space="preserve">（公开招标---综合评分法）</w:t>
      </w:r>
      <w:r>
        <w:rPr>
          <w:highlight w:val="none"/>
        </w:rPr>
      </w:r>
      <w:r/>
    </w:p>
    <w:p>
      <w:pPr>
        <w:spacing w:line="360" w:lineRule="auto"/>
        <w:rPr>
          <w:rFonts w:ascii="楷体" w:hAnsi="楷体" w:eastAsia="楷体"/>
          <w:b/>
          <w:bCs/>
          <w:sz w:val="32"/>
          <w:highlight w:val="none"/>
        </w:rPr>
      </w:pPr>
      <w:r>
        <w:rPr>
          <w:rFonts w:ascii="楷体" w:hAnsi="楷体" w:eastAsia="楷体"/>
          <w:b/>
          <w:bCs/>
          <w:sz w:val="32"/>
          <w:highlight w:val="none"/>
        </w:rPr>
      </w:r>
      <w:r>
        <w:rPr>
          <w:highlight w:val="none"/>
        </w:rPr>
      </w:r>
      <w:r/>
    </w:p>
    <w:p>
      <w:pPr>
        <w:spacing w:line="360" w:lineRule="auto"/>
        <w:rPr>
          <w:rFonts w:ascii="楷体" w:hAnsi="楷体" w:eastAsia="楷体"/>
          <w:b/>
          <w:bCs/>
          <w:sz w:val="32"/>
          <w:highlight w:val="none"/>
        </w:rPr>
      </w:pPr>
      <w:r>
        <w:rPr>
          <w:rFonts w:ascii="楷体" w:hAnsi="楷体" w:eastAsia="楷体"/>
          <w:b/>
          <w:bCs/>
          <w:sz w:val="32"/>
          <w:highlight w:val="none"/>
        </w:rPr>
      </w:r>
      <w:r>
        <w:rPr>
          <w:highlight w:val="none"/>
        </w:rPr>
      </w:r>
      <w:r/>
    </w:p>
    <w:tbl>
      <w:tblPr>
        <w:tblpPr w:horzAnchor="page" w:tblpX="1741" w:vertAnchor="text" w:tblpY="908" w:leftFromText="180" w:topFromText="0" w:rightFromText="180" w:bottomFromText="0"/>
        <w:tblW w:w="9471" w:type="dxa"/>
        <w:tblLook w:val="04A0" w:firstRow="1" w:lastRow="0" w:firstColumn="1" w:lastColumn="0" w:noHBand="0" w:noVBand="1"/>
      </w:tblPr>
      <w:tblGrid>
        <w:gridCol w:w="2857"/>
        <w:gridCol w:w="6614"/>
      </w:tblGrid>
      <w:tr>
        <w:trPr>
          <w:trHeight w:val="1329"/>
        </w:trPr>
        <w:tc>
          <w:tcPr>
            <w:shd w:val="clear" w:color="auto" w:fill="auto"/>
            <w:tcW w:w="2857" w:type="dxa"/>
            <w:vAlign w:val="center"/>
            <w:textDirection w:val="lrTb"/>
            <w:noWrap/>
          </w:tcPr>
          <w:p>
            <w:pPr>
              <w:jc w:val="left"/>
              <w:widowControl/>
              <w:rPr>
                <w:rFonts w:ascii="楷体" w:hAnsi="楷体" w:eastAsia="楷体" w:cs="宋体"/>
                <w:b/>
                <w:bCs/>
                <w:sz w:val="44"/>
                <w:szCs w:val="44"/>
                <w:highlight w:val="none"/>
              </w:rPr>
            </w:pPr>
            <w:r>
              <w:rPr>
                <w:highlight w:val="none"/>
              </w:rPr>
            </w:r>
            <w:bookmarkStart w:id="0" w:name="_Hlk90649612"/>
            <w:r>
              <w:rPr>
                <w:rFonts w:hint="eastAsia" w:ascii="楷体" w:hAnsi="楷体" w:eastAsia="楷体" w:cs="宋体"/>
                <w:b/>
                <w:bCs/>
                <w:sz w:val="44"/>
                <w:szCs w:val="44"/>
                <w:highlight w:val="none"/>
              </w:rPr>
              <w:t xml:space="preserve">采购编号：</w:t>
            </w:r>
            <w:r>
              <w:rPr>
                <w:highlight w:val="none"/>
              </w:rPr>
            </w:r>
            <w:r/>
          </w:p>
        </w:tc>
        <w:tc>
          <w:tcPr>
            <w:shd w:val="clear" w:color="auto" w:fill="auto"/>
            <w:tcW w:w="6614" w:type="dxa"/>
            <w:vAlign w:val="center"/>
            <w:textDirection w:val="lrTb"/>
            <w:noWrap w:val="false"/>
          </w:tcPr>
          <w:p>
            <w:pPr>
              <w:jc w:val="left"/>
              <w:widowControl/>
              <w:rPr>
                <w:rFonts w:ascii="楷体" w:hAnsi="楷体" w:eastAsia="楷体" w:cs="宋体"/>
                <w:b/>
                <w:bCs/>
                <w:sz w:val="44"/>
                <w:szCs w:val="44"/>
                <w:highlight w:val="none"/>
              </w:rPr>
            </w:pPr>
            <w:r>
              <w:rPr>
                <w:rFonts w:eastAsia="楷体"/>
                <w:b/>
                <w:bCs/>
                <w:sz w:val="44"/>
                <w:szCs w:val="44"/>
                <w:highlight w:val="none"/>
              </w:rPr>
              <w:t xml:space="preserve">JSZC-320591-JZCG-G2024-0091</w:t>
            </w:r>
            <w:r>
              <w:rPr>
                <w:rFonts w:ascii="楷体" w:hAnsi="楷体" w:eastAsia="楷体" w:cs="宋体"/>
                <w:b/>
                <w:bCs/>
                <w:sz w:val="44"/>
                <w:szCs w:val="44"/>
                <w:highlight w:val="none"/>
              </w:rPr>
              <w:t xml:space="preserve">   </w:t>
            </w:r>
            <w:r>
              <w:rPr>
                <w:highlight w:val="none"/>
              </w:rPr>
            </w:r>
            <w:r/>
          </w:p>
        </w:tc>
      </w:tr>
      <w:tr>
        <w:trPr>
          <w:trHeight w:val="1329"/>
        </w:trPr>
        <w:tc>
          <w:tcPr>
            <w:shd w:val="clear" w:color="auto" w:fill="auto"/>
            <w:tcW w:w="2857" w:type="dxa"/>
            <w:vAlign w:val="center"/>
            <w:textDirection w:val="lrTb"/>
            <w:noWrap/>
          </w:tcPr>
          <w:p>
            <w:pPr>
              <w:jc w:val="left"/>
              <w:widowControl/>
              <w:rPr>
                <w:rFonts w:ascii="楷体" w:hAnsi="楷体" w:eastAsia="楷体" w:cs="宋体"/>
                <w:b/>
                <w:bCs/>
                <w:sz w:val="44"/>
                <w:szCs w:val="44"/>
                <w:highlight w:val="none"/>
              </w:rPr>
            </w:pPr>
            <w:r>
              <w:rPr>
                <w:rFonts w:hint="eastAsia" w:ascii="楷体" w:hAnsi="楷体" w:eastAsia="楷体" w:cs="宋体"/>
                <w:b/>
                <w:bCs/>
                <w:sz w:val="44"/>
                <w:szCs w:val="44"/>
                <w:highlight w:val="none"/>
              </w:rPr>
              <w:t xml:space="preserve">项目名称：</w:t>
            </w:r>
            <w:r>
              <w:rPr>
                <w:highlight w:val="none"/>
              </w:rPr>
            </w:r>
            <w:r/>
          </w:p>
        </w:tc>
        <w:tc>
          <w:tcPr>
            <w:shd w:val="clear" w:color="auto" w:fill="auto"/>
            <w:tcW w:w="6614" w:type="dxa"/>
            <w:vAlign w:val="center"/>
            <w:textDirection w:val="lrTb"/>
            <w:noWrap w:val="false"/>
          </w:tcPr>
          <w:p>
            <w:pPr>
              <w:jc w:val="left"/>
              <w:widowControl/>
              <w:rPr>
                <w:rFonts w:ascii="楷体" w:hAnsi="楷体" w:eastAsia="楷体" w:cs="宋体"/>
                <w:b/>
                <w:bCs/>
                <w:sz w:val="44"/>
                <w:szCs w:val="44"/>
                <w:highlight w:val="none"/>
              </w:rPr>
            </w:pPr>
            <w:r>
              <w:rPr>
                <w:rFonts w:hint="eastAsia" w:ascii="楷体" w:hAnsi="楷体" w:eastAsia="楷体" w:cs="宋体"/>
                <w:b/>
                <w:bCs/>
                <w:sz w:val="44"/>
                <w:szCs w:val="44"/>
                <w:highlight w:val="none"/>
              </w:rPr>
              <w:t xml:space="preserve">苏州工业园区产教融合实践中心国产化实践教学配套硬件</w:t>
            </w:r>
            <w:r>
              <w:rPr>
                <w:highlight w:val="none"/>
              </w:rPr>
            </w:r>
            <w:r/>
          </w:p>
        </w:tc>
      </w:tr>
      <w:tr>
        <w:trPr>
          <w:trHeight w:val="1329"/>
        </w:trPr>
        <w:tc>
          <w:tcPr>
            <w:shd w:val="clear" w:color="auto" w:fill="auto"/>
            <w:tcW w:w="2857" w:type="dxa"/>
            <w:vAlign w:val="center"/>
            <w:textDirection w:val="lrTb"/>
            <w:noWrap/>
          </w:tcPr>
          <w:p>
            <w:pPr>
              <w:jc w:val="left"/>
              <w:widowControl/>
              <w:rPr>
                <w:rFonts w:ascii="楷体" w:hAnsi="楷体" w:eastAsia="楷体" w:cs="宋体"/>
                <w:b/>
                <w:bCs/>
                <w:sz w:val="44"/>
                <w:szCs w:val="44"/>
                <w:highlight w:val="none"/>
              </w:rPr>
            </w:pPr>
            <w:r>
              <w:rPr>
                <w:rFonts w:hint="eastAsia" w:ascii="楷体" w:hAnsi="楷体" w:eastAsia="楷体" w:cs="宋体"/>
                <w:b/>
                <w:bCs/>
                <w:spacing w:val="75"/>
                <w:sz w:val="44"/>
                <w:szCs w:val="44"/>
                <w:highlight w:val="none"/>
              </w:rPr>
              <w:t xml:space="preserve">采购人</w:t>
            </w:r>
            <w:r>
              <w:rPr>
                <w:rFonts w:hint="eastAsia" w:ascii="楷体" w:hAnsi="楷体" w:eastAsia="楷体" w:cs="宋体"/>
                <w:b/>
                <w:bCs/>
                <w:sz w:val="44"/>
                <w:szCs w:val="44"/>
                <w:highlight w:val="none"/>
              </w:rPr>
              <w:t xml:space="preserve">：</w:t>
            </w:r>
            <w:r>
              <w:rPr>
                <w:highlight w:val="none"/>
              </w:rPr>
            </w:r>
            <w:r/>
          </w:p>
        </w:tc>
        <w:tc>
          <w:tcPr>
            <w:shd w:val="clear" w:color="auto" w:fill="auto"/>
            <w:tcW w:w="6614" w:type="dxa"/>
            <w:vAlign w:val="center"/>
            <w:textDirection w:val="lrTb"/>
            <w:noWrap w:val="false"/>
          </w:tcPr>
          <w:p>
            <w:pPr>
              <w:widowControl/>
              <w:rPr>
                <w:rFonts w:ascii="楷体" w:hAnsi="楷体" w:eastAsia="楷体" w:cs="宋体"/>
                <w:b/>
                <w:bCs/>
                <w:sz w:val="44"/>
                <w:szCs w:val="44"/>
                <w:highlight w:val="none"/>
              </w:rPr>
            </w:pPr>
            <w:r>
              <w:rPr>
                <w:rFonts w:hint="eastAsia" w:ascii="楷体" w:hAnsi="楷体" w:eastAsia="楷体"/>
                <w:b/>
                <w:bCs/>
                <w:sz w:val="44"/>
                <w:szCs w:val="44"/>
                <w:highlight w:val="none"/>
              </w:rPr>
              <w:t xml:space="preserve">苏州工业园区服务外包职业学院</w:t>
            </w:r>
            <w:r>
              <w:rPr>
                <w:highlight w:val="none"/>
              </w:rPr>
            </w:r>
            <w:r/>
          </w:p>
        </w:tc>
      </w:tr>
      <w:tr>
        <w:trPr>
          <w:trHeight w:val="1329"/>
        </w:trPr>
        <w:tc>
          <w:tcPr>
            <w:shd w:val="clear" w:color="auto" w:fill="auto"/>
            <w:tcW w:w="2857" w:type="dxa"/>
            <w:vAlign w:val="center"/>
            <w:textDirection w:val="lrTb"/>
            <w:noWrap/>
          </w:tcPr>
          <w:p>
            <w:pPr>
              <w:jc w:val="left"/>
              <w:widowControl/>
              <w:rPr>
                <w:rFonts w:ascii="楷体" w:hAnsi="楷体" w:eastAsia="楷体" w:cs="宋体"/>
                <w:b/>
                <w:bCs/>
                <w:color w:val="ff0000"/>
                <w:sz w:val="44"/>
                <w:szCs w:val="44"/>
                <w:highlight w:val="none"/>
              </w:rPr>
            </w:pPr>
            <w:r>
              <w:rPr>
                <w:rFonts w:ascii="楷体" w:hAnsi="楷体" w:eastAsia="楷体" w:cs="宋体"/>
                <w:b/>
                <w:bCs/>
                <w:sz w:val="44"/>
                <w:szCs w:val="44"/>
                <w:highlight w:val="none"/>
              </w:rPr>
              <w:t xml:space="preserve">项目类别</w:t>
            </w:r>
            <w:r>
              <w:rPr>
                <w:rFonts w:hint="eastAsia" w:ascii="楷体" w:hAnsi="楷体" w:eastAsia="楷体" w:cs="宋体"/>
                <w:b/>
                <w:bCs/>
                <w:sz w:val="44"/>
                <w:szCs w:val="44"/>
                <w:highlight w:val="none"/>
              </w:rPr>
              <w:t xml:space="preserve">：</w:t>
            </w:r>
            <w:r>
              <w:rPr>
                <w:highlight w:val="none"/>
              </w:rPr>
            </w:r>
            <w:r/>
          </w:p>
        </w:tc>
        <w:tc>
          <w:tcPr>
            <w:shd w:val="clear" w:color="auto" w:fill="auto"/>
            <w:tcW w:w="6614" w:type="dxa"/>
            <w:vAlign w:val="center"/>
            <w:textDirection w:val="lrTb"/>
            <w:noWrap w:val="false"/>
          </w:tcPr>
          <w:p>
            <w:pPr>
              <w:widowControl/>
              <w:rPr>
                <w:rFonts w:ascii="楷体" w:hAnsi="楷体" w:eastAsia="楷体"/>
                <w:b/>
                <w:bCs/>
                <w:sz w:val="44"/>
                <w:szCs w:val="44"/>
                <w:highlight w:val="none"/>
              </w:rPr>
            </w:pPr>
            <w:r>
              <w:rPr>
                <w:rFonts w:hint="eastAsia" w:ascii="楷体" w:hAnsi="楷体" w:eastAsia="楷体"/>
                <w:b/>
                <w:bCs/>
                <w:sz w:val="44"/>
                <w:szCs w:val="44"/>
                <w:highlight w:val="none"/>
              </w:rPr>
              <w:t xml:space="preserve">货物类</w:t>
            </w:r>
            <w:bookmarkEnd w:id="0"/>
            <w:r>
              <w:rPr>
                <w:highlight w:val="none"/>
              </w:rPr>
            </w:r>
            <w:r/>
          </w:p>
        </w:tc>
      </w:tr>
    </w:tbl>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spacing w:line="360" w:lineRule="auto"/>
        <w:rPr>
          <w:rFonts w:ascii="楷体" w:hAnsi="楷体" w:eastAsia="楷体"/>
          <w:bCs/>
          <w:sz w:val="32"/>
          <w:highlight w:val="none"/>
        </w:rPr>
      </w:pPr>
      <w:r>
        <w:rPr>
          <w:rFonts w:ascii="楷体" w:hAnsi="楷体" w:eastAsia="楷体"/>
          <w:bCs/>
          <w:sz w:val="32"/>
          <w:highlight w:val="none"/>
        </w:rPr>
      </w:r>
      <w:r>
        <w:rPr>
          <w:highlight w:val="none"/>
        </w:rPr>
      </w:r>
      <w:r/>
    </w:p>
    <w:p>
      <w:pPr>
        <w:spacing w:line="360" w:lineRule="auto"/>
        <w:rPr>
          <w:rFonts w:ascii="楷体" w:hAnsi="楷体" w:eastAsia="楷体"/>
          <w:bCs/>
          <w:sz w:val="32"/>
          <w:highlight w:val="none"/>
        </w:rPr>
      </w:pPr>
      <w:r>
        <w:rPr>
          <w:rFonts w:ascii="楷体" w:hAnsi="楷体" w:eastAsia="楷体"/>
          <w:bCs/>
          <w:sz w:val="32"/>
          <w:highlight w:val="none"/>
        </w:rPr>
      </w:r>
      <w:r>
        <w:rPr>
          <w:highlight w:val="none"/>
        </w:rPr>
      </w:r>
      <w:r/>
    </w:p>
    <w:p>
      <w:pPr>
        <w:spacing w:line="360" w:lineRule="auto"/>
        <w:rPr>
          <w:rFonts w:ascii="楷体" w:hAnsi="楷体" w:eastAsia="楷体"/>
          <w:bCs/>
          <w:sz w:val="32"/>
          <w:highlight w:val="none"/>
        </w:rPr>
      </w:pPr>
      <w:r>
        <w:rPr>
          <w:rFonts w:ascii="楷体" w:hAnsi="楷体" w:eastAsia="楷体"/>
          <w:bCs/>
          <w:sz w:val="32"/>
          <w:highlight w:val="none"/>
        </w:rPr>
      </w:r>
      <w:r>
        <w:rPr>
          <w:highlight w:val="none"/>
        </w:rPr>
      </w:r>
      <w:r/>
    </w:p>
    <w:p>
      <w:pPr>
        <w:jc w:val="center"/>
        <w:rPr>
          <w:rFonts w:eastAsia="楷体"/>
          <w:b/>
          <w:bCs/>
          <w:sz w:val="44"/>
          <w:szCs w:val="44"/>
          <w:highlight w:val="none"/>
        </w:rPr>
      </w:pPr>
      <w:r>
        <w:rPr>
          <w:rFonts w:hint="eastAsia" w:eastAsia="楷体"/>
          <w:b/>
          <w:bCs/>
          <w:sz w:val="44"/>
          <w:szCs w:val="44"/>
          <w:highlight w:val="none"/>
        </w:rPr>
        <w:t xml:space="preserve">苏州工业园区集中采购中心</w:t>
      </w:r>
      <w:r>
        <w:rPr>
          <w:highlight w:val="none"/>
        </w:rPr>
      </w:r>
      <w:r/>
    </w:p>
    <w:p>
      <w:pPr>
        <w:jc w:val="center"/>
        <w:spacing w:line="360" w:lineRule="auto"/>
        <w:rPr>
          <w:rFonts w:ascii="楷体" w:hAnsi="楷体" w:eastAsia="楷体"/>
          <w:b/>
          <w:bCs/>
          <w:sz w:val="44"/>
          <w:szCs w:val="44"/>
          <w:highlight w:val="none"/>
        </w:rPr>
      </w:pPr>
      <w:r>
        <w:rPr>
          <w:rFonts w:eastAsia="楷体"/>
          <w:b/>
          <w:bCs/>
          <w:sz w:val="44"/>
          <w:szCs w:val="44"/>
          <w:highlight w:val="none"/>
        </w:rPr>
        <w:t xml:space="preserve">二</w:t>
      </w:r>
      <w:r>
        <w:rPr>
          <w:rFonts w:eastAsia="楷体"/>
          <w:b/>
          <w:bCs/>
          <w:sz w:val="44"/>
          <w:szCs w:val="44"/>
          <w:highlight w:val="none"/>
        </w:rPr>
        <w:t xml:space="preserve">0</w:t>
      </w:r>
      <w:r>
        <w:rPr>
          <w:rFonts w:eastAsia="楷体"/>
          <w:b/>
          <w:bCs/>
          <w:sz w:val="44"/>
          <w:szCs w:val="44"/>
          <w:highlight w:val="none"/>
        </w:rPr>
        <w:t xml:space="preserve">二四年十</w:t>
      </w:r>
      <w:r>
        <w:rPr>
          <w:rFonts w:hint="eastAsia" w:eastAsia="楷体"/>
          <w:b/>
          <w:bCs/>
          <w:sz w:val="44"/>
          <w:szCs w:val="44"/>
          <w:highlight w:val="none"/>
        </w:rPr>
        <w:t xml:space="preserve">二</w:t>
      </w:r>
      <w:r>
        <w:rPr>
          <w:rFonts w:eastAsia="楷体"/>
          <w:b/>
          <w:bCs/>
          <w:sz w:val="44"/>
          <w:szCs w:val="44"/>
          <w:highlight w:val="none"/>
        </w:rPr>
        <w:t xml:space="preserve">月</w:t>
      </w:r>
      <w:r>
        <w:rPr>
          <w:highlight w:val="none"/>
        </w:rPr>
      </w:r>
      <w:r/>
    </w:p>
    <w:p>
      <w:pPr>
        <w:jc w:val="center"/>
        <w:spacing w:line="360" w:lineRule="auto"/>
        <w:rPr>
          <w:rFonts w:ascii="宋体" w:hAnsi="宋体"/>
          <w:sz w:val="48"/>
          <w:highlight w:val="none"/>
        </w:rPr>
      </w:pPr>
      <w:r>
        <w:rPr>
          <w:rFonts w:ascii="宋体" w:hAnsi="宋体"/>
          <w:sz w:val="48"/>
          <w:highlight w:val="none"/>
        </w:rPr>
        <w:br w:type="page" w:clear="all"/>
      </w:r>
      <w:r>
        <w:rPr>
          <w:highlight w:val="none"/>
        </w:rPr>
      </w:r>
      <w:r/>
    </w:p>
    <w:p>
      <w:pPr>
        <w:jc w:val="center"/>
        <w:spacing w:line="360" w:lineRule="auto"/>
        <w:rPr>
          <w:rFonts w:ascii="宋体" w:hAnsi="宋体"/>
          <w:b/>
          <w:bCs/>
          <w:sz w:val="44"/>
          <w:szCs w:val="44"/>
          <w:highlight w:val="none"/>
        </w:rPr>
      </w:pPr>
      <w:r>
        <w:rPr>
          <w:rFonts w:ascii="宋体" w:hAnsi="宋体"/>
          <w:b/>
          <w:bCs/>
          <w:sz w:val="44"/>
          <w:szCs w:val="44"/>
          <w:highlight w:val="none"/>
        </w:rPr>
      </w:r>
      <w:r>
        <w:rPr>
          <w:highlight w:val="none"/>
        </w:rPr>
      </w:r>
      <w:r/>
    </w:p>
    <w:p>
      <w:pPr>
        <w:jc w:val="center"/>
        <w:spacing w:line="360" w:lineRule="auto"/>
        <w:rPr>
          <w:rFonts w:ascii="宋体" w:hAnsi="宋体"/>
          <w:b/>
          <w:bCs/>
          <w:sz w:val="44"/>
          <w:szCs w:val="44"/>
          <w:highlight w:val="none"/>
        </w:rPr>
      </w:pPr>
      <w:r>
        <w:rPr>
          <w:rFonts w:hint="eastAsia" w:ascii="宋体" w:hAnsi="宋体"/>
          <w:b/>
          <w:bCs/>
          <w:sz w:val="44"/>
          <w:szCs w:val="44"/>
          <w:highlight w:val="none"/>
        </w:rPr>
        <w:t xml:space="preserve">目    录</w:t>
      </w:r>
      <w:r>
        <w:rPr>
          <w:highlight w:val="none"/>
        </w:rPr>
      </w:r>
      <w:r/>
    </w:p>
    <w:p>
      <w:pPr>
        <w:pStyle w:val="864"/>
        <w:rPr>
          <w:highlight w:val="none"/>
        </w:rPr>
      </w:pPr>
      <w:r>
        <w:rPr>
          <w:highlight w:val="none"/>
        </w:rPr>
      </w:r>
      <w:r>
        <w:rPr>
          <w:highlight w:val="none"/>
        </w:rPr>
      </w:r>
      <w:r/>
    </w:p>
    <w:p>
      <w:pPr>
        <w:spacing w:line="360" w:lineRule="auto"/>
        <w:rPr>
          <w:rFonts w:ascii="宋体" w:hAnsi="宋体"/>
          <w:sz w:val="32"/>
          <w:szCs w:val="32"/>
          <w:highlight w:val="none"/>
        </w:rPr>
      </w:pPr>
      <w:r>
        <w:rPr>
          <w:rFonts w:ascii="宋体" w:hAnsi="宋体"/>
          <w:sz w:val="32"/>
          <w:szCs w:val="32"/>
          <w:highlight w:val="none"/>
        </w:rPr>
      </w:r>
      <w:r>
        <w:rPr>
          <w:highlight w:val="none"/>
        </w:rPr>
      </w:r>
      <w:r/>
    </w:p>
    <w:p>
      <w:pPr>
        <w:ind w:firstLine="640"/>
        <w:spacing w:line="360" w:lineRule="auto"/>
        <w:rPr>
          <w:rFonts w:ascii="宋体" w:hAnsi="宋体"/>
          <w:sz w:val="32"/>
          <w:szCs w:val="32"/>
          <w:highlight w:val="none"/>
        </w:rPr>
      </w:pPr>
      <w:r>
        <w:rPr>
          <w:rFonts w:ascii="宋体" w:hAnsi="宋体"/>
          <w:sz w:val="32"/>
          <w:szCs w:val="32"/>
          <w:highlight w:val="none"/>
        </w:rPr>
      </w:r>
      <w:r>
        <w:rPr>
          <w:highlight w:val="none"/>
        </w:rPr>
      </w:r>
      <w:r/>
    </w:p>
    <w:p>
      <w:pPr>
        <w:numPr>
          <w:ilvl w:val="0"/>
          <w:numId w:val="1"/>
        </w:numPr>
        <w:spacing w:line="360" w:lineRule="auto"/>
        <w:rPr>
          <w:rFonts w:ascii="宋体" w:hAnsi="宋体"/>
          <w:sz w:val="32"/>
          <w:szCs w:val="32"/>
          <w:highlight w:val="none"/>
        </w:rPr>
      </w:pPr>
      <w:r>
        <w:rPr>
          <w:rFonts w:hint="eastAsia" w:ascii="宋体" w:hAnsi="宋体"/>
          <w:sz w:val="32"/>
          <w:szCs w:val="32"/>
          <w:highlight w:val="none"/>
        </w:rPr>
        <w:t xml:space="preserve">  招标公告</w:t>
      </w:r>
      <w:r>
        <w:rPr>
          <w:highlight w:val="none"/>
        </w:rPr>
      </w:r>
      <w:r/>
    </w:p>
    <w:p>
      <w:pPr>
        <w:numPr>
          <w:ilvl w:val="0"/>
          <w:numId w:val="1"/>
        </w:numPr>
        <w:spacing w:line="360" w:lineRule="auto"/>
        <w:rPr>
          <w:rFonts w:ascii="宋体" w:hAnsi="宋体"/>
          <w:sz w:val="32"/>
          <w:szCs w:val="32"/>
          <w:highlight w:val="none"/>
        </w:rPr>
      </w:pPr>
      <w:r>
        <w:rPr>
          <w:rFonts w:hint="eastAsia" w:ascii="宋体" w:hAnsi="宋体"/>
          <w:sz w:val="32"/>
          <w:szCs w:val="32"/>
          <w:highlight w:val="none"/>
        </w:rPr>
        <w:t xml:space="preserve">  投标人须知　</w:t>
      </w:r>
      <w:r>
        <w:rPr>
          <w:highlight w:val="none"/>
        </w:rPr>
      </w:r>
      <w:r/>
    </w:p>
    <w:p>
      <w:pPr>
        <w:numPr>
          <w:ilvl w:val="0"/>
          <w:numId w:val="1"/>
        </w:numPr>
        <w:spacing w:line="360" w:lineRule="auto"/>
        <w:rPr>
          <w:rFonts w:ascii="宋体" w:hAnsi="宋体"/>
          <w:sz w:val="32"/>
          <w:szCs w:val="32"/>
          <w:highlight w:val="none"/>
        </w:rPr>
      </w:pPr>
      <w:r>
        <w:rPr>
          <w:rFonts w:hint="eastAsia" w:ascii="宋体" w:hAnsi="宋体"/>
          <w:sz w:val="32"/>
          <w:szCs w:val="32"/>
          <w:highlight w:val="none"/>
        </w:rPr>
        <w:t xml:space="preserve">  投标文件格式</w:t>
      </w:r>
      <w:r>
        <w:rPr>
          <w:highlight w:val="none"/>
        </w:rPr>
      </w:r>
      <w:r/>
    </w:p>
    <w:p>
      <w:pPr>
        <w:numPr>
          <w:ilvl w:val="0"/>
          <w:numId w:val="1"/>
        </w:numPr>
        <w:spacing w:line="360" w:lineRule="auto"/>
        <w:rPr>
          <w:rFonts w:ascii="宋体" w:hAnsi="宋体"/>
          <w:sz w:val="32"/>
          <w:szCs w:val="32"/>
          <w:highlight w:val="none"/>
        </w:rPr>
      </w:pPr>
      <w:r>
        <w:rPr>
          <w:rFonts w:hint="eastAsia" w:ascii="宋体" w:hAnsi="宋体"/>
          <w:sz w:val="32"/>
          <w:szCs w:val="32"/>
          <w:highlight w:val="none"/>
        </w:rPr>
        <w:t xml:space="preserve">  采购需求　</w:t>
      </w:r>
      <w:r>
        <w:rPr>
          <w:highlight w:val="none"/>
        </w:rPr>
      </w:r>
      <w:r/>
    </w:p>
    <w:p>
      <w:pPr>
        <w:numPr>
          <w:ilvl w:val="0"/>
          <w:numId w:val="1"/>
        </w:numPr>
        <w:spacing w:line="360" w:lineRule="auto"/>
        <w:rPr>
          <w:rFonts w:ascii="宋体" w:hAnsi="宋体"/>
          <w:sz w:val="32"/>
          <w:szCs w:val="32"/>
          <w:highlight w:val="none"/>
        </w:rPr>
      </w:pPr>
      <w:r>
        <w:rPr>
          <w:rFonts w:hint="eastAsia" w:ascii="宋体" w:hAnsi="宋体"/>
          <w:sz w:val="32"/>
          <w:szCs w:val="32"/>
          <w:highlight w:val="none"/>
        </w:rPr>
        <w:t xml:space="preserve">  合同文本　</w:t>
      </w:r>
      <w:r>
        <w:rPr>
          <w:highlight w:val="none"/>
        </w:rPr>
      </w:r>
      <w:r/>
    </w:p>
    <w:p>
      <w:pPr>
        <w:numPr>
          <w:ilvl w:val="0"/>
          <w:numId w:val="1"/>
        </w:numPr>
        <w:spacing w:line="360" w:lineRule="auto"/>
        <w:rPr>
          <w:rFonts w:ascii="宋体" w:hAnsi="宋体"/>
          <w:sz w:val="32"/>
          <w:szCs w:val="32"/>
          <w:highlight w:val="none"/>
        </w:rPr>
      </w:pPr>
      <w:r>
        <w:rPr>
          <w:rFonts w:hint="eastAsia" w:ascii="宋体" w:hAnsi="宋体"/>
          <w:sz w:val="32"/>
          <w:szCs w:val="32"/>
          <w:highlight w:val="none"/>
        </w:rPr>
        <w:t xml:space="preserve">  评标办法及评分标准　</w:t>
      </w:r>
      <w:r>
        <w:rPr>
          <w:highlight w:val="none"/>
        </w:rPr>
      </w:r>
      <w:r/>
    </w:p>
    <w:p>
      <w:pPr>
        <w:pStyle w:val="863"/>
        <w:numPr>
          <w:ilvl w:val="0"/>
          <w:numId w:val="2"/>
        </w:numPr>
        <w:ind w:hanging="1877"/>
        <w:jc w:val="center"/>
        <w:spacing w:line="360" w:lineRule="auto"/>
        <w:rPr>
          <w:rFonts w:ascii="宋体" w:hAnsi="宋体"/>
          <w:bCs/>
          <w:sz w:val="44"/>
          <w:szCs w:val="44"/>
          <w:highlight w:val="none"/>
        </w:rPr>
      </w:pPr>
      <w:r>
        <w:rPr>
          <w:rFonts w:ascii="宋体" w:hAnsi="宋体" w:cs="Arial"/>
          <w:bCs/>
          <w:spacing w:val="20"/>
          <w:sz w:val="32"/>
          <w:szCs w:val="32"/>
          <w:highlight w:val="none"/>
        </w:rPr>
        <w:br w:type="page" w:clear="all"/>
      </w:r>
      <w:r>
        <w:rPr>
          <w:rFonts w:hint="eastAsia" w:ascii="宋体" w:hAnsi="宋体"/>
          <w:bCs/>
          <w:sz w:val="44"/>
          <w:szCs w:val="44"/>
          <w:highlight w:val="none"/>
        </w:rPr>
        <w:t xml:space="preserve">招标公告</w:t>
      </w:r>
      <w:r>
        <w:rPr>
          <w:highlight w:val="none"/>
        </w:rPr>
      </w:r>
      <w:r/>
    </w:p>
    <w:p>
      <w:pPr>
        <w:pStyle w:val="863"/>
        <w:ind w:left="602"/>
        <w:jc w:val="center"/>
        <w:spacing w:line="360" w:lineRule="auto"/>
        <w:rPr>
          <w:rFonts w:ascii="宋体" w:hAnsi="宋体"/>
          <w:bCs/>
          <w:sz w:val="21"/>
          <w:szCs w:val="21"/>
          <w:highlight w:val="none"/>
        </w:rPr>
      </w:pPr>
      <w:r>
        <w:rPr>
          <w:rFonts w:ascii="宋体" w:hAnsi="宋体"/>
          <w:bCs/>
          <w:sz w:val="21"/>
          <w:szCs w:val="21"/>
          <w:highlight w:val="none"/>
        </w:rPr>
      </w:r>
      <w:r>
        <w:rPr>
          <w:highlight w:val="none"/>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宋体" w:hAnsi="宋体"/>
                <w:szCs w:val="21"/>
                <w:highlight w:val="none"/>
              </w:rPr>
            </w:pPr>
            <w:r>
              <w:rPr>
                <w:rFonts w:hint="eastAsia" w:ascii="宋体" w:hAnsi="宋体"/>
                <w:szCs w:val="21"/>
                <w:highlight w:val="none"/>
              </w:rPr>
              <w:t xml:space="preserve">项目概况：</w:t>
            </w:r>
            <w:r>
              <w:rPr>
                <w:highlight w:val="none"/>
              </w:rPr>
            </w:r>
            <w:r/>
          </w:p>
          <w:p>
            <w:pPr>
              <w:ind w:left="105" w:firstLine="315"/>
              <w:spacing w:line="360" w:lineRule="auto"/>
              <w:rPr>
                <w:rFonts w:ascii="宋体" w:hAnsi="宋体"/>
                <w:szCs w:val="21"/>
                <w:highlight w:val="none"/>
              </w:rPr>
            </w:pPr>
            <w:r>
              <w:rPr>
                <w:rFonts w:hint="eastAsia"/>
                <w:szCs w:val="21"/>
                <w:highlight w:val="none"/>
                <w:u w:val="single"/>
              </w:rPr>
              <w:t xml:space="preserve">苏州工业园区产教融合实践中心国产化实践教学配套硬件</w:t>
            </w:r>
            <w:r>
              <w:rPr>
                <w:szCs w:val="21"/>
                <w:highlight w:val="none"/>
              </w:rPr>
              <w:t xml:space="preserve">的潜在投标人应在</w:t>
            </w:r>
            <w:r>
              <w:rPr>
                <w:rFonts w:hint="eastAsia"/>
                <w:color w:val="000000"/>
                <w:highlight w:val="none"/>
              </w:rPr>
              <w:t xml:space="preserve">江苏省政府采购一体化平台“苏采云”系统自行免费下载</w:t>
            </w:r>
            <w:r>
              <w:rPr>
                <w:szCs w:val="21"/>
                <w:highlight w:val="none"/>
              </w:rPr>
              <w:t xml:space="preserve">招标文件</w:t>
            </w:r>
            <w:r>
              <w:rPr>
                <w:szCs w:val="21"/>
                <w:highlight w:val="none"/>
              </w:rPr>
              <w:t xml:space="preserve">，并于</w:t>
            </w:r>
            <w:r>
              <w:rPr>
                <w:szCs w:val="21"/>
                <w:highlight w:val="none"/>
                <w:u w:val="single"/>
              </w:rPr>
              <w:t xml:space="preserve">2</w:t>
            </w:r>
            <w:r>
              <w:rPr>
                <w:szCs w:val="21"/>
                <w:highlight w:val="none"/>
                <w:u w:val="single"/>
              </w:rPr>
              <w:t xml:space="preserve">02</w:t>
            </w:r>
            <w:r>
              <w:rPr>
                <w:szCs w:val="21"/>
                <w:highlight w:val="none"/>
                <w:u w:val="single"/>
              </w:rPr>
              <w:t xml:space="preserve">5</w:t>
            </w:r>
            <w:r>
              <w:rPr>
                <w:szCs w:val="21"/>
                <w:highlight w:val="none"/>
                <w:u w:val="single"/>
              </w:rPr>
              <w:t xml:space="preserve">年</w:t>
            </w:r>
            <w:r>
              <w:rPr>
                <w:szCs w:val="21"/>
                <w:highlight w:val="none"/>
                <w:u w:val="single"/>
              </w:rPr>
              <w:t xml:space="preserve">1</w:t>
            </w:r>
            <w:r>
              <w:rPr>
                <w:szCs w:val="21"/>
                <w:highlight w:val="none"/>
                <w:u w:val="single"/>
              </w:rPr>
              <w:t xml:space="preserve">月</w:t>
            </w:r>
            <w:r>
              <w:rPr>
                <w:szCs w:val="21"/>
                <w:highlight w:val="none"/>
                <w:u w:val="single"/>
              </w:rPr>
              <w:t xml:space="preserve">8</w:t>
            </w:r>
            <w:r>
              <w:rPr>
                <w:szCs w:val="21"/>
                <w:highlight w:val="none"/>
                <w:u w:val="single"/>
              </w:rPr>
              <w:t xml:space="preserve">日</w:t>
            </w:r>
            <w:r>
              <w:rPr>
                <w:szCs w:val="21"/>
                <w:highlight w:val="none"/>
                <w:u w:val="single"/>
              </w:rPr>
              <w:t xml:space="preserve">9</w:t>
            </w:r>
            <w:r>
              <w:rPr>
                <w:szCs w:val="21"/>
                <w:highlight w:val="none"/>
                <w:u w:val="single"/>
              </w:rPr>
              <w:t xml:space="preserve">点</w:t>
            </w:r>
            <w:r>
              <w:rPr>
                <w:szCs w:val="21"/>
                <w:highlight w:val="none"/>
                <w:u w:val="single"/>
              </w:rPr>
              <w:t xml:space="preserve">30</w:t>
            </w:r>
            <w:r>
              <w:rPr>
                <w:szCs w:val="21"/>
                <w:highlight w:val="none"/>
                <w:u w:val="single"/>
              </w:rPr>
              <w:t xml:space="preserve">分</w:t>
            </w:r>
            <w:r>
              <w:rPr>
                <w:szCs w:val="21"/>
                <w:highlight w:val="none"/>
              </w:rPr>
              <w:t xml:space="preserve">（北京时间）前递交投标文件</w:t>
            </w:r>
            <w:r>
              <w:rPr>
                <w:rFonts w:hint="eastAsia" w:ascii="宋体" w:hAnsi="宋体"/>
                <w:szCs w:val="21"/>
                <w:highlight w:val="none"/>
              </w:rPr>
              <w:t xml:space="preserve">。</w:t>
            </w:r>
            <w:r>
              <w:rPr>
                <w:highlight w:val="none"/>
              </w:rPr>
            </w:r>
            <w:r/>
          </w:p>
        </w:tc>
      </w:tr>
    </w:tbl>
    <w:p>
      <w:pPr>
        <w:jc w:val="left"/>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一、项目基本情况</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项目编号：</w:t>
      </w:r>
      <w:r>
        <w:rPr>
          <w:rFonts w:ascii="宋体" w:hAnsi="宋体"/>
          <w:szCs w:val="21"/>
          <w:highlight w:val="none"/>
        </w:rPr>
        <w:t xml:space="preserve">JSZC-320591-JZCG-G2024-0091</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项目名称：苏州</w:t>
      </w:r>
      <w:r>
        <w:rPr>
          <w:rFonts w:hint="eastAsia" w:ascii="宋体" w:hAnsi="宋体"/>
          <w:szCs w:val="21"/>
          <w:highlight w:val="none"/>
        </w:rPr>
        <w:t xml:space="preserve">工业园区产教融合实践中心国产化实践教学配套硬件</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预算金额：人民币伍佰壹拾万元整（¥5100000.00）</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最高限价：人民币肆佰柒拾伍万柒仟柒佰叁拾元整（¥4757730.00）</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采购需求：采购产教融合实践中心所需国产化配套硬件设备，包括但不限于以下内容：采购一批台式计算机、服务器、触控一体机、机柜等，具体采购需求详见招标文件第四章。</w:t>
      </w:r>
      <w:r>
        <w:rPr>
          <w:highlight w:val="none"/>
        </w:rPr>
      </w:r>
      <w:r/>
    </w:p>
    <w:p>
      <w:pPr>
        <w:ind w:firstLine="420"/>
        <w:spacing w:line="360" w:lineRule="auto"/>
        <w:rPr>
          <w:highlight w:val="none"/>
        </w:rPr>
      </w:pPr>
      <w:r>
        <w:rPr>
          <w:rFonts w:hint="eastAsia" w:ascii="宋体" w:hAnsi="宋体"/>
          <w:szCs w:val="21"/>
          <w:highlight w:val="none"/>
        </w:rPr>
        <w:t xml:space="preserve">合同履行期限：合同签订之日起</w:t>
      </w:r>
      <w:r>
        <w:rPr>
          <w:rFonts w:hint="eastAsia" w:ascii="宋体" w:hAnsi="宋体"/>
          <w:szCs w:val="21"/>
          <w:highlight w:val="none"/>
          <w:u w:val="single"/>
        </w:rPr>
        <w:t xml:space="preserve">3</w:t>
      </w:r>
      <w:r>
        <w:rPr>
          <w:rFonts w:ascii="宋体" w:hAnsi="宋体"/>
          <w:szCs w:val="21"/>
          <w:highlight w:val="none"/>
          <w:u w:val="single"/>
        </w:rPr>
        <w:t xml:space="preserve">0日历天</w:t>
      </w:r>
      <w:r>
        <w:rPr>
          <w:rFonts w:hint="eastAsia" w:ascii="宋体" w:hAnsi="宋体"/>
          <w:szCs w:val="21"/>
          <w:highlight w:val="none"/>
        </w:rPr>
        <w:t xml:space="preserve">内供货并安装调试完毕。如因现场不具备进场安装条件的，采购人将书面或邮件通知成交供应商调整履行期限的起算日。</w:t>
      </w:r>
      <w:r>
        <w:rPr>
          <w:highlight w:val="none"/>
        </w:rPr>
      </w:r>
      <w:r/>
    </w:p>
    <w:p>
      <w:pPr>
        <w:ind w:firstLine="420"/>
        <w:spacing w:line="360" w:lineRule="auto"/>
        <w:rPr>
          <w:rFonts w:ascii="宋体" w:hAnsi="宋体"/>
          <w:szCs w:val="21"/>
          <w:highlight w:val="none"/>
        </w:rPr>
      </w:pPr>
      <w:r>
        <w:rPr>
          <w:rFonts w:ascii="宋体" w:hAnsi="宋体"/>
          <w:szCs w:val="21"/>
          <w:highlight w:val="none"/>
        </w:rPr>
        <w:t xml:space="preserve">本项目</w:t>
      </w:r>
      <w:r>
        <w:rPr>
          <w:rFonts w:hint="eastAsia" w:ascii="宋体" w:hAnsi="宋体"/>
          <w:szCs w:val="21"/>
          <w:highlight w:val="none"/>
        </w:rPr>
        <w:t xml:space="preserve">不</w:t>
      </w:r>
      <w:r>
        <w:rPr>
          <w:rFonts w:ascii="宋体" w:hAnsi="宋体"/>
          <w:szCs w:val="21"/>
          <w:highlight w:val="none"/>
        </w:rPr>
        <w:t xml:space="preserve">接受联合体投标。</w:t>
      </w:r>
      <w:r>
        <w:rPr>
          <w:highlight w:val="none"/>
        </w:rPr>
      </w:r>
      <w:r/>
    </w:p>
    <w:p>
      <w:pPr>
        <w:jc w:val="left"/>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二、申请人的资格要求：</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1、满足《中华人民共和国政府采购法》第二十二条规定； </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(1)具有独立承担民事责任的能力；</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(2)具有良好的商业信誉和健全的财务会计制度；</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(3)具有履行合同所必需的设备和专业技术能力； </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(4)有依法缴纳税收和社会保障资金的良好记录；</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(5)参加政府采购活动前三年内，在经营活动中没有出现重大违法记录；</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(6)法律、行政法规规定的其他条件。</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2、落实政府采购政策需满足的资格要求：无。</w:t>
      </w:r>
      <w:r>
        <w:rPr>
          <w:highlight w:val="none"/>
        </w:rPr>
      </w:r>
      <w:r/>
    </w:p>
    <w:p>
      <w:pPr>
        <w:ind w:firstLine="420"/>
        <w:spacing w:line="360" w:lineRule="auto"/>
        <w:rPr>
          <w:rFonts w:ascii="宋体" w:hAnsi="宋体"/>
          <w:b/>
          <w:szCs w:val="21"/>
          <w:highlight w:val="none"/>
        </w:rPr>
      </w:pPr>
      <w:r>
        <w:rPr>
          <w:rFonts w:hint="eastAsia" w:ascii="宋体" w:hAnsi="宋体"/>
          <w:szCs w:val="21"/>
          <w:highlight w:val="none"/>
        </w:rPr>
        <w:t xml:space="preserve">3、本项目的特定资格要求：无</w:t>
      </w:r>
      <w:r>
        <w:rPr>
          <w:highlight w:val="none"/>
        </w:rPr>
      </w:r>
      <w:r/>
    </w:p>
    <w:p>
      <w:pPr>
        <w:jc w:val="left"/>
        <w:spacing w:line="360" w:lineRule="auto"/>
        <w:shd w:val="clear" w:color="auto" w:fill="ffffff"/>
        <w:widowControl/>
        <w:rPr>
          <w:rFonts w:ascii="宋体" w:hAnsi="宋体" w:cs="宋体"/>
          <w:b/>
          <w:szCs w:val="21"/>
          <w:highlight w:val="none"/>
        </w:rPr>
      </w:pPr>
      <w:r>
        <w:rPr>
          <w:rFonts w:ascii="宋体" w:hAnsi="宋体" w:cs="宋体"/>
          <w:b/>
          <w:szCs w:val="21"/>
          <w:highlight w:val="none"/>
        </w:rPr>
        <w:t xml:space="preserve">三、获取</w:t>
      </w:r>
      <w:r>
        <w:rPr>
          <w:rFonts w:hint="eastAsia" w:ascii="宋体" w:hAnsi="宋体" w:cs="宋体"/>
          <w:b/>
          <w:szCs w:val="21"/>
          <w:highlight w:val="none"/>
        </w:rPr>
        <w:t xml:space="preserve">招标</w:t>
      </w:r>
      <w:r>
        <w:rPr>
          <w:rFonts w:ascii="宋体" w:hAnsi="宋体" w:cs="宋体"/>
          <w:b/>
          <w:szCs w:val="21"/>
          <w:highlight w:val="none"/>
        </w:rPr>
        <w:t xml:space="preserve">文件</w:t>
      </w:r>
      <w:r>
        <w:rPr>
          <w:highlight w:val="none"/>
        </w:rPr>
      </w:r>
      <w:r/>
    </w:p>
    <w:p>
      <w:pPr>
        <w:ind w:firstLine="420"/>
        <w:jc w:val="left"/>
        <w:spacing w:line="360" w:lineRule="auto"/>
        <w:shd w:val="clear" w:color="auto" w:fill="ffffff"/>
        <w:widowControl/>
        <w:rPr>
          <w:szCs w:val="21"/>
          <w:highlight w:val="none"/>
        </w:rPr>
      </w:pPr>
      <w:r>
        <w:rPr>
          <w:szCs w:val="21"/>
          <w:highlight w:val="none"/>
        </w:rPr>
        <w:t xml:space="preserve">1</w:t>
      </w:r>
      <w:r>
        <w:rPr>
          <w:szCs w:val="21"/>
          <w:highlight w:val="none"/>
        </w:rPr>
        <w:t xml:space="preserve">、时间：</w:t>
      </w:r>
      <w:bookmarkStart w:id="1" w:name="_Hlk158105050"/>
      <w:r>
        <w:rPr>
          <w:b/>
          <w:szCs w:val="21"/>
          <w:highlight w:val="none"/>
          <w:u w:val="single"/>
        </w:rPr>
        <w:t xml:space="preserve">202</w:t>
      </w:r>
      <w:r>
        <w:rPr>
          <w:b/>
          <w:szCs w:val="21"/>
          <w:highlight w:val="none"/>
          <w:u w:val="single"/>
        </w:rPr>
        <w:t xml:space="preserve">4</w:t>
      </w:r>
      <w:r>
        <w:rPr>
          <w:b/>
          <w:szCs w:val="21"/>
          <w:highlight w:val="none"/>
          <w:u w:val="single"/>
        </w:rPr>
        <w:t xml:space="preserve">年</w:t>
      </w:r>
      <w:r>
        <w:rPr>
          <w:b/>
          <w:szCs w:val="21"/>
          <w:highlight w:val="none"/>
          <w:u w:val="single"/>
        </w:rPr>
        <w:t xml:space="preserve">12</w:t>
      </w:r>
      <w:r>
        <w:rPr>
          <w:b/>
          <w:szCs w:val="21"/>
          <w:highlight w:val="none"/>
          <w:u w:val="single"/>
        </w:rPr>
        <w:t xml:space="preserve">月</w:t>
      </w:r>
      <w:r>
        <w:rPr>
          <w:b/>
          <w:szCs w:val="21"/>
          <w:highlight w:val="none"/>
          <w:u w:val="single"/>
        </w:rPr>
        <w:t xml:space="preserve">18</w:t>
      </w:r>
      <w:r>
        <w:rPr>
          <w:b/>
          <w:szCs w:val="21"/>
          <w:highlight w:val="none"/>
          <w:u w:val="single"/>
        </w:rPr>
        <w:t xml:space="preserve">日</w:t>
      </w:r>
      <w:r>
        <w:rPr>
          <w:b/>
          <w:szCs w:val="21"/>
          <w:highlight w:val="none"/>
        </w:rPr>
        <w:t xml:space="preserve">至</w:t>
      </w:r>
      <w:r>
        <w:rPr>
          <w:b/>
          <w:szCs w:val="21"/>
          <w:highlight w:val="none"/>
          <w:u w:val="single"/>
        </w:rPr>
        <w:t xml:space="preserve">2024</w:t>
      </w:r>
      <w:r>
        <w:rPr>
          <w:b/>
          <w:szCs w:val="21"/>
          <w:highlight w:val="none"/>
          <w:u w:val="single"/>
        </w:rPr>
        <w:t xml:space="preserve">年</w:t>
      </w:r>
      <w:r>
        <w:rPr>
          <w:b/>
          <w:szCs w:val="21"/>
          <w:highlight w:val="none"/>
          <w:u w:val="single"/>
        </w:rPr>
        <w:t xml:space="preserve">12</w:t>
      </w:r>
      <w:r>
        <w:rPr>
          <w:b/>
          <w:szCs w:val="21"/>
          <w:highlight w:val="none"/>
          <w:u w:val="single"/>
        </w:rPr>
        <w:t xml:space="preserve">月</w:t>
      </w:r>
      <w:r>
        <w:rPr>
          <w:b/>
          <w:szCs w:val="21"/>
          <w:highlight w:val="none"/>
          <w:u w:val="single"/>
        </w:rPr>
        <w:t xml:space="preserve">25</w:t>
      </w:r>
      <w:r>
        <w:rPr>
          <w:b/>
          <w:szCs w:val="21"/>
          <w:highlight w:val="none"/>
          <w:u w:val="single"/>
        </w:rPr>
        <w:t xml:space="preserve">日</w:t>
      </w:r>
      <w:bookmarkEnd w:id="1"/>
      <w:r>
        <w:rPr>
          <w:szCs w:val="21"/>
          <w:highlight w:val="none"/>
        </w:rPr>
        <w:t xml:space="preserve">。</w:t>
      </w:r>
      <w:r>
        <w:rPr>
          <w:highlight w:val="none"/>
        </w:rPr>
      </w:r>
      <w:r/>
    </w:p>
    <w:p>
      <w:pPr>
        <w:ind w:firstLine="420"/>
        <w:spacing w:line="360" w:lineRule="auto"/>
        <w:rPr>
          <w:szCs w:val="21"/>
          <w:highlight w:val="none"/>
        </w:rPr>
      </w:pPr>
      <w:r>
        <w:rPr>
          <w:szCs w:val="21"/>
          <w:highlight w:val="none"/>
        </w:rPr>
        <w:t xml:space="preserve">2</w:t>
      </w:r>
      <w:r>
        <w:rPr>
          <w:szCs w:val="21"/>
          <w:highlight w:val="none"/>
        </w:rPr>
        <w:t xml:space="preserve">、地点：</w:t>
      </w:r>
      <w:r>
        <w:rPr>
          <w:color w:val="000000"/>
          <w:highlight w:val="none"/>
        </w:rPr>
        <w:t xml:space="preserve">江苏省政府采购一体化平台</w:t>
      </w:r>
      <w:r>
        <w:rPr>
          <w:color w:val="000000"/>
          <w:highlight w:val="none"/>
        </w:rPr>
        <w:t xml:space="preserve">“</w:t>
      </w:r>
      <w:r>
        <w:rPr>
          <w:color w:val="000000"/>
          <w:highlight w:val="none"/>
        </w:rPr>
        <w:t xml:space="preserve">苏采云</w:t>
      </w:r>
      <w:r>
        <w:rPr>
          <w:color w:val="000000"/>
          <w:highlight w:val="none"/>
        </w:rPr>
        <w:t xml:space="preserve">”</w:t>
      </w:r>
      <w:r>
        <w:rPr>
          <w:color w:val="000000"/>
          <w:highlight w:val="none"/>
        </w:rPr>
        <w:t xml:space="preserve">系统自行免费下载</w:t>
      </w:r>
      <w:r>
        <w:rPr>
          <w:szCs w:val="21"/>
          <w:highlight w:val="none"/>
        </w:rPr>
        <w:t xml:space="preserve">。</w:t>
      </w:r>
      <w:r>
        <w:rPr>
          <w:highlight w:val="none"/>
        </w:rPr>
      </w:r>
      <w:r/>
    </w:p>
    <w:p>
      <w:pPr>
        <w:ind w:firstLine="420"/>
        <w:spacing w:line="360" w:lineRule="auto"/>
        <w:rPr>
          <w:szCs w:val="21"/>
          <w:highlight w:val="none"/>
        </w:rPr>
      </w:pPr>
      <w:r>
        <w:rPr>
          <w:szCs w:val="21"/>
          <w:highlight w:val="none"/>
        </w:rPr>
        <w:t xml:space="preserve">3</w:t>
      </w:r>
      <w:r>
        <w:rPr>
          <w:szCs w:val="21"/>
          <w:highlight w:val="none"/>
        </w:rPr>
        <w:t xml:space="preserve">、方式：</w:t>
      </w:r>
      <w:r>
        <w:rPr>
          <w:highlight w:val="none"/>
        </w:rPr>
      </w:r>
      <w:r/>
    </w:p>
    <w:p>
      <w:pPr>
        <w:ind w:firstLine="420"/>
        <w:spacing w:line="360" w:lineRule="auto"/>
        <w:rPr>
          <w:szCs w:val="21"/>
          <w:highlight w:val="none"/>
        </w:rPr>
      </w:pPr>
      <w:r>
        <w:rPr>
          <w:szCs w:val="21"/>
          <w:highlight w:val="none"/>
        </w:rPr>
        <w:t xml:space="preserve">（</w:t>
      </w:r>
      <w:r>
        <w:rPr>
          <w:szCs w:val="21"/>
          <w:highlight w:val="none"/>
        </w:rPr>
        <w:t xml:space="preserve">1</w:t>
      </w:r>
      <w:r>
        <w:rPr>
          <w:szCs w:val="21"/>
          <w:highlight w:val="none"/>
        </w:rPr>
        <w:t xml:space="preserve">）</w:t>
      </w:r>
      <w:r>
        <w:rPr>
          <w:szCs w:val="21"/>
          <w:highlight w:val="none"/>
        </w:rPr>
        <w:t xml:space="preserve">CA</w:t>
      </w:r>
      <w:r>
        <w:rPr>
          <w:szCs w:val="21"/>
          <w:highlight w:val="none"/>
        </w:rPr>
        <w:t xml:space="preserve">办理</w:t>
      </w:r>
      <w:r>
        <w:rPr>
          <w:highlight w:val="none"/>
        </w:rPr>
      </w:r>
      <w:r/>
    </w:p>
    <w:p>
      <w:pPr>
        <w:ind w:firstLine="420"/>
        <w:spacing w:line="360" w:lineRule="auto"/>
        <w:rPr>
          <w:szCs w:val="21"/>
          <w:highlight w:val="none"/>
        </w:rPr>
      </w:pPr>
      <w:r>
        <w:rPr>
          <w:szCs w:val="21"/>
          <w:highlight w:val="none"/>
        </w:rPr>
        <w:t xml:space="preserve">供应商通过江苏省政府采购一体化平台</w:t>
      </w:r>
      <w:r>
        <w:rPr>
          <w:szCs w:val="21"/>
          <w:highlight w:val="none"/>
        </w:rPr>
        <w:t xml:space="preserve">“</w:t>
      </w:r>
      <w:r>
        <w:rPr>
          <w:szCs w:val="21"/>
          <w:highlight w:val="none"/>
        </w:rPr>
        <w:t xml:space="preserve">苏采云</w:t>
      </w:r>
      <w:r>
        <w:rPr>
          <w:szCs w:val="21"/>
          <w:highlight w:val="none"/>
        </w:rPr>
        <w:t xml:space="preserve">”</w:t>
      </w:r>
      <w:r>
        <w:rPr>
          <w:szCs w:val="21"/>
          <w:highlight w:val="none"/>
        </w:rPr>
        <w:t xml:space="preserve">系统（以下简称</w:t>
      </w:r>
      <w:r>
        <w:rPr>
          <w:szCs w:val="21"/>
          <w:highlight w:val="none"/>
        </w:rPr>
        <w:t xml:space="preserve">“</w:t>
      </w:r>
      <w:r>
        <w:rPr>
          <w:szCs w:val="21"/>
          <w:highlight w:val="none"/>
        </w:rPr>
        <w:t xml:space="preserve">苏采云</w:t>
      </w:r>
      <w:r>
        <w:rPr>
          <w:szCs w:val="21"/>
          <w:highlight w:val="none"/>
        </w:rPr>
        <w:t xml:space="preserve">”</w:t>
      </w:r>
      <w:r>
        <w:rPr>
          <w:szCs w:val="21"/>
          <w:highlight w:val="none"/>
        </w:rPr>
        <w:t xml:space="preserve">系统，网址：</w:t>
      </w:r>
      <w:r>
        <w:rPr>
          <w:szCs w:val="21"/>
          <w:highlight w:val="none"/>
        </w:rPr>
        <w:t xml:space="preserve">http://jszfcg.jsczt.cn/</w:t>
      </w:r>
      <w:r>
        <w:rPr>
          <w:szCs w:val="21"/>
          <w:highlight w:val="none"/>
        </w:rPr>
        <w:t xml:space="preserve">）</w:t>
      </w:r>
      <w:r>
        <w:rPr>
          <w:szCs w:val="21"/>
          <w:highlight w:val="none"/>
        </w:rPr>
        <w:t xml:space="preserve">参与政府采购项目，需办理江苏省电子政务证书认证中心</w:t>
      </w:r>
      <w:r>
        <w:rPr>
          <w:szCs w:val="21"/>
          <w:highlight w:val="none"/>
        </w:rPr>
        <w:t xml:space="preserve">CA</w:t>
      </w:r>
      <w:r>
        <w:rPr>
          <w:szCs w:val="21"/>
          <w:highlight w:val="none"/>
        </w:rPr>
        <w:t xml:space="preserve">证书。</w:t>
      </w:r>
      <w:r>
        <w:rPr>
          <w:szCs w:val="21"/>
          <w:highlight w:val="none"/>
        </w:rPr>
        <w:t xml:space="preserve">CA</w:t>
      </w:r>
      <w:r>
        <w:rPr>
          <w:szCs w:val="21"/>
          <w:highlight w:val="none"/>
        </w:rPr>
        <w:t xml:space="preserve">证书的办理方法详见苏州市政府采购网</w:t>
      </w:r>
      <w:r>
        <w:rPr>
          <w:szCs w:val="21"/>
          <w:highlight w:val="none"/>
        </w:rPr>
        <w:t xml:space="preserve">—</w:t>
      </w:r>
      <w:r>
        <w:rPr>
          <w:szCs w:val="21"/>
          <w:highlight w:val="none"/>
        </w:rPr>
        <w:t xml:space="preserve">法规政策</w:t>
      </w:r>
      <w:r>
        <w:rPr>
          <w:szCs w:val="21"/>
          <w:highlight w:val="none"/>
        </w:rPr>
        <w:t xml:space="preserve">--</w:t>
      </w:r>
      <w:r>
        <w:rPr>
          <w:szCs w:val="21"/>
          <w:highlight w:val="none"/>
        </w:rPr>
        <w:t xml:space="preserve">《转发省财政厅关于更换全省政府采购交易系统</w:t>
      </w:r>
      <w:r>
        <w:rPr>
          <w:szCs w:val="21"/>
          <w:highlight w:val="none"/>
        </w:rPr>
        <w:t xml:space="preserve">CA</w:t>
      </w:r>
      <w:r>
        <w:rPr>
          <w:szCs w:val="21"/>
          <w:highlight w:val="none"/>
        </w:rPr>
        <w:t xml:space="preserve">数字证书和电子签章的通知》或者</w:t>
      </w:r>
      <w:r>
        <w:rPr>
          <w:szCs w:val="21"/>
          <w:highlight w:val="none"/>
        </w:rPr>
        <w:t xml:space="preserve">“</w:t>
      </w:r>
      <w:r>
        <w:rPr>
          <w:szCs w:val="21"/>
          <w:highlight w:val="none"/>
        </w:rPr>
        <w:t xml:space="preserve">苏采云</w:t>
      </w:r>
      <w:r>
        <w:rPr>
          <w:szCs w:val="21"/>
          <w:highlight w:val="none"/>
        </w:rPr>
        <w:t xml:space="preserve">”</w:t>
      </w:r>
      <w:r>
        <w:rPr>
          <w:szCs w:val="21"/>
          <w:highlight w:val="none"/>
        </w:rPr>
        <w:t xml:space="preserve">系统登录界面中的</w:t>
      </w:r>
      <w:r>
        <w:rPr>
          <w:szCs w:val="21"/>
          <w:highlight w:val="none"/>
        </w:rPr>
        <w:t xml:space="preserve">“</w:t>
      </w:r>
      <w:r>
        <w:rPr>
          <w:szCs w:val="21"/>
          <w:highlight w:val="none"/>
        </w:rPr>
        <w:t xml:space="preserve">新</w:t>
      </w:r>
      <w:r>
        <w:rPr>
          <w:szCs w:val="21"/>
          <w:highlight w:val="none"/>
        </w:rPr>
        <w:t xml:space="preserve">CA</w:t>
      </w:r>
      <w:r>
        <w:rPr>
          <w:szCs w:val="21"/>
          <w:highlight w:val="none"/>
        </w:rPr>
        <w:t xml:space="preserve">办理指南</w:t>
      </w:r>
      <w:r>
        <w:rPr>
          <w:szCs w:val="21"/>
          <w:highlight w:val="none"/>
        </w:rPr>
        <w:t xml:space="preserve">”</w:t>
      </w:r>
      <w:r>
        <w:rPr>
          <w:szCs w:val="21"/>
          <w:highlight w:val="none"/>
        </w:rPr>
        <w:t xml:space="preserve">。</w:t>
      </w:r>
      <w:r>
        <w:rPr>
          <w:b/>
          <w:szCs w:val="21"/>
          <w:highlight w:val="none"/>
        </w:rPr>
        <w:t xml:space="preserve">“</w:t>
      </w:r>
      <w:r>
        <w:rPr>
          <w:b/>
          <w:szCs w:val="21"/>
          <w:highlight w:val="none"/>
        </w:rPr>
        <w:t xml:space="preserve">苏采云</w:t>
      </w:r>
      <w:r>
        <w:rPr>
          <w:b/>
          <w:szCs w:val="21"/>
          <w:highlight w:val="none"/>
        </w:rPr>
        <w:t xml:space="preserve">”</w:t>
      </w:r>
      <w:r>
        <w:rPr>
          <w:b/>
          <w:szCs w:val="21"/>
          <w:highlight w:val="none"/>
        </w:rPr>
        <w:t xml:space="preserve">系统目前仅支持</w:t>
      </w:r>
      <w:r>
        <w:rPr>
          <w:b/>
          <w:szCs w:val="21"/>
          <w:highlight w:val="none"/>
        </w:rPr>
        <w:t xml:space="preserve">“</w:t>
      </w:r>
      <w:r>
        <w:rPr>
          <w:b/>
          <w:szCs w:val="21"/>
          <w:highlight w:val="none"/>
        </w:rPr>
        <w:t xml:space="preserve">苏采云</w:t>
      </w:r>
      <w:r>
        <w:rPr>
          <w:b/>
          <w:szCs w:val="21"/>
          <w:highlight w:val="none"/>
        </w:rPr>
        <w:t xml:space="preserve">”</w:t>
      </w:r>
      <w:r>
        <w:rPr>
          <w:b/>
          <w:szCs w:val="21"/>
          <w:highlight w:val="none"/>
        </w:rPr>
        <w:t xml:space="preserve">系统下的政务</w:t>
      </w:r>
      <w:r>
        <w:rPr>
          <w:b/>
          <w:szCs w:val="21"/>
          <w:highlight w:val="none"/>
        </w:rPr>
        <w:t xml:space="preserve">CA</w:t>
      </w:r>
      <w:r>
        <w:rPr>
          <w:b/>
          <w:szCs w:val="21"/>
          <w:highlight w:val="none"/>
        </w:rPr>
        <w:t xml:space="preserve">证书，江苏省内各地区办理的</w:t>
      </w:r>
      <w:r>
        <w:rPr>
          <w:b/>
          <w:szCs w:val="21"/>
          <w:highlight w:val="none"/>
        </w:rPr>
        <w:t xml:space="preserve">“</w:t>
      </w:r>
      <w:r>
        <w:rPr>
          <w:b/>
          <w:szCs w:val="21"/>
          <w:highlight w:val="none"/>
        </w:rPr>
        <w:t xml:space="preserve">苏采云</w:t>
      </w:r>
      <w:r>
        <w:rPr>
          <w:b/>
          <w:szCs w:val="21"/>
          <w:highlight w:val="none"/>
        </w:rPr>
        <w:t xml:space="preserve">”</w:t>
      </w:r>
      <w:r>
        <w:rPr>
          <w:b/>
          <w:szCs w:val="21"/>
          <w:highlight w:val="none"/>
        </w:rPr>
        <w:t xml:space="preserve">系统下的政务</w:t>
      </w:r>
      <w:r>
        <w:rPr>
          <w:b/>
          <w:szCs w:val="21"/>
          <w:highlight w:val="none"/>
        </w:rPr>
        <w:t xml:space="preserve">CA</w:t>
      </w:r>
      <w:r>
        <w:rPr>
          <w:b/>
          <w:szCs w:val="21"/>
          <w:highlight w:val="none"/>
        </w:rPr>
        <w:t xml:space="preserve">证书全省通用。苏州现场办理地址：苏州市姑苏区平泷路</w:t>
      </w:r>
      <w:r>
        <w:rPr>
          <w:b/>
          <w:szCs w:val="21"/>
          <w:highlight w:val="none"/>
        </w:rPr>
        <w:t xml:space="preserve">251</w:t>
      </w:r>
      <w:r>
        <w:rPr>
          <w:b/>
          <w:szCs w:val="21"/>
          <w:highlight w:val="none"/>
        </w:rPr>
        <w:t xml:space="preserve">号政务服务中心</w:t>
      </w:r>
      <w:r>
        <w:rPr>
          <w:b/>
          <w:szCs w:val="21"/>
          <w:highlight w:val="none"/>
        </w:rPr>
        <w:t xml:space="preserve">4</w:t>
      </w:r>
      <w:r>
        <w:rPr>
          <w:b/>
          <w:szCs w:val="21"/>
          <w:highlight w:val="none"/>
        </w:rPr>
        <w:t xml:space="preserve">楼公共交易中心窗口，咨询电话：</w:t>
      </w:r>
      <w:r>
        <w:rPr>
          <w:b/>
          <w:szCs w:val="21"/>
          <w:highlight w:val="none"/>
        </w:rPr>
        <w:t xml:space="preserve">0512-69820834</w:t>
      </w:r>
      <w:r>
        <w:rPr>
          <w:szCs w:val="21"/>
          <w:highlight w:val="none"/>
        </w:rPr>
        <w:t xml:space="preserve">。</w:t>
      </w:r>
      <w:r>
        <w:rPr>
          <w:highlight w:val="none"/>
        </w:rPr>
      </w:r>
      <w:r/>
    </w:p>
    <w:p>
      <w:pPr>
        <w:ind w:firstLine="420"/>
        <w:spacing w:line="360" w:lineRule="auto"/>
        <w:rPr>
          <w:szCs w:val="21"/>
          <w:highlight w:val="none"/>
        </w:rPr>
      </w:pPr>
      <w:r>
        <w:rPr>
          <w:szCs w:val="21"/>
          <w:highlight w:val="none"/>
        </w:rPr>
        <w:t xml:space="preserve">（</w:t>
      </w:r>
      <w:r>
        <w:rPr>
          <w:szCs w:val="21"/>
          <w:highlight w:val="none"/>
        </w:rPr>
        <w:t xml:space="preserve">2</w:t>
      </w:r>
      <w:r>
        <w:rPr>
          <w:szCs w:val="21"/>
          <w:highlight w:val="none"/>
        </w:rPr>
        <w:t xml:space="preserve">）依法获取采购文件</w:t>
      </w:r>
      <w:r>
        <w:rPr>
          <w:highlight w:val="none"/>
        </w:rPr>
      </w:r>
      <w:r/>
    </w:p>
    <w:p>
      <w:pPr>
        <w:ind w:firstLine="420"/>
        <w:spacing w:line="360" w:lineRule="auto"/>
        <w:rPr>
          <w:szCs w:val="21"/>
          <w:highlight w:val="none"/>
        </w:rPr>
      </w:pPr>
      <w:r>
        <w:rPr>
          <w:szCs w:val="21"/>
          <w:highlight w:val="none"/>
        </w:rPr>
        <w:t xml:space="preserve">供应商插入</w:t>
      </w:r>
      <w:r>
        <w:rPr>
          <w:szCs w:val="21"/>
          <w:highlight w:val="none"/>
        </w:rPr>
        <w:t xml:space="preserve">CA</w:t>
      </w:r>
      <w:r>
        <w:rPr>
          <w:szCs w:val="21"/>
          <w:highlight w:val="none"/>
        </w:rPr>
        <w:t xml:space="preserve">证书登陆</w:t>
      </w:r>
      <w:r>
        <w:rPr>
          <w:szCs w:val="21"/>
          <w:highlight w:val="none"/>
        </w:rPr>
        <w:t xml:space="preserve">“</w:t>
      </w:r>
      <w:r>
        <w:rPr>
          <w:szCs w:val="21"/>
          <w:highlight w:val="none"/>
        </w:rPr>
        <w:t xml:space="preserve">苏采云</w:t>
      </w:r>
      <w:r>
        <w:rPr>
          <w:szCs w:val="21"/>
          <w:highlight w:val="none"/>
        </w:rPr>
        <w:t xml:space="preserve">”</w:t>
      </w:r>
      <w:r>
        <w:rPr>
          <w:szCs w:val="21"/>
          <w:highlight w:val="none"/>
        </w:rPr>
        <w:t xml:space="preserve">系统（网址：</w:t>
      </w:r>
      <w:r>
        <w:rPr>
          <w:szCs w:val="21"/>
          <w:highlight w:val="none"/>
        </w:rPr>
        <w:t xml:space="preserve">http://jszfcg.jsczt.cn/</w:t>
      </w:r>
      <w:r>
        <w:rPr>
          <w:szCs w:val="21"/>
          <w:highlight w:val="none"/>
        </w:rPr>
        <w:t xml:space="preserve">）后选择具体项目，点击</w:t>
      </w:r>
      <w:r>
        <w:rPr>
          <w:szCs w:val="21"/>
          <w:highlight w:val="none"/>
        </w:rPr>
        <w:t xml:space="preserve">“</w:t>
      </w:r>
      <w:r>
        <w:rPr>
          <w:szCs w:val="21"/>
          <w:highlight w:val="none"/>
        </w:rPr>
        <w:t xml:space="preserve">我要参与</w:t>
      </w:r>
      <w:r>
        <w:rPr>
          <w:szCs w:val="21"/>
          <w:highlight w:val="none"/>
        </w:rPr>
        <w:t xml:space="preserve">”</w:t>
      </w:r>
      <w:r>
        <w:rPr>
          <w:szCs w:val="21"/>
          <w:highlight w:val="none"/>
        </w:rPr>
        <w:t xml:space="preserve">并签章提交《投标供应商确认函》，确认参与后自行免费下载采购文件，提交《投标供应商确认函》日期视同为依法获取采购文件日期。供应商须打印、保留《投标供应商确认函》，质疑时《投标供应商确认函》与质疑函一并提交。</w:t>
      </w:r>
      <w:r>
        <w:rPr>
          <w:highlight w:val="none"/>
        </w:rPr>
      </w:r>
      <w:r/>
    </w:p>
    <w:p>
      <w:pPr>
        <w:ind w:firstLine="420"/>
        <w:spacing w:line="360" w:lineRule="auto"/>
        <w:rPr>
          <w:szCs w:val="21"/>
          <w:highlight w:val="none"/>
        </w:rPr>
      </w:pPr>
      <w:r>
        <w:rPr>
          <w:szCs w:val="21"/>
          <w:highlight w:val="none"/>
        </w:rPr>
        <w:t xml:space="preserve">考虑到熟悉</w:t>
      </w:r>
      <w:r>
        <w:rPr>
          <w:szCs w:val="21"/>
          <w:highlight w:val="none"/>
        </w:rPr>
        <w:t xml:space="preserve">“</w:t>
      </w:r>
      <w:r>
        <w:rPr>
          <w:szCs w:val="21"/>
          <w:highlight w:val="none"/>
        </w:rPr>
        <w:t xml:space="preserve">苏采云</w:t>
      </w:r>
      <w:r>
        <w:rPr>
          <w:szCs w:val="21"/>
          <w:highlight w:val="none"/>
        </w:rPr>
        <w:t xml:space="preserve">”</w:t>
      </w:r>
      <w:r>
        <w:rPr>
          <w:szCs w:val="21"/>
          <w:highlight w:val="none"/>
        </w:rPr>
        <w:t xml:space="preserve">系统、办理</w:t>
      </w:r>
      <w:r>
        <w:rPr>
          <w:szCs w:val="21"/>
          <w:highlight w:val="none"/>
        </w:rPr>
        <w:t xml:space="preserve">CA</w:t>
      </w:r>
      <w:r>
        <w:rPr>
          <w:szCs w:val="21"/>
          <w:highlight w:val="none"/>
        </w:rPr>
        <w:t xml:space="preserve">证书都</w:t>
      </w:r>
      <w:r>
        <w:rPr>
          <w:szCs w:val="21"/>
          <w:highlight w:val="none"/>
        </w:rPr>
        <w:t xml:space="preserve">需要一定的时间，请提早准备以免耽误招标采购活动。</w:t>
      </w:r>
      <w:r>
        <w:rPr>
          <w:highlight w:val="none"/>
        </w:rPr>
      </w:r>
      <w:r/>
    </w:p>
    <w:p>
      <w:pPr>
        <w:ind w:firstLine="420"/>
        <w:jc w:val="left"/>
        <w:spacing w:line="360" w:lineRule="auto"/>
        <w:shd w:val="clear" w:color="auto" w:fill="ffffff"/>
        <w:widowControl/>
        <w:rPr>
          <w:szCs w:val="21"/>
          <w:highlight w:val="none"/>
        </w:rPr>
      </w:pPr>
      <w:r>
        <w:rPr>
          <w:szCs w:val="21"/>
          <w:highlight w:val="none"/>
        </w:rPr>
        <w:t xml:space="preserve">4</w:t>
      </w:r>
      <w:r>
        <w:rPr>
          <w:szCs w:val="21"/>
          <w:highlight w:val="none"/>
        </w:rPr>
        <w:t xml:space="preserve">、售价：</w:t>
      </w:r>
      <w:r>
        <w:rPr>
          <w:b/>
          <w:szCs w:val="21"/>
          <w:highlight w:val="none"/>
        </w:rPr>
        <w:t xml:space="preserve">免费</w:t>
      </w:r>
      <w:r>
        <w:rPr>
          <w:szCs w:val="21"/>
          <w:highlight w:val="none"/>
        </w:rPr>
        <w:t xml:space="preserve">。</w:t>
      </w:r>
      <w:r>
        <w:rPr>
          <w:highlight w:val="none"/>
        </w:rPr>
      </w:r>
      <w:r/>
    </w:p>
    <w:p>
      <w:pPr>
        <w:ind w:firstLine="420"/>
        <w:jc w:val="left"/>
        <w:spacing w:line="360" w:lineRule="auto"/>
        <w:shd w:val="clear" w:color="auto" w:fill="ffffff"/>
        <w:widowControl/>
        <w:rPr>
          <w:szCs w:val="21"/>
          <w:highlight w:val="none"/>
        </w:rPr>
      </w:pPr>
      <w:r>
        <w:rPr>
          <w:szCs w:val="21"/>
          <w:highlight w:val="none"/>
        </w:rPr>
        <w:t xml:space="preserve">5</w:t>
      </w:r>
      <w:r>
        <w:rPr>
          <w:szCs w:val="21"/>
          <w:highlight w:val="none"/>
        </w:rPr>
        <w:t xml:space="preserve">、</w:t>
      </w:r>
      <w:r>
        <w:rPr>
          <w:b/>
          <w:szCs w:val="21"/>
          <w:highlight w:val="none"/>
        </w:rPr>
        <w:t xml:space="preserve">未依照招标公告要求获取招标文件的投标人，视为未参加该项政府采购活动，不具备对该政府采购项目提出质疑的法定权利。</w:t>
      </w:r>
      <w:r>
        <w:rPr>
          <w:highlight w:val="none"/>
        </w:rPr>
      </w:r>
      <w:r/>
    </w:p>
    <w:p>
      <w:pPr>
        <w:ind w:firstLine="420"/>
        <w:jc w:val="left"/>
        <w:spacing w:line="360" w:lineRule="auto"/>
        <w:shd w:val="clear" w:color="auto" w:fill="ffffff"/>
        <w:widowControl/>
        <w:rPr>
          <w:rFonts w:ascii="宋体" w:hAnsi="宋体" w:cs="宋体"/>
          <w:szCs w:val="21"/>
          <w:highlight w:val="none"/>
        </w:rPr>
      </w:pPr>
      <w:r>
        <w:rPr>
          <w:szCs w:val="21"/>
          <w:highlight w:val="none"/>
        </w:rPr>
        <w:t xml:space="preserve">6</w:t>
      </w:r>
      <w:r>
        <w:rPr>
          <w:szCs w:val="21"/>
          <w:highlight w:val="none"/>
        </w:rPr>
        <w:t xml:space="preserve">、更正（补充）公告及附件的获取：投标人应及时关注政府采购信息发布媒体上发布的更正（补充）公告，同时在</w:t>
      </w:r>
      <w:r>
        <w:rPr>
          <w:szCs w:val="21"/>
          <w:highlight w:val="none"/>
        </w:rPr>
        <w:t xml:space="preserve">“</w:t>
      </w:r>
      <w:r>
        <w:rPr>
          <w:szCs w:val="21"/>
          <w:highlight w:val="none"/>
        </w:rPr>
        <w:t xml:space="preserve">苏采云</w:t>
      </w:r>
      <w:r>
        <w:rPr>
          <w:szCs w:val="21"/>
          <w:highlight w:val="none"/>
        </w:rPr>
        <w:t xml:space="preserve">”</w:t>
      </w:r>
      <w:r>
        <w:rPr>
          <w:szCs w:val="21"/>
          <w:highlight w:val="none"/>
        </w:rPr>
        <w:t xml:space="preserve">系统中</w:t>
      </w:r>
      <w:r>
        <w:rPr>
          <w:szCs w:val="21"/>
          <w:highlight w:val="none"/>
        </w:rPr>
        <w:t xml:space="preserve">下载更正（补充）资料，</w:t>
      </w:r>
      <w:r>
        <w:rPr>
          <w:b/>
          <w:szCs w:val="21"/>
          <w:highlight w:val="none"/>
        </w:rPr>
        <w:t xml:space="preserve">如有遗漏（包括但不限于文件未下载或下载不完整），可能无法解密投标文件，由此所造成的投标失败或损失由投标人自行负责。</w:t>
      </w:r>
      <w:r>
        <w:rPr>
          <w:highlight w:val="none"/>
        </w:rPr>
      </w:r>
      <w:r/>
    </w:p>
    <w:p>
      <w:pPr>
        <w:jc w:val="left"/>
        <w:spacing w:line="360" w:lineRule="auto"/>
        <w:shd w:val="clear" w:color="auto" w:fill="ffffff"/>
        <w:widowControl/>
        <w:rPr>
          <w:rFonts w:ascii="宋体" w:hAnsi="宋体" w:cs="宋体"/>
          <w:b/>
          <w:szCs w:val="21"/>
          <w:highlight w:val="none"/>
        </w:rPr>
      </w:pPr>
      <w:r>
        <w:rPr>
          <w:rFonts w:ascii="宋体" w:hAnsi="宋体" w:cs="宋体"/>
          <w:b/>
          <w:szCs w:val="21"/>
          <w:highlight w:val="none"/>
        </w:rPr>
        <w:t xml:space="preserve">四、</w:t>
      </w:r>
      <w:r>
        <w:rPr>
          <w:rFonts w:hint="eastAsia" w:ascii="宋体" w:hAnsi="宋体" w:cs="宋体"/>
          <w:b/>
          <w:szCs w:val="21"/>
          <w:highlight w:val="none"/>
        </w:rPr>
        <w:t xml:space="preserve">提交投标文件截止时间、开标时间和地点</w:t>
      </w:r>
      <w:r>
        <w:rPr>
          <w:highlight w:val="none"/>
        </w:rPr>
      </w:r>
      <w:r/>
    </w:p>
    <w:p>
      <w:pPr>
        <w:ind w:firstLine="420"/>
        <w:spacing w:line="360" w:lineRule="auto"/>
        <w:rPr>
          <w:b/>
          <w:szCs w:val="21"/>
          <w:highlight w:val="none"/>
        </w:rPr>
      </w:pPr>
      <w:r>
        <w:rPr>
          <w:highlight w:val="none"/>
        </w:rPr>
      </w:r>
      <w:bookmarkStart w:id="2" w:name="_Hlk90650417"/>
      <w:r>
        <w:rPr>
          <w:szCs w:val="21"/>
          <w:highlight w:val="none"/>
        </w:rPr>
        <w:t xml:space="preserve">1</w:t>
      </w:r>
      <w:r>
        <w:rPr>
          <w:szCs w:val="21"/>
          <w:highlight w:val="none"/>
        </w:rPr>
        <w:t xml:space="preserve">、时间：</w:t>
      </w:r>
      <w:r>
        <w:rPr>
          <w:b/>
          <w:szCs w:val="21"/>
          <w:highlight w:val="none"/>
          <w:u w:val="single"/>
        </w:rPr>
        <w:t xml:space="preserve">202</w:t>
      </w:r>
      <w:r>
        <w:rPr>
          <w:b/>
          <w:szCs w:val="21"/>
          <w:highlight w:val="none"/>
          <w:u w:val="single"/>
        </w:rPr>
        <w:t xml:space="preserve">5</w:t>
      </w:r>
      <w:r>
        <w:rPr>
          <w:b/>
          <w:szCs w:val="21"/>
          <w:highlight w:val="none"/>
          <w:u w:val="single"/>
        </w:rPr>
        <w:t xml:space="preserve">年</w:t>
      </w:r>
      <w:r>
        <w:rPr>
          <w:b/>
          <w:szCs w:val="21"/>
          <w:highlight w:val="none"/>
          <w:u w:val="single"/>
        </w:rPr>
        <w:t xml:space="preserve">1</w:t>
      </w:r>
      <w:r>
        <w:rPr>
          <w:b/>
          <w:szCs w:val="21"/>
          <w:highlight w:val="none"/>
          <w:u w:val="single"/>
        </w:rPr>
        <w:t xml:space="preserve">月</w:t>
      </w:r>
      <w:r>
        <w:rPr>
          <w:b/>
          <w:szCs w:val="21"/>
          <w:highlight w:val="none"/>
          <w:u w:val="single"/>
        </w:rPr>
        <w:t xml:space="preserve">8</w:t>
      </w:r>
      <w:r>
        <w:rPr>
          <w:b/>
          <w:szCs w:val="21"/>
          <w:highlight w:val="none"/>
          <w:u w:val="single"/>
        </w:rPr>
        <w:t xml:space="preserve">日</w:t>
      </w:r>
      <w:r>
        <w:rPr>
          <w:b/>
          <w:szCs w:val="21"/>
          <w:highlight w:val="none"/>
          <w:u w:val="single"/>
        </w:rPr>
        <w:t xml:space="preserve">9</w:t>
      </w:r>
      <w:r>
        <w:rPr>
          <w:b/>
          <w:szCs w:val="21"/>
          <w:highlight w:val="none"/>
          <w:u w:val="single"/>
        </w:rPr>
        <w:t xml:space="preserve">点</w:t>
      </w:r>
      <w:r>
        <w:rPr>
          <w:b/>
          <w:szCs w:val="21"/>
          <w:highlight w:val="none"/>
          <w:u w:val="single"/>
        </w:rPr>
        <w:t xml:space="preserve">30</w:t>
      </w:r>
      <w:r>
        <w:rPr>
          <w:b/>
          <w:szCs w:val="21"/>
          <w:highlight w:val="none"/>
          <w:u w:val="single"/>
        </w:rPr>
        <w:t xml:space="preserve">分（北京时间）</w:t>
      </w:r>
      <w:r>
        <w:rPr>
          <w:highlight w:val="none"/>
        </w:rPr>
      </w:r>
      <w:r/>
    </w:p>
    <w:p>
      <w:pPr>
        <w:ind w:firstLine="420"/>
        <w:jc w:val="left"/>
        <w:spacing w:line="360" w:lineRule="auto"/>
        <w:shd w:val="clear" w:color="auto" w:fill="ffffff"/>
        <w:widowControl/>
        <w:rPr>
          <w:szCs w:val="21"/>
          <w:highlight w:val="none"/>
        </w:rPr>
      </w:pPr>
      <w:r>
        <w:rPr>
          <w:szCs w:val="21"/>
          <w:highlight w:val="none"/>
        </w:rPr>
        <w:t xml:space="preserve">2</w:t>
      </w:r>
      <w:r>
        <w:rPr>
          <w:szCs w:val="21"/>
          <w:highlight w:val="none"/>
        </w:rPr>
        <w:t xml:space="preserve">、地点：</w:t>
      </w:r>
      <w:r>
        <w:rPr>
          <w:szCs w:val="21"/>
          <w:highlight w:val="none"/>
        </w:rPr>
        <w:t xml:space="preserve">“</w:t>
      </w:r>
      <w:bookmarkStart w:id="3" w:name="_Hlk158214238"/>
      <w:r>
        <w:rPr>
          <w:szCs w:val="21"/>
          <w:highlight w:val="none"/>
        </w:rPr>
        <w:t xml:space="preserve">苏采云</w:t>
      </w:r>
      <w:r>
        <w:rPr>
          <w:szCs w:val="21"/>
          <w:highlight w:val="none"/>
        </w:rPr>
        <w:t xml:space="preserve">”</w:t>
      </w:r>
      <w:r>
        <w:rPr>
          <w:szCs w:val="21"/>
          <w:highlight w:val="none"/>
        </w:rPr>
        <w:t xml:space="preserve">系统（网址：</w:t>
      </w:r>
      <w:r>
        <w:rPr>
          <w:szCs w:val="21"/>
          <w:highlight w:val="none"/>
        </w:rPr>
        <w:t xml:space="preserve">http://jszfcg.jsczt.cn/</w:t>
      </w:r>
      <w:r>
        <w:rPr>
          <w:szCs w:val="21"/>
          <w:highlight w:val="none"/>
        </w:rPr>
        <w:t xml:space="preserve">）</w:t>
      </w:r>
      <w:r>
        <w:rPr>
          <w:szCs w:val="21"/>
          <w:highlight w:val="none"/>
        </w:rPr>
        <w:t xml:space="preserve">“</w:t>
      </w:r>
      <w:r>
        <w:rPr>
          <w:szCs w:val="21"/>
          <w:highlight w:val="none"/>
        </w:rPr>
        <w:t xml:space="preserve">开标大厅</w:t>
      </w:r>
      <w:r>
        <w:rPr>
          <w:szCs w:val="21"/>
          <w:highlight w:val="none"/>
        </w:rPr>
        <w:t xml:space="preserve">”</w:t>
      </w:r>
      <w:bookmarkEnd w:id="3"/>
      <w:r>
        <w:rPr>
          <w:highlight w:val="none"/>
        </w:rPr>
      </w:r>
      <w:r/>
    </w:p>
    <w:p>
      <w:pPr>
        <w:ind w:firstLine="420"/>
        <w:jc w:val="left"/>
        <w:spacing w:line="360" w:lineRule="auto"/>
        <w:shd w:val="clear" w:color="auto" w:fill="ffffff"/>
        <w:widowControl/>
        <w:rPr>
          <w:szCs w:val="21"/>
          <w:highlight w:val="none"/>
        </w:rPr>
      </w:pPr>
      <w:r>
        <w:rPr>
          <w:szCs w:val="21"/>
          <w:highlight w:val="none"/>
        </w:rPr>
        <w:t xml:space="preserve">3</w:t>
      </w:r>
      <w:r>
        <w:rPr>
          <w:szCs w:val="21"/>
          <w:highlight w:val="none"/>
        </w:rPr>
        <w:t xml:space="preserve">、方式：</w:t>
      </w:r>
      <w:r>
        <w:rPr>
          <w:b/>
          <w:szCs w:val="21"/>
          <w:highlight w:val="none"/>
        </w:rPr>
        <w:t xml:space="preserve">投标文件</w:t>
      </w:r>
      <w:bookmarkStart w:id="4" w:name="_Hlk90650305"/>
      <w:r>
        <w:rPr>
          <w:b/>
          <w:szCs w:val="21"/>
          <w:highlight w:val="none"/>
        </w:rPr>
        <w:t xml:space="preserve">网上递交</w:t>
      </w:r>
      <w:bookmarkEnd w:id="4"/>
      <w:r>
        <w:rPr>
          <w:highlight w:val="none"/>
        </w:rPr>
      </w:r>
      <w:r/>
    </w:p>
    <w:p>
      <w:pPr>
        <w:ind w:firstLine="420"/>
        <w:jc w:val="left"/>
        <w:spacing w:line="360" w:lineRule="auto"/>
        <w:shd w:val="clear" w:color="auto" w:fill="ffffff"/>
        <w:widowControl/>
        <w:rPr>
          <w:szCs w:val="21"/>
          <w:highlight w:val="none"/>
        </w:rPr>
      </w:pPr>
      <w:r>
        <w:rPr>
          <w:highlight w:val="none"/>
        </w:rPr>
      </w:r>
      <w:bookmarkStart w:id="5" w:name="_Hlk158214269"/>
      <w:r>
        <w:rPr>
          <w:szCs w:val="21"/>
          <w:highlight w:val="none"/>
        </w:rPr>
        <w:t xml:space="preserve">线上参加开标（开启）会方式：供应商登录</w:t>
      </w:r>
      <w:r>
        <w:rPr>
          <w:szCs w:val="21"/>
          <w:highlight w:val="none"/>
        </w:rPr>
        <w:t xml:space="preserve">“</w:t>
      </w:r>
      <w:r>
        <w:rPr>
          <w:szCs w:val="21"/>
          <w:highlight w:val="none"/>
        </w:rPr>
        <w:t xml:space="preserve">苏采云</w:t>
      </w:r>
      <w:r>
        <w:rPr>
          <w:szCs w:val="21"/>
          <w:highlight w:val="none"/>
        </w:rPr>
        <w:t xml:space="preserve">”</w:t>
      </w:r>
      <w:r>
        <w:rPr>
          <w:szCs w:val="21"/>
          <w:highlight w:val="none"/>
        </w:rPr>
        <w:t xml:space="preserve">系统，点击</w:t>
      </w:r>
      <w:r>
        <w:rPr>
          <w:szCs w:val="21"/>
          <w:highlight w:val="none"/>
        </w:rPr>
        <w:t xml:space="preserve">“</w:t>
      </w:r>
      <w:r>
        <w:rPr>
          <w:szCs w:val="21"/>
          <w:highlight w:val="none"/>
        </w:rPr>
        <w:t xml:space="preserve">开标大厅</w:t>
      </w:r>
      <w:r>
        <w:rPr>
          <w:szCs w:val="21"/>
          <w:highlight w:val="none"/>
        </w:rPr>
        <w:t xml:space="preserve">”</w:t>
      </w:r>
      <w:r>
        <w:rPr>
          <w:szCs w:val="21"/>
          <w:highlight w:val="none"/>
        </w:rPr>
        <w:t xml:space="preserve">，选择对应项目，点击进入不见面开标系统。</w:t>
      </w:r>
      <w:r>
        <w:rPr>
          <w:highlight w:val="none"/>
        </w:rPr>
      </w:r>
      <w:r/>
    </w:p>
    <w:p>
      <w:pPr>
        <w:ind w:firstLine="422"/>
        <w:jc w:val="left"/>
        <w:spacing w:line="360" w:lineRule="auto"/>
        <w:shd w:val="clear" w:color="auto" w:fill="ffffff"/>
        <w:widowControl/>
        <w:rPr>
          <w:b/>
          <w:szCs w:val="21"/>
          <w:highlight w:val="none"/>
        </w:rPr>
      </w:pPr>
      <w:r>
        <w:rPr>
          <w:b/>
          <w:szCs w:val="21"/>
          <w:highlight w:val="none"/>
        </w:rPr>
        <w:t xml:space="preserve">本项目为不见面开标（开启）项目，</w:t>
      </w:r>
      <w:r>
        <w:rPr>
          <w:rFonts w:hint="eastAsia"/>
          <w:b/>
          <w:szCs w:val="21"/>
          <w:highlight w:val="none"/>
        </w:rPr>
        <w:t xml:space="preserve">开标</w:t>
      </w:r>
      <w:r>
        <w:rPr>
          <w:b/>
          <w:szCs w:val="21"/>
          <w:highlight w:val="none"/>
        </w:rPr>
        <w:t xml:space="preserve">阶段供应商在【解密环节】必须使用</w:t>
      </w:r>
      <w:r>
        <w:rPr>
          <w:b/>
          <w:szCs w:val="21"/>
          <w:highlight w:val="none"/>
        </w:rPr>
        <w:t xml:space="preserve"> CA</w:t>
      </w:r>
      <w:r>
        <w:rPr>
          <w:b/>
          <w:szCs w:val="21"/>
          <w:highlight w:val="none"/>
        </w:rPr>
        <w:t xml:space="preserve">证书解密电子（投标）响应文件，如在</w:t>
      </w:r>
      <w:r>
        <w:rPr>
          <w:b/>
          <w:szCs w:val="21"/>
          <w:highlight w:val="none"/>
        </w:rPr>
        <w:t xml:space="preserve">“</w:t>
      </w:r>
      <w:r>
        <w:rPr>
          <w:b/>
          <w:szCs w:val="21"/>
          <w:highlight w:val="none"/>
        </w:rPr>
        <w:t xml:space="preserve">苏采云</w:t>
      </w:r>
      <w:r>
        <w:rPr>
          <w:b/>
          <w:szCs w:val="21"/>
          <w:highlight w:val="none"/>
        </w:rPr>
        <w:t xml:space="preserve">”</w:t>
      </w:r>
      <w:r>
        <w:rPr>
          <w:b/>
          <w:szCs w:val="21"/>
          <w:highlight w:val="none"/>
        </w:rPr>
        <w:t xml:space="preserve">系统规定的时间内未能成功解密的视为放弃参与本项目，投标无效。</w:t>
      </w:r>
      <w:r>
        <w:rPr>
          <w:highlight w:val="none"/>
        </w:rPr>
      </w:r>
      <w:r/>
    </w:p>
    <w:p>
      <w:pPr>
        <w:ind w:firstLine="422"/>
        <w:spacing w:line="360" w:lineRule="auto"/>
        <w:rPr>
          <w:rFonts w:ascii="宋体" w:hAnsi="宋体"/>
          <w:szCs w:val="21"/>
          <w:highlight w:val="none"/>
        </w:rPr>
      </w:pPr>
      <w:r>
        <w:rPr>
          <w:b/>
          <w:szCs w:val="21"/>
          <w:highlight w:val="none"/>
        </w:rPr>
        <w:t xml:space="preserve">请供应商确保电脑、系统及其他设备（视频输入输出设备等）无误，且开启直至项目结束始终保持系统在线状态。</w:t>
      </w:r>
      <w:bookmarkEnd w:id="5"/>
      <w:r>
        <w:rPr>
          <w:highlight w:val="none"/>
        </w:rPr>
      </w:r>
      <w:bookmarkEnd w:id="2"/>
      <w:r>
        <w:rPr>
          <w:highlight w:val="none"/>
        </w:rPr>
      </w:r>
      <w:r/>
    </w:p>
    <w:p>
      <w:pPr>
        <w:jc w:val="left"/>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五</w:t>
      </w:r>
      <w:r>
        <w:rPr>
          <w:rFonts w:ascii="宋体" w:hAnsi="宋体" w:cs="宋体"/>
          <w:b/>
          <w:szCs w:val="21"/>
          <w:highlight w:val="none"/>
        </w:rPr>
        <w:t xml:space="preserve">、公告期限</w:t>
      </w:r>
      <w:r>
        <w:rPr>
          <w:highlight w:val="none"/>
        </w:rPr>
      </w:r>
      <w:r/>
    </w:p>
    <w:p>
      <w:pPr>
        <w:ind w:firstLine="42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t xml:space="preserve">自本公告发布之日起</w:t>
      </w:r>
      <w:r>
        <w:rPr>
          <w:rFonts w:hint="eastAsia" w:ascii="宋体" w:hAnsi="宋体" w:cs="宋体"/>
          <w:szCs w:val="21"/>
          <w:highlight w:val="none"/>
        </w:rPr>
        <w:t xml:space="preserve">5</w:t>
      </w:r>
      <w:r>
        <w:rPr>
          <w:rFonts w:ascii="宋体" w:hAnsi="宋体" w:cs="宋体"/>
          <w:szCs w:val="21"/>
          <w:highlight w:val="none"/>
        </w:rPr>
        <w:t xml:space="preserve">个工作日。 </w:t>
      </w:r>
      <w:r>
        <w:rPr>
          <w:highlight w:val="none"/>
        </w:rPr>
      </w:r>
      <w:r/>
    </w:p>
    <w:p>
      <w:pPr>
        <w:jc w:val="left"/>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六</w:t>
      </w:r>
      <w:r>
        <w:rPr>
          <w:rFonts w:ascii="宋体" w:hAnsi="宋体" w:cs="宋体"/>
          <w:b/>
          <w:szCs w:val="21"/>
          <w:highlight w:val="none"/>
        </w:rPr>
        <w:t xml:space="preserve">、其他</w:t>
      </w:r>
      <w:r>
        <w:rPr>
          <w:rFonts w:hint="eastAsia" w:ascii="宋体" w:hAnsi="宋体" w:cs="宋体"/>
          <w:b/>
          <w:szCs w:val="21"/>
          <w:highlight w:val="none"/>
        </w:rPr>
        <w:t xml:space="preserve">补充</w:t>
      </w:r>
      <w:r>
        <w:rPr>
          <w:rFonts w:ascii="宋体" w:hAnsi="宋体" w:cs="宋体"/>
          <w:b/>
          <w:szCs w:val="21"/>
          <w:highlight w:val="none"/>
        </w:rPr>
        <w:t xml:space="preserve">事宜</w:t>
      </w:r>
      <w:r>
        <w:rPr>
          <w:highlight w:val="none"/>
        </w:rPr>
      </w:r>
      <w:r/>
    </w:p>
    <w:p>
      <w:pPr>
        <w:ind w:firstLine="420"/>
        <w:spacing w:line="360" w:lineRule="auto"/>
        <w:rPr>
          <w:rFonts w:ascii="宋体" w:hAnsi="宋体"/>
          <w:szCs w:val="21"/>
          <w:highlight w:val="none"/>
        </w:rPr>
      </w:pPr>
      <w:r>
        <w:rPr>
          <w:rFonts w:ascii="宋体" w:hAnsi="宋体"/>
          <w:szCs w:val="21"/>
          <w:highlight w:val="none"/>
        </w:rPr>
        <w:t xml:space="preserve">1、苏州工业园区财政</w:t>
      </w:r>
      <w:r>
        <w:rPr>
          <w:rFonts w:hint="eastAsia" w:ascii="宋体" w:hAnsi="宋体"/>
          <w:szCs w:val="21"/>
          <w:highlight w:val="none"/>
        </w:rPr>
        <w:t xml:space="preserve">审计</w:t>
      </w:r>
      <w:r>
        <w:rPr>
          <w:rFonts w:ascii="宋体" w:hAnsi="宋体"/>
          <w:szCs w:val="21"/>
          <w:highlight w:val="none"/>
        </w:rPr>
        <w:t xml:space="preserve">局政府采购监督电话：0512-666811</w:t>
      </w:r>
      <w:r>
        <w:rPr>
          <w:rFonts w:hint="eastAsia" w:ascii="宋体" w:hAnsi="宋体"/>
          <w:szCs w:val="21"/>
          <w:highlight w:val="none"/>
        </w:rPr>
        <w:t xml:space="preserve">1</w:t>
      </w:r>
      <w:r>
        <w:rPr>
          <w:rFonts w:ascii="宋体" w:hAnsi="宋体"/>
          <w:szCs w:val="21"/>
          <w:highlight w:val="none"/>
        </w:rPr>
        <w:t xml:space="preserve">0。</w:t>
      </w:r>
      <w:r>
        <w:rPr>
          <w:highlight w:val="none"/>
        </w:rPr>
      </w:r>
      <w:r/>
    </w:p>
    <w:p>
      <w:pPr>
        <w:ind w:firstLine="420"/>
        <w:spacing w:line="360" w:lineRule="auto"/>
        <w:rPr>
          <w:rFonts w:ascii="宋体" w:hAnsi="宋体"/>
          <w:b/>
          <w:szCs w:val="21"/>
          <w:highlight w:val="none"/>
        </w:rPr>
      </w:pPr>
      <w:r>
        <w:rPr>
          <w:rFonts w:ascii="宋体" w:hAnsi="宋体"/>
          <w:szCs w:val="21"/>
          <w:highlight w:val="none"/>
        </w:rPr>
        <w:t xml:space="preserve">2、</w:t>
      </w:r>
      <w:r>
        <w:rPr>
          <w:szCs w:val="21"/>
          <w:highlight w:val="none"/>
        </w:rPr>
        <w:t xml:space="preserve">制作电子投标文件：</w:t>
      </w:r>
      <w:r>
        <w:rPr>
          <w:color w:val="000000"/>
          <w:szCs w:val="21"/>
          <w:highlight w:val="none"/>
        </w:rPr>
        <w:t xml:space="preserve">本项目采用电子网上招投标，请供应商插入</w:t>
      </w:r>
      <w:r>
        <w:rPr>
          <w:color w:val="000000"/>
          <w:szCs w:val="21"/>
          <w:highlight w:val="none"/>
        </w:rPr>
        <w:t xml:space="preserve">CA </w:t>
      </w:r>
      <w:r>
        <w:rPr>
          <w:color w:val="000000"/>
          <w:szCs w:val="21"/>
          <w:highlight w:val="none"/>
        </w:rPr>
        <w:t xml:space="preserve">证书登陆</w:t>
      </w:r>
      <w:r>
        <w:rPr>
          <w:color w:val="000000"/>
          <w:szCs w:val="21"/>
          <w:highlight w:val="none"/>
        </w:rPr>
        <w:t xml:space="preserve">“</w:t>
      </w:r>
      <w:r>
        <w:rPr>
          <w:color w:val="000000"/>
          <w:szCs w:val="21"/>
          <w:highlight w:val="none"/>
        </w:rPr>
        <w:t xml:space="preserve">苏采云</w:t>
      </w:r>
      <w:r>
        <w:rPr>
          <w:color w:val="000000"/>
          <w:szCs w:val="21"/>
          <w:highlight w:val="none"/>
        </w:rPr>
        <w:t xml:space="preserve">”</w:t>
      </w:r>
      <w:r>
        <w:rPr>
          <w:color w:val="000000"/>
          <w:szCs w:val="21"/>
          <w:highlight w:val="none"/>
        </w:rPr>
        <w:t xml:space="preserve">系统下载客户端</w:t>
      </w:r>
      <w:r>
        <w:rPr>
          <w:color w:val="000000"/>
          <w:szCs w:val="21"/>
          <w:highlight w:val="none"/>
        </w:rPr>
        <w:t xml:space="preserve">（参与项目页面可下载客户端及客户端使用说明），在客户端编制电子投标（响应）文件并进行</w:t>
      </w:r>
      <w:r>
        <w:rPr>
          <w:color w:val="000000"/>
          <w:szCs w:val="21"/>
          <w:highlight w:val="none"/>
        </w:rPr>
        <w:t xml:space="preserve">CA</w:t>
      </w:r>
      <w:r>
        <w:rPr>
          <w:color w:val="000000"/>
          <w:szCs w:val="21"/>
          <w:highlight w:val="none"/>
        </w:rPr>
        <w:t xml:space="preserve">加密，操作步骤详见</w:t>
      </w:r>
      <w:r>
        <w:rPr>
          <w:color w:val="000000"/>
          <w:szCs w:val="21"/>
          <w:highlight w:val="none"/>
        </w:rPr>
        <w:t xml:space="preserve">“</w:t>
      </w:r>
      <w:r>
        <w:rPr>
          <w:color w:val="000000"/>
          <w:szCs w:val="21"/>
          <w:highlight w:val="none"/>
        </w:rPr>
        <w:t xml:space="preserve">苏采云</w:t>
      </w:r>
      <w:r>
        <w:rPr>
          <w:color w:val="000000"/>
          <w:szCs w:val="21"/>
          <w:highlight w:val="none"/>
        </w:rPr>
        <w:t xml:space="preserve">”</w:t>
      </w:r>
      <w:r>
        <w:rPr>
          <w:color w:val="000000"/>
          <w:szCs w:val="21"/>
          <w:highlight w:val="none"/>
        </w:rPr>
        <w:t xml:space="preserve">系统页面提示。操作手册见《苏采云系统供应商操作手册》（以下简称《操作手册》）（链接：</w:t>
      </w:r>
      <w:hyperlink r:id="rId12" w:tooltip="http://www.ccgp-jiangsu.gov.cn/jiangsu/zlxz/ee/ee3a4bc5a3454aa2b0d9312230633ce9.html" w:history="1">
        <w:r>
          <w:rPr>
            <w:rStyle w:val="902"/>
            <w:szCs w:val="21"/>
            <w:highlight w:val="none"/>
          </w:rPr>
          <w:t xml:space="preserve">http://www.ccgp-jiangsu.gov.cn/jiangsu/zlxz/ee/ee3a4bc5a3454aa2b0d9312230633ce9.html</w:t>
        </w:r>
      </w:hyperlink>
      <w:r>
        <w:rPr>
          <w:color w:val="000000"/>
          <w:szCs w:val="21"/>
          <w:highlight w:val="none"/>
        </w:rPr>
        <w:t xml:space="preserve">）。</w:t>
      </w:r>
      <w:r>
        <w:rPr>
          <w:color w:val="333333"/>
          <w:highlight w:val="none"/>
          <w:shd w:val="clear" w:color="auto" w:fill="ffffff"/>
        </w:rPr>
        <w:t xml:space="preserve">电子投标（响应）文件制作完成后请于投标（响应）截止时间前成功上传，</w:t>
      </w:r>
      <w:r>
        <w:rPr>
          <w:b/>
          <w:color w:val="000000"/>
          <w:szCs w:val="21"/>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rPr>
          <w:highlight w:val="none"/>
        </w:rPr>
      </w:r>
      <w:r/>
    </w:p>
    <w:p>
      <w:pPr>
        <w:ind w:firstLine="420"/>
        <w:spacing w:line="360" w:lineRule="auto"/>
        <w:rPr>
          <w:b/>
          <w:szCs w:val="21"/>
          <w:highlight w:val="none"/>
        </w:rPr>
      </w:pPr>
      <w:r>
        <w:rPr>
          <w:rFonts w:ascii="宋体" w:hAnsi="宋体"/>
          <w:szCs w:val="21"/>
          <w:highlight w:val="none"/>
        </w:rPr>
        <w:t xml:space="preserve">3</w:t>
      </w:r>
      <w:r>
        <w:rPr>
          <w:rFonts w:hint="eastAsia" w:ascii="宋体" w:hAnsi="宋体"/>
          <w:szCs w:val="21"/>
          <w:highlight w:val="none"/>
        </w:rPr>
        <w:t xml:space="preserve">、</w:t>
      </w:r>
      <w:r>
        <w:rPr>
          <w:b/>
          <w:highlight w:val="none"/>
          <w:shd w:val="clear" w:color="auto" w:fill="ffffff"/>
        </w:rPr>
        <w:t xml:space="preserve">投标供应商需保持</w:t>
      </w:r>
      <w:r>
        <w:rPr>
          <w:b/>
          <w:szCs w:val="21"/>
          <w:highlight w:val="none"/>
        </w:rPr>
        <w:t xml:space="preserve">“</w:t>
      </w:r>
      <w:r>
        <w:rPr>
          <w:b/>
          <w:szCs w:val="21"/>
          <w:highlight w:val="none"/>
        </w:rPr>
        <w:t xml:space="preserve">苏采云</w:t>
      </w:r>
      <w:r>
        <w:rPr>
          <w:b/>
          <w:szCs w:val="21"/>
          <w:highlight w:val="none"/>
        </w:rPr>
        <w:t xml:space="preserve">”</w:t>
      </w:r>
      <w:r>
        <w:rPr>
          <w:b/>
          <w:szCs w:val="21"/>
          <w:highlight w:val="none"/>
        </w:rPr>
        <w:t xml:space="preserve">系统不见面开标大厅</w:t>
      </w:r>
      <w:r>
        <w:rPr>
          <w:b/>
          <w:highlight w:val="none"/>
          <w:shd w:val="clear" w:color="auto" w:fill="ffffff"/>
        </w:rPr>
        <w:t xml:space="preserve">在线状态，并按要求在规定时间内进行响应。</w:t>
      </w:r>
      <w:r>
        <w:rPr>
          <w:szCs w:val="21"/>
          <w:highlight w:val="none"/>
        </w:rPr>
        <w:t xml:space="preserve">在评审过程中系统如有特殊情况，工作人员会及时通过《投标供应商确认函》或法人授权委托书（如有）中留存的手机号与供应商联系。</w:t>
      </w:r>
      <w:r>
        <w:rPr>
          <w:b/>
          <w:szCs w:val="21"/>
          <w:highlight w:val="none"/>
        </w:rPr>
        <w:t xml:space="preserve">请供应商确保系统在线状态且该手机号开评标当日通讯畅通，否则导致的对供应商不利的后果由供应商自行承担。</w:t>
      </w:r>
      <w:r>
        <w:rPr>
          <w:highlight w:val="none"/>
        </w:rPr>
      </w:r>
      <w:r/>
    </w:p>
    <w:p>
      <w:pPr>
        <w:ind w:firstLine="420"/>
        <w:spacing w:line="360" w:lineRule="auto"/>
        <w:rPr>
          <w:highlight w:val="none"/>
        </w:rPr>
      </w:pPr>
      <w:r>
        <w:rPr>
          <w:rFonts w:hint="eastAsia"/>
          <w:highlight w:val="none"/>
        </w:rPr>
        <w:t xml:space="preserve">4</w:t>
      </w:r>
      <w:r>
        <w:rPr>
          <w:rFonts w:hint="eastAsia"/>
          <w:highlight w:val="none"/>
        </w:rPr>
        <w:t xml:space="preserve">、</w:t>
      </w:r>
      <w:r>
        <w:rPr>
          <w:highlight w:val="none"/>
          <w:lang w:val="zh-CN"/>
        </w:rPr>
        <w:t xml:space="preserve">本项目获取采购文件截止日期之后仍可以下载采购文件，但截止日期之后下载的采购文件，视为非有效方式且不作为供应商权益受到损害的证明材料和依据。</w:t>
      </w:r>
      <w:r>
        <w:rPr>
          <w:highlight w:val="none"/>
        </w:rPr>
      </w:r>
      <w:r/>
    </w:p>
    <w:p>
      <w:pPr>
        <w:ind w:firstLine="420"/>
        <w:spacing w:line="360" w:lineRule="auto"/>
        <w:rPr>
          <w:rFonts w:ascii="宋体" w:hAnsi="宋体"/>
          <w:b/>
          <w:szCs w:val="21"/>
          <w:highlight w:val="none"/>
        </w:rPr>
      </w:pPr>
      <w:r>
        <w:rPr>
          <w:highlight w:val="none"/>
          <w:shd w:val="clear" w:color="auto" w:fill="ffffff"/>
        </w:rPr>
        <w:t xml:space="preserve">5</w:t>
      </w:r>
      <w:r>
        <w:rPr>
          <w:rFonts w:hint="eastAsia"/>
          <w:highlight w:val="none"/>
          <w:shd w:val="clear" w:color="auto" w:fill="ffffff"/>
        </w:rPr>
        <w:t xml:space="preserve">、技术支持</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CA技术咨询服务电话：400-608-6099</w:t>
      </w:r>
      <w:r>
        <w:rPr>
          <w:highlight w:val="none"/>
        </w:rPr>
      </w:r>
      <w:r/>
    </w:p>
    <w:p>
      <w:pPr>
        <w:ind w:firstLine="420"/>
        <w:spacing w:line="360" w:lineRule="auto"/>
        <w:rPr>
          <w:szCs w:val="24"/>
          <w:highlight w:val="none"/>
        </w:rPr>
      </w:pPr>
      <w:r>
        <w:rPr>
          <w:rFonts w:hint="eastAsia" w:ascii="宋体" w:hAnsi="宋体"/>
          <w:szCs w:val="21"/>
          <w:highlight w:val="none"/>
        </w:rPr>
        <w:t xml:space="preserve">电子签章技术咨询服务电话：15380932027、15371015030 、13675197356、 13675197221</w:t>
      </w:r>
      <w:r>
        <w:rPr>
          <w:highlight w:val="none"/>
        </w:rPr>
      </w:r>
      <w:r/>
    </w:p>
    <w:p>
      <w:pPr>
        <w:ind w:firstLine="420"/>
        <w:spacing w:line="360" w:lineRule="auto"/>
        <w:rPr>
          <w:rFonts w:ascii="宋体" w:hAnsi="宋体"/>
          <w:highlight w:val="none"/>
          <w:shd w:val="clear" w:color="auto" w:fill="ffffff"/>
        </w:rPr>
      </w:pPr>
      <w:r>
        <w:rPr>
          <w:rFonts w:hint="eastAsia" w:ascii="宋体" w:hAnsi="宋体"/>
          <w:szCs w:val="21"/>
          <w:highlight w:val="none"/>
        </w:rPr>
        <w:t xml:space="preserve">“苏采云”平台技术咨询电话：0512-69820854、0519-86722802、13914088964、18261002950</w:t>
      </w:r>
      <w:r>
        <w:rPr>
          <w:highlight w:val="none"/>
        </w:rPr>
      </w:r>
      <w:r/>
    </w:p>
    <w:p>
      <w:pPr>
        <w:jc w:val="left"/>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七</w:t>
      </w:r>
      <w:r>
        <w:rPr>
          <w:rFonts w:ascii="宋体" w:hAnsi="宋体" w:cs="宋体"/>
          <w:b/>
          <w:szCs w:val="21"/>
          <w:highlight w:val="none"/>
        </w:rPr>
        <w:t xml:space="preserve">、对本次</w:t>
      </w:r>
      <w:r>
        <w:rPr>
          <w:rFonts w:hint="eastAsia" w:ascii="宋体" w:hAnsi="宋体" w:cs="宋体"/>
          <w:b/>
          <w:szCs w:val="21"/>
          <w:highlight w:val="none"/>
        </w:rPr>
        <w:t xml:space="preserve">招标</w:t>
      </w:r>
      <w:r>
        <w:rPr>
          <w:rFonts w:ascii="宋体" w:hAnsi="宋体" w:cs="宋体"/>
          <w:b/>
          <w:szCs w:val="21"/>
          <w:highlight w:val="none"/>
        </w:rPr>
        <w:t xml:space="preserve">提出询问，请按以下方式联系</w:t>
      </w:r>
      <w:r>
        <w:rPr>
          <w:highlight w:val="none"/>
        </w:rPr>
      </w:r>
      <w:r/>
    </w:p>
    <w:p>
      <w:pPr>
        <w:ind w:firstLine="42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w:t>
      </w:r>
      <w:r>
        <w:rPr>
          <w:rFonts w:ascii="宋体" w:hAnsi="宋体" w:cs="宋体"/>
          <w:szCs w:val="21"/>
          <w:highlight w:val="none"/>
        </w:rPr>
        <w:t xml:space="preserve">采购人信息 </w:t>
      </w:r>
      <w:r>
        <w:rPr>
          <w:highlight w:val="none"/>
        </w:rPr>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单位全称：苏州工业园区服务外包职业学院</w:t>
      </w:r>
      <w:r>
        <w:rPr>
          <w:highlight w:val="none"/>
        </w:rPr>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地址：苏州工业园区独墅湖科教创新区松涛街208号</w:t>
      </w:r>
      <w:r>
        <w:rPr>
          <w:highlight w:val="none"/>
        </w:rPr>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color w:val="000000"/>
          <w:szCs w:val="21"/>
          <w:highlight w:val="none"/>
        </w:rPr>
        <w:t xml:space="preserve">戚伟峰 </w:t>
      </w:r>
      <w:r>
        <w:rPr>
          <w:rFonts w:ascii="宋体" w:hAnsi="宋体" w:cs="宋体"/>
          <w:szCs w:val="21"/>
          <w:highlight w:val="none"/>
        </w:rPr>
        <w:t xml:space="preserve">0512-62760758</w:t>
      </w:r>
      <w:r>
        <w:rPr>
          <w:highlight w:val="none"/>
        </w:rPr>
      </w:r>
      <w:r/>
    </w:p>
    <w:p>
      <w:pPr>
        <w:ind w:firstLine="42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w:t>
      </w:r>
      <w:r>
        <w:rPr>
          <w:rFonts w:ascii="宋体" w:hAnsi="宋体" w:cs="宋体"/>
          <w:szCs w:val="21"/>
          <w:highlight w:val="none"/>
        </w:rPr>
        <w:t xml:space="preserve">采购代理机构信息</w:t>
      </w:r>
      <w:r>
        <w:rPr>
          <w:highlight w:val="none"/>
        </w:rPr>
      </w:r>
      <w:r/>
    </w:p>
    <w:p>
      <w:pPr>
        <w:ind w:firstLine="42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t xml:space="preserve">名称： </w:t>
      </w:r>
      <w:r>
        <w:rPr>
          <w:rFonts w:hint="eastAsia" w:ascii="宋体" w:hAnsi="宋体" w:cs="宋体"/>
          <w:szCs w:val="21"/>
          <w:highlight w:val="none"/>
        </w:rPr>
        <w:t xml:space="preserve">苏州工业园区集中采购中心</w:t>
      </w:r>
      <w:r>
        <w:rPr>
          <w:highlight w:val="none"/>
        </w:rPr>
      </w:r>
      <w:r/>
    </w:p>
    <w:p>
      <w:pPr>
        <w:ind w:firstLine="42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t xml:space="preserve">地址： </w:t>
      </w:r>
      <w:r>
        <w:rPr>
          <w:rFonts w:hint="eastAsia" w:ascii="宋体" w:hAnsi="宋体"/>
          <w:szCs w:val="21"/>
          <w:highlight w:val="none"/>
        </w:rPr>
        <w:t xml:space="preserve">苏州工业园区旺墩路168号市场大厦2楼苏州工业园区</w:t>
      </w:r>
      <w:r>
        <w:rPr>
          <w:rFonts w:hint="eastAsia" w:ascii="宋体" w:hAnsi="宋体" w:cs="宋体"/>
          <w:szCs w:val="21"/>
          <w:highlight w:val="none"/>
        </w:rPr>
        <w:t xml:space="preserve">集中采购中心</w:t>
      </w:r>
      <w:r>
        <w:rPr>
          <w:highlight w:val="none"/>
        </w:rPr>
      </w:r>
      <w:r/>
    </w:p>
    <w:p>
      <w:pPr>
        <w:ind w:firstLine="42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t xml:space="preserve">联系</w:t>
      </w:r>
      <w:r>
        <w:rPr>
          <w:rFonts w:hint="eastAsia" w:ascii="宋体" w:hAnsi="宋体" w:cs="宋体"/>
          <w:szCs w:val="21"/>
          <w:highlight w:val="none"/>
        </w:rPr>
        <w:t xml:space="preserve">方式</w:t>
      </w:r>
      <w:r>
        <w:rPr>
          <w:rFonts w:ascii="宋体" w:hAnsi="宋体" w:cs="宋体"/>
          <w:szCs w:val="21"/>
          <w:highlight w:val="none"/>
        </w:rPr>
        <w:t xml:space="preserve">：</w:t>
      </w:r>
      <w:r>
        <w:rPr>
          <w:rFonts w:hint="eastAsia" w:ascii="宋体" w:hAnsi="宋体" w:cs="宋体"/>
          <w:szCs w:val="21"/>
          <w:highlight w:val="none"/>
        </w:rPr>
        <w:t xml:space="preserve">0512-66600</w:t>
      </w:r>
      <w:r>
        <w:rPr>
          <w:rFonts w:ascii="宋体" w:hAnsi="宋体" w:cs="宋体"/>
          <w:szCs w:val="21"/>
          <w:highlight w:val="none"/>
        </w:rPr>
        <w:t xml:space="preserve">0177</w:t>
      </w:r>
      <w:r>
        <w:rPr>
          <w:highlight w:val="none"/>
        </w:rPr>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3、项目联系方式</w:t>
      </w:r>
      <w:r>
        <w:rPr>
          <w:highlight w:val="none"/>
        </w:rPr>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项目联系人：赵慧椒</w:t>
      </w:r>
      <w:r>
        <w:rPr>
          <w:highlight w:val="none"/>
        </w:rPr>
      </w:r>
      <w:r/>
    </w:p>
    <w:p>
      <w:pPr>
        <w:pStyle w:val="863"/>
        <w:ind w:firstLine="420"/>
        <w:spacing w:line="360" w:lineRule="auto"/>
        <w:rPr>
          <w:rFonts w:ascii="宋体" w:hAnsi="宋体"/>
          <w:bCs/>
          <w:sz w:val="21"/>
          <w:szCs w:val="21"/>
          <w:highlight w:val="none"/>
        </w:rPr>
      </w:pPr>
      <w:r>
        <w:rPr>
          <w:rFonts w:hint="eastAsia" w:ascii="宋体" w:hAnsi="宋体" w:cs="宋体"/>
          <w:sz w:val="21"/>
          <w:szCs w:val="21"/>
          <w:highlight w:val="none"/>
        </w:rPr>
        <w:t xml:space="preserve">电话：0512-666</w:t>
      </w:r>
      <w:r>
        <w:rPr>
          <w:rFonts w:ascii="宋体" w:hAnsi="宋体" w:cs="宋体"/>
          <w:sz w:val="21"/>
          <w:szCs w:val="21"/>
          <w:highlight w:val="none"/>
        </w:rPr>
        <w:t xml:space="preserve">00177</w:t>
      </w:r>
      <w:r>
        <w:rPr>
          <w:highlight w:val="none"/>
        </w:rPr>
      </w:r>
      <w:r/>
    </w:p>
    <w:p>
      <w:pPr>
        <w:pStyle w:val="863"/>
        <w:ind w:right="420"/>
        <w:jc w:val="right"/>
        <w:spacing w:line="360" w:lineRule="auto"/>
        <w:rPr>
          <w:rFonts w:ascii="宋体" w:hAnsi="宋体"/>
          <w:bCs/>
          <w:sz w:val="21"/>
          <w:szCs w:val="21"/>
          <w:highlight w:val="none"/>
        </w:rPr>
      </w:pPr>
      <w:r>
        <w:rPr>
          <w:rFonts w:ascii="宋体" w:hAnsi="宋体"/>
          <w:bCs/>
          <w:sz w:val="21"/>
          <w:szCs w:val="21"/>
          <w:highlight w:val="none"/>
        </w:rPr>
      </w:r>
      <w:r>
        <w:rPr>
          <w:highlight w:val="none"/>
        </w:rPr>
      </w:r>
      <w:r/>
    </w:p>
    <w:p>
      <w:pPr>
        <w:pStyle w:val="863"/>
        <w:numPr>
          <w:ilvl w:val="0"/>
          <w:numId w:val="2"/>
        </w:numPr>
        <w:ind w:hanging="1877"/>
        <w:jc w:val="center"/>
        <w:spacing w:line="360" w:lineRule="auto"/>
        <w:rPr>
          <w:rFonts w:ascii="宋体" w:hAnsi="宋体"/>
          <w:bCs/>
          <w:sz w:val="44"/>
          <w:szCs w:val="44"/>
          <w:highlight w:val="none"/>
        </w:rPr>
      </w:pPr>
      <w:r>
        <w:rPr>
          <w:rFonts w:ascii="宋体" w:hAnsi="宋体"/>
          <w:sz w:val="21"/>
          <w:szCs w:val="21"/>
          <w:highlight w:val="none"/>
        </w:rPr>
        <w:br w:type="page" w:clear="all"/>
      </w:r>
      <w:bookmarkStart w:id="6" w:name="投标人须知"/>
      <w:r>
        <w:rPr>
          <w:rFonts w:hint="eastAsia" w:ascii="宋体" w:hAnsi="宋体"/>
          <w:bCs/>
          <w:sz w:val="44"/>
          <w:szCs w:val="44"/>
          <w:highlight w:val="none"/>
        </w:rPr>
        <w:t xml:space="preserve">投标人须知</w:t>
      </w:r>
      <w:bookmarkEnd w:id="6"/>
      <w:r>
        <w:rPr>
          <w:highlight w:val="none"/>
        </w:rPr>
      </w:r>
      <w:r/>
    </w:p>
    <w:p>
      <w:pPr>
        <w:pStyle w:val="863"/>
        <w:ind w:left="602"/>
        <w:jc w:val="center"/>
        <w:spacing w:line="360" w:lineRule="auto"/>
        <w:rPr>
          <w:rFonts w:ascii="宋体" w:hAnsi="宋体"/>
          <w:bCs/>
          <w:sz w:val="44"/>
          <w:szCs w:val="44"/>
          <w:highlight w:val="none"/>
        </w:rPr>
      </w:pPr>
      <w:r>
        <w:rPr>
          <w:rFonts w:ascii="宋体" w:hAnsi="宋体"/>
          <w:bCs/>
          <w:sz w:val="44"/>
          <w:szCs w:val="44"/>
          <w:highlight w:val="none"/>
        </w:rPr>
      </w:r>
      <w:r>
        <w:rPr>
          <w:highlight w:val="none"/>
        </w:rPr>
      </w:r>
      <w:r/>
    </w:p>
    <w:p>
      <w:pPr>
        <w:numPr>
          <w:ilvl w:val="0"/>
          <w:numId w:val="3"/>
        </w:numPr>
        <w:ind w:left="0" w:firstLine="567"/>
        <w:spacing w:line="360" w:lineRule="auto"/>
        <w:tabs>
          <w:tab w:val="left" w:pos="142" w:leader="none"/>
          <w:tab w:val="left" w:pos="600" w:leader="none"/>
        </w:tabs>
        <w:rPr>
          <w:rFonts w:ascii="宋体" w:hAnsi="宋体"/>
          <w:b/>
          <w:bCs/>
          <w:szCs w:val="21"/>
          <w:highlight w:val="none"/>
        </w:rPr>
      </w:pPr>
      <w:r>
        <w:rPr>
          <w:rFonts w:hint="eastAsia" w:ascii="宋体" w:hAnsi="宋体"/>
          <w:b/>
          <w:bCs/>
          <w:szCs w:val="21"/>
          <w:highlight w:val="none"/>
        </w:rPr>
        <w:t xml:space="preserve">总则</w:t>
      </w:r>
      <w:r>
        <w:rPr>
          <w:highlight w:val="none"/>
        </w:rPr>
      </w:r>
      <w:r/>
    </w:p>
    <w:p>
      <w:pPr>
        <w:numPr>
          <w:ilvl w:val="1"/>
          <w:numId w:val="4"/>
        </w:numPr>
        <w:ind w:left="0" w:firstLine="426"/>
        <w:spacing w:line="360" w:lineRule="auto"/>
        <w:tabs>
          <w:tab w:val="left" w:pos="851" w:leader="none"/>
        </w:tabs>
        <w:rPr>
          <w:rFonts w:ascii="宋体" w:hAnsi="宋体"/>
          <w:b/>
          <w:bCs/>
          <w:szCs w:val="21"/>
          <w:highlight w:val="none"/>
        </w:rPr>
      </w:pPr>
      <w:r>
        <w:rPr>
          <w:rFonts w:ascii="宋体" w:hAnsi="宋体"/>
          <w:b/>
          <w:szCs w:val="21"/>
          <w:highlight w:val="none"/>
        </w:rPr>
        <w:t xml:space="preserve">投标人</w:t>
      </w:r>
      <w:r>
        <w:rPr>
          <w:rFonts w:hint="eastAsia" w:ascii="宋体" w:hAnsi="宋体"/>
          <w:b/>
          <w:bCs/>
          <w:szCs w:val="21"/>
          <w:highlight w:val="none"/>
        </w:rPr>
        <w:t xml:space="preserve">资格要求</w:t>
      </w:r>
      <w:r>
        <w:rPr>
          <w:highlight w:val="none"/>
        </w:rPr>
      </w:r>
      <w:r/>
    </w:p>
    <w:p>
      <w:pPr>
        <w:numPr>
          <w:ilvl w:val="2"/>
          <w:numId w:val="4"/>
        </w:numPr>
        <w:ind w:left="0" w:firstLine="424"/>
        <w:spacing w:line="360" w:lineRule="auto"/>
        <w:tabs>
          <w:tab w:val="left" w:pos="851" w:leader="none"/>
        </w:tabs>
        <w:rPr>
          <w:rFonts w:ascii="宋体" w:hAnsi="宋体"/>
          <w:bCs/>
          <w:szCs w:val="21"/>
          <w:highlight w:val="none"/>
        </w:rPr>
      </w:pPr>
      <w:r>
        <w:rPr>
          <w:rFonts w:hint="eastAsia" w:ascii="宋体" w:hAnsi="宋体"/>
          <w:szCs w:val="21"/>
          <w:highlight w:val="none"/>
        </w:rPr>
        <w:t xml:space="preserve">详见第一章招标公告中“二、申请人的资格要求”。</w:t>
      </w:r>
      <w:r>
        <w:rPr>
          <w:highlight w:val="none"/>
        </w:rPr>
      </w:r>
      <w:r/>
    </w:p>
    <w:p>
      <w:pPr>
        <w:numPr>
          <w:ilvl w:val="2"/>
          <w:numId w:val="4"/>
        </w:numPr>
        <w:ind w:left="0" w:firstLine="424"/>
        <w:spacing w:line="360" w:lineRule="auto"/>
        <w:tabs>
          <w:tab w:val="left" w:pos="851" w:leader="none"/>
        </w:tabs>
        <w:rPr>
          <w:rFonts w:ascii="宋体" w:hAnsi="宋体"/>
          <w:szCs w:val="21"/>
          <w:highlight w:val="none"/>
        </w:rPr>
      </w:pPr>
      <w:r>
        <w:rPr>
          <w:rFonts w:hint="eastAsia" w:ascii="宋体" w:hAnsi="宋体"/>
          <w:szCs w:val="21"/>
          <w:highlight w:val="none"/>
        </w:rPr>
        <w:t xml:space="preserve">投标人不得存在下列情形之一：</w:t>
      </w:r>
      <w:r>
        <w:rPr>
          <w:highlight w:val="none"/>
        </w:rPr>
      </w:r>
      <w:r/>
    </w:p>
    <w:p>
      <w:pPr>
        <w:ind w:firstLine="426"/>
        <w:spacing w:line="360" w:lineRule="auto"/>
        <w:tabs>
          <w:tab w:val="left" w:pos="540" w:leader="none"/>
          <w:tab w:val="left" w:pos="600" w:leader="none"/>
        </w:tabs>
        <w:rPr>
          <w:rFonts w:ascii="宋体" w:hAnsi="宋体"/>
          <w:szCs w:val="21"/>
          <w:highlight w:val="none"/>
        </w:rPr>
      </w:pPr>
      <w:r>
        <w:rPr>
          <w:rFonts w:hint="eastAsia" w:ascii="宋体" w:hAnsi="宋体"/>
          <w:szCs w:val="21"/>
          <w:highlight w:val="none"/>
        </w:rPr>
        <w:t xml:space="preserve">（1）苏州市财政局《关于印发苏州市市级政府采购信用记录查询和使用工作试行办法的通知》（苏财购（2017）11号）文件规定应拒绝的失信信息。</w:t>
      </w:r>
      <w:r>
        <w:rPr>
          <w:highlight w:val="none"/>
        </w:rPr>
      </w:r>
      <w:r/>
    </w:p>
    <w:p>
      <w:pPr>
        <w:ind w:firstLine="426"/>
        <w:spacing w:line="360" w:lineRule="auto"/>
        <w:tabs>
          <w:tab w:val="left" w:pos="540" w:leader="none"/>
          <w:tab w:val="left" w:pos="600" w:leader="none"/>
        </w:tabs>
        <w:rPr>
          <w:rFonts w:ascii="宋体" w:hAnsi="宋体"/>
          <w:szCs w:val="21"/>
          <w:highlight w:val="none"/>
        </w:rPr>
      </w:pPr>
      <w:r>
        <w:rPr>
          <w:rFonts w:hint="eastAsia" w:ascii="宋体" w:hAnsi="宋体"/>
          <w:szCs w:val="21"/>
          <w:highlight w:val="none"/>
        </w:rPr>
        <w:t xml:space="preserve">（2）为采购项目提供整体设计、规范编制或者项目管理、监理、监测等服务的投标人，不得再参加该采购项目的其他采购活动；本项目的此类投标人是：</w:t>
      </w:r>
      <w:r>
        <w:rPr>
          <w:rFonts w:hint="eastAsia" w:ascii="宋体" w:hAnsi="宋体"/>
          <w:szCs w:val="21"/>
          <w:highlight w:val="none"/>
          <w:u w:val="single"/>
        </w:rPr>
        <w:t xml:space="preserve">中衡设计集团工程咨询有限公司、苏州方正工程技术开发检测有限公司</w:t>
      </w:r>
      <w:r>
        <w:rPr>
          <w:rFonts w:hint="eastAsia" w:ascii="宋体" w:hAnsi="宋体"/>
          <w:szCs w:val="21"/>
          <w:highlight w:val="none"/>
        </w:rPr>
        <w:t xml:space="preserve">。</w:t>
      </w:r>
      <w:r>
        <w:rPr>
          <w:highlight w:val="none"/>
        </w:rPr>
      </w:r>
      <w:r/>
    </w:p>
    <w:p>
      <w:pPr>
        <w:ind w:firstLine="426"/>
        <w:spacing w:line="360" w:lineRule="auto"/>
        <w:tabs>
          <w:tab w:val="left" w:pos="540" w:leader="none"/>
          <w:tab w:val="left" w:pos="600" w:leader="none"/>
        </w:tabs>
        <w:rPr>
          <w:rFonts w:ascii="宋体" w:hAnsi="宋体"/>
          <w:szCs w:val="21"/>
          <w:highlight w:val="none"/>
        </w:rPr>
      </w:pPr>
      <w:r>
        <w:rPr>
          <w:rFonts w:hint="eastAsia" w:ascii="宋体" w:hAnsi="宋体"/>
          <w:szCs w:val="21"/>
          <w:highlight w:val="none"/>
        </w:rPr>
        <w:t xml:space="preserve">（3）单位负责人为同一人或者存在直接控股、管理关系的不同投标人，不得参加同一合同项下的政府采购活动。</w:t>
      </w:r>
      <w:r>
        <w:rPr>
          <w:highlight w:val="none"/>
        </w:rPr>
      </w:r>
      <w:r/>
    </w:p>
    <w:p>
      <w:pPr>
        <w:numPr>
          <w:ilvl w:val="2"/>
          <w:numId w:val="4"/>
        </w:numPr>
        <w:ind w:left="0" w:firstLine="424"/>
        <w:spacing w:line="360" w:lineRule="auto"/>
        <w:tabs>
          <w:tab w:val="left" w:pos="851" w:leader="none"/>
        </w:tabs>
        <w:rPr>
          <w:rFonts w:ascii="宋体" w:hAnsi="宋体"/>
          <w:bCs/>
          <w:szCs w:val="21"/>
          <w:highlight w:val="none"/>
        </w:rPr>
      </w:pPr>
      <w:r>
        <w:rPr>
          <w:rFonts w:hint="eastAsia" w:ascii="宋体" w:hAnsi="宋体"/>
          <w:bCs/>
          <w:szCs w:val="21"/>
          <w:highlight w:val="none"/>
        </w:rPr>
        <w:t xml:space="preserve">联合体投标：第一章招标公告规定接受联合体投标的，联合体除应符合上述资格要求外，还应遵守以下规定：</w:t>
      </w:r>
      <w:r>
        <w:rPr>
          <w:highlight w:val="none"/>
        </w:rPr>
      </w:r>
      <w:r/>
    </w:p>
    <w:p>
      <w:pPr>
        <w:ind w:firstLine="426"/>
        <w:spacing w:line="360" w:lineRule="auto"/>
        <w:tabs>
          <w:tab w:val="left" w:pos="851" w:leader="none"/>
        </w:tabs>
        <w:rPr>
          <w:rFonts w:ascii="宋体" w:hAnsi="宋体"/>
          <w:b/>
          <w:bCs/>
          <w:szCs w:val="21"/>
          <w:highlight w:val="none"/>
        </w:rPr>
      </w:pPr>
      <w:r>
        <w:rPr>
          <w:rFonts w:hint="eastAsia" w:ascii="宋体" w:hAnsi="宋体"/>
          <w:b/>
          <w:bCs/>
          <w:szCs w:val="21"/>
          <w:highlight w:val="none"/>
        </w:rPr>
        <w:t xml:space="preserve">（1）联合体各方应当向采购人提交联合体协议书，载明联合体各方承担的工作和义务，否则投标无效。</w:t>
      </w:r>
      <w:r>
        <w:rPr>
          <w:highlight w:val="none"/>
        </w:rPr>
      </w:r>
      <w:r/>
    </w:p>
    <w:p>
      <w:pPr>
        <w:ind w:firstLine="424"/>
        <w:spacing w:line="360" w:lineRule="auto"/>
        <w:tabs>
          <w:tab w:val="left" w:pos="851" w:leader="none"/>
        </w:tabs>
        <w:rPr>
          <w:rFonts w:ascii="宋体" w:hAnsi="宋体"/>
          <w:bCs/>
          <w:szCs w:val="21"/>
          <w:highlight w:val="none"/>
        </w:rPr>
      </w:pPr>
      <w:r>
        <w:rPr>
          <w:rFonts w:hint="eastAsia" w:ascii="宋体" w:hAnsi="宋体"/>
          <w:bCs/>
          <w:szCs w:val="21"/>
          <w:highlight w:val="none"/>
        </w:rPr>
        <w:t xml:space="preserve">（2）联合体中有同类资质的投标人按照联合体分工承担相同工作的，应当按照资质等级较低的投标人确定资质等级。</w:t>
      </w:r>
      <w:r>
        <w:rPr>
          <w:highlight w:val="none"/>
        </w:rPr>
      </w:r>
      <w:r/>
    </w:p>
    <w:p>
      <w:pPr>
        <w:ind w:firstLine="426"/>
        <w:spacing w:line="360" w:lineRule="auto"/>
        <w:tabs>
          <w:tab w:val="left" w:pos="851" w:leader="none"/>
        </w:tabs>
        <w:rPr>
          <w:rFonts w:ascii="宋体" w:hAnsi="宋体"/>
          <w:b/>
          <w:bCs/>
          <w:szCs w:val="21"/>
          <w:highlight w:val="none"/>
        </w:rPr>
      </w:pPr>
      <w:r>
        <w:rPr>
          <w:rFonts w:hint="eastAsia" w:ascii="宋体" w:hAnsi="宋体"/>
          <w:b/>
          <w:bCs/>
          <w:szCs w:val="21"/>
          <w:highlight w:val="none"/>
        </w:rPr>
        <w:t xml:space="preserve">（3）联合体各方不得再单独参加或者与其他投标人另外组成联合体参加同一合同项下的政府采购活动，否则各相关投标均无效。</w:t>
      </w:r>
      <w:r>
        <w:rPr>
          <w:highlight w:val="none"/>
        </w:rPr>
      </w:r>
      <w:r/>
    </w:p>
    <w:p>
      <w:pPr>
        <w:ind w:firstLine="424"/>
        <w:spacing w:line="360" w:lineRule="auto"/>
        <w:tabs>
          <w:tab w:val="left" w:pos="851" w:leader="none"/>
        </w:tabs>
        <w:rPr>
          <w:rFonts w:ascii="宋体" w:hAnsi="宋体"/>
          <w:bCs/>
          <w:szCs w:val="21"/>
          <w:highlight w:val="none"/>
        </w:rPr>
      </w:pPr>
      <w:r>
        <w:rPr>
          <w:rFonts w:hint="eastAsia" w:ascii="宋体" w:hAnsi="宋体"/>
          <w:bCs/>
          <w:szCs w:val="21"/>
          <w:highlight w:val="none"/>
        </w:rPr>
        <w:t xml:space="preserve">（4）联合体各方应当共同与采购人签订采购合同，就采购合同约定的事项对采购人承担连带责任。</w:t>
      </w:r>
      <w:r>
        <w:rPr>
          <w:highlight w:val="none"/>
        </w:rPr>
      </w:r>
      <w:r/>
    </w:p>
    <w:p>
      <w:pPr>
        <w:numPr>
          <w:ilvl w:val="1"/>
          <w:numId w:val="4"/>
        </w:numPr>
        <w:ind w:left="0" w:firstLine="426"/>
        <w:spacing w:line="360" w:lineRule="auto"/>
        <w:tabs>
          <w:tab w:val="left" w:pos="851" w:leader="none"/>
        </w:tabs>
        <w:rPr>
          <w:rFonts w:ascii="宋体" w:hAnsi="宋体"/>
          <w:b/>
          <w:szCs w:val="21"/>
          <w:highlight w:val="none"/>
        </w:rPr>
      </w:pPr>
      <w:r>
        <w:rPr>
          <w:rFonts w:hint="eastAsia" w:ascii="宋体" w:hAnsi="宋体"/>
          <w:b/>
          <w:szCs w:val="21"/>
          <w:highlight w:val="none"/>
        </w:rPr>
        <w:t xml:space="preserve">分包</w:t>
      </w:r>
      <w:r>
        <w:rPr>
          <w:highlight w:val="none"/>
        </w:rPr>
      </w:r>
      <w:r/>
    </w:p>
    <w:p>
      <w:pPr>
        <w:ind w:left="424" w:firstLine="634"/>
        <w:spacing w:line="360" w:lineRule="auto"/>
        <w:tabs>
          <w:tab w:val="left" w:pos="540" w:leader="none"/>
          <w:tab w:val="left" w:pos="600" w:leader="none"/>
        </w:tabs>
        <w:rPr>
          <w:rFonts w:ascii="宋体" w:hAnsi="宋体"/>
          <w:szCs w:val="21"/>
          <w:highlight w:val="none"/>
        </w:rPr>
      </w:pPr>
      <w:r>
        <w:rPr>
          <w:rFonts w:hint="eastAsia" w:ascii="宋体" w:hAnsi="宋体"/>
          <w:szCs w:val="21"/>
          <w:highlight w:val="none"/>
        </w:rPr>
        <w:t xml:space="preserve">本项目</w:t>
      </w:r>
      <w:r>
        <w:rPr>
          <w:rFonts w:ascii="Segoe UI Emoji" w:hAnsi="Segoe UI Emoji" w:cs="Segoe UI Emoji"/>
          <w:color w:val="000000"/>
          <w:szCs w:val="21"/>
          <w:highlight w:val="none"/>
        </w:rPr>
        <w:t xml:space="preserve">☑</w:t>
      </w:r>
      <w:r>
        <w:rPr>
          <w:rFonts w:hint="eastAsia" w:ascii="宋体" w:hAnsi="宋体"/>
          <w:szCs w:val="21"/>
          <w:highlight w:val="none"/>
        </w:rPr>
        <w:t xml:space="preserve">不允许分包</w:t>
      </w:r>
      <w:r>
        <w:rPr>
          <w:highlight w:val="none"/>
        </w:rPr>
      </w:r>
      <w:r/>
    </w:p>
    <w:p>
      <w:pPr>
        <w:ind w:left="424" w:firstLine="424"/>
        <w:spacing w:line="360" w:lineRule="auto"/>
        <w:tabs>
          <w:tab w:val="left" w:pos="540" w:leader="none"/>
          <w:tab w:val="left" w:pos="600" w:leader="none"/>
        </w:tabs>
        <w:rPr>
          <w:rFonts w:ascii="宋体" w:hAnsi="宋体"/>
          <w:szCs w:val="21"/>
          <w:highlight w:val="none"/>
        </w:rPr>
      </w:pPr>
      <w:r>
        <w:rPr>
          <w:rFonts w:hint="eastAsia" w:ascii="宋体" w:hAnsi="宋体"/>
          <w:szCs w:val="21"/>
          <w:highlight w:val="none"/>
        </w:rPr>
        <w:t xml:space="preserve">        </w:t>
      </w:r>
      <w:bookmarkStart w:id="7" w:name="_Hlk159250376"/>
      <w:r>
        <w:rPr>
          <w:rFonts w:hint="eastAsia" w:ascii="宋体" w:hAnsi="宋体"/>
          <w:szCs w:val="21"/>
          <w:highlight w:val="none"/>
        </w:rPr>
        <w:t xml:space="preserve">□</w:t>
      </w:r>
      <w:bookmarkEnd w:id="7"/>
      <w:r>
        <w:rPr>
          <w:rFonts w:hint="eastAsia" w:ascii="宋体" w:hAnsi="宋体"/>
          <w:szCs w:val="21"/>
          <w:highlight w:val="none"/>
        </w:rPr>
        <w:t xml:space="preserve">允许分包，分包要求：</w:t>
      </w:r>
      <w:r>
        <w:rPr>
          <w:highlight w:val="none"/>
        </w:rPr>
      </w:r>
      <w:r/>
    </w:p>
    <w:p>
      <w:pPr>
        <w:numPr>
          <w:ilvl w:val="1"/>
          <w:numId w:val="4"/>
        </w:numPr>
        <w:ind w:left="0" w:firstLine="426"/>
        <w:spacing w:line="360" w:lineRule="auto"/>
        <w:tabs>
          <w:tab w:val="left" w:pos="851" w:leader="none"/>
        </w:tabs>
        <w:rPr>
          <w:rFonts w:ascii="宋体" w:hAnsi="宋体"/>
          <w:b/>
          <w:szCs w:val="21"/>
          <w:highlight w:val="none"/>
        </w:rPr>
      </w:pPr>
      <w:r>
        <w:rPr>
          <w:rFonts w:hint="eastAsia" w:ascii="宋体" w:hAnsi="宋体"/>
          <w:b/>
          <w:szCs w:val="21"/>
          <w:highlight w:val="none"/>
        </w:rPr>
        <w:t xml:space="preserve">投标费用</w:t>
      </w:r>
      <w:r>
        <w:rPr>
          <w:highlight w:val="none"/>
        </w:rPr>
      </w:r>
      <w:r/>
    </w:p>
    <w:p>
      <w:pPr>
        <w:ind w:firstLine="424"/>
        <w:spacing w:line="360" w:lineRule="auto"/>
        <w:rPr>
          <w:rFonts w:ascii="宋体" w:hAnsi="宋体"/>
          <w:szCs w:val="21"/>
          <w:highlight w:val="none"/>
        </w:rPr>
      </w:pPr>
      <w:r>
        <w:rPr>
          <w:rFonts w:hint="eastAsia" w:ascii="宋体" w:hAnsi="宋体"/>
          <w:szCs w:val="21"/>
          <w:highlight w:val="none"/>
        </w:rPr>
        <w:t xml:space="preserve">（1）投标人应自行承担所有准备及参加投标的相关费用。不论采购结果如何，采购代理机构在任何情况下均无义务也无责任承担这些费用。</w:t>
      </w:r>
      <w:r>
        <w:rPr>
          <w:highlight w:val="none"/>
        </w:rPr>
      </w:r>
      <w:r/>
    </w:p>
    <w:p>
      <w:pPr>
        <w:ind w:firstLine="424"/>
        <w:spacing w:line="360" w:lineRule="auto"/>
        <w:rPr>
          <w:rFonts w:ascii="宋体" w:hAnsi="宋体"/>
          <w:szCs w:val="21"/>
          <w:highlight w:val="none"/>
        </w:rPr>
      </w:pPr>
      <w:r>
        <w:rPr>
          <w:rFonts w:hint="eastAsia" w:ascii="宋体" w:hAnsi="宋体"/>
          <w:szCs w:val="21"/>
          <w:highlight w:val="none"/>
        </w:rPr>
        <w:t xml:space="preserve">（2）本次招标不收取招标文件费用及代理服务费用。</w:t>
      </w:r>
      <w:r>
        <w:rPr>
          <w:highlight w:val="none"/>
        </w:rPr>
      </w:r>
      <w:r/>
    </w:p>
    <w:p>
      <w:pPr>
        <w:numPr>
          <w:ilvl w:val="1"/>
          <w:numId w:val="4"/>
        </w:numPr>
        <w:ind w:left="0" w:firstLine="426"/>
        <w:spacing w:line="360" w:lineRule="auto"/>
        <w:tabs>
          <w:tab w:val="left" w:pos="851" w:leader="none"/>
        </w:tabs>
        <w:rPr>
          <w:rFonts w:ascii="宋体" w:hAnsi="宋体"/>
          <w:b/>
          <w:szCs w:val="21"/>
          <w:highlight w:val="none"/>
        </w:rPr>
      </w:pPr>
      <w:r>
        <w:rPr>
          <w:rFonts w:hint="eastAsia" w:ascii="宋体" w:hAnsi="宋体"/>
          <w:b/>
          <w:szCs w:val="21"/>
          <w:highlight w:val="none"/>
        </w:rPr>
        <w:t xml:space="preserve">保密</w:t>
      </w:r>
      <w:r>
        <w:rPr>
          <w:highlight w:val="none"/>
        </w:rPr>
      </w:r>
      <w:r/>
    </w:p>
    <w:p>
      <w:pPr>
        <w:ind w:firstLine="424"/>
        <w:spacing w:line="360" w:lineRule="auto"/>
        <w:tabs>
          <w:tab w:val="left" w:pos="540" w:leader="none"/>
          <w:tab w:val="left" w:pos="851" w:leader="none"/>
        </w:tabs>
        <w:rPr>
          <w:rFonts w:ascii="宋体" w:hAnsi="宋体"/>
          <w:szCs w:val="21"/>
          <w:highlight w:val="none"/>
        </w:rPr>
      </w:pPr>
      <w:r>
        <w:rPr>
          <w:rFonts w:hint="eastAsia" w:ascii="宋体" w:hAnsi="宋体"/>
          <w:szCs w:val="21"/>
          <w:highlight w:val="none"/>
        </w:rPr>
        <w:t xml:space="preserve">参与采购活动的各方应对招标文件和投标文件中的商业和技术等秘密保密，否则应承担相应的法律责任。</w:t>
      </w:r>
      <w:r>
        <w:rPr>
          <w:highlight w:val="none"/>
        </w:rPr>
      </w:r>
      <w:r/>
    </w:p>
    <w:p>
      <w:pPr>
        <w:numPr>
          <w:ilvl w:val="1"/>
          <w:numId w:val="4"/>
        </w:numPr>
        <w:ind w:left="0" w:firstLine="426"/>
        <w:spacing w:line="360" w:lineRule="auto"/>
        <w:tabs>
          <w:tab w:val="left" w:pos="851" w:leader="none"/>
        </w:tabs>
        <w:rPr>
          <w:rFonts w:ascii="宋体" w:hAnsi="宋体"/>
          <w:b/>
          <w:szCs w:val="21"/>
          <w:highlight w:val="none"/>
        </w:rPr>
      </w:pPr>
      <w:r>
        <w:rPr>
          <w:rFonts w:hint="eastAsia" w:ascii="宋体" w:hAnsi="宋体"/>
          <w:b/>
          <w:szCs w:val="21"/>
          <w:highlight w:val="none"/>
        </w:rPr>
        <w:t xml:space="preserve">语言文字</w:t>
      </w:r>
      <w:r>
        <w:rPr>
          <w:highlight w:val="none"/>
        </w:rPr>
      </w:r>
      <w:r/>
    </w:p>
    <w:p>
      <w:pPr>
        <w:ind w:firstLine="424"/>
        <w:spacing w:line="360" w:lineRule="auto"/>
        <w:tabs>
          <w:tab w:val="left" w:pos="0" w:leader="none"/>
          <w:tab w:val="left" w:pos="851" w:leader="none"/>
        </w:tabs>
        <w:rPr>
          <w:rFonts w:ascii="宋体" w:hAnsi="宋体"/>
          <w:szCs w:val="21"/>
          <w:highlight w:val="none"/>
        </w:rPr>
      </w:pPr>
      <w:r>
        <w:rPr>
          <w:rFonts w:hint="eastAsia" w:ascii="宋体" w:hAnsi="宋体"/>
          <w:szCs w:val="21"/>
          <w:highlight w:val="none"/>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rPr>
          <w:highlight w:val="none"/>
        </w:rPr>
      </w:r>
      <w:r/>
    </w:p>
    <w:p>
      <w:pPr>
        <w:numPr>
          <w:ilvl w:val="1"/>
          <w:numId w:val="4"/>
        </w:numPr>
        <w:ind w:left="0" w:firstLine="426"/>
        <w:spacing w:line="360" w:lineRule="auto"/>
        <w:tabs>
          <w:tab w:val="left" w:pos="851" w:leader="none"/>
        </w:tabs>
        <w:rPr>
          <w:rFonts w:ascii="宋体" w:hAnsi="宋体"/>
          <w:b/>
          <w:szCs w:val="21"/>
          <w:highlight w:val="none"/>
        </w:rPr>
      </w:pPr>
      <w:r>
        <w:rPr>
          <w:rFonts w:hint="eastAsia" w:ascii="宋体" w:hAnsi="宋体"/>
          <w:b/>
          <w:szCs w:val="21"/>
          <w:highlight w:val="none"/>
        </w:rPr>
        <w:t xml:space="preserve">计量单位</w:t>
      </w:r>
      <w:r>
        <w:rPr>
          <w:highlight w:val="none"/>
        </w:rPr>
      </w:r>
      <w:r/>
    </w:p>
    <w:p>
      <w:pPr>
        <w:ind w:firstLine="424"/>
        <w:spacing w:line="360" w:lineRule="auto"/>
        <w:tabs>
          <w:tab w:val="left" w:pos="540" w:leader="none"/>
          <w:tab w:val="left" w:pos="600" w:leader="none"/>
        </w:tabs>
        <w:rPr>
          <w:rFonts w:ascii="宋体" w:hAnsi="宋体"/>
          <w:szCs w:val="21"/>
          <w:highlight w:val="none"/>
        </w:rPr>
      </w:pPr>
      <w:r>
        <w:rPr>
          <w:rFonts w:hint="eastAsia" w:ascii="宋体" w:hAnsi="宋体"/>
          <w:szCs w:val="21"/>
          <w:highlight w:val="none"/>
        </w:rPr>
        <w:t xml:space="preserve">除招标文件有特殊要求外，所有计量均采用中华人民共和国法定计量单位。</w:t>
      </w:r>
      <w:r>
        <w:rPr>
          <w:highlight w:val="none"/>
        </w:rPr>
      </w:r>
      <w:r/>
    </w:p>
    <w:p>
      <w:pPr>
        <w:numPr>
          <w:ilvl w:val="1"/>
          <w:numId w:val="4"/>
        </w:numPr>
        <w:spacing w:line="360" w:lineRule="auto"/>
        <w:tabs>
          <w:tab w:val="left" w:pos="851" w:leader="none"/>
        </w:tabs>
        <w:rPr>
          <w:rFonts w:ascii="宋体" w:hAnsi="宋体"/>
          <w:b/>
          <w:bCs/>
          <w:szCs w:val="21"/>
          <w:highlight w:val="none"/>
        </w:rPr>
      </w:pPr>
      <w:r>
        <w:rPr>
          <w:rFonts w:hint="eastAsia" w:ascii="宋体" w:hAnsi="宋体"/>
          <w:b/>
          <w:bCs/>
          <w:szCs w:val="21"/>
          <w:highlight w:val="none"/>
        </w:rPr>
        <w:t xml:space="preserve">扫描件</w:t>
      </w:r>
      <w:r>
        <w:rPr>
          <w:highlight w:val="none"/>
        </w:rPr>
      </w:r>
      <w:r/>
    </w:p>
    <w:p>
      <w:pPr>
        <w:ind w:left="425"/>
        <w:spacing w:line="360" w:lineRule="auto"/>
        <w:tabs>
          <w:tab w:val="left" w:pos="851" w:leader="none"/>
        </w:tabs>
        <w:rPr>
          <w:rFonts w:ascii="宋体" w:hAnsi="宋体"/>
          <w:bCs/>
          <w:szCs w:val="21"/>
          <w:highlight w:val="none"/>
        </w:rPr>
      </w:pPr>
      <w:r>
        <w:rPr>
          <w:rFonts w:hint="eastAsia" w:ascii="宋体" w:hAnsi="宋体"/>
          <w:bCs/>
          <w:szCs w:val="21"/>
          <w:highlight w:val="none"/>
        </w:rPr>
        <w:t xml:space="preserve">扫描件是指原件的各种彩色复制件，包括扫描、照片等。</w:t>
      </w:r>
      <w:r>
        <w:rPr>
          <w:highlight w:val="none"/>
        </w:rPr>
      </w:r>
      <w:r/>
    </w:p>
    <w:p>
      <w:pPr>
        <w:numPr>
          <w:ilvl w:val="1"/>
          <w:numId w:val="4"/>
        </w:numPr>
        <w:ind w:left="0" w:firstLine="426"/>
        <w:spacing w:line="360" w:lineRule="auto"/>
        <w:tabs>
          <w:tab w:val="left" w:pos="851" w:leader="none"/>
        </w:tabs>
        <w:rPr>
          <w:rFonts w:ascii="宋体" w:hAnsi="宋体"/>
          <w:b/>
          <w:bCs/>
          <w:szCs w:val="21"/>
          <w:highlight w:val="none"/>
        </w:rPr>
      </w:pPr>
      <w:r>
        <w:rPr>
          <w:rFonts w:hint="eastAsia" w:ascii="宋体" w:hAnsi="宋体"/>
          <w:b/>
          <w:bCs/>
          <w:szCs w:val="21"/>
          <w:highlight w:val="none"/>
        </w:rPr>
        <w:t xml:space="preserve">知识产权</w:t>
      </w:r>
      <w:r>
        <w:rPr>
          <w:highlight w:val="none"/>
        </w:rPr>
      </w:r>
      <w:r/>
    </w:p>
    <w:p>
      <w:pPr>
        <w:ind w:firstLine="424"/>
        <w:spacing w:line="360" w:lineRule="auto"/>
        <w:tabs>
          <w:tab w:val="left" w:pos="540" w:leader="none"/>
        </w:tabs>
        <w:rPr>
          <w:rFonts w:ascii="宋体" w:hAnsi="宋体"/>
          <w:szCs w:val="21"/>
          <w:highlight w:val="none"/>
        </w:rPr>
      </w:pPr>
      <w:r>
        <w:rPr>
          <w:rFonts w:hint="eastAsia" w:ascii="宋体" w:hAnsi="宋体"/>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r/>
    </w:p>
    <w:p>
      <w:pPr>
        <w:pStyle w:val="864"/>
        <w:rPr>
          <w:highlight w:val="none"/>
        </w:rPr>
      </w:pPr>
      <w:r>
        <w:rPr>
          <w:rFonts w:hint="eastAsia"/>
          <w:highlight w:val="none"/>
        </w:rPr>
        <w:t xml:space="preserve">1</w:t>
      </w:r>
      <w:r>
        <w:rPr>
          <w:highlight w:val="none"/>
        </w:rPr>
        <w:t xml:space="preserve">.9</w:t>
      </w:r>
      <w:r>
        <w:rPr>
          <w:highlight w:val="none"/>
        </w:rPr>
        <w:t xml:space="preserve">现场踏勘</w:t>
      </w:r>
      <w:r>
        <w:rPr>
          <w:highlight w:val="none"/>
        </w:rPr>
      </w:r>
      <w:r/>
    </w:p>
    <w:p>
      <w:pPr>
        <w:pStyle w:val="864"/>
        <w:ind w:firstLine="420"/>
        <w:rPr>
          <w:b w:val="0"/>
          <w:highlight w:val="none"/>
        </w:rPr>
      </w:pPr>
      <w:r>
        <w:rPr>
          <w:rFonts w:hint="eastAsia"/>
          <w:b w:val="0"/>
          <w:highlight w:val="none"/>
        </w:rPr>
        <w:t xml:space="preserve">供应商可自行对有关现场和周围环境进行踏勘，以获取编制投标文件和签署合同所需的信息，踏勘现场所发生的费用由供应商自己承担。</w:t>
      </w:r>
      <w:r>
        <w:rPr>
          <w:highlight w:val="none"/>
        </w:rPr>
      </w:r>
      <w:r/>
    </w:p>
    <w:p>
      <w:pPr>
        <w:pStyle w:val="864"/>
        <w:rPr>
          <w:highlight w:val="none"/>
        </w:rPr>
      </w:pPr>
      <w:r>
        <w:rPr>
          <w:rFonts w:hint="eastAsia"/>
          <w:highlight w:val="none"/>
        </w:rPr>
        <w:t xml:space="preserve">1</w:t>
      </w:r>
      <w:r>
        <w:rPr>
          <w:highlight w:val="none"/>
        </w:rPr>
        <w:t xml:space="preserve">.10</w:t>
      </w:r>
      <w:r>
        <w:rPr>
          <w:highlight w:val="none"/>
        </w:rPr>
        <w:t xml:space="preserve">集中现场考察</w:t>
      </w:r>
      <w:r>
        <w:rPr>
          <w:highlight w:val="none"/>
        </w:rPr>
      </w:r>
      <w:r/>
    </w:p>
    <w:p>
      <w:pPr>
        <w:pStyle w:val="864"/>
        <w:ind w:firstLine="420"/>
        <w:rPr>
          <w:b w:val="0"/>
          <w:highlight w:val="none"/>
        </w:rPr>
      </w:pPr>
      <w:r>
        <w:rPr>
          <w:rFonts w:hint="eastAsia"/>
          <w:b w:val="0"/>
          <w:highlight w:val="none"/>
        </w:rPr>
        <w:t xml:space="preserve">本项目按以下第</w:t>
      </w:r>
      <w:r>
        <w:rPr>
          <w:rFonts w:hint="eastAsia"/>
          <w:b w:val="0"/>
          <w:highlight w:val="none"/>
          <w:u w:val="single"/>
        </w:rPr>
        <w:t xml:space="preserve"> </w:t>
      </w:r>
      <w:r>
        <w:rPr>
          <w:b w:val="0"/>
          <w:highlight w:val="none"/>
          <w:u w:val="single"/>
        </w:rPr>
        <w:t xml:space="preserve"> </w:t>
      </w:r>
      <w:r>
        <w:rPr>
          <w:rFonts w:hint="eastAsia"/>
          <w:b w:val="0"/>
          <w:highlight w:val="none"/>
          <w:u w:val="single"/>
        </w:rPr>
        <w:t xml:space="preserve">①</w:t>
      </w:r>
      <w:r>
        <w:rPr>
          <w:rFonts w:hint="eastAsia"/>
          <w:b w:val="0"/>
          <w:highlight w:val="none"/>
          <w:u w:val="single"/>
        </w:rPr>
        <w:t xml:space="preserve"> </w:t>
      </w:r>
      <w:r>
        <w:rPr>
          <w:b w:val="0"/>
          <w:highlight w:val="none"/>
          <w:u w:val="single"/>
        </w:rPr>
        <w:t xml:space="preserve"> </w:t>
      </w:r>
      <w:r>
        <w:rPr>
          <w:rFonts w:hint="eastAsia"/>
          <w:b w:val="0"/>
          <w:highlight w:val="none"/>
        </w:rPr>
        <w:t xml:space="preserve">种方式组织集中现场考察：</w:t>
      </w:r>
      <w:r>
        <w:rPr>
          <w:highlight w:val="none"/>
        </w:rPr>
      </w:r>
      <w:r/>
    </w:p>
    <w:p>
      <w:pPr>
        <w:pStyle w:val="864"/>
        <w:ind w:firstLine="420"/>
        <w:rPr>
          <w:b w:val="0"/>
          <w:highlight w:val="none"/>
        </w:rPr>
      </w:pPr>
      <w:r>
        <w:rPr>
          <w:rFonts w:hint="eastAsia"/>
          <w:b w:val="0"/>
          <w:highlight w:val="none"/>
        </w:rPr>
        <w:t xml:space="preserve">①采购人不组织集中现场考察；</w:t>
      </w:r>
      <w:r>
        <w:rPr>
          <w:highlight w:val="none"/>
        </w:rPr>
      </w:r>
      <w:r/>
    </w:p>
    <w:p>
      <w:pPr>
        <w:pStyle w:val="864"/>
        <w:ind w:firstLine="420"/>
        <w:rPr>
          <w:b w:val="0"/>
          <w:highlight w:val="none"/>
        </w:rPr>
      </w:pPr>
      <w:r>
        <w:rPr>
          <w:rFonts w:hint="eastAsia"/>
          <w:b w:val="0"/>
          <w:highlight w:val="none"/>
        </w:rPr>
        <w:t xml:space="preserve">②采购人组织集中现场考察，请供应商持在”苏采云”系统中下载本项目采购文件的《投标供应商确认函》，按以下时间地点参加集中现场考察：</w:t>
      </w:r>
      <w:r>
        <w:rPr>
          <w:highlight w:val="none"/>
        </w:rPr>
      </w:r>
      <w:r/>
    </w:p>
    <w:p>
      <w:pPr>
        <w:ind w:firstLine="420"/>
        <w:spacing w:line="360" w:lineRule="auto"/>
        <w:rPr>
          <w:color w:val="000000"/>
          <w:szCs w:val="21"/>
          <w:highlight w:val="none"/>
        </w:rPr>
      </w:pPr>
      <w:r>
        <w:rPr>
          <w:color w:val="000000"/>
          <w:szCs w:val="21"/>
          <w:highlight w:val="none"/>
        </w:rPr>
        <w:t xml:space="preserve">集合时间：</w:t>
      </w:r>
      <w:r>
        <w:rPr>
          <w:color w:val="000000"/>
          <w:szCs w:val="21"/>
          <w:highlight w:val="none"/>
          <w:u w:val="single"/>
        </w:rPr>
        <w:t xml:space="preserve">   /</w:t>
      </w:r>
      <w:r>
        <w:rPr>
          <w:color w:val="000000"/>
          <w:szCs w:val="21"/>
          <w:highlight w:val="none"/>
          <w:u w:val="single"/>
        </w:rPr>
        <w:t xml:space="preserve">年</w:t>
      </w:r>
      <w:r>
        <w:rPr>
          <w:color w:val="000000"/>
          <w:szCs w:val="21"/>
          <w:highlight w:val="none"/>
          <w:u w:val="single"/>
        </w:rPr>
        <w:t xml:space="preserve">/</w:t>
      </w:r>
      <w:r>
        <w:rPr>
          <w:color w:val="000000"/>
          <w:szCs w:val="21"/>
          <w:highlight w:val="none"/>
          <w:u w:val="single"/>
        </w:rPr>
        <w:t xml:space="preserve">月</w:t>
      </w:r>
      <w:r>
        <w:rPr>
          <w:color w:val="000000"/>
          <w:szCs w:val="21"/>
          <w:highlight w:val="none"/>
          <w:u w:val="single"/>
        </w:rPr>
        <w:t xml:space="preserve">/</w:t>
      </w:r>
      <w:r>
        <w:rPr>
          <w:color w:val="000000"/>
          <w:szCs w:val="21"/>
          <w:highlight w:val="none"/>
          <w:u w:val="single"/>
        </w:rPr>
        <w:t xml:space="preserve">日</w:t>
      </w:r>
      <w:r>
        <w:rPr>
          <w:color w:val="000000"/>
          <w:szCs w:val="21"/>
          <w:highlight w:val="none"/>
          <w:u w:val="single"/>
        </w:rPr>
        <w:t xml:space="preserve">/</w:t>
      </w:r>
      <w:r>
        <w:rPr>
          <w:color w:val="000000"/>
          <w:szCs w:val="21"/>
          <w:highlight w:val="none"/>
          <w:u w:val="single"/>
        </w:rPr>
        <w:t xml:space="preserve">时</w:t>
      </w:r>
      <w:r>
        <w:rPr>
          <w:color w:val="000000"/>
          <w:szCs w:val="21"/>
          <w:highlight w:val="none"/>
          <w:u w:val="single"/>
        </w:rPr>
        <w:t xml:space="preserve">/</w:t>
      </w:r>
      <w:r>
        <w:rPr>
          <w:color w:val="000000"/>
          <w:szCs w:val="21"/>
          <w:highlight w:val="none"/>
          <w:u w:val="single"/>
        </w:rPr>
        <w:t xml:space="preserve">分（北京时间）</w:t>
      </w:r>
      <w:r>
        <w:rPr>
          <w:color w:val="000000"/>
          <w:szCs w:val="21"/>
          <w:highlight w:val="none"/>
        </w:rPr>
        <w:t xml:space="preserve">；</w:t>
      </w:r>
      <w:r>
        <w:rPr>
          <w:highlight w:val="none"/>
        </w:rPr>
      </w:r>
      <w:r/>
    </w:p>
    <w:p>
      <w:pPr>
        <w:ind w:firstLine="420"/>
        <w:spacing w:line="360" w:lineRule="auto"/>
        <w:rPr>
          <w:color w:val="000000"/>
          <w:szCs w:val="21"/>
          <w:highlight w:val="none"/>
        </w:rPr>
      </w:pPr>
      <w:r>
        <w:rPr>
          <w:color w:val="000000"/>
          <w:szCs w:val="21"/>
          <w:highlight w:val="none"/>
        </w:rPr>
        <w:t xml:space="preserve">集合地点：</w:t>
      </w:r>
      <w:r>
        <w:rPr>
          <w:color w:val="000000"/>
          <w:szCs w:val="21"/>
          <w:highlight w:val="none"/>
          <w:u w:val="single"/>
        </w:rPr>
        <w:t xml:space="preserve">    /     </w:t>
      </w:r>
      <w:r>
        <w:rPr>
          <w:color w:val="000000"/>
          <w:szCs w:val="21"/>
          <w:highlight w:val="none"/>
        </w:rPr>
        <w:t xml:space="preserve">。</w:t>
      </w:r>
      <w:r>
        <w:rPr>
          <w:highlight w:val="none"/>
        </w:rPr>
      </w:r>
      <w:r/>
    </w:p>
    <w:p>
      <w:pPr>
        <w:ind w:firstLine="420"/>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     </w:t>
      </w:r>
      <w:r>
        <w:rPr>
          <w:color w:val="000000"/>
          <w:szCs w:val="21"/>
          <w:highlight w:val="none"/>
        </w:rPr>
        <w:t xml:space="preserve">；联系电话：</w:t>
      </w:r>
      <w:r>
        <w:rPr>
          <w:color w:val="000000"/>
          <w:szCs w:val="21"/>
          <w:highlight w:val="none"/>
          <w:u w:val="single"/>
        </w:rPr>
        <w:t xml:space="preserve">    /     </w:t>
      </w:r>
      <w:r>
        <w:rPr>
          <w:color w:val="000000"/>
          <w:szCs w:val="21"/>
          <w:highlight w:val="none"/>
        </w:rPr>
        <w:t xml:space="preserve">。</w:t>
      </w:r>
      <w:r>
        <w:rPr>
          <w:highlight w:val="none"/>
        </w:rPr>
      </w:r>
      <w:r/>
    </w:p>
    <w:p>
      <w:pPr>
        <w:pStyle w:val="864"/>
        <w:rPr>
          <w:b w:val="0"/>
          <w:highlight w:val="none"/>
        </w:rPr>
      </w:pPr>
      <w:r>
        <w:rPr>
          <w:rFonts w:hint="eastAsia"/>
          <w:highlight w:val="none"/>
        </w:rPr>
        <w:t xml:space="preserve">请供应商安排好行程，不得迟到。未提供《投标供应商确认函》或迟到者，恕不接待</w:t>
      </w:r>
      <w:r>
        <w:rPr>
          <w:rFonts w:hint="eastAsia"/>
          <w:b w:val="0"/>
          <w:highlight w:val="none"/>
        </w:rPr>
        <w:t xml:space="preserve">。</w:t>
      </w:r>
      <w:r>
        <w:rPr>
          <w:highlight w:val="none"/>
        </w:rPr>
      </w:r>
      <w:r/>
    </w:p>
    <w:p>
      <w:pPr>
        <w:pStyle w:val="864"/>
        <w:ind w:firstLine="420"/>
        <w:rPr>
          <w:b w:val="0"/>
          <w:highlight w:val="none"/>
        </w:rPr>
      </w:pPr>
      <w:r>
        <w:rPr>
          <w:rFonts w:hint="eastAsia"/>
          <w:b w:val="0"/>
          <w:highlight w:val="none"/>
        </w:rPr>
        <w:t xml:space="preserve">（</w:t>
      </w:r>
      <w:r>
        <w:rPr>
          <w:rFonts w:hint="eastAsia"/>
          <w:b w:val="0"/>
          <w:highlight w:val="none"/>
        </w:rPr>
        <w:t xml:space="preserve">1</w:t>
      </w:r>
      <w:r>
        <w:rPr>
          <w:rFonts w:hint="eastAsia"/>
          <w:b w:val="0"/>
          <w:highlight w:val="none"/>
        </w:rPr>
        <w:t xml:space="preserve">）根据自身投标需要，供应商可对项目相关情况进行考察，以获取编制投标文件和签署合同所需的信息。考察现场所发生的费用由供应商自己承担。</w:t>
      </w:r>
      <w:r>
        <w:rPr>
          <w:highlight w:val="none"/>
        </w:rPr>
      </w:r>
      <w:r/>
    </w:p>
    <w:p>
      <w:pPr>
        <w:pStyle w:val="864"/>
        <w:ind w:firstLine="420"/>
        <w:rPr>
          <w:b w:val="0"/>
          <w:highlight w:val="none"/>
        </w:rPr>
      </w:pPr>
      <w:r>
        <w:rPr>
          <w:rFonts w:hint="eastAsia"/>
          <w:b w:val="0"/>
          <w:highlight w:val="none"/>
        </w:rPr>
        <w:t xml:space="preserve">（</w:t>
      </w:r>
      <w:r>
        <w:rPr>
          <w:rFonts w:hint="eastAsia"/>
          <w:b w:val="0"/>
          <w:highlight w:val="none"/>
        </w:rPr>
        <w:t xml:space="preserve">2</w:t>
      </w:r>
      <w:r>
        <w:rPr>
          <w:rFonts w:hint="eastAsia"/>
          <w:b w:val="0"/>
          <w:highlight w:val="none"/>
        </w:rPr>
        <w:t xml:space="preserve">）采购人或采购代理机构向供应商提供的有关本项目的资料和数据，是采购人或采购代理机构现有的并认为能使供应商可利用的资料。采购人或采购代理机构对供应商由此而做出的推论、理解和结论概不负责。</w:t>
      </w:r>
      <w:r>
        <w:rPr>
          <w:highlight w:val="none"/>
        </w:rPr>
      </w:r>
      <w:r/>
    </w:p>
    <w:p>
      <w:pPr>
        <w:pStyle w:val="864"/>
        <w:ind w:firstLine="420"/>
        <w:rPr>
          <w:b w:val="0"/>
          <w:highlight w:val="none"/>
        </w:rPr>
      </w:pPr>
      <w:r>
        <w:rPr>
          <w:rFonts w:hint="eastAsia"/>
          <w:b w:val="0"/>
          <w:highlight w:val="none"/>
        </w:rPr>
        <w:t xml:space="preserve">（</w:t>
      </w:r>
      <w:r>
        <w:rPr>
          <w:rFonts w:hint="eastAsia"/>
          <w:b w:val="0"/>
          <w:highlight w:val="none"/>
        </w:rPr>
        <w:t xml:space="preserve">3</w:t>
      </w:r>
      <w:r>
        <w:rPr>
          <w:rFonts w:hint="eastAsia"/>
          <w:b w:val="0"/>
          <w:highlight w:val="none"/>
        </w:rPr>
        <w:t xml:space="preserve">）经采购人允许，供应商可为考察目的进入采购人的项目现场，但供应商不得因此使采购人承担有关的责任和蒙受损失。供应商应承担考察现场的责任和风险。</w:t>
      </w:r>
      <w:r>
        <w:rPr>
          <w:highlight w:val="none"/>
        </w:rPr>
      </w:r>
      <w:r/>
    </w:p>
    <w:p>
      <w:pPr>
        <w:pStyle w:val="864"/>
        <w:ind w:firstLine="420"/>
        <w:rPr>
          <w:b w:val="0"/>
          <w:highlight w:val="none"/>
        </w:rPr>
      </w:pPr>
      <w:r>
        <w:rPr>
          <w:rFonts w:hint="eastAsia"/>
          <w:b w:val="0"/>
          <w:highlight w:val="none"/>
        </w:rPr>
        <w:t xml:space="preserve">（</w:t>
      </w:r>
      <w:r>
        <w:rPr>
          <w:rFonts w:hint="eastAsia"/>
          <w:b w:val="0"/>
          <w:highlight w:val="none"/>
        </w:rPr>
        <w:t xml:space="preserve">4</w:t>
      </w:r>
      <w:r>
        <w:rPr>
          <w:rFonts w:hint="eastAsia"/>
          <w:b w:val="0"/>
          <w:highlight w:val="none"/>
        </w:rPr>
        <w:t xml:space="preserve">）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rPr>
          <w:highlight w:val="none"/>
        </w:rPr>
      </w:r>
      <w:r/>
    </w:p>
    <w:p>
      <w:pPr>
        <w:pStyle w:val="864"/>
        <w:ind w:firstLine="420"/>
        <w:rPr>
          <w:b w:val="0"/>
          <w:highlight w:val="none"/>
        </w:rPr>
      </w:pPr>
      <w:r>
        <w:rPr>
          <w:rFonts w:hint="eastAsia"/>
          <w:b w:val="0"/>
          <w:highlight w:val="none"/>
        </w:rPr>
        <w:t xml:space="preserve">（</w:t>
      </w:r>
      <w:r>
        <w:rPr>
          <w:rFonts w:hint="eastAsia"/>
          <w:b w:val="0"/>
          <w:highlight w:val="none"/>
        </w:rPr>
        <w:t xml:space="preserve">5</w:t>
      </w:r>
      <w:r>
        <w:rPr>
          <w:rFonts w:hint="eastAsia"/>
          <w:b w:val="0"/>
          <w:highlight w:val="none"/>
        </w:rPr>
        <w:t xml:space="preserve">）由于未进行现场考察造成的任何问题由供应商自行承担。</w:t>
      </w:r>
      <w:r>
        <w:rPr>
          <w:highlight w:val="none"/>
        </w:rPr>
      </w:r>
      <w:r/>
    </w:p>
    <w:p>
      <w:pPr>
        <w:pStyle w:val="864"/>
        <w:rPr>
          <w:highlight w:val="none"/>
        </w:rPr>
      </w:pPr>
      <w:r>
        <w:rPr>
          <w:rFonts w:hint="eastAsia"/>
          <w:highlight w:val="none"/>
        </w:rPr>
        <w:t xml:space="preserve">1</w:t>
      </w:r>
      <w:r>
        <w:rPr>
          <w:highlight w:val="none"/>
        </w:rPr>
        <w:t xml:space="preserve">.11</w:t>
      </w:r>
      <w:r>
        <w:rPr>
          <w:highlight w:val="none"/>
        </w:rPr>
        <w:t xml:space="preserve">法律适用</w:t>
      </w:r>
      <w:r>
        <w:rPr>
          <w:highlight w:val="none"/>
        </w:rPr>
      </w:r>
      <w:r/>
    </w:p>
    <w:p>
      <w:pPr>
        <w:pStyle w:val="864"/>
        <w:ind w:firstLine="420"/>
        <w:rPr>
          <w:highlight w:val="none"/>
        </w:rPr>
      </w:pPr>
      <w:r>
        <w:rPr>
          <w:rFonts w:hint="eastAsia"/>
          <w:b w:val="0"/>
          <w:highlight w:val="none"/>
        </w:rPr>
        <w:t xml:space="preserve">本次招标活动及因本次招标产生的合同受中华人民共和国有关的法律法规制约和保护</w:t>
      </w:r>
      <w:r>
        <w:rPr>
          <w:rFonts w:hint="eastAsia"/>
          <w:highlight w:val="none"/>
        </w:rPr>
        <w:t xml:space="preserve">。</w:t>
      </w:r>
      <w:r>
        <w:rPr>
          <w:highlight w:val="none"/>
        </w:rPr>
      </w:r>
      <w:r/>
    </w:p>
    <w:p>
      <w:pPr>
        <w:numPr>
          <w:ilvl w:val="0"/>
          <w:numId w:val="3"/>
        </w:numPr>
        <w:ind w:left="0" w:firstLine="567"/>
        <w:spacing w:line="360" w:lineRule="auto"/>
        <w:tabs>
          <w:tab w:val="left" w:pos="142" w:leader="none"/>
          <w:tab w:val="left" w:pos="600" w:leader="none"/>
        </w:tabs>
        <w:rPr>
          <w:rFonts w:ascii="宋体" w:hAnsi="宋体"/>
          <w:b/>
          <w:szCs w:val="21"/>
          <w:highlight w:val="none"/>
        </w:rPr>
      </w:pPr>
      <w:r>
        <w:rPr>
          <w:rFonts w:ascii="宋体" w:hAnsi="宋体"/>
          <w:b/>
          <w:bCs/>
          <w:szCs w:val="21"/>
          <w:highlight w:val="none"/>
        </w:rPr>
        <w:t xml:space="preserve">招标文件</w:t>
      </w:r>
      <w:r>
        <w:rPr>
          <w:rFonts w:hint="eastAsia" w:ascii="宋体" w:hAnsi="宋体"/>
          <w:b/>
          <w:bCs/>
          <w:szCs w:val="21"/>
          <w:highlight w:val="none"/>
        </w:rPr>
        <w:t xml:space="preserve">的说明</w:t>
      </w:r>
      <w:r>
        <w:rPr>
          <w:highlight w:val="none"/>
        </w:rPr>
      </w:r>
      <w:r/>
    </w:p>
    <w:p>
      <w:pPr>
        <w:numPr>
          <w:ilvl w:val="1"/>
          <w:numId w:val="3"/>
        </w:numPr>
        <w:ind w:left="0" w:firstLine="426"/>
        <w:spacing w:line="360" w:lineRule="auto"/>
        <w:tabs>
          <w:tab w:val="left" w:pos="0" w:leader="none"/>
          <w:tab w:val="left" w:pos="600" w:leader="none"/>
        </w:tabs>
        <w:rPr>
          <w:rFonts w:ascii="宋体" w:hAnsi="宋体"/>
          <w:b/>
          <w:szCs w:val="21"/>
          <w:highlight w:val="none"/>
        </w:rPr>
      </w:pPr>
      <w:r>
        <w:rPr>
          <w:rFonts w:hint="eastAsia" w:ascii="宋体" w:hAnsi="宋体"/>
          <w:b/>
          <w:szCs w:val="21"/>
          <w:highlight w:val="none"/>
        </w:rPr>
        <w:t xml:space="preserve">招标文件的获取</w:t>
      </w:r>
      <w:r>
        <w:rPr>
          <w:highlight w:val="none"/>
        </w:rPr>
      </w:r>
      <w:r/>
    </w:p>
    <w:p>
      <w:pPr>
        <w:ind w:firstLine="424"/>
        <w:spacing w:line="360" w:lineRule="auto"/>
        <w:tabs>
          <w:tab w:val="left" w:pos="0" w:leader="none"/>
        </w:tabs>
        <w:rPr>
          <w:rFonts w:ascii="宋体" w:hAnsi="宋体"/>
          <w:szCs w:val="21"/>
          <w:highlight w:val="none"/>
        </w:rPr>
      </w:pPr>
      <w:r>
        <w:rPr>
          <w:rFonts w:hint="eastAsia" w:ascii="宋体" w:hAnsi="宋体"/>
          <w:szCs w:val="21"/>
          <w:highlight w:val="none"/>
        </w:rPr>
        <w:t xml:space="preserve">见第一章招标公告</w:t>
      </w:r>
      <w:r>
        <w:rPr>
          <w:highlight w:val="none"/>
        </w:rPr>
      </w:r>
      <w:r/>
    </w:p>
    <w:p>
      <w:pPr>
        <w:numPr>
          <w:ilvl w:val="1"/>
          <w:numId w:val="3"/>
        </w:numPr>
        <w:ind w:left="0" w:firstLine="426"/>
        <w:spacing w:line="360" w:lineRule="auto"/>
        <w:tabs>
          <w:tab w:val="left" w:pos="0" w:leader="none"/>
          <w:tab w:val="left" w:pos="600" w:leader="none"/>
        </w:tabs>
        <w:rPr>
          <w:rFonts w:ascii="宋体" w:hAnsi="宋体"/>
          <w:b/>
          <w:szCs w:val="21"/>
          <w:highlight w:val="none"/>
        </w:rPr>
      </w:pPr>
      <w:r>
        <w:rPr>
          <w:rFonts w:hint="eastAsia" w:ascii="宋体" w:hAnsi="宋体"/>
          <w:b/>
          <w:szCs w:val="21"/>
          <w:highlight w:val="none"/>
        </w:rPr>
        <w:t xml:space="preserve">招标文件的询问</w:t>
      </w:r>
      <w:r>
        <w:rPr>
          <w:highlight w:val="none"/>
        </w:rPr>
      </w:r>
      <w:r/>
    </w:p>
    <w:p>
      <w:pPr>
        <w:ind w:firstLine="424"/>
        <w:spacing w:line="360" w:lineRule="auto"/>
        <w:tabs>
          <w:tab w:val="left" w:pos="0" w:leader="none"/>
        </w:tabs>
        <w:rPr>
          <w:rFonts w:ascii="宋体" w:hAnsi="宋体"/>
          <w:szCs w:val="21"/>
          <w:highlight w:val="none"/>
        </w:rPr>
      </w:pPr>
      <w:r>
        <w:rPr>
          <w:szCs w:val="21"/>
          <w:highlight w:val="none"/>
        </w:rPr>
        <w:t xml:space="preserve">投标人在收到招标文件后，若有问题需要询问，应于下载招标文件后，可通过公告中的联系方式及时提出，采购人或采购代理机构将予以解答，但答复内容不得涉及商业秘密。</w:t>
      </w:r>
      <w:r>
        <w:rPr>
          <w:highlight w:val="none"/>
        </w:rPr>
      </w:r>
      <w:r/>
    </w:p>
    <w:p>
      <w:pPr>
        <w:numPr>
          <w:ilvl w:val="1"/>
          <w:numId w:val="3"/>
        </w:numPr>
        <w:ind w:left="0" w:firstLine="426"/>
        <w:spacing w:line="360" w:lineRule="auto"/>
        <w:tabs>
          <w:tab w:val="left" w:pos="0" w:leader="none"/>
          <w:tab w:val="left" w:pos="600" w:leader="none"/>
        </w:tabs>
        <w:rPr>
          <w:rFonts w:ascii="宋体" w:hAnsi="宋体"/>
          <w:b/>
          <w:szCs w:val="21"/>
          <w:highlight w:val="none"/>
        </w:rPr>
      </w:pPr>
      <w:r>
        <w:rPr>
          <w:rFonts w:hint="eastAsia" w:ascii="宋体" w:hAnsi="宋体"/>
          <w:b/>
          <w:szCs w:val="21"/>
          <w:highlight w:val="none"/>
        </w:rPr>
        <w:t xml:space="preserve">招标</w:t>
      </w:r>
      <w:r>
        <w:rPr>
          <w:rFonts w:ascii="宋体" w:hAnsi="宋体"/>
          <w:b/>
          <w:szCs w:val="21"/>
          <w:highlight w:val="none"/>
        </w:rPr>
        <w:t xml:space="preserve">文件的</w:t>
      </w:r>
      <w:r>
        <w:rPr>
          <w:rFonts w:hint="eastAsia" w:ascii="宋体" w:hAnsi="宋体"/>
          <w:b/>
          <w:szCs w:val="21"/>
          <w:highlight w:val="none"/>
        </w:rPr>
        <w:t xml:space="preserve">澄清或</w:t>
      </w:r>
      <w:r>
        <w:rPr>
          <w:rFonts w:ascii="宋体" w:hAnsi="宋体"/>
          <w:b/>
          <w:szCs w:val="21"/>
          <w:highlight w:val="none"/>
        </w:rPr>
        <w:t xml:space="preserve">修改</w:t>
      </w:r>
      <w:r>
        <w:rPr>
          <w:highlight w:val="none"/>
        </w:rPr>
      </w:r>
      <w:r/>
    </w:p>
    <w:p>
      <w:pPr>
        <w:ind w:firstLine="424"/>
        <w:spacing w:line="360" w:lineRule="auto"/>
        <w:tabs>
          <w:tab w:val="left" w:pos="0" w:leader="none"/>
        </w:tabs>
        <w:rPr>
          <w:rFonts w:ascii="宋体" w:hAnsi="宋体"/>
          <w:szCs w:val="21"/>
          <w:highlight w:val="none"/>
        </w:rPr>
      </w:pPr>
      <w:r>
        <w:rPr>
          <w:rFonts w:hint="eastAsia" w:ascii="宋体" w:hAnsi="宋体"/>
          <w:szCs w:val="21"/>
          <w:highlight w:val="none"/>
        </w:rPr>
        <w:t xml:space="preserve">（1）在投标截止时间前，采购代理机构有权在出于实际需要的情况下，以“更正</w:t>
      </w:r>
      <w:r>
        <w:rPr>
          <w:rFonts w:ascii="宋体" w:hAnsi="宋体"/>
          <w:szCs w:val="21"/>
          <w:highlight w:val="none"/>
        </w:rPr>
        <w:t xml:space="preserve">（补充）</w:t>
      </w:r>
      <w:r>
        <w:rPr>
          <w:rFonts w:hint="eastAsia" w:ascii="宋体" w:hAnsi="宋体"/>
          <w:szCs w:val="21"/>
          <w:highlight w:val="none"/>
        </w:rPr>
        <w:t xml:space="preserve">公告”的形式在原公告发布媒体上对招标文件进行澄清或修改，澄清或修改不得改变采购标的和资格条件。更正内容作为招标文件的组成部分，对所有投标人具有约束力。</w:t>
      </w:r>
      <w:r>
        <w:rPr>
          <w:highlight w:val="none"/>
        </w:rPr>
      </w:r>
      <w:r/>
    </w:p>
    <w:p>
      <w:pPr>
        <w:ind w:firstLine="424"/>
        <w:spacing w:line="360" w:lineRule="auto"/>
        <w:tabs>
          <w:tab w:val="left" w:pos="0" w:leader="none"/>
        </w:tabs>
        <w:rPr>
          <w:rFonts w:ascii="宋体" w:hAnsi="宋体"/>
          <w:szCs w:val="21"/>
          <w:highlight w:val="none"/>
        </w:rPr>
      </w:pPr>
      <w:r>
        <w:rPr>
          <w:rFonts w:hint="eastAsia" w:ascii="宋体" w:hAnsi="宋体"/>
          <w:szCs w:val="21"/>
          <w:highlight w:val="none"/>
        </w:rPr>
        <w:t xml:space="preserve">（2）为保证投标人有足够时间修正投标文件，或出于其他合理原因，采购代理机构可依法顺延投标截止时间和开标时间。</w:t>
      </w:r>
      <w:r>
        <w:rPr>
          <w:highlight w:val="none"/>
        </w:rPr>
      </w:r>
      <w:r/>
    </w:p>
    <w:p>
      <w:pPr>
        <w:ind w:firstLine="424"/>
        <w:spacing w:line="360" w:lineRule="auto"/>
        <w:tabs>
          <w:tab w:val="left" w:pos="0" w:leader="none"/>
        </w:tabs>
        <w:rPr>
          <w:rFonts w:ascii="宋体" w:hAnsi="宋体"/>
          <w:szCs w:val="21"/>
          <w:highlight w:val="none"/>
        </w:rPr>
      </w:pPr>
      <w:r>
        <w:rPr>
          <w:rFonts w:hint="eastAsia" w:ascii="宋体" w:hAnsi="宋体"/>
          <w:szCs w:val="21"/>
          <w:highlight w:val="none"/>
        </w:rPr>
        <w:t xml:space="preserve">（3）</w:t>
      </w:r>
      <w:r>
        <w:rPr>
          <w:szCs w:val="21"/>
          <w:highlight w:val="none"/>
        </w:rPr>
        <w:t xml:space="preserve">投标人应及时关注政府采购信息发布媒体上发布的更正（补充）公告，同时在</w:t>
      </w:r>
      <w:r>
        <w:rPr>
          <w:szCs w:val="21"/>
          <w:highlight w:val="none"/>
        </w:rPr>
        <w:t xml:space="preserve">“</w:t>
      </w:r>
      <w:r>
        <w:rPr>
          <w:szCs w:val="21"/>
          <w:highlight w:val="none"/>
        </w:rPr>
        <w:t xml:space="preserve">苏采云</w:t>
      </w:r>
      <w:r>
        <w:rPr>
          <w:szCs w:val="21"/>
          <w:highlight w:val="none"/>
        </w:rPr>
        <w:t xml:space="preserve">”</w:t>
      </w:r>
      <w:r>
        <w:rPr>
          <w:szCs w:val="21"/>
          <w:highlight w:val="none"/>
        </w:rPr>
        <w:t xml:space="preserve">系统中下载更正（补充）资料，</w:t>
      </w:r>
      <w:r>
        <w:rPr>
          <w:b/>
          <w:szCs w:val="21"/>
          <w:highlight w:val="none"/>
        </w:rPr>
        <w:t xml:space="preserve">如有遗漏（包括但不限于文件未下载或下载不完整），可能无法解密投标（响应）文件，由此所造成的投标失败或损失由投标人自行负责。</w:t>
      </w:r>
      <w:r>
        <w:rPr>
          <w:highlight w:val="none"/>
        </w:rPr>
      </w:r>
      <w:r/>
    </w:p>
    <w:p>
      <w:pPr>
        <w:pStyle w:val="864"/>
        <w:rPr>
          <w:highlight w:val="none"/>
        </w:rPr>
      </w:pPr>
      <w:r>
        <w:rPr>
          <w:rFonts w:hint="eastAsia"/>
          <w:highlight w:val="none"/>
        </w:rPr>
        <w:t xml:space="preserve">2</w:t>
      </w:r>
      <w:r>
        <w:rPr>
          <w:highlight w:val="none"/>
        </w:rPr>
        <w:t xml:space="preserve">.4</w:t>
      </w:r>
      <w:r>
        <w:rPr>
          <w:highlight w:val="none"/>
        </w:rPr>
        <w:t xml:space="preserve">招标文件的约束力</w:t>
      </w:r>
      <w:r>
        <w:rPr>
          <w:highlight w:val="none"/>
        </w:rPr>
      </w:r>
      <w:r/>
    </w:p>
    <w:p>
      <w:pPr>
        <w:pStyle w:val="864"/>
        <w:ind w:firstLine="420"/>
        <w:rPr>
          <w:b w:val="0"/>
          <w:highlight w:val="none"/>
        </w:rPr>
      </w:pPr>
      <w:r>
        <w:rPr>
          <w:rFonts w:hint="eastAsia"/>
          <w:b w:val="0"/>
          <w:highlight w:val="none"/>
        </w:rPr>
        <w:t xml:space="preserve">（</w:t>
      </w:r>
      <w:r>
        <w:rPr>
          <w:rFonts w:hint="eastAsia"/>
          <w:b w:val="0"/>
          <w:highlight w:val="none"/>
        </w:rPr>
        <w:t xml:space="preserve">1</w:t>
      </w:r>
      <w:r>
        <w:rPr>
          <w:rFonts w:hint="eastAsia"/>
          <w:b w:val="0"/>
          <w:highlight w:val="none"/>
        </w:rPr>
        <w:t xml:space="preserve">）投标人一旦参加本项目采购活动，即被认为接受了本招标文件的规定和约束。</w:t>
      </w:r>
      <w:r>
        <w:rPr>
          <w:highlight w:val="none"/>
        </w:rPr>
      </w:r>
      <w:r/>
    </w:p>
    <w:p>
      <w:pPr>
        <w:pStyle w:val="864"/>
        <w:ind w:firstLine="420"/>
        <w:rPr>
          <w:b w:val="0"/>
          <w:highlight w:val="none"/>
        </w:rPr>
      </w:pPr>
      <w:r>
        <w:rPr>
          <w:rFonts w:hint="eastAsia"/>
          <w:b w:val="0"/>
          <w:highlight w:val="none"/>
        </w:rPr>
        <w:t xml:space="preserve">（</w:t>
      </w:r>
      <w:r>
        <w:rPr>
          <w:rFonts w:hint="eastAsia"/>
          <w:b w:val="0"/>
          <w:highlight w:val="none"/>
        </w:rPr>
        <w:t xml:space="preserve">2</w:t>
      </w:r>
      <w:r>
        <w:rPr>
          <w:rFonts w:hint="eastAsia"/>
          <w:b w:val="0"/>
          <w:highlight w:val="none"/>
        </w:rPr>
        <w:t xml:space="preserve">）投标人应认真阅读招标文件中所有的事项、条款和规范等要求，按招标文件要求和规定编制投标文件，并保证所提供的全部资料的真实性，以使其投标文件对招标文件作出实质性响应，否则其风险由投标人自行承担。</w:t>
      </w:r>
      <w:r>
        <w:rPr>
          <w:highlight w:val="none"/>
        </w:rPr>
      </w:r>
      <w:r/>
    </w:p>
    <w:p>
      <w:pPr>
        <w:numPr>
          <w:ilvl w:val="0"/>
          <w:numId w:val="3"/>
        </w:numPr>
        <w:ind w:left="0" w:firstLine="567"/>
        <w:spacing w:line="360" w:lineRule="auto"/>
        <w:tabs>
          <w:tab w:val="left" w:pos="142" w:leader="none"/>
          <w:tab w:val="left" w:pos="600" w:leader="none"/>
        </w:tabs>
        <w:rPr>
          <w:rFonts w:ascii="宋体" w:hAnsi="宋体"/>
          <w:b/>
          <w:bCs/>
          <w:szCs w:val="21"/>
          <w:highlight w:val="none"/>
        </w:rPr>
      </w:pPr>
      <w:r>
        <w:rPr>
          <w:rFonts w:hint="eastAsia" w:ascii="宋体" w:hAnsi="宋体"/>
          <w:b/>
          <w:bCs/>
          <w:szCs w:val="21"/>
          <w:highlight w:val="none"/>
        </w:rPr>
        <w:t xml:space="preserve">投标文件的说明</w:t>
      </w:r>
      <w:r>
        <w:rPr>
          <w:highlight w:val="none"/>
        </w:rPr>
      </w:r>
      <w:r/>
    </w:p>
    <w:p>
      <w:pPr>
        <w:ind w:firstLine="426"/>
        <w:spacing w:line="360" w:lineRule="auto"/>
        <w:tabs>
          <w:tab w:val="left" w:pos="142" w:leader="none"/>
          <w:tab w:val="left" w:pos="600" w:leader="none"/>
        </w:tabs>
        <w:rPr>
          <w:rFonts w:ascii="宋体" w:hAnsi="宋体"/>
          <w:bCs/>
          <w:szCs w:val="21"/>
          <w:highlight w:val="none"/>
        </w:rPr>
      </w:pPr>
      <w:r>
        <w:rPr>
          <w:rFonts w:hint="eastAsia" w:ascii="宋体" w:hAnsi="宋体"/>
          <w:b/>
          <w:bCs/>
          <w:szCs w:val="21"/>
          <w:highlight w:val="none"/>
        </w:rPr>
        <w:t xml:space="preserve">投标人应详细阅读招标文件的全部内容，不按招标文件的要求提供的投标文件和资料，</w:t>
      </w:r>
      <w:r>
        <w:rPr>
          <w:rFonts w:ascii="宋体" w:hAnsi="宋体"/>
          <w:b/>
          <w:bCs/>
          <w:szCs w:val="21"/>
          <w:highlight w:val="none"/>
        </w:rPr>
        <w:t xml:space="preserve">其风险由投标人自行承担，并根据有关条款规定，</w:t>
      </w:r>
      <w:r>
        <w:rPr>
          <w:rFonts w:hint="eastAsia" w:ascii="宋体" w:hAnsi="宋体"/>
          <w:b/>
          <w:bCs/>
          <w:szCs w:val="21"/>
          <w:highlight w:val="none"/>
        </w:rPr>
        <w:t xml:space="preserve">可能导致投标无效</w:t>
      </w:r>
      <w:r>
        <w:rPr>
          <w:rFonts w:hint="eastAsia" w:ascii="宋体" w:hAnsi="宋体"/>
          <w:bCs/>
          <w:szCs w:val="21"/>
          <w:highlight w:val="none"/>
        </w:rPr>
        <w:t xml:space="preserve">。</w:t>
      </w:r>
      <w:r>
        <w:rPr>
          <w:highlight w:val="none"/>
        </w:rPr>
      </w:r>
      <w:r/>
    </w:p>
    <w:p>
      <w:pPr>
        <w:numPr>
          <w:ilvl w:val="1"/>
          <w:numId w:val="3"/>
        </w:numPr>
        <w:ind w:left="0" w:firstLine="426"/>
        <w:spacing w:line="360" w:lineRule="auto"/>
        <w:tabs>
          <w:tab w:val="left" w:pos="142" w:leader="none"/>
          <w:tab w:val="left" w:pos="600" w:leader="none"/>
        </w:tabs>
        <w:rPr>
          <w:rFonts w:ascii="宋体" w:hAnsi="宋体"/>
          <w:b/>
          <w:bCs/>
          <w:szCs w:val="21"/>
          <w:highlight w:val="none"/>
        </w:rPr>
      </w:pPr>
      <w:r>
        <w:rPr>
          <w:rFonts w:hint="eastAsia" w:ascii="宋体" w:hAnsi="宋体"/>
          <w:b/>
          <w:bCs/>
          <w:szCs w:val="21"/>
          <w:highlight w:val="none"/>
        </w:rPr>
        <w:t xml:space="preserve">投标文件的组成</w:t>
      </w:r>
      <w:r>
        <w:rPr>
          <w:highlight w:val="none"/>
        </w:rPr>
      </w:r>
      <w:r/>
    </w:p>
    <w:p>
      <w:pPr>
        <w:pStyle w:val="1032"/>
        <w:numPr>
          <w:ilvl w:val="2"/>
          <w:numId w:val="3"/>
        </w:numPr>
        <w:ind w:left="0" w:firstLine="708"/>
        <w:spacing w:line="400" w:lineRule="exact"/>
        <w:tabs>
          <w:tab w:val="left" w:pos="851" w:leader="none"/>
        </w:tabs>
        <w:rPr>
          <w:rFonts w:ascii="Times New Roman" w:hAnsi="Times New Roman"/>
          <w:b/>
          <w:sz w:val="21"/>
          <w:szCs w:val="21"/>
          <w:highlight w:val="none"/>
        </w:rPr>
      </w:pPr>
      <w:r>
        <w:rPr>
          <w:highlight w:val="none"/>
        </w:rPr>
      </w:r>
      <w:bookmarkStart w:id="8" w:name="_Hlk159250506"/>
      <w:r>
        <w:rPr>
          <w:highlight w:val="none"/>
        </w:rPr>
      </w:r>
      <w:bookmarkStart w:id="9" w:name="_Hlk158107909"/>
      <w:r>
        <w:rPr>
          <w:rFonts w:ascii="Times New Roman" w:hAnsi="Times New Roman"/>
          <w:b/>
          <w:sz w:val="21"/>
          <w:szCs w:val="21"/>
          <w:highlight w:val="none"/>
        </w:rPr>
        <w:t xml:space="preserve">开标一览表（格式见第三章）；</w:t>
      </w:r>
      <w:r>
        <w:rPr>
          <w:highlight w:val="none"/>
        </w:rPr>
      </w:r>
      <w:r/>
    </w:p>
    <w:p>
      <w:pPr>
        <w:pStyle w:val="1032"/>
        <w:numPr>
          <w:ilvl w:val="2"/>
          <w:numId w:val="3"/>
        </w:numPr>
        <w:ind w:left="0" w:firstLine="708"/>
        <w:spacing w:line="400" w:lineRule="exact"/>
        <w:tabs>
          <w:tab w:val="left" w:pos="851" w:leader="none"/>
        </w:tabs>
        <w:rPr>
          <w:rFonts w:ascii="Times New Roman" w:hAnsi="Times New Roman"/>
          <w:b/>
          <w:sz w:val="21"/>
          <w:szCs w:val="21"/>
          <w:highlight w:val="none"/>
        </w:rPr>
      </w:pPr>
      <w:r>
        <w:rPr>
          <w:rFonts w:ascii="Times New Roman" w:hAnsi="Times New Roman"/>
          <w:b/>
          <w:sz w:val="21"/>
          <w:szCs w:val="21"/>
          <w:highlight w:val="none"/>
        </w:rPr>
        <w:t xml:space="preserve">公开分项报价表（格式见第三章）；</w:t>
      </w:r>
      <w:r>
        <w:rPr>
          <w:highlight w:val="none"/>
        </w:rPr>
      </w:r>
      <w:r/>
    </w:p>
    <w:p>
      <w:pPr>
        <w:pStyle w:val="1032"/>
        <w:numPr>
          <w:ilvl w:val="2"/>
          <w:numId w:val="3"/>
        </w:numPr>
        <w:ind w:left="0" w:firstLine="708"/>
        <w:spacing w:line="400" w:lineRule="exact"/>
        <w:tabs>
          <w:tab w:val="left" w:pos="851" w:leader="none"/>
        </w:tabs>
        <w:rPr>
          <w:rFonts w:ascii="Times New Roman" w:hAnsi="Times New Roman"/>
          <w:b/>
          <w:sz w:val="21"/>
          <w:szCs w:val="21"/>
          <w:highlight w:val="none"/>
        </w:rPr>
      </w:pPr>
      <w:r>
        <w:rPr>
          <w:rFonts w:ascii="Times New Roman" w:hAnsi="Times New Roman"/>
          <w:b/>
          <w:sz w:val="21"/>
          <w:szCs w:val="21"/>
          <w:highlight w:val="none"/>
        </w:rPr>
        <w:t xml:space="preserve">资格性审查文件</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3.1.3.1</w:t>
      </w:r>
      <w:r>
        <w:rPr>
          <w:rFonts w:ascii="Times New Roman" w:hAnsi="Times New Roman"/>
          <w:sz w:val="21"/>
          <w:szCs w:val="21"/>
          <w:highlight w:val="none"/>
        </w:rPr>
        <w:t xml:space="preserve">具有独立承担民事责任的能力的材料：包括法人或者其他组织的营业执照等证明文件，自然人的身份证明；</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3.1.3.2</w:t>
      </w:r>
      <w:r>
        <w:rPr>
          <w:rFonts w:ascii="Times New Roman" w:hAnsi="Times New Roman"/>
          <w:sz w:val="21"/>
          <w:szCs w:val="21"/>
          <w:highlight w:val="none"/>
        </w:rPr>
        <w:t xml:space="preserve">具有良好的商业信誉和健全的财务会计制度的材料：</w:t>
      </w:r>
      <w:bookmarkStart w:id="10" w:name="_Hlk92792283"/>
      <w:r>
        <w:rPr>
          <w:rFonts w:ascii="Times New Roman" w:hAnsi="Times New Roman"/>
          <w:sz w:val="21"/>
          <w:szCs w:val="21"/>
          <w:highlight w:val="none"/>
        </w:rPr>
        <w:t xml:space="preserve">最近一期经审计的财务报告，或银行出具的资信证明，或财政部门认可的政府采购专业担保机构出具的投标担保函；</w:t>
      </w:r>
      <w:bookmarkEnd w:id="10"/>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3.1.3.3</w:t>
      </w:r>
      <w:r>
        <w:rPr>
          <w:rFonts w:ascii="Times New Roman" w:hAnsi="Times New Roman"/>
          <w:sz w:val="21"/>
          <w:szCs w:val="21"/>
          <w:highlight w:val="none"/>
        </w:rPr>
        <w:t xml:space="preserve">具有履行合同所必需的设备和专业技术能力的证明材料；</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3.1.3.4</w:t>
      </w:r>
      <w:r>
        <w:rPr>
          <w:rFonts w:ascii="Times New Roman" w:hAnsi="Times New Roman"/>
          <w:color w:val="000000"/>
          <w:sz w:val="21"/>
          <w:szCs w:val="21"/>
          <w:highlight w:val="none"/>
        </w:rPr>
        <w:t xml:space="preserve">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ascii="Times New Roman" w:hAnsi="Times New Roman"/>
          <w:b/>
          <w:color w:val="000000"/>
          <w:sz w:val="21"/>
          <w:szCs w:val="21"/>
          <w:highlight w:val="none"/>
        </w:rPr>
        <w:t xml:space="preserve">否则不予认可；</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3.1.3.5</w:t>
      </w:r>
      <w:r>
        <w:rPr>
          <w:rFonts w:ascii="Times New Roman" w:hAnsi="Times New Roman"/>
          <w:sz w:val="21"/>
          <w:szCs w:val="21"/>
          <w:highlight w:val="none"/>
        </w:rPr>
        <w:t xml:space="preserve">参加政府采购活动前三年内在经营活动中没有重大违法记录的书面声明函（格式见第三章）；</w:t>
      </w:r>
      <w:r>
        <w:rPr>
          <w:highlight w:val="none"/>
        </w:rPr>
      </w:r>
      <w:r/>
    </w:p>
    <w:p>
      <w:pPr>
        <w:pStyle w:val="1032"/>
        <w:ind w:left="706" w:firstLine="525"/>
        <w:spacing w:line="400" w:lineRule="exact"/>
        <w:tabs>
          <w:tab w:val="left" w:pos="851" w:leader="none"/>
        </w:tabs>
        <w:rPr>
          <w:rFonts w:ascii="Times New Roman" w:hAnsi="Times New Roman"/>
          <w:b/>
          <w:sz w:val="21"/>
          <w:szCs w:val="21"/>
          <w:highlight w:val="none"/>
        </w:rPr>
      </w:pPr>
      <w:r>
        <w:rPr>
          <w:rFonts w:ascii="Times New Roman" w:hAnsi="Times New Roman"/>
          <w:sz w:val="21"/>
          <w:szCs w:val="21"/>
          <w:highlight w:val="none"/>
        </w:rPr>
        <w:t xml:space="preserve">3.1.3.6</w:t>
      </w:r>
      <w:r>
        <w:rPr>
          <w:rFonts w:ascii="Times New Roman" w:hAnsi="Times New Roman"/>
          <w:sz w:val="21"/>
          <w:szCs w:val="21"/>
          <w:highlight w:val="none"/>
        </w:rPr>
        <w:t xml:space="preserve">中小企业声明函（格式见第三章），未提供</w:t>
      </w:r>
      <w:r>
        <w:rPr>
          <w:rFonts w:ascii="Times New Roman" w:hAnsi="Times New Roman"/>
          <w:b/>
          <w:sz w:val="21"/>
          <w:szCs w:val="21"/>
          <w:highlight w:val="none"/>
        </w:rPr>
        <w:t xml:space="preserve">不享受中小企业扶持政策；</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3.1.3.7</w:t>
      </w:r>
      <w:r>
        <w:rPr>
          <w:rFonts w:ascii="Times New Roman" w:hAnsi="Times New Roman"/>
          <w:sz w:val="21"/>
          <w:szCs w:val="21"/>
          <w:highlight w:val="none"/>
        </w:rPr>
        <w:t xml:space="preserve">残疾人福利性单位声明函（如有）（格式见第三章），</w:t>
      </w:r>
      <w:r>
        <w:rPr>
          <w:rFonts w:ascii="Times New Roman" w:hAnsi="Times New Roman"/>
          <w:b/>
          <w:sz w:val="21"/>
          <w:szCs w:val="21"/>
          <w:highlight w:val="none"/>
        </w:rPr>
        <w:t xml:space="preserve">未提供视为非残疾人福利性单位，不视同小微企业，不享受残疾人福利性单位政策；</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3.1.3.8</w:t>
      </w:r>
      <w:r>
        <w:rPr>
          <w:rFonts w:ascii="Times New Roman" w:hAnsi="Times New Roman"/>
          <w:sz w:val="21"/>
          <w:szCs w:val="21"/>
          <w:highlight w:val="none"/>
        </w:rPr>
        <w:t xml:space="preserve">监狱企业证明文件（如有），由省级以上监狱管理局、戒毒管理局（含新疆生产建设兵团）出具，</w:t>
      </w:r>
      <w:r>
        <w:rPr>
          <w:rFonts w:ascii="Times New Roman" w:hAnsi="Times New Roman"/>
          <w:b/>
          <w:sz w:val="21"/>
          <w:szCs w:val="21"/>
          <w:highlight w:val="none"/>
        </w:rPr>
        <w:t xml:space="preserve">未提供视为非监狱企业，不视同小微企业，不享受监狱企业政策</w:t>
      </w:r>
      <w:r>
        <w:rPr>
          <w:rFonts w:ascii="Times New Roman" w:hAnsi="Times New Roman"/>
          <w:sz w:val="21"/>
          <w:szCs w:val="21"/>
          <w:highlight w:val="none"/>
        </w:rPr>
        <w:t xml:space="preserve">；</w:t>
      </w:r>
      <w:r>
        <w:rPr>
          <w:highlight w:val="none"/>
        </w:rPr>
      </w:r>
      <w:r/>
    </w:p>
    <w:p>
      <w:pPr>
        <w:ind w:firstLine="420"/>
        <w:spacing w:line="400" w:lineRule="exact"/>
        <w:rPr>
          <w:b/>
          <w:szCs w:val="21"/>
          <w:highlight w:val="none"/>
          <w:u w:val="single"/>
        </w:rPr>
      </w:pPr>
      <w:r>
        <w:rPr>
          <w:highlight w:val="none"/>
        </w:rPr>
      </w:r>
      <w:bookmarkStart w:id="11" w:name="_Hlk158127728"/>
      <w:r>
        <w:rPr>
          <w:b/>
          <w:szCs w:val="21"/>
          <w:highlight w:val="none"/>
          <w:u w:val="single"/>
        </w:rPr>
        <w:t xml:space="preserve">以上</w:t>
      </w:r>
      <w:r>
        <w:rPr>
          <w:b/>
          <w:szCs w:val="21"/>
          <w:highlight w:val="none"/>
          <w:u w:val="single"/>
        </w:rPr>
        <w:t xml:space="preserve">3.1.3.1—3.1.3.5</w:t>
      </w:r>
      <w:r>
        <w:rPr>
          <w:b/>
          <w:szCs w:val="21"/>
          <w:highlight w:val="none"/>
          <w:u w:val="single"/>
        </w:rPr>
        <w:t xml:space="preserve">项是资格审查要求必须提供的材料，专门面向中小企业的项目还必须提供</w:t>
      </w:r>
      <w:r>
        <w:rPr>
          <w:b/>
          <w:szCs w:val="21"/>
          <w:highlight w:val="none"/>
          <w:u w:val="single"/>
        </w:rPr>
        <w:t xml:space="preserve">3.1.3.6</w:t>
      </w:r>
      <w:r>
        <w:rPr>
          <w:b/>
          <w:szCs w:val="21"/>
          <w:highlight w:val="none"/>
          <w:u w:val="single"/>
        </w:rPr>
        <w:t xml:space="preserve">或</w:t>
      </w:r>
      <w:r>
        <w:rPr>
          <w:b/>
          <w:szCs w:val="21"/>
          <w:highlight w:val="none"/>
          <w:u w:val="single"/>
        </w:rPr>
        <w:t xml:space="preserve">3.1.3.7</w:t>
      </w:r>
      <w:r>
        <w:rPr>
          <w:b/>
          <w:szCs w:val="21"/>
          <w:highlight w:val="none"/>
          <w:u w:val="single"/>
        </w:rPr>
        <w:t xml:space="preserve">或</w:t>
      </w:r>
      <w:r>
        <w:rPr>
          <w:b/>
          <w:szCs w:val="21"/>
          <w:highlight w:val="none"/>
          <w:u w:val="single"/>
        </w:rPr>
        <w:t xml:space="preserve">3.13.8</w:t>
      </w:r>
      <w:r>
        <w:rPr>
          <w:b/>
          <w:szCs w:val="21"/>
          <w:highlight w:val="none"/>
          <w:u w:val="single"/>
        </w:rPr>
        <w:t xml:space="preserve">项资料，否则投标无效。</w:t>
      </w:r>
      <w:bookmarkStart w:id="12" w:name="_GoBack"/>
      <w:r>
        <w:rPr>
          <w:highlight w:val="none"/>
        </w:rPr>
      </w:r>
      <w:bookmarkEnd w:id="8"/>
      <w:r>
        <w:rPr>
          <w:highlight w:val="none"/>
        </w:rPr>
      </w:r>
      <w:bookmarkEnd w:id="11"/>
      <w:r>
        <w:rPr>
          <w:highlight w:val="none"/>
        </w:rPr>
      </w:r>
      <w:bookmarkEnd w:id="12"/>
      <w:r>
        <w:rPr>
          <w:highlight w:val="none"/>
        </w:rPr>
      </w:r>
      <w:r/>
    </w:p>
    <w:p>
      <w:pPr>
        <w:pStyle w:val="1032"/>
        <w:numPr>
          <w:ilvl w:val="2"/>
          <w:numId w:val="3"/>
        </w:numPr>
        <w:ind w:left="0" w:firstLine="708"/>
        <w:spacing w:line="400" w:lineRule="exact"/>
        <w:tabs>
          <w:tab w:val="left" w:pos="851" w:leader="none"/>
        </w:tabs>
        <w:rPr>
          <w:rFonts w:ascii="Times New Roman" w:hAnsi="Times New Roman"/>
          <w:b/>
          <w:sz w:val="21"/>
          <w:szCs w:val="21"/>
          <w:highlight w:val="none"/>
        </w:rPr>
      </w:pPr>
      <w:r>
        <w:rPr>
          <w:highlight w:val="none"/>
        </w:rPr>
      </w:r>
      <w:bookmarkStart w:id="13" w:name="_Hlk158111583"/>
      <w:r>
        <w:rPr>
          <w:highlight w:val="none"/>
        </w:rPr>
      </w:r>
      <w:bookmarkEnd w:id="9"/>
      <w:r>
        <w:rPr>
          <w:rFonts w:ascii="Times New Roman" w:hAnsi="Times New Roman"/>
          <w:b/>
          <w:sz w:val="21"/>
          <w:szCs w:val="21"/>
          <w:highlight w:val="none"/>
        </w:rPr>
        <w:t xml:space="preserve">符合性审查文件</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3.1.4.1</w:t>
      </w:r>
      <w:r>
        <w:rPr>
          <w:rFonts w:ascii="Times New Roman" w:hAnsi="Times New Roman"/>
          <w:sz w:val="21"/>
          <w:szCs w:val="21"/>
          <w:highlight w:val="none"/>
        </w:rPr>
        <w:t xml:space="preserve">投标函（格式见第三章）；</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3.1.4.2</w:t>
      </w:r>
      <w:r>
        <w:rPr>
          <w:rFonts w:hint="eastAsia" w:ascii="Times New Roman" w:hAnsi="Times New Roman"/>
          <w:sz w:val="21"/>
          <w:szCs w:val="21"/>
          <w:highlight w:val="none"/>
        </w:rPr>
        <w:t xml:space="preserve">硬件产品情况表</w:t>
      </w:r>
      <w:r>
        <w:rPr>
          <w:rFonts w:ascii="Times New Roman" w:hAnsi="Times New Roman"/>
          <w:sz w:val="21"/>
          <w:szCs w:val="21"/>
          <w:highlight w:val="none"/>
        </w:rPr>
        <w:t xml:space="preserve">（不得出现价格，格式见第三章）</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3.1.4.3</w:t>
      </w:r>
      <w:r>
        <w:rPr>
          <w:rFonts w:ascii="Times New Roman" w:hAnsi="Times New Roman"/>
          <w:sz w:val="21"/>
          <w:szCs w:val="21"/>
          <w:highlight w:val="none"/>
        </w:rPr>
        <w:t xml:space="preserve">采购需求偏离表（格式见第三章）；</w:t>
      </w:r>
      <w:r>
        <w:rPr>
          <w:rFonts w:ascii="Times New Roman" w:hAnsi="Times New Roman"/>
          <w:sz w:val="21"/>
          <w:szCs w:val="21"/>
          <w:highlight w:val="none"/>
        </w:rPr>
        <w:t xml:space="preserve"> </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3.1.4.4</w:t>
      </w:r>
      <w:r>
        <w:rPr>
          <w:rFonts w:ascii="Times New Roman" w:hAnsi="Times New Roman"/>
          <w:sz w:val="21"/>
          <w:szCs w:val="21"/>
          <w:highlight w:val="none"/>
        </w:rPr>
        <w:t xml:space="preserve">第四章</w:t>
      </w:r>
      <w:r>
        <w:rPr>
          <w:rFonts w:hint="eastAsia" w:ascii="Times New Roman" w:hAnsi="Times New Roman"/>
          <w:sz w:val="21"/>
          <w:szCs w:val="21"/>
          <w:highlight w:val="none"/>
        </w:rPr>
        <w:t xml:space="preserve">采购需求第三条要求的</w:t>
      </w:r>
      <w:r>
        <w:rPr>
          <w:rFonts w:ascii="Times New Roman" w:hAnsi="Times New Roman"/>
          <w:sz w:val="21"/>
          <w:szCs w:val="21"/>
          <w:highlight w:val="none"/>
        </w:rPr>
        <w:t xml:space="preserve">强制节能产品认证证书</w:t>
      </w:r>
      <w:r>
        <w:rPr>
          <w:rFonts w:hint="eastAsia" w:ascii="Times New Roman" w:hAnsi="Times New Roman"/>
          <w:sz w:val="21"/>
          <w:szCs w:val="21"/>
          <w:highlight w:val="none"/>
        </w:rPr>
        <w:t xml:space="preserve">、</w:t>
      </w:r>
      <w:r>
        <w:rPr>
          <w:rFonts w:ascii="Times New Roman" w:hAnsi="Times New Roman"/>
          <w:sz w:val="21"/>
          <w:szCs w:val="21"/>
          <w:highlight w:val="none"/>
        </w:rPr>
        <w:t xml:space="preserve">承诺书及技术要求证明材料；</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3.1.4.5</w:t>
      </w:r>
      <w:r>
        <w:rPr>
          <w:rFonts w:hint="eastAsia" w:ascii="Times New Roman" w:hAnsi="Times New Roman"/>
          <w:sz w:val="21"/>
          <w:szCs w:val="21"/>
          <w:highlight w:val="none"/>
        </w:rPr>
        <w:t xml:space="preserve">环境标志证书</w:t>
      </w:r>
      <w:r>
        <w:rPr>
          <w:rFonts w:ascii="Times New Roman" w:hAnsi="Times New Roman"/>
          <w:sz w:val="21"/>
          <w:szCs w:val="21"/>
          <w:highlight w:val="none"/>
        </w:rPr>
        <w:t xml:space="preserve">（如有）</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hint="eastAsia" w:ascii="Times New Roman" w:hAnsi="Times New Roman"/>
          <w:sz w:val="21"/>
          <w:szCs w:val="21"/>
          <w:highlight w:val="none"/>
        </w:rPr>
        <w:t xml:space="preserve">3</w:t>
      </w:r>
      <w:r>
        <w:rPr>
          <w:rFonts w:ascii="Times New Roman" w:hAnsi="Times New Roman"/>
          <w:sz w:val="21"/>
          <w:szCs w:val="21"/>
          <w:highlight w:val="none"/>
        </w:rPr>
        <w:t xml:space="preserve">.1.4.6</w:t>
      </w:r>
      <w:r>
        <w:rPr>
          <w:rFonts w:ascii="Times New Roman" w:hAnsi="Times New Roman"/>
          <w:sz w:val="21"/>
          <w:szCs w:val="21"/>
          <w:highlight w:val="none"/>
        </w:rPr>
        <w:t xml:space="preserve">采购需求中所涉及到的或</w:t>
      </w:r>
      <w:r>
        <w:rPr>
          <w:rFonts w:hint="eastAsia" w:ascii="Times New Roman" w:hAnsi="Times New Roman"/>
          <w:sz w:val="21"/>
          <w:szCs w:val="21"/>
          <w:highlight w:val="none"/>
        </w:rPr>
        <w:t xml:space="preserve">投标</w:t>
      </w:r>
      <w:r>
        <w:rPr>
          <w:rFonts w:ascii="Times New Roman" w:hAnsi="Times New Roman"/>
          <w:sz w:val="21"/>
          <w:szCs w:val="21"/>
          <w:highlight w:val="none"/>
        </w:rPr>
        <w:t xml:space="preserve">单位认为需加以说明或证明的其他有关符合性证明材料、证明（如有）；</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3.1.4.7</w:t>
      </w:r>
      <w:r>
        <w:rPr>
          <w:rFonts w:ascii="Times New Roman" w:hAnsi="Times New Roman"/>
          <w:sz w:val="21"/>
          <w:szCs w:val="21"/>
          <w:highlight w:val="none"/>
        </w:rPr>
        <w:t xml:space="preserve">法人授权委托书（如有授权委托，格式见第</w:t>
      </w:r>
      <w:r>
        <w:rPr>
          <w:rFonts w:hint="eastAsia" w:ascii="Times New Roman" w:hAnsi="Times New Roman"/>
          <w:sz w:val="21"/>
          <w:szCs w:val="21"/>
          <w:highlight w:val="none"/>
        </w:rPr>
        <w:t xml:space="preserve">三</w:t>
      </w:r>
      <w:r>
        <w:rPr>
          <w:rFonts w:ascii="Times New Roman" w:hAnsi="Times New Roman"/>
          <w:sz w:val="21"/>
          <w:szCs w:val="21"/>
          <w:highlight w:val="none"/>
        </w:rPr>
        <w:t xml:space="preserve">章）或法定代表人身份证；</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rFonts w:ascii="Times New Roman" w:hAnsi="Times New Roman"/>
          <w:sz w:val="21"/>
          <w:szCs w:val="21"/>
          <w:highlight w:val="none"/>
        </w:rPr>
        <w:t xml:space="preserve">3.1.4.8</w:t>
      </w:r>
      <w:r>
        <w:rPr>
          <w:rFonts w:ascii="Times New Roman" w:hAnsi="Times New Roman"/>
          <w:sz w:val="21"/>
          <w:szCs w:val="21"/>
          <w:highlight w:val="none"/>
        </w:rPr>
        <w:t xml:space="preserve">代理人身份证（如有授权委托）；</w:t>
      </w:r>
      <w:r>
        <w:rPr>
          <w:highlight w:val="none"/>
        </w:rPr>
      </w:r>
      <w:r/>
    </w:p>
    <w:p>
      <w:pPr>
        <w:ind w:firstLine="420"/>
        <w:spacing w:line="400" w:lineRule="exact"/>
        <w:rPr>
          <w:b/>
          <w:szCs w:val="21"/>
          <w:highlight w:val="none"/>
          <w:u w:val="single"/>
        </w:rPr>
      </w:pPr>
      <w:r>
        <w:rPr>
          <w:highlight w:val="none"/>
        </w:rPr>
      </w:r>
      <w:bookmarkStart w:id="14" w:name="_Hlk158130894"/>
      <w:r>
        <w:rPr>
          <w:rFonts w:hint="eastAsia"/>
          <w:b/>
          <w:szCs w:val="21"/>
          <w:highlight w:val="none"/>
          <w:u w:val="single"/>
        </w:rPr>
        <w:t xml:space="preserve">以上</w:t>
      </w:r>
      <w:r>
        <w:rPr>
          <w:rFonts w:hint="eastAsia"/>
          <w:b/>
          <w:szCs w:val="21"/>
          <w:highlight w:val="none"/>
          <w:u w:val="single"/>
        </w:rPr>
        <w:t xml:space="preserve">3.1.4.1</w:t>
      </w:r>
      <w:r>
        <w:rPr>
          <w:rFonts w:hint="eastAsia"/>
          <w:b/>
          <w:szCs w:val="21"/>
          <w:highlight w:val="none"/>
          <w:u w:val="single"/>
        </w:rPr>
        <w:t xml:space="preserve">—</w:t>
      </w:r>
      <w:r>
        <w:rPr>
          <w:rFonts w:hint="eastAsia"/>
          <w:b/>
          <w:szCs w:val="21"/>
          <w:highlight w:val="none"/>
          <w:u w:val="single"/>
        </w:rPr>
        <w:t xml:space="preserve">3.1.4.</w:t>
      </w:r>
      <w:r>
        <w:rPr>
          <w:b/>
          <w:szCs w:val="21"/>
          <w:highlight w:val="none"/>
          <w:u w:val="single"/>
        </w:rPr>
        <w:t xml:space="preserve">7</w:t>
      </w:r>
      <w:r>
        <w:rPr>
          <w:rFonts w:hint="eastAsia"/>
          <w:b/>
          <w:szCs w:val="21"/>
          <w:highlight w:val="none"/>
          <w:u w:val="single"/>
        </w:rPr>
        <w:t xml:space="preserve">为符合性审查必须提供的资料，如有授权委托，还必须提供</w:t>
      </w:r>
      <w:r>
        <w:rPr>
          <w:rFonts w:hint="eastAsia"/>
          <w:b/>
          <w:szCs w:val="21"/>
          <w:highlight w:val="none"/>
          <w:u w:val="single"/>
        </w:rPr>
        <w:t xml:space="preserve">3.1.4.</w:t>
      </w:r>
      <w:r>
        <w:rPr>
          <w:b/>
          <w:szCs w:val="21"/>
          <w:highlight w:val="none"/>
          <w:u w:val="single"/>
        </w:rPr>
        <w:t xml:space="preserve">8</w:t>
      </w:r>
      <w:r>
        <w:rPr>
          <w:rFonts w:hint="eastAsia"/>
          <w:b/>
          <w:szCs w:val="21"/>
          <w:highlight w:val="none"/>
          <w:u w:val="single"/>
        </w:rPr>
        <w:t xml:space="preserve">项材料，否则投标无效。</w:t>
      </w:r>
      <w:bookmarkEnd w:id="14"/>
      <w:r>
        <w:rPr>
          <w:highlight w:val="none"/>
        </w:rPr>
      </w:r>
      <w:r/>
    </w:p>
    <w:p>
      <w:pPr>
        <w:pStyle w:val="1032"/>
        <w:numPr>
          <w:ilvl w:val="2"/>
          <w:numId w:val="3"/>
        </w:numPr>
        <w:ind w:left="0" w:firstLine="708"/>
        <w:spacing w:line="400" w:lineRule="exact"/>
        <w:tabs>
          <w:tab w:val="left" w:pos="851" w:leader="none"/>
        </w:tabs>
        <w:rPr>
          <w:rFonts w:ascii="Times New Roman" w:hAnsi="Times New Roman"/>
          <w:b/>
          <w:sz w:val="21"/>
          <w:szCs w:val="21"/>
          <w:highlight w:val="none"/>
        </w:rPr>
      </w:pPr>
      <w:r>
        <w:rPr>
          <w:highlight w:val="none"/>
        </w:rPr>
      </w:r>
      <w:bookmarkStart w:id="15" w:name="_Hlk158128239"/>
      <w:r>
        <w:rPr>
          <w:highlight w:val="none"/>
        </w:rPr>
      </w:r>
      <w:bookmarkEnd w:id="13"/>
      <w:r>
        <w:rPr>
          <w:rFonts w:ascii="Times New Roman" w:hAnsi="Times New Roman"/>
          <w:b/>
          <w:sz w:val="21"/>
          <w:szCs w:val="21"/>
          <w:highlight w:val="none"/>
        </w:rPr>
        <w:t xml:space="preserve">综合评审文件</w:t>
      </w:r>
      <w:r>
        <w:rPr>
          <w:highlight w:val="none"/>
        </w:rPr>
      </w:r>
      <w:r/>
    </w:p>
    <w:p>
      <w:pPr>
        <w:pStyle w:val="1032"/>
        <w:ind w:left="706" w:firstLine="525"/>
        <w:spacing w:line="400" w:lineRule="exact"/>
        <w:tabs>
          <w:tab w:val="left" w:pos="851" w:leader="none"/>
        </w:tabs>
        <w:rPr>
          <w:rFonts w:ascii="Times New Roman" w:hAnsi="Times New Roman"/>
          <w:sz w:val="21"/>
          <w:szCs w:val="21"/>
          <w:highlight w:val="none"/>
        </w:rPr>
      </w:pPr>
      <w:r>
        <w:rPr>
          <w:highlight w:val="none"/>
        </w:rPr>
      </w:r>
      <w:bookmarkStart w:id="16" w:name="_Hlk158130956"/>
      <w:r>
        <w:rPr>
          <w:highlight w:val="none"/>
        </w:rPr>
      </w:r>
      <w:bookmarkStart w:id="17" w:name="_Hlk75809093"/>
      <w:r>
        <w:rPr>
          <w:highlight w:val="none"/>
        </w:rPr>
      </w:r>
      <w:bookmarkStart w:id="18" w:name="_Hlk73984846"/>
      <w:r>
        <w:rPr>
          <w:highlight w:val="none"/>
        </w:rPr>
      </w:r>
      <w:bookmarkEnd w:id="15"/>
      <w:r>
        <w:rPr>
          <w:rFonts w:ascii="Times New Roman" w:hAnsi="Times New Roman"/>
          <w:sz w:val="21"/>
          <w:szCs w:val="21"/>
          <w:highlight w:val="none"/>
        </w:rPr>
        <w:t xml:space="preserve">3.1.5.1</w:t>
      </w:r>
      <w:r>
        <w:rPr>
          <w:rFonts w:ascii="Times New Roman" w:hAnsi="Times New Roman"/>
          <w:sz w:val="21"/>
          <w:szCs w:val="21"/>
          <w:highlight w:val="none"/>
        </w:rPr>
        <w:t xml:space="preserve">评分标准中所涉及到</w:t>
      </w:r>
      <w:r>
        <w:rPr>
          <w:rFonts w:hint="eastAsia"/>
          <w:color w:val="000000"/>
          <w:sz w:val="21"/>
          <w:szCs w:val="21"/>
          <w:highlight w:val="none"/>
        </w:rPr>
        <w:t xml:space="preserve">针对本项目的各项实施、服务方案、相关制度、证书、业绩、承诺函</w:t>
      </w:r>
      <w:r>
        <w:rPr>
          <w:rFonts w:ascii="Times New Roman" w:hAnsi="Times New Roman"/>
          <w:sz w:val="21"/>
          <w:szCs w:val="21"/>
          <w:highlight w:val="none"/>
        </w:rPr>
        <w:t xml:space="preserve">及其他材料、证明等。</w:t>
      </w:r>
      <w:bookmarkEnd w:id="16"/>
      <w:r>
        <w:rPr>
          <w:highlight w:val="none"/>
        </w:rPr>
      </w:r>
      <w:r/>
    </w:p>
    <w:p>
      <w:pPr>
        <w:pStyle w:val="1032"/>
        <w:numPr>
          <w:ilvl w:val="2"/>
          <w:numId w:val="3"/>
        </w:numPr>
        <w:ind w:left="0" w:firstLine="708"/>
        <w:spacing w:line="400" w:lineRule="exact"/>
        <w:tabs>
          <w:tab w:val="left" w:pos="851" w:leader="none"/>
        </w:tabs>
        <w:rPr>
          <w:rFonts w:ascii="Times New Roman" w:hAnsi="Times New Roman"/>
          <w:b/>
          <w:sz w:val="21"/>
          <w:szCs w:val="21"/>
          <w:highlight w:val="none"/>
        </w:rPr>
      </w:pPr>
      <w:r>
        <w:rPr>
          <w:rFonts w:ascii="Times New Roman" w:hAnsi="Times New Roman"/>
          <w:b/>
          <w:sz w:val="21"/>
          <w:szCs w:val="21"/>
          <w:highlight w:val="none"/>
        </w:rPr>
        <w:t xml:space="preserve">价格折扣文件（如有）</w:t>
      </w:r>
      <w:r>
        <w:rPr>
          <w:highlight w:val="none"/>
        </w:rPr>
      </w:r>
      <w:r/>
    </w:p>
    <w:p>
      <w:pPr>
        <w:pStyle w:val="1032"/>
        <w:ind w:left="708" w:firstLine="567"/>
        <w:spacing w:line="400" w:lineRule="exact"/>
        <w:tabs>
          <w:tab w:val="left" w:pos="851" w:leader="none"/>
        </w:tabs>
        <w:rPr>
          <w:rFonts w:ascii="Times New Roman" w:hAnsi="Times New Roman"/>
          <w:b/>
          <w:sz w:val="21"/>
          <w:szCs w:val="21"/>
          <w:highlight w:val="none"/>
        </w:rPr>
      </w:pPr>
      <w:r>
        <w:rPr>
          <w:rFonts w:ascii="Times New Roman" w:hAnsi="Times New Roman"/>
          <w:sz w:val="21"/>
          <w:szCs w:val="21"/>
          <w:highlight w:val="none"/>
        </w:rPr>
        <w:t xml:space="preserve">3.1.6.1</w:t>
      </w:r>
      <w:r>
        <w:rPr>
          <w:rFonts w:hint="eastAsia" w:ascii="Times New Roman" w:hAnsi="Times New Roman"/>
          <w:sz w:val="21"/>
          <w:szCs w:val="21"/>
          <w:highlight w:val="none"/>
        </w:rPr>
        <w:t xml:space="preserve">非专门面向中小企业的项目如提供</w:t>
      </w:r>
      <w:r>
        <w:rPr>
          <w:rFonts w:hint="eastAsia" w:ascii="Times New Roman" w:hAnsi="Times New Roman"/>
          <w:sz w:val="21"/>
          <w:szCs w:val="21"/>
          <w:highlight w:val="none"/>
        </w:rPr>
        <w:t xml:space="preserve">3.</w:t>
      </w:r>
      <w:r>
        <w:rPr>
          <w:rFonts w:ascii="Times New Roman" w:hAnsi="Times New Roman"/>
          <w:sz w:val="21"/>
          <w:szCs w:val="21"/>
          <w:highlight w:val="none"/>
        </w:rPr>
        <w:t xml:space="preserve">1</w:t>
      </w:r>
      <w:r>
        <w:rPr>
          <w:rFonts w:hint="eastAsia" w:ascii="Times New Roman" w:hAnsi="Times New Roman"/>
          <w:sz w:val="21"/>
          <w:szCs w:val="21"/>
          <w:highlight w:val="none"/>
        </w:rPr>
        <w:t xml:space="preserve">.</w:t>
      </w:r>
      <w:r>
        <w:rPr>
          <w:rFonts w:ascii="Times New Roman" w:hAnsi="Times New Roman"/>
          <w:sz w:val="21"/>
          <w:szCs w:val="21"/>
          <w:highlight w:val="none"/>
        </w:rPr>
        <w:t xml:space="preserve">3</w:t>
      </w:r>
      <w:r>
        <w:rPr>
          <w:rFonts w:hint="eastAsia" w:ascii="Times New Roman" w:hAnsi="Times New Roman"/>
          <w:sz w:val="21"/>
          <w:szCs w:val="21"/>
          <w:highlight w:val="none"/>
        </w:rPr>
        <w:t xml:space="preserve">.6</w:t>
      </w:r>
      <w:r>
        <w:rPr>
          <w:rFonts w:hint="eastAsia" w:ascii="Times New Roman" w:hAnsi="Times New Roman"/>
          <w:sz w:val="21"/>
          <w:szCs w:val="21"/>
          <w:highlight w:val="none"/>
        </w:rPr>
        <w:t xml:space="preserve">或</w:t>
      </w:r>
      <w:r>
        <w:rPr>
          <w:rFonts w:hint="eastAsia" w:ascii="Times New Roman" w:hAnsi="Times New Roman"/>
          <w:sz w:val="21"/>
          <w:szCs w:val="21"/>
          <w:highlight w:val="none"/>
        </w:rPr>
        <w:t xml:space="preserve">3.</w:t>
      </w:r>
      <w:r>
        <w:rPr>
          <w:rFonts w:ascii="Times New Roman" w:hAnsi="Times New Roman"/>
          <w:sz w:val="21"/>
          <w:szCs w:val="21"/>
          <w:highlight w:val="none"/>
        </w:rPr>
        <w:t xml:space="preserve">1</w:t>
      </w:r>
      <w:r>
        <w:rPr>
          <w:rFonts w:hint="eastAsia" w:ascii="Times New Roman" w:hAnsi="Times New Roman"/>
          <w:sz w:val="21"/>
          <w:szCs w:val="21"/>
          <w:highlight w:val="none"/>
        </w:rPr>
        <w:t xml:space="preserve">.</w:t>
      </w:r>
      <w:r>
        <w:rPr>
          <w:rFonts w:ascii="Times New Roman" w:hAnsi="Times New Roman"/>
          <w:sz w:val="21"/>
          <w:szCs w:val="21"/>
          <w:highlight w:val="none"/>
        </w:rPr>
        <w:t xml:space="preserve">3</w:t>
      </w:r>
      <w:r>
        <w:rPr>
          <w:rFonts w:hint="eastAsia" w:ascii="Times New Roman" w:hAnsi="Times New Roman"/>
          <w:sz w:val="21"/>
          <w:szCs w:val="21"/>
          <w:highlight w:val="none"/>
        </w:rPr>
        <w:t xml:space="preserve">.7</w:t>
      </w:r>
      <w:r>
        <w:rPr>
          <w:rFonts w:hint="eastAsia" w:ascii="Times New Roman" w:hAnsi="Times New Roman"/>
          <w:sz w:val="21"/>
          <w:szCs w:val="21"/>
          <w:highlight w:val="none"/>
        </w:rPr>
        <w:t xml:space="preserve">或</w:t>
      </w:r>
      <w:r>
        <w:rPr>
          <w:rFonts w:hint="eastAsia" w:ascii="Times New Roman" w:hAnsi="Times New Roman"/>
          <w:sz w:val="21"/>
          <w:szCs w:val="21"/>
          <w:highlight w:val="none"/>
        </w:rPr>
        <w:t xml:space="preserve">3.</w:t>
      </w:r>
      <w:r>
        <w:rPr>
          <w:rFonts w:ascii="Times New Roman" w:hAnsi="Times New Roman"/>
          <w:sz w:val="21"/>
          <w:szCs w:val="21"/>
          <w:highlight w:val="none"/>
        </w:rPr>
        <w:t xml:space="preserve">1.3</w:t>
      </w:r>
      <w:r>
        <w:rPr>
          <w:rFonts w:hint="eastAsia" w:ascii="Times New Roman" w:hAnsi="Times New Roman"/>
          <w:sz w:val="21"/>
          <w:szCs w:val="21"/>
          <w:highlight w:val="none"/>
        </w:rPr>
        <w:t xml:space="preserve">.8</w:t>
      </w:r>
      <w:r>
        <w:rPr>
          <w:rFonts w:hint="eastAsia" w:ascii="Times New Roman" w:hAnsi="Times New Roman"/>
          <w:sz w:val="21"/>
          <w:szCs w:val="21"/>
          <w:highlight w:val="none"/>
        </w:rPr>
        <w:t xml:space="preserve">项材料，将按照评定成交标准享受价格评审优惠政策。</w:t>
      </w:r>
      <w:bookmarkEnd w:id="17"/>
      <w:r/>
      <w:bookmarkEnd w:id="18"/>
      <w:r>
        <w:rPr>
          <w:highlight w:val="none"/>
        </w:rPr>
      </w:r>
      <w:r/>
    </w:p>
    <w:p>
      <w:pPr>
        <w:ind w:firstLine="420"/>
        <w:spacing w:line="400" w:lineRule="exact"/>
        <w:rPr>
          <w:rFonts w:ascii="宋体" w:hAnsi="宋体"/>
          <w:b/>
          <w:szCs w:val="21"/>
          <w:highlight w:val="none"/>
          <w:u w:val="single"/>
        </w:rPr>
      </w:pPr>
      <w:r>
        <w:rPr>
          <w:rFonts w:ascii="宋体" w:hAnsi="宋体"/>
          <w:b/>
          <w:szCs w:val="21"/>
          <w:highlight w:val="none"/>
          <w:u w:val="single"/>
        </w:rPr>
        <w:t xml:space="preserve">以上“3.1.3—3.1.6”中不得出现投标总报价。</w:t>
      </w:r>
      <w:r>
        <w:rPr>
          <w:highlight w:val="none"/>
        </w:rPr>
      </w:r>
      <w:r/>
    </w:p>
    <w:p>
      <w:pPr>
        <w:pStyle w:val="1181"/>
        <w:ind w:firstLine="422"/>
        <w:spacing w:line="400" w:lineRule="exact"/>
        <w:rPr>
          <w:b/>
          <w:bCs/>
          <w:szCs w:val="21"/>
          <w:highlight w:val="none"/>
        </w:rPr>
      </w:pPr>
      <w:r>
        <w:rPr>
          <w:highlight w:val="none"/>
        </w:rPr>
      </w:r>
      <w:bookmarkStart w:id="19" w:name="_Hlk158131259"/>
      <w:r>
        <w:rPr>
          <w:rFonts w:hAnsi="宋体"/>
          <w:b/>
          <w:szCs w:val="21"/>
          <w:highlight w:val="none"/>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highlight w:val="none"/>
        </w:rPr>
      </w:r>
      <w:r/>
    </w:p>
    <w:p>
      <w:pPr>
        <w:ind w:firstLine="422"/>
        <w:spacing w:line="400" w:lineRule="exact"/>
        <w:tabs>
          <w:tab w:val="left" w:pos="540" w:leader="none"/>
        </w:tabs>
        <w:rPr>
          <w:b/>
          <w:bCs/>
          <w:szCs w:val="21"/>
          <w:highlight w:val="none"/>
        </w:rPr>
      </w:pPr>
      <w:r>
        <w:rPr>
          <w:rFonts w:hAnsi="宋体"/>
          <w:b/>
          <w:szCs w:val="21"/>
          <w:highlight w:val="none"/>
        </w:rPr>
        <w:t xml:space="preserve">投标人</w:t>
      </w:r>
      <w:r>
        <w:rPr>
          <w:rFonts w:hAnsi="宋体"/>
          <w:b/>
          <w:bCs/>
          <w:szCs w:val="21"/>
          <w:highlight w:val="none"/>
        </w:rPr>
        <w:t xml:space="preserve">必须保证全部投标资料的真实性，如有虚假或对招标文件所要求说明的情况故意隐瞒或虚报，视为不实质性响应招标文件，投标无效。</w:t>
      </w:r>
      <w:r>
        <w:rPr>
          <w:highlight w:val="none"/>
        </w:rPr>
      </w:r>
      <w:r/>
    </w:p>
    <w:p>
      <w:pPr>
        <w:ind w:firstLine="413"/>
        <w:spacing w:line="400" w:lineRule="exact"/>
        <w:tabs>
          <w:tab w:val="left" w:pos="540" w:leader="none"/>
          <w:tab w:val="left" w:pos="851" w:leader="none"/>
        </w:tabs>
        <w:rPr>
          <w:b/>
          <w:bCs/>
          <w:szCs w:val="21"/>
          <w:highlight w:val="none"/>
        </w:rPr>
      </w:pPr>
      <w:r>
        <w:rPr>
          <w:rFonts w:hAnsi="宋体"/>
          <w:b/>
          <w:bCs/>
          <w:szCs w:val="21"/>
          <w:highlight w:val="none"/>
        </w:rPr>
        <w:t xml:space="preserve">如</w:t>
      </w:r>
      <w:r>
        <w:rPr>
          <w:rFonts w:hAnsi="宋体"/>
          <w:b/>
          <w:szCs w:val="21"/>
          <w:highlight w:val="none"/>
        </w:rPr>
        <w:t xml:space="preserve">投标人</w:t>
      </w:r>
      <w:r>
        <w:rPr>
          <w:rFonts w:hAnsi="宋体"/>
          <w:b/>
          <w:bCs/>
          <w:szCs w:val="21"/>
          <w:highlight w:val="none"/>
        </w:rPr>
        <w:t xml:space="preserve">投标文件中某些条款不响应招标文件提出的全部服务内容与要求，须在偏离表中逐条列出，未列</w:t>
      </w:r>
      <w:r>
        <w:rPr>
          <w:rFonts w:hAnsi="宋体"/>
          <w:b/>
          <w:bCs/>
          <w:szCs w:val="21"/>
          <w:highlight w:val="none"/>
        </w:rPr>
        <w:t xml:space="preserve">出的视同响应。</w:t>
      </w:r>
      <w:bookmarkEnd w:id="19"/>
      <w:r>
        <w:rPr>
          <w:highlight w:val="none"/>
        </w:rPr>
      </w:r>
      <w:r/>
    </w:p>
    <w:p>
      <w:pPr>
        <w:numPr>
          <w:ilvl w:val="1"/>
          <w:numId w:val="3"/>
        </w:numPr>
        <w:ind w:left="0" w:firstLine="426"/>
        <w:spacing w:line="360" w:lineRule="auto"/>
        <w:tabs>
          <w:tab w:val="left" w:pos="142" w:leader="none"/>
          <w:tab w:val="left" w:pos="600" w:leader="none"/>
        </w:tabs>
        <w:rPr>
          <w:rFonts w:ascii="宋体" w:hAnsi="宋体"/>
          <w:b/>
          <w:bCs/>
          <w:szCs w:val="21"/>
          <w:highlight w:val="none"/>
        </w:rPr>
      </w:pPr>
      <w:r>
        <w:rPr>
          <w:rFonts w:hint="eastAsia" w:ascii="宋体" w:hAnsi="宋体"/>
          <w:b/>
          <w:bCs/>
          <w:szCs w:val="21"/>
          <w:highlight w:val="none"/>
        </w:rPr>
        <w:t xml:space="preserve">投标报价</w:t>
      </w:r>
      <w:r>
        <w:rPr>
          <w:highlight w:val="none"/>
        </w:rPr>
      </w:r>
      <w:r/>
    </w:p>
    <w:p>
      <w:pPr>
        <w:numPr>
          <w:ilvl w:val="2"/>
          <w:numId w:val="3"/>
        </w:numPr>
        <w:ind w:left="0" w:firstLine="567"/>
        <w:spacing w:line="360" w:lineRule="auto"/>
        <w:tabs>
          <w:tab w:val="left" w:pos="142" w:leader="none"/>
          <w:tab w:val="left" w:pos="600" w:leader="none"/>
        </w:tabs>
        <w:rPr>
          <w:rFonts w:ascii="宋体" w:hAnsi="宋体"/>
          <w:bCs/>
          <w:szCs w:val="21"/>
          <w:highlight w:val="none"/>
        </w:rPr>
      </w:pPr>
      <w:r>
        <w:rPr>
          <w:rFonts w:hint="eastAsia" w:ascii="宋体" w:hAnsi="宋体"/>
          <w:bCs/>
          <w:szCs w:val="21"/>
          <w:highlight w:val="none"/>
        </w:rPr>
        <w:t xml:space="preserve">投标报价应包括完成本招标项目全部内容的一切费用，除非合同条款中另有规定，投标人所报价格在合同实施期间不因市场变化因素而变动。</w:t>
      </w:r>
      <w:r>
        <w:rPr>
          <w:highlight w:val="none"/>
        </w:rPr>
      </w:r>
      <w:r/>
    </w:p>
    <w:p>
      <w:pPr>
        <w:numPr>
          <w:ilvl w:val="2"/>
          <w:numId w:val="3"/>
        </w:numPr>
        <w:ind w:left="0" w:firstLine="567"/>
        <w:spacing w:line="360" w:lineRule="auto"/>
        <w:tabs>
          <w:tab w:val="left" w:pos="142" w:leader="none"/>
          <w:tab w:val="left" w:pos="600" w:leader="none"/>
        </w:tabs>
        <w:rPr>
          <w:rFonts w:ascii="宋体" w:hAnsi="宋体"/>
          <w:bCs/>
          <w:szCs w:val="21"/>
          <w:highlight w:val="none"/>
        </w:rPr>
      </w:pPr>
      <w:r>
        <w:rPr>
          <w:rFonts w:hint="eastAsia" w:ascii="宋体" w:hAnsi="宋体"/>
          <w:bCs/>
          <w:szCs w:val="21"/>
          <w:highlight w:val="none"/>
        </w:rPr>
        <w:t xml:space="preserve">如果招标文件要求分标段投标的，则投标人可以根据自身经营许可范围，选择投标其中部分或者全部标段，但各标段应分别计算填写单价和总价。</w:t>
      </w:r>
      <w:r>
        <w:rPr>
          <w:highlight w:val="none"/>
        </w:rPr>
      </w:r>
      <w:r/>
    </w:p>
    <w:p>
      <w:pPr>
        <w:numPr>
          <w:ilvl w:val="2"/>
          <w:numId w:val="3"/>
        </w:numPr>
        <w:ind w:left="0" w:firstLine="567"/>
        <w:spacing w:line="360" w:lineRule="auto"/>
        <w:tabs>
          <w:tab w:val="left" w:pos="142" w:leader="none"/>
          <w:tab w:val="left" w:pos="600" w:leader="none"/>
        </w:tabs>
        <w:rPr>
          <w:rFonts w:ascii="宋体" w:hAnsi="宋体"/>
          <w:b/>
          <w:szCs w:val="21"/>
          <w:highlight w:val="none"/>
        </w:rPr>
      </w:pPr>
      <w:r>
        <w:rPr>
          <w:rFonts w:hint="eastAsia" w:ascii="宋体" w:hAnsi="宋体"/>
          <w:b/>
          <w:bCs/>
          <w:szCs w:val="21"/>
          <w:highlight w:val="none"/>
        </w:rPr>
        <w:t xml:space="preserve">投</w:t>
      </w:r>
      <w:r>
        <w:rPr>
          <w:rFonts w:hint="eastAsia" w:ascii="宋体" w:hAnsi="宋体"/>
          <w:b/>
          <w:szCs w:val="21"/>
          <w:highlight w:val="none"/>
        </w:rPr>
        <w:t xml:space="preserve">标人应对招标文件内所要采购的全部内容进行报价，只对其中部分内容报价的，投标无效。</w:t>
      </w:r>
      <w:r>
        <w:rPr>
          <w:highlight w:val="none"/>
        </w:rPr>
      </w:r>
      <w:r/>
    </w:p>
    <w:p>
      <w:pPr>
        <w:numPr>
          <w:ilvl w:val="2"/>
          <w:numId w:val="3"/>
        </w:numPr>
        <w:ind w:left="0" w:firstLine="567"/>
        <w:spacing w:line="360" w:lineRule="auto"/>
        <w:tabs>
          <w:tab w:val="left" w:pos="142" w:leader="none"/>
          <w:tab w:val="left" w:pos="600" w:leader="none"/>
        </w:tabs>
        <w:rPr>
          <w:rFonts w:ascii="宋体" w:hAnsi="宋体"/>
          <w:b/>
          <w:bCs/>
          <w:szCs w:val="21"/>
          <w:highlight w:val="none"/>
        </w:rPr>
      </w:pPr>
      <w:r>
        <w:rPr>
          <w:rFonts w:hint="eastAsia" w:ascii="宋体" w:hAnsi="宋体"/>
          <w:b/>
          <w:bCs/>
          <w:szCs w:val="21"/>
          <w:highlight w:val="none"/>
        </w:rPr>
        <w:t xml:space="preserve">一项投标内容只允许一个报价，任何有选择性投标报价的，其投标无效。</w:t>
      </w:r>
      <w:r>
        <w:rPr>
          <w:highlight w:val="none"/>
        </w:rPr>
      </w:r>
      <w:r/>
    </w:p>
    <w:p>
      <w:pPr>
        <w:numPr>
          <w:ilvl w:val="2"/>
          <w:numId w:val="3"/>
        </w:numPr>
        <w:ind w:left="0" w:firstLine="567"/>
        <w:spacing w:line="360" w:lineRule="auto"/>
        <w:tabs>
          <w:tab w:val="left" w:pos="142" w:leader="none"/>
          <w:tab w:val="left" w:pos="600" w:leader="none"/>
        </w:tabs>
        <w:rPr>
          <w:rFonts w:ascii="宋体" w:hAnsi="宋体"/>
          <w:b/>
          <w:szCs w:val="21"/>
          <w:highlight w:val="none"/>
        </w:rPr>
      </w:pPr>
      <w:r>
        <w:rPr>
          <w:rFonts w:hint="eastAsia" w:ascii="宋体" w:hAnsi="宋体"/>
          <w:b/>
          <w:szCs w:val="21"/>
          <w:highlight w:val="none"/>
        </w:rPr>
        <w:t xml:space="preserve">投标报价超过招标文件中规定的预算金额或者最高限价的，或者各标的物的单价超过该</w:t>
      </w:r>
      <w:r>
        <w:rPr>
          <w:rFonts w:ascii="宋体" w:hAnsi="宋体"/>
          <w:b/>
          <w:szCs w:val="21"/>
          <w:highlight w:val="none"/>
        </w:rPr>
        <w:t xml:space="preserve">项预算单</w:t>
      </w:r>
      <w:r>
        <w:rPr>
          <w:rFonts w:hint="eastAsia" w:ascii="宋体" w:hAnsi="宋体"/>
          <w:b/>
          <w:szCs w:val="21"/>
          <w:highlight w:val="none"/>
        </w:rPr>
        <w:t xml:space="preserve">价的（针对采购文件标明预算单价的项目），其投标无效。</w:t>
      </w:r>
      <w:r>
        <w:rPr>
          <w:highlight w:val="none"/>
        </w:rPr>
      </w:r>
      <w:r/>
    </w:p>
    <w:p>
      <w:pPr>
        <w:numPr>
          <w:ilvl w:val="2"/>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bCs/>
          <w:szCs w:val="21"/>
          <w:highlight w:val="none"/>
        </w:rPr>
        <w:t xml:space="preserve">投标文</w:t>
      </w:r>
      <w:r>
        <w:rPr>
          <w:rFonts w:hint="eastAsia" w:ascii="宋体" w:hAnsi="宋体"/>
          <w:szCs w:val="21"/>
          <w:highlight w:val="none"/>
        </w:rPr>
        <w:t xml:space="preserve">件报价中的单价和总价全部采用人民币表示，除非另有规定。</w:t>
      </w:r>
      <w:r>
        <w:rPr>
          <w:highlight w:val="none"/>
        </w:rPr>
      </w:r>
      <w:r/>
    </w:p>
    <w:p>
      <w:pPr>
        <w:numPr>
          <w:ilvl w:val="1"/>
          <w:numId w:val="3"/>
        </w:numPr>
        <w:ind w:left="0" w:firstLine="426"/>
        <w:spacing w:line="360" w:lineRule="auto"/>
        <w:tabs>
          <w:tab w:val="left" w:pos="142" w:leader="none"/>
          <w:tab w:val="left" w:pos="600" w:leader="none"/>
        </w:tabs>
        <w:rPr>
          <w:rFonts w:ascii="宋体" w:hAnsi="宋体"/>
          <w:b/>
          <w:bCs/>
          <w:szCs w:val="21"/>
          <w:highlight w:val="none"/>
        </w:rPr>
      </w:pPr>
      <w:r>
        <w:rPr>
          <w:rFonts w:hint="eastAsia" w:ascii="宋体" w:hAnsi="宋体"/>
          <w:b/>
          <w:bCs/>
          <w:szCs w:val="21"/>
          <w:highlight w:val="none"/>
        </w:rPr>
        <w:t xml:space="preserve">投标保证金：无</w:t>
      </w:r>
      <w:r>
        <w:rPr>
          <w:highlight w:val="none"/>
        </w:rPr>
      </w:r>
      <w:r/>
    </w:p>
    <w:p>
      <w:pPr>
        <w:numPr>
          <w:ilvl w:val="1"/>
          <w:numId w:val="3"/>
        </w:numPr>
        <w:ind w:left="0" w:firstLine="426"/>
        <w:spacing w:line="360" w:lineRule="auto"/>
        <w:tabs>
          <w:tab w:val="left" w:pos="142" w:leader="none"/>
          <w:tab w:val="left" w:pos="600" w:leader="none"/>
        </w:tabs>
        <w:rPr>
          <w:rFonts w:ascii="宋体" w:hAnsi="宋体"/>
          <w:b/>
          <w:bCs/>
          <w:szCs w:val="21"/>
          <w:highlight w:val="none"/>
        </w:rPr>
      </w:pPr>
      <w:r>
        <w:rPr>
          <w:rFonts w:hint="eastAsia" w:ascii="宋体" w:hAnsi="宋体"/>
          <w:b/>
          <w:bCs/>
          <w:szCs w:val="21"/>
          <w:highlight w:val="none"/>
        </w:rPr>
        <w:t xml:space="preserve">投标文件的有效期</w:t>
      </w:r>
      <w:r>
        <w:rPr>
          <w:highlight w:val="none"/>
        </w:rPr>
      </w:r>
      <w:r/>
    </w:p>
    <w:p>
      <w:pPr>
        <w:ind w:firstLine="422"/>
        <w:spacing w:line="360" w:lineRule="auto"/>
        <w:tabs>
          <w:tab w:val="left" w:pos="540" w:leader="none"/>
        </w:tabs>
        <w:rPr>
          <w:rFonts w:ascii="宋体" w:hAnsi="宋体"/>
          <w:szCs w:val="21"/>
          <w:highlight w:val="none"/>
        </w:rPr>
      </w:pPr>
      <w:r>
        <w:rPr>
          <w:rFonts w:hint="eastAsia" w:ascii="宋体" w:hAnsi="宋体"/>
          <w:b/>
          <w:szCs w:val="21"/>
          <w:highlight w:val="none"/>
        </w:rPr>
        <w:t xml:space="preserve">本项目</w:t>
      </w:r>
      <w:r>
        <w:rPr>
          <w:rFonts w:ascii="宋体" w:hAnsi="宋体"/>
          <w:b/>
          <w:szCs w:val="21"/>
          <w:highlight w:val="none"/>
        </w:rPr>
        <w:t xml:space="preserve">投标有效期为</w:t>
      </w:r>
      <w:r>
        <w:rPr>
          <w:rFonts w:ascii="宋体" w:hAnsi="宋体"/>
          <w:b/>
          <w:szCs w:val="21"/>
          <w:highlight w:val="none"/>
          <w:lang w:val="zh-CN"/>
        </w:rPr>
        <w:t xml:space="preserve">〖</w:t>
      </w:r>
      <w:r>
        <w:rPr>
          <w:rFonts w:hint="eastAsia" w:ascii="宋体" w:hAnsi="宋体"/>
          <w:b/>
          <w:szCs w:val="21"/>
          <w:highlight w:val="none"/>
          <w:lang w:val="zh-CN"/>
        </w:rPr>
        <w:t xml:space="preserve">90</w:t>
      </w:r>
      <w:r>
        <w:rPr>
          <w:rFonts w:ascii="宋体" w:hAnsi="宋体"/>
          <w:b/>
          <w:szCs w:val="21"/>
          <w:highlight w:val="none"/>
          <w:lang w:val="zh-CN"/>
        </w:rPr>
        <w:t xml:space="preserve">〗</w:t>
      </w:r>
      <w:r>
        <w:rPr>
          <w:rFonts w:hint="eastAsia" w:ascii="宋体" w:hAnsi="宋体"/>
          <w:b/>
          <w:szCs w:val="21"/>
          <w:highlight w:val="none"/>
        </w:rPr>
        <w:t xml:space="preserve">天。</w:t>
      </w:r>
      <w:r>
        <w:rPr>
          <w:rFonts w:ascii="宋体" w:hAnsi="宋体"/>
          <w:b/>
          <w:szCs w:val="21"/>
          <w:highlight w:val="none"/>
        </w:rPr>
        <w:t xml:space="preserve">投标文件中承诺的投标有效期应当不少于招标文件中载明的投标有效期，否则投标无效</w:t>
      </w:r>
      <w:r>
        <w:rPr>
          <w:rFonts w:hint="eastAsia" w:ascii="宋体" w:hAnsi="宋体"/>
          <w:b/>
          <w:szCs w:val="21"/>
          <w:highlight w:val="none"/>
        </w:rPr>
        <w:t xml:space="preserve">。</w:t>
      </w:r>
      <w:r>
        <w:rPr>
          <w:rFonts w:ascii="宋体" w:hAnsi="宋体"/>
          <w:szCs w:val="21"/>
          <w:highlight w:val="none"/>
        </w:rPr>
        <w:t xml:space="preserve">特殊情况下</w:t>
      </w:r>
      <w:r>
        <w:rPr>
          <w:rFonts w:hint="eastAsia" w:ascii="宋体" w:hAnsi="宋体"/>
          <w:szCs w:val="21"/>
          <w:highlight w:val="none"/>
        </w:rPr>
        <w:t xml:space="preserve">需要延长投标有效期的，招标人应以书面形式通知所有投标人延长投标有效期，投标人应书面答复，同意延长的不得要求或被允许修改其投标文件；拒绝延长的，其投标失效。</w:t>
      </w:r>
      <w:r>
        <w:rPr>
          <w:highlight w:val="none"/>
        </w:rPr>
      </w:r>
      <w:r/>
    </w:p>
    <w:p>
      <w:pPr>
        <w:numPr>
          <w:ilvl w:val="1"/>
          <w:numId w:val="3"/>
        </w:numPr>
        <w:ind w:left="0" w:firstLine="426"/>
        <w:spacing w:line="360" w:lineRule="auto"/>
        <w:tabs>
          <w:tab w:val="left" w:pos="142" w:leader="none"/>
          <w:tab w:val="left" w:pos="600" w:leader="none"/>
        </w:tabs>
        <w:rPr>
          <w:rFonts w:ascii="宋体" w:hAnsi="宋体"/>
          <w:b/>
          <w:bCs/>
          <w:szCs w:val="21"/>
          <w:highlight w:val="none"/>
        </w:rPr>
      </w:pPr>
      <w:r>
        <w:rPr>
          <w:rFonts w:hint="eastAsia" w:ascii="宋体" w:hAnsi="宋体"/>
          <w:b/>
          <w:bCs/>
          <w:szCs w:val="21"/>
          <w:highlight w:val="none"/>
        </w:rPr>
        <w:t xml:space="preserve">电子投标文件的编制与递交</w:t>
      </w:r>
      <w:r>
        <w:rPr>
          <w:highlight w:val="none"/>
        </w:rPr>
      </w:r>
      <w:r/>
    </w:p>
    <w:p>
      <w:pPr>
        <w:numPr>
          <w:ilvl w:val="2"/>
          <w:numId w:val="3"/>
        </w:numPr>
        <w:ind w:left="0" w:firstLine="567"/>
        <w:spacing w:line="360" w:lineRule="auto"/>
        <w:tabs>
          <w:tab w:val="left" w:pos="142" w:leader="none"/>
          <w:tab w:val="left" w:pos="600" w:leader="none"/>
        </w:tabs>
        <w:rPr>
          <w:rFonts w:ascii="宋体" w:hAnsi="宋体"/>
          <w:szCs w:val="21"/>
          <w:highlight w:val="none"/>
        </w:rPr>
      </w:pPr>
      <w:r>
        <w:rPr>
          <w:highlight w:val="none"/>
        </w:rPr>
      </w:r>
      <w:bookmarkStart w:id="20" w:name="_Hlk140247794"/>
      <w:r>
        <w:rPr>
          <w:rFonts w:hint="eastAsia" w:ascii="宋体" w:hAnsi="宋体"/>
          <w:szCs w:val="21"/>
          <w:highlight w:val="none"/>
        </w:rPr>
        <w:t xml:space="preserve">电子投标（响应）文件制作：本项目为网上招投标项目，请投标人插入CA</w:t>
      </w:r>
      <w:r>
        <w:rPr>
          <w:rFonts w:hint="eastAsia" w:ascii="宋体" w:hAnsi="宋体"/>
          <w:szCs w:val="21"/>
          <w:highlight w:val="none"/>
        </w:rPr>
        <w:t xml:space="preserve">证书登陆“苏采云”系统下载客户端（参与项目页面可下载客户端及客户端使用说明），在客户端编制电子投标（响应）文件并进行CA加密。操作步骤详见“苏采云”系统页面提示和《操作手册》。</w:t>
      </w:r>
      <w:r>
        <w:rPr>
          <w:highlight w:val="none"/>
        </w:rPr>
      </w:r>
      <w:r/>
    </w:p>
    <w:p>
      <w:pPr>
        <w:numPr>
          <w:ilvl w:val="2"/>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电子投标（响应)文件递交：</w:t>
      </w:r>
      <w:r>
        <w:rPr>
          <w:rFonts w:hint="eastAsia" w:ascii="宋体" w:hAnsi="宋体"/>
          <w:b/>
          <w:szCs w:val="21"/>
          <w:highlight w:val="none"/>
        </w:rPr>
        <w:t xml:space="preserve">投标人应当按照《操作手册》指引，在投标（响应）文件提交截止时间前完成电子投标（响应）文件的上传，未按要求成功上传的投标（响应）文件视为未递交。</w:t>
      </w:r>
      <w:r>
        <w:rPr>
          <w:rFonts w:hint="eastAsia" w:ascii="宋体" w:hAnsi="宋体"/>
          <w:szCs w:val="21"/>
          <w:highlight w:val="none"/>
        </w:rPr>
        <w:t xml:space="preserve">投标人应充分考虑到网络环境、网络带宽等风险因素，如因投标人自身原因造成的电子投标（响应）文件上传不成功由投标人自行承担全部责任。</w:t>
      </w:r>
      <w:r>
        <w:rPr>
          <w:highlight w:val="none"/>
        </w:rPr>
      </w:r>
      <w:r/>
    </w:p>
    <w:p>
      <w:pPr>
        <w:ind w:firstLine="420"/>
        <w:spacing w:line="360" w:lineRule="auto"/>
        <w:tabs>
          <w:tab w:val="left" w:pos="540" w:leader="none"/>
        </w:tabs>
        <w:rPr>
          <w:rFonts w:ascii="宋体" w:hAnsi="宋体"/>
          <w:color w:val="ff0000"/>
          <w:szCs w:val="21"/>
          <w:highlight w:val="none"/>
        </w:rPr>
      </w:pPr>
      <w:r>
        <w:rPr>
          <w:rFonts w:hint="eastAsia" w:ascii="宋体" w:hAnsi="宋体"/>
          <w:color w:val="ff0000"/>
          <w:szCs w:val="21"/>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highlight w:val="none"/>
        </w:rPr>
      </w:r>
      <w:r/>
    </w:p>
    <w:p>
      <w:pPr>
        <w:ind w:firstLine="420"/>
        <w:spacing w:line="360" w:lineRule="auto"/>
        <w:tabs>
          <w:tab w:val="left" w:pos="540" w:leader="none"/>
        </w:tabs>
        <w:rPr>
          <w:rFonts w:ascii="宋体" w:hAnsi="宋体"/>
          <w:color w:val="ff0000"/>
          <w:szCs w:val="21"/>
          <w:highlight w:val="none"/>
        </w:rPr>
      </w:pPr>
      <w:r>
        <w:rPr>
          <w:rFonts w:hint="eastAsia" w:ascii="宋体" w:hAnsi="宋体"/>
          <w:color w:val="ff0000"/>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highlight w:val="none"/>
        </w:rPr>
      </w:r>
      <w:r/>
    </w:p>
    <w:p>
      <w:pPr>
        <w:numPr>
          <w:ilvl w:val="2"/>
          <w:numId w:val="3"/>
        </w:numPr>
        <w:ind w:left="0" w:firstLine="567"/>
        <w:spacing w:line="360" w:lineRule="auto"/>
        <w:tabs>
          <w:tab w:val="left" w:pos="142" w:leader="none"/>
          <w:tab w:val="left" w:pos="600" w:leader="none"/>
        </w:tabs>
        <w:rPr>
          <w:rFonts w:ascii="宋体" w:hAnsi="宋体"/>
          <w:b/>
          <w:szCs w:val="21"/>
          <w:highlight w:val="none"/>
        </w:rPr>
      </w:pPr>
      <w:r>
        <w:rPr>
          <w:rFonts w:hint="eastAsia" w:ascii="宋体" w:hAnsi="宋体"/>
          <w:b/>
          <w:szCs w:val="21"/>
          <w:highlight w:val="none"/>
        </w:rPr>
        <w:t xml:space="preserve">投标文件未按照招标文件要求加盖CA电子公章的，投标无效。</w:t>
      </w:r>
      <w:r>
        <w:rPr>
          <w:highlight w:val="none"/>
        </w:rPr>
      </w:r>
      <w:r/>
    </w:p>
    <w:p>
      <w:pPr>
        <w:numPr>
          <w:ilvl w:val="2"/>
          <w:numId w:val="3"/>
        </w:numPr>
        <w:ind w:left="0" w:firstLine="567"/>
        <w:spacing w:line="360" w:lineRule="auto"/>
        <w:tabs>
          <w:tab w:val="left" w:pos="142" w:leader="none"/>
          <w:tab w:val="left" w:pos="600" w:leader="none"/>
        </w:tabs>
        <w:rPr>
          <w:rFonts w:ascii="宋体" w:hAnsi="宋体"/>
          <w:szCs w:val="21"/>
          <w:highlight w:val="none"/>
        </w:rPr>
      </w:pPr>
      <w:r>
        <w:rPr>
          <w:highlight w:val="none"/>
        </w:rPr>
      </w:r>
      <w:bookmarkStart w:id="21" w:name="_Hlk158134955"/>
      <w:r>
        <w:rPr>
          <w:rFonts w:hint="eastAsia" w:ascii="宋体" w:hAnsi="宋体"/>
          <w:szCs w:val="21"/>
          <w:highlight w:val="none"/>
        </w:rPr>
        <w:t xml:space="preserve">联合体投标：如招标（采购）公告中允许联合体投标，联合体投标的投标（响应）文件制作上传</w:t>
      </w:r>
      <w:r>
        <w:rPr>
          <w:rFonts w:hint="eastAsia" w:ascii="宋体" w:hAnsi="宋体"/>
          <w:szCs w:val="21"/>
          <w:highlight w:val="none"/>
        </w:rPr>
        <w:t xml:space="preserve">操作如下：</w:t>
      </w:r>
      <w:r>
        <w:rPr>
          <w:highlight w:val="none"/>
        </w:rPr>
      </w:r>
      <w:r/>
    </w:p>
    <w:p>
      <w:pPr>
        <w:ind w:left="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第一步：在投标（响应）文件中上传联合体投标协议书。</w:t>
      </w:r>
      <w:r>
        <w:rPr>
          <w:highlight w:val="none"/>
        </w:rPr>
      </w:r>
      <w:r/>
    </w:p>
    <w:p>
      <w:pPr>
        <w:ind w:left="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第二步；在投标（响应）文件中，由联合体中的牵头人制作投标（响应）文件。</w:t>
      </w:r>
      <w:bookmarkEnd w:id="21"/>
      <w:r>
        <w:rPr>
          <w:highlight w:val="none"/>
        </w:rPr>
      </w:r>
      <w:r/>
    </w:p>
    <w:p>
      <w:pPr>
        <w:numPr>
          <w:ilvl w:val="2"/>
          <w:numId w:val="3"/>
        </w:numPr>
        <w:ind w:left="0" w:firstLine="567"/>
        <w:spacing w:line="360" w:lineRule="auto"/>
        <w:tabs>
          <w:tab w:val="left" w:pos="142" w:leader="none"/>
          <w:tab w:val="left" w:pos="600" w:leader="none"/>
        </w:tabs>
        <w:rPr>
          <w:rFonts w:ascii="宋体" w:hAnsi="宋体"/>
          <w:b/>
          <w:szCs w:val="21"/>
          <w:highlight w:val="none"/>
        </w:rPr>
      </w:pPr>
      <w:r>
        <w:rPr>
          <w:rFonts w:hint="eastAsia" w:ascii="宋体" w:hAnsi="宋体"/>
          <w:b/>
          <w:szCs w:val="21"/>
          <w:highlight w:val="none"/>
        </w:rPr>
        <w:t xml:space="preserve">如投标（响应）文件制作机器码信息一致，视为不同投标供应商使用同一台电脑编制投标（响应）文件，投标（响应）无效。</w:t>
      </w:r>
      <w:bookmarkEnd w:id="20"/>
      <w:r>
        <w:rPr>
          <w:highlight w:val="none"/>
        </w:rPr>
      </w:r>
      <w:r/>
    </w:p>
    <w:p>
      <w:pPr>
        <w:numPr>
          <w:ilvl w:val="1"/>
          <w:numId w:val="3"/>
        </w:numPr>
        <w:ind w:left="0" w:firstLine="426"/>
        <w:spacing w:line="360" w:lineRule="auto"/>
        <w:tabs>
          <w:tab w:val="left" w:pos="142" w:leader="none"/>
          <w:tab w:val="left" w:pos="600" w:leader="none"/>
        </w:tabs>
        <w:rPr>
          <w:rFonts w:ascii="宋体" w:hAnsi="宋体"/>
          <w:b/>
          <w:bCs/>
          <w:szCs w:val="21"/>
          <w:highlight w:val="none"/>
        </w:rPr>
      </w:pPr>
      <w:r>
        <w:rPr>
          <w:rFonts w:hint="eastAsia" w:ascii="宋体" w:hAnsi="宋体"/>
          <w:b/>
          <w:bCs/>
          <w:szCs w:val="21"/>
          <w:highlight w:val="none"/>
        </w:rPr>
        <w:t xml:space="preserve">技术支持</w:t>
      </w:r>
      <w:r>
        <w:rPr>
          <w:highlight w:val="none"/>
        </w:rPr>
      </w:r>
      <w:r/>
    </w:p>
    <w:p>
      <w:pPr>
        <w:pStyle w:val="1032"/>
        <w:numPr>
          <w:ilvl w:val="2"/>
          <w:numId w:val="3"/>
        </w:numPr>
        <w:spacing w:line="400" w:lineRule="exact"/>
        <w:tabs>
          <w:tab w:val="left" w:pos="142" w:leader="none"/>
          <w:tab w:val="left" w:pos="600" w:leader="none"/>
        </w:tabs>
        <w:rPr>
          <w:rFonts w:ascii="Times New Roman" w:hAnsi="Times New Roman"/>
          <w:sz w:val="21"/>
          <w:szCs w:val="21"/>
          <w:highlight w:val="none"/>
        </w:rPr>
      </w:pPr>
      <w:r>
        <w:rPr>
          <w:rFonts w:ascii="Times New Roman" w:hAnsi="Times New Roman"/>
          <w:sz w:val="21"/>
          <w:szCs w:val="21"/>
          <w:highlight w:val="none"/>
        </w:rPr>
        <w:t xml:space="preserve">CA</w:t>
      </w:r>
      <w:r>
        <w:rPr>
          <w:rFonts w:ascii="Times New Roman"/>
          <w:sz w:val="21"/>
          <w:szCs w:val="21"/>
          <w:highlight w:val="none"/>
        </w:rPr>
        <w:t xml:space="preserve">技术咨询服务电话：</w:t>
      </w:r>
      <w:r>
        <w:rPr>
          <w:rFonts w:ascii="Times New Roman" w:hAnsi="Times New Roman"/>
          <w:sz w:val="21"/>
          <w:szCs w:val="21"/>
          <w:highlight w:val="none"/>
        </w:rPr>
        <w:t xml:space="preserve">400-608-6099</w:t>
      </w:r>
      <w:r>
        <w:rPr>
          <w:highlight w:val="none"/>
        </w:rPr>
      </w:r>
      <w:r/>
    </w:p>
    <w:p>
      <w:pPr>
        <w:pStyle w:val="1181"/>
        <w:ind w:left="992" w:firstLine="0"/>
        <w:spacing w:line="400" w:lineRule="exact"/>
        <w:rPr>
          <w:szCs w:val="21"/>
          <w:highlight w:val="none"/>
        </w:rPr>
      </w:pPr>
      <w:r>
        <w:rPr>
          <w:rFonts w:hAnsi="宋体"/>
          <w:szCs w:val="21"/>
          <w:highlight w:val="none"/>
        </w:rPr>
        <w:t xml:space="preserve">电子签章技术咨询服务电话：</w:t>
      </w:r>
      <w:r>
        <w:rPr>
          <w:szCs w:val="21"/>
          <w:highlight w:val="none"/>
        </w:rPr>
        <w:t xml:space="preserve">15380932027</w:t>
      </w:r>
      <w:r>
        <w:rPr>
          <w:rFonts w:hAnsi="宋体"/>
          <w:szCs w:val="21"/>
          <w:highlight w:val="none"/>
        </w:rPr>
        <w:t xml:space="preserve">、</w:t>
      </w:r>
      <w:r>
        <w:rPr>
          <w:szCs w:val="21"/>
          <w:highlight w:val="none"/>
        </w:rPr>
        <w:t xml:space="preserve">15371015030 </w:t>
      </w:r>
      <w:r>
        <w:rPr>
          <w:rFonts w:hAnsi="宋体"/>
          <w:szCs w:val="21"/>
          <w:highlight w:val="none"/>
        </w:rPr>
        <w:t xml:space="preserve">、</w:t>
      </w:r>
      <w:r>
        <w:rPr>
          <w:szCs w:val="21"/>
          <w:highlight w:val="none"/>
        </w:rPr>
        <w:t xml:space="preserve">13675197356</w:t>
      </w:r>
      <w:r>
        <w:rPr>
          <w:rFonts w:hAnsi="宋体"/>
          <w:szCs w:val="21"/>
          <w:highlight w:val="none"/>
        </w:rPr>
        <w:t xml:space="preserve">、</w:t>
      </w:r>
      <w:r>
        <w:rPr>
          <w:szCs w:val="21"/>
          <w:highlight w:val="none"/>
        </w:rPr>
        <w:t xml:space="preserve"> 13675197221 </w:t>
      </w:r>
      <w:r>
        <w:rPr>
          <w:highlight w:val="none"/>
        </w:rPr>
      </w:r>
      <w:r/>
    </w:p>
    <w:p>
      <w:pPr>
        <w:pStyle w:val="1181"/>
        <w:ind w:left="992" w:firstLine="0"/>
        <w:spacing w:line="400" w:lineRule="exact"/>
        <w:rPr>
          <w:szCs w:val="21"/>
          <w:highlight w:val="none"/>
        </w:rPr>
      </w:pPr>
      <w:r>
        <w:rPr>
          <w:rFonts w:hint="eastAsia" w:hAnsi="宋体"/>
          <w:szCs w:val="21"/>
          <w:highlight w:val="none"/>
        </w:rPr>
        <w:t xml:space="preserve">“苏采云”平台技术咨询电话：</w:t>
      </w:r>
      <w:r>
        <w:rPr>
          <w:rFonts w:hint="eastAsia" w:hAnsi="宋体"/>
          <w:szCs w:val="21"/>
          <w:highlight w:val="none"/>
        </w:rPr>
        <w:t xml:space="preserve">0512-69820854</w:t>
      </w:r>
      <w:r>
        <w:rPr>
          <w:rFonts w:hint="eastAsia" w:hAnsi="宋体"/>
          <w:szCs w:val="21"/>
          <w:highlight w:val="none"/>
        </w:rPr>
        <w:t xml:space="preserve">、</w:t>
      </w:r>
      <w:r>
        <w:rPr>
          <w:rFonts w:hint="eastAsia" w:hAnsi="宋体"/>
          <w:szCs w:val="21"/>
          <w:highlight w:val="none"/>
        </w:rPr>
        <w:t xml:space="preserve">0519-86722802</w:t>
      </w:r>
      <w:r>
        <w:rPr>
          <w:rFonts w:hint="eastAsia" w:hAnsi="宋体"/>
          <w:szCs w:val="21"/>
          <w:highlight w:val="none"/>
        </w:rPr>
        <w:t xml:space="preserve">、</w:t>
      </w:r>
      <w:r>
        <w:rPr>
          <w:rFonts w:hint="eastAsia" w:hAnsi="宋体"/>
          <w:szCs w:val="21"/>
          <w:highlight w:val="none"/>
        </w:rPr>
        <w:t xml:space="preserve">13914088964</w:t>
      </w:r>
      <w:r>
        <w:rPr>
          <w:rFonts w:hint="eastAsia" w:hAnsi="宋体"/>
          <w:szCs w:val="21"/>
          <w:highlight w:val="none"/>
        </w:rPr>
        <w:t xml:space="preserve">、</w:t>
      </w:r>
      <w:r>
        <w:rPr>
          <w:rFonts w:hint="eastAsia" w:hAnsi="宋体"/>
          <w:szCs w:val="21"/>
          <w:highlight w:val="none"/>
        </w:rPr>
        <w:t xml:space="preserve">18261002950</w:t>
      </w:r>
      <w:r>
        <w:rPr>
          <w:highlight w:val="none"/>
        </w:rPr>
      </w:r>
      <w:r/>
    </w:p>
    <w:p>
      <w:pPr>
        <w:pStyle w:val="1032"/>
        <w:numPr>
          <w:ilvl w:val="2"/>
          <w:numId w:val="3"/>
        </w:numPr>
        <w:spacing w:line="400" w:lineRule="exact"/>
        <w:tabs>
          <w:tab w:val="left" w:pos="142" w:leader="none"/>
          <w:tab w:val="left" w:pos="600" w:leader="none"/>
        </w:tabs>
        <w:rPr>
          <w:rFonts w:ascii="Times New Roman" w:hAnsi="Times New Roman"/>
          <w:sz w:val="21"/>
          <w:szCs w:val="21"/>
          <w:highlight w:val="none"/>
        </w:rPr>
      </w:pPr>
      <w:r>
        <w:rPr>
          <w:rFonts w:ascii="Times New Roman" w:hAnsi="Times New Roman"/>
          <w:sz w:val="21"/>
          <w:szCs w:val="21"/>
          <w:highlight w:val="none"/>
        </w:rPr>
        <w:t xml:space="preserve">网络中断故障技术支持：园区公共资源交易中心</w:t>
      </w:r>
      <w:r>
        <w:rPr>
          <w:highlight w:val="none"/>
        </w:rPr>
      </w:r>
      <w:r/>
    </w:p>
    <w:p>
      <w:pPr>
        <w:pStyle w:val="1032"/>
        <w:ind w:left="1276" w:firstLine="0"/>
        <w:spacing w:line="400" w:lineRule="exact"/>
        <w:tabs>
          <w:tab w:val="left" w:pos="142" w:leader="none"/>
          <w:tab w:val="left" w:pos="600" w:leader="none"/>
        </w:tabs>
        <w:rPr>
          <w:rFonts w:ascii="Times New Roman" w:hAnsi="Times New Roman"/>
          <w:sz w:val="21"/>
          <w:szCs w:val="21"/>
          <w:highlight w:val="none"/>
        </w:rPr>
      </w:pPr>
      <w:r>
        <w:rPr>
          <w:rFonts w:ascii="Times New Roman" w:hAnsi="Times New Roman"/>
          <w:sz w:val="21"/>
          <w:szCs w:val="21"/>
          <w:highlight w:val="none"/>
        </w:rPr>
        <w:t xml:space="preserve">服务时间及方式：</w:t>
      </w:r>
      <w:r>
        <w:rPr>
          <w:rFonts w:ascii="Times New Roman" w:hAnsi="Times New Roman"/>
          <w:sz w:val="21"/>
          <w:szCs w:val="21"/>
          <w:highlight w:val="none"/>
        </w:rPr>
        <w:t xml:space="preserve">8:00-21:00 X7</w:t>
      </w:r>
      <w:r>
        <w:rPr>
          <w:rFonts w:ascii="Times New Roman" w:hAnsi="Times New Roman"/>
          <w:sz w:val="21"/>
          <w:szCs w:val="21"/>
          <w:highlight w:val="none"/>
        </w:rPr>
        <w:t xml:space="preserve">天</w:t>
      </w:r>
      <w:r>
        <w:rPr>
          <w:highlight w:val="none"/>
        </w:rPr>
      </w:r>
      <w:r/>
    </w:p>
    <w:p>
      <w:pPr>
        <w:pStyle w:val="1032"/>
        <w:ind w:left="1276" w:firstLine="0"/>
        <w:spacing w:line="400" w:lineRule="exact"/>
        <w:tabs>
          <w:tab w:val="left" w:pos="142" w:leader="none"/>
          <w:tab w:val="left" w:pos="600" w:leader="none"/>
        </w:tabs>
        <w:rPr>
          <w:rFonts w:ascii="Times New Roman" w:hAnsi="Times New Roman"/>
          <w:sz w:val="21"/>
          <w:szCs w:val="21"/>
          <w:highlight w:val="none"/>
        </w:rPr>
      </w:pPr>
      <w:r>
        <w:rPr>
          <w:rFonts w:ascii="Times New Roman" w:hAnsi="Times New Roman"/>
          <w:sz w:val="21"/>
          <w:szCs w:val="21"/>
          <w:highlight w:val="none"/>
        </w:rPr>
        <w:t xml:space="preserve">电话：</w:t>
      </w:r>
      <w:r>
        <w:rPr>
          <w:rFonts w:ascii="Times New Roman" w:hAnsi="Times New Roman"/>
          <w:sz w:val="21"/>
          <w:szCs w:val="21"/>
          <w:highlight w:val="none"/>
        </w:rPr>
        <w:t xml:space="preserve"> 0512-66605052</w:t>
      </w:r>
      <w:r>
        <w:rPr>
          <w:rFonts w:ascii="Times New Roman" w:hAnsi="Times New Roman"/>
          <w:sz w:val="21"/>
          <w:szCs w:val="21"/>
          <w:highlight w:val="none"/>
        </w:rPr>
        <w:t xml:space="preserve">；手机：</w:t>
      </w:r>
      <w:r>
        <w:rPr>
          <w:rFonts w:ascii="Times New Roman" w:hAnsi="Times New Roman"/>
          <w:sz w:val="21"/>
          <w:szCs w:val="21"/>
          <w:highlight w:val="none"/>
        </w:rPr>
        <w:t xml:space="preserve"> 17315885859</w:t>
      </w:r>
      <w:r>
        <w:rPr>
          <w:highlight w:val="none"/>
        </w:rPr>
      </w:r>
      <w:r/>
    </w:p>
    <w:p>
      <w:pPr>
        <w:numPr>
          <w:ilvl w:val="1"/>
          <w:numId w:val="3"/>
        </w:numPr>
        <w:ind w:left="0" w:firstLine="426"/>
        <w:spacing w:line="360" w:lineRule="auto"/>
        <w:tabs>
          <w:tab w:val="left" w:pos="142" w:leader="none"/>
          <w:tab w:val="left" w:pos="600" w:leader="none"/>
        </w:tabs>
        <w:rPr>
          <w:rFonts w:ascii="宋体" w:hAnsi="宋体"/>
          <w:b/>
          <w:bCs/>
          <w:szCs w:val="21"/>
          <w:highlight w:val="none"/>
        </w:rPr>
      </w:pPr>
      <w:r>
        <w:rPr>
          <w:rFonts w:hint="eastAsia" w:ascii="宋体" w:hAnsi="宋体"/>
          <w:b/>
          <w:bCs/>
          <w:szCs w:val="21"/>
          <w:highlight w:val="none"/>
        </w:rPr>
        <w:t xml:space="preserve">投标文件的修改和撤回</w:t>
      </w:r>
      <w:r>
        <w:rPr>
          <w:highlight w:val="none"/>
        </w:rPr>
      </w:r>
      <w:r/>
    </w:p>
    <w:p>
      <w:pPr>
        <w:ind w:firstLine="424"/>
        <w:spacing w:line="360" w:lineRule="auto"/>
        <w:tabs>
          <w:tab w:val="left" w:pos="0" w:leader="none"/>
        </w:tabs>
        <w:rPr>
          <w:rFonts w:ascii="宋体" w:hAnsi="宋体"/>
          <w:szCs w:val="21"/>
          <w:highlight w:val="none"/>
        </w:rPr>
      </w:pPr>
      <w:r>
        <w:rPr>
          <w:rFonts w:hint="eastAsia" w:ascii="宋体" w:hAnsi="宋体" w:cs="宋体"/>
          <w:color w:val="000000"/>
          <w:szCs w:val="21"/>
          <w:highlight w:val="none"/>
          <w:lang w:val="zh-CN"/>
        </w:rPr>
        <w:t xml:space="preserve">投标人在投标截止时间前，</w:t>
      </w:r>
      <w:r>
        <w:rPr>
          <w:rFonts w:ascii="宋体" w:hAnsi="宋体"/>
          <w:szCs w:val="21"/>
          <w:highlight w:val="none"/>
        </w:rPr>
        <w:t xml:space="preserve">可以对所递交的</w:t>
      </w:r>
      <w:r>
        <w:rPr>
          <w:rFonts w:hint="eastAsia" w:ascii="宋体" w:hAnsi="宋体"/>
          <w:szCs w:val="21"/>
          <w:highlight w:val="none"/>
        </w:rPr>
        <w:t xml:space="preserve">投标（</w:t>
      </w:r>
      <w:r>
        <w:rPr>
          <w:rFonts w:ascii="宋体" w:hAnsi="宋体"/>
          <w:szCs w:val="21"/>
          <w:highlight w:val="none"/>
        </w:rPr>
        <w:t xml:space="preserve">响应</w:t>
      </w:r>
      <w:r>
        <w:rPr>
          <w:rFonts w:hint="eastAsia" w:ascii="宋体" w:hAnsi="宋体"/>
          <w:szCs w:val="21"/>
          <w:highlight w:val="none"/>
        </w:rPr>
        <w:t xml:space="preserve">）</w:t>
      </w:r>
      <w:r>
        <w:rPr>
          <w:rFonts w:ascii="宋体" w:hAnsi="宋体"/>
          <w:szCs w:val="21"/>
          <w:highlight w:val="none"/>
        </w:rPr>
        <w:t xml:space="preserve">文件进行补充、修改或者撤回</w:t>
      </w:r>
      <w:r>
        <w:rPr>
          <w:rFonts w:hint="eastAsia" w:ascii="宋体" w:hAnsi="宋体"/>
          <w:szCs w:val="21"/>
          <w:highlight w:val="none"/>
        </w:rPr>
        <w:t xml:space="preserve">，具体操作方法见《操作手册》。</w:t>
      </w:r>
      <w:r>
        <w:rPr>
          <w:rFonts w:ascii="宋体" w:hAnsi="宋体"/>
          <w:szCs w:val="21"/>
          <w:highlight w:val="none"/>
        </w:rPr>
        <w:t xml:space="preserve">提交</w:t>
      </w:r>
      <w:r>
        <w:rPr>
          <w:rFonts w:hint="eastAsia" w:ascii="宋体" w:hAnsi="宋体"/>
          <w:szCs w:val="21"/>
          <w:highlight w:val="none"/>
        </w:rPr>
        <w:t xml:space="preserve">投标（</w:t>
      </w:r>
      <w:r>
        <w:rPr>
          <w:rFonts w:ascii="宋体" w:hAnsi="宋体"/>
          <w:szCs w:val="21"/>
          <w:highlight w:val="none"/>
        </w:rPr>
        <w:t xml:space="preserve">响应</w:t>
      </w:r>
      <w:r>
        <w:rPr>
          <w:rFonts w:hint="eastAsia" w:ascii="宋体" w:hAnsi="宋体"/>
          <w:szCs w:val="21"/>
          <w:highlight w:val="none"/>
        </w:rPr>
        <w:t xml:space="preserve">）</w:t>
      </w:r>
      <w:r>
        <w:rPr>
          <w:rFonts w:ascii="宋体" w:hAnsi="宋体"/>
          <w:szCs w:val="21"/>
          <w:highlight w:val="none"/>
        </w:rPr>
        <w:t xml:space="preserve">文件截止时间后供应商不得撤回</w:t>
      </w:r>
      <w:r>
        <w:rPr>
          <w:rFonts w:hint="eastAsia" w:ascii="宋体" w:hAnsi="宋体"/>
          <w:szCs w:val="21"/>
          <w:highlight w:val="none"/>
        </w:rPr>
        <w:t xml:space="preserve">投标（</w:t>
      </w:r>
      <w:r>
        <w:rPr>
          <w:rFonts w:ascii="宋体" w:hAnsi="宋体"/>
          <w:szCs w:val="21"/>
          <w:highlight w:val="none"/>
        </w:rPr>
        <w:t xml:space="preserve">响应</w:t>
      </w:r>
      <w:r>
        <w:rPr>
          <w:rFonts w:hint="eastAsia" w:ascii="宋体" w:hAnsi="宋体"/>
          <w:szCs w:val="21"/>
          <w:highlight w:val="none"/>
        </w:rPr>
        <w:t xml:space="preserve">）</w:t>
      </w:r>
      <w:r>
        <w:rPr>
          <w:rFonts w:ascii="宋体" w:hAnsi="宋体"/>
          <w:szCs w:val="21"/>
          <w:highlight w:val="none"/>
        </w:rPr>
        <w:t xml:space="preserve">文件。</w:t>
      </w:r>
      <w:r>
        <w:rPr>
          <w:rFonts w:hint="eastAsia" w:ascii="宋体" w:hAnsi="宋体"/>
          <w:szCs w:val="21"/>
          <w:highlight w:val="none"/>
        </w:rPr>
        <w:t xml:space="preserve">供应商撤回投标（</w:t>
      </w:r>
      <w:r>
        <w:rPr>
          <w:rFonts w:ascii="宋体" w:hAnsi="宋体"/>
          <w:szCs w:val="21"/>
          <w:highlight w:val="none"/>
        </w:rPr>
        <w:t xml:space="preserve">响应</w:t>
      </w:r>
      <w:r>
        <w:rPr>
          <w:rFonts w:hint="eastAsia" w:ascii="宋体" w:hAnsi="宋体"/>
          <w:szCs w:val="21"/>
          <w:highlight w:val="none"/>
        </w:rPr>
        <w:t xml:space="preserve">）</w:t>
      </w:r>
      <w:r>
        <w:rPr>
          <w:rFonts w:ascii="宋体" w:hAnsi="宋体"/>
          <w:szCs w:val="21"/>
          <w:highlight w:val="none"/>
        </w:rPr>
        <w:t xml:space="preserve">文件</w:t>
      </w:r>
      <w:r>
        <w:rPr>
          <w:rFonts w:hint="eastAsia" w:ascii="宋体" w:hAnsi="宋体"/>
          <w:szCs w:val="21"/>
          <w:highlight w:val="none"/>
        </w:rPr>
        <w:t xml:space="preserve">，则认为其不再参与本项目采购活动</w:t>
      </w:r>
      <w:r>
        <w:rPr>
          <w:color w:val="000000"/>
          <w:szCs w:val="21"/>
          <w:highlight w:val="none"/>
          <w:lang w:val="zh-CN"/>
        </w:rPr>
        <w:t xml:space="preserve">。</w:t>
      </w:r>
      <w:r>
        <w:rPr>
          <w:highlight w:val="none"/>
        </w:rPr>
      </w:r>
      <w:r/>
    </w:p>
    <w:p>
      <w:pPr>
        <w:numPr>
          <w:ilvl w:val="0"/>
          <w:numId w:val="3"/>
        </w:numPr>
        <w:ind w:left="0" w:firstLine="567"/>
        <w:spacing w:line="360" w:lineRule="auto"/>
        <w:tabs>
          <w:tab w:val="left" w:pos="142" w:leader="none"/>
          <w:tab w:val="left" w:pos="600" w:leader="none"/>
        </w:tabs>
        <w:rPr>
          <w:rFonts w:ascii="宋体" w:hAnsi="宋体"/>
          <w:b/>
          <w:bCs/>
          <w:szCs w:val="21"/>
          <w:highlight w:val="none"/>
        </w:rPr>
      </w:pPr>
      <w:r>
        <w:rPr>
          <w:rFonts w:hint="eastAsia" w:ascii="宋体" w:hAnsi="宋体"/>
          <w:b/>
          <w:szCs w:val="21"/>
          <w:highlight w:val="none"/>
        </w:rPr>
        <w:t xml:space="preserve">开标和评标</w:t>
      </w:r>
      <w:r>
        <w:rPr>
          <w:highlight w:val="none"/>
        </w:rPr>
      </w:r>
      <w:r/>
    </w:p>
    <w:p>
      <w:pPr>
        <w:numPr>
          <w:ilvl w:val="1"/>
          <w:numId w:val="3"/>
        </w:numPr>
        <w:ind w:left="0" w:firstLine="567"/>
        <w:spacing w:line="360" w:lineRule="auto"/>
        <w:tabs>
          <w:tab w:val="left" w:pos="142" w:leader="none"/>
          <w:tab w:val="left" w:pos="600" w:leader="none"/>
        </w:tabs>
        <w:rPr>
          <w:rFonts w:ascii="宋体" w:hAnsi="宋体"/>
          <w:b/>
          <w:szCs w:val="21"/>
          <w:highlight w:val="none"/>
        </w:rPr>
      </w:pPr>
      <w:r>
        <w:rPr>
          <w:rFonts w:hint="eastAsia" w:ascii="宋体" w:hAnsi="宋体"/>
          <w:b/>
          <w:szCs w:val="21"/>
          <w:highlight w:val="none"/>
        </w:rPr>
        <w:t xml:space="preserve">开标</w:t>
      </w:r>
      <w:r>
        <w:rPr>
          <w:highlight w:val="none"/>
        </w:rPr>
      </w:r>
      <w:r/>
    </w:p>
    <w:p>
      <w:pPr>
        <w:numPr>
          <w:ilvl w:val="2"/>
          <w:numId w:val="3"/>
        </w:numPr>
        <w:ind w:left="0" w:firstLine="567"/>
        <w:spacing w:line="360" w:lineRule="auto"/>
        <w:tabs>
          <w:tab w:val="left" w:pos="142" w:leader="none"/>
          <w:tab w:val="left" w:pos="600" w:leader="none"/>
        </w:tabs>
        <w:rPr>
          <w:szCs w:val="21"/>
          <w:highlight w:val="none"/>
        </w:rPr>
      </w:pPr>
      <w:r>
        <w:rPr>
          <w:highlight w:val="none"/>
        </w:rPr>
      </w:r>
      <w:bookmarkStart w:id="22" w:name="_Hlk92794076"/>
      <w:r>
        <w:rPr>
          <w:rFonts w:hint="eastAsia" w:ascii="宋体" w:hAnsi="宋体"/>
          <w:szCs w:val="21"/>
          <w:highlight w:val="none"/>
        </w:rPr>
        <w:t xml:space="preserve">本项目为不见面开标（开启）项目，</w:t>
      </w:r>
      <w:r>
        <w:rPr>
          <w:rFonts w:hint="eastAsia" w:ascii="宋体" w:hAnsi="宋体"/>
          <w:b/>
          <w:szCs w:val="21"/>
          <w:highlight w:val="none"/>
        </w:rPr>
        <w:t xml:space="preserve">开标阶段供应商在【解密环节】必须使用 CA证书解密电子投标（响应）文件，请供应商确保电脑、系统及其他设备（视频输入输出设备等）无误，且开启直至项目结束始终保持系统在线状态。</w:t>
      </w:r>
      <w:r>
        <w:rPr>
          <w:highlight w:val="none"/>
        </w:rPr>
      </w:r>
      <w:r/>
    </w:p>
    <w:p>
      <w:pPr>
        <w:numPr>
          <w:ilvl w:val="2"/>
          <w:numId w:val="3"/>
        </w:numPr>
        <w:ind w:left="0" w:firstLine="567"/>
        <w:spacing w:line="360" w:lineRule="auto"/>
        <w:tabs>
          <w:tab w:val="left" w:pos="142" w:leader="none"/>
          <w:tab w:val="left" w:pos="600" w:leader="none"/>
        </w:tabs>
        <w:rPr>
          <w:szCs w:val="21"/>
          <w:highlight w:val="none"/>
        </w:rPr>
      </w:pPr>
      <w:r>
        <w:rPr>
          <w:highlight w:val="none"/>
        </w:rPr>
      </w:r>
      <w:bookmarkStart w:id="23" w:name="_Hlk90652960"/>
      <w:r>
        <w:rPr>
          <w:rFonts w:hint="eastAsia" w:ascii="宋体" w:hAnsi="宋体"/>
          <w:szCs w:val="21"/>
          <w:highlight w:val="none"/>
        </w:rPr>
        <w:t xml:space="preserve">线上参加（观看）开标（开启）会方式：登录“苏采云”系统，点击“开标大厅”，选择对应项目，点击进入不见面开标系统</w:t>
      </w:r>
      <w:r>
        <w:rPr>
          <w:rFonts w:hint="eastAsia" w:ascii="宋体" w:hAnsi="宋体"/>
          <w:color w:val="000000"/>
          <w:szCs w:val="21"/>
          <w:highlight w:val="none"/>
        </w:rPr>
        <w:t xml:space="preserve">。</w:t>
      </w:r>
      <w:r>
        <w:rPr>
          <w:highlight w:val="none"/>
        </w:rPr>
      </w:r>
      <w:r/>
    </w:p>
    <w:p>
      <w:pPr>
        <w:numPr>
          <w:ilvl w:val="2"/>
          <w:numId w:val="3"/>
        </w:numPr>
        <w:ind w:left="0" w:firstLine="567"/>
        <w:spacing w:line="360" w:lineRule="auto"/>
        <w:tabs>
          <w:tab w:val="left" w:pos="142" w:leader="none"/>
          <w:tab w:val="left" w:pos="600" w:leader="none"/>
        </w:tabs>
        <w:rPr>
          <w:szCs w:val="21"/>
          <w:highlight w:val="none"/>
        </w:rPr>
      </w:pPr>
      <w:r>
        <w:rPr>
          <w:rFonts w:hint="eastAsia" w:ascii="宋体" w:hAnsi="宋体"/>
          <w:color w:val="000000"/>
          <w:szCs w:val="21"/>
          <w:highlight w:val="none"/>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highlight w:val="none"/>
        </w:rPr>
      </w:r>
      <w:r/>
    </w:p>
    <w:p>
      <w:pPr>
        <w:numPr>
          <w:ilvl w:val="2"/>
          <w:numId w:val="3"/>
        </w:numPr>
        <w:ind w:left="0" w:firstLine="567"/>
        <w:spacing w:line="360" w:lineRule="auto"/>
        <w:tabs>
          <w:tab w:val="left" w:pos="142" w:leader="none"/>
          <w:tab w:val="left" w:pos="600" w:leader="none"/>
        </w:tabs>
        <w:rPr>
          <w:szCs w:val="21"/>
          <w:highlight w:val="none"/>
        </w:rPr>
      </w:pPr>
      <w:r>
        <w:rPr>
          <w:highlight w:val="none"/>
        </w:rPr>
      </w:r>
      <w:bookmarkStart w:id="24" w:name="_Hlk158135485"/>
      <w:r>
        <w:rPr>
          <w:highlight w:val="none"/>
        </w:rPr>
      </w:r>
      <w:bookmarkEnd w:id="23"/>
      <w:r>
        <w:rPr>
          <w:rFonts w:hint="eastAsia" w:ascii="宋体" w:hAnsi="宋体"/>
          <w:color w:val="000000"/>
          <w:szCs w:val="21"/>
          <w:highlight w:val="none"/>
        </w:rPr>
        <w:t xml:space="preserve">开标时，投标人</w:t>
      </w:r>
      <w:r>
        <w:rPr>
          <w:rFonts w:hint="eastAsia" w:ascii="宋体" w:hAnsi="宋体"/>
          <w:szCs w:val="21"/>
          <w:highlight w:val="none"/>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宋体" w:hAnsi="宋体"/>
          <w:b/>
          <w:szCs w:val="21"/>
          <w:highlight w:val="none"/>
        </w:rPr>
        <w:t xml:space="preserve">否则导致的对</w:t>
      </w:r>
      <w:r>
        <w:rPr>
          <w:rFonts w:hint="eastAsia" w:ascii="宋体" w:hAnsi="宋体"/>
          <w:b/>
          <w:color w:val="000000"/>
          <w:szCs w:val="21"/>
          <w:highlight w:val="none"/>
        </w:rPr>
        <w:t xml:space="preserve">投标人</w:t>
      </w:r>
      <w:r>
        <w:rPr>
          <w:rFonts w:hint="eastAsia" w:ascii="宋体" w:hAnsi="宋体"/>
          <w:b/>
          <w:szCs w:val="21"/>
          <w:highlight w:val="none"/>
        </w:rPr>
        <w:t xml:space="preserve">不利的后果由供应商自行承担</w:t>
      </w:r>
      <w:bookmarkEnd w:id="24"/>
      <w:r>
        <w:rPr>
          <w:rFonts w:hint="eastAsia" w:ascii="宋体" w:hAnsi="宋体"/>
          <w:b/>
          <w:szCs w:val="21"/>
          <w:highlight w:val="none"/>
        </w:rPr>
        <w:t xml:space="preserve">。</w:t>
      </w:r>
      <w:r>
        <w:rPr>
          <w:highlight w:val="none"/>
        </w:rPr>
      </w:r>
      <w:r/>
    </w:p>
    <w:p>
      <w:pPr>
        <w:numPr>
          <w:ilvl w:val="2"/>
          <w:numId w:val="3"/>
        </w:numPr>
        <w:ind w:left="0" w:firstLine="567"/>
        <w:spacing w:line="360" w:lineRule="auto"/>
        <w:tabs>
          <w:tab w:val="left" w:pos="142" w:leader="none"/>
          <w:tab w:val="left" w:pos="600" w:leader="none"/>
        </w:tabs>
        <w:rPr>
          <w:szCs w:val="21"/>
          <w:highlight w:val="none"/>
        </w:rPr>
      </w:pPr>
      <w:r>
        <w:rPr>
          <w:rFonts w:hint="eastAsia"/>
          <w:szCs w:val="21"/>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highlight w:val="none"/>
        </w:rPr>
      </w:r>
      <w:r/>
    </w:p>
    <w:p>
      <w:pPr>
        <w:numPr>
          <w:ilvl w:val="2"/>
          <w:numId w:val="3"/>
        </w:numPr>
        <w:ind w:left="0" w:firstLine="567"/>
        <w:spacing w:line="360" w:lineRule="auto"/>
        <w:tabs>
          <w:tab w:val="left" w:pos="142" w:leader="none"/>
          <w:tab w:val="left" w:pos="600" w:leader="none"/>
        </w:tabs>
        <w:rPr>
          <w:szCs w:val="21"/>
          <w:highlight w:val="none"/>
        </w:rPr>
      </w:pPr>
      <w:r>
        <w:rPr>
          <w:rFonts w:hAnsi="宋体"/>
          <w:szCs w:val="21"/>
          <w:highlight w:val="none"/>
        </w:rPr>
        <w:t xml:space="preserve">投标人在</w:t>
      </w:r>
      <w:r>
        <w:rPr>
          <w:szCs w:val="21"/>
          <w:highlight w:val="none"/>
        </w:rPr>
        <w:t xml:space="preserve">“</w:t>
      </w:r>
      <w:r>
        <w:rPr>
          <w:rFonts w:hAnsi="宋体"/>
          <w:szCs w:val="21"/>
          <w:highlight w:val="none"/>
        </w:rPr>
        <w:t xml:space="preserve">苏采云</w:t>
      </w:r>
      <w:r>
        <w:rPr>
          <w:szCs w:val="21"/>
          <w:highlight w:val="none"/>
        </w:rPr>
        <w:t xml:space="preserve">”</w:t>
      </w:r>
      <w:r>
        <w:rPr>
          <w:rFonts w:hAnsi="宋体"/>
          <w:szCs w:val="21"/>
          <w:highlight w:val="none"/>
        </w:rPr>
        <w:t xml:space="preserve">系统规定的时间内未成功解密电子投标文件的，</w:t>
      </w:r>
      <w:r>
        <w:rPr>
          <w:rFonts w:hAnsi="宋体"/>
          <w:b/>
          <w:szCs w:val="21"/>
          <w:highlight w:val="none"/>
        </w:rPr>
        <w:t xml:space="preserve">投标无效。</w:t>
      </w:r>
      <w:r>
        <w:rPr>
          <w:highlight w:val="none"/>
        </w:rPr>
      </w:r>
      <w:r/>
    </w:p>
    <w:p>
      <w:pPr>
        <w:numPr>
          <w:ilvl w:val="2"/>
          <w:numId w:val="3"/>
        </w:numPr>
        <w:ind w:left="0" w:firstLine="567"/>
        <w:spacing w:line="360" w:lineRule="auto"/>
        <w:tabs>
          <w:tab w:val="left" w:pos="142" w:leader="none"/>
          <w:tab w:val="left" w:pos="600" w:leader="none"/>
        </w:tabs>
        <w:rPr>
          <w:szCs w:val="21"/>
          <w:highlight w:val="none"/>
        </w:rPr>
      </w:pPr>
      <w:r>
        <w:rPr>
          <w:rFonts w:hAnsi="宋体"/>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rPr>
          <w:szCs w:val="21"/>
          <w:highlight w:val="none"/>
        </w:rPr>
        <w:t xml:space="preserve">。</w:t>
      </w:r>
      <w:r>
        <w:rPr>
          <w:highlight w:val="none"/>
        </w:rPr>
      </w:r>
      <w:r/>
    </w:p>
    <w:p>
      <w:pPr>
        <w:numPr>
          <w:ilvl w:val="2"/>
          <w:numId w:val="3"/>
        </w:numPr>
        <w:ind w:left="0" w:firstLine="567"/>
        <w:spacing w:line="360" w:lineRule="auto"/>
        <w:tabs>
          <w:tab w:val="left" w:pos="142" w:leader="none"/>
          <w:tab w:val="left" w:pos="600" w:leader="none"/>
        </w:tabs>
        <w:rPr>
          <w:szCs w:val="21"/>
          <w:highlight w:val="none"/>
        </w:rPr>
      </w:pPr>
      <w:r>
        <w:rPr>
          <w:highlight w:val="none"/>
        </w:rPr>
      </w:r>
      <w:bookmarkStart w:id="25" w:name="_Hlk90653182"/>
      <w:r>
        <w:rPr>
          <w:szCs w:val="21"/>
          <w:highlight w:val="none"/>
        </w:rPr>
        <w:t xml:space="preserve">开标大厅系统出现故障、断电断网等特殊情形导致无法直播时，交易中心将通过微信直播对外公布相关情况，供应商可登录微信直播平台（微信</w:t>
      </w:r>
      <w:r>
        <w:rPr>
          <w:szCs w:val="21"/>
          <w:highlight w:val="none"/>
        </w:rPr>
        <w:t xml:space="preserve">-</w:t>
      </w:r>
      <w:r>
        <w:rPr>
          <w:szCs w:val="21"/>
          <w:highlight w:val="none"/>
        </w:rPr>
        <w:t xml:space="preserve">发现</w:t>
      </w:r>
      <w:r>
        <w:rPr>
          <w:szCs w:val="21"/>
          <w:highlight w:val="none"/>
        </w:rPr>
        <w:t xml:space="preserve">-</w:t>
      </w:r>
      <w:r>
        <w:rPr>
          <w:szCs w:val="21"/>
          <w:highlight w:val="none"/>
        </w:rPr>
        <w:t xml:space="preserve">直播</w:t>
      </w:r>
      <w:r>
        <w:rPr>
          <w:szCs w:val="21"/>
          <w:highlight w:val="none"/>
        </w:rPr>
        <w:t xml:space="preserve">-</w:t>
      </w:r>
      <w:r>
        <w:rPr>
          <w:szCs w:val="21"/>
          <w:highlight w:val="none"/>
        </w:rPr>
        <w:t xml:space="preserve">搜索视频号</w:t>
      </w:r>
      <w:r>
        <w:rPr>
          <w:szCs w:val="21"/>
          <w:highlight w:val="none"/>
        </w:rPr>
        <w:t xml:space="preserve">“</w:t>
      </w:r>
      <w:r>
        <w:rPr>
          <w:szCs w:val="21"/>
          <w:highlight w:val="none"/>
        </w:rPr>
        <w:t xml:space="preserve">园小易直播</w:t>
      </w:r>
      <w:r>
        <w:rPr>
          <w:szCs w:val="21"/>
          <w:highlight w:val="none"/>
        </w:rPr>
        <w:t xml:space="preserve">”</w:t>
      </w:r>
      <w:r>
        <w:rPr>
          <w:szCs w:val="21"/>
          <w:highlight w:val="none"/>
        </w:rPr>
        <w:t xml:space="preserve">）观看现场实况。</w:t>
      </w:r>
      <w:bookmarkEnd w:id="25"/>
      <w:r>
        <w:rPr>
          <w:highlight w:val="none"/>
        </w:rPr>
      </w:r>
      <w:r/>
    </w:p>
    <w:p>
      <w:pPr>
        <w:numPr>
          <w:ilvl w:val="2"/>
          <w:numId w:val="3"/>
        </w:numPr>
        <w:ind w:left="0" w:firstLine="567"/>
        <w:spacing w:line="360" w:lineRule="auto"/>
        <w:tabs>
          <w:tab w:val="left" w:pos="142" w:leader="none"/>
          <w:tab w:val="left" w:pos="600" w:leader="none"/>
        </w:tabs>
        <w:rPr>
          <w:szCs w:val="21"/>
          <w:highlight w:val="none"/>
        </w:rPr>
      </w:pPr>
      <w:r>
        <w:rPr>
          <w:szCs w:val="21"/>
          <w:highlight w:val="none"/>
        </w:rPr>
        <w:t xml:space="preserve">至投标文件提交截止时间，</w:t>
      </w:r>
      <w:r>
        <w:rPr>
          <w:b/>
          <w:szCs w:val="21"/>
          <w:highlight w:val="none"/>
        </w:rPr>
        <w:t xml:space="preserve">递交投标文件的投标人不足三家的，不得开标。</w:t>
      </w:r>
      <w:r>
        <w:rPr>
          <w:highlight w:val="none"/>
        </w:rPr>
      </w:r>
      <w:r/>
    </w:p>
    <w:p>
      <w:pPr>
        <w:numPr>
          <w:ilvl w:val="2"/>
          <w:numId w:val="3"/>
        </w:numPr>
        <w:ind w:left="0" w:firstLine="567"/>
        <w:spacing w:line="360" w:lineRule="auto"/>
        <w:tabs>
          <w:tab w:val="left" w:pos="142" w:leader="none"/>
          <w:tab w:val="left" w:pos="600" w:leader="none"/>
        </w:tabs>
        <w:rPr>
          <w:szCs w:val="21"/>
          <w:highlight w:val="none"/>
        </w:rPr>
      </w:pPr>
      <w:r>
        <w:rPr>
          <w:szCs w:val="21"/>
          <w:highlight w:val="none"/>
        </w:rPr>
        <w:t xml:space="preserve">开标在招标文件规定的时间、地点进行，由采购人或采购代理机构主持，投标人参加（观看），评标委员会成员不得参加开标活动。</w:t>
      </w:r>
      <w:bookmarkEnd w:id="22"/>
      <w:r>
        <w:rPr>
          <w:highlight w:val="none"/>
        </w:rPr>
      </w:r>
      <w:r/>
    </w:p>
    <w:p>
      <w:pPr>
        <w:numPr>
          <w:ilvl w:val="1"/>
          <w:numId w:val="3"/>
        </w:numPr>
        <w:ind w:left="0" w:firstLine="567"/>
        <w:spacing w:line="360" w:lineRule="auto"/>
        <w:tabs>
          <w:tab w:val="left" w:pos="142" w:leader="none"/>
          <w:tab w:val="left" w:pos="600" w:leader="none"/>
        </w:tabs>
        <w:rPr>
          <w:rFonts w:ascii="宋体" w:hAnsi="宋体"/>
          <w:b/>
          <w:szCs w:val="21"/>
          <w:highlight w:val="none"/>
        </w:rPr>
      </w:pPr>
      <w:r>
        <w:rPr>
          <w:rFonts w:hint="eastAsia" w:ascii="宋体" w:hAnsi="宋体"/>
          <w:b/>
          <w:szCs w:val="21"/>
          <w:highlight w:val="none"/>
        </w:rPr>
        <w:t xml:space="preserve">资格审查</w:t>
      </w:r>
      <w:r>
        <w:rPr>
          <w:highlight w:val="none"/>
        </w:rPr>
      </w:r>
      <w:r/>
    </w:p>
    <w:p>
      <w:pPr>
        <w:numPr>
          <w:ilvl w:val="2"/>
          <w:numId w:val="3"/>
        </w:numPr>
        <w:ind w:left="0" w:firstLine="567"/>
        <w:spacing w:line="360" w:lineRule="auto"/>
        <w:tabs>
          <w:tab w:val="left" w:pos="142" w:leader="none"/>
          <w:tab w:val="left" w:pos="600" w:leader="none"/>
        </w:tabs>
        <w:rPr>
          <w:szCs w:val="21"/>
          <w:highlight w:val="none"/>
        </w:rPr>
      </w:pPr>
      <w:r>
        <w:rPr>
          <w:highlight w:val="none"/>
        </w:rPr>
      </w:r>
      <w:bookmarkStart w:id="26" w:name="_Hlk92794378"/>
      <w:r>
        <w:rPr>
          <w:szCs w:val="21"/>
          <w:highlight w:val="none"/>
        </w:rPr>
        <w:t xml:space="preserve">开标结束后，采购人应当依法对投标人的资格进行审查，</w:t>
      </w:r>
      <w:r>
        <w:rPr>
          <w:b/>
          <w:szCs w:val="21"/>
          <w:highlight w:val="none"/>
        </w:rPr>
        <w:t xml:space="preserve">未通过资格审查的投标无效。</w:t>
      </w:r>
      <w:r>
        <w:rPr>
          <w:highlight w:val="none"/>
        </w:rPr>
      </w:r>
      <w:r/>
    </w:p>
    <w:p>
      <w:pPr>
        <w:numPr>
          <w:ilvl w:val="2"/>
          <w:numId w:val="3"/>
        </w:numPr>
        <w:ind w:left="0" w:firstLine="567"/>
        <w:spacing w:line="360" w:lineRule="auto"/>
        <w:tabs>
          <w:tab w:val="left" w:pos="142" w:leader="none"/>
          <w:tab w:val="left" w:pos="600" w:leader="none"/>
        </w:tabs>
        <w:rPr>
          <w:szCs w:val="21"/>
          <w:highlight w:val="none"/>
        </w:rPr>
      </w:pPr>
      <w:r>
        <w:rPr>
          <w:szCs w:val="21"/>
          <w:highlight w:val="none"/>
        </w:rPr>
        <w:t xml:space="preserve">信用查询：根据</w:t>
      </w:r>
      <w:r>
        <w:rPr>
          <w:rFonts w:hAnsi="宋体"/>
          <w:szCs w:val="21"/>
          <w:highlight w:val="none"/>
        </w:rPr>
        <w:t xml:space="preserve">政府采购法及相关法规，以及</w:t>
      </w:r>
      <w:r>
        <w:rPr>
          <w:szCs w:val="21"/>
          <w:highlight w:val="none"/>
        </w:rPr>
        <w:t xml:space="preserve">苏州市财政局《关于印发苏州市市级政府采购信用记录查询和使用工作试行办法的通知》（苏财购（</w:t>
      </w:r>
      <w:r>
        <w:rPr>
          <w:szCs w:val="21"/>
          <w:highlight w:val="none"/>
        </w:rPr>
        <w:t xml:space="preserve">2017</w:t>
      </w:r>
      <w:r>
        <w:rPr>
          <w:szCs w:val="21"/>
          <w:highlight w:val="none"/>
        </w:rPr>
        <w:t xml:space="preserve">）</w:t>
      </w:r>
      <w:r>
        <w:rPr>
          <w:szCs w:val="21"/>
          <w:highlight w:val="none"/>
        </w:rPr>
        <w:t xml:space="preserve">11</w:t>
      </w:r>
      <w:r>
        <w:rPr>
          <w:szCs w:val="21"/>
          <w:highlight w:val="none"/>
        </w:rPr>
        <w:t xml:space="preserve">号）文件的规定，采购人、采购代理机构对供应商进行信用查询。</w:t>
      </w:r>
      <w:r>
        <w:rPr>
          <w:highlight w:val="none"/>
        </w:rPr>
      </w:r>
      <w:r/>
    </w:p>
    <w:p>
      <w:pPr>
        <w:numPr>
          <w:ilvl w:val="3"/>
          <w:numId w:val="3"/>
        </w:numPr>
        <w:ind w:left="0" w:firstLine="567"/>
        <w:spacing w:line="360" w:lineRule="auto"/>
        <w:tabs>
          <w:tab w:val="left" w:pos="142" w:leader="none"/>
          <w:tab w:val="left" w:pos="600" w:leader="none"/>
        </w:tabs>
        <w:rPr>
          <w:szCs w:val="21"/>
          <w:highlight w:val="none"/>
        </w:rPr>
      </w:pPr>
      <w:r>
        <w:rPr>
          <w:szCs w:val="21"/>
          <w:highlight w:val="none"/>
        </w:rPr>
        <w:t xml:space="preserve">查询时间：投标文件提交截止时间。</w:t>
      </w:r>
      <w:r>
        <w:rPr>
          <w:highlight w:val="none"/>
        </w:rPr>
      </w:r>
      <w:r/>
    </w:p>
    <w:p>
      <w:pPr>
        <w:numPr>
          <w:ilvl w:val="3"/>
          <w:numId w:val="3"/>
        </w:numPr>
        <w:ind w:left="0" w:firstLine="567"/>
        <w:spacing w:line="360" w:lineRule="auto"/>
        <w:tabs>
          <w:tab w:val="left" w:pos="142" w:leader="none"/>
          <w:tab w:val="left" w:pos="600" w:leader="none"/>
        </w:tabs>
        <w:rPr>
          <w:szCs w:val="21"/>
          <w:highlight w:val="none"/>
        </w:rPr>
      </w:pPr>
      <w:r>
        <w:rPr>
          <w:color w:val="000000"/>
          <w:szCs w:val="21"/>
          <w:highlight w:val="none"/>
        </w:rPr>
        <w:t xml:space="preserve">查询渠道：</w:t>
      </w:r>
      <w:r>
        <w:rPr>
          <w:rFonts w:hAnsi="宋体"/>
          <w:color w:val="000000"/>
          <w:szCs w:val="21"/>
          <w:highlight w:val="none"/>
        </w:rPr>
        <w:t xml:space="preserve">通过</w:t>
      </w:r>
      <w:r>
        <w:rPr>
          <w:color w:val="000000"/>
          <w:szCs w:val="21"/>
          <w:highlight w:val="none"/>
        </w:rPr>
        <w:t xml:space="preserve">“</w:t>
      </w:r>
      <w:r>
        <w:rPr>
          <w:rFonts w:hAnsi="宋体"/>
          <w:color w:val="000000"/>
          <w:szCs w:val="21"/>
          <w:highlight w:val="none"/>
        </w:rPr>
        <w:t xml:space="preserve">信用中国</w:t>
      </w:r>
      <w:r>
        <w:rPr>
          <w:color w:val="000000"/>
          <w:szCs w:val="21"/>
          <w:highlight w:val="none"/>
        </w:rPr>
        <w:t xml:space="preserve">”</w:t>
      </w:r>
      <w:r>
        <w:rPr>
          <w:rFonts w:hAnsi="宋体"/>
          <w:color w:val="000000"/>
          <w:szCs w:val="21"/>
          <w:highlight w:val="none"/>
        </w:rPr>
        <w:t xml:space="preserve">、</w:t>
      </w:r>
      <w:r>
        <w:rPr>
          <w:color w:val="000000"/>
          <w:szCs w:val="21"/>
          <w:highlight w:val="none"/>
        </w:rPr>
        <w:t xml:space="preserve">“</w:t>
      </w:r>
      <w:r>
        <w:rPr>
          <w:rFonts w:hAnsi="宋体"/>
          <w:color w:val="000000"/>
          <w:szCs w:val="21"/>
          <w:highlight w:val="none"/>
        </w:rPr>
        <w:t xml:space="preserve">信用江苏</w:t>
      </w:r>
      <w:r>
        <w:rPr>
          <w:color w:val="000000"/>
          <w:szCs w:val="21"/>
          <w:highlight w:val="none"/>
        </w:rPr>
        <w:t xml:space="preserve">”</w:t>
      </w:r>
      <w:r>
        <w:rPr>
          <w:rFonts w:hAnsi="宋体"/>
          <w:color w:val="000000"/>
          <w:szCs w:val="21"/>
          <w:highlight w:val="none"/>
        </w:rPr>
        <w:t xml:space="preserve">及</w:t>
      </w:r>
      <w:r>
        <w:rPr>
          <w:rFonts w:hint="eastAsia" w:hAnsi="宋体"/>
          <w:color w:val="000000"/>
          <w:szCs w:val="21"/>
          <w:highlight w:val="none"/>
        </w:rPr>
        <w:t xml:space="preserve">“</w:t>
      </w:r>
      <w:r>
        <w:rPr>
          <w:rFonts w:hAnsi="宋体"/>
          <w:color w:val="000000"/>
          <w:szCs w:val="21"/>
          <w:highlight w:val="none"/>
        </w:rPr>
        <w:t xml:space="preserve">中国政府采购网</w:t>
      </w:r>
      <w:r>
        <w:rPr>
          <w:rFonts w:hint="eastAsia" w:hAnsi="宋体"/>
          <w:color w:val="000000"/>
          <w:szCs w:val="21"/>
          <w:highlight w:val="none"/>
        </w:rPr>
        <w:t xml:space="preserve">”</w:t>
      </w:r>
      <w:r>
        <w:rPr>
          <w:rFonts w:hAnsi="宋体"/>
          <w:color w:val="000000"/>
          <w:szCs w:val="21"/>
          <w:highlight w:val="none"/>
        </w:rPr>
        <w:t xml:space="preserve">上的信用信息查询供应商的信用记录。</w:t>
      </w:r>
      <w:r>
        <w:rPr>
          <w:highlight w:val="none"/>
        </w:rPr>
      </w:r>
      <w:r/>
    </w:p>
    <w:p>
      <w:pPr>
        <w:numPr>
          <w:ilvl w:val="3"/>
          <w:numId w:val="3"/>
        </w:numPr>
        <w:ind w:left="0" w:firstLine="567"/>
        <w:spacing w:line="360" w:lineRule="auto"/>
        <w:tabs>
          <w:tab w:val="left" w:pos="142" w:leader="none"/>
          <w:tab w:val="left" w:pos="600" w:leader="none"/>
        </w:tabs>
        <w:rPr>
          <w:szCs w:val="21"/>
          <w:highlight w:val="none"/>
        </w:rPr>
      </w:pPr>
      <w:r>
        <w:rPr>
          <w:highlight w:val="none"/>
        </w:rPr>
      </w:r>
      <w:bookmarkStart w:id="27" w:name="_Hlk92794284"/>
      <w:r>
        <w:rPr>
          <w:szCs w:val="21"/>
          <w:highlight w:val="none"/>
        </w:rPr>
        <w:t xml:space="preserve">查询证据留存方式：对存在失信信息的供应商，评审小组应填写《苏州市级政府采购供应商失信信息确认函》，由失信供应商签名（</w:t>
      </w:r>
      <w:r>
        <w:rPr>
          <w:highlight w:val="none"/>
        </w:rPr>
        <w:t xml:space="preserve">章</w:t>
      </w:r>
      <w:r>
        <w:rPr>
          <w:szCs w:val="21"/>
          <w:highlight w:val="none"/>
        </w:rPr>
        <w:t xml:space="preserve">）确认。</w:t>
      </w:r>
      <w:r>
        <w:rPr>
          <w:szCs w:val="21"/>
          <w:highlight w:val="none"/>
          <w:lang w:val="zh-CN"/>
        </w:rPr>
        <w:t xml:space="preserve">采购代理机构工作人员应登陆到来源网站页面进行复核并打印，</w:t>
      </w:r>
      <w:r>
        <w:rPr>
          <w:szCs w:val="21"/>
          <w:highlight w:val="none"/>
        </w:rPr>
        <w:t xml:space="preserve">作为证据留存。</w:t>
      </w:r>
      <w:bookmarkEnd w:id="27"/>
      <w:r>
        <w:rPr>
          <w:highlight w:val="none"/>
        </w:rPr>
      </w:r>
      <w:r/>
    </w:p>
    <w:p>
      <w:pPr>
        <w:numPr>
          <w:ilvl w:val="3"/>
          <w:numId w:val="3"/>
        </w:numPr>
        <w:ind w:left="0" w:firstLine="567"/>
        <w:spacing w:line="360" w:lineRule="auto"/>
        <w:tabs>
          <w:tab w:val="left" w:pos="142" w:leader="none"/>
          <w:tab w:val="left" w:pos="600" w:leader="none"/>
        </w:tabs>
        <w:rPr>
          <w:szCs w:val="21"/>
          <w:highlight w:val="none"/>
        </w:rPr>
      </w:pPr>
      <w:r>
        <w:rPr>
          <w:szCs w:val="21"/>
          <w:highlight w:val="none"/>
        </w:rPr>
        <w:t xml:space="preserve">信用记录使用规则：评审小组在对供应商进行资格性审查时，应根据查询结果对供应商的不良信用记录逐项甄别确认。按照《中华人民共和国政府采购法》第二十二条规定，</w:t>
      </w:r>
      <w:r>
        <w:rPr>
          <w:b/>
          <w:szCs w:val="21"/>
          <w:highlight w:val="none"/>
        </w:rPr>
        <w:t xml:space="preserve">下列信用记录属于应依法拒绝供应商参加政府采购的失信信息，存在此类失信信息的投标人的投标无效：</w:t>
      </w:r>
      <w:r>
        <w:rPr>
          <w:highlight w:val="none"/>
        </w:rPr>
      </w:r>
      <w:r/>
    </w:p>
    <w:p>
      <w:pPr>
        <w:ind w:firstLine="851"/>
        <w:spacing w:line="360" w:lineRule="auto"/>
        <w:tabs>
          <w:tab w:val="left" w:pos="426" w:leader="none"/>
        </w:tabs>
        <w:rPr>
          <w:szCs w:val="21"/>
          <w:highlight w:val="none"/>
        </w:rPr>
      </w:pPr>
      <w:r>
        <w:rPr>
          <w:szCs w:val="21"/>
          <w:highlight w:val="none"/>
        </w:rPr>
        <w:t xml:space="preserve">（一）政府采购严重违法记录，即供应商被全国各级财政部门列入</w:t>
      </w:r>
      <w:r>
        <w:rPr>
          <w:szCs w:val="21"/>
          <w:highlight w:val="none"/>
        </w:rPr>
        <w:t xml:space="preserve">“</w:t>
      </w:r>
      <w:r>
        <w:rPr>
          <w:szCs w:val="21"/>
          <w:highlight w:val="none"/>
        </w:rPr>
        <w:t xml:space="preserve">政府采购严重违法失信行为记录名单</w:t>
      </w:r>
      <w:r>
        <w:rPr>
          <w:szCs w:val="21"/>
          <w:highlight w:val="none"/>
        </w:rPr>
        <w:t xml:space="preserve">”</w:t>
      </w:r>
      <w:r>
        <w:rPr>
          <w:szCs w:val="21"/>
          <w:highlight w:val="none"/>
        </w:rPr>
        <w:t xml:space="preserve">，且在处罚有效期内的。</w:t>
      </w:r>
      <w:r>
        <w:rPr>
          <w:highlight w:val="none"/>
        </w:rPr>
      </w:r>
      <w:r/>
    </w:p>
    <w:p>
      <w:pPr>
        <w:ind w:firstLine="708"/>
        <w:spacing w:line="360" w:lineRule="auto"/>
        <w:tabs>
          <w:tab w:val="left" w:pos="426" w:leader="none"/>
        </w:tabs>
        <w:rPr>
          <w:szCs w:val="21"/>
          <w:highlight w:val="none"/>
        </w:rPr>
      </w:pPr>
      <w:r>
        <w:rPr>
          <w:szCs w:val="21"/>
          <w:highlight w:val="none"/>
        </w:rPr>
        <w:t xml:space="preserve">（二）财政部门与法院、工商、税务等部门联合惩戒的失信信息，包括：</w:t>
      </w:r>
      <w:r>
        <w:rPr>
          <w:highlight w:val="none"/>
        </w:rPr>
      </w:r>
      <w:r/>
    </w:p>
    <w:p>
      <w:pPr>
        <w:ind w:firstLine="708"/>
        <w:spacing w:line="360" w:lineRule="auto"/>
        <w:tabs>
          <w:tab w:val="left" w:pos="426" w:leader="none"/>
        </w:tabs>
        <w:rPr>
          <w:szCs w:val="21"/>
          <w:highlight w:val="none"/>
        </w:rPr>
      </w:pPr>
      <w:r>
        <w:rPr>
          <w:szCs w:val="21"/>
          <w:highlight w:val="none"/>
        </w:rPr>
        <w:t xml:space="preserve">（</w:t>
      </w:r>
      <w:r>
        <w:rPr>
          <w:szCs w:val="21"/>
          <w:highlight w:val="none"/>
        </w:rPr>
        <w:t xml:space="preserve">1</w:t>
      </w:r>
      <w:r>
        <w:rPr>
          <w:szCs w:val="21"/>
          <w:highlight w:val="none"/>
        </w:rPr>
        <w:t xml:space="preserve">）被列入失信被执行人名单；</w:t>
      </w:r>
      <w:r>
        <w:rPr>
          <w:highlight w:val="none"/>
        </w:rPr>
      </w:r>
      <w:r/>
    </w:p>
    <w:p>
      <w:pPr>
        <w:ind w:firstLine="708"/>
        <w:spacing w:line="360" w:lineRule="auto"/>
        <w:tabs>
          <w:tab w:val="left" w:pos="426" w:leader="none"/>
        </w:tabs>
        <w:rPr>
          <w:szCs w:val="21"/>
          <w:highlight w:val="none"/>
        </w:rPr>
      </w:pPr>
      <w:r>
        <w:rPr>
          <w:szCs w:val="21"/>
          <w:highlight w:val="none"/>
        </w:rPr>
        <w:t xml:space="preserve">（</w:t>
      </w:r>
      <w:r>
        <w:rPr>
          <w:szCs w:val="21"/>
          <w:highlight w:val="none"/>
        </w:rPr>
        <w:t xml:space="preserve">2</w:t>
      </w:r>
      <w:r>
        <w:rPr>
          <w:szCs w:val="21"/>
          <w:highlight w:val="none"/>
        </w:rPr>
        <w:t xml:space="preserve">）被列入重大税收违法案件当事人名单；</w:t>
      </w:r>
      <w:r>
        <w:rPr>
          <w:highlight w:val="none"/>
        </w:rPr>
      </w:r>
      <w:r/>
    </w:p>
    <w:p>
      <w:pPr>
        <w:ind w:firstLine="708"/>
        <w:spacing w:line="360" w:lineRule="auto"/>
        <w:tabs>
          <w:tab w:val="left" w:pos="426" w:leader="none"/>
        </w:tabs>
        <w:rPr>
          <w:szCs w:val="21"/>
          <w:highlight w:val="none"/>
        </w:rPr>
      </w:pPr>
      <w:r>
        <w:rPr>
          <w:szCs w:val="21"/>
          <w:highlight w:val="none"/>
        </w:rPr>
        <w:t xml:space="preserve">（</w:t>
      </w:r>
      <w:r>
        <w:rPr>
          <w:szCs w:val="21"/>
          <w:highlight w:val="none"/>
        </w:rPr>
        <w:t xml:space="preserve">3</w:t>
      </w:r>
      <w:r>
        <w:rPr>
          <w:szCs w:val="21"/>
          <w:highlight w:val="none"/>
        </w:rPr>
        <w:t xml:space="preserve">）企业经营异常名录中被责令停产停业、暂扣或者吊销许可证或者执照，或者对经营活动中的违法行为处以</w:t>
      </w:r>
      <w:r>
        <w:rPr>
          <w:szCs w:val="21"/>
          <w:highlight w:val="none"/>
        </w:rPr>
        <w:t xml:space="preserve">200</w:t>
      </w:r>
      <w:r>
        <w:rPr>
          <w:szCs w:val="21"/>
          <w:highlight w:val="none"/>
        </w:rPr>
        <w:t xml:space="preserve">万元及以上数额罚款（或法律、行政法规以及国务院有关部门明确规定相关领域</w:t>
      </w:r>
      <w:r>
        <w:rPr>
          <w:szCs w:val="21"/>
          <w:highlight w:val="none"/>
        </w:rPr>
        <w:t xml:space="preserve">“</w:t>
      </w:r>
      <w:r>
        <w:rPr>
          <w:szCs w:val="21"/>
          <w:highlight w:val="none"/>
        </w:rPr>
        <w:t xml:space="preserve">较大数额罚款</w:t>
      </w:r>
      <w:r>
        <w:rPr>
          <w:szCs w:val="21"/>
          <w:highlight w:val="none"/>
        </w:rPr>
        <w:t xml:space="preserve">”</w:t>
      </w:r>
      <w:r>
        <w:rPr>
          <w:szCs w:val="21"/>
          <w:highlight w:val="none"/>
        </w:rPr>
        <w:t xml:space="preserve">标准高于</w:t>
      </w:r>
      <w:r>
        <w:rPr>
          <w:szCs w:val="21"/>
          <w:highlight w:val="none"/>
        </w:rPr>
        <w:t xml:space="preserve">200</w:t>
      </w:r>
      <w:r>
        <w:rPr>
          <w:szCs w:val="21"/>
          <w:highlight w:val="none"/>
        </w:rPr>
        <w:t xml:space="preserve">万元的，从其规定）的信用记录。处罚生效日至递交投标（响应）文件日未满三年的。</w:t>
      </w:r>
      <w:r>
        <w:rPr>
          <w:highlight w:val="none"/>
        </w:rPr>
      </w:r>
      <w:r/>
    </w:p>
    <w:p>
      <w:pPr>
        <w:numPr>
          <w:ilvl w:val="3"/>
          <w:numId w:val="3"/>
        </w:numPr>
        <w:ind w:left="0" w:firstLine="567"/>
        <w:spacing w:line="360" w:lineRule="auto"/>
        <w:tabs>
          <w:tab w:val="left" w:pos="142" w:leader="none"/>
          <w:tab w:val="left" w:pos="600" w:leader="none"/>
        </w:tabs>
        <w:rPr>
          <w:rFonts w:ascii="宋体" w:hAnsi="宋体"/>
          <w:color w:val="000000"/>
          <w:szCs w:val="21"/>
          <w:highlight w:val="none"/>
        </w:rPr>
      </w:pPr>
      <w:r>
        <w:rPr>
          <w:color w:val="000000"/>
          <w:szCs w:val="21"/>
          <w:highlight w:val="none"/>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26"/>
      <w:r>
        <w:rPr>
          <w:highlight w:val="none"/>
        </w:rPr>
      </w:r>
      <w:r/>
    </w:p>
    <w:p>
      <w:pPr>
        <w:numPr>
          <w:ilvl w:val="1"/>
          <w:numId w:val="3"/>
        </w:numPr>
        <w:ind w:left="0" w:firstLine="567"/>
        <w:spacing w:line="360" w:lineRule="auto"/>
        <w:tabs>
          <w:tab w:val="left" w:pos="142" w:leader="none"/>
          <w:tab w:val="left" w:pos="600" w:leader="none"/>
        </w:tabs>
        <w:rPr>
          <w:rFonts w:ascii="宋体" w:hAnsi="宋体"/>
          <w:b/>
          <w:szCs w:val="21"/>
          <w:highlight w:val="none"/>
        </w:rPr>
      </w:pPr>
      <w:r>
        <w:rPr>
          <w:rFonts w:hint="eastAsia" w:ascii="宋体" w:hAnsi="宋体"/>
          <w:b/>
          <w:szCs w:val="21"/>
          <w:highlight w:val="none"/>
        </w:rPr>
        <w:t xml:space="preserve">评标委员会</w:t>
      </w:r>
      <w:r>
        <w:rPr>
          <w:highlight w:val="none"/>
        </w:rPr>
      </w:r>
      <w:r/>
    </w:p>
    <w:p>
      <w:pPr>
        <w:numPr>
          <w:ilvl w:val="2"/>
          <w:numId w:val="3"/>
        </w:numPr>
        <w:ind w:left="0" w:firstLine="851"/>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采购人或采购代理机构负责组织评标工作，评标委员会由采购人代表和评审专家组成</w:t>
      </w:r>
      <w:r>
        <w:rPr>
          <w:highlight w:val="none"/>
        </w:rPr>
        <w:t xml:space="preserve">且人员构成符合政府采购有关规定。评标委员会</w:t>
      </w:r>
      <w:r>
        <w:rPr>
          <w:rFonts w:hint="eastAsia" w:ascii="宋体" w:hAnsi="宋体"/>
          <w:szCs w:val="21"/>
          <w:highlight w:val="none"/>
        </w:rPr>
        <w:t xml:space="preserve">负责具体评标事务，并独立履行职责。</w:t>
      </w:r>
      <w:r>
        <w:rPr>
          <w:highlight w:val="none"/>
        </w:rPr>
      </w:r>
      <w:r/>
    </w:p>
    <w:p>
      <w:pPr>
        <w:numPr>
          <w:ilvl w:val="2"/>
          <w:numId w:val="3"/>
        </w:numPr>
        <w:ind w:left="0" w:firstLine="851"/>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评审专家与参加采购活动的投标人存在下列利害关系之一的,应当回避:</w:t>
      </w:r>
      <w:r>
        <w:rPr>
          <w:highlight w:val="none"/>
        </w:rPr>
      </w:r>
      <w:r/>
    </w:p>
    <w:p>
      <w:pPr>
        <w:ind w:firstLine="851"/>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(一)参加采购活动前三年内,与投标人存在劳动关系,或者担任过投标人的董事、监事,或者是投标人的控股股东或实际控制人;</w:t>
      </w:r>
      <w:r>
        <w:rPr>
          <w:highlight w:val="none"/>
        </w:rPr>
      </w:r>
      <w:r/>
    </w:p>
    <w:p>
      <w:pPr>
        <w:ind w:firstLine="851"/>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(二)与投标人的法定代表人或者负责人有夫妻、直系血亲、三代以内旁系血亲或者近姻亲关系;</w:t>
      </w:r>
      <w:r>
        <w:rPr>
          <w:highlight w:val="none"/>
        </w:rPr>
      </w:r>
      <w:r/>
    </w:p>
    <w:p>
      <w:pPr>
        <w:ind w:firstLine="851"/>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(三)与投标人有其他可能影响政府采购活动公平、公正进行的关系。</w:t>
      </w:r>
      <w:r>
        <w:rPr>
          <w:highlight w:val="none"/>
        </w:rPr>
      </w:r>
      <w:r/>
    </w:p>
    <w:p>
      <w:pPr>
        <w:ind w:firstLine="851"/>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评审专家发现本人与参加采购活动的投标人有利害关系的,应当主动提出回避。采购人或者采购代理机构发现评审专家与参加采购活动的投标人有利害关系的,应当要求其回避。</w:t>
      </w:r>
      <w:r>
        <w:rPr>
          <w:highlight w:val="none"/>
        </w:rPr>
      </w:r>
      <w:r/>
    </w:p>
    <w:p>
      <w:pPr>
        <w:numPr>
          <w:ilvl w:val="2"/>
          <w:numId w:val="3"/>
        </w:numPr>
        <w:ind w:left="0" w:firstLine="851"/>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rPr>
          <w:highlight w:val="none"/>
        </w:rPr>
      </w:r>
      <w:r/>
    </w:p>
    <w:p>
      <w:pPr>
        <w:numPr>
          <w:ilvl w:val="2"/>
          <w:numId w:val="3"/>
        </w:numPr>
        <w:ind w:left="0" w:firstLine="851"/>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评标委员会成员应当按照客观、公正、审慎的原则，根据采购文件规定的评审程序、评审方法和评审标准进行独立评审。</w:t>
      </w:r>
      <w:r>
        <w:rPr>
          <w:highlight w:val="none"/>
        </w:rPr>
      </w:r>
      <w:r/>
    </w:p>
    <w:p>
      <w:pPr>
        <w:numPr>
          <w:ilvl w:val="1"/>
          <w:numId w:val="3"/>
        </w:numPr>
        <w:ind w:left="0" w:firstLine="567"/>
        <w:spacing w:line="360" w:lineRule="auto"/>
        <w:tabs>
          <w:tab w:val="left" w:pos="142" w:leader="none"/>
          <w:tab w:val="left" w:pos="600" w:leader="none"/>
        </w:tabs>
        <w:rPr>
          <w:rFonts w:ascii="宋体" w:hAnsi="宋体"/>
          <w:b/>
          <w:szCs w:val="21"/>
          <w:highlight w:val="none"/>
        </w:rPr>
      </w:pPr>
      <w:r>
        <w:rPr>
          <w:rFonts w:hint="eastAsia" w:ascii="宋体" w:hAnsi="宋体"/>
          <w:b/>
          <w:szCs w:val="21"/>
          <w:highlight w:val="none"/>
        </w:rPr>
        <w:t xml:space="preserve">评标</w:t>
      </w:r>
      <w:r>
        <w:rPr>
          <w:highlight w:val="none"/>
        </w:rPr>
      </w:r>
      <w:r/>
    </w:p>
    <w:p>
      <w:pPr>
        <w:numPr>
          <w:ilvl w:val="2"/>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符合性审查</w:t>
      </w:r>
      <w:r>
        <w:rPr>
          <w:highlight w:val="none"/>
        </w:rPr>
      </w:r>
      <w:r/>
    </w:p>
    <w:p>
      <w:pPr>
        <w:ind w:firstLine="424"/>
        <w:spacing w:line="360" w:lineRule="auto"/>
        <w:tabs>
          <w:tab w:val="left" w:pos="540" w:leader="none"/>
        </w:tabs>
        <w:rPr>
          <w:rFonts w:ascii="宋体" w:hAnsi="宋体"/>
          <w:szCs w:val="21"/>
          <w:highlight w:val="none"/>
        </w:rPr>
      </w:pPr>
      <w:r>
        <w:rPr>
          <w:rFonts w:ascii="宋体" w:hAnsi="宋体"/>
          <w:szCs w:val="21"/>
          <w:highlight w:val="none"/>
        </w:rPr>
        <w:t xml:space="preserve">评标委员会应当对符合资格的投标人的投标文件进行符合性审查，以确定其是否满足招标文件的实质性要求。</w:t>
      </w:r>
      <w:r>
        <w:rPr>
          <w:rFonts w:hint="eastAsia" w:ascii="宋体" w:hAnsi="宋体"/>
          <w:b/>
          <w:szCs w:val="21"/>
          <w:highlight w:val="none"/>
        </w:rPr>
        <w:t xml:space="preserve">未满足本项目实质性要求的认定为无效投标。</w:t>
      </w:r>
      <w:r>
        <w:rPr>
          <w:highlight w:val="none"/>
        </w:rPr>
      </w:r>
      <w:r/>
    </w:p>
    <w:p>
      <w:pPr>
        <w:numPr>
          <w:ilvl w:val="2"/>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投标文件的比较和评价</w:t>
      </w:r>
      <w:r>
        <w:rPr>
          <w:highlight w:val="none"/>
        </w:rPr>
      </w:r>
      <w:r/>
    </w:p>
    <w:p>
      <w:pPr>
        <w:numPr>
          <w:ilvl w:val="3"/>
          <w:numId w:val="3"/>
        </w:numPr>
        <w:ind w:left="0" w:firstLine="567"/>
        <w:spacing w:line="360" w:lineRule="auto"/>
        <w:tabs>
          <w:tab w:val="left" w:pos="142" w:leader="none"/>
          <w:tab w:val="left" w:pos="600" w:leader="none"/>
        </w:tabs>
        <w:rPr>
          <w:rFonts w:ascii="宋体" w:hAnsi="宋体"/>
          <w:szCs w:val="21"/>
          <w:highlight w:val="none"/>
        </w:rPr>
      </w:pPr>
      <w:r>
        <w:rPr>
          <w:rFonts w:ascii="宋体" w:hAnsi="宋体"/>
          <w:szCs w:val="21"/>
          <w:highlight w:val="none"/>
        </w:rPr>
        <w:t xml:space="preserve">评标委员会应当按照招标文件中规定的评标方法和标准，对符合性审查合格的投标文件进行商务和技术评估，综合比较与评价。</w:t>
      </w:r>
      <w:r>
        <w:rPr>
          <w:highlight w:val="none"/>
        </w:rPr>
      </w:r>
      <w:r/>
    </w:p>
    <w:p>
      <w:pPr>
        <w:numPr>
          <w:ilvl w:val="3"/>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本项目采用综合评分法，即指投标文件满足招标文件全部实质性要求，且按照评审因素的量化指标评审得分最高的投标人为排名第一的中标候选人的评标方法。评标办法和标准见第六章。</w:t>
      </w:r>
      <w:r>
        <w:rPr>
          <w:highlight w:val="none"/>
        </w:rPr>
      </w:r>
      <w:r/>
    </w:p>
    <w:p>
      <w:pPr>
        <w:numPr>
          <w:ilvl w:val="3"/>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价格修</w:t>
      </w:r>
      <w:r>
        <w:rPr>
          <w:rFonts w:hint="eastAsia" w:ascii="宋体" w:hAnsi="宋体"/>
          <w:bCs/>
          <w:szCs w:val="21"/>
          <w:highlight w:val="none"/>
        </w:rPr>
        <w:t xml:space="preserve">正</w:t>
      </w:r>
      <w:r>
        <w:rPr>
          <w:highlight w:val="none"/>
        </w:rPr>
      </w:r>
      <w:r/>
    </w:p>
    <w:p>
      <w:pPr>
        <w:ind w:firstLine="424"/>
        <w:spacing w:line="360" w:lineRule="auto"/>
        <w:tabs>
          <w:tab w:val="left" w:pos="709" w:leader="none"/>
          <w:tab w:val="left" w:pos="1418" w:leader="none"/>
        </w:tabs>
        <w:rPr>
          <w:rFonts w:ascii="宋体" w:hAnsi="宋体"/>
          <w:bCs/>
          <w:szCs w:val="21"/>
          <w:highlight w:val="none"/>
        </w:rPr>
      </w:pPr>
      <w:r>
        <w:rPr>
          <w:rFonts w:hint="eastAsia" w:ascii="宋体" w:hAnsi="宋体"/>
          <w:szCs w:val="21"/>
          <w:highlight w:val="none"/>
        </w:rPr>
        <w:t xml:space="preserve">投标文件报价出现前后不一致的，除招标文件另有规定外，按下列规定修正：</w:t>
      </w:r>
      <w:r>
        <w:rPr>
          <w:highlight w:val="none"/>
        </w:rPr>
      </w:r>
      <w:r/>
    </w:p>
    <w:p>
      <w:pPr>
        <w:ind w:firstLine="424"/>
        <w:spacing w:line="360" w:lineRule="auto"/>
        <w:tabs>
          <w:tab w:val="left" w:pos="709" w:leader="none"/>
          <w:tab w:val="left" w:pos="851" w:leader="none"/>
          <w:tab w:val="left" w:pos="1418" w:leader="none"/>
        </w:tabs>
        <w:rPr>
          <w:rFonts w:ascii="宋体" w:hAnsi="宋体"/>
          <w:bCs/>
          <w:szCs w:val="21"/>
          <w:highlight w:val="none"/>
        </w:rPr>
      </w:pPr>
      <w:r>
        <w:rPr>
          <w:rFonts w:hint="eastAsia" w:ascii="宋体" w:hAnsi="宋体"/>
          <w:bCs/>
          <w:szCs w:val="21"/>
          <w:highlight w:val="none"/>
        </w:rPr>
        <w:t xml:space="preserve">（一）投标文件中开标一览表（报价表）内容与投标文件中相应内容不一致的，以开标一览表（报价表）为准；</w:t>
      </w:r>
      <w:r>
        <w:rPr>
          <w:highlight w:val="none"/>
        </w:rPr>
      </w:r>
      <w:r/>
    </w:p>
    <w:p>
      <w:pPr>
        <w:ind w:firstLine="424"/>
        <w:spacing w:line="360" w:lineRule="auto"/>
        <w:tabs>
          <w:tab w:val="left" w:pos="709" w:leader="none"/>
          <w:tab w:val="left" w:pos="851" w:leader="none"/>
          <w:tab w:val="left" w:pos="1418" w:leader="none"/>
        </w:tabs>
        <w:rPr>
          <w:rFonts w:ascii="宋体" w:hAnsi="宋体"/>
          <w:bCs/>
          <w:szCs w:val="21"/>
          <w:highlight w:val="none"/>
        </w:rPr>
      </w:pPr>
      <w:r>
        <w:rPr>
          <w:rFonts w:hint="eastAsia" w:ascii="宋体" w:hAnsi="宋体"/>
          <w:bCs/>
          <w:szCs w:val="21"/>
          <w:highlight w:val="none"/>
        </w:rPr>
        <w:t xml:space="preserve">（二）大写金额和小写金额不一致的，以大写金额为准；</w:t>
      </w:r>
      <w:r>
        <w:rPr>
          <w:highlight w:val="none"/>
        </w:rPr>
      </w:r>
      <w:r/>
    </w:p>
    <w:p>
      <w:pPr>
        <w:ind w:firstLine="424"/>
        <w:spacing w:line="360" w:lineRule="auto"/>
        <w:tabs>
          <w:tab w:val="left" w:pos="709" w:leader="none"/>
          <w:tab w:val="left" w:pos="851" w:leader="none"/>
          <w:tab w:val="left" w:pos="1418" w:leader="none"/>
        </w:tabs>
        <w:rPr>
          <w:rFonts w:ascii="宋体" w:hAnsi="宋体"/>
          <w:bCs/>
          <w:szCs w:val="21"/>
          <w:highlight w:val="none"/>
        </w:rPr>
      </w:pPr>
      <w:r>
        <w:rPr>
          <w:rFonts w:hint="eastAsia" w:ascii="宋体" w:hAnsi="宋体"/>
          <w:bCs/>
          <w:szCs w:val="21"/>
          <w:highlight w:val="none"/>
        </w:rPr>
        <w:t xml:space="preserve">（三）单价金额小数点或者百分比有明显错位的，以开标一览表的总价为准，并修改单价；</w:t>
      </w:r>
      <w:r>
        <w:rPr>
          <w:highlight w:val="none"/>
        </w:rPr>
      </w:r>
      <w:r/>
    </w:p>
    <w:p>
      <w:pPr>
        <w:ind w:firstLine="424"/>
        <w:spacing w:line="360" w:lineRule="auto"/>
        <w:tabs>
          <w:tab w:val="left" w:pos="709" w:leader="none"/>
          <w:tab w:val="left" w:pos="851" w:leader="none"/>
          <w:tab w:val="left" w:pos="1418" w:leader="none"/>
        </w:tabs>
        <w:rPr>
          <w:rFonts w:ascii="宋体" w:hAnsi="宋体"/>
          <w:bCs/>
          <w:szCs w:val="21"/>
          <w:highlight w:val="none"/>
        </w:rPr>
      </w:pPr>
      <w:r>
        <w:rPr>
          <w:rFonts w:hint="eastAsia" w:ascii="宋体" w:hAnsi="宋体"/>
          <w:bCs/>
          <w:szCs w:val="21"/>
          <w:highlight w:val="none"/>
        </w:rPr>
        <w:t xml:space="preserve">（四）总价金额与按单价汇总金额不一致的，以单价金额计算结果为准。</w:t>
      </w:r>
      <w:r>
        <w:rPr>
          <w:highlight w:val="none"/>
        </w:rPr>
      </w:r>
      <w:r/>
    </w:p>
    <w:p>
      <w:pPr>
        <w:ind w:firstLine="424"/>
        <w:spacing w:line="360" w:lineRule="auto"/>
        <w:tabs>
          <w:tab w:val="left" w:pos="540" w:leader="none"/>
        </w:tabs>
        <w:rPr>
          <w:rFonts w:ascii="宋体" w:hAnsi="宋体"/>
          <w:szCs w:val="21"/>
          <w:highlight w:val="none"/>
        </w:rPr>
      </w:pPr>
      <w:r>
        <w:rPr>
          <w:rFonts w:hint="eastAsia" w:ascii="宋体" w:hAnsi="宋体"/>
          <w:szCs w:val="21"/>
          <w:highlight w:val="none"/>
        </w:rPr>
        <w:t xml:space="preserve">同时出现两种以上不一致的，按照前款规定的顺序修正。</w:t>
      </w:r>
      <w:r>
        <w:rPr>
          <w:highlight w:val="none"/>
        </w:rPr>
      </w:r>
      <w:r/>
    </w:p>
    <w:p>
      <w:pPr>
        <w:ind w:firstLine="426"/>
        <w:spacing w:line="360" w:lineRule="auto"/>
        <w:tabs>
          <w:tab w:val="left" w:pos="540" w:leader="none"/>
        </w:tabs>
        <w:rPr>
          <w:rFonts w:ascii="宋体" w:hAnsi="宋体"/>
          <w:szCs w:val="21"/>
          <w:highlight w:val="none"/>
        </w:rPr>
      </w:pPr>
      <w:r>
        <w:rPr>
          <w:rFonts w:hint="eastAsia" w:ascii="宋体" w:hAnsi="宋体"/>
          <w:b/>
          <w:szCs w:val="21"/>
          <w:highlight w:val="none"/>
        </w:rPr>
        <w:t xml:space="preserve">修正后的报价按照《中华人民共和国财政部令第87号》第五十一条第二款的规定经投标人确认后产生约束力，投标人不确认的，其投标无效。</w:t>
      </w:r>
      <w:r>
        <w:rPr>
          <w:highlight w:val="none"/>
        </w:rPr>
      </w:r>
      <w:r/>
    </w:p>
    <w:p>
      <w:pPr>
        <w:numPr>
          <w:ilvl w:val="3"/>
          <w:numId w:val="3"/>
        </w:numPr>
        <w:ind w:left="0" w:firstLine="567"/>
        <w:spacing w:line="360" w:lineRule="auto"/>
        <w:tabs>
          <w:tab w:val="left" w:pos="142" w:leader="none"/>
          <w:tab w:val="left" w:pos="600" w:leader="none"/>
        </w:tabs>
        <w:rPr>
          <w:rFonts w:ascii="宋体" w:hAnsi="宋体"/>
          <w:b/>
          <w:szCs w:val="21"/>
          <w:highlight w:val="none"/>
        </w:rPr>
      </w:pPr>
      <w:r>
        <w:rPr>
          <w:b/>
          <w:szCs w:val="21"/>
          <w:highlight w:val="none"/>
        </w:rPr>
        <w:t xml:space="preserve">评标委员会认为投标人的报价明显低于其他通过符合性审查投标人的报价，有可能影响产品质量或者不能诚信履约的，应当要求其在评标现场合理的时间内提供书面说明</w:t>
      </w:r>
      <w:bookmarkStart w:id="28" w:name="_Hlk158140341"/>
      <w:r>
        <w:rPr>
          <w:b/>
          <w:color w:val="000000"/>
          <w:szCs w:val="21"/>
          <w:highlight w:val="none"/>
        </w:rPr>
        <w:t xml:space="preserve">（</w:t>
      </w:r>
      <w:r>
        <w:rPr>
          <w:b/>
          <w:bCs/>
          <w:szCs w:val="21"/>
          <w:highlight w:val="none"/>
        </w:rPr>
        <w:t xml:space="preserve">线上开评标项目可通过</w:t>
      </w:r>
      <w:r>
        <w:rPr>
          <w:b/>
          <w:bCs/>
          <w:szCs w:val="21"/>
          <w:highlight w:val="none"/>
        </w:rPr>
        <w:t xml:space="preserve">“</w:t>
      </w:r>
      <w:r>
        <w:rPr>
          <w:b/>
          <w:bCs/>
          <w:szCs w:val="21"/>
          <w:highlight w:val="none"/>
        </w:rPr>
        <w:t xml:space="preserve">苏采云</w:t>
      </w:r>
      <w:r>
        <w:rPr>
          <w:b/>
          <w:bCs/>
          <w:szCs w:val="21"/>
          <w:highlight w:val="none"/>
        </w:rPr>
        <w:t xml:space="preserve">”</w:t>
      </w:r>
      <w:r>
        <w:rPr>
          <w:b/>
          <w:bCs/>
          <w:szCs w:val="21"/>
          <w:highlight w:val="none"/>
        </w:rPr>
        <w:t xml:space="preserve">系统要求其提供</w:t>
      </w:r>
      <w:r>
        <w:rPr>
          <w:b/>
          <w:color w:val="000000"/>
          <w:szCs w:val="21"/>
          <w:highlight w:val="none"/>
        </w:rPr>
        <w:t xml:space="preserve">）</w:t>
      </w:r>
      <w:bookmarkEnd w:id="28"/>
      <w:r>
        <w:rPr>
          <w:b/>
          <w:szCs w:val="21"/>
          <w:highlight w:val="none"/>
        </w:rPr>
        <w:t xml:space="preserve">，必要时提交相关证明材料；投标人不能证明其报价合理性的，评标委员会将其作为无效投标处理。</w:t>
      </w:r>
      <w:r>
        <w:rPr>
          <w:highlight w:val="none"/>
        </w:rPr>
      </w:r>
      <w:r/>
    </w:p>
    <w:p>
      <w:pPr>
        <w:numPr>
          <w:ilvl w:val="2"/>
          <w:numId w:val="3"/>
        </w:numPr>
        <w:ind w:left="0" w:firstLine="567"/>
        <w:spacing w:line="360" w:lineRule="auto"/>
        <w:tabs>
          <w:tab w:val="left" w:pos="142" w:leader="none"/>
          <w:tab w:val="left" w:pos="600" w:leader="none"/>
        </w:tabs>
        <w:rPr>
          <w:szCs w:val="21"/>
          <w:highlight w:val="none"/>
        </w:rPr>
      </w:pPr>
      <w:r>
        <w:rPr>
          <w:highlight w:val="none"/>
        </w:rPr>
      </w:r>
      <w:bookmarkStart w:id="29" w:name="_Hlk90656398"/>
      <w:r>
        <w:rPr>
          <w:szCs w:val="21"/>
          <w:highlight w:val="none"/>
        </w:rPr>
        <w:t xml:space="preserve">投标的澄清</w:t>
      </w:r>
      <w:r>
        <w:rPr>
          <w:highlight w:val="none"/>
        </w:rPr>
      </w:r>
      <w:r/>
    </w:p>
    <w:p>
      <w:pPr>
        <w:ind w:firstLine="540"/>
        <w:spacing w:line="360" w:lineRule="auto"/>
        <w:tabs>
          <w:tab w:val="left" w:pos="0" w:leader="none"/>
        </w:tabs>
        <w:rPr>
          <w:szCs w:val="21"/>
          <w:highlight w:val="none"/>
        </w:rPr>
      </w:pPr>
      <w:r>
        <w:rPr>
          <w:highlight w:val="none"/>
        </w:rPr>
      </w:r>
      <w:bookmarkStart w:id="30" w:name="_Hlk91004008"/>
      <w:r>
        <w:rPr>
          <w:szCs w:val="21"/>
          <w:highlight w:val="none"/>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highlight w:val="none"/>
        </w:rPr>
      </w:r>
      <w:r/>
    </w:p>
    <w:p>
      <w:pPr>
        <w:numPr>
          <w:ilvl w:val="3"/>
          <w:numId w:val="3"/>
        </w:numPr>
        <w:ind w:left="0" w:firstLine="567"/>
        <w:spacing w:line="360" w:lineRule="auto"/>
        <w:tabs>
          <w:tab w:val="left" w:pos="142" w:leader="none"/>
          <w:tab w:val="left" w:pos="600" w:leader="none"/>
        </w:tabs>
        <w:rPr>
          <w:szCs w:val="21"/>
          <w:highlight w:val="none"/>
        </w:rPr>
      </w:pPr>
      <w:r>
        <w:rPr>
          <w:highlight w:val="none"/>
        </w:rPr>
      </w:r>
      <w:bookmarkStart w:id="31" w:name="_Hlk158140503"/>
      <w:r>
        <w:rPr>
          <w:highlight w:val="none"/>
        </w:rPr>
      </w:r>
      <w:bookmarkStart w:id="32" w:name="_Hlk158140452"/>
      <w:r>
        <w:rPr>
          <w:highlight w:val="none"/>
        </w:rPr>
      </w:r>
      <w:bookmarkEnd w:id="30"/>
      <w:r>
        <w:rPr>
          <w:szCs w:val="21"/>
          <w:highlight w:val="none"/>
        </w:rPr>
        <w:t xml:space="preserve">本项目采用</w:t>
      </w:r>
      <w:r>
        <w:rPr>
          <w:b/>
          <w:szCs w:val="21"/>
          <w:highlight w:val="none"/>
        </w:rPr>
        <w:t xml:space="preserve">线上澄清</w:t>
      </w:r>
      <w:bookmarkEnd w:id="31"/>
      <w:r>
        <w:rPr>
          <w:szCs w:val="21"/>
          <w:highlight w:val="none"/>
        </w:rPr>
        <w:t xml:space="preserve">。</w:t>
      </w:r>
      <w:bookmarkEnd w:id="32"/>
      <w:r>
        <w:rPr>
          <w:szCs w:val="21"/>
          <w:highlight w:val="none"/>
        </w:rPr>
        <w:t xml:space="preserve"> </w:t>
      </w:r>
      <w:r>
        <w:rPr>
          <w:highlight w:val="none"/>
        </w:rPr>
      </w:r>
      <w:r/>
    </w:p>
    <w:p>
      <w:pPr>
        <w:numPr>
          <w:ilvl w:val="3"/>
          <w:numId w:val="3"/>
        </w:numPr>
        <w:ind w:left="0" w:firstLine="567"/>
        <w:spacing w:line="360" w:lineRule="auto"/>
        <w:tabs>
          <w:tab w:val="left" w:pos="142" w:leader="none"/>
          <w:tab w:val="left" w:pos="600" w:leader="none"/>
        </w:tabs>
        <w:rPr>
          <w:szCs w:val="21"/>
          <w:highlight w:val="none"/>
        </w:rPr>
      </w:pPr>
      <w:r>
        <w:rPr>
          <w:szCs w:val="21"/>
          <w:highlight w:val="none"/>
        </w:rPr>
        <w:t xml:space="preserve">线上澄清答复的方式：</w:t>
      </w:r>
      <w:r>
        <w:rPr>
          <w:rFonts w:hint="eastAsia"/>
          <w:szCs w:val="21"/>
          <w:highlight w:val="none"/>
        </w:rPr>
        <w:t xml:space="preserve">需要供应商进行澄清、说明和更正的，评标委员会将通过“苏采云”系统向供应商发布“澄清要求函”，接到“澄清要求函”的供应商应当按照要求在“苏采云”系统中提交“澄清响应函”并加盖</w:t>
      </w:r>
      <w:r>
        <w:rPr>
          <w:rFonts w:hint="eastAsia"/>
          <w:szCs w:val="21"/>
          <w:highlight w:val="none"/>
        </w:rPr>
        <w:t xml:space="preserve">CA</w:t>
      </w:r>
      <w:r>
        <w:rPr>
          <w:rFonts w:hint="eastAsia"/>
          <w:szCs w:val="21"/>
          <w:highlight w:val="none"/>
        </w:rPr>
        <w:t xml:space="preserve">电子公章。澄清、说明和更正的内容作为电子（投标）响应文件的补充部分，具体操作方式见《操作手册》。</w:t>
      </w:r>
      <w:r>
        <w:rPr>
          <w:rFonts w:hint="eastAsia"/>
          <w:b/>
          <w:szCs w:val="21"/>
          <w:highlight w:val="none"/>
        </w:rPr>
        <w:t xml:space="preserve">未加盖</w:t>
      </w:r>
      <w:r>
        <w:rPr>
          <w:rFonts w:hint="eastAsia"/>
          <w:b/>
          <w:szCs w:val="21"/>
          <w:highlight w:val="none"/>
        </w:rPr>
        <w:t xml:space="preserve">CA</w:t>
      </w:r>
      <w:r>
        <w:rPr>
          <w:rFonts w:hint="eastAsia"/>
          <w:b/>
          <w:szCs w:val="21"/>
          <w:highlight w:val="none"/>
        </w:rPr>
        <w:t xml:space="preserve">电子公章的澄清无效</w:t>
      </w:r>
      <w:r>
        <w:rPr>
          <w:b/>
          <w:szCs w:val="21"/>
          <w:highlight w:val="none"/>
        </w:rPr>
        <w:t xml:space="preserve">。</w:t>
      </w:r>
      <w:r>
        <w:rPr>
          <w:highlight w:val="none"/>
        </w:rPr>
      </w:r>
      <w:r/>
    </w:p>
    <w:p>
      <w:pPr>
        <w:numPr>
          <w:ilvl w:val="3"/>
          <w:numId w:val="3"/>
        </w:numPr>
        <w:ind w:left="0" w:firstLine="567"/>
        <w:spacing w:line="360" w:lineRule="auto"/>
        <w:tabs>
          <w:tab w:val="left" w:pos="142" w:leader="none"/>
          <w:tab w:val="left" w:pos="600" w:leader="none"/>
        </w:tabs>
        <w:rPr>
          <w:szCs w:val="21"/>
          <w:highlight w:val="none"/>
        </w:rPr>
      </w:pPr>
      <w:r>
        <w:rPr>
          <w:szCs w:val="21"/>
          <w:highlight w:val="none"/>
        </w:rPr>
        <w:t xml:space="preserve">接到评标委员会澄清、说明和更正要求的投标人如未按规定做出澄清、说明和更正，其风险由投标人自行承担。</w:t>
      </w:r>
      <w:bookmarkEnd w:id="29"/>
      <w:r>
        <w:rPr>
          <w:highlight w:val="none"/>
        </w:rPr>
      </w:r>
      <w:r/>
    </w:p>
    <w:p>
      <w:pPr>
        <w:numPr>
          <w:ilvl w:val="0"/>
          <w:numId w:val="3"/>
        </w:numPr>
        <w:ind w:left="0" w:firstLine="567"/>
        <w:spacing w:line="360" w:lineRule="auto"/>
        <w:tabs>
          <w:tab w:val="left" w:pos="142" w:leader="none"/>
          <w:tab w:val="left" w:pos="600" w:leader="none"/>
        </w:tabs>
        <w:rPr>
          <w:rFonts w:ascii="宋体" w:hAnsi="宋体"/>
          <w:b/>
          <w:szCs w:val="21"/>
          <w:highlight w:val="none"/>
        </w:rPr>
      </w:pPr>
      <w:r>
        <w:rPr>
          <w:rFonts w:hint="eastAsia" w:ascii="宋体" w:hAnsi="宋体"/>
          <w:b/>
          <w:szCs w:val="21"/>
          <w:highlight w:val="none"/>
        </w:rPr>
        <w:t xml:space="preserve">废标</w:t>
      </w:r>
      <w:r>
        <w:rPr>
          <w:highlight w:val="none"/>
        </w:rPr>
      </w:r>
      <w:r/>
    </w:p>
    <w:p>
      <w:pPr>
        <w:ind w:firstLine="424"/>
        <w:spacing w:line="360" w:lineRule="auto"/>
        <w:tabs>
          <w:tab w:val="left" w:pos="540" w:leader="none"/>
          <w:tab w:val="left" w:pos="851" w:leader="none"/>
        </w:tabs>
        <w:rPr>
          <w:rFonts w:ascii="宋体" w:hAnsi="宋体"/>
          <w:szCs w:val="21"/>
          <w:highlight w:val="none"/>
        </w:rPr>
      </w:pPr>
      <w:r>
        <w:rPr>
          <w:rFonts w:hint="eastAsia" w:ascii="宋体" w:hAnsi="宋体"/>
          <w:szCs w:val="21"/>
          <w:highlight w:val="none"/>
        </w:rPr>
        <w:t xml:space="preserve">出现下列情形之一的，应予废标：</w:t>
      </w:r>
      <w:r>
        <w:rPr>
          <w:highlight w:val="none"/>
        </w:rPr>
      </w:r>
      <w:r/>
    </w:p>
    <w:p>
      <w:pPr>
        <w:ind w:firstLine="424"/>
        <w:jc w:val="left"/>
        <w:spacing w:line="360" w:lineRule="auto"/>
        <w:widowControl/>
        <w:rPr>
          <w:rFonts w:ascii="宋体" w:hAnsi="宋体"/>
          <w:szCs w:val="21"/>
          <w:highlight w:val="none"/>
        </w:rPr>
      </w:pPr>
      <w:r>
        <w:rPr>
          <w:rFonts w:hint="eastAsia" w:ascii="宋体" w:hAnsi="宋体"/>
          <w:szCs w:val="21"/>
          <w:highlight w:val="none"/>
        </w:rPr>
        <w:t xml:space="preserve">（一）符合专业条件的投标人或者对招标文件作实质响应的投标人不足三家的；</w:t>
      </w:r>
      <w:r>
        <w:rPr>
          <w:highlight w:val="none"/>
        </w:rPr>
      </w:r>
      <w:r/>
    </w:p>
    <w:p>
      <w:pPr>
        <w:ind w:firstLine="424"/>
        <w:jc w:val="left"/>
        <w:spacing w:line="360" w:lineRule="auto"/>
        <w:widowControl/>
        <w:rPr>
          <w:rFonts w:ascii="宋体" w:hAnsi="宋体"/>
          <w:szCs w:val="21"/>
          <w:highlight w:val="none"/>
        </w:rPr>
      </w:pPr>
      <w:r>
        <w:rPr>
          <w:rFonts w:hint="eastAsia" w:ascii="宋体" w:hAnsi="宋体"/>
          <w:szCs w:val="21"/>
          <w:highlight w:val="none"/>
        </w:rPr>
        <w:t xml:space="preserve">（二）出现影响采购公正的违法、违规行为的；</w:t>
      </w:r>
      <w:r>
        <w:rPr>
          <w:highlight w:val="none"/>
        </w:rPr>
      </w:r>
      <w:r/>
    </w:p>
    <w:p>
      <w:pPr>
        <w:ind w:firstLine="424"/>
        <w:jc w:val="left"/>
        <w:spacing w:line="360" w:lineRule="auto"/>
        <w:widowControl/>
        <w:rPr>
          <w:rFonts w:ascii="宋体" w:hAnsi="宋体"/>
          <w:szCs w:val="21"/>
          <w:highlight w:val="none"/>
        </w:rPr>
      </w:pPr>
      <w:r>
        <w:rPr>
          <w:rFonts w:hint="eastAsia" w:ascii="宋体" w:hAnsi="宋体"/>
          <w:szCs w:val="21"/>
          <w:highlight w:val="none"/>
        </w:rPr>
        <w:t xml:space="preserve">（三）投标人的报价均超过了采购预算，采购人不能支付的；</w:t>
      </w:r>
      <w:r>
        <w:rPr>
          <w:highlight w:val="none"/>
        </w:rPr>
      </w:r>
      <w:r/>
    </w:p>
    <w:p>
      <w:pPr>
        <w:ind w:firstLine="424"/>
        <w:jc w:val="left"/>
        <w:spacing w:line="360" w:lineRule="auto"/>
        <w:widowControl/>
        <w:rPr>
          <w:rFonts w:ascii="宋体" w:hAnsi="宋体"/>
          <w:szCs w:val="21"/>
          <w:highlight w:val="none"/>
        </w:rPr>
      </w:pPr>
      <w:r>
        <w:rPr>
          <w:rFonts w:hint="eastAsia" w:ascii="宋体" w:hAnsi="宋体"/>
          <w:szCs w:val="21"/>
          <w:highlight w:val="none"/>
        </w:rPr>
        <w:t xml:space="preserve">（四）因重大变故，采购任务取消的。</w:t>
      </w:r>
      <w:r>
        <w:rPr>
          <w:highlight w:val="none"/>
        </w:rPr>
      </w:r>
      <w:r/>
    </w:p>
    <w:p>
      <w:pPr>
        <w:ind w:firstLine="424"/>
        <w:jc w:val="left"/>
        <w:spacing w:line="360" w:lineRule="auto"/>
        <w:widowControl/>
        <w:rPr>
          <w:rFonts w:ascii="宋体" w:hAnsi="宋体"/>
          <w:szCs w:val="21"/>
          <w:highlight w:val="none"/>
        </w:rPr>
      </w:pPr>
      <w:r>
        <w:rPr>
          <w:rFonts w:hint="eastAsia" w:ascii="宋体" w:hAnsi="宋体"/>
          <w:szCs w:val="21"/>
          <w:highlight w:val="none"/>
        </w:rPr>
        <w:t xml:space="preserve">废标后，采购人应当将废标理由通知所有投标人。</w:t>
      </w:r>
      <w:r>
        <w:rPr>
          <w:highlight w:val="none"/>
        </w:rPr>
      </w:r>
      <w:r/>
    </w:p>
    <w:p>
      <w:pPr>
        <w:numPr>
          <w:ilvl w:val="0"/>
          <w:numId w:val="3"/>
        </w:numPr>
        <w:ind w:left="0" w:firstLine="567"/>
        <w:spacing w:line="360" w:lineRule="auto"/>
        <w:tabs>
          <w:tab w:val="left" w:pos="142" w:leader="none"/>
          <w:tab w:val="left" w:pos="600" w:leader="none"/>
        </w:tabs>
        <w:rPr>
          <w:rFonts w:ascii="宋体" w:hAnsi="宋体"/>
          <w:b/>
          <w:szCs w:val="21"/>
          <w:highlight w:val="none"/>
        </w:rPr>
      </w:pPr>
      <w:r>
        <w:rPr>
          <w:rFonts w:hint="eastAsia" w:ascii="宋体" w:hAnsi="宋体"/>
          <w:b/>
          <w:szCs w:val="21"/>
          <w:highlight w:val="none"/>
        </w:rPr>
        <w:t xml:space="preserve">中标</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ascii="宋体" w:hAnsi="宋体"/>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评标委员会在</w:t>
      </w:r>
      <w:r>
        <w:rPr>
          <w:rFonts w:ascii="宋体" w:hAnsi="宋体"/>
          <w:szCs w:val="21"/>
          <w:highlight w:val="none"/>
        </w:rPr>
        <w:t xml:space="preserve">确定的中标候选人名单中按顺序确定中标人</w:t>
      </w:r>
      <w:r>
        <w:rPr>
          <w:rFonts w:hint="eastAsia" w:ascii="宋体" w:hAnsi="宋体"/>
          <w:szCs w:val="21"/>
          <w:highlight w:val="none"/>
        </w:rPr>
        <w:t xml:space="preserve">，</w:t>
      </w:r>
      <w:r>
        <w:rPr>
          <w:rFonts w:ascii="宋体" w:hAnsi="宋体"/>
          <w:szCs w:val="21"/>
          <w:highlight w:val="none"/>
        </w:rPr>
        <w:t xml:space="preserve">中标候选人并列的，按照招标文件规定的方式确定中标人；招标文件未规定的，采取随机抽取的方式确定。</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ascii="宋体" w:hAnsi="宋体"/>
          <w:szCs w:val="21"/>
          <w:highlight w:val="none"/>
        </w:rPr>
        <w:t xml:space="preserve">采购人或者采购代理机构应当自中标人确定之日起2个工作日内</w:t>
      </w:r>
      <w:r>
        <w:rPr>
          <w:rFonts w:hint="eastAsia" w:ascii="宋体" w:hAnsi="宋体"/>
          <w:szCs w:val="21"/>
          <w:highlight w:val="none"/>
        </w:rPr>
        <w:t xml:space="preserve">将中标人在政府采购信息媒体上发布中标公告，</w:t>
      </w:r>
      <w:r>
        <w:rPr>
          <w:rFonts w:ascii="宋体" w:hAnsi="宋体"/>
          <w:szCs w:val="21"/>
          <w:highlight w:val="none"/>
        </w:rPr>
        <w:t xml:space="preserve">中标公告期限为1个工作日。</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color w:val="000000"/>
          <w:szCs w:val="21"/>
          <w:highlight w:val="none"/>
        </w:rPr>
        <w:t xml:space="preserve">在公告中标结果的同时，</w:t>
      </w:r>
      <w:bookmarkStart w:id="33" w:name="_Hlk132385577"/>
      <w:r>
        <w:rPr>
          <w:highlight w:val="none"/>
        </w:rPr>
      </w:r>
      <w:bookmarkStart w:id="34" w:name="_Hlk132385599"/>
      <w:r>
        <w:rPr>
          <w:rFonts w:ascii="宋体" w:hAnsi="宋体"/>
          <w:color w:val="000000"/>
          <w:szCs w:val="21"/>
          <w:highlight w:val="none"/>
        </w:rPr>
        <w:t xml:space="preserve">采购人或者采购代理机构应当向中标人发出中标通知书</w:t>
      </w:r>
      <w:r>
        <w:rPr>
          <w:rFonts w:hint="eastAsia" w:ascii="宋体" w:hAnsi="宋体"/>
          <w:color w:val="000000"/>
          <w:szCs w:val="21"/>
          <w:highlight w:val="none"/>
        </w:rPr>
        <w:t xml:space="preserve">（中标通知书将在“苏采云”系统中发出，中标通知书发出之日视为中标供应商领取之日），</w:t>
      </w:r>
      <w:r>
        <w:rPr>
          <w:rFonts w:hint="eastAsia" w:ascii="宋体" w:hAnsi="宋体"/>
          <w:bCs/>
          <w:szCs w:val="21"/>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Ansi="宋体"/>
          <w:bCs/>
          <w:szCs w:val="21"/>
          <w:highlight w:val="none"/>
        </w:rPr>
        <w:t xml:space="preserve">。</w:t>
      </w:r>
      <w:bookmarkEnd w:id="33"/>
      <w:r>
        <w:rPr>
          <w:highlight w:val="none"/>
        </w:rPr>
      </w:r>
      <w:bookmarkEnd w:id="34"/>
      <w:r>
        <w:rPr>
          <w:color w:val="000000"/>
          <w:szCs w:val="21"/>
          <w:highlight w:val="none"/>
        </w:rPr>
        <w:t xml:space="preserve">对未通过资格审查的投标人，应当告知其未通过的原因；</w:t>
      </w:r>
      <w:r>
        <w:rPr>
          <w:szCs w:val="21"/>
          <w:highlight w:val="none"/>
        </w:rPr>
        <w:t xml:space="preserve">采用综合评分法评审的，还应当告知未中标人本人的评审得分与排序。未中标供应商须在中标公告发出之日起</w:t>
      </w:r>
      <w:r>
        <w:rPr>
          <w:szCs w:val="21"/>
          <w:highlight w:val="none"/>
        </w:rPr>
        <w:t xml:space="preserve">2</w:t>
      </w:r>
      <w:r>
        <w:rPr>
          <w:szCs w:val="21"/>
          <w:highlight w:val="none"/>
        </w:rPr>
        <w:t xml:space="preserve">个工作日内向采购代理机构另行提供用以接收《未中标通知书》的电子邮件地址，未按时提供电子邮件地址或提供信息有误的，视为自动放弃并自行承担相应后果。</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中标通知书发出后，采购人不得违法改变中标结果，中标人无正当理由不得放弃中标。</w:t>
      </w:r>
      <w:r>
        <w:rPr>
          <w:highlight w:val="none"/>
        </w:rPr>
      </w:r>
      <w:r/>
    </w:p>
    <w:p>
      <w:pPr>
        <w:numPr>
          <w:ilvl w:val="0"/>
          <w:numId w:val="3"/>
        </w:numPr>
        <w:ind w:left="0" w:firstLine="567"/>
        <w:spacing w:line="360" w:lineRule="auto"/>
        <w:tabs>
          <w:tab w:val="left" w:pos="142" w:leader="none"/>
          <w:tab w:val="left" w:pos="600" w:leader="none"/>
        </w:tabs>
        <w:rPr>
          <w:rFonts w:ascii="宋体" w:hAnsi="宋体"/>
          <w:b/>
          <w:szCs w:val="21"/>
          <w:highlight w:val="none"/>
        </w:rPr>
      </w:pPr>
      <w:r>
        <w:rPr>
          <w:rFonts w:hint="eastAsia" w:ascii="宋体" w:hAnsi="宋体"/>
          <w:b/>
          <w:szCs w:val="21"/>
          <w:highlight w:val="none"/>
        </w:rPr>
        <w:t xml:space="preserve">履约保证金</w:t>
      </w:r>
      <w:r>
        <w:rPr>
          <w:highlight w:val="none"/>
        </w:rPr>
      </w:r>
      <w:r/>
    </w:p>
    <w:p>
      <w:pPr>
        <w:numPr>
          <w:ilvl w:val="1"/>
          <w:numId w:val="3"/>
        </w:numPr>
        <w:ind w:left="0" w:firstLine="710"/>
        <w:spacing w:line="400" w:lineRule="exact"/>
        <w:tabs>
          <w:tab w:val="left" w:pos="142" w:leader="none"/>
          <w:tab w:val="left" w:pos="600" w:leader="none"/>
        </w:tabs>
        <w:rPr>
          <w:rFonts w:ascii="宋体" w:hAnsi="宋体"/>
          <w:szCs w:val="21"/>
          <w:highlight w:val="none"/>
        </w:rPr>
      </w:pPr>
      <w:r>
        <w:rPr>
          <w:rFonts w:hint="eastAsia" w:ascii="宋体" w:hAnsi="宋体"/>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highlight w:val="none"/>
        </w:rPr>
      </w:r>
      <w:r/>
    </w:p>
    <w:p>
      <w:pPr>
        <w:numPr>
          <w:ilvl w:val="1"/>
          <w:numId w:val="3"/>
        </w:numPr>
        <w:ind w:left="0" w:firstLine="567"/>
        <w:spacing w:line="360" w:lineRule="auto"/>
        <w:tabs>
          <w:tab w:val="left" w:pos="142" w:leader="none"/>
          <w:tab w:val="left" w:pos="600" w:leader="none"/>
        </w:tabs>
        <w:rPr>
          <w:rFonts w:ascii="宋体" w:hAnsi="宋体"/>
          <w:color w:val="000000"/>
          <w:szCs w:val="21"/>
          <w:highlight w:val="none"/>
        </w:rPr>
      </w:pPr>
      <w:r>
        <w:rPr>
          <w:rFonts w:hint="eastAsia" w:ascii="宋体" w:hAnsi="宋体"/>
          <w:szCs w:val="21"/>
          <w:highlight w:val="none"/>
        </w:rPr>
        <w:t xml:space="preserve">详见本采购文件合同文本中的约定。 </w:t>
      </w:r>
      <w:r>
        <w:rPr>
          <w:highlight w:val="none"/>
        </w:rPr>
      </w:r>
      <w:r/>
    </w:p>
    <w:p>
      <w:pPr>
        <w:numPr>
          <w:ilvl w:val="0"/>
          <w:numId w:val="3"/>
        </w:numPr>
        <w:ind w:left="0" w:firstLine="567"/>
        <w:spacing w:line="360" w:lineRule="auto"/>
        <w:tabs>
          <w:tab w:val="left" w:pos="142" w:leader="none"/>
          <w:tab w:val="left" w:pos="600" w:leader="none"/>
        </w:tabs>
        <w:rPr>
          <w:rFonts w:ascii="宋体" w:hAnsi="宋体"/>
          <w:b/>
          <w:szCs w:val="21"/>
          <w:highlight w:val="none"/>
        </w:rPr>
      </w:pPr>
      <w:r>
        <w:rPr>
          <w:rFonts w:hint="eastAsia" w:ascii="宋体" w:hAnsi="宋体"/>
          <w:b/>
          <w:szCs w:val="21"/>
          <w:highlight w:val="none"/>
        </w:rPr>
        <w:t xml:space="preserve">合同</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采购人原则上应当自中标通知书发出之日起15日内（最迟30日内），按照招标文件及投标文件规定与中标人签订政府采购合同。</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highlight w:val="none"/>
        </w:rPr>
      </w:r>
      <w:r/>
    </w:p>
    <w:p>
      <w:pPr>
        <w:numPr>
          <w:ilvl w:val="1"/>
          <w:numId w:val="3"/>
        </w:numPr>
        <w:ind w:left="0" w:firstLine="567"/>
        <w:spacing w:line="360" w:lineRule="auto"/>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rPr>
          <w:highlight w:val="none"/>
        </w:rPr>
      </w:r>
      <w:r/>
    </w:p>
    <w:p>
      <w:pPr>
        <w:numPr>
          <w:ilvl w:val="1"/>
          <w:numId w:val="3"/>
        </w:numPr>
        <w:ind w:left="0" w:firstLine="567"/>
        <w:spacing w:line="360" w:lineRule="auto"/>
        <w:tabs>
          <w:tab w:val="left" w:pos="142" w:leader="none"/>
          <w:tab w:val="left" w:pos="600" w:leader="none"/>
        </w:tabs>
        <w:rPr>
          <w:rFonts w:ascii="宋体" w:hAnsi="宋体"/>
          <w:color w:val="000000"/>
          <w:szCs w:val="21"/>
          <w:highlight w:val="none"/>
        </w:rPr>
      </w:pPr>
      <w:r>
        <w:rPr>
          <w:highlight w:val="none"/>
        </w:rPr>
      </w:r>
      <w:bookmarkStart w:id="35" w:name="_Hlk162625425"/>
      <w:r>
        <w:rPr>
          <w:rFonts w:hint="eastAsia"/>
          <w:b/>
          <w:color w:val="ff0000"/>
          <w:szCs w:val="21"/>
          <w:highlight w:val="none"/>
        </w:rPr>
        <w:t xml:space="preserve">本项目将根据政府采购法及相关法规，以及《苏州工业园区政府采购履约验收管理暂行办法》文件的规定，对供应商进行履约验收，确认验收合格的，将出具《政府采购履约验收书》。《政府采购履约验收书》、合同是申请支付政府采购合同价款的必备资料。</w:t>
      </w:r>
      <w:bookmarkEnd w:id="35"/>
      <w:r>
        <w:rPr>
          <w:highlight w:val="none"/>
        </w:rPr>
      </w:r>
      <w:r/>
    </w:p>
    <w:p>
      <w:pPr>
        <w:numPr>
          <w:ilvl w:val="0"/>
          <w:numId w:val="3"/>
        </w:numPr>
        <w:ind w:left="0" w:firstLine="567"/>
        <w:spacing w:line="360" w:lineRule="auto"/>
        <w:tabs>
          <w:tab w:val="left" w:pos="142" w:leader="none"/>
          <w:tab w:val="left" w:pos="600" w:leader="none"/>
        </w:tabs>
        <w:rPr>
          <w:rFonts w:ascii="宋体" w:hAnsi="宋体"/>
          <w:b/>
          <w:szCs w:val="21"/>
          <w:highlight w:val="none"/>
        </w:rPr>
      </w:pPr>
      <w:r>
        <w:rPr>
          <w:rFonts w:ascii="宋体" w:hAnsi="宋体"/>
          <w:b/>
          <w:bCs/>
          <w:szCs w:val="21"/>
          <w:highlight w:val="none"/>
        </w:rPr>
        <w:t xml:space="preserve">质疑</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质疑及答复遵守《政府采购质疑和投诉办法》（中华人民共和国财政部令第94号）规定。</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供应商认为采购文件、采购过程和采购结果使自己的权益受到损害的，可以在知道或应知其权益受到损害之日起七个工作日内，以书面形式根据下述</w:t>
      </w:r>
      <w:r>
        <w:rPr>
          <w:rFonts w:ascii="宋体" w:hAnsi="宋体"/>
          <w:szCs w:val="21"/>
          <w:highlight w:val="none"/>
        </w:rPr>
        <w:t xml:space="preserve">9.5</w:t>
      </w:r>
      <w:r>
        <w:rPr>
          <w:rFonts w:hint="eastAsia" w:ascii="宋体" w:hAnsi="宋体"/>
          <w:szCs w:val="21"/>
          <w:highlight w:val="none"/>
        </w:rPr>
        <w:t xml:space="preserve">、</w:t>
      </w:r>
      <w:r>
        <w:rPr>
          <w:rFonts w:ascii="宋体" w:hAnsi="宋体"/>
          <w:szCs w:val="21"/>
          <w:highlight w:val="none"/>
        </w:rPr>
        <w:t xml:space="preserve">9.6</w:t>
      </w:r>
      <w:r>
        <w:rPr>
          <w:rFonts w:hint="eastAsia" w:ascii="宋体" w:hAnsi="宋体"/>
          <w:szCs w:val="21"/>
          <w:highlight w:val="none"/>
        </w:rPr>
        <w:t xml:space="preserve">条款的规定向集采中心或采购人提出质疑。上述应知其权益受到损害之日，是指：</w:t>
      </w:r>
      <w:r>
        <w:rPr>
          <w:highlight w:val="none"/>
        </w:rPr>
      </w:r>
      <w:r/>
    </w:p>
    <w:p>
      <w:pPr>
        <w:ind w:left="1277"/>
        <w:spacing w:line="400" w:lineRule="exact"/>
        <w:tabs>
          <w:tab w:val="left" w:pos="142" w:leader="none"/>
          <w:tab w:val="left" w:pos="600" w:leader="none"/>
        </w:tabs>
        <w:rPr>
          <w:color w:val="000000"/>
          <w:szCs w:val="21"/>
          <w:highlight w:val="none"/>
        </w:rPr>
      </w:pPr>
      <w:r>
        <w:rPr>
          <w:rFonts w:hint="eastAsia" w:ascii="宋体" w:hAnsi="宋体" w:cs="宋体"/>
          <w:color w:val="000000"/>
          <w:szCs w:val="21"/>
          <w:highlight w:val="none"/>
        </w:rPr>
        <w:t xml:space="preserve">①</w:t>
      </w:r>
      <w:r>
        <w:rPr>
          <w:rFonts w:hint="eastAsia"/>
          <w:color w:val="000000"/>
          <w:szCs w:val="21"/>
          <w:highlight w:val="none"/>
        </w:rPr>
        <w:t xml:space="preserve">对可以质疑的采购文件提出质疑的，为收到采购文件之日或者采购文件公告期限届满之日；</w:t>
      </w:r>
      <w:r>
        <w:rPr>
          <w:highlight w:val="none"/>
        </w:rPr>
      </w:r>
      <w:r/>
    </w:p>
    <w:p>
      <w:pPr>
        <w:ind w:left="1277"/>
        <w:spacing w:line="400" w:lineRule="exact"/>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②对采购过程提出质疑的，为各采购程序环节结束之日；</w:t>
      </w:r>
      <w:r>
        <w:rPr>
          <w:highlight w:val="none"/>
        </w:rPr>
      </w:r>
      <w:r/>
    </w:p>
    <w:p>
      <w:pPr>
        <w:ind w:left="1277"/>
        <w:spacing w:line="400" w:lineRule="exact"/>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③对中标或者成交结果提出质疑的，为中标或者成交结果公告期限届满之日。</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供应商应当在法定质疑期内一次性提出针对同一采购程序环节的质疑。供应商如在法定期限内对同一采购程序环节提出多次质疑的，集采中心、采购人将只对供应商第一次质疑作出答复。</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ascii="宋体" w:hAnsi="宋体"/>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宋体" w:hAnsi="宋体"/>
          <w:szCs w:val="21"/>
          <w:highlight w:val="none"/>
        </w:rPr>
        <w:t xml:space="preserve">。</w:t>
      </w:r>
      <w:r>
        <w:rPr>
          <w:highlight w:val="none"/>
        </w:rPr>
      </w:r>
      <w:r/>
    </w:p>
    <w:p>
      <w:pPr>
        <w:ind w:firstLine="542"/>
        <w:spacing w:line="360" w:lineRule="auto"/>
        <w:tabs>
          <w:tab w:val="left" w:pos="0" w:leader="none"/>
        </w:tabs>
        <w:rPr>
          <w:rFonts w:ascii="宋体" w:hAnsi="宋体"/>
          <w:b/>
          <w:szCs w:val="21"/>
          <w:highlight w:val="none"/>
        </w:rPr>
      </w:pPr>
      <w:r>
        <w:rPr>
          <w:b/>
          <w:szCs w:val="21"/>
          <w:highlight w:val="none"/>
        </w:rPr>
        <w:t xml:space="preserve">对采购文件内容质疑时，需提供在</w:t>
      </w:r>
      <w:r>
        <w:rPr>
          <w:b/>
          <w:color w:val="000000"/>
          <w:highlight w:val="none"/>
        </w:rPr>
        <w:t xml:space="preserve">“</w:t>
      </w:r>
      <w:r>
        <w:rPr>
          <w:b/>
          <w:color w:val="000000"/>
          <w:highlight w:val="none"/>
        </w:rPr>
        <w:t xml:space="preserve">苏采云</w:t>
      </w:r>
      <w:r>
        <w:rPr>
          <w:b/>
          <w:color w:val="000000"/>
          <w:highlight w:val="none"/>
        </w:rPr>
        <w:t xml:space="preserve">”</w:t>
      </w:r>
      <w:r>
        <w:rPr>
          <w:b/>
          <w:szCs w:val="21"/>
          <w:highlight w:val="none"/>
        </w:rPr>
        <w:t xml:space="preserve">系统中下载本项目招标文件的</w:t>
      </w:r>
      <w:r>
        <w:rPr>
          <w:b/>
          <w:color w:val="000000"/>
          <w:highlight w:val="none"/>
        </w:rPr>
        <w:t xml:space="preserve">《投标供应商确认函》</w:t>
      </w:r>
      <w:r>
        <w:rPr>
          <w:b/>
          <w:szCs w:val="21"/>
          <w:highlight w:val="none"/>
        </w:rPr>
        <w:t xml:space="preserve">，未提供的视为未依照采购公告要求获取招标文件的供应商，不具备对该政府采购项目提出质疑的法定权利。</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供应商（含潜在供应商）对采购方式、采购需求（及采购需求中列明的供应商实质性响应条件）、评分标准、公开招标项目资格审查结果、合同文本的询问、质疑请向采购人提出，</w:t>
      </w:r>
      <w:r>
        <w:rPr>
          <w:rFonts w:hint="eastAsia" w:ascii="宋体" w:hAnsi="宋体"/>
          <w:b/>
          <w:szCs w:val="21"/>
          <w:highlight w:val="none"/>
        </w:rPr>
        <w:t xml:space="preserve">由采购人负责答复</w:t>
      </w:r>
      <w:r>
        <w:rPr>
          <w:rFonts w:hint="eastAsia" w:ascii="宋体" w:hAnsi="宋体"/>
          <w:szCs w:val="21"/>
          <w:highlight w:val="none"/>
        </w:rPr>
        <w:t xml:space="preserve">。</w:t>
      </w:r>
      <w:r>
        <w:rPr>
          <w:highlight w:val="none"/>
        </w:rPr>
      </w:r>
      <w:r/>
    </w:p>
    <w:p>
      <w:pPr>
        <w:ind w:left="1277"/>
        <w:spacing w:line="400" w:lineRule="exact"/>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采购人联系电话：0512</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62760758</w:t>
      </w:r>
      <w:r>
        <w:rPr>
          <w:highlight w:val="none"/>
        </w:rPr>
      </w:r>
      <w:r/>
    </w:p>
    <w:p>
      <w:pPr>
        <w:ind w:left="1277"/>
        <w:spacing w:line="400" w:lineRule="exact"/>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采购人</w:t>
      </w:r>
      <w:r>
        <w:rPr>
          <w:rFonts w:ascii="宋体" w:hAnsi="宋体" w:cs="宋体"/>
          <w:color w:val="000000"/>
          <w:szCs w:val="21"/>
          <w:highlight w:val="none"/>
        </w:rPr>
        <w:t xml:space="preserve">通讯地址：</w:t>
      </w:r>
      <w:r>
        <w:rPr>
          <w:rFonts w:hint="eastAsia" w:ascii="宋体" w:hAnsi="宋体" w:cs="宋体"/>
          <w:szCs w:val="21"/>
          <w:highlight w:val="none"/>
        </w:rPr>
        <w:t xml:space="preserve">苏州工业园区独墅湖科教创新区松涛街208号</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供应商对除上述事项以外其他事项的询问、质疑请向集采中心提出，</w:t>
      </w:r>
      <w:r>
        <w:rPr>
          <w:rFonts w:hint="eastAsia"/>
          <w:b/>
          <w:szCs w:val="21"/>
          <w:highlight w:val="none"/>
        </w:rPr>
        <w:t xml:space="preserve">采购人委托</w:t>
      </w:r>
      <w:r>
        <w:rPr>
          <w:rFonts w:hint="eastAsia" w:ascii="宋体" w:hAnsi="宋体"/>
          <w:b/>
          <w:szCs w:val="21"/>
          <w:highlight w:val="none"/>
        </w:rPr>
        <w:t xml:space="preserve">集采中心负责答复。</w:t>
      </w:r>
      <w:r>
        <w:rPr>
          <w:highlight w:val="none"/>
        </w:rPr>
      </w:r>
      <w:r/>
    </w:p>
    <w:p>
      <w:pPr>
        <w:ind w:left="1277"/>
        <w:spacing w:line="400" w:lineRule="exact"/>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集采中心</w:t>
      </w:r>
      <w:r>
        <w:rPr>
          <w:rFonts w:ascii="宋体" w:hAnsi="宋体" w:cs="宋体"/>
          <w:color w:val="000000"/>
          <w:szCs w:val="21"/>
          <w:highlight w:val="none"/>
        </w:rPr>
        <w:t xml:space="preserve">联系电话</w:t>
      </w:r>
      <w:r>
        <w:rPr>
          <w:rFonts w:hint="eastAsia" w:ascii="宋体" w:hAnsi="宋体" w:cs="宋体"/>
          <w:color w:val="000000"/>
          <w:szCs w:val="21"/>
          <w:highlight w:val="none"/>
        </w:rPr>
        <w:t xml:space="preserve">：0512</w:t>
      </w:r>
      <w:r>
        <w:rPr>
          <w:rFonts w:ascii="宋体" w:hAnsi="宋体" w:cs="宋体"/>
          <w:color w:val="000000"/>
          <w:szCs w:val="21"/>
          <w:highlight w:val="none"/>
        </w:rPr>
        <w:t xml:space="preserve">-66600177</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0512-66605611</w:t>
      </w:r>
      <w:r>
        <w:rPr>
          <w:highlight w:val="none"/>
        </w:rPr>
      </w:r>
      <w:r/>
    </w:p>
    <w:p>
      <w:pPr>
        <w:ind w:left="1277"/>
        <w:spacing w:line="400" w:lineRule="exact"/>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集采中心</w:t>
      </w:r>
      <w:r>
        <w:rPr>
          <w:rFonts w:ascii="宋体" w:hAnsi="宋体" w:cs="宋体"/>
          <w:color w:val="000000"/>
          <w:szCs w:val="21"/>
          <w:highlight w:val="none"/>
        </w:rPr>
        <w:t xml:space="preserve">通讯地址：苏州工业园区旺墩路168号市场大厦2楼苏州工业园区集中采购中心</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ascii="宋体" w:hAnsi="宋体"/>
          <w:szCs w:val="21"/>
          <w:highlight w:val="none"/>
        </w:rPr>
        <w:t xml:space="preserve">接收质疑函的方式为书面形式（当场送达或邮寄方式）。供应商质疑函范本格式请参照“苏州市政府采购”网站——“下载中心”——“</w:t>
      </w:r>
      <w:hyperlink r:id="rId13" w:tooltip="政府采购供应商质疑函范本" w:history="1">
        <w:r>
          <w:rPr>
            <w:rFonts w:ascii="宋体" w:hAnsi="宋体"/>
            <w:szCs w:val="21"/>
            <w:highlight w:val="none"/>
          </w:rPr>
          <w:t xml:space="preserve">政府采购供应商质疑函范本</w:t>
        </w:r>
      </w:hyperlink>
      <w:r>
        <w:rPr>
          <w:rFonts w:ascii="宋体" w:hAnsi="宋体"/>
          <w:szCs w:val="21"/>
          <w:highlight w:val="none"/>
        </w:rPr>
        <w:t xml:space="preserve">”</w:t>
      </w:r>
      <w:r>
        <w:rPr>
          <w:rFonts w:hint="eastAsia" w:ascii="宋体" w:hAnsi="宋体"/>
          <w:szCs w:val="21"/>
          <w:highlight w:val="none"/>
        </w:rPr>
        <w:t xml:space="preserve">。 供应商如组成联合体参加投标，则《质疑函范本》中要求签字、盖章、加盖公章之处，联合体各方均须按要求签字、盖章、加盖公章。</w:t>
      </w:r>
      <w:r>
        <w:rPr>
          <w:highlight w:val="none"/>
        </w:rPr>
      </w:r>
      <w:r/>
    </w:p>
    <w:p>
      <w:pPr>
        <w:numPr>
          <w:ilvl w:val="1"/>
          <w:numId w:val="3"/>
        </w:numPr>
        <w:ind w:left="0" w:firstLine="567"/>
        <w:spacing w:line="360" w:lineRule="auto"/>
        <w:tabs>
          <w:tab w:val="left" w:pos="142" w:leader="none"/>
          <w:tab w:val="left" w:pos="600" w:leader="none"/>
        </w:tabs>
        <w:rPr>
          <w:rFonts w:ascii="宋体" w:hAnsi="宋体"/>
          <w:bCs/>
          <w:szCs w:val="21"/>
          <w:highlight w:val="none"/>
        </w:rPr>
      </w:pPr>
      <w:r>
        <w:rPr>
          <w:rFonts w:hint="eastAsia"/>
          <w:color w:val="000000"/>
          <w:szCs w:val="21"/>
          <w:highlight w:val="none"/>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rPr>
          <w:highlight w:val="none"/>
        </w:rPr>
      </w:r>
      <w:r/>
    </w:p>
    <w:p>
      <w:pPr>
        <w:numPr>
          <w:ilvl w:val="0"/>
          <w:numId w:val="3"/>
        </w:numPr>
        <w:ind w:left="0" w:firstLine="567"/>
        <w:spacing w:line="360" w:lineRule="auto"/>
        <w:tabs>
          <w:tab w:val="left" w:pos="142" w:leader="none"/>
          <w:tab w:val="left" w:pos="600" w:leader="none"/>
        </w:tabs>
        <w:rPr>
          <w:rFonts w:ascii="宋体" w:hAnsi="宋体"/>
          <w:b/>
          <w:szCs w:val="21"/>
          <w:highlight w:val="none"/>
        </w:rPr>
      </w:pPr>
      <w:r>
        <w:rPr>
          <w:rFonts w:hint="eastAsia" w:ascii="宋体" w:hAnsi="宋体"/>
          <w:b/>
          <w:szCs w:val="21"/>
          <w:highlight w:val="none"/>
        </w:rPr>
        <w:t xml:space="preserve">其他事项</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招标过程将通过公证机关进行公证。</w:t>
      </w:r>
      <w:r>
        <w:rPr>
          <w:highlight w:val="none"/>
        </w:rPr>
      </w:r>
      <w:r/>
    </w:p>
    <w:p>
      <w:pPr>
        <w:numPr>
          <w:ilvl w:val="1"/>
          <w:numId w:val="3"/>
        </w:numPr>
        <w:ind w:left="0" w:firstLine="567"/>
        <w:spacing w:line="360" w:lineRule="auto"/>
        <w:tabs>
          <w:tab w:val="left" w:pos="142" w:leader="none"/>
          <w:tab w:val="left" w:pos="600" w:leader="none"/>
        </w:tabs>
        <w:rPr>
          <w:rFonts w:ascii="宋体" w:hAnsi="宋体"/>
          <w:szCs w:val="21"/>
          <w:highlight w:val="none"/>
        </w:rPr>
      </w:pPr>
      <w:r>
        <w:rPr>
          <w:rFonts w:hint="eastAsia" w:ascii="宋体" w:hAnsi="宋体"/>
          <w:szCs w:val="21"/>
          <w:highlight w:val="none"/>
        </w:rPr>
        <w:t xml:space="preserve">未尽事宜按《</w:t>
      </w:r>
      <w:r>
        <w:rPr>
          <w:rFonts w:ascii="宋体" w:hAnsi="宋体"/>
          <w:szCs w:val="21"/>
          <w:highlight w:val="none"/>
        </w:rPr>
        <w:t xml:space="preserve">中华人民共和国政府采购法</w:t>
      </w:r>
      <w:r>
        <w:rPr>
          <w:rFonts w:hint="eastAsia" w:ascii="宋体" w:hAnsi="宋体"/>
          <w:szCs w:val="21"/>
          <w:highlight w:val="none"/>
        </w:rPr>
        <w:t xml:space="preserve">》及其他有关法律法规文件的规定执行。</w:t>
      </w:r>
      <w:r>
        <w:rPr>
          <w:rFonts w:ascii="宋体" w:hAnsi="宋体"/>
          <w:szCs w:val="21"/>
          <w:highlight w:val="none"/>
        </w:rPr>
        <w:br w:type="page" w:clear="all"/>
      </w:r>
      <w:r>
        <w:rPr>
          <w:highlight w:val="none"/>
        </w:rPr>
      </w:r>
      <w:r/>
    </w:p>
    <w:p>
      <w:pPr>
        <w:jc w:val="center"/>
        <w:spacing w:line="360" w:lineRule="auto"/>
        <w:rPr>
          <w:rFonts w:ascii="宋体" w:hAnsi="宋体"/>
          <w:bCs/>
          <w:sz w:val="44"/>
          <w:szCs w:val="44"/>
          <w:highlight w:val="none"/>
        </w:rPr>
      </w:pPr>
      <w:r>
        <w:rPr>
          <w:rFonts w:hint="eastAsia" w:ascii="宋体" w:hAnsi="宋体"/>
          <w:bCs/>
          <w:sz w:val="44"/>
          <w:szCs w:val="44"/>
          <w:highlight w:val="none"/>
        </w:rPr>
        <w:t xml:space="preserve">第三章  </w:t>
      </w:r>
      <w:bookmarkStart w:id="36" w:name="投标文件格式"/>
      <w:r>
        <w:rPr>
          <w:rFonts w:hint="eastAsia" w:ascii="宋体" w:hAnsi="宋体"/>
          <w:bCs/>
          <w:sz w:val="44"/>
          <w:szCs w:val="44"/>
          <w:highlight w:val="none"/>
        </w:rPr>
        <w:t xml:space="preserve">投标文件格式</w:t>
      </w:r>
      <w:bookmarkEnd w:id="36"/>
      <w:r>
        <w:rPr>
          <w:highlight w:val="none"/>
        </w:rPr>
      </w:r>
      <w:r/>
    </w:p>
    <w:p>
      <w:pPr>
        <w:spacing w:line="360" w:lineRule="auto"/>
        <w:rPr>
          <w:bCs/>
          <w:szCs w:val="21"/>
          <w:highlight w:val="none"/>
        </w:rPr>
      </w:pPr>
      <w:r>
        <w:rPr>
          <w:highlight w:val="none"/>
        </w:rPr>
      </w:r>
      <w:bookmarkStart w:id="37" w:name="_Hlk75808617"/>
      <w:r>
        <w:rPr>
          <w:bCs/>
          <w:szCs w:val="21"/>
          <w:highlight w:val="none"/>
        </w:rPr>
        <w:t xml:space="preserve">说明：</w:t>
      </w:r>
      <w:r>
        <w:rPr>
          <w:highlight w:val="none"/>
        </w:rPr>
      </w:r>
      <w:r/>
    </w:p>
    <w:p>
      <w:pPr>
        <w:ind w:firstLine="424"/>
        <w:spacing w:line="360" w:lineRule="auto"/>
        <w:rPr>
          <w:szCs w:val="21"/>
          <w:highlight w:val="none"/>
        </w:rPr>
      </w:pPr>
      <w:r>
        <w:rPr>
          <w:szCs w:val="21"/>
          <w:highlight w:val="none"/>
        </w:rPr>
        <w:t xml:space="preserve">对本章所有的投标书格式，投标人可根据自身情况进行补充和修改，但补充和修改不得造成与本格式内容有实质性的违背。</w:t>
      </w:r>
      <w:r>
        <w:rPr>
          <w:highlight w:val="none"/>
        </w:rPr>
      </w:r>
      <w:r/>
    </w:p>
    <w:p>
      <w:pPr>
        <w:jc w:val="center"/>
        <w:spacing w:line="360" w:lineRule="auto"/>
        <w:rPr>
          <w:b/>
          <w:sz w:val="32"/>
          <w:szCs w:val="32"/>
          <w:highlight w:val="none"/>
        </w:rPr>
      </w:pPr>
      <w:r>
        <w:rPr>
          <w:b/>
          <w:sz w:val="32"/>
          <w:szCs w:val="32"/>
          <w:highlight w:val="none"/>
          <w:lang w:val="zh-CN"/>
        </w:rPr>
        <w:t xml:space="preserve">法人授权委托书</w:t>
      </w:r>
      <w:r>
        <w:rPr>
          <w:highlight w:val="none"/>
        </w:rPr>
      </w:r>
      <w:r/>
    </w:p>
    <w:p>
      <w:pPr>
        <w:pStyle w:val="854"/>
        <w:ind w:firstLine="0"/>
        <w:jc w:val="center"/>
        <w:rPr>
          <w:rFonts w:eastAsia="宋体"/>
          <w:sz w:val="21"/>
          <w:szCs w:val="21"/>
          <w:highlight w:val="none"/>
        </w:rPr>
      </w:pPr>
      <w:r>
        <w:rPr>
          <w:rFonts w:eastAsia="宋体"/>
          <w:sz w:val="21"/>
          <w:szCs w:val="21"/>
          <w:highlight w:val="none"/>
        </w:rPr>
      </w:r>
      <w:r>
        <w:rPr>
          <w:highlight w:val="none"/>
        </w:rPr>
      </w:r>
      <w:r/>
    </w:p>
    <w:p>
      <w:pPr>
        <w:pStyle w:val="854"/>
        <w:ind w:firstLine="0"/>
        <w:jc w:val="center"/>
        <w:rPr>
          <w:rFonts w:eastAsia="宋体"/>
          <w:sz w:val="21"/>
          <w:szCs w:val="21"/>
          <w:highlight w:val="none"/>
        </w:rPr>
      </w:pPr>
      <w:r>
        <w:rPr>
          <w:rFonts w:eastAsia="宋体"/>
          <w:sz w:val="21"/>
          <w:szCs w:val="21"/>
          <w:highlight w:val="none"/>
        </w:rPr>
      </w:r>
      <w:r>
        <w:rPr>
          <w:highlight w:val="none"/>
        </w:rPr>
      </w:r>
      <w:r/>
    </w:p>
    <w:p>
      <w:pPr>
        <w:ind w:firstLine="420"/>
        <w:spacing w:line="360" w:lineRule="auto"/>
        <w:rPr>
          <w:szCs w:val="21"/>
          <w:highlight w:val="none"/>
        </w:rPr>
      </w:pPr>
      <w:r>
        <w:rPr>
          <w:rFonts w:hAnsi="宋体"/>
          <w:szCs w:val="21"/>
          <w:highlight w:val="none"/>
        </w:rPr>
        <w:t xml:space="preserve">本授权书声明：</w:t>
      </w:r>
      <w:r>
        <w:rPr>
          <w:szCs w:val="21"/>
          <w:highlight w:val="none"/>
        </w:rPr>
        <w:t xml:space="preserve"> </w:t>
      </w:r>
      <w:r>
        <w:rPr>
          <w:szCs w:val="21"/>
          <w:highlight w:val="none"/>
          <w:u w:val="single"/>
        </w:rPr>
        <w:t xml:space="preserve">  </w:t>
      </w:r>
      <w:r>
        <w:rPr>
          <w:rFonts w:hAnsi="宋体"/>
          <w:szCs w:val="21"/>
          <w:highlight w:val="none"/>
          <w:u w:val="single"/>
        </w:rPr>
        <w:t xml:space="preserve">（供应商名称）</w:t>
      </w:r>
      <w:r>
        <w:rPr>
          <w:szCs w:val="21"/>
          <w:highlight w:val="none"/>
          <w:u w:val="single"/>
        </w:rPr>
        <w:t xml:space="preserve">   </w:t>
      </w:r>
      <w:r>
        <w:rPr>
          <w:rFonts w:hAnsi="宋体"/>
          <w:szCs w:val="21"/>
          <w:highlight w:val="none"/>
        </w:rPr>
        <w:t xml:space="preserve">授权</w:t>
      </w:r>
      <w:r>
        <w:rPr>
          <w:szCs w:val="21"/>
          <w:highlight w:val="none"/>
        </w:rPr>
        <w:t xml:space="preserve"> </w:t>
      </w:r>
      <w:r>
        <w:rPr>
          <w:szCs w:val="21"/>
          <w:highlight w:val="none"/>
          <w:u w:val="single"/>
        </w:rPr>
        <w:t xml:space="preserve"> </w:t>
      </w:r>
      <w:r>
        <w:rPr>
          <w:rFonts w:hAnsi="宋体"/>
          <w:szCs w:val="21"/>
          <w:highlight w:val="none"/>
          <w:u w:val="single"/>
        </w:rPr>
        <w:t xml:space="preserve">（被授权人的姓名）</w:t>
      </w:r>
      <w:r>
        <w:rPr>
          <w:szCs w:val="21"/>
          <w:highlight w:val="none"/>
          <w:u w:val="single"/>
        </w:rPr>
        <w:t xml:space="preserve">_  </w:t>
      </w:r>
      <w:r>
        <w:rPr>
          <w:rFonts w:hAnsi="宋体"/>
          <w:szCs w:val="21"/>
          <w:highlight w:val="none"/>
        </w:rPr>
        <w:t xml:space="preserve">为我方授权代表（即代理人），参加</w:t>
      </w:r>
      <w:r>
        <w:rPr>
          <w:rFonts w:hAnsi="宋体"/>
          <w:szCs w:val="21"/>
          <w:highlight w:val="none"/>
          <w:u w:val="single"/>
        </w:rPr>
        <w:t xml:space="preserve">苏州工业园区集中采购中心</w:t>
      </w:r>
      <w:r>
        <w:rPr>
          <w:rFonts w:hAnsi="宋体"/>
          <w:szCs w:val="21"/>
          <w:highlight w:val="none"/>
        </w:rPr>
        <w:t xml:space="preserve">组织实施的编号为</w:t>
      </w:r>
      <w:r>
        <w:rPr>
          <w:szCs w:val="21"/>
          <w:highlight w:val="none"/>
          <w:u w:val="single"/>
        </w:rPr>
        <w:t xml:space="preserve">   </w:t>
      </w:r>
      <w:r>
        <w:rPr>
          <w:rFonts w:hAnsi="宋体"/>
          <w:szCs w:val="21"/>
          <w:highlight w:val="none"/>
          <w:u w:val="single"/>
        </w:rPr>
        <w:t xml:space="preserve">（采购编号）</w:t>
      </w:r>
      <w:r>
        <w:rPr>
          <w:szCs w:val="21"/>
          <w:highlight w:val="none"/>
          <w:u w:val="single"/>
        </w:rPr>
        <w:t xml:space="preserve">   </w:t>
      </w:r>
      <w:r>
        <w:rPr>
          <w:rFonts w:hAnsi="宋体"/>
          <w:szCs w:val="21"/>
          <w:highlight w:val="none"/>
        </w:rPr>
        <w:t xml:space="preserve">的招标活动。代理人在本次</w:t>
      </w:r>
      <w:r>
        <w:rPr>
          <w:szCs w:val="21"/>
          <w:highlight w:val="none"/>
        </w:rPr>
        <w:t xml:space="preserve">招投标</w:t>
      </w:r>
      <w:r>
        <w:rPr>
          <w:rFonts w:hAnsi="宋体"/>
          <w:szCs w:val="21"/>
          <w:highlight w:val="none"/>
        </w:rPr>
        <w:t xml:space="preserve">活动过程、合同签订及处理有关事宜所作出的全部意思表示（包括签署的全部文件），我司均予以承认并由我司承担相应法律后果。</w:t>
      </w:r>
      <w:r>
        <w:rPr>
          <w:highlight w:val="none"/>
        </w:rPr>
      </w:r>
      <w:r/>
    </w:p>
    <w:p>
      <w:pPr>
        <w:ind w:firstLine="420"/>
        <w:spacing w:line="360" w:lineRule="auto"/>
        <w:rPr>
          <w:szCs w:val="21"/>
          <w:highlight w:val="none"/>
        </w:rPr>
      </w:pPr>
      <w:r>
        <w:rPr>
          <w:rFonts w:hAnsi="宋体"/>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highlight w:val="none"/>
        </w:rPr>
      </w:r>
      <w:r/>
    </w:p>
    <w:p>
      <w:pPr>
        <w:ind w:firstLine="420"/>
        <w:spacing w:line="360" w:lineRule="auto"/>
        <w:rPr>
          <w:szCs w:val="21"/>
          <w:highlight w:val="none"/>
        </w:rPr>
      </w:pPr>
      <w:r>
        <w:rPr>
          <w:rFonts w:hAnsi="宋体"/>
          <w:szCs w:val="21"/>
          <w:highlight w:val="none"/>
        </w:rPr>
        <w:t xml:space="preserve">本授权委托书有效期自委托书作出之日起至本项目合同履行完毕之日止。</w:t>
      </w:r>
      <w:r>
        <w:rPr>
          <w:highlight w:val="none"/>
        </w:rPr>
      </w:r>
      <w:r/>
    </w:p>
    <w:p>
      <w:pPr>
        <w:ind w:firstLine="420"/>
        <w:spacing w:line="360" w:lineRule="auto"/>
        <w:rPr>
          <w:szCs w:val="21"/>
          <w:highlight w:val="none"/>
        </w:rPr>
      </w:pPr>
      <w:r>
        <w:rPr>
          <w:rFonts w:hAnsi="宋体"/>
          <w:szCs w:val="21"/>
          <w:highlight w:val="none"/>
        </w:rPr>
        <w:t xml:space="preserve">代理人无转委托权。</w:t>
      </w:r>
      <w:r>
        <w:rPr>
          <w:highlight w:val="none"/>
        </w:rPr>
      </w:r>
      <w:r/>
    </w:p>
    <w:p>
      <w:pPr>
        <w:ind w:firstLine="420"/>
        <w:spacing w:line="360" w:lineRule="auto"/>
        <w:rPr>
          <w:szCs w:val="21"/>
          <w:highlight w:val="none"/>
        </w:rPr>
      </w:pPr>
      <w:r>
        <w:rPr>
          <w:rFonts w:hAnsi="宋体"/>
          <w:szCs w:val="21"/>
          <w:highlight w:val="none"/>
        </w:rPr>
        <w:t xml:space="preserve">被授权人身份证号码：</w:t>
      </w:r>
      <w:r>
        <w:rPr>
          <w:szCs w:val="21"/>
          <w:highlight w:val="none"/>
        </w:rPr>
        <w:t xml:space="preserve"> </w:t>
      </w:r>
      <w:r>
        <w:rPr>
          <w:szCs w:val="21"/>
          <w:highlight w:val="none"/>
          <w:u w:val="single"/>
        </w:rPr>
        <w:t xml:space="preserve">                        </w:t>
      </w:r>
      <w:r>
        <w:rPr>
          <w:rFonts w:hAnsi="宋体"/>
          <w:szCs w:val="21"/>
          <w:highlight w:val="none"/>
        </w:rPr>
        <w:t xml:space="preserve">。</w:t>
      </w:r>
      <w:r>
        <w:rPr>
          <w:szCs w:val="21"/>
          <w:highlight w:val="none"/>
        </w:rPr>
        <w:t xml:space="preserve">    </w:t>
      </w:r>
      <w:r>
        <w:rPr>
          <w:highlight w:val="none"/>
        </w:rPr>
      </w:r>
      <w:r/>
    </w:p>
    <w:p>
      <w:pPr>
        <w:ind w:firstLine="420"/>
        <w:spacing w:line="360" w:lineRule="auto"/>
        <w:rPr>
          <w:szCs w:val="21"/>
          <w:highlight w:val="none"/>
        </w:rPr>
      </w:pPr>
      <w:r>
        <w:rPr>
          <w:rFonts w:hAnsi="宋体"/>
          <w:szCs w:val="21"/>
          <w:highlight w:val="none"/>
        </w:rPr>
        <w:t xml:space="preserve">被授权人联系电话：</w:t>
      </w:r>
      <w:r>
        <w:rPr>
          <w:rFonts w:hAnsi="宋体"/>
          <w:szCs w:val="21"/>
          <w:highlight w:val="none"/>
          <w:u w:val="single"/>
        </w:rPr>
        <w:t xml:space="preserve">（手机）</w:t>
      </w:r>
      <w:r>
        <w:rPr>
          <w:szCs w:val="21"/>
          <w:highlight w:val="none"/>
          <w:u w:val="single"/>
        </w:rPr>
        <w:t xml:space="preserve">                </w:t>
      </w:r>
      <w:r>
        <w:rPr>
          <w:rFonts w:hAnsi="宋体"/>
          <w:szCs w:val="21"/>
          <w:highlight w:val="none"/>
        </w:rPr>
        <w:t xml:space="preserve">。</w:t>
      </w:r>
      <w:r>
        <w:rPr>
          <w:szCs w:val="21"/>
          <w:highlight w:val="none"/>
        </w:rPr>
        <w:t xml:space="preserve">          </w:t>
      </w:r>
      <w:r>
        <w:rPr>
          <w:highlight w:val="none"/>
        </w:rPr>
      </w:r>
      <w:r/>
    </w:p>
    <w:p>
      <w:pPr>
        <w:pStyle w:val="854"/>
        <w:ind w:firstLine="0"/>
        <w:jc w:val="center"/>
        <w:rPr>
          <w:rFonts w:eastAsia="宋体"/>
          <w:sz w:val="21"/>
          <w:szCs w:val="21"/>
          <w:highlight w:val="none"/>
        </w:rPr>
      </w:pPr>
      <w:r>
        <w:rPr>
          <w:rFonts w:eastAsia="宋体"/>
          <w:sz w:val="21"/>
          <w:szCs w:val="21"/>
          <w:highlight w:val="none"/>
        </w:rPr>
      </w:r>
      <w:r>
        <w:rPr>
          <w:highlight w:val="none"/>
        </w:rPr>
      </w:r>
      <w:r/>
    </w:p>
    <w:p>
      <w:pPr>
        <w:pStyle w:val="854"/>
        <w:ind w:firstLine="0"/>
        <w:jc w:val="center"/>
        <w:rPr>
          <w:rFonts w:eastAsia="宋体"/>
          <w:sz w:val="21"/>
          <w:szCs w:val="21"/>
          <w:highlight w:val="none"/>
        </w:rPr>
      </w:pPr>
      <w:r>
        <w:rPr>
          <w:rFonts w:eastAsia="宋体"/>
          <w:sz w:val="21"/>
          <w:szCs w:val="21"/>
          <w:highlight w:val="none"/>
        </w:rPr>
      </w:r>
      <w:r>
        <w:rPr>
          <w:highlight w:val="none"/>
        </w:rPr>
      </w:r>
      <w:r/>
    </w:p>
    <w:p>
      <w:pPr>
        <w:ind w:right="525" w:firstLine="480"/>
        <w:jc w:val="right"/>
        <w:spacing w:line="360" w:lineRule="auto"/>
        <w:rPr>
          <w:szCs w:val="21"/>
          <w:highlight w:val="none"/>
        </w:rPr>
      </w:pPr>
      <w:r>
        <w:rPr>
          <w:rFonts w:hAnsi="宋体"/>
          <w:szCs w:val="21"/>
          <w:highlight w:val="none"/>
        </w:rPr>
        <w:t xml:space="preserve">供应商名称：（加盖</w:t>
      </w:r>
      <w:r>
        <w:rPr>
          <w:szCs w:val="21"/>
          <w:highlight w:val="none"/>
        </w:rPr>
        <w:t xml:space="preserve">CA</w:t>
      </w:r>
      <w:r>
        <w:rPr>
          <w:rFonts w:hAnsi="宋体"/>
          <w:szCs w:val="21"/>
          <w:highlight w:val="none"/>
        </w:rPr>
        <w:t xml:space="preserve">电子公章）</w:t>
      </w:r>
      <w:r>
        <w:rPr>
          <w:highlight w:val="none"/>
        </w:rPr>
      </w:r>
      <w:r/>
    </w:p>
    <w:p>
      <w:pPr>
        <w:ind w:right="420" w:firstLine="480"/>
        <w:jc w:val="right"/>
        <w:spacing w:line="360" w:lineRule="auto"/>
        <w:rPr>
          <w:szCs w:val="21"/>
          <w:highlight w:val="none"/>
        </w:rPr>
      </w:pPr>
      <w:r>
        <w:rPr>
          <w:rFonts w:hAnsi="宋体"/>
          <w:szCs w:val="21"/>
          <w:highlight w:val="none"/>
        </w:rPr>
        <w:t xml:space="preserve">日期：　　　　年　　</w:t>
      </w:r>
      <w:r>
        <w:rPr>
          <w:szCs w:val="21"/>
          <w:highlight w:val="none"/>
        </w:rPr>
        <w:t xml:space="preserve">  </w:t>
      </w:r>
      <w:r>
        <w:rPr>
          <w:rFonts w:hAnsi="宋体"/>
          <w:szCs w:val="21"/>
          <w:highlight w:val="none"/>
        </w:rPr>
        <w:t xml:space="preserve">月　　</w:t>
      </w:r>
      <w:r>
        <w:rPr>
          <w:szCs w:val="21"/>
          <w:highlight w:val="none"/>
        </w:rPr>
        <w:t xml:space="preserve">  </w:t>
      </w:r>
      <w:r>
        <w:rPr>
          <w:rFonts w:hAnsi="宋体"/>
          <w:szCs w:val="21"/>
          <w:highlight w:val="none"/>
        </w:rPr>
        <w:t xml:space="preserve">日</w:t>
      </w:r>
      <w:r>
        <w:rPr>
          <w:highlight w:val="none"/>
        </w:rPr>
      </w:r>
      <w:r/>
    </w:p>
    <w:p>
      <w:pPr>
        <w:ind w:firstLine="425"/>
        <w:jc w:val="center"/>
        <w:spacing w:line="360" w:lineRule="auto"/>
        <w:rPr>
          <w:szCs w:val="21"/>
          <w:highlight w:val="none"/>
        </w:rPr>
      </w:pPr>
      <w:r>
        <w:rPr>
          <w:szCs w:val="21"/>
          <w:highlight w:val="none"/>
        </w:rPr>
      </w:r>
      <w:r>
        <w:rPr>
          <w:highlight w:val="none"/>
        </w:rPr>
      </w:r>
      <w:r/>
    </w:p>
    <w:p>
      <w:pPr>
        <w:ind w:firstLine="425"/>
        <w:jc w:val="center"/>
        <w:spacing w:line="360" w:lineRule="auto"/>
        <w:rPr>
          <w:szCs w:val="21"/>
          <w:highlight w:val="none"/>
        </w:rPr>
      </w:pPr>
      <w:r>
        <w:rPr>
          <w:szCs w:val="21"/>
          <w:highlight w:val="none"/>
        </w:rPr>
      </w:r>
      <w:r>
        <w:rPr>
          <w:highlight w:val="none"/>
        </w:rPr>
      </w:r>
      <w:r/>
    </w:p>
    <w:p>
      <w:pPr>
        <w:ind w:right="630" w:firstLine="480"/>
        <w:jc w:val="left"/>
        <w:spacing w:line="360" w:lineRule="auto"/>
        <w:rPr>
          <w:szCs w:val="21"/>
          <w:highlight w:val="none"/>
        </w:rPr>
      </w:pPr>
      <w:r>
        <w:rPr>
          <w:rFonts w:hAnsi="宋体"/>
          <w:szCs w:val="21"/>
          <w:highlight w:val="none"/>
        </w:rPr>
        <w:t xml:space="preserve">后附：代理人身份证</w:t>
      </w:r>
      <w:r>
        <w:rPr>
          <w:rFonts w:hint="eastAsia" w:hAnsi="宋体"/>
          <w:szCs w:val="21"/>
          <w:highlight w:val="none"/>
        </w:rPr>
        <w:t xml:space="preserve">扫描</w:t>
      </w:r>
      <w:r>
        <w:rPr>
          <w:rFonts w:hAnsi="宋体"/>
          <w:szCs w:val="21"/>
          <w:highlight w:val="none"/>
        </w:rPr>
        <w:t xml:space="preserve">件</w:t>
      </w:r>
      <w:r>
        <w:rPr>
          <w:highlight w:val="none"/>
        </w:rPr>
      </w:r>
      <w:r/>
    </w:p>
    <w:p>
      <w:pPr>
        <w:jc w:val="left"/>
        <w:widowControl/>
        <w:rPr>
          <w:szCs w:val="21"/>
          <w:highlight w:val="none"/>
        </w:rPr>
      </w:pPr>
      <w:r>
        <w:rPr>
          <w:szCs w:val="21"/>
          <w:highlight w:val="none"/>
        </w:rPr>
      </w:r>
      <w:r>
        <w:rPr>
          <w:highlight w:val="none"/>
        </w:rPr>
      </w:r>
      <w:r/>
    </w:p>
    <w:p>
      <w:pPr>
        <w:jc w:val="left"/>
        <w:widowControl/>
        <w:rPr>
          <w:szCs w:val="21"/>
          <w:highlight w:val="none"/>
        </w:rPr>
      </w:pPr>
      <w:r>
        <w:rPr>
          <w:szCs w:val="21"/>
          <w:highlight w:val="none"/>
        </w:rPr>
      </w:r>
      <w:r>
        <w:rPr>
          <w:highlight w:val="none"/>
        </w:rPr>
      </w:r>
      <w:r/>
    </w:p>
    <w:p>
      <w:pPr>
        <w:jc w:val="left"/>
        <w:widowControl/>
        <w:rPr>
          <w:szCs w:val="21"/>
          <w:highlight w:val="none"/>
        </w:rPr>
      </w:pPr>
      <w:r>
        <w:rPr>
          <w:szCs w:val="21"/>
          <w:highlight w:val="none"/>
        </w:rPr>
      </w:r>
      <w:r>
        <w:rPr>
          <w:highlight w:val="none"/>
        </w:rPr>
      </w:r>
      <w:r/>
    </w:p>
    <w:p>
      <w:pPr>
        <w:jc w:val="left"/>
        <w:widowControl/>
        <w:rPr>
          <w:szCs w:val="21"/>
          <w:highlight w:val="none"/>
        </w:rPr>
      </w:pPr>
      <w:r>
        <w:rPr>
          <w:szCs w:val="21"/>
          <w:highlight w:val="none"/>
        </w:rPr>
      </w:r>
      <w:r>
        <w:rPr>
          <w:highlight w:val="none"/>
        </w:rPr>
      </w:r>
      <w:r/>
    </w:p>
    <w:p>
      <w:pPr>
        <w:jc w:val="left"/>
        <w:widowControl/>
        <w:rPr>
          <w:szCs w:val="21"/>
          <w:highlight w:val="none"/>
        </w:rPr>
      </w:pPr>
      <w:r>
        <w:rPr>
          <w:szCs w:val="21"/>
          <w:highlight w:val="none"/>
        </w:rPr>
      </w:r>
      <w:r>
        <w:rPr>
          <w:highlight w:val="none"/>
        </w:rPr>
      </w:r>
      <w:r/>
    </w:p>
    <w:p>
      <w:pPr>
        <w:jc w:val="left"/>
        <w:widowControl/>
        <w:rPr>
          <w:b/>
          <w:szCs w:val="21"/>
          <w:highlight w:val="none"/>
        </w:rPr>
      </w:pPr>
      <w:r>
        <w:rPr>
          <w:rFonts w:hAnsi="宋体"/>
          <w:b/>
          <w:szCs w:val="21"/>
          <w:highlight w:val="none"/>
        </w:rPr>
        <w:t xml:space="preserve">备注：供应商如有授权委托，必须提供该法人授权委托书及代理人身份证，否则投标无效；</w:t>
      </w:r>
      <w:r>
        <w:rPr>
          <w:highlight w:val="none"/>
        </w:rPr>
      </w:r>
      <w:r/>
    </w:p>
    <w:p>
      <w:pPr>
        <w:pStyle w:val="864"/>
        <w:rPr>
          <w:highlight w:val="none"/>
        </w:rPr>
      </w:pPr>
      <w:r>
        <w:rPr>
          <w:highlight w:val="none"/>
        </w:rPr>
        <w:t xml:space="preserve">供应商无授权委托的情况下，必须提供法定代表人身份证，否则投标无效。</w:t>
      </w:r>
      <w:r>
        <w:rPr>
          <w:highlight w:val="none"/>
        </w:rPr>
      </w:r>
      <w:r/>
    </w:p>
    <w:p>
      <w:pPr>
        <w:rPr>
          <w:highlight w:val="none"/>
        </w:rPr>
      </w:pPr>
      <w:r>
        <w:rPr>
          <w:highlight w:val="none"/>
        </w:rPr>
      </w:r>
      <w:r>
        <w:rPr>
          <w:highlight w:val="none"/>
        </w:rPr>
      </w:r>
      <w:r/>
    </w:p>
    <w:p>
      <w:pPr>
        <w:pStyle w:val="1060"/>
        <w:ind w:firstLine="422"/>
        <w:jc w:val="center"/>
        <w:spacing w:line="360" w:lineRule="auto"/>
        <w:rPr>
          <w:rFonts w:ascii="Times New Roman" w:hAnsi="Times New Roman" w:eastAsia="宋体"/>
          <w:b/>
          <w:sz w:val="21"/>
          <w:szCs w:val="21"/>
          <w:highlight w:val="none"/>
        </w:rPr>
      </w:pPr>
      <w:r>
        <w:rPr>
          <w:rFonts w:ascii="Times New Roman" w:hAnsi="Times New Roman" w:eastAsia="宋体"/>
          <w:b/>
          <w:sz w:val="21"/>
          <w:szCs w:val="21"/>
          <w:highlight w:val="none"/>
        </w:rPr>
        <w:br w:type="page" w:clear="all"/>
      </w:r>
      <w:r>
        <w:rPr>
          <w:rFonts w:ascii="Times New Roman" w:hAnsi="Times New Roman" w:eastAsia="宋体"/>
          <w:b/>
          <w:sz w:val="21"/>
          <w:szCs w:val="21"/>
          <w:highlight w:val="none"/>
        </w:rPr>
        <w:t xml:space="preserve">二、开标一览表</w:t>
      </w:r>
      <w:r>
        <w:rPr>
          <w:highlight w:val="none"/>
        </w:rPr>
      </w:r>
      <w:r/>
    </w:p>
    <w:p>
      <w:pPr>
        <w:jc w:val="center"/>
        <w:spacing w:line="360" w:lineRule="auto"/>
        <w:rPr>
          <w:b/>
          <w:szCs w:val="21"/>
          <w:highlight w:val="none"/>
        </w:rPr>
      </w:pPr>
      <w:r>
        <w:rPr>
          <w:b/>
          <w:szCs w:val="21"/>
          <w:highlight w:val="none"/>
        </w:rPr>
      </w:r>
      <w:r>
        <w:rPr>
          <w:highlight w:val="none"/>
        </w:rPr>
      </w:r>
      <w:r/>
    </w:p>
    <w:p>
      <w:pPr>
        <w:jc w:val="center"/>
        <w:spacing w:line="360" w:lineRule="auto"/>
        <w:rPr>
          <w:b/>
          <w:szCs w:val="21"/>
          <w:highlight w:val="none"/>
        </w:rPr>
      </w:pPr>
      <w:r>
        <w:rPr>
          <w:b/>
          <w:szCs w:val="21"/>
          <w:highlight w:val="none"/>
        </w:rPr>
        <w:t xml:space="preserve">开标一览表</w:t>
      </w:r>
      <w:r>
        <w:rPr>
          <w:highlight w:val="none"/>
        </w:rPr>
      </w:r>
      <w:r/>
    </w:p>
    <w:p>
      <w:pPr>
        <w:ind w:firstLine="420"/>
        <w:spacing w:line="360" w:lineRule="auto"/>
        <w:rPr>
          <w:szCs w:val="21"/>
          <w:highlight w:val="none"/>
        </w:rPr>
      </w:pPr>
      <w:r>
        <w:rPr>
          <w:szCs w:val="21"/>
          <w:highlight w:val="none"/>
        </w:rPr>
        <w:t xml:space="preserve">项目编号：</w:t>
      </w:r>
      <w:r>
        <w:rPr>
          <w:highlight w:val="none"/>
        </w:rPr>
      </w:r>
      <w:r/>
    </w:p>
    <w:tbl>
      <w:tblPr>
        <w:tblW w:w="9883"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b/>
                <w:szCs w:val="21"/>
                <w:highlight w:val="none"/>
              </w:rPr>
            </w:pPr>
            <w:r>
              <w:rPr>
                <w:b/>
                <w:szCs w:val="21"/>
                <w:highlight w:val="none"/>
              </w:rPr>
              <w:t xml:space="preserve">项目名称</w:t>
            </w:r>
            <w:r>
              <w:rPr>
                <w:highlight w:val="none"/>
              </w:rPr>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szCs w:val="21"/>
                <w:highlight w:val="none"/>
              </w:rPr>
            </w:pPr>
            <w:r>
              <w:rPr>
                <w:szCs w:val="21"/>
                <w:highlight w:val="none"/>
              </w:rPr>
            </w:r>
            <w:r>
              <w:rPr>
                <w:highlight w:val="none"/>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b/>
                <w:szCs w:val="21"/>
                <w:highlight w:val="none"/>
              </w:rPr>
            </w:pPr>
            <w:r>
              <w:rPr>
                <w:b/>
                <w:szCs w:val="21"/>
                <w:highlight w:val="none"/>
              </w:rPr>
              <w:t xml:space="preserve">投标总报价</w:t>
            </w:r>
            <w:r>
              <w:rPr>
                <w:highlight w:val="none"/>
              </w:rPr>
            </w:r>
            <w:r/>
          </w:p>
          <w:p>
            <w:pPr>
              <w:pStyle w:val="864"/>
              <w:rPr>
                <w:highlight w:val="none"/>
              </w:rPr>
            </w:pPr>
            <w:r>
              <w:rPr>
                <w:highlight w:val="none"/>
              </w:rPr>
              <w:t xml:space="preserve">单位：（元）</w:t>
            </w:r>
            <w:r>
              <w:rPr>
                <w:highlight w:val="none"/>
              </w:rPr>
            </w:r>
            <w:r/>
          </w:p>
          <w:p>
            <w:pPr>
              <w:pStyle w:val="864"/>
              <w:rPr>
                <w:highlight w:val="none"/>
              </w:rPr>
            </w:pPr>
            <w:r>
              <w:rPr>
                <w:highlight w:val="none"/>
              </w:rPr>
              <w:t xml:space="preserve">人民币</w:t>
            </w:r>
            <w:r>
              <w:rPr>
                <w:highlight w:val="none"/>
              </w:rPr>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szCs w:val="21"/>
                <w:highlight w:val="none"/>
              </w:rPr>
            </w:pPr>
            <w:r>
              <w:rPr>
                <w:szCs w:val="21"/>
                <w:highlight w:val="none"/>
              </w:rPr>
            </w:r>
            <w:r>
              <w:rPr>
                <w:highlight w:val="none"/>
              </w:rPr>
            </w:r>
            <w:r/>
          </w:p>
        </w:tc>
      </w:tr>
    </w:tbl>
    <w:p>
      <w:pPr>
        <w:jc w:val="center"/>
        <w:spacing w:line="360" w:lineRule="auto"/>
        <w:rPr>
          <w:b/>
          <w:szCs w:val="21"/>
          <w:highlight w:val="none"/>
        </w:rPr>
      </w:pPr>
      <w:r>
        <w:rPr>
          <w:b/>
          <w:szCs w:val="21"/>
          <w:highlight w:val="none"/>
        </w:rPr>
      </w:r>
      <w:r>
        <w:rPr>
          <w:highlight w:val="none"/>
        </w:rPr>
      </w:r>
      <w:r/>
    </w:p>
    <w:p>
      <w:pPr>
        <w:pStyle w:val="864"/>
        <w:rPr>
          <w:highlight w:val="none"/>
        </w:rPr>
      </w:pPr>
      <w:r>
        <w:rPr>
          <w:highlight w:val="none"/>
        </w:rPr>
      </w:r>
      <w:r>
        <w:rPr>
          <w:highlight w:val="none"/>
        </w:rPr>
      </w:r>
      <w:r/>
    </w:p>
    <w:p>
      <w:pPr>
        <w:ind w:firstLine="420"/>
        <w:spacing w:line="360" w:lineRule="auto"/>
        <w:rPr>
          <w:szCs w:val="21"/>
          <w:highlight w:val="none"/>
        </w:rPr>
      </w:pPr>
      <w:r>
        <w:rPr>
          <w:szCs w:val="21"/>
          <w:highlight w:val="none"/>
        </w:rPr>
      </w:r>
      <w:r>
        <w:rPr>
          <w:highlight w:val="none"/>
        </w:rPr>
      </w:r>
      <w:r/>
    </w:p>
    <w:p>
      <w:pPr>
        <w:ind w:firstLine="420"/>
        <w:spacing w:line="360" w:lineRule="auto"/>
        <w:rPr>
          <w:szCs w:val="21"/>
          <w:highlight w:val="none"/>
        </w:rPr>
      </w:pPr>
      <w:r>
        <w:rPr>
          <w:szCs w:val="21"/>
          <w:highlight w:val="none"/>
          <w:lang w:val="zh-CN"/>
        </w:rPr>
        <w:t xml:space="preserve">注：本表中的报价为综合报价，包括所投标的物及其备品、备件和专用工具费用、布线、开挖填补费、税费及包装、运至最终目的地的运输、保险、现场吊装、临时工程、检测验收、安装调试、技术支持与培训、售后服务与维保及相关劳务支出等工作所发生的全部费用以及投标人企业利润、税金和政策性文件规定及合同包含的所有风险、责任等各项应有费用。</w:t>
      </w:r>
      <w:r>
        <w:rPr>
          <w:highlight w:val="none"/>
        </w:rPr>
      </w:r>
      <w:r/>
    </w:p>
    <w:p>
      <w:pPr>
        <w:pStyle w:val="864"/>
        <w:rPr>
          <w:highlight w:val="none"/>
        </w:rPr>
      </w:pPr>
      <w:r>
        <w:rPr>
          <w:highlight w:val="none"/>
          <w:lang w:val="zh-CN"/>
        </w:rPr>
      </w:r>
      <w:r>
        <w:rPr>
          <w:highlight w:val="none"/>
        </w:rPr>
      </w:r>
      <w:r/>
    </w:p>
    <w:p>
      <w:pPr>
        <w:spacing w:line="360" w:lineRule="auto"/>
        <w:rPr>
          <w:szCs w:val="21"/>
          <w:highlight w:val="none"/>
        </w:rPr>
      </w:pPr>
      <w:r>
        <w:rPr>
          <w:szCs w:val="21"/>
          <w:highlight w:val="none"/>
        </w:rPr>
        <w:br w:type="page" w:clear="all"/>
      </w:r>
      <w:r>
        <w:rPr>
          <w:highlight w:val="none"/>
        </w:rPr>
      </w:r>
      <w:r/>
    </w:p>
    <w:p>
      <w:pPr>
        <w:jc w:val="center"/>
        <w:spacing w:line="360" w:lineRule="auto"/>
        <w:rPr>
          <w:b/>
          <w:bCs/>
          <w:szCs w:val="21"/>
          <w:highlight w:val="none"/>
        </w:rPr>
      </w:pPr>
      <w:r>
        <w:rPr>
          <w:b/>
          <w:bCs/>
          <w:szCs w:val="21"/>
          <w:highlight w:val="none"/>
          <w:lang w:val="zh-CN"/>
        </w:rPr>
        <w:t xml:space="preserve">三、公开分项报价表</w:t>
      </w:r>
      <w:r>
        <w:rPr>
          <w:highlight w:val="none"/>
        </w:rPr>
      </w:r>
      <w:r/>
    </w:p>
    <w:p>
      <w:pPr>
        <w:jc w:val="center"/>
        <w:rPr>
          <w:rFonts w:ascii="宋体" w:hAnsi="宋体"/>
          <w:color w:val="000000"/>
          <w:szCs w:val="21"/>
          <w:highlight w:val="none"/>
        </w:rPr>
      </w:pPr>
      <w:r>
        <w:rPr>
          <w:rFonts w:ascii="宋体" w:hAnsi="宋体"/>
          <w:color w:val="000000"/>
          <w:szCs w:val="21"/>
          <w:highlight w:val="none"/>
        </w:rPr>
      </w:r>
      <w:r>
        <w:rPr>
          <w:highlight w:val="none"/>
        </w:rPr>
      </w:r>
      <w:r/>
    </w:p>
    <w:p>
      <w:pPr>
        <w:jc w:val="center"/>
        <w:rPr>
          <w:spacing w:val="20"/>
          <w:sz w:val="24"/>
          <w:szCs w:val="24"/>
          <w:highlight w:val="none"/>
        </w:rPr>
      </w:pPr>
      <w:r>
        <w:rPr>
          <w:b/>
          <w:bCs/>
          <w:sz w:val="24"/>
          <w:szCs w:val="24"/>
          <w:highlight w:val="none"/>
        </w:rPr>
        <w:t xml:space="preserve">公开分项报价表</w:t>
      </w:r>
      <w:r>
        <w:rPr>
          <w:highlight w:val="none"/>
        </w:rPr>
      </w:r>
      <w:r/>
    </w:p>
    <w:p>
      <w:pPr>
        <w:pStyle w:val="863"/>
        <w:rPr>
          <w:highlight w:val="none"/>
        </w:rPr>
      </w:pPr>
      <w:r>
        <w:rPr>
          <w:highlight w:val="none"/>
        </w:rPr>
      </w:r>
      <w:r>
        <w:rPr>
          <w:highlight w:val="none"/>
        </w:rPr>
      </w:r>
      <w:r/>
    </w:p>
    <w:p>
      <w:pPr>
        <w:spacing w:line="360" w:lineRule="auto"/>
        <w:tabs>
          <w:tab w:val="left" w:pos="7635" w:leader="none"/>
        </w:tabs>
        <w:rPr>
          <w:szCs w:val="21"/>
          <w:highlight w:val="none"/>
        </w:rPr>
      </w:pPr>
      <w:r>
        <w:rPr>
          <w:szCs w:val="21"/>
          <w:highlight w:val="none"/>
          <w:lang w:val="zh-CN"/>
        </w:rPr>
        <w:t xml:space="preserve">项目编号：</w:t>
      </w:r>
      <w:r>
        <w:rPr>
          <w:szCs w:val="21"/>
          <w:highlight w:val="none"/>
          <w:lang w:val="zh-CN"/>
        </w:rPr>
        <w:tab/>
      </w:r>
      <w:r>
        <w:rPr>
          <w:szCs w:val="21"/>
          <w:highlight w:val="none"/>
          <w:lang w:val="zh-CN"/>
        </w:rPr>
        <w:t xml:space="preserve">单位（人民币）：元</w:t>
      </w:r>
      <w:r>
        <w:rPr>
          <w:highlight w:val="none"/>
        </w:rPr>
      </w:r>
      <w:r/>
    </w:p>
    <w:tbl>
      <w:tblPr>
        <w:tblW w:w="9860"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2"/>
        <w:gridCol w:w="998"/>
        <w:gridCol w:w="1696"/>
        <w:gridCol w:w="1276"/>
        <w:gridCol w:w="1984"/>
        <w:gridCol w:w="851"/>
        <w:gridCol w:w="850"/>
        <w:gridCol w:w="930"/>
        <w:gridCol w:w="603"/>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标的物名称</w:t>
            </w:r>
            <w:r>
              <w:rPr>
                <w:highlight w:val="none"/>
              </w:rPr>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规格</w:t>
            </w:r>
            <w:r>
              <w:rPr>
                <w:color w:val="000000"/>
                <w:spacing w:val="20"/>
                <w:szCs w:val="24"/>
                <w:highlight w:val="none"/>
              </w:rPr>
              <w:t xml:space="preserve">/</w:t>
            </w:r>
            <w:r>
              <w:rPr>
                <w:color w:val="000000"/>
                <w:spacing w:val="20"/>
                <w:szCs w:val="24"/>
                <w:highlight w:val="none"/>
              </w:rPr>
              <w:t xml:space="preserve">型号</w:t>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品牌</w:t>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生产厂家</w:t>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单位</w:t>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数量</w:t>
            </w:r>
            <w:r>
              <w:rPr>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单价</w:t>
            </w:r>
            <w:r>
              <w:rPr>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总价</w:t>
            </w:r>
            <w:r>
              <w:rPr>
                <w:highlight w:val="none"/>
              </w:rPr>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454"/>
        </w:trPr>
        <w:tc>
          <w:tcPr>
            <w:gridSpan w:val="9"/>
            <w:tcBorders>
              <w:top w:val="none" w:color="000000" w:sz="4" w:space="0"/>
              <w:left w:val="single" w:color="auto" w:sz="4" w:space="0"/>
              <w:bottom w:val="single" w:color="auto" w:sz="4" w:space="0"/>
              <w:right w:val="single" w:color="auto" w:sz="4" w:space="0"/>
            </w:tcBorders>
            <w:tcW w:w="9860" w:type="dxa"/>
            <w:textDirection w:val="lrTb"/>
            <w:noWrap w:val="false"/>
          </w:tcPr>
          <w:p>
            <w:pPr>
              <w:rPr>
                <w:color w:val="000000"/>
                <w:spacing w:val="20"/>
                <w:szCs w:val="24"/>
                <w:highlight w:val="none"/>
              </w:rPr>
            </w:pPr>
            <w:r>
              <w:rPr>
                <w:color w:val="000000"/>
                <w:spacing w:val="20"/>
                <w:szCs w:val="24"/>
                <w:highlight w:val="none"/>
              </w:rPr>
              <w:t xml:space="preserve">投标总报价（人民币大写）：</w:t>
            </w:r>
            <w:r>
              <w:rPr>
                <w:rFonts w:hint="eastAsia"/>
                <w:color w:val="000000"/>
                <w:spacing w:val="20"/>
                <w:szCs w:val="24"/>
                <w:highlight w:val="none"/>
              </w:rPr>
              <w:t xml:space="preserve"> </w:t>
            </w:r>
            <w:r>
              <w:rPr>
                <w:color w:val="000000"/>
                <w:spacing w:val="20"/>
                <w:szCs w:val="24"/>
                <w:highlight w:val="none"/>
              </w:rPr>
              <w:t xml:space="preserve">         </w:t>
            </w:r>
            <w:r>
              <w:rPr>
                <w:rFonts w:hint="eastAsia"/>
                <w:color w:val="000000"/>
                <w:spacing w:val="20"/>
                <w:szCs w:val="24"/>
                <w:highlight w:val="none"/>
              </w:rPr>
              <w:t xml:space="preserve">¥</w:t>
            </w:r>
            <w:r>
              <w:rPr>
                <w:color w:val="000000"/>
                <w:spacing w:val="20"/>
                <w:szCs w:val="24"/>
                <w:highlight w:val="none"/>
              </w:rPr>
              <w:t xml:space="preserve">：</w:t>
            </w:r>
            <w:r>
              <w:rPr>
                <w:highlight w:val="none"/>
              </w:rPr>
            </w:r>
            <w:r/>
          </w:p>
        </w:tc>
      </w:tr>
    </w:tbl>
    <w:p>
      <w:pPr>
        <w:jc w:val="center"/>
        <w:spacing w:line="360" w:lineRule="auto"/>
        <w:rPr>
          <w:szCs w:val="21"/>
          <w:highlight w:val="none"/>
        </w:rPr>
      </w:pPr>
      <w:r>
        <w:rPr>
          <w:szCs w:val="21"/>
          <w:highlight w:val="none"/>
        </w:rPr>
      </w:r>
      <w:r>
        <w:rPr>
          <w:highlight w:val="none"/>
        </w:rPr>
      </w:r>
      <w:r/>
    </w:p>
    <w:p>
      <w:pPr>
        <w:spacing w:line="400" w:lineRule="exact"/>
        <w:rPr>
          <w:color w:val="000000"/>
          <w:szCs w:val="21"/>
          <w:highlight w:val="none"/>
        </w:rPr>
      </w:pPr>
      <w:r>
        <w:rPr>
          <w:color w:val="000000"/>
          <w:szCs w:val="21"/>
          <w:highlight w:val="none"/>
        </w:rPr>
        <w:t xml:space="preserve">注：</w:t>
      </w:r>
      <w:r>
        <w:rPr>
          <w:color w:val="000000"/>
          <w:szCs w:val="21"/>
          <w:highlight w:val="none"/>
        </w:rPr>
        <w:t xml:space="preserve">1</w:t>
      </w:r>
      <w:r>
        <w:rPr>
          <w:color w:val="000000"/>
          <w:szCs w:val="21"/>
          <w:highlight w:val="none"/>
        </w:rPr>
        <w:t xml:space="preserve">、上述报价包含一切由供方承担的费用，各投标人可参照上述格式自制《公开分项报价表》参加投标。</w:t>
      </w:r>
      <w:r>
        <w:rPr>
          <w:highlight w:val="none"/>
        </w:rPr>
      </w:r>
      <w:r/>
    </w:p>
    <w:p>
      <w:pPr>
        <w:pStyle w:val="864"/>
        <w:rPr>
          <w:highlight w:val="none"/>
        </w:rPr>
      </w:pPr>
      <w:r>
        <w:rPr>
          <w:highlight w:val="none"/>
        </w:rPr>
        <w:t xml:space="preserve">2</w:t>
      </w:r>
      <w:r>
        <w:rPr>
          <w:highlight w:val="none"/>
        </w:rPr>
        <w:t xml:space="preserve">、投标总报价超采购预算或超最高限价，或各标的物单价超该项预算单价的（针对采购文件标明预算单价的），投标无效。</w:t>
      </w:r>
      <w:r>
        <w:rPr>
          <w:highlight w:val="none"/>
        </w:rPr>
      </w:r>
      <w:r/>
    </w:p>
    <w:p>
      <w:pPr>
        <w:spacing w:line="440" w:lineRule="exact"/>
        <w:rPr>
          <w:szCs w:val="21"/>
          <w:highlight w:val="none"/>
        </w:rPr>
      </w:pPr>
      <w:r>
        <w:rPr>
          <w:szCs w:val="21"/>
          <w:highlight w:val="none"/>
        </w:rPr>
      </w:r>
      <w:r>
        <w:rPr>
          <w:highlight w:val="none"/>
        </w:rPr>
      </w:r>
      <w:r/>
    </w:p>
    <w:p>
      <w:pPr>
        <w:spacing w:line="440" w:lineRule="exact"/>
        <w:rPr>
          <w:szCs w:val="21"/>
          <w:highlight w:val="none"/>
        </w:rPr>
      </w:pPr>
      <w:r>
        <w:rPr>
          <w:szCs w:val="21"/>
          <w:highlight w:val="none"/>
        </w:rPr>
      </w:r>
      <w:r>
        <w:rPr>
          <w:highlight w:val="none"/>
        </w:rPr>
      </w:r>
      <w:r/>
    </w:p>
    <w:p>
      <w:pPr>
        <w:spacing w:line="440" w:lineRule="exact"/>
        <w:rPr>
          <w:szCs w:val="21"/>
          <w:highlight w:val="none"/>
        </w:rPr>
      </w:pPr>
      <w:r>
        <w:rPr>
          <w:szCs w:val="21"/>
          <w:highlight w:val="none"/>
        </w:rPr>
      </w:r>
      <w:r>
        <w:rPr>
          <w:highlight w:val="none"/>
        </w:rPr>
      </w:r>
      <w:r/>
    </w:p>
    <w:p>
      <w:pPr>
        <w:spacing w:line="440" w:lineRule="exact"/>
        <w:rPr>
          <w:szCs w:val="21"/>
          <w:highlight w:val="none"/>
        </w:rPr>
      </w:pPr>
      <w:r>
        <w:rPr>
          <w:szCs w:val="21"/>
          <w:highlight w:val="none"/>
        </w:rPr>
      </w:r>
      <w:r>
        <w:rPr>
          <w:highlight w:val="none"/>
        </w:rPr>
      </w:r>
      <w:r/>
    </w:p>
    <w:p>
      <w:pPr>
        <w:spacing w:line="440" w:lineRule="exact"/>
        <w:rPr>
          <w:szCs w:val="21"/>
          <w:highlight w:val="none"/>
        </w:rPr>
      </w:pPr>
      <w:r>
        <w:rPr>
          <w:szCs w:val="21"/>
          <w:highlight w:val="none"/>
        </w:rPr>
      </w:r>
      <w:r>
        <w:rPr>
          <w:highlight w:val="none"/>
        </w:rPr>
      </w:r>
      <w:r/>
    </w:p>
    <w:p>
      <w:pPr>
        <w:spacing w:line="440" w:lineRule="exact"/>
        <w:rPr>
          <w:szCs w:val="21"/>
          <w:highlight w:val="none"/>
        </w:rPr>
      </w:pPr>
      <w:r>
        <w:rPr>
          <w:szCs w:val="21"/>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jc w:val="left"/>
        <w:widowControl/>
        <w:rPr>
          <w:b/>
          <w:szCs w:val="21"/>
          <w:highlight w:val="none"/>
        </w:rPr>
      </w:pPr>
      <w:r>
        <w:rPr>
          <w:b/>
          <w:szCs w:val="21"/>
          <w:highlight w:val="none"/>
        </w:rPr>
        <w:br w:type="page" w:clear="all"/>
      </w:r>
      <w:r>
        <w:rPr>
          <w:highlight w:val="none"/>
        </w:rPr>
      </w:r>
      <w:r/>
    </w:p>
    <w:p>
      <w:pPr>
        <w:jc w:val="center"/>
        <w:spacing w:line="360" w:lineRule="auto"/>
        <w:rPr>
          <w:b/>
          <w:szCs w:val="21"/>
          <w:highlight w:val="none"/>
        </w:rPr>
      </w:pPr>
      <w:r>
        <w:rPr>
          <w:b/>
          <w:szCs w:val="21"/>
          <w:highlight w:val="none"/>
        </w:rPr>
        <w:t xml:space="preserve">四、投标函</w:t>
      </w:r>
      <w:r>
        <w:rPr>
          <w:highlight w:val="none"/>
        </w:rPr>
      </w:r>
      <w:r/>
    </w:p>
    <w:p>
      <w:pPr>
        <w:ind w:firstLine="424"/>
        <w:spacing w:line="360" w:lineRule="auto"/>
        <w:rPr>
          <w:szCs w:val="21"/>
          <w:highlight w:val="none"/>
          <w:u w:val="single"/>
        </w:rPr>
      </w:pPr>
      <w:r>
        <w:rPr>
          <w:szCs w:val="21"/>
          <w:highlight w:val="none"/>
          <w:u w:val="single"/>
        </w:rPr>
      </w:r>
      <w:r>
        <w:rPr>
          <w:highlight w:val="none"/>
        </w:rPr>
      </w:r>
      <w:r/>
    </w:p>
    <w:p>
      <w:pPr>
        <w:ind w:firstLine="424"/>
        <w:spacing w:line="360" w:lineRule="auto"/>
        <w:rPr>
          <w:szCs w:val="21"/>
          <w:highlight w:val="none"/>
        </w:rPr>
      </w:pPr>
      <w:r>
        <w:rPr>
          <w:szCs w:val="21"/>
          <w:highlight w:val="none"/>
          <w:u w:val="single"/>
        </w:rPr>
        <w:t xml:space="preserve">致：</w:t>
      </w:r>
      <w:r>
        <w:rPr>
          <w:bCs/>
          <w:szCs w:val="21"/>
          <w:highlight w:val="none"/>
          <w:u w:val="single"/>
        </w:rPr>
        <w:t xml:space="preserve">苏州工业园区集中采购中心</w:t>
      </w:r>
      <w:r>
        <w:rPr>
          <w:szCs w:val="21"/>
          <w:highlight w:val="none"/>
        </w:rPr>
        <w:t xml:space="preserve">：</w:t>
      </w:r>
      <w:r>
        <w:rPr>
          <w:highlight w:val="none"/>
        </w:rPr>
      </w:r>
      <w:r/>
    </w:p>
    <w:p>
      <w:pPr>
        <w:ind w:firstLine="424"/>
        <w:spacing w:line="360" w:lineRule="auto"/>
        <w:rPr>
          <w:szCs w:val="21"/>
          <w:highlight w:val="none"/>
        </w:rPr>
      </w:pPr>
      <w:r>
        <w:rPr>
          <w:szCs w:val="21"/>
          <w:highlight w:val="none"/>
        </w:rPr>
        <w:t xml:space="preserve">我方已仔细研究了本项目的招标文件，决定参加本次投标。</w:t>
      </w:r>
      <w:r>
        <w:rPr>
          <w:highlight w:val="none"/>
        </w:rPr>
      </w:r>
      <w:r/>
    </w:p>
    <w:p>
      <w:pPr>
        <w:pStyle w:val="1032"/>
        <w:numPr>
          <w:ilvl w:val="0"/>
          <w:numId w:val="5"/>
        </w:numPr>
        <w:spacing w:line="360" w:lineRule="auto"/>
        <w:rPr>
          <w:rFonts w:ascii="Times New Roman" w:hAnsi="Times New Roman"/>
          <w:sz w:val="21"/>
          <w:szCs w:val="21"/>
          <w:highlight w:val="none"/>
        </w:rPr>
      </w:pPr>
      <w:r>
        <w:rPr>
          <w:rFonts w:ascii="Times New Roman" w:hAnsi="Times New Roman"/>
          <w:sz w:val="21"/>
          <w:szCs w:val="21"/>
          <w:highlight w:val="none"/>
        </w:rPr>
        <w:t xml:space="preserve">我方愿意按提供满足招标文件全部要求的货物及服务工作，提供招标文件要求的所有资料，投标总报价包括完成本招标项目全部内容的一切费用。</w:t>
      </w:r>
      <w:r>
        <w:rPr>
          <w:highlight w:val="none"/>
        </w:rPr>
      </w:r>
      <w:r/>
    </w:p>
    <w:p>
      <w:pPr>
        <w:pStyle w:val="1032"/>
        <w:numPr>
          <w:ilvl w:val="0"/>
          <w:numId w:val="5"/>
        </w:numPr>
        <w:spacing w:line="360" w:lineRule="auto"/>
        <w:rPr>
          <w:rFonts w:ascii="Times New Roman" w:hAnsi="Times New Roman"/>
          <w:sz w:val="21"/>
          <w:szCs w:val="21"/>
          <w:highlight w:val="none"/>
        </w:rPr>
      </w:pPr>
      <w:r>
        <w:rPr>
          <w:rFonts w:ascii="Times New Roman" w:hAnsi="Times New Roman"/>
          <w:sz w:val="21"/>
          <w:szCs w:val="21"/>
          <w:highlight w:val="none"/>
        </w:rPr>
        <w:t xml:space="preserve">如果中标，我方将严格履行招标文件中规定的每一项要求，按期、按质、按量履行合同的义务。</w:t>
      </w:r>
      <w:r>
        <w:rPr>
          <w:highlight w:val="none"/>
        </w:rPr>
      </w:r>
      <w:r/>
    </w:p>
    <w:p>
      <w:pPr>
        <w:pStyle w:val="1032"/>
        <w:numPr>
          <w:ilvl w:val="0"/>
          <w:numId w:val="5"/>
        </w:numPr>
        <w:spacing w:line="360" w:lineRule="auto"/>
        <w:rPr>
          <w:rFonts w:ascii="Times New Roman" w:hAnsi="Times New Roman"/>
          <w:sz w:val="21"/>
          <w:szCs w:val="21"/>
          <w:highlight w:val="none"/>
        </w:rPr>
      </w:pPr>
      <w:r>
        <w:rPr>
          <w:rFonts w:ascii="Times New Roman" w:hAnsi="Times New Roman"/>
          <w:sz w:val="21"/>
          <w:szCs w:val="21"/>
          <w:highlight w:val="none"/>
        </w:rPr>
        <w:t xml:space="preserve">我方承诺本投标书的有效期限为</w:t>
      </w:r>
      <w:r>
        <w:rPr>
          <w:rFonts w:ascii="Times New Roman" w:hAnsi="Times New Roman"/>
          <w:sz w:val="21"/>
          <w:szCs w:val="21"/>
          <w:highlight w:val="none"/>
          <w:u w:val="single"/>
        </w:rPr>
        <w:t xml:space="preserve"> 90  </w:t>
      </w:r>
      <w:r>
        <w:rPr>
          <w:rFonts w:ascii="Times New Roman" w:hAnsi="Times New Roman"/>
          <w:sz w:val="21"/>
          <w:szCs w:val="21"/>
          <w:highlight w:val="none"/>
        </w:rPr>
        <w:t xml:space="preserve">天。</w:t>
      </w:r>
      <w:r>
        <w:rPr>
          <w:highlight w:val="none"/>
        </w:rPr>
      </w:r>
      <w:r/>
    </w:p>
    <w:p>
      <w:pPr>
        <w:pStyle w:val="1032"/>
        <w:numPr>
          <w:ilvl w:val="0"/>
          <w:numId w:val="5"/>
        </w:numPr>
        <w:spacing w:line="360" w:lineRule="auto"/>
        <w:rPr>
          <w:rFonts w:ascii="Times New Roman" w:hAnsi="Times New Roman"/>
          <w:sz w:val="21"/>
          <w:szCs w:val="21"/>
          <w:highlight w:val="none"/>
        </w:rPr>
      </w:pPr>
      <w:r>
        <w:rPr>
          <w:rFonts w:ascii="Times New Roman" w:hAnsi="Times New Roman"/>
          <w:sz w:val="21"/>
          <w:szCs w:val="21"/>
          <w:highlight w:val="none"/>
        </w:rPr>
        <w:t xml:space="preserve">我方承诺该项投标在开标后的全过程中保持有效，不作任何更改和变动。</w:t>
      </w:r>
      <w:r>
        <w:rPr>
          <w:highlight w:val="none"/>
        </w:rPr>
      </w:r>
      <w:r/>
    </w:p>
    <w:p>
      <w:pPr>
        <w:pStyle w:val="1032"/>
        <w:numPr>
          <w:ilvl w:val="0"/>
          <w:numId w:val="5"/>
        </w:numPr>
        <w:spacing w:line="360" w:lineRule="auto"/>
        <w:rPr>
          <w:rFonts w:ascii="Times New Roman" w:hAnsi="Times New Roman"/>
          <w:sz w:val="21"/>
          <w:szCs w:val="21"/>
          <w:highlight w:val="none"/>
        </w:rPr>
      </w:pPr>
      <w:r>
        <w:rPr>
          <w:rFonts w:ascii="Times New Roman" w:hAnsi="Times New Roman"/>
          <w:sz w:val="21"/>
          <w:szCs w:val="21"/>
          <w:highlight w:val="none"/>
        </w:rPr>
        <w:t xml:space="preserve">我方保证全部投标文件内容真实有效，若有虚假，愿意承担与此相关的一切责任。</w:t>
      </w:r>
      <w:r>
        <w:rPr>
          <w:highlight w:val="none"/>
        </w:rPr>
      </w:r>
      <w:r/>
    </w:p>
    <w:p>
      <w:pPr>
        <w:pStyle w:val="1032"/>
        <w:numPr>
          <w:ilvl w:val="0"/>
          <w:numId w:val="5"/>
        </w:numPr>
        <w:spacing w:line="360" w:lineRule="auto"/>
        <w:rPr>
          <w:rFonts w:ascii="Times New Roman" w:hAnsi="Times New Roman"/>
          <w:sz w:val="21"/>
          <w:szCs w:val="21"/>
          <w:highlight w:val="none"/>
        </w:rPr>
      </w:pPr>
      <w:r>
        <w:rPr>
          <w:rFonts w:ascii="Times New Roman" w:hAnsi="Times New Roman"/>
          <w:sz w:val="21"/>
          <w:szCs w:val="21"/>
          <w:highlight w:val="none"/>
        </w:rPr>
        <w:t xml:space="preserve">我方承诺投标过程中不存在以下行为：</w:t>
      </w:r>
      <w:r>
        <w:rPr>
          <w:highlight w:val="none"/>
        </w:rPr>
      </w:r>
      <w:r/>
    </w:p>
    <w:p>
      <w:pPr>
        <w:ind w:firstLine="424"/>
        <w:spacing w:line="360" w:lineRule="auto"/>
        <w:rPr>
          <w:szCs w:val="21"/>
          <w:highlight w:val="none"/>
        </w:rPr>
      </w:pPr>
      <w:r>
        <w:rPr>
          <w:szCs w:val="21"/>
          <w:highlight w:val="none"/>
        </w:rPr>
        <w:t xml:space="preserve">a</w:t>
      </w:r>
      <w:r>
        <w:rPr>
          <w:szCs w:val="21"/>
          <w:highlight w:val="none"/>
        </w:rPr>
        <w:t xml:space="preserve">）提供虚假材料谋取中标、成交；</w:t>
      </w:r>
      <w:r>
        <w:rPr>
          <w:highlight w:val="none"/>
        </w:rPr>
      </w:r>
      <w:r/>
    </w:p>
    <w:p>
      <w:pPr>
        <w:ind w:firstLine="424"/>
        <w:spacing w:line="360" w:lineRule="auto"/>
        <w:rPr>
          <w:szCs w:val="21"/>
          <w:highlight w:val="none"/>
        </w:rPr>
      </w:pPr>
      <w:r>
        <w:rPr>
          <w:szCs w:val="21"/>
          <w:highlight w:val="none"/>
        </w:rPr>
        <w:t xml:space="preserve">b</w:t>
      </w:r>
      <w:r>
        <w:rPr>
          <w:szCs w:val="21"/>
          <w:highlight w:val="none"/>
        </w:rPr>
        <w:t xml:space="preserve">）采取不正当手段诋毁、排挤其他投标人；</w:t>
      </w:r>
      <w:r>
        <w:rPr>
          <w:highlight w:val="none"/>
        </w:rPr>
      </w:r>
      <w:r/>
    </w:p>
    <w:p>
      <w:pPr>
        <w:ind w:firstLine="424"/>
        <w:spacing w:line="360" w:lineRule="auto"/>
        <w:rPr>
          <w:szCs w:val="21"/>
          <w:highlight w:val="none"/>
        </w:rPr>
      </w:pPr>
      <w:r>
        <w:rPr>
          <w:szCs w:val="21"/>
          <w:highlight w:val="none"/>
        </w:rPr>
        <w:t xml:space="preserve">c</w:t>
      </w:r>
      <w:r>
        <w:rPr>
          <w:szCs w:val="21"/>
          <w:highlight w:val="none"/>
        </w:rPr>
        <w:t xml:space="preserve">）与采购人、其它投标人或者采购代理机构恶意串通；</w:t>
      </w:r>
      <w:r>
        <w:rPr>
          <w:highlight w:val="none"/>
        </w:rPr>
      </w:r>
      <w:r/>
    </w:p>
    <w:p>
      <w:pPr>
        <w:ind w:firstLine="424"/>
        <w:spacing w:line="360" w:lineRule="auto"/>
        <w:rPr>
          <w:szCs w:val="21"/>
          <w:highlight w:val="none"/>
        </w:rPr>
      </w:pPr>
      <w:r>
        <w:rPr>
          <w:szCs w:val="21"/>
          <w:highlight w:val="none"/>
        </w:rPr>
        <w:t xml:space="preserve">d</w:t>
      </w:r>
      <w:r>
        <w:rPr>
          <w:szCs w:val="21"/>
          <w:highlight w:val="none"/>
        </w:rPr>
        <w:t xml:space="preserve">）向采购人、采购代理机构行贿或者提供其他不正当利益；</w:t>
      </w:r>
      <w:r>
        <w:rPr>
          <w:highlight w:val="none"/>
        </w:rPr>
      </w:r>
      <w:r/>
    </w:p>
    <w:p>
      <w:pPr>
        <w:ind w:firstLine="424"/>
        <w:spacing w:line="360" w:lineRule="auto"/>
        <w:rPr>
          <w:szCs w:val="21"/>
          <w:highlight w:val="none"/>
        </w:rPr>
      </w:pPr>
      <w:r>
        <w:rPr>
          <w:szCs w:val="21"/>
          <w:highlight w:val="none"/>
        </w:rPr>
        <w:t xml:space="preserve">e</w:t>
      </w:r>
      <w:r>
        <w:rPr>
          <w:szCs w:val="21"/>
          <w:highlight w:val="none"/>
        </w:rPr>
        <w:t xml:space="preserve">）在招标采购过程中与采购人进行协商谈判；</w:t>
      </w:r>
      <w:r>
        <w:rPr>
          <w:highlight w:val="none"/>
        </w:rPr>
      </w:r>
      <w:r/>
    </w:p>
    <w:p>
      <w:pPr>
        <w:ind w:firstLine="424"/>
        <w:spacing w:line="360" w:lineRule="auto"/>
        <w:rPr>
          <w:szCs w:val="21"/>
          <w:highlight w:val="none"/>
        </w:rPr>
      </w:pPr>
      <w:r>
        <w:rPr>
          <w:szCs w:val="21"/>
          <w:highlight w:val="none"/>
        </w:rPr>
        <w:t xml:space="preserve">f</w:t>
      </w:r>
      <w:r>
        <w:rPr>
          <w:szCs w:val="21"/>
          <w:highlight w:val="none"/>
        </w:rPr>
        <w:t xml:space="preserve">）拒绝有关部门监督检查或提供虚假情况</w:t>
      </w:r>
      <w:r>
        <w:rPr>
          <w:rFonts w:hint="eastAsia"/>
          <w:szCs w:val="21"/>
          <w:highlight w:val="none"/>
        </w:rPr>
        <w:t xml:space="preserve">；</w:t>
      </w:r>
      <w:r>
        <w:rPr>
          <w:highlight w:val="none"/>
        </w:rPr>
      </w:r>
      <w:r/>
    </w:p>
    <w:p>
      <w:pPr>
        <w:ind w:firstLine="420"/>
        <w:spacing w:line="400" w:lineRule="exact"/>
        <w:rPr>
          <w:szCs w:val="24"/>
          <w:highlight w:val="none"/>
        </w:rPr>
      </w:pPr>
      <w:r>
        <w:rPr>
          <w:highlight w:val="none"/>
        </w:rPr>
      </w:r>
      <w:bookmarkStart w:id="38" w:name="_Hlk159246847"/>
      <w:r>
        <w:rPr>
          <w:szCs w:val="24"/>
          <w:highlight w:val="none"/>
        </w:rPr>
        <w:t xml:space="preserve">g</w:t>
      </w:r>
      <w:r>
        <w:rPr>
          <w:szCs w:val="24"/>
          <w:highlight w:val="none"/>
        </w:rPr>
        <w:t xml:space="preserve">）本函填写的电子邮箱为我方此次采购活动中的授权邮箱，该邮箱发至采购人或代理机构的函件无论是否签字或盖章，均视为我方的意思表示，我方均予以承认并承担相应后果。</w:t>
      </w:r>
      <w:bookmarkEnd w:id="38"/>
      <w:r>
        <w:rPr>
          <w:highlight w:val="none"/>
        </w:rPr>
      </w:r>
      <w:r/>
    </w:p>
    <w:p>
      <w:pPr>
        <w:pStyle w:val="864"/>
        <w:rPr>
          <w:highlight w:val="none"/>
        </w:rPr>
      </w:pPr>
      <w:r>
        <w:rPr>
          <w:highlight w:val="none"/>
        </w:rPr>
      </w:r>
      <w:r>
        <w:rPr>
          <w:highlight w:val="none"/>
        </w:rPr>
      </w:r>
      <w:r/>
    </w:p>
    <w:p>
      <w:pPr>
        <w:ind w:firstLine="424"/>
        <w:spacing w:line="360" w:lineRule="auto"/>
        <w:rPr>
          <w:szCs w:val="21"/>
          <w:highlight w:val="none"/>
        </w:rPr>
      </w:pPr>
      <w:r>
        <w:rPr>
          <w:szCs w:val="21"/>
          <w:highlight w:val="none"/>
        </w:rPr>
        <w:t xml:space="preserve">所有有关标书的函电，可按下列地址联系：</w:t>
      </w:r>
      <w:r>
        <w:rPr>
          <w:highlight w:val="none"/>
        </w:rPr>
      </w:r>
      <w:r/>
    </w:p>
    <w:p>
      <w:pPr>
        <w:ind w:left="1" w:firstLine="525"/>
        <w:spacing w:line="360" w:lineRule="auto"/>
        <w:tabs>
          <w:tab w:val="left" w:pos="360" w:leader="none"/>
        </w:tabs>
        <w:rPr>
          <w:bCs/>
          <w:szCs w:val="21"/>
          <w:highlight w:val="none"/>
        </w:rPr>
      </w:pPr>
      <w:r>
        <w:rPr>
          <w:bCs/>
          <w:szCs w:val="21"/>
          <w:highlight w:val="none"/>
        </w:rPr>
        <w:t xml:space="preserve">联系人：</w:t>
      </w:r>
      <w:r>
        <w:rPr>
          <w:bCs/>
          <w:szCs w:val="21"/>
          <w:highlight w:val="none"/>
        </w:rPr>
        <w:t xml:space="preserve">              </w:t>
      </w:r>
      <w:r>
        <w:rPr>
          <w:bCs/>
          <w:szCs w:val="21"/>
          <w:highlight w:val="none"/>
        </w:rPr>
        <w:t xml:space="preserve">联系电话：</w:t>
      </w:r>
      <w:r>
        <w:rPr>
          <w:bCs/>
          <w:szCs w:val="21"/>
          <w:highlight w:val="none"/>
        </w:rPr>
        <w:t xml:space="preserve">               </w:t>
      </w:r>
      <w:r>
        <w:rPr>
          <w:bCs/>
          <w:szCs w:val="21"/>
          <w:highlight w:val="none"/>
        </w:rPr>
        <w:t xml:space="preserve">电子邮箱：</w:t>
      </w:r>
      <w:r>
        <w:rPr>
          <w:highlight w:val="none"/>
        </w:rPr>
      </w:r>
      <w:r/>
    </w:p>
    <w:p>
      <w:pPr>
        <w:ind w:left="1" w:firstLine="525"/>
        <w:spacing w:line="360" w:lineRule="auto"/>
        <w:tabs>
          <w:tab w:val="left" w:pos="360" w:leader="none"/>
        </w:tabs>
        <w:rPr>
          <w:bCs/>
          <w:szCs w:val="21"/>
          <w:highlight w:val="none"/>
        </w:rPr>
      </w:pPr>
      <w:r>
        <w:rPr>
          <w:bCs/>
          <w:szCs w:val="21"/>
          <w:highlight w:val="none"/>
        </w:rPr>
        <w:t xml:space="preserve">地址：</w:t>
      </w:r>
      <w:r>
        <w:rPr>
          <w:bCs/>
          <w:szCs w:val="21"/>
          <w:highlight w:val="none"/>
        </w:rPr>
        <w:t xml:space="preserve">                                         </w:t>
      </w:r>
      <w:r>
        <w:rPr>
          <w:bCs/>
          <w:szCs w:val="21"/>
          <w:highlight w:val="none"/>
        </w:rPr>
        <w:t xml:space="preserve">邮政编码：</w:t>
      </w:r>
      <w:r>
        <w:rPr>
          <w:highlight w:val="none"/>
        </w:rPr>
      </w:r>
      <w:r/>
    </w:p>
    <w:p>
      <w:pPr>
        <w:ind w:left="1" w:firstLine="525"/>
        <w:jc w:val="left"/>
        <w:spacing w:line="360" w:lineRule="auto"/>
        <w:tabs>
          <w:tab w:val="left" w:pos="360" w:leader="none"/>
        </w:tabs>
        <w:rPr>
          <w:bCs/>
          <w:szCs w:val="21"/>
          <w:highlight w:val="none"/>
        </w:rPr>
      </w:pPr>
      <w:r>
        <w:rPr>
          <w:bCs/>
          <w:szCs w:val="21"/>
          <w:highlight w:val="none"/>
        </w:rPr>
      </w:r>
      <w:r>
        <w:rPr>
          <w:highlight w:val="none"/>
        </w:rPr>
      </w:r>
      <w:r/>
    </w:p>
    <w:p>
      <w:pPr>
        <w:ind w:firstLine="6090"/>
        <w:jc w:val="right"/>
        <w:spacing w:line="360" w:lineRule="auto"/>
        <w:rPr>
          <w:highlight w:val="none"/>
        </w:rPr>
      </w:pPr>
      <w:r>
        <w:rPr>
          <w:highlight w:val="none"/>
        </w:rPr>
      </w:r>
      <w:bookmarkStart w:id="39" w:name="_Hlk157962510"/>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rFonts w:hint="eastAsia"/>
          <w:highlight w:val="none"/>
        </w:rPr>
        <w:t xml:space="preserve">日期：　　　　年　　</w:t>
      </w:r>
      <w:r>
        <w:rPr>
          <w:rFonts w:hint="eastAsia"/>
          <w:highlight w:val="none"/>
        </w:rPr>
        <w:t xml:space="preserve">  </w:t>
      </w:r>
      <w:r>
        <w:rPr>
          <w:rFonts w:hint="eastAsia"/>
          <w:highlight w:val="none"/>
        </w:rPr>
        <w:t xml:space="preserve">月　　</w:t>
      </w:r>
      <w:r>
        <w:rPr>
          <w:rFonts w:hint="eastAsia"/>
          <w:highlight w:val="none"/>
        </w:rPr>
        <w:t xml:space="preserve">  </w:t>
      </w:r>
      <w:r>
        <w:rPr>
          <w:rFonts w:hint="eastAsia"/>
          <w:highlight w:val="none"/>
        </w:rPr>
        <w:t xml:space="preserve">日</w:t>
      </w:r>
      <w:bookmarkEnd w:id="39"/>
      <w:r>
        <w:rPr>
          <w:highlight w:val="none"/>
        </w:rPr>
      </w:r>
      <w:r/>
    </w:p>
    <w:p>
      <w:pPr>
        <w:jc w:val="center"/>
        <w:spacing w:line="360" w:lineRule="auto"/>
        <w:rPr>
          <w:b/>
          <w:szCs w:val="21"/>
          <w:highlight w:val="none"/>
        </w:rPr>
      </w:pPr>
      <w:r>
        <w:rPr>
          <w:b/>
          <w:szCs w:val="21"/>
          <w:highlight w:val="none"/>
        </w:rPr>
        <w:br w:type="page" w:clear="all"/>
      </w:r>
      <w:r>
        <w:rPr>
          <w:highlight w:val="none"/>
        </w:rPr>
      </w:r>
      <w:r/>
    </w:p>
    <w:p>
      <w:pPr>
        <w:jc w:val="center"/>
        <w:spacing w:line="360" w:lineRule="auto"/>
        <w:rPr>
          <w:b/>
          <w:szCs w:val="21"/>
          <w:highlight w:val="none"/>
        </w:rPr>
      </w:pPr>
      <w:r>
        <w:rPr>
          <w:b/>
          <w:szCs w:val="21"/>
          <w:highlight w:val="none"/>
        </w:rPr>
      </w:r>
      <w:r>
        <w:rPr>
          <w:highlight w:val="none"/>
        </w:rPr>
      </w:r>
      <w:r/>
    </w:p>
    <w:p>
      <w:pPr>
        <w:jc w:val="center"/>
        <w:spacing w:line="360" w:lineRule="auto"/>
        <w:rPr>
          <w:szCs w:val="21"/>
          <w:highlight w:val="none"/>
        </w:rPr>
      </w:pPr>
      <w:r>
        <w:rPr>
          <w:b/>
          <w:szCs w:val="21"/>
          <w:highlight w:val="none"/>
        </w:rPr>
        <w:t xml:space="preserve">五、参加政府采购活动前三年内，在经营活动中没有重大违法记录声明</w:t>
      </w:r>
      <w:r>
        <w:rPr>
          <w:highlight w:val="none"/>
        </w:rPr>
      </w:r>
      <w:r/>
    </w:p>
    <w:p>
      <w:pPr>
        <w:spacing w:line="360" w:lineRule="auto"/>
        <w:rPr>
          <w:szCs w:val="21"/>
          <w:highlight w:val="none"/>
        </w:rPr>
      </w:pPr>
      <w:r>
        <w:rPr>
          <w:szCs w:val="21"/>
          <w:highlight w:val="none"/>
        </w:rPr>
      </w:r>
      <w:r>
        <w:rPr>
          <w:highlight w:val="none"/>
        </w:rPr>
      </w:r>
      <w:r/>
    </w:p>
    <w:p>
      <w:pPr>
        <w:spacing w:line="360" w:lineRule="auto"/>
        <w:rPr>
          <w:szCs w:val="21"/>
          <w:highlight w:val="none"/>
          <w:u w:val="single"/>
        </w:rPr>
      </w:pPr>
      <w:r>
        <w:rPr>
          <w:szCs w:val="21"/>
          <w:highlight w:val="none"/>
          <w:u w:val="single"/>
        </w:rPr>
        <w:t xml:space="preserve">致：苏州工业园区集中采购中心：</w:t>
      </w:r>
      <w:r>
        <w:rPr>
          <w:highlight w:val="none"/>
        </w:rPr>
      </w:r>
      <w:r/>
    </w:p>
    <w:p>
      <w:pPr>
        <w:ind w:firstLine="567"/>
        <w:spacing w:line="360" w:lineRule="auto"/>
        <w:rPr>
          <w:szCs w:val="21"/>
          <w:highlight w:val="none"/>
        </w:rPr>
      </w:pPr>
      <w:r>
        <w:rPr>
          <w:szCs w:val="21"/>
          <w:highlight w:val="none"/>
        </w:rPr>
        <w:t xml:space="preserve">我单位</w:t>
      </w:r>
      <w:r>
        <w:rPr>
          <w:szCs w:val="21"/>
          <w:highlight w:val="none"/>
          <w:u w:val="single"/>
        </w:rPr>
        <w:t xml:space="preserve">         </w:t>
      </w:r>
      <w:r>
        <w:rPr>
          <w:szCs w:val="21"/>
          <w:highlight w:val="none"/>
          <w:u w:val="single"/>
        </w:rPr>
        <w:t xml:space="preserve">（投标人名称）</w:t>
      </w:r>
      <w:r>
        <w:rPr>
          <w:szCs w:val="21"/>
          <w:highlight w:val="none"/>
          <w:u w:val="single"/>
        </w:rPr>
        <w:t xml:space="preserve">        </w:t>
      </w:r>
      <w:r>
        <w:rPr>
          <w:szCs w:val="21"/>
          <w:highlight w:val="none"/>
        </w:rPr>
        <w:t xml:space="preserve"> </w:t>
      </w:r>
      <w:r>
        <w:rPr>
          <w:szCs w:val="21"/>
          <w:highlight w:val="none"/>
        </w:rPr>
        <w:t xml:space="preserve">在参加政府采购活动前三年内，没有重大违法记录，特此声明。</w:t>
      </w:r>
      <w:r>
        <w:rPr>
          <w:highlight w:val="none"/>
        </w:rPr>
      </w:r>
      <w:r/>
    </w:p>
    <w:p>
      <w:pPr>
        <w:ind w:firstLine="567"/>
        <w:spacing w:line="360" w:lineRule="auto"/>
        <w:rPr>
          <w:szCs w:val="21"/>
          <w:highlight w:val="none"/>
        </w:rPr>
      </w:pPr>
      <w:r>
        <w:rPr>
          <w:szCs w:val="21"/>
          <w:highlight w:val="none"/>
        </w:rPr>
        <w:t xml:space="preserve">若采购代理机构在本项目采购过程中发现我单位近三年内在经营活动中有重大违法记录，我单位将无条件退出本项目的投标，并承担因此引起的一起后果。</w:t>
      </w:r>
      <w:r>
        <w:rPr>
          <w:highlight w:val="none"/>
        </w:rPr>
      </w:r>
      <w:r/>
    </w:p>
    <w:p>
      <w:pPr>
        <w:ind w:firstLine="420"/>
        <w:spacing w:line="360" w:lineRule="auto"/>
        <w:rPr>
          <w:szCs w:val="21"/>
          <w:highlight w:val="none"/>
        </w:rPr>
      </w:pPr>
      <w:r>
        <w:rPr>
          <w:szCs w:val="21"/>
          <w:highlight w:val="none"/>
        </w:rPr>
      </w:r>
      <w:r>
        <w:rPr>
          <w:highlight w:val="none"/>
        </w:rPr>
      </w:r>
      <w:r/>
    </w:p>
    <w:p>
      <w:pPr>
        <w:ind w:firstLine="6090"/>
        <w:jc w:val="right"/>
        <w:spacing w:line="360" w:lineRule="auto"/>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w:t>
      </w:r>
      <w:r>
        <w:rPr>
          <w:highlight w:val="none"/>
        </w:rPr>
      </w:r>
      <w:r/>
    </w:p>
    <w:p>
      <w:pPr>
        <w:ind w:firstLine="6090"/>
        <w:jc w:val="right"/>
        <w:spacing w:line="360" w:lineRule="auto"/>
        <w:rPr>
          <w:highlight w:val="none"/>
        </w:rPr>
      </w:pPr>
      <w:r>
        <w:rPr>
          <w:rFonts w:hint="eastAsia"/>
          <w:highlight w:val="none"/>
        </w:rPr>
        <w:t xml:space="preserve">日期：　　　　年　　</w:t>
      </w:r>
      <w:r>
        <w:rPr>
          <w:rFonts w:hint="eastAsia"/>
          <w:highlight w:val="none"/>
        </w:rPr>
        <w:t xml:space="preserve">  </w:t>
      </w:r>
      <w:r>
        <w:rPr>
          <w:rFonts w:hint="eastAsia"/>
          <w:highlight w:val="none"/>
        </w:rPr>
        <w:t xml:space="preserve">月　　</w:t>
      </w:r>
      <w:r>
        <w:rPr>
          <w:rFonts w:hint="eastAsia"/>
          <w:highlight w:val="none"/>
        </w:rPr>
        <w:t xml:space="preserve">  </w:t>
      </w:r>
      <w:r>
        <w:rPr>
          <w:rFonts w:hint="eastAsia"/>
          <w:highlight w:val="none"/>
        </w:rPr>
        <w:t xml:space="preserve">日</w:t>
      </w:r>
      <w:r>
        <w:rPr>
          <w:highlight w:val="none"/>
        </w:rPr>
      </w:r>
      <w:r/>
    </w:p>
    <w:p>
      <w:pPr>
        <w:pStyle w:val="864"/>
        <w:rPr>
          <w:highlight w:val="none"/>
        </w:rPr>
      </w:pPr>
      <w:r>
        <w:rPr>
          <w:highlight w:val="none"/>
        </w:rPr>
      </w:r>
      <w:r>
        <w:rPr>
          <w:highlight w:val="none"/>
        </w:rPr>
      </w:r>
      <w:r/>
    </w:p>
    <w:p>
      <w:pPr>
        <w:spacing w:line="360" w:lineRule="auto"/>
        <w:rPr>
          <w:szCs w:val="21"/>
          <w:highlight w:val="none"/>
        </w:rPr>
      </w:pPr>
      <w:r>
        <w:rPr>
          <w:szCs w:val="21"/>
          <w:highlight w:val="none"/>
        </w:rPr>
      </w:r>
      <w:r>
        <w:rPr>
          <w:highlight w:val="none"/>
        </w:rPr>
      </w:r>
      <w:r/>
    </w:p>
    <w:p>
      <w:pPr>
        <w:ind w:firstLine="420"/>
        <w:jc w:val="center"/>
        <w:spacing w:line="360" w:lineRule="auto"/>
        <w:rPr>
          <w:szCs w:val="21"/>
          <w:highlight w:val="none"/>
        </w:rPr>
      </w:pPr>
      <w:r>
        <w:rPr>
          <w:szCs w:val="21"/>
          <w:highlight w:val="none"/>
        </w:rPr>
        <w:br w:type="page" w:clear="all"/>
      </w:r>
      <w:r>
        <w:rPr>
          <w:highlight w:val="none"/>
        </w:rPr>
      </w:r>
      <w:r/>
    </w:p>
    <w:p>
      <w:pPr>
        <w:ind w:firstLine="420"/>
        <w:jc w:val="center"/>
        <w:spacing w:line="360" w:lineRule="auto"/>
        <w:rPr>
          <w:b/>
          <w:szCs w:val="21"/>
          <w:highlight w:val="none"/>
        </w:rPr>
      </w:pPr>
      <w:r>
        <w:rPr>
          <w:b/>
          <w:szCs w:val="21"/>
          <w:highlight w:val="none"/>
        </w:rPr>
      </w:r>
      <w:r>
        <w:rPr>
          <w:highlight w:val="none"/>
        </w:rPr>
      </w:r>
      <w:r/>
    </w:p>
    <w:p>
      <w:pPr>
        <w:jc w:val="center"/>
        <w:spacing w:line="400" w:lineRule="exact"/>
        <w:rPr>
          <w:b/>
          <w:szCs w:val="21"/>
          <w:highlight w:val="none"/>
        </w:rPr>
        <w:outlineLvl w:val="0"/>
      </w:pPr>
      <w:r>
        <w:rPr>
          <w:b/>
          <w:szCs w:val="21"/>
          <w:highlight w:val="none"/>
          <w:lang w:val="zh-CN"/>
        </w:rPr>
        <w:t xml:space="preserve">六、</w:t>
      </w:r>
      <w:bookmarkStart w:id="40" w:name="_Hlk75808397"/>
      <w:r>
        <w:rPr>
          <w:b/>
          <w:szCs w:val="21"/>
          <w:highlight w:val="none"/>
          <w:lang w:val="zh-CN"/>
        </w:rPr>
        <w:t xml:space="preserve">中小企业声明函</w:t>
      </w:r>
      <w:r>
        <w:rPr>
          <w:highlight w:val="none"/>
        </w:rPr>
      </w:r>
      <w:r/>
    </w:p>
    <w:p>
      <w:pPr>
        <w:ind w:firstLine="1575"/>
        <w:spacing w:line="400" w:lineRule="exact"/>
        <w:rPr>
          <w:szCs w:val="21"/>
          <w:highlight w:val="none"/>
        </w:rPr>
      </w:pPr>
      <w:r>
        <w:rPr>
          <w:szCs w:val="21"/>
          <w:highlight w:val="none"/>
          <w:lang w:val="zh-CN"/>
        </w:rPr>
      </w:r>
      <w:r>
        <w:rPr>
          <w:highlight w:val="none"/>
        </w:rPr>
      </w:r>
      <w:r/>
    </w:p>
    <w:p>
      <w:pPr>
        <w:ind w:firstLine="630"/>
        <w:spacing w:line="360" w:lineRule="auto"/>
        <w:rPr>
          <w:szCs w:val="21"/>
          <w:highlight w:val="none"/>
        </w:rPr>
      </w:pPr>
      <w:r>
        <w:rPr>
          <w:szCs w:val="21"/>
          <w:highlight w:val="none"/>
          <w:lang w:val="zh-CN"/>
        </w:rPr>
        <w:t xml:space="preserve">本公司郑重声明，根据《政府采购促进中小企业发展管理办法》（财库﹝</w:t>
      </w:r>
      <w:r>
        <w:rPr>
          <w:szCs w:val="21"/>
          <w:highlight w:val="none"/>
          <w:lang w:val="zh-CN"/>
        </w:rPr>
        <w:t xml:space="preserve">2020</w:t>
      </w:r>
      <w:r>
        <w:rPr>
          <w:szCs w:val="21"/>
          <w:highlight w:val="none"/>
          <w:lang w:val="zh-CN"/>
        </w:rPr>
        <w:t xml:space="preserve">﹞</w:t>
      </w:r>
      <w:r>
        <w:rPr>
          <w:szCs w:val="21"/>
          <w:highlight w:val="none"/>
          <w:lang w:val="zh-CN"/>
        </w:rPr>
        <w:t xml:space="preserve">46 </w:t>
      </w:r>
      <w:r>
        <w:rPr>
          <w:szCs w:val="21"/>
          <w:highlight w:val="none"/>
          <w:lang w:val="zh-CN"/>
        </w:rPr>
        <w:t xml:space="preserve">号）的规定，本公司参加</w:t>
      </w:r>
      <w:r>
        <w:rPr>
          <w:szCs w:val="21"/>
          <w:highlight w:val="none"/>
          <w:u w:val="single"/>
          <w:lang w:val="zh-CN"/>
        </w:rPr>
        <w:t xml:space="preserve">（单位名称）</w:t>
      </w:r>
      <w:r>
        <w:rPr>
          <w:szCs w:val="21"/>
          <w:highlight w:val="none"/>
          <w:lang w:val="zh-CN"/>
        </w:rPr>
        <w:t xml:space="preserve">的</w:t>
      </w:r>
      <w:r>
        <w:rPr>
          <w:bCs/>
          <w:szCs w:val="21"/>
          <w:highlight w:val="none"/>
          <w:u w:val="single"/>
        </w:rPr>
        <w:t xml:space="preserve">（项目名称）</w:t>
      </w:r>
      <w:r>
        <w:rPr>
          <w:szCs w:val="21"/>
          <w:highlight w:val="none"/>
          <w:lang w:val="zh-CN"/>
        </w:rPr>
        <w:t xml:space="preserve">采购活动，</w:t>
      </w:r>
      <w:r>
        <w:rPr>
          <w:szCs w:val="21"/>
          <w:highlight w:val="none"/>
        </w:rPr>
        <w:t xml:space="preserve">提供的货物全部由符合政策要求的中小企业制造。</w:t>
      </w:r>
      <w:r>
        <w:rPr>
          <w:szCs w:val="21"/>
          <w:highlight w:val="none"/>
          <w:lang w:val="zh-CN"/>
        </w:rPr>
        <w:t xml:space="preserve">相关企业（含联合体中的中小企业、签订分包意向协议的中小企业）的具体情况如下：</w:t>
      </w:r>
      <w:r>
        <w:rPr>
          <w:highlight w:val="none"/>
        </w:rPr>
      </w:r>
      <w:r/>
    </w:p>
    <w:p>
      <w:pPr>
        <w:ind w:firstLine="630"/>
        <w:spacing w:line="360" w:lineRule="auto"/>
        <w:rPr>
          <w:szCs w:val="21"/>
          <w:highlight w:val="none"/>
        </w:rPr>
      </w:pPr>
      <w:r>
        <w:rPr>
          <w:szCs w:val="21"/>
          <w:highlight w:val="none"/>
          <w:lang w:val="zh-CN"/>
        </w:rPr>
        <w:t xml:space="preserve">1. </w:t>
      </w:r>
      <w:r>
        <w:rPr>
          <w:szCs w:val="21"/>
          <w:highlight w:val="none"/>
          <w:u w:val="single"/>
          <w:lang w:val="zh-CN"/>
        </w:rPr>
        <w:t xml:space="preserve">（标的名称）</w:t>
      </w:r>
      <w:r>
        <w:rPr>
          <w:szCs w:val="21"/>
          <w:highlight w:val="none"/>
          <w:lang w:val="zh-CN"/>
        </w:rPr>
        <w:t xml:space="preserve">，属于</w:t>
      </w:r>
      <w:r>
        <w:rPr>
          <w:szCs w:val="21"/>
          <w:highlight w:val="none"/>
          <w:u w:val="single"/>
          <w:lang w:val="zh-CN"/>
        </w:rPr>
        <w:t xml:space="preserve">工业</w:t>
      </w:r>
      <w:r>
        <w:rPr>
          <w:szCs w:val="21"/>
          <w:highlight w:val="none"/>
          <w:lang w:val="zh-CN"/>
        </w:rPr>
        <w:t xml:space="preserve">；制造商为</w:t>
      </w:r>
      <w:r>
        <w:rPr>
          <w:szCs w:val="21"/>
          <w:highlight w:val="none"/>
          <w:u w:val="single"/>
          <w:lang w:val="zh-CN"/>
        </w:rPr>
        <w:t xml:space="preserve">（企业名称）</w:t>
      </w:r>
      <w:r>
        <w:rPr>
          <w:szCs w:val="21"/>
          <w:highlight w:val="none"/>
          <w:lang w:val="zh-CN"/>
        </w:rPr>
        <w:t xml:space="preserve">，从业人员</w:t>
      </w:r>
      <w:r>
        <w:rPr>
          <w:szCs w:val="21"/>
          <w:highlight w:val="none"/>
          <w:u w:val="single"/>
          <w:lang w:val="zh-CN"/>
        </w:rPr>
        <w:t xml:space="preserve">   </w:t>
      </w:r>
      <w:r>
        <w:rPr>
          <w:szCs w:val="21"/>
          <w:highlight w:val="none"/>
          <w:lang w:val="zh-CN"/>
        </w:rPr>
        <w:t xml:space="preserve">人，营业收入为</w:t>
      </w:r>
      <w:r>
        <w:rPr>
          <w:szCs w:val="21"/>
          <w:highlight w:val="none"/>
          <w:u w:val="single"/>
          <w:lang w:val="zh-CN"/>
        </w:rPr>
        <w:t xml:space="preserve">   </w:t>
      </w:r>
      <w:r>
        <w:rPr>
          <w:szCs w:val="21"/>
          <w:highlight w:val="none"/>
          <w:lang w:val="zh-CN"/>
        </w:rPr>
        <w:t xml:space="preserve">万元，资产总额为</w:t>
      </w:r>
      <w:r>
        <w:rPr>
          <w:szCs w:val="21"/>
          <w:highlight w:val="none"/>
          <w:u w:val="single"/>
          <w:lang w:val="zh-CN"/>
        </w:rPr>
        <w:t xml:space="preserve">   </w:t>
      </w:r>
      <w:r>
        <w:rPr>
          <w:szCs w:val="21"/>
          <w:highlight w:val="none"/>
          <w:lang w:val="zh-CN"/>
        </w:rPr>
        <w:t xml:space="preserve">万元，属于</w:t>
      </w:r>
      <w:r>
        <w:rPr>
          <w:szCs w:val="21"/>
          <w:highlight w:val="none"/>
          <w:u w:val="single"/>
          <w:lang w:val="zh-CN"/>
        </w:rPr>
        <w:t xml:space="preserve">               </w:t>
      </w:r>
      <w:r>
        <w:rPr>
          <w:szCs w:val="21"/>
          <w:highlight w:val="none"/>
          <w:lang w:val="zh-CN"/>
        </w:rPr>
        <w:t xml:space="preserve">（中型企业、小型企业、微型企业，三者选一填写）；</w:t>
      </w:r>
      <w:r>
        <w:rPr>
          <w:highlight w:val="none"/>
        </w:rPr>
      </w:r>
      <w:r/>
    </w:p>
    <w:p>
      <w:pPr>
        <w:ind w:firstLine="630"/>
        <w:spacing w:line="360" w:lineRule="auto"/>
        <w:rPr>
          <w:szCs w:val="21"/>
          <w:highlight w:val="none"/>
        </w:rPr>
      </w:pPr>
      <w:r>
        <w:rPr>
          <w:szCs w:val="21"/>
          <w:highlight w:val="none"/>
          <w:lang w:val="zh-CN"/>
        </w:rPr>
        <w:t xml:space="preserve">2. </w:t>
      </w:r>
      <w:r>
        <w:rPr>
          <w:szCs w:val="21"/>
          <w:highlight w:val="none"/>
          <w:u w:val="single"/>
          <w:lang w:val="zh-CN"/>
        </w:rPr>
        <w:t xml:space="preserve">（标的名称）</w:t>
      </w:r>
      <w:r>
        <w:rPr>
          <w:szCs w:val="21"/>
          <w:highlight w:val="none"/>
          <w:lang w:val="zh-CN"/>
        </w:rPr>
        <w:t xml:space="preserve">，属于</w:t>
      </w:r>
      <w:r>
        <w:rPr>
          <w:szCs w:val="21"/>
          <w:highlight w:val="none"/>
          <w:u w:val="single"/>
          <w:lang w:val="zh-CN"/>
        </w:rPr>
        <w:t xml:space="preserve">工业</w:t>
      </w:r>
      <w:r>
        <w:rPr>
          <w:szCs w:val="21"/>
          <w:highlight w:val="none"/>
          <w:lang w:val="zh-CN"/>
        </w:rPr>
        <w:t xml:space="preserve">；制造商为</w:t>
      </w:r>
      <w:r>
        <w:rPr>
          <w:szCs w:val="21"/>
          <w:highlight w:val="none"/>
          <w:u w:val="single"/>
          <w:lang w:val="zh-CN"/>
        </w:rPr>
        <w:t xml:space="preserve">（企业名称）</w:t>
      </w:r>
      <w:r>
        <w:rPr>
          <w:szCs w:val="21"/>
          <w:highlight w:val="none"/>
          <w:lang w:val="zh-CN"/>
        </w:rPr>
        <w:t xml:space="preserve">，从业人员</w:t>
      </w:r>
      <w:r>
        <w:rPr>
          <w:szCs w:val="21"/>
          <w:highlight w:val="none"/>
          <w:u w:val="single"/>
          <w:lang w:val="zh-CN"/>
        </w:rPr>
        <w:t xml:space="preserve">   </w:t>
      </w:r>
      <w:r>
        <w:rPr>
          <w:szCs w:val="21"/>
          <w:highlight w:val="none"/>
          <w:lang w:val="zh-CN"/>
        </w:rPr>
        <w:t xml:space="preserve">人，营业收入为</w:t>
      </w:r>
      <w:r>
        <w:rPr>
          <w:szCs w:val="21"/>
          <w:highlight w:val="none"/>
          <w:u w:val="single"/>
          <w:lang w:val="zh-CN"/>
        </w:rPr>
        <w:t xml:space="preserve">   </w:t>
      </w:r>
      <w:r>
        <w:rPr>
          <w:szCs w:val="21"/>
          <w:highlight w:val="none"/>
          <w:lang w:val="zh-CN"/>
        </w:rPr>
        <w:t xml:space="preserve">万元，资产总额为</w:t>
      </w:r>
      <w:r>
        <w:rPr>
          <w:szCs w:val="21"/>
          <w:highlight w:val="none"/>
          <w:u w:val="single"/>
          <w:lang w:val="zh-CN"/>
        </w:rPr>
        <w:t xml:space="preserve">   </w:t>
      </w:r>
      <w:r>
        <w:rPr>
          <w:szCs w:val="21"/>
          <w:highlight w:val="none"/>
          <w:lang w:val="zh-CN"/>
        </w:rPr>
        <w:t xml:space="preserve">万元，属于</w:t>
      </w:r>
      <w:r>
        <w:rPr>
          <w:szCs w:val="21"/>
          <w:highlight w:val="none"/>
          <w:u w:val="single"/>
          <w:lang w:val="zh-CN"/>
        </w:rPr>
        <w:t xml:space="preserve">               </w:t>
      </w:r>
      <w:r>
        <w:rPr>
          <w:szCs w:val="21"/>
          <w:highlight w:val="none"/>
          <w:lang w:val="zh-CN"/>
        </w:rPr>
        <w:t xml:space="preserve">（中型企业、小型企业、微型企业，三者选一填写）；</w:t>
      </w:r>
      <w:r>
        <w:rPr>
          <w:highlight w:val="none"/>
        </w:rPr>
      </w:r>
      <w:r/>
    </w:p>
    <w:p>
      <w:pPr>
        <w:ind w:firstLine="630"/>
        <w:spacing w:line="360" w:lineRule="auto"/>
        <w:rPr>
          <w:szCs w:val="21"/>
          <w:highlight w:val="none"/>
        </w:rPr>
      </w:pPr>
      <w:r>
        <w:rPr>
          <w:szCs w:val="21"/>
          <w:highlight w:val="none"/>
          <w:lang w:val="zh-CN"/>
        </w:rPr>
        <w:t xml:space="preserve">……</w:t>
      </w:r>
      <w:r>
        <w:rPr>
          <w:highlight w:val="none"/>
        </w:rPr>
      </w:r>
      <w:r/>
    </w:p>
    <w:p>
      <w:pPr>
        <w:ind w:firstLine="630"/>
        <w:spacing w:line="360" w:lineRule="auto"/>
        <w:rPr>
          <w:szCs w:val="21"/>
          <w:highlight w:val="none"/>
        </w:rPr>
      </w:pPr>
      <w:r>
        <w:rPr>
          <w:szCs w:val="21"/>
          <w:highlight w:val="none"/>
          <w:lang w:val="zh-CN"/>
        </w:rPr>
        <w:t xml:space="preserve">以上企业，不属于大企业的分支机构，不存在控股股东为大企业的情形，也不存在与大企业的负责人为同一人的情形。</w:t>
      </w:r>
      <w:r>
        <w:rPr>
          <w:highlight w:val="none"/>
        </w:rPr>
      </w:r>
      <w:r/>
    </w:p>
    <w:p>
      <w:pPr>
        <w:ind w:firstLine="630"/>
        <w:spacing w:line="360" w:lineRule="auto"/>
        <w:rPr>
          <w:szCs w:val="21"/>
          <w:highlight w:val="none"/>
        </w:rPr>
      </w:pPr>
      <w:r>
        <w:rPr>
          <w:szCs w:val="21"/>
          <w:highlight w:val="none"/>
          <w:lang w:val="zh-CN"/>
        </w:rPr>
        <w:t xml:space="preserve">本企业对上述声明内容的真实性负责。如有虚假，将依法承担相应责任。</w:t>
      </w:r>
      <w:r>
        <w:rPr>
          <w:highlight w:val="none"/>
        </w:rPr>
      </w:r>
      <w:r/>
    </w:p>
    <w:p>
      <w:pPr>
        <w:ind w:firstLine="5880"/>
        <w:spacing w:line="360" w:lineRule="auto"/>
        <w:rPr>
          <w:szCs w:val="24"/>
          <w:highlight w:val="none"/>
        </w:rPr>
      </w:pPr>
      <w:r>
        <w:rPr>
          <w:szCs w:val="21"/>
          <w:highlight w:val="none"/>
          <w:lang w:val="zh-CN"/>
        </w:rPr>
        <w:t xml:space="preserve">企业名称（盖章）：</w:t>
      </w:r>
      <w:r>
        <w:rPr>
          <w:highlight w:val="none"/>
        </w:rPr>
      </w:r>
      <w:r/>
    </w:p>
    <w:p>
      <w:pPr>
        <w:ind w:firstLine="5880"/>
        <w:spacing w:line="360" w:lineRule="auto"/>
        <w:rPr>
          <w:szCs w:val="21"/>
          <w:highlight w:val="none"/>
        </w:rPr>
      </w:pPr>
      <w:r>
        <w:rPr>
          <w:szCs w:val="21"/>
          <w:highlight w:val="none"/>
          <w:lang w:val="zh-CN"/>
        </w:rPr>
        <w:t xml:space="preserve">日期：</w:t>
      </w:r>
      <w:r>
        <w:rPr>
          <w:szCs w:val="24"/>
          <w:highlight w:val="none"/>
        </w:rPr>
        <w:t xml:space="preserve">（填写）</w:t>
      </w:r>
      <w:r>
        <w:rPr>
          <w:highlight w:val="none"/>
        </w:rPr>
      </w:r>
      <w:r/>
    </w:p>
    <w:p>
      <w:pPr>
        <w:jc w:val="center"/>
        <w:widowControl/>
        <w:rPr>
          <w:highlight w:val="none"/>
        </w:rPr>
      </w:pPr>
      <w:r>
        <w:rPr>
          <w:highlight w:val="none"/>
        </w:rPr>
      </w:r>
      <w:r>
        <w:rPr>
          <w:highlight w:val="none"/>
        </w:rPr>
      </w:r>
      <w:r/>
    </w:p>
    <w:p>
      <w:pPr>
        <w:ind w:firstLine="422"/>
        <w:jc w:val="left"/>
        <w:spacing w:line="380" w:lineRule="exact"/>
        <w:rPr>
          <w:b/>
          <w:szCs w:val="21"/>
          <w:highlight w:val="none"/>
        </w:rPr>
      </w:pPr>
      <w:r>
        <w:rPr>
          <w:b/>
          <w:szCs w:val="21"/>
          <w:highlight w:val="none"/>
        </w:rPr>
        <w:t xml:space="preserve">备注：</w:t>
      </w:r>
      <w:r>
        <w:rPr>
          <w:highlight w:val="none"/>
        </w:rPr>
      </w:r>
      <w:r/>
    </w:p>
    <w:p>
      <w:pPr>
        <w:numPr>
          <w:ilvl w:val="0"/>
          <w:numId w:val="6"/>
        </w:numPr>
        <w:ind w:left="883"/>
        <w:spacing w:line="380" w:lineRule="exact"/>
        <w:rPr>
          <w:szCs w:val="21"/>
          <w:highlight w:val="none"/>
        </w:rPr>
      </w:pPr>
      <w:r>
        <w:rPr>
          <w:szCs w:val="21"/>
          <w:highlight w:val="none"/>
          <w:lang w:val="zh-CN"/>
        </w:rPr>
        <w:t xml:space="preserve">从业人员、营业收入、资产总额填报上一年度数据，无上一年度数据的新成立企业可不填报；</w:t>
      </w:r>
      <w:r>
        <w:rPr>
          <w:highlight w:val="none"/>
        </w:rPr>
      </w:r>
      <w:r/>
    </w:p>
    <w:p>
      <w:pPr>
        <w:numPr>
          <w:ilvl w:val="0"/>
          <w:numId w:val="6"/>
        </w:numPr>
        <w:ind w:left="883"/>
        <w:spacing w:line="380" w:lineRule="exact"/>
        <w:rPr>
          <w:szCs w:val="21"/>
          <w:highlight w:val="none"/>
        </w:rPr>
      </w:pPr>
      <w:r>
        <w:rPr>
          <w:b/>
          <w:szCs w:val="21"/>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szCs w:val="21"/>
          <w:highlight w:val="none"/>
          <w:lang w:val="zh-CN"/>
        </w:rPr>
        <w:t xml:space="preserve">；</w:t>
      </w:r>
      <w:r>
        <w:rPr>
          <w:highlight w:val="none"/>
        </w:rPr>
      </w:r>
      <w:r/>
    </w:p>
    <w:p>
      <w:pPr>
        <w:numPr>
          <w:ilvl w:val="0"/>
          <w:numId w:val="6"/>
        </w:numPr>
        <w:ind w:left="883"/>
        <w:spacing w:line="380" w:lineRule="exact"/>
        <w:rPr>
          <w:szCs w:val="21"/>
          <w:highlight w:val="none"/>
        </w:rPr>
      </w:pPr>
      <w:r>
        <w:rPr>
          <w:szCs w:val="21"/>
          <w:highlight w:val="none"/>
          <w:lang w:val="zh-CN"/>
        </w:rPr>
        <w:t xml:space="preserve">若供应商提供的</w:t>
      </w:r>
      <w:r>
        <w:rPr>
          <w:szCs w:val="21"/>
          <w:highlight w:val="none"/>
          <w:lang w:val="zh-CN"/>
        </w:rPr>
        <w:t xml:space="preserve">“</w:t>
      </w:r>
      <w:r>
        <w:rPr>
          <w:szCs w:val="21"/>
          <w:highlight w:val="none"/>
          <w:lang w:val="zh-CN"/>
        </w:rPr>
        <w:t xml:space="preserve">中小企业声明函</w:t>
      </w:r>
      <w:r>
        <w:rPr>
          <w:szCs w:val="21"/>
          <w:highlight w:val="none"/>
          <w:lang w:val="zh-CN"/>
        </w:rPr>
        <w:t xml:space="preserve">”</w:t>
      </w:r>
      <w:r>
        <w:rPr>
          <w:szCs w:val="21"/>
          <w:highlight w:val="none"/>
          <w:lang w:val="zh-CN"/>
        </w:rPr>
        <w:t xml:space="preserve">内容不实的，属于提供虚假材料谋取中标、成交，依照《中华人民共和国政府采购法》等国家有关规定追究相应责任；</w:t>
      </w:r>
      <w:r>
        <w:rPr>
          <w:highlight w:val="none"/>
        </w:rPr>
      </w:r>
      <w:r/>
    </w:p>
    <w:p>
      <w:pPr>
        <w:numPr>
          <w:ilvl w:val="0"/>
          <w:numId w:val="6"/>
        </w:numPr>
        <w:ind w:left="883"/>
        <w:spacing w:line="380" w:lineRule="exact"/>
        <w:rPr>
          <w:szCs w:val="21"/>
          <w:highlight w:val="none"/>
        </w:rPr>
      </w:pPr>
      <w:r>
        <w:rPr>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1" w:name="_Hlk72923453"/>
      <w:r>
        <w:rPr>
          <w:szCs w:val="21"/>
          <w:highlight w:val="none"/>
          <w:lang w:val="zh-CN"/>
        </w:rPr>
        <w:t xml:space="preserve">符合中小企业划分标准的个体工商户，在政府采购活动中视同中小企业</w:t>
      </w:r>
      <w:bookmarkEnd w:id="41"/>
      <w:r>
        <w:rPr>
          <w:szCs w:val="21"/>
          <w:highlight w:val="none"/>
          <w:lang w:val="zh-CN"/>
        </w:rPr>
        <w:t xml:space="preserve">。</w:t>
      </w:r>
      <w:r>
        <w:rPr>
          <w:highlight w:val="none"/>
        </w:rPr>
      </w:r>
      <w:r/>
    </w:p>
    <w:p>
      <w:pPr>
        <w:numPr>
          <w:ilvl w:val="0"/>
          <w:numId w:val="6"/>
        </w:numPr>
        <w:ind w:left="851"/>
        <w:spacing w:line="380" w:lineRule="exact"/>
        <w:rPr>
          <w:szCs w:val="21"/>
          <w:highlight w:val="none"/>
        </w:rPr>
      </w:pPr>
      <w:r>
        <w:rPr>
          <w:highlight w:val="none"/>
        </w:rPr>
      </w:r>
      <w:bookmarkStart w:id="42" w:name="_Hlk94450593"/>
      <w:r>
        <w:rPr>
          <w:rFonts w:hAnsi="宋体"/>
          <w:color w:val="000000"/>
          <w:highlight w:val="none"/>
        </w:rPr>
        <w:t xml:space="preserve">投标文件中的电子签章视为投标人对本声明进行了签署盖章并承担相应责任。</w:t>
      </w:r>
      <w:bookmarkEnd w:id="42"/>
      <w:r>
        <w:rPr>
          <w:highlight w:val="none"/>
        </w:rPr>
      </w:r>
      <w:r/>
    </w:p>
    <w:p>
      <w:pPr>
        <w:jc w:val="left"/>
        <w:widowControl/>
        <w:rPr>
          <w:highlight w:val="none"/>
        </w:rPr>
      </w:pPr>
      <w:r>
        <w:rPr>
          <w:highlight w:val="none"/>
        </w:rPr>
        <w:br w:type="page" w:clear="all"/>
      </w:r>
      <w:r>
        <w:rPr>
          <w:highlight w:val="none"/>
        </w:rPr>
      </w:r>
      <w:r/>
    </w:p>
    <w:p>
      <w:pPr>
        <w:spacing w:before="156" w:line="240" w:lineRule="exact"/>
        <w:rPr>
          <w:b/>
          <w:highlight w:val="none"/>
        </w:rPr>
      </w:pPr>
      <w:r>
        <w:rPr>
          <w:b/>
          <w:highlight w:val="none"/>
        </w:rPr>
        <w:t xml:space="preserve">附：中小企业划型标准规定（工信部联企业〔</w:t>
      </w:r>
      <w:r>
        <w:rPr>
          <w:b/>
          <w:highlight w:val="none"/>
        </w:rPr>
        <w:t xml:space="preserve">2011</w:t>
      </w:r>
      <w:r>
        <w:rPr>
          <w:b/>
          <w:highlight w:val="none"/>
        </w:rPr>
        <w:t xml:space="preserve">〕</w:t>
      </w:r>
      <w:r>
        <w:rPr>
          <w:b/>
          <w:highlight w:val="none"/>
        </w:rPr>
        <w:t xml:space="preserve">300</w:t>
      </w:r>
      <w:r>
        <w:rPr>
          <w:b/>
          <w:highlight w:val="none"/>
        </w:rPr>
        <w:t xml:space="preserve">号）</w:t>
      </w:r>
      <w:r>
        <w:rPr>
          <w:highlight w:val="none"/>
        </w:rPr>
      </w:r>
      <w:r/>
    </w:p>
    <w:p>
      <w:pPr>
        <w:pStyle w:val="1174"/>
        <w:ind w:firstLine="420"/>
        <w:rPr>
          <w:rFonts w:ascii="Times New Roman"/>
          <w:highlight w:val="none"/>
        </w:rPr>
      </w:pPr>
      <w:r>
        <w:rPr>
          <w:rFonts w:ascii="Times New Roman"/>
          <w:highlight w:val="none"/>
        </w:rPr>
      </w:r>
      <w:r>
        <w:rPr>
          <w:highlight w:val="none"/>
        </w:rPr>
      </w:r>
      <w:r/>
    </w:p>
    <w:p>
      <w:pPr>
        <w:ind w:firstLine="422"/>
        <w:spacing w:before="156" w:line="240" w:lineRule="exact"/>
        <w:rPr>
          <w:highlight w:val="none"/>
        </w:rPr>
      </w:pPr>
      <w:r>
        <w:rPr>
          <w:b/>
          <w:highlight w:val="none"/>
        </w:rPr>
        <w:t xml:space="preserve">（一）农、林、牧、渔业。</w:t>
      </w:r>
      <w:r>
        <w:rPr>
          <w:highlight w:val="none"/>
        </w:rPr>
        <w:t xml:space="preserve">营业收入</w:t>
      </w:r>
      <w:r>
        <w:rPr>
          <w:highlight w:val="none"/>
        </w:rPr>
        <w:t xml:space="preserve">20000</w:t>
      </w:r>
      <w:r>
        <w:rPr>
          <w:highlight w:val="none"/>
        </w:rPr>
        <w:t xml:space="preserve">万元以下的为中小微型企业。其中，营业收入</w:t>
      </w:r>
      <w:r>
        <w:rPr>
          <w:highlight w:val="none"/>
        </w:rPr>
        <w:t xml:space="preserve">500</w:t>
      </w:r>
      <w:r>
        <w:rPr>
          <w:highlight w:val="none"/>
        </w:rPr>
        <w:t xml:space="preserve">万元及以上的为中型企业，营业收入</w:t>
      </w:r>
      <w:r>
        <w:rPr>
          <w:highlight w:val="none"/>
        </w:rPr>
        <w:t xml:space="preserve">50</w:t>
      </w:r>
      <w:r>
        <w:rPr>
          <w:highlight w:val="none"/>
        </w:rPr>
        <w:t xml:space="preserve">万元及以上的为小型企业，营业收入</w:t>
      </w:r>
      <w:r>
        <w:rPr>
          <w:highlight w:val="none"/>
        </w:rPr>
        <w:t xml:space="preserve">50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（二）工业。</w:t>
      </w:r>
      <w:r>
        <w:rPr>
          <w:highlight w:val="none"/>
        </w:rPr>
        <w:t xml:space="preserve">从业人员</w:t>
      </w:r>
      <w:r>
        <w:rPr>
          <w:highlight w:val="none"/>
        </w:rPr>
        <w:t xml:space="preserve">1000</w:t>
      </w:r>
      <w:r>
        <w:rPr>
          <w:highlight w:val="none"/>
        </w:rPr>
        <w:t xml:space="preserve">人以下或营业收入</w:t>
      </w:r>
      <w:r>
        <w:rPr>
          <w:highlight w:val="none"/>
        </w:rPr>
        <w:t xml:space="preserve">40000</w:t>
      </w:r>
      <w:r>
        <w:rPr>
          <w:highlight w:val="none"/>
        </w:rPr>
        <w:t xml:space="preserve">万元以下的为中小微型企业。其中，从业人员</w:t>
      </w:r>
      <w:r>
        <w:rPr>
          <w:highlight w:val="none"/>
        </w:rPr>
        <w:t xml:space="preserve">300</w:t>
      </w:r>
      <w:r>
        <w:rPr>
          <w:highlight w:val="none"/>
        </w:rPr>
        <w:t xml:space="preserve">人及以上，且营业收入</w:t>
      </w:r>
      <w:r>
        <w:rPr>
          <w:highlight w:val="none"/>
        </w:rPr>
        <w:t xml:space="preserve">2000</w:t>
      </w:r>
      <w:r>
        <w:rPr>
          <w:highlight w:val="none"/>
        </w:rPr>
        <w:t xml:space="preserve">万元及以上的为中型企业；从业人员</w:t>
      </w:r>
      <w:r>
        <w:rPr>
          <w:highlight w:val="none"/>
        </w:rPr>
        <w:t xml:space="preserve">20</w:t>
      </w:r>
      <w:r>
        <w:rPr>
          <w:highlight w:val="none"/>
        </w:rPr>
        <w:t xml:space="preserve">人及以上，且营业收入</w:t>
      </w:r>
      <w:r>
        <w:rPr>
          <w:highlight w:val="none"/>
        </w:rPr>
        <w:t xml:space="preserve">300</w:t>
      </w:r>
      <w:r>
        <w:rPr>
          <w:highlight w:val="none"/>
        </w:rPr>
        <w:t xml:space="preserve">万元及以上的为小型企业；从业人员</w:t>
      </w:r>
      <w:r>
        <w:rPr>
          <w:highlight w:val="none"/>
        </w:rPr>
        <w:t xml:space="preserve">20</w:t>
      </w:r>
      <w:r>
        <w:rPr>
          <w:highlight w:val="none"/>
        </w:rPr>
        <w:t xml:space="preserve">人以下或营业收入</w:t>
      </w:r>
      <w:r>
        <w:rPr>
          <w:highlight w:val="none"/>
        </w:rPr>
        <w:t xml:space="preserve">300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（三）建筑业。</w:t>
      </w:r>
      <w:r>
        <w:rPr>
          <w:highlight w:val="none"/>
        </w:rPr>
        <w:t xml:space="preserve">营业收入</w:t>
      </w:r>
      <w:r>
        <w:rPr>
          <w:highlight w:val="none"/>
        </w:rPr>
        <w:t xml:space="preserve">80000</w:t>
      </w:r>
      <w:r>
        <w:rPr>
          <w:highlight w:val="none"/>
        </w:rPr>
        <w:t xml:space="preserve">万元以下或资产总额</w:t>
      </w:r>
      <w:r>
        <w:rPr>
          <w:highlight w:val="none"/>
        </w:rPr>
        <w:t xml:space="preserve">80000</w:t>
      </w:r>
      <w:r>
        <w:rPr>
          <w:highlight w:val="none"/>
        </w:rPr>
        <w:t xml:space="preserve">万元以下的为中小微型企业。其中，营业收入</w:t>
      </w:r>
      <w:r>
        <w:rPr>
          <w:highlight w:val="none"/>
        </w:rPr>
        <w:t xml:space="preserve">6000</w:t>
      </w:r>
      <w:r>
        <w:rPr>
          <w:highlight w:val="none"/>
        </w:rPr>
        <w:t xml:space="preserve">万元及以上，且资产总额</w:t>
      </w:r>
      <w:r>
        <w:rPr>
          <w:highlight w:val="none"/>
        </w:rPr>
        <w:t xml:space="preserve">5000</w:t>
      </w:r>
      <w:r>
        <w:rPr>
          <w:highlight w:val="none"/>
        </w:rPr>
        <w:t xml:space="preserve">万元及以上的为中型企业；营业收入</w:t>
      </w:r>
      <w:r>
        <w:rPr>
          <w:highlight w:val="none"/>
        </w:rPr>
        <w:t xml:space="preserve">300</w:t>
      </w:r>
      <w:r>
        <w:rPr>
          <w:highlight w:val="none"/>
        </w:rPr>
        <w:t xml:space="preserve">万元及以上，且资产总额</w:t>
      </w:r>
      <w:r>
        <w:rPr>
          <w:highlight w:val="none"/>
        </w:rPr>
        <w:t xml:space="preserve">300</w:t>
      </w:r>
      <w:r>
        <w:rPr>
          <w:highlight w:val="none"/>
        </w:rPr>
        <w:t xml:space="preserve">万元及以上的为小型企业；营业收入</w:t>
      </w:r>
      <w:r>
        <w:rPr>
          <w:highlight w:val="none"/>
        </w:rPr>
        <w:t xml:space="preserve">300</w:t>
      </w:r>
      <w:r>
        <w:rPr>
          <w:highlight w:val="none"/>
        </w:rPr>
        <w:t xml:space="preserve">万元以下或资产总额</w:t>
      </w:r>
      <w:r>
        <w:rPr>
          <w:highlight w:val="none"/>
        </w:rPr>
        <w:t xml:space="preserve">300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（四）批发业。</w:t>
      </w:r>
      <w:r>
        <w:rPr>
          <w:highlight w:val="none"/>
        </w:rPr>
        <w:t xml:space="preserve">从业人员</w:t>
      </w:r>
      <w:r>
        <w:rPr>
          <w:highlight w:val="none"/>
        </w:rPr>
        <w:t xml:space="preserve">200</w:t>
      </w:r>
      <w:r>
        <w:rPr>
          <w:highlight w:val="none"/>
        </w:rPr>
        <w:t xml:space="preserve">人以下或营业收入</w:t>
      </w:r>
      <w:r>
        <w:rPr>
          <w:highlight w:val="none"/>
        </w:rPr>
        <w:t xml:space="preserve">40000</w:t>
      </w:r>
      <w:r>
        <w:rPr>
          <w:highlight w:val="none"/>
        </w:rPr>
        <w:t xml:space="preserve">万元以下的为中小微型企业。其中，从业人员</w:t>
      </w:r>
      <w:r>
        <w:rPr>
          <w:highlight w:val="none"/>
        </w:rPr>
        <w:t xml:space="preserve">20</w:t>
      </w:r>
      <w:r>
        <w:rPr>
          <w:highlight w:val="none"/>
        </w:rPr>
        <w:t xml:space="preserve">人及以上，且营业收入</w:t>
      </w:r>
      <w:r>
        <w:rPr>
          <w:highlight w:val="none"/>
        </w:rPr>
        <w:t xml:space="preserve">5000</w:t>
      </w:r>
      <w:r>
        <w:rPr>
          <w:highlight w:val="none"/>
        </w:rPr>
        <w:t xml:space="preserve">万元及以上的为中型企业；从业人员</w:t>
      </w:r>
      <w:r>
        <w:rPr>
          <w:highlight w:val="none"/>
        </w:rPr>
        <w:t xml:space="preserve">5</w:t>
      </w:r>
      <w:r>
        <w:rPr>
          <w:highlight w:val="none"/>
        </w:rPr>
        <w:t xml:space="preserve">人及以上，且营业收入</w:t>
      </w:r>
      <w:r>
        <w:rPr>
          <w:highlight w:val="none"/>
        </w:rPr>
        <w:t xml:space="preserve">1000</w:t>
      </w:r>
      <w:r>
        <w:rPr>
          <w:highlight w:val="none"/>
        </w:rPr>
        <w:t xml:space="preserve">万元及以上的为小型企业；从业人员</w:t>
      </w:r>
      <w:r>
        <w:rPr>
          <w:highlight w:val="none"/>
        </w:rPr>
        <w:t xml:space="preserve">5</w:t>
      </w:r>
      <w:r>
        <w:rPr>
          <w:highlight w:val="none"/>
        </w:rPr>
        <w:t xml:space="preserve">人以下或营业收入</w:t>
      </w:r>
      <w:r>
        <w:rPr>
          <w:highlight w:val="none"/>
        </w:rPr>
        <w:t xml:space="preserve">1000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（五）零售业。</w:t>
      </w:r>
      <w:r>
        <w:rPr>
          <w:highlight w:val="none"/>
        </w:rPr>
        <w:t xml:space="preserve">从业人员</w:t>
      </w:r>
      <w:r>
        <w:rPr>
          <w:highlight w:val="none"/>
        </w:rPr>
        <w:t xml:space="preserve">300</w:t>
      </w:r>
      <w:r>
        <w:rPr>
          <w:highlight w:val="none"/>
        </w:rPr>
        <w:t xml:space="preserve">人以下或营业收入</w:t>
      </w:r>
      <w:r>
        <w:rPr>
          <w:highlight w:val="none"/>
        </w:rPr>
        <w:t xml:space="preserve">20000</w:t>
      </w:r>
      <w:r>
        <w:rPr>
          <w:highlight w:val="none"/>
        </w:rPr>
        <w:t xml:space="preserve">万元以下的为中小微型企业。其中，从业人员</w:t>
      </w:r>
      <w:r>
        <w:rPr>
          <w:highlight w:val="none"/>
        </w:rPr>
        <w:t xml:space="preserve">50</w:t>
      </w:r>
      <w:r>
        <w:rPr>
          <w:highlight w:val="none"/>
        </w:rPr>
        <w:t xml:space="preserve">人及以上，且营业收入</w:t>
      </w:r>
      <w:r>
        <w:rPr>
          <w:highlight w:val="none"/>
        </w:rPr>
        <w:t xml:space="preserve">500</w:t>
      </w:r>
      <w:r>
        <w:rPr>
          <w:highlight w:val="none"/>
        </w:rPr>
        <w:t xml:space="preserve">万元及以上的为中型企业；从业人员</w:t>
      </w:r>
      <w:r>
        <w:rPr>
          <w:highlight w:val="none"/>
        </w:rPr>
        <w:t xml:space="preserve">10</w:t>
      </w:r>
      <w:r>
        <w:rPr>
          <w:highlight w:val="none"/>
        </w:rPr>
        <w:t xml:space="preserve">人及以上，且营业收入</w:t>
      </w:r>
      <w:r>
        <w:rPr>
          <w:highlight w:val="none"/>
        </w:rPr>
        <w:t xml:space="preserve">100</w:t>
      </w:r>
      <w:r>
        <w:rPr>
          <w:highlight w:val="none"/>
        </w:rPr>
        <w:t xml:space="preserve">万元及以上的为小型企业；从业人员</w:t>
      </w:r>
      <w:r>
        <w:rPr>
          <w:highlight w:val="none"/>
        </w:rPr>
        <w:t xml:space="preserve">10</w:t>
      </w:r>
      <w:r>
        <w:rPr>
          <w:highlight w:val="none"/>
        </w:rPr>
        <w:t xml:space="preserve">人以下或营业收入</w:t>
      </w:r>
      <w:r>
        <w:rPr>
          <w:highlight w:val="none"/>
        </w:rPr>
        <w:t xml:space="preserve">100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（六）交通运输业。</w:t>
      </w:r>
      <w:r>
        <w:rPr>
          <w:highlight w:val="none"/>
        </w:rPr>
        <w:t xml:space="preserve">从业人员</w:t>
      </w:r>
      <w:r>
        <w:rPr>
          <w:highlight w:val="none"/>
        </w:rPr>
        <w:t xml:space="preserve">1000</w:t>
      </w:r>
      <w:r>
        <w:rPr>
          <w:highlight w:val="none"/>
        </w:rPr>
        <w:t xml:space="preserve">人以下或营业收入</w:t>
      </w:r>
      <w:r>
        <w:rPr>
          <w:highlight w:val="none"/>
        </w:rPr>
        <w:t xml:space="preserve">30000</w:t>
      </w:r>
      <w:r>
        <w:rPr>
          <w:highlight w:val="none"/>
        </w:rPr>
        <w:t xml:space="preserve">万元以下的为中小微型企业。其中，从业人员</w:t>
      </w:r>
      <w:r>
        <w:rPr>
          <w:highlight w:val="none"/>
        </w:rPr>
        <w:t xml:space="preserve">300</w:t>
      </w:r>
      <w:r>
        <w:rPr>
          <w:highlight w:val="none"/>
        </w:rPr>
        <w:t xml:space="preserve">人及以上，且营业收入</w:t>
      </w:r>
      <w:r>
        <w:rPr>
          <w:highlight w:val="none"/>
        </w:rPr>
        <w:t xml:space="preserve">3000</w:t>
      </w:r>
      <w:r>
        <w:rPr>
          <w:highlight w:val="none"/>
        </w:rPr>
        <w:t xml:space="preserve">万元及以上的为中型企业；从业人员</w:t>
      </w:r>
      <w:r>
        <w:rPr>
          <w:highlight w:val="none"/>
        </w:rPr>
        <w:t xml:space="preserve">20</w:t>
      </w:r>
      <w:r>
        <w:rPr>
          <w:highlight w:val="none"/>
        </w:rPr>
        <w:t xml:space="preserve">人及以上，且营业收入</w:t>
      </w:r>
      <w:r>
        <w:rPr>
          <w:highlight w:val="none"/>
        </w:rPr>
        <w:t xml:space="preserve">200</w:t>
      </w:r>
      <w:r>
        <w:rPr>
          <w:highlight w:val="none"/>
        </w:rPr>
        <w:t xml:space="preserve">万元及以上的为小型企业；从业人员</w:t>
      </w:r>
      <w:r>
        <w:rPr>
          <w:highlight w:val="none"/>
        </w:rPr>
        <w:t xml:space="preserve">20</w:t>
      </w:r>
      <w:r>
        <w:rPr>
          <w:highlight w:val="none"/>
        </w:rPr>
        <w:t xml:space="preserve">人以下或营业收入</w:t>
      </w:r>
      <w:r>
        <w:rPr>
          <w:highlight w:val="none"/>
        </w:rPr>
        <w:t xml:space="preserve">200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（七）仓储业。</w:t>
      </w:r>
      <w:r>
        <w:rPr>
          <w:highlight w:val="none"/>
        </w:rPr>
        <w:t xml:space="preserve">从业人员</w:t>
      </w:r>
      <w:r>
        <w:rPr>
          <w:highlight w:val="none"/>
        </w:rPr>
        <w:t xml:space="preserve">200</w:t>
      </w:r>
      <w:r>
        <w:rPr>
          <w:highlight w:val="none"/>
        </w:rPr>
        <w:t xml:space="preserve">人以下或营业收入</w:t>
      </w:r>
      <w:r>
        <w:rPr>
          <w:highlight w:val="none"/>
        </w:rPr>
        <w:t xml:space="preserve">30000</w:t>
      </w:r>
      <w:r>
        <w:rPr>
          <w:highlight w:val="none"/>
        </w:rPr>
        <w:t xml:space="preserve">万元以下的为中小微型企业。其中，从业人员</w:t>
      </w:r>
      <w:r>
        <w:rPr>
          <w:highlight w:val="none"/>
        </w:rPr>
        <w:t xml:space="preserve">100</w:t>
      </w:r>
      <w:r>
        <w:rPr>
          <w:highlight w:val="none"/>
        </w:rPr>
        <w:t xml:space="preserve">人及以上，且营业收入</w:t>
      </w:r>
      <w:r>
        <w:rPr>
          <w:highlight w:val="none"/>
        </w:rPr>
        <w:t xml:space="preserve">1000</w:t>
      </w:r>
      <w:r>
        <w:rPr>
          <w:highlight w:val="none"/>
        </w:rPr>
        <w:t xml:space="preserve">万元及以上的为中型企业；从业人员</w:t>
      </w:r>
      <w:r>
        <w:rPr>
          <w:highlight w:val="none"/>
        </w:rPr>
        <w:t xml:space="preserve">20</w:t>
      </w:r>
      <w:r>
        <w:rPr>
          <w:highlight w:val="none"/>
        </w:rPr>
        <w:t xml:space="preserve">人及以上，且营业收入</w:t>
      </w:r>
      <w:r>
        <w:rPr>
          <w:highlight w:val="none"/>
        </w:rPr>
        <w:t xml:space="preserve">100</w:t>
      </w:r>
      <w:r>
        <w:rPr>
          <w:highlight w:val="none"/>
        </w:rPr>
        <w:t xml:space="preserve">万元及以上的为小型企业；从业人员</w:t>
      </w:r>
      <w:r>
        <w:rPr>
          <w:highlight w:val="none"/>
        </w:rPr>
        <w:t xml:space="preserve">20</w:t>
      </w:r>
      <w:r>
        <w:rPr>
          <w:highlight w:val="none"/>
        </w:rPr>
        <w:t xml:space="preserve">人以下或营业收入</w:t>
      </w:r>
      <w:r>
        <w:rPr>
          <w:highlight w:val="none"/>
        </w:rPr>
        <w:t xml:space="preserve">100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（八）邮政业。</w:t>
      </w:r>
      <w:r>
        <w:rPr>
          <w:highlight w:val="none"/>
        </w:rPr>
        <w:t xml:space="preserve">从业人员</w:t>
      </w:r>
      <w:r>
        <w:rPr>
          <w:highlight w:val="none"/>
        </w:rPr>
        <w:t xml:space="preserve">1000</w:t>
      </w:r>
      <w:r>
        <w:rPr>
          <w:highlight w:val="none"/>
        </w:rPr>
        <w:t xml:space="preserve">人以下或营业收入</w:t>
      </w:r>
      <w:r>
        <w:rPr>
          <w:highlight w:val="none"/>
        </w:rPr>
        <w:t xml:space="preserve">30000</w:t>
      </w:r>
      <w:r>
        <w:rPr>
          <w:highlight w:val="none"/>
        </w:rPr>
        <w:t xml:space="preserve">万元以下的为中小微型企业。其中，从业人员</w:t>
      </w:r>
      <w:r>
        <w:rPr>
          <w:highlight w:val="none"/>
        </w:rPr>
        <w:t xml:space="preserve">300</w:t>
      </w:r>
      <w:r>
        <w:rPr>
          <w:highlight w:val="none"/>
        </w:rPr>
        <w:t xml:space="preserve">人及以上，且营业收入</w:t>
      </w:r>
      <w:r>
        <w:rPr>
          <w:highlight w:val="none"/>
        </w:rPr>
        <w:t xml:space="preserve">2000</w:t>
      </w:r>
      <w:r>
        <w:rPr>
          <w:highlight w:val="none"/>
        </w:rPr>
        <w:t xml:space="preserve">万元及以上的为中型企业；从业人员</w:t>
      </w:r>
      <w:r>
        <w:rPr>
          <w:highlight w:val="none"/>
        </w:rPr>
        <w:t xml:space="preserve">20</w:t>
      </w:r>
      <w:r>
        <w:rPr>
          <w:highlight w:val="none"/>
        </w:rPr>
        <w:t xml:space="preserve">人及以上，且营业收入</w:t>
      </w:r>
      <w:r>
        <w:rPr>
          <w:highlight w:val="none"/>
        </w:rPr>
        <w:t xml:space="preserve">100</w:t>
      </w:r>
      <w:r>
        <w:rPr>
          <w:highlight w:val="none"/>
        </w:rPr>
        <w:t xml:space="preserve">万元及以上的为小型企业；从业人员</w:t>
      </w:r>
      <w:r>
        <w:rPr>
          <w:highlight w:val="none"/>
        </w:rPr>
        <w:t xml:space="preserve">20</w:t>
      </w:r>
      <w:r>
        <w:rPr>
          <w:highlight w:val="none"/>
        </w:rPr>
        <w:t xml:space="preserve">人以下或营业收入</w:t>
      </w:r>
      <w:r>
        <w:rPr>
          <w:highlight w:val="none"/>
        </w:rPr>
        <w:t xml:space="preserve">100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（九）住宿业。</w:t>
      </w:r>
      <w:r>
        <w:rPr>
          <w:highlight w:val="none"/>
        </w:rPr>
        <w:t xml:space="preserve">从业人员</w:t>
      </w:r>
      <w:r>
        <w:rPr>
          <w:highlight w:val="none"/>
        </w:rPr>
        <w:t xml:space="preserve">300</w:t>
      </w:r>
      <w:r>
        <w:rPr>
          <w:highlight w:val="none"/>
        </w:rPr>
        <w:t xml:space="preserve">人以下或营业收入</w:t>
      </w:r>
      <w:r>
        <w:rPr>
          <w:highlight w:val="none"/>
        </w:rPr>
        <w:t xml:space="preserve">10000</w:t>
      </w:r>
      <w:r>
        <w:rPr>
          <w:highlight w:val="none"/>
        </w:rPr>
        <w:t xml:space="preserve">万元以下的为中小微型企业。其中，从业人员</w:t>
      </w:r>
      <w:r>
        <w:rPr>
          <w:highlight w:val="none"/>
        </w:rPr>
        <w:t xml:space="preserve">100</w:t>
      </w:r>
      <w:r>
        <w:rPr>
          <w:highlight w:val="none"/>
        </w:rPr>
        <w:t xml:space="preserve">人及以上，且营业收入</w:t>
      </w:r>
      <w:r>
        <w:rPr>
          <w:highlight w:val="none"/>
        </w:rPr>
        <w:t xml:space="preserve">2000</w:t>
      </w:r>
      <w:r>
        <w:rPr>
          <w:highlight w:val="none"/>
        </w:rPr>
        <w:t xml:space="preserve">万元及以上的为中型企业；从业人员</w:t>
      </w:r>
      <w:r>
        <w:rPr>
          <w:highlight w:val="none"/>
        </w:rPr>
        <w:t xml:space="preserve">10</w:t>
      </w:r>
      <w:r>
        <w:rPr>
          <w:highlight w:val="none"/>
        </w:rPr>
        <w:t xml:space="preserve">人及以上，且营业收入</w:t>
      </w:r>
      <w:r>
        <w:rPr>
          <w:highlight w:val="none"/>
        </w:rPr>
        <w:t xml:space="preserve">100</w:t>
      </w:r>
      <w:r>
        <w:rPr>
          <w:highlight w:val="none"/>
        </w:rPr>
        <w:t xml:space="preserve">万元及以上的为小型企业；从业人员</w:t>
      </w:r>
      <w:r>
        <w:rPr>
          <w:highlight w:val="none"/>
        </w:rPr>
        <w:t xml:space="preserve">10</w:t>
      </w:r>
      <w:r>
        <w:rPr>
          <w:highlight w:val="none"/>
        </w:rPr>
        <w:t xml:space="preserve">人以下或营业收入</w:t>
      </w:r>
      <w:r>
        <w:rPr>
          <w:highlight w:val="none"/>
        </w:rPr>
        <w:t xml:space="preserve">100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（十）餐饮业。</w:t>
      </w:r>
      <w:r>
        <w:rPr>
          <w:highlight w:val="none"/>
        </w:rPr>
        <w:t xml:space="preserve">从业人员</w:t>
      </w:r>
      <w:r>
        <w:rPr>
          <w:highlight w:val="none"/>
        </w:rPr>
        <w:t xml:space="preserve">300</w:t>
      </w:r>
      <w:r>
        <w:rPr>
          <w:highlight w:val="none"/>
        </w:rPr>
        <w:t xml:space="preserve">人以下或营业收入</w:t>
      </w:r>
      <w:r>
        <w:rPr>
          <w:highlight w:val="none"/>
        </w:rPr>
        <w:t xml:space="preserve">10000</w:t>
      </w:r>
      <w:r>
        <w:rPr>
          <w:highlight w:val="none"/>
        </w:rPr>
        <w:t xml:space="preserve">万元以下的为中小微型企业。其中，从业人员</w:t>
      </w:r>
      <w:r>
        <w:rPr>
          <w:highlight w:val="none"/>
        </w:rPr>
        <w:t xml:space="preserve">100</w:t>
      </w:r>
      <w:r>
        <w:rPr>
          <w:highlight w:val="none"/>
        </w:rPr>
        <w:t xml:space="preserve">人及以上，且营业收入</w:t>
      </w:r>
      <w:r>
        <w:rPr>
          <w:highlight w:val="none"/>
        </w:rPr>
        <w:t xml:space="preserve">2000</w:t>
      </w:r>
      <w:r>
        <w:rPr>
          <w:highlight w:val="none"/>
        </w:rPr>
        <w:t xml:space="preserve">万元及以上的为中型企业；从业人员</w:t>
      </w:r>
      <w:r>
        <w:rPr>
          <w:highlight w:val="none"/>
        </w:rPr>
        <w:t xml:space="preserve">10</w:t>
      </w:r>
      <w:r>
        <w:rPr>
          <w:highlight w:val="none"/>
        </w:rPr>
        <w:t xml:space="preserve">人及以上，且营业收入</w:t>
      </w:r>
      <w:r>
        <w:rPr>
          <w:highlight w:val="none"/>
        </w:rPr>
        <w:t xml:space="preserve">100</w:t>
      </w:r>
      <w:r>
        <w:rPr>
          <w:highlight w:val="none"/>
        </w:rPr>
        <w:t xml:space="preserve">万元及以上的为小型企业；从业人员</w:t>
      </w:r>
      <w:r>
        <w:rPr>
          <w:highlight w:val="none"/>
        </w:rPr>
        <w:t xml:space="preserve">10</w:t>
      </w:r>
      <w:r>
        <w:rPr>
          <w:highlight w:val="none"/>
        </w:rPr>
        <w:t xml:space="preserve">人以下或营业收入</w:t>
      </w:r>
      <w:r>
        <w:rPr>
          <w:highlight w:val="none"/>
        </w:rPr>
        <w:t xml:space="preserve">100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（十一）信息传输业。</w:t>
      </w:r>
      <w:r>
        <w:rPr>
          <w:highlight w:val="none"/>
        </w:rPr>
        <w:t xml:space="preserve">从业人员</w:t>
      </w:r>
      <w:r>
        <w:rPr>
          <w:highlight w:val="none"/>
        </w:rPr>
        <w:t xml:space="preserve">2000</w:t>
      </w:r>
      <w:r>
        <w:rPr>
          <w:highlight w:val="none"/>
        </w:rPr>
        <w:t xml:space="preserve">人以下或营业收入</w:t>
      </w:r>
      <w:r>
        <w:rPr>
          <w:highlight w:val="none"/>
        </w:rPr>
        <w:t xml:space="preserve">100000</w:t>
      </w:r>
      <w:r>
        <w:rPr>
          <w:highlight w:val="none"/>
        </w:rPr>
        <w:t xml:space="preserve">万元以下的为中小微型企业。其中，从业人员</w:t>
      </w:r>
      <w:r>
        <w:rPr>
          <w:highlight w:val="none"/>
        </w:rPr>
        <w:t xml:space="preserve">100</w:t>
      </w:r>
      <w:r>
        <w:rPr>
          <w:highlight w:val="none"/>
        </w:rPr>
        <w:t xml:space="preserve">人及以上，且营业收入</w:t>
      </w:r>
      <w:r>
        <w:rPr>
          <w:highlight w:val="none"/>
        </w:rPr>
        <w:t xml:space="preserve">1000</w:t>
      </w:r>
      <w:r>
        <w:rPr>
          <w:highlight w:val="none"/>
        </w:rPr>
        <w:t xml:space="preserve">万元及以上的为中型企业；从业人员</w:t>
      </w:r>
      <w:r>
        <w:rPr>
          <w:highlight w:val="none"/>
        </w:rPr>
        <w:t xml:space="preserve">10</w:t>
      </w:r>
      <w:r>
        <w:rPr>
          <w:highlight w:val="none"/>
        </w:rPr>
        <w:t xml:space="preserve">人及以上，且营业收入</w:t>
      </w:r>
      <w:r>
        <w:rPr>
          <w:highlight w:val="none"/>
        </w:rPr>
        <w:t xml:space="preserve">100</w:t>
      </w:r>
      <w:r>
        <w:rPr>
          <w:highlight w:val="none"/>
        </w:rPr>
        <w:t xml:space="preserve">万元及以上的为小型企业；从业人员</w:t>
      </w:r>
      <w:r>
        <w:rPr>
          <w:highlight w:val="none"/>
        </w:rPr>
        <w:t xml:space="preserve">10</w:t>
      </w:r>
      <w:r>
        <w:rPr>
          <w:highlight w:val="none"/>
        </w:rPr>
        <w:t xml:space="preserve">人以下或营业收入</w:t>
      </w:r>
      <w:r>
        <w:rPr>
          <w:highlight w:val="none"/>
        </w:rPr>
        <w:t xml:space="preserve">100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（十二）软件和信息技术服务业。</w:t>
      </w:r>
      <w:r>
        <w:rPr>
          <w:highlight w:val="none"/>
        </w:rPr>
        <w:t xml:space="preserve">从业人员</w:t>
      </w:r>
      <w:r>
        <w:rPr>
          <w:highlight w:val="none"/>
        </w:rPr>
        <w:t xml:space="preserve">300</w:t>
      </w:r>
      <w:r>
        <w:rPr>
          <w:highlight w:val="none"/>
        </w:rPr>
        <w:t xml:space="preserve">人以下或营业收入</w:t>
      </w:r>
      <w:r>
        <w:rPr>
          <w:highlight w:val="none"/>
        </w:rPr>
        <w:t xml:space="preserve">10000</w:t>
      </w:r>
      <w:r>
        <w:rPr>
          <w:highlight w:val="none"/>
        </w:rPr>
        <w:t xml:space="preserve">万元以下的为中小微型企业。其中，从业人员</w:t>
      </w:r>
      <w:r>
        <w:rPr>
          <w:highlight w:val="none"/>
        </w:rPr>
        <w:t xml:space="preserve">100</w:t>
      </w:r>
      <w:r>
        <w:rPr>
          <w:highlight w:val="none"/>
        </w:rPr>
        <w:t xml:space="preserve">人及以上，且营业收入</w:t>
      </w:r>
      <w:r>
        <w:rPr>
          <w:highlight w:val="none"/>
        </w:rPr>
        <w:t xml:space="preserve">1000</w:t>
      </w:r>
      <w:r>
        <w:rPr>
          <w:highlight w:val="none"/>
        </w:rPr>
        <w:t xml:space="preserve">万元及以上的为中型企业；从业人员</w:t>
      </w:r>
      <w:r>
        <w:rPr>
          <w:highlight w:val="none"/>
        </w:rPr>
        <w:t xml:space="preserve">10</w:t>
      </w:r>
      <w:r>
        <w:rPr>
          <w:highlight w:val="none"/>
        </w:rPr>
        <w:t xml:space="preserve">人及以上，且营业收入</w:t>
      </w:r>
      <w:r>
        <w:rPr>
          <w:highlight w:val="none"/>
        </w:rPr>
        <w:t xml:space="preserve">50</w:t>
      </w:r>
      <w:r>
        <w:rPr>
          <w:highlight w:val="none"/>
        </w:rPr>
        <w:t xml:space="preserve">万元及以上的为小型企业；从业人员</w:t>
      </w:r>
      <w:r>
        <w:rPr>
          <w:highlight w:val="none"/>
        </w:rPr>
        <w:t xml:space="preserve">10</w:t>
      </w:r>
      <w:r>
        <w:rPr>
          <w:highlight w:val="none"/>
        </w:rPr>
        <w:t xml:space="preserve">人以下或营业收入</w:t>
      </w:r>
      <w:r>
        <w:rPr>
          <w:highlight w:val="none"/>
        </w:rPr>
        <w:t xml:space="preserve">50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（十三）房地产开发经营。</w:t>
      </w:r>
      <w:r>
        <w:rPr>
          <w:highlight w:val="none"/>
        </w:rPr>
        <w:t xml:space="preserve">营业收入</w:t>
      </w:r>
      <w:r>
        <w:rPr>
          <w:highlight w:val="none"/>
        </w:rPr>
        <w:t xml:space="preserve">200000</w:t>
      </w:r>
      <w:r>
        <w:rPr>
          <w:highlight w:val="none"/>
        </w:rPr>
        <w:t xml:space="preserve">万元以下或资产总额</w:t>
      </w:r>
      <w:r>
        <w:rPr>
          <w:highlight w:val="none"/>
        </w:rPr>
        <w:t xml:space="preserve">10000</w:t>
      </w:r>
      <w:r>
        <w:rPr>
          <w:highlight w:val="none"/>
        </w:rPr>
        <w:t xml:space="preserve">万元以下的为中小微型企业。其中，营业收入</w:t>
      </w:r>
      <w:r>
        <w:rPr>
          <w:highlight w:val="none"/>
        </w:rPr>
        <w:t xml:space="preserve">1000</w:t>
      </w:r>
      <w:r>
        <w:rPr>
          <w:highlight w:val="none"/>
        </w:rPr>
        <w:t xml:space="preserve">万元及以上，且资产总额</w:t>
      </w:r>
      <w:r>
        <w:rPr>
          <w:highlight w:val="none"/>
        </w:rPr>
        <w:t xml:space="preserve">5000</w:t>
      </w:r>
      <w:r>
        <w:rPr>
          <w:highlight w:val="none"/>
        </w:rPr>
        <w:t xml:space="preserve">万元及以上的为中型企业；营业收入</w:t>
      </w:r>
      <w:r>
        <w:rPr>
          <w:highlight w:val="none"/>
        </w:rPr>
        <w:t xml:space="preserve">100</w:t>
      </w:r>
      <w:r>
        <w:rPr>
          <w:highlight w:val="none"/>
        </w:rPr>
        <w:t xml:space="preserve">万元及以上，且资产总额</w:t>
      </w:r>
      <w:r>
        <w:rPr>
          <w:highlight w:val="none"/>
        </w:rPr>
        <w:t xml:space="preserve">2000</w:t>
      </w:r>
      <w:r>
        <w:rPr>
          <w:highlight w:val="none"/>
        </w:rPr>
        <w:t xml:space="preserve">万元及以上的为小型企业；营业收入</w:t>
      </w:r>
      <w:r>
        <w:rPr>
          <w:highlight w:val="none"/>
        </w:rPr>
        <w:t xml:space="preserve">100</w:t>
      </w:r>
      <w:r>
        <w:rPr>
          <w:highlight w:val="none"/>
        </w:rPr>
        <w:t xml:space="preserve">万元以下或资产总额</w:t>
      </w:r>
      <w:r>
        <w:rPr>
          <w:highlight w:val="none"/>
        </w:rPr>
        <w:t xml:space="preserve">2000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（十四）物业管理。</w:t>
      </w:r>
      <w:r>
        <w:rPr>
          <w:highlight w:val="none"/>
        </w:rPr>
        <w:t xml:space="preserve">从业人员</w:t>
      </w:r>
      <w:r>
        <w:rPr>
          <w:highlight w:val="none"/>
        </w:rPr>
        <w:t xml:space="preserve">1000</w:t>
      </w:r>
      <w:r>
        <w:rPr>
          <w:highlight w:val="none"/>
        </w:rPr>
        <w:t xml:space="preserve">人以下或营业收入</w:t>
      </w:r>
      <w:r>
        <w:rPr>
          <w:highlight w:val="none"/>
        </w:rPr>
        <w:t xml:space="preserve">5000</w:t>
      </w:r>
      <w:r>
        <w:rPr>
          <w:highlight w:val="none"/>
        </w:rPr>
        <w:t xml:space="preserve">万元以下的为中小微型企业。其中，从业人员</w:t>
      </w:r>
      <w:r>
        <w:rPr>
          <w:highlight w:val="none"/>
        </w:rPr>
      </w:r>
      <w:r/>
    </w:p>
    <w:p>
      <w:pPr>
        <w:spacing w:before="156" w:line="240" w:lineRule="exact"/>
        <w:rPr>
          <w:highlight w:val="none"/>
        </w:rPr>
      </w:pPr>
      <w:r>
        <w:rPr>
          <w:highlight w:val="none"/>
        </w:rPr>
        <w:t xml:space="preserve">300</w:t>
      </w:r>
      <w:r>
        <w:rPr>
          <w:highlight w:val="none"/>
        </w:rPr>
        <w:t xml:space="preserve">人及以上，且营业收入</w:t>
      </w:r>
      <w:r>
        <w:rPr>
          <w:highlight w:val="none"/>
        </w:rPr>
        <w:t xml:space="preserve">1000</w:t>
      </w:r>
      <w:r>
        <w:rPr>
          <w:highlight w:val="none"/>
        </w:rPr>
        <w:t xml:space="preserve">万元及以上的为中型企业；从业人员</w:t>
      </w:r>
      <w:r>
        <w:rPr>
          <w:highlight w:val="none"/>
        </w:rPr>
        <w:t xml:space="preserve">100</w:t>
      </w:r>
      <w:r>
        <w:rPr>
          <w:highlight w:val="none"/>
        </w:rPr>
        <w:t xml:space="preserve">人及以上，且营业收入</w:t>
      </w:r>
      <w:r>
        <w:rPr>
          <w:highlight w:val="none"/>
        </w:rPr>
        <w:t xml:space="preserve">500</w:t>
      </w:r>
      <w:r>
        <w:rPr>
          <w:highlight w:val="none"/>
        </w:rPr>
        <w:t xml:space="preserve">万元及以上的为小型企业；从业人员</w:t>
      </w:r>
      <w:r>
        <w:rPr>
          <w:highlight w:val="none"/>
        </w:rPr>
        <w:t xml:space="preserve">100</w:t>
      </w:r>
      <w:r>
        <w:rPr>
          <w:highlight w:val="none"/>
        </w:rPr>
        <w:t xml:space="preserve">人以下或营业收入</w:t>
      </w:r>
      <w:r>
        <w:rPr>
          <w:highlight w:val="none"/>
        </w:rPr>
        <w:t xml:space="preserve">500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（十五）租赁和商务服务业。</w:t>
      </w:r>
      <w:r>
        <w:rPr>
          <w:highlight w:val="none"/>
        </w:rPr>
        <w:t xml:space="preserve">从业人员</w:t>
      </w:r>
      <w:r>
        <w:rPr>
          <w:highlight w:val="none"/>
        </w:rPr>
        <w:t xml:space="preserve">300</w:t>
      </w:r>
      <w:r>
        <w:rPr>
          <w:highlight w:val="none"/>
        </w:rPr>
        <w:t xml:space="preserve">人以下或资产总额</w:t>
      </w:r>
      <w:r>
        <w:rPr>
          <w:highlight w:val="none"/>
        </w:rPr>
        <w:t xml:space="preserve">120000</w:t>
      </w:r>
      <w:r>
        <w:rPr>
          <w:highlight w:val="none"/>
        </w:rPr>
        <w:t xml:space="preserve">万元以下的为中小微型企业。其中，从业人员</w:t>
      </w:r>
      <w:r>
        <w:rPr>
          <w:highlight w:val="none"/>
        </w:rPr>
        <w:t xml:space="preserve">100</w:t>
      </w:r>
      <w:r>
        <w:rPr>
          <w:highlight w:val="none"/>
        </w:rPr>
        <w:t xml:space="preserve">人及以上，且资产总额</w:t>
      </w:r>
      <w:r>
        <w:rPr>
          <w:highlight w:val="none"/>
        </w:rPr>
        <w:t xml:space="preserve">8000</w:t>
      </w:r>
      <w:r>
        <w:rPr>
          <w:highlight w:val="none"/>
        </w:rPr>
        <w:t xml:space="preserve">万元及以上的为中型企业；从业人员</w:t>
      </w:r>
      <w:r>
        <w:rPr>
          <w:highlight w:val="none"/>
        </w:rPr>
        <w:t xml:space="preserve">10</w:t>
      </w:r>
      <w:r>
        <w:rPr>
          <w:highlight w:val="none"/>
        </w:rPr>
        <w:t xml:space="preserve">人及以上，且资产总额</w:t>
      </w:r>
      <w:r>
        <w:rPr>
          <w:highlight w:val="none"/>
        </w:rPr>
        <w:t xml:space="preserve">100</w:t>
      </w:r>
      <w:r>
        <w:rPr>
          <w:highlight w:val="none"/>
        </w:rPr>
        <w:t xml:space="preserve">万元及以上的为小型企业；从业人员</w:t>
      </w:r>
      <w:r>
        <w:rPr>
          <w:highlight w:val="none"/>
        </w:rPr>
        <w:t xml:space="preserve">10</w:t>
      </w:r>
      <w:r>
        <w:rPr>
          <w:highlight w:val="none"/>
        </w:rPr>
        <w:t xml:space="preserve">人以下或资产总额</w:t>
      </w:r>
      <w:r>
        <w:rPr>
          <w:highlight w:val="none"/>
        </w:rPr>
        <w:t xml:space="preserve">100</w:t>
      </w:r>
      <w:r>
        <w:rPr>
          <w:highlight w:val="none"/>
        </w:rPr>
        <w:t xml:space="preserve">万元以下的为微型企业。</w:t>
      </w:r>
      <w:r>
        <w:rPr>
          <w:highlight w:val="none"/>
        </w:rPr>
      </w:r>
      <w:r/>
    </w:p>
    <w:p>
      <w:pPr>
        <w:ind w:firstLine="422"/>
        <w:spacing w:before="156" w:line="240" w:lineRule="exact"/>
        <w:rPr>
          <w:highlight w:val="none"/>
        </w:rPr>
      </w:pPr>
      <w:r>
        <w:rPr>
          <w:b/>
          <w:highlight w:val="none"/>
        </w:rPr>
        <w:t xml:space="preserve">（十六）其他未列明行业。</w:t>
      </w:r>
      <w:r>
        <w:rPr>
          <w:highlight w:val="none"/>
        </w:rPr>
        <w:t xml:space="preserve">从业人员</w:t>
      </w:r>
      <w:r>
        <w:rPr>
          <w:highlight w:val="none"/>
        </w:rPr>
        <w:t xml:space="preserve">300</w:t>
      </w:r>
      <w:r>
        <w:rPr>
          <w:highlight w:val="none"/>
        </w:rPr>
        <w:t xml:space="preserve">人以下的为中小微型企业。其中，从业人员</w:t>
      </w:r>
      <w:r>
        <w:rPr>
          <w:highlight w:val="none"/>
        </w:rPr>
        <w:t xml:space="preserve">100</w:t>
      </w:r>
      <w:r>
        <w:rPr>
          <w:highlight w:val="none"/>
        </w:rPr>
        <w:t xml:space="preserve">人及以上的为中型企业；从业人员</w:t>
      </w:r>
      <w:r>
        <w:rPr>
          <w:highlight w:val="none"/>
        </w:rPr>
        <w:t xml:space="preserve">10</w:t>
      </w:r>
      <w:r>
        <w:rPr>
          <w:highlight w:val="none"/>
        </w:rPr>
        <w:t xml:space="preserve">人及以上的为小型企业；从业人员</w:t>
      </w:r>
      <w:r>
        <w:rPr>
          <w:highlight w:val="none"/>
        </w:rPr>
        <w:t xml:space="preserve">10</w:t>
      </w:r>
      <w:r>
        <w:rPr>
          <w:highlight w:val="none"/>
        </w:rPr>
        <w:t xml:space="preserve">人以下的为微型企业。</w:t>
      </w:r>
      <w:r>
        <w:rPr>
          <w:highlight w:val="none"/>
        </w:rPr>
      </w:r>
      <w:r/>
    </w:p>
    <w:p>
      <w:pPr>
        <w:ind w:firstLine="420"/>
        <w:jc w:val="left"/>
        <w:spacing w:line="360" w:lineRule="auto"/>
        <w:rPr>
          <w:b/>
          <w:szCs w:val="21"/>
          <w:highlight w:val="none"/>
        </w:rPr>
      </w:pPr>
      <w:r>
        <w:rPr>
          <w:szCs w:val="21"/>
          <w:highlight w:val="none"/>
          <w:lang w:val="zh-CN"/>
        </w:rPr>
        <w:br w:type="page" w:clear="all"/>
      </w:r>
      <w:bookmarkEnd w:id="40"/>
      <w:r>
        <w:rPr>
          <w:highlight w:val="none"/>
        </w:rPr>
      </w:r>
      <w:r/>
    </w:p>
    <w:p>
      <w:pPr>
        <w:jc w:val="center"/>
        <w:spacing w:line="360" w:lineRule="auto"/>
        <w:rPr>
          <w:b/>
          <w:spacing w:val="6"/>
          <w:szCs w:val="21"/>
          <w:highlight w:val="none"/>
        </w:rPr>
      </w:pPr>
      <w:r>
        <w:rPr>
          <w:b/>
          <w:spacing w:val="6"/>
          <w:szCs w:val="21"/>
          <w:highlight w:val="none"/>
          <w:lang w:val="zh-CN"/>
        </w:rPr>
        <w:t xml:space="preserve">七、残疾人福利性单位声明函</w:t>
      </w:r>
      <w:r>
        <w:rPr>
          <w:highlight w:val="none"/>
        </w:rPr>
      </w:r>
      <w:r/>
    </w:p>
    <w:p>
      <w:pPr>
        <w:spacing w:line="360" w:lineRule="auto"/>
        <w:widowControl/>
        <w:rPr>
          <w:szCs w:val="21"/>
          <w:highlight w:val="none"/>
        </w:rPr>
      </w:pPr>
      <w:r>
        <w:rPr>
          <w:szCs w:val="21"/>
          <w:highlight w:val="none"/>
          <w:lang w:val="zh-CN"/>
        </w:rPr>
      </w:r>
      <w:r>
        <w:rPr>
          <w:highlight w:val="none"/>
        </w:rPr>
      </w:r>
      <w:r/>
    </w:p>
    <w:p>
      <w:pPr>
        <w:spacing w:line="360" w:lineRule="auto"/>
        <w:widowControl/>
        <w:rPr>
          <w:szCs w:val="21"/>
          <w:highlight w:val="none"/>
        </w:rPr>
      </w:pPr>
      <w:r>
        <w:rPr>
          <w:szCs w:val="21"/>
          <w:highlight w:val="none"/>
        </w:rPr>
        <w:t xml:space="preserve">  </w:t>
      </w:r>
      <w:r>
        <w:rPr>
          <w:szCs w:val="21"/>
          <w:highlight w:val="none"/>
        </w:rPr>
        <w:t xml:space="preserve">本单位郑重声明，根据《财政部</w:t>
      </w:r>
      <w:r>
        <w:rPr>
          <w:szCs w:val="21"/>
          <w:highlight w:val="none"/>
        </w:rPr>
        <w:t xml:space="preserve">  </w:t>
      </w:r>
      <w:r>
        <w:rPr>
          <w:szCs w:val="21"/>
          <w:highlight w:val="none"/>
        </w:rPr>
        <w:t xml:space="preserve">民政部</w:t>
      </w:r>
      <w:r>
        <w:rPr>
          <w:szCs w:val="21"/>
          <w:highlight w:val="none"/>
        </w:rPr>
        <w:t xml:space="preserve">  </w:t>
      </w:r>
      <w:r>
        <w:rPr>
          <w:szCs w:val="21"/>
          <w:highlight w:val="none"/>
        </w:rPr>
        <w:t xml:space="preserve">中国残疾人联合会关于促进残疾人就业政府采购政策的通知》（财库〔</w:t>
      </w:r>
      <w:r>
        <w:rPr>
          <w:szCs w:val="21"/>
          <w:highlight w:val="none"/>
        </w:rPr>
        <w:t xml:space="preserve">2017</w:t>
      </w:r>
      <w:r>
        <w:rPr>
          <w:szCs w:val="21"/>
          <w:highlight w:val="none"/>
        </w:rPr>
        <w:t xml:space="preserve">〕</w:t>
      </w:r>
      <w:r>
        <w:rPr>
          <w:szCs w:val="21"/>
          <w:highlight w:val="none"/>
        </w:rPr>
        <w:t xml:space="preserve">141</w:t>
      </w:r>
      <w:r>
        <w:rPr>
          <w:szCs w:val="21"/>
          <w:highlight w:val="none"/>
        </w:rPr>
        <w:t xml:space="preserve">号）的规定，本单位为符合条件的残疾人福利性单位，且本单位参加</w:t>
      </w:r>
      <w:r>
        <w:rPr>
          <w:szCs w:val="21"/>
          <w:highlight w:val="none"/>
        </w:rPr>
        <w:t xml:space="preserve">______</w:t>
      </w:r>
      <w:r>
        <w:rPr>
          <w:szCs w:val="21"/>
          <w:highlight w:val="none"/>
        </w:rPr>
        <w:t xml:space="preserve">单位的</w:t>
      </w:r>
      <w:r>
        <w:rPr>
          <w:szCs w:val="21"/>
          <w:highlight w:val="none"/>
        </w:rPr>
        <w:t xml:space="preserve">______</w:t>
      </w:r>
      <w:r>
        <w:rPr>
          <w:szCs w:val="21"/>
          <w:highlight w:val="none"/>
        </w:rPr>
        <w:t xml:space="preserve">项目采购活动提供本单位制造的货物（由本单位承担工程</w:t>
      </w:r>
      <w:r>
        <w:rPr>
          <w:szCs w:val="21"/>
          <w:highlight w:val="none"/>
        </w:rPr>
        <w:t xml:space="preserve">/</w:t>
      </w:r>
      <w:r>
        <w:rPr>
          <w:szCs w:val="21"/>
          <w:highlight w:val="none"/>
        </w:rPr>
        <w:t xml:space="preserve">提供服务），或者提供其他残疾人福利性单位制造的货物（不包括使用非残疾人福利性单位注册商标的货物）。</w:t>
      </w:r>
      <w:r>
        <w:rPr>
          <w:highlight w:val="none"/>
        </w:rPr>
      </w:r>
      <w:r/>
    </w:p>
    <w:p>
      <w:pPr>
        <w:spacing w:line="360" w:lineRule="auto"/>
        <w:widowControl/>
        <w:rPr>
          <w:szCs w:val="21"/>
          <w:highlight w:val="none"/>
        </w:rPr>
      </w:pPr>
      <w:r>
        <w:rPr>
          <w:szCs w:val="21"/>
          <w:highlight w:val="none"/>
        </w:rPr>
      </w:r>
      <w:r>
        <w:rPr>
          <w:highlight w:val="none"/>
        </w:rPr>
      </w:r>
      <w:r/>
    </w:p>
    <w:p>
      <w:pPr>
        <w:spacing w:line="360" w:lineRule="auto"/>
        <w:widowControl/>
        <w:rPr>
          <w:szCs w:val="21"/>
          <w:highlight w:val="none"/>
        </w:rPr>
      </w:pPr>
      <w:r>
        <w:rPr>
          <w:szCs w:val="21"/>
          <w:highlight w:val="none"/>
        </w:rPr>
        <w:t xml:space="preserve">    </w:t>
      </w:r>
      <w:r>
        <w:rPr>
          <w:szCs w:val="21"/>
          <w:highlight w:val="none"/>
        </w:rPr>
        <w:t xml:space="preserve">本单位对上述声明的真实性负责。如有虚假，将依法承担相应责任。</w:t>
      </w:r>
      <w:r>
        <w:rPr>
          <w:highlight w:val="none"/>
        </w:rPr>
      </w:r>
      <w:r/>
    </w:p>
    <w:p>
      <w:pPr>
        <w:spacing w:line="360" w:lineRule="auto"/>
        <w:widowControl/>
        <w:rPr>
          <w:szCs w:val="21"/>
          <w:highlight w:val="none"/>
        </w:rPr>
      </w:pPr>
      <w:r>
        <w:rPr>
          <w:szCs w:val="21"/>
          <w:highlight w:val="none"/>
        </w:rPr>
      </w:r>
      <w:r>
        <w:rPr>
          <w:highlight w:val="none"/>
        </w:rPr>
      </w:r>
      <w:r/>
    </w:p>
    <w:p>
      <w:pPr>
        <w:ind w:firstLine="420"/>
        <w:spacing w:line="360" w:lineRule="auto"/>
        <w:rPr>
          <w:color w:val="000000"/>
          <w:szCs w:val="21"/>
          <w:highlight w:val="none"/>
        </w:rPr>
      </w:pPr>
      <w:r>
        <w:rPr>
          <w:color w:val="000000"/>
          <w:szCs w:val="21"/>
          <w:highlight w:val="none"/>
        </w:rPr>
        <w:t xml:space="preserve">单位名称（盖章）</w:t>
      </w:r>
      <w:r>
        <w:rPr>
          <w:color w:val="000000"/>
          <w:szCs w:val="21"/>
          <w:highlight w:val="none"/>
        </w:rPr>
        <w:t xml:space="preserve">：</w:t>
      </w:r>
      <w:r>
        <w:rPr>
          <w:highlight w:val="none"/>
        </w:rPr>
      </w:r>
      <w:r/>
    </w:p>
    <w:p>
      <w:pPr>
        <w:ind w:firstLine="420"/>
        <w:spacing w:line="360" w:lineRule="auto"/>
        <w:rPr>
          <w:szCs w:val="21"/>
          <w:highlight w:val="none"/>
        </w:rPr>
      </w:pPr>
      <w:r>
        <w:rPr>
          <w:szCs w:val="21"/>
          <w:highlight w:val="none"/>
        </w:rPr>
        <w:t xml:space="preserve">日期：</w:t>
      </w:r>
      <w:r>
        <w:rPr>
          <w:szCs w:val="21"/>
          <w:highlight w:val="none"/>
        </w:rPr>
        <w:t xml:space="preserve">    </w:t>
      </w:r>
      <w:r>
        <w:rPr>
          <w:szCs w:val="21"/>
          <w:highlight w:val="none"/>
        </w:rPr>
        <w:t xml:space="preserve">年</w:t>
      </w:r>
      <w:r>
        <w:rPr>
          <w:szCs w:val="21"/>
          <w:highlight w:val="none"/>
        </w:rPr>
        <w:t xml:space="preserve">  </w:t>
      </w:r>
      <w:r>
        <w:rPr>
          <w:szCs w:val="21"/>
          <w:highlight w:val="none"/>
        </w:rPr>
        <w:t xml:space="preserve">月</w:t>
      </w:r>
      <w:r>
        <w:rPr>
          <w:szCs w:val="21"/>
          <w:highlight w:val="none"/>
        </w:rPr>
        <w:t xml:space="preserve">  </w:t>
      </w:r>
      <w:r>
        <w:rPr>
          <w:szCs w:val="21"/>
          <w:highlight w:val="none"/>
        </w:rPr>
        <w:t xml:space="preserve">日</w:t>
      </w:r>
      <w:r>
        <w:rPr>
          <w:highlight w:val="none"/>
        </w:rPr>
      </w:r>
      <w:r/>
    </w:p>
    <w:p>
      <w:pPr>
        <w:spacing w:line="360" w:lineRule="auto"/>
        <w:widowControl/>
        <w:rPr>
          <w:szCs w:val="21"/>
          <w:highlight w:val="none"/>
        </w:rPr>
      </w:pPr>
      <w:r>
        <w:rPr>
          <w:szCs w:val="21"/>
          <w:highlight w:val="none"/>
        </w:rPr>
      </w:r>
      <w:r>
        <w:rPr>
          <w:highlight w:val="none"/>
        </w:rPr>
      </w:r>
      <w:r/>
    </w:p>
    <w:p>
      <w:pPr>
        <w:spacing w:line="360" w:lineRule="auto"/>
        <w:widowControl/>
        <w:rPr>
          <w:szCs w:val="21"/>
          <w:highlight w:val="none"/>
        </w:rPr>
      </w:pPr>
      <w:r>
        <w:rPr>
          <w:szCs w:val="21"/>
          <w:highlight w:val="none"/>
        </w:rPr>
      </w:r>
      <w:r>
        <w:rPr>
          <w:highlight w:val="none"/>
        </w:rPr>
      </w:r>
      <w:r/>
    </w:p>
    <w:p>
      <w:pPr>
        <w:spacing w:line="360" w:lineRule="auto"/>
        <w:widowControl/>
        <w:rPr>
          <w:szCs w:val="21"/>
          <w:highlight w:val="none"/>
        </w:rPr>
      </w:pPr>
      <w:r>
        <w:rPr>
          <w:szCs w:val="21"/>
          <w:highlight w:val="none"/>
        </w:rPr>
      </w:r>
      <w:r>
        <w:rPr>
          <w:highlight w:val="none"/>
        </w:rPr>
      </w:r>
      <w:r/>
    </w:p>
    <w:p>
      <w:pPr>
        <w:spacing w:line="360" w:lineRule="auto"/>
        <w:widowControl/>
        <w:rPr>
          <w:szCs w:val="21"/>
          <w:highlight w:val="none"/>
        </w:rPr>
      </w:pPr>
      <w:r>
        <w:rPr>
          <w:szCs w:val="21"/>
          <w:highlight w:val="none"/>
        </w:rPr>
      </w:r>
      <w:r>
        <w:rPr>
          <w:highlight w:val="none"/>
        </w:rPr>
      </w:r>
      <w:r/>
    </w:p>
    <w:p>
      <w:pPr>
        <w:spacing w:line="360" w:lineRule="auto"/>
        <w:widowControl/>
        <w:rPr>
          <w:szCs w:val="21"/>
          <w:highlight w:val="none"/>
        </w:rPr>
      </w:pPr>
      <w:r>
        <w:rPr>
          <w:szCs w:val="21"/>
          <w:highlight w:val="none"/>
        </w:rPr>
      </w:r>
      <w:r>
        <w:rPr>
          <w:highlight w:val="none"/>
        </w:rPr>
      </w:r>
      <w:r/>
    </w:p>
    <w:p>
      <w:pPr>
        <w:spacing w:line="360" w:lineRule="auto"/>
        <w:widowControl/>
        <w:rPr>
          <w:szCs w:val="21"/>
          <w:highlight w:val="none"/>
        </w:rPr>
      </w:pPr>
      <w:r>
        <w:rPr>
          <w:szCs w:val="21"/>
          <w:highlight w:val="none"/>
        </w:rPr>
      </w:r>
      <w:r>
        <w:rPr>
          <w:highlight w:val="none"/>
        </w:rPr>
      </w:r>
      <w:r/>
    </w:p>
    <w:p>
      <w:pPr>
        <w:jc w:val="left"/>
        <w:widowControl/>
        <w:rPr>
          <w:sz w:val="24"/>
          <w:szCs w:val="24"/>
          <w:highlight w:val="none"/>
        </w:rPr>
      </w:pPr>
      <w:r>
        <w:rPr>
          <w:b/>
          <w:szCs w:val="21"/>
          <w:highlight w:val="none"/>
        </w:rPr>
        <w:t xml:space="preserve">注：</w:t>
      </w:r>
      <w:bookmarkStart w:id="43" w:name="_Hlk158140990"/>
      <w:r>
        <w:rPr>
          <w:b/>
          <w:szCs w:val="21"/>
          <w:highlight w:val="none"/>
        </w:rPr>
        <w:t xml:space="preserve">投标文件中的电子签章视为供应商对本声明进行了签署盖章并承担相应责任</w:t>
      </w:r>
      <w:bookmarkEnd w:id="43"/>
      <w:r>
        <w:rPr>
          <w:b/>
          <w:szCs w:val="21"/>
          <w:highlight w:val="none"/>
        </w:rPr>
        <w:t xml:space="preserve">。</w:t>
      </w:r>
      <w:r>
        <w:rPr>
          <w:sz w:val="24"/>
          <w:szCs w:val="24"/>
          <w:highlight w:val="none"/>
        </w:rPr>
        <w:t xml:space="preserve"> </w:t>
      </w:r>
      <w:r>
        <w:rPr>
          <w:highlight w:val="none"/>
        </w:rPr>
      </w:r>
      <w:r/>
    </w:p>
    <w:p>
      <w:pPr>
        <w:pStyle w:val="861"/>
        <w:ind w:firstLine="400"/>
        <w:rPr>
          <w:highlight w:val="none"/>
        </w:rPr>
      </w:pPr>
      <w:r>
        <w:rPr>
          <w:highlight w:val="none"/>
        </w:rPr>
        <w:t xml:space="preserve"> </w:t>
      </w:r>
      <w:r>
        <w:rPr>
          <w:highlight w:val="none"/>
        </w:rPr>
      </w:r>
      <w:r/>
    </w:p>
    <w:p>
      <w:pPr>
        <w:spacing w:line="400" w:lineRule="exact"/>
        <w:widowControl/>
        <w:rPr>
          <w:highlight w:val="none"/>
        </w:rPr>
      </w:pPr>
      <w:r>
        <w:rPr>
          <w:highlight w:val="none"/>
        </w:rPr>
      </w:r>
      <w:r>
        <w:rPr>
          <w:highlight w:val="none"/>
        </w:rPr>
      </w:r>
      <w:r/>
    </w:p>
    <w:p>
      <w:pPr>
        <w:jc w:val="left"/>
        <w:spacing w:line="360" w:lineRule="auto"/>
        <w:tabs>
          <w:tab w:val="center" w:pos="5258" w:leader="none"/>
        </w:tabs>
        <w:rPr>
          <w:b/>
          <w:sz w:val="32"/>
          <w:szCs w:val="32"/>
          <w:highlight w:val="none"/>
        </w:rPr>
      </w:pPr>
      <w:r>
        <w:rPr>
          <w:b/>
          <w:sz w:val="32"/>
          <w:szCs w:val="32"/>
          <w:highlight w:val="none"/>
          <w:lang w:val="zh-CN"/>
        </w:rPr>
      </w:r>
      <w:r>
        <w:rPr>
          <w:highlight w:val="none"/>
        </w:rPr>
      </w:r>
      <w:r/>
    </w:p>
    <w:p>
      <w:pPr>
        <w:jc w:val="left"/>
        <w:spacing w:line="360" w:lineRule="auto"/>
        <w:tabs>
          <w:tab w:val="center" w:pos="5258" w:leader="none"/>
        </w:tabs>
        <w:rPr>
          <w:szCs w:val="21"/>
          <w:highlight w:val="none"/>
        </w:rPr>
      </w:pPr>
      <w:r>
        <w:rPr>
          <w:b/>
          <w:sz w:val="32"/>
          <w:szCs w:val="32"/>
          <w:highlight w:val="none"/>
          <w:lang w:val="zh-CN"/>
        </w:rPr>
        <w:br w:type="page" w:clear="all"/>
      </w:r>
      <w:r>
        <w:rPr>
          <w:highlight w:val="none"/>
        </w:rPr>
      </w:r>
      <w:r/>
    </w:p>
    <w:p>
      <w:pPr>
        <w:jc w:val="center"/>
        <w:spacing w:line="360" w:lineRule="auto"/>
        <w:rPr>
          <w:b/>
          <w:szCs w:val="21"/>
          <w:highlight w:val="none"/>
        </w:rPr>
      </w:pPr>
      <w:r>
        <w:rPr>
          <w:b/>
          <w:szCs w:val="21"/>
          <w:highlight w:val="none"/>
        </w:rPr>
        <w:t xml:space="preserve">八、</w:t>
      </w:r>
      <w:r>
        <w:rPr>
          <w:rFonts w:hint="eastAsia"/>
          <w:b/>
          <w:szCs w:val="21"/>
          <w:highlight w:val="none"/>
        </w:rPr>
        <w:t xml:space="preserve">采购</w:t>
      </w:r>
      <w:r>
        <w:rPr>
          <w:b/>
          <w:szCs w:val="21"/>
          <w:highlight w:val="none"/>
        </w:rPr>
        <w:t xml:space="preserve">需求</w:t>
      </w:r>
      <w:r>
        <w:rPr>
          <w:rFonts w:hint="eastAsia"/>
          <w:b/>
          <w:szCs w:val="21"/>
          <w:highlight w:val="none"/>
        </w:rPr>
        <w:t xml:space="preserve">偏离表</w:t>
      </w:r>
      <w:r>
        <w:rPr>
          <w:highlight w:val="none"/>
        </w:rPr>
      </w:r>
      <w:r/>
    </w:p>
    <w:p>
      <w:pPr>
        <w:ind w:firstLine="420"/>
        <w:rPr>
          <w:szCs w:val="21"/>
          <w:highlight w:val="none"/>
        </w:rPr>
      </w:pPr>
      <w:r>
        <w:rPr>
          <w:szCs w:val="21"/>
          <w:highlight w:val="none"/>
        </w:rPr>
      </w:r>
      <w:r>
        <w:rPr>
          <w:highlight w:val="none"/>
        </w:rPr>
      </w:r>
      <w:r/>
    </w:p>
    <w:p>
      <w:pPr>
        <w:ind w:firstLine="420"/>
        <w:rPr>
          <w:szCs w:val="21"/>
          <w:highlight w:val="none"/>
        </w:rPr>
      </w:pPr>
      <w:r>
        <w:rPr>
          <w:szCs w:val="21"/>
          <w:highlight w:val="none"/>
        </w:rPr>
        <w:t xml:space="preserve">项目编号：</w:t>
      </w:r>
      <w:r>
        <w:rPr>
          <w:highlight w:val="none"/>
        </w:rPr>
      </w:r>
      <w:r/>
    </w:p>
    <w:tbl>
      <w:tblPr>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szCs w:val="21"/>
                <w:highlight w:val="none"/>
              </w:rPr>
            </w:pPr>
            <w:r>
              <w:rPr>
                <w:szCs w:val="21"/>
                <w:highlight w:val="none"/>
              </w:rPr>
              <w:t xml:space="preserve">序号</w:t>
            </w:r>
            <w:r>
              <w:rPr>
                <w:highlight w:val="none"/>
              </w:rPr>
            </w:r>
            <w:r/>
          </w:p>
        </w:tc>
        <w:tc>
          <w:tcPr>
            <w:tcW w:w="1842" w:type="dxa"/>
            <w:vAlign w:val="center"/>
            <w:textDirection w:val="lrTb"/>
            <w:noWrap w:val="false"/>
          </w:tcPr>
          <w:p>
            <w:pPr>
              <w:jc w:val="center"/>
              <w:rPr>
                <w:szCs w:val="21"/>
                <w:highlight w:val="none"/>
              </w:rPr>
            </w:pPr>
            <w:r>
              <w:rPr>
                <w:szCs w:val="21"/>
                <w:highlight w:val="none"/>
              </w:rPr>
              <w:t xml:space="preserve">标的物名称</w:t>
            </w:r>
            <w:r>
              <w:rPr>
                <w:szCs w:val="21"/>
                <w:highlight w:val="none"/>
              </w:rPr>
              <w:t xml:space="preserve">/</w:t>
            </w:r>
            <w:r>
              <w:rPr>
                <w:szCs w:val="21"/>
                <w:highlight w:val="none"/>
              </w:rPr>
              <w:t xml:space="preserve">合同条款号</w:t>
            </w:r>
            <w:r>
              <w:rPr>
                <w:szCs w:val="21"/>
                <w:highlight w:val="none"/>
              </w:rPr>
              <w:t xml:space="preserve">/</w:t>
            </w:r>
            <w:r>
              <w:rPr>
                <w:szCs w:val="21"/>
                <w:highlight w:val="none"/>
              </w:rPr>
              <w:t xml:space="preserve">服务内容</w:t>
            </w:r>
            <w:r>
              <w:rPr>
                <w:highlight w:val="none"/>
              </w:rPr>
            </w:r>
            <w:r/>
          </w:p>
        </w:tc>
        <w:tc>
          <w:tcPr>
            <w:tcW w:w="2127" w:type="dxa"/>
            <w:vAlign w:val="center"/>
            <w:textDirection w:val="lrTb"/>
            <w:noWrap w:val="false"/>
          </w:tcPr>
          <w:p>
            <w:pPr>
              <w:jc w:val="center"/>
              <w:rPr>
                <w:szCs w:val="21"/>
                <w:highlight w:val="none"/>
              </w:rPr>
            </w:pPr>
            <w:r>
              <w:rPr>
                <w:szCs w:val="21"/>
                <w:highlight w:val="none"/>
              </w:rPr>
              <w:t xml:space="preserve">招标要求</w:t>
            </w:r>
            <w:r>
              <w:rPr>
                <w:highlight w:val="none"/>
              </w:rPr>
            </w:r>
            <w:r/>
          </w:p>
        </w:tc>
        <w:tc>
          <w:tcPr>
            <w:tcW w:w="2126" w:type="dxa"/>
            <w:vAlign w:val="center"/>
            <w:textDirection w:val="lrTb"/>
            <w:noWrap w:val="false"/>
          </w:tcPr>
          <w:p>
            <w:pPr>
              <w:jc w:val="center"/>
              <w:rPr>
                <w:szCs w:val="21"/>
                <w:highlight w:val="none"/>
              </w:rPr>
            </w:pPr>
            <w:r>
              <w:rPr>
                <w:szCs w:val="21"/>
                <w:highlight w:val="none"/>
              </w:rPr>
              <w:t xml:space="preserve">投标情况</w:t>
            </w:r>
            <w:r>
              <w:rPr>
                <w:highlight w:val="none"/>
              </w:rPr>
            </w:r>
            <w:r/>
          </w:p>
        </w:tc>
        <w:tc>
          <w:tcPr>
            <w:tcW w:w="2410" w:type="dxa"/>
            <w:vAlign w:val="center"/>
            <w:textDirection w:val="lrTb"/>
            <w:noWrap w:val="false"/>
          </w:tcPr>
          <w:p>
            <w:pPr>
              <w:jc w:val="center"/>
              <w:rPr>
                <w:szCs w:val="21"/>
                <w:highlight w:val="none"/>
              </w:rPr>
            </w:pPr>
            <w:r>
              <w:rPr>
                <w:szCs w:val="21"/>
                <w:highlight w:val="none"/>
              </w:rPr>
              <w:t xml:space="preserve">偏离说明</w:t>
            </w:r>
            <w:r>
              <w:rPr>
                <w:highlight w:val="none"/>
              </w:rPr>
            </w:r>
            <w:r/>
          </w:p>
        </w:tc>
      </w:tr>
      <w:tr>
        <w:trPr>
          <w:jc w:val="center"/>
        </w:trPr>
        <w:tc>
          <w:tcPr>
            <w:tcW w:w="709" w:type="dxa"/>
            <w:textDirection w:val="lrTb"/>
            <w:noWrap w:val="false"/>
          </w:tcPr>
          <w:p>
            <w:pPr>
              <w:rPr>
                <w:szCs w:val="21"/>
                <w:highlight w:val="none"/>
              </w:rPr>
            </w:pPr>
            <w:r>
              <w:rPr>
                <w:szCs w:val="21"/>
                <w:highlight w:val="none"/>
              </w:rPr>
            </w:r>
            <w:r>
              <w:rPr>
                <w:highlight w:val="none"/>
              </w:rPr>
            </w:r>
            <w:r/>
          </w:p>
        </w:tc>
        <w:tc>
          <w:tcPr>
            <w:tcW w:w="1842" w:type="dxa"/>
            <w:textDirection w:val="lrTb"/>
            <w:noWrap w:val="false"/>
          </w:tcPr>
          <w:p>
            <w:pPr>
              <w:rPr>
                <w:szCs w:val="21"/>
                <w:highlight w:val="none"/>
              </w:rPr>
            </w:pPr>
            <w:r>
              <w:rPr>
                <w:szCs w:val="21"/>
                <w:highlight w:val="none"/>
              </w:rPr>
            </w:r>
            <w:r>
              <w:rPr>
                <w:highlight w:val="none"/>
              </w:rPr>
            </w:r>
            <w:r/>
          </w:p>
        </w:tc>
        <w:tc>
          <w:tcPr>
            <w:tcW w:w="2127" w:type="dxa"/>
            <w:textDirection w:val="lrTb"/>
            <w:noWrap w:val="false"/>
          </w:tcPr>
          <w:p>
            <w:pPr>
              <w:rPr>
                <w:szCs w:val="21"/>
                <w:highlight w:val="none"/>
              </w:rPr>
            </w:pPr>
            <w:r>
              <w:rPr>
                <w:szCs w:val="21"/>
                <w:highlight w:val="none"/>
              </w:rPr>
            </w:r>
            <w:r>
              <w:rPr>
                <w:highlight w:val="none"/>
              </w:rPr>
            </w:r>
            <w:r/>
          </w:p>
        </w:tc>
        <w:tc>
          <w:tcPr>
            <w:tcW w:w="2126" w:type="dxa"/>
            <w:textDirection w:val="lrTb"/>
            <w:noWrap w:val="false"/>
          </w:tcPr>
          <w:p>
            <w:pPr>
              <w:rPr>
                <w:szCs w:val="21"/>
                <w:highlight w:val="none"/>
              </w:rPr>
            </w:pPr>
            <w:r>
              <w:rPr>
                <w:szCs w:val="21"/>
                <w:highlight w:val="none"/>
              </w:rPr>
            </w:r>
            <w:r>
              <w:rPr>
                <w:highlight w:val="none"/>
              </w:rPr>
            </w:r>
            <w:r/>
          </w:p>
        </w:tc>
        <w:tc>
          <w:tcPr>
            <w:tcW w:w="2410" w:type="dxa"/>
            <w:textDirection w:val="lrTb"/>
            <w:noWrap w:val="false"/>
          </w:tcPr>
          <w:p>
            <w:pPr>
              <w:rPr>
                <w:szCs w:val="21"/>
                <w:highlight w:val="none"/>
              </w:rPr>
            </w:pPr>
            <w:r>
              <w:rPr>
                <w:szCs w:val="21"/>
                <w:highlight w:val="none"/>
              </w:rPr>
            </w:r>
            <w:r>
              <w:rPr>
                <w:highlight w:val="none"/>
              </w:rPr>
            </w:r>
            <w:r/>
          </w:p>
        </w:tc>
      </w:tr>
      <w:tr>
        <w:trPr>
          <w:jc w:val="center"/>
        </w:trPr>
        <w:tc>
          <w:tcPr>
            <w:tcW w:w="709" w:type="dxa"/>
            <w:textDirection w:val="lrTb"/>
            <w:noWrap w:val="false"/>
          </w:tcPr>
          <w:p>
            <w:pPr>
              <w:rPr>
                <w:szCs w:val="21"/>
                <w:highlight w:val="none"/>
              </w:rPr>
            </w:pPr>
            <w:r>
              <w:rPr>
                <w:szCs w:val="21"/>
                <w:highlight w:val="none"/>
              </w:rPr>
            </w:r>
            <w:r>
              <w:rPr>
                <w:highlight w:val="none"/>
              </w:rPr>
            </w:r>
            <w:r/>
          </w:p>
        </w:tc>
        <w:tc>
          <w:tcPr>
            <w:tcW w:w="1842" w:type="dxa"/>
            <w:textDirection w:val="lrTb"/>
            <w:noWrap w:val="false"/>
          </w:tcPr>
          <w:p>
            <w:pPr>
              <w:rPr>
                <w:szCs w:val="21"/>
                <w:highlight w:val="none"/>
              </w:rPr>
            </w:pPr>
            <w:r>
              <w:rPr>
                <w:szCs w:val="21"/>
                <w:highlight w:val="none"/>
              </w:rPr>
            </w:r>
            <w:r>
              <w:rPr>
                <w:highlight w:val="none"/>
              </w:rPr>
            </w:r>
            <w:r/>
          </w:p>
        </w:tc>
        <w:tc>
          <w:tcPr>
            <w:tcW w:w="2127" w:type="dxa"/>
            <w:textDirection w:val="lrTb"/>
            <w:noWrap w:val="false"/>
          </w:tcPr>
          <w:p>
            <w:pPr>
              <w:rPr>
                <w:szCs w:val="21"/>
                <w:highlight w:val="none"/>
              </w:rPr>
            </w:pPr>
            <w:r>
              <w:rPr>
                <w:szCs w:val="21"/>
                <w:highlight w:val="none"/>
              </w:rPr>
            </w:r>
            <w:r>
              <w:rPr>
                <w:highlight w:val="none"/>
              </w:rPr>
            </w:r>
            <w:r/>
          </w:p>
        </w:tc>
        <w:tc>
          <w:tcPr>
            <w:tcW w:w="2126" w:type="dxa"/>
            <w:textDirection w:val="lrTb"/>
            <w:noWrap w:val="false"/>
          </w:tcPr>
          <w:p>
            <w:pPr>
              <w:rPr>
                <w:szCs w:val="21"/>
                <w:highlight w:val="none"/>
              </w:rPr>
            </w:pPr>
            <w:r>
              <w:rPr>
                <w:szCs w:val="21"/>
                <w:highlight w:val="none"/>
              </w:rPr>
            </w:r>
            <w:r>
              <w:rPr>
                <w:highlight w:val="none"/>
              </w:rPr>
            </w:r>
            <w:r/>
          </w:p>
        </w:tc>
        <w:tc>
          <w:tcPr>
            <w:tcW w:w="2410" w:type="dxa"/>
            <w:textDirection w:val="lrTb"/>
            <w:noWrap w:val="false"/>
          </w:tcPr>
          <w:p>
            <w:pPr>
              <w:rPr>
                <w:szCs w:val="21"/>
                <w:highlight w:val="none"/>
              </w:rPr>
            </w:pPr>
            <w:r>
              <w:rPr>
                <w:szCs w:val="21"/>
                <w:highlight w:val="none"/>
              </w:rPr>
            </w:r>
            <w:r>
              <w:rPr>
                <w:highlight w:val="none"/>
              </w:rPr>
            </w:r>
            <w:r/>
          </w:p>
        </w:tc>
      </w:tr>
      <w:tr>
        <w:trPr>
          <w:jc w:val="center"/>
        </w:trPr>
        <w:tc>
          <w:tcPr>
            <w:tcW w:w="709" w:type="dxa"/>
            <w:textDirection w:val="lrTb"/>
            <w:noWrap w:val="false"/>
          </w:tcPr>
          <w:p>
            <w:pPr>
              <w:rPr>
                <w:szCs w:val="21"/>
                <w:highlight w:val="none"/>
              </w:rPr>
            </w:pPr>
            <w:r>
              <w:rPr>
                <w:szCs w:val="21"/>
                <w:highlight w:val="none"/>
              </w:rPr>
            </w:r>
            <w:r>
              <w:rPr>
                <w:highlight w:val="none"/>
              </w:rPr>
            </w:r>
            <w:r/>
          </w:p>
        </w:tc>
        <w:tc>
          <w:tcPr>
            <w:tcW w:w="1842" w:type="dxa"/>
            <w:textDirection w:val="lrTb"/>
            <w:noWrap w:val="false"/>
          </w:tcPr>
          <w:p>
            <w:pPr>
              <w:rPr>
                <w:szCs w:val="21"/>
                <w:highlight w:val="none"/>
              </w:rPr>
            </w:pPr>
            <w:r>
              <w:rPr>
                <w:szCs w:val="21"/>
                <w:highlight w:val="none"/>
              </w:rPr>
            </w:r>
            <w:r>
              <w:rPr>
                <w:highlight w:val="none"/>
              </w:rPr>
            </w:r>
            <w:r/>
          </w:p>
        </w:tc>
        <w:tc>
          <w:tcPr>
            <w:tcW w:w="2127" w:type="dxa"/>
            <w:textDirection w:val="lrTb"/>
            <w:noWrap w:val="false"/>
          </w:tcPr>
          <w:p>
            <w:pPr>
              <w:rPr>
                <w:szCs w:val="21"/>
                <w:highlight w:val="none"/>
              </w:rPr>
            </w:pPr>
            <w:r>
              <w:rPr>
                <w:szCs w:val="21"/>
                <w:highlight w:val="none"/>
              </w:rPr>
            </w:r>
            <w:r>
              <w:rPr>
                <w:highlight w:val="none"/>
              </w:rPr>
            </w:r>
            <w:r/>
          </w:p>
        </w:tc>
        <w:tc>
          <w:tcPr>
            <w:tcW w:w="2126" w:type="dxa"/>
            <w:textDirection w:val="lrTb"/>
            <w:noWrap w:val="false"/>
          </w:tcPr>
          <w:p>
            <w:pPr>
              <w:rPr>
                <w:szCs w:val="21"/>
                <w:highlight w:val="none"/>
              </w:rPr>
            </w:pPr>
            <w:r>
              <w:rPr>
                <w:szCs w:val="21"/>
                <w:highlight w:val="none"/>
              </w:rPr>
            </w:r>
            <w:r>
              <w:rPr>
                <w:highlight w:val="none"/>
              </w:rPr>
            </w:r>
            <w:r/>
          </w:p>
        </w:tc>
        <w:tc>
          <w:tcPr>
            <w:tcW w:w="2410" w:type="dxa"/>
            <w:textDirection w:val="lrTb"/>
            <w:noWrap w:val="false"/>
          </w:tcPr>
          <w:p>
            <w:pPr>
              <w:rPr>
                <w:szCs w:val="21"/>
                <w:highlight w:val="none"/>
              </w:rPr>
            </w:pPr>
            <w:r>
              <w:rPr>
                <w:szCs w:val="21"/>
                <w:highlight w:val="none"/>
              </w:rPr>
            </w:r>
            <w:r>
              <w:rPr>
                <w:highlight w:val="none"/>
              </w:rPr>
            </w:r>
            <w:r/>
          </w:p>
        </w:tc>
      </w:tr>
      <w:tr>
        <w:trPr>
          <w:jc w:val="center"/>
        </w:trPr>
        <w:tc>
          <w:tcPr>
            <w:tcW w:w="709" w:type="dxa"/>
            <w:textDirection w:val="lrTb"/>
            <w:noWrap w:val="false"/>
          </w:tcPr>
          <w:p>
            <w:pPr>
              <w:rPr>
                <w:szCs w:val="21"/>
                <w:highlight w:val="none"/>
              </w:rPr>
            </w:pPr>
            <w:r>
              <w:rPr>
                <w:szCs w:val="21"/>
                <w:highlight w:val="none"/>
              </w:rPr>
            </w:r>
            <w:r>
              <w:rPr>
                <w:highlight w:val="none"/>
              </w:rPr>
            </w:r>
            <w:r/>
          </w:p>
        </w:tc>
        <w:tc>
          <w:tcPr>
            <w:tcW w:w="1842" w:type="dxa"/>
            <w:textDirection w:val="lrTb"/>
            <w:noWrap w:val="false"/>
          </w:tcPr>
          <w:p>
            <w:pPr>
              <w:rPr>
                <w:szCs w:val="21"/>
                <w:highlight w:val="none"/>
              </w:rPr>
            </w:pPr>
            <w:r>
              <w:rPr>
                <w:szCs w:val="21"/>
                <w:highlight w:val="none"/>
              </w:rPr>
            </w:r>
            <w:r>
              <w:rPr>
                <w:highlight w:val="none"/>
              </w:rPr>
            </w:r>
            <w:r/>
          </w:p>
        </w:tc>
        <w:tc>
          <w:tcPr>
            <w:tcW w:w="2127" w:type="dxa"/>
            <w:textDirection w:val="lrTb"/>
            <w:noWrap w:val="false"/>
          </w:tcPr>
          <w:p>
            <w:pPr>
              <w:rPr>
                <w:szCs w:val="21"/>
                <w:highlight w:val="none"/>
              </w:rPr>
            </w:pPr>
            <w:r>
              <w:rPr>
                <w:szCs w:val="21"/>
                <w:highlight w:val="none"/>
              </w:rPr>
            </w:r>
            <w:r>
              <w:rPr>
                <w:highlight w:val="none"/>
              </w:rPr>
            </w:r>
            <w:r/>
          </w:p>
        </w:tc>
        <w:tc>
          <w:tcPr>
            <w:tcW w:w="2126" w:type="dxa"/>
            <w:textDirection w:val="lrTb"/>
            <w:noWrap w:val="false"/>
          </w:tcPr>
          <w:p>
            <w:pPr>
              <w:rPr>
                <w:szCs w:val="21"/>
                <w:highlight w:val="none"/>
              </w:rPr>
            </w:pPr>
            <w:r>
              <w:rPr>
                <w:szCs w:val="21"/>
                <w:highlight w:val="none"/>
              </w:rPr>
            </w:r>
            <w:r>
              <w:rPr>
                <w:highlight w:val="none"/>
              </w:rPr>
            </w:r>
            <w:r/>
          </w:p>
        </w:tc>
        <w:tc>
          <w:tcPr>
            <w:tcW w:w="2410" w:type="dxa"/>
            <w:textDirection w:val="lrTb"/>
            <w:noWrap w:val="false"/>
          </w:tcPr>
          <w:p>
            <w:pPr>
              <w:rPr>
                <w:szCs w:val="21"/>
                <w:highlight w:val="none"/>
              </w:rPr>
            </w:pPr>
            <w:r>
              <w:rPr>
                <w:szCs w:val="21"/>
                <w:highlight w:val="none"/>
              </w:rPr>
            </w:r>
            <w:r>
              <w:rPr>
                <w:highlight w:val="none"/>
              </w:rPr>
            </w:r>
            <w:r/>
          </w:p>
        </w:tc>
      </w:tr>
      <w:tr>
        <w:trPr>
          <w:jc w:val="center"/>
        </w:trPr>
        <w:tc>
          <w:tcPr>
            <w:tcW w:w="709" w:type="dxa"/>
            <w:textDirection w:val="lrTb"/>
            <w:noWrap w:val="false"/>
          </w:tcPr>
          <w:p>
            <w:pPr>
              <w:rPr>
                <w:szCs w:val="21"/>
                <w:highlight w:val="none"/>
              </w:rPr>
            </w:pPr>
            <w:r>
              <w:rPr>
                <w:szCs w:val="21"/>
                <w:highlight w:val="none"/>
              </w:rPr>
            </w:r>
            <w:r>
              <w:rPr>
                <w:highlight w:val="none"/>
              </w:rPr>
            </w:r>
            <w:r/>
          </w:p>
        </w:tc>
        <w:tc>
          <w:tcPr>
            <w:tcW w:w="1842" w:type="dxa"/>
            <w:textDirection w:val="lrTb"/>
            <w:noWrap w:val="false"/>
          </w:tcPr>
          <w:p>
            <w:pPr>
              <w:rPr>
                <w:szCs w:val="21"/>
                <w:highlight w:val="none"/>
              </w:rPr>
            </w:pPr>
            <w:r>
              <w:rPr>
                <w:szCs w:val="21"/>
                <w:highlight w:val="none"/>
              </w:rPr>
            </w:r>
            <w:r>
              <w:rPr>
                <w:highlight w:val="none"/>
              </w:rPr>
            </w:r>
            <w:r/>
          </w:p>
        </w:tc>
        <w:tc>
          <w:tcPr>
            <w:tcW w:w="2127" w:type="dxa"/>
            <w:textDirection w:val="lrTb"/>
            <w:noWrap w:val="false"/>
          </w:tcPr>
          <w:p>
            <w:pPr>
              <w:rPr>
                <w:szCs w:val="21"/>
                <w:highlight w:val="none"/>
              </w:rPr>
            </w:pPr>
            <w:r>
              <w:rPr>
                <w:szCs w:val="21"/>
                <w:highlight w:val="none"/>
              </w:rPr>
            </w:r>
            <w:r>
              <w:rPr>
                <w:highlight w:val="none"/>
              </w:rPr>
            </w:r>
            <w:r/>
          </w:p>
        </w:tc>
        <w:tc>
          <w:tcPr>
            <w:tcW w:w="2126" w:type="dxa"/>
            <w:textDirection w:val="lrTb"/>
            <w:noWrap w:val="false"/>
          </w:tcPr>
          <w:p>
            <w:pPr>
              <w:rPr>
                <w:szCs w:val="21"/>
                <w:highlight w:val="none"/>
              </w:rPr>
            </w:pPr>
            <w:r>
              <w:rPr>
                <w:szCs w:val="21"/>
                <w:highlight w:val="none"/>
              </w:rPr>
            </w:r>
            <w:r>
              <w:rPr>
                <w:highlight w:val="none"/>
              </w:rPr>
            </w:r>
            <w:r/>
          </w:p>
        </w:tc>
        <w:tc>
          <w:tcPr>
            <w:tcW w:w="2410" w:type="dxa"/>
            <w:textDirection w:val="lrTb"/>
            <w:noWrap w:val="false"/>
          </w:tcPr>
          <w:p>
            <w:pPr>
              <w:rPr>
                <w:szCs w:val="21"/>
                <w:highlight w:val="none"/>
              </w:rPr>
            </w:pPr>
            <w:r>
              <w:rPr>
                <w:szCs w:val="21"/>
                <w:highlight w:val="none"/>
              </w:rPr>
            </w:r>
            <w:r>
              <w:rPr>
                <w:highlight w:val="none"/>
              </w:rPr>
            </w:r>
            <w:r/>
          </w:p>
        </w:tc>
      </w:tr>
    </w:tbl>
    <w:p>
      <w:pPr>
        <w:ind w:left="424" w:right="451"/>
        <w:rPr>
          <w:szCs w:val="21"/>
          <w:highlight w:val="none"/>
        </w:rPr>
      </w:pPr>
      <w:r>
        <w:rPr>
          <w:szCs w:val="21"/>
          <w:highlight w:val="none"/>
        </w:rPr>
        <w:t xml:space="preserve">表格可根据实际情况自行调整、编辑。</w:t>
      </w:r>
      <w:r>
        <w:rPr>
          <w:highlight w:val="none"/>
        </w:rPr>
      </w:r>
      <w:r/>
    </w:p>
    <w:p>
      <w:pPr>
        <w:ind w:left="424" w:right="451"/>
        <w:rPr>
          <w:szCs w:val="21"/>
          <w:highlight w:val="none"/>
        </w:rPr>
      </w:pPr>
      <w:r>
        <w:rPr>
          <w:szCs w:val="21"/>
          <w:highlight w:val="none"/>
        </w:rPr>
      </w:r>
      <w:r>
        <w:rPr>
          <w:highlight w:val="none"/>
        </w:rPr>
      </w:r>
      <w:r/>
    </w:p>
    <w:p>
      <w:pPr>
        <w:ind w:left="424" w:right="451"/>
        <w:rPr>
          <w:b/>
          <w:szCs w:val="21"/>
          <w:highlight w:val="none"/>
        </w:rPr>
      </w:pPr>
      <w:r>
        <w:rPr>
          <w:b/>
          <w:highlight w:val="none"/>
        </w:rPr>
        <w:t xml:space="preserve">注：本表针对</w:t>
      </w:r>
      <w:r>
        <w:rPr>
          <w:b/>
          <w:szCs w:val="21"/>
          <w:highlight w:val="none"/>
        </w:rPr>
        <w:t xml:space="preserve">第四章</w:t>
      </w:r>
      <w:r>
        <w:rPr>
          <w:b/>
          <w:highlight w:val="none"/>
        </w:rPr>
        <w:t xml:space="preserve">第</w:t>
      </w:r>
      <w:r>
        <w:rPr>
          <w:rFonts w:hint="eastAsia"/>
          <w:b/>
          <w:highlight w:val="none"/>
        </w:rPr>
        <w:t xml:space="preserve">二</w:t>
      </w:r>
      <w:r>
        <w:rPr>
          <w:b/>
          <w:highlight w:val="none"/>
        </w:rPr>
        <w:t xml:space="preserve">条标的物的技术要求以及第四章第四条、第五条、第六条要求的内容填写：</w:t>
      </w:r>
      <w:r>
        <w:rPr>
          <w:highlight w:val="none"/>
        </w:rPr>
      </w:r>
      <w:r/>
    </w:p>
    <w:p>
      <w:pPr>
        <w:ind w:left="424" w:right="451"/>
        <w:rPr>
          <w:highlight w:val="none"/>
        </w:rPr>
      </w:pPr>
      <w:r>
        <w:rPr>
          <w:highlight w:val="none"/>
        </w:rPr>
      </w:r>
      <w:r>
        <w:rPr>
          <w:highlight w:val="none"/>
        </w:rPr>
      </w:r>
      <w:r/>
    </w:p>
    <w:p>
      <w:pPr>
        <w:ind w:left="424" w:right="451"/>
        <w:jc w:val="left"/>
        <w:rPr>
          <w:highlight w:val="none"/>
        </w:rPr>
      </w:pPr>
      <w:r>
        <w:rPr>
          <w:highlight w:val="none"/>
        </w:rPr>
        <w:t xml:space="preserve">（</w:t>
      </w:r>
      <w:r>
        <w:rPr>
          <w:highlight w:val="none"/>
        </w:rPr>
        <w:t xml:space="preserve">1</w:t>
      </w:r>
      <w:r>
        <w:rPr>
          <w:highlight w:val="none"/>
        </w:rPr>
        <w:t xml:space="preserve">）</w:t>
      </w:r>
      <w:r>
        <w:rPr>
          <w:rFonts w:hint="eastAsia"/>
          <w:color w:val="000000"/>
          <w:highlight w:val="none"/>
        </w:rPr>
        <w:t xml:space="preserve">供应商应根据第四章第二条标的物清单的技术要求在本表填写所投产品的技术要求响应情况：产品优于技术要求的为正偏离，低于技术要求的为负偏离。</w:t>
      </w:r>
      <w:r>
        <w:rPr>
          <w:rFonts w:hint="eastAsia"/>
          <w:b/>
          <w:bCs/>
          <w:color w:val="000000"/>
          <w:highlight w:val="none"/>
        </w:rPr>
        <w:t xml:space="preserve">正偏离和无偏离为响应，负偏离为不响应</w:t>
      </w:r>
      <w:r>
        <w:rPr>
          <w:rFonts w:hint="eastAsia"/>
          <w:color w:val="000000"/>
          <w:highlight w:val="none"/>
        </w:rPr>
        <w:t xml:space="preserve">。</w:t>
      </w:r>
      <w:r>
        <w:rPr>
          <w:b/>
          <w:szCs w:val="21"/>
          <w:highlight w:val="none"/>
        </w:rPr>
        <w:t xml:space="preserve">内容无偏离的可以不填写，负偏离或正偏离的需在表中列出。</w:t>
      </w:r>
      <w:r>
        <w:rPr>
          <w:color w:val="000000"/>
          <w:szCs w:val="21"/>
          <w:highlight w:val="none"/>
        </w:rPr>
        <w:t xml:space="preserve">但该表不作为投标人对所投标</w:t>
      </w:r>
      <w:r>
        <w:rPr>
          <w:rFonts w:hint="eastAsia"/>
          <w:color w:val="000000"/>
          <w:szCs w:val="21"/>
          <w:highlight w:val="none"/>
        </w:rPr>
        <w:t xml:space="preserve">产品</w:t>
      </w:r>
      <w:r>
        <w:rPr>
          <w:color w:val="000000"/>
          <w:szCs w:val="21"/>
          <w:highlight w:val="none"/>
        </w:rPr>
        <w:t xml:space="preserve">关于强制节能产品认证证书、</w:t>
      </w:r>
      <w:r>
        <w:rPr>
          <w:rFonts w:hint="eastAsia"/>
          <w:color w:val="000000"/>
          <w:szCs w:val="21"/>
          <w:highlight w:val="none"/>
        </w:rPr>
        <w:t xml:space="preserve">承诺书、技术要求证明材料</w:t>
      </w:r>
      <w:r>
        <w:rPr>
          <w:color w:val="000000"/>
          <w:szCs w:val="21"/>
          <w:highlight w:val="none"/>
        </w:rPr>
        <w:t xml:space="preserve">等</w:t>
      </w:r>
      <w:r>
        <w:rPr>
          <w:rFonts w:hint="eastAsia"/>
          <w:color w:val="000000"/>
          <w:szCs w:val="21"/>
          <w:highlight w:val="none"/>
        </w:rPr>
        <w:t xml:space="preserve">实质性响应条件</w:t>
      </w:r>
      <w:r>
        <w:rPr>
          <w:color w:val="000000"/>
          <w:szCs w:val="21"/>
          <w:highlight w:val="none"/>
        </w:rPr>
        <w:t xml:space="preserve">的替代。</w:t>
      </w:r>
      <w:r>
        <w:rPr>
          <w:highlight w:val="none"/>
        </w:rPr>
        <w:br/>
      </w:r>
      <w:r>
        <w:rPr>
          <w:highlight w:val="none"/>
        </w:rPr>
        <w:t xml:space="preserve">（</w:t>
      </w:r>
      <w:r>
        <w:rPr>
          <w:highlight w:val="none"/>
        </w:rPr>
        <w:t xml:space="preserve">2</w:t>
      </w:r>
      <w:r>
        <w:rPr>
          <w:highlight w:val="none"/>
        </w:rPr>
        <w:t xml:space="preserve">）对于第</w:t>
      </w:r>
      <w:r>
        <w:rPr>
          <w:rFonts w:hint="eastAsia"/>
          <w:highlight w:val="none"/>
        </w:rPr>
        <w:t xml:space="preserve">四</w:t>
      </w:r>
      <w:r>
        <w:rPr>
          <w:highlight w:val="none"/>
        </w:rPr>
        <w:t xml:space="preserve">条实施要求、第五条合同要求（包括第五章合同文本中约定的所有条款）、第六条综合说明，供应商完全同意条款（即无偏离）的可以不填写，供应商提出的不同意的条款（即负偏离）和对采购人更有利的条款（即正偏离）应在此表中说明，</w:t>
      </w:r>
      <w:r>
        <w:rPr>
          <w:b/>
          <w:highlight w:val="none"/>
        </w:rPr>
        <w:t xml:space="preserve">正偏离和无偏离为响应，负偏离为不响应。</w:t>
      </w:r>
      <w:r>
        <w:rPr>
          <w:highlight w:val="none"/>
        </w:rPr>
        <w:br/>
      </w:r>
      <w:r>
        <w:rPr>
          <w:highlight w:val="none"/>
        </w:rPr>
        <w:br/>
      </w:r>
      <w:r>
        <w:rPr>
          <w:b/>
          <w:highlight w:val="none"/>
        </w:rPr>
        <w:t xml:space="preserve">我方（即供应商）保证：除上表中列出的不响应情况外，我方响应招标文件的第四章第</w:t>
      </w:r>
      <w:r>
        <w:rPr>
          <w:rFonts w:hint="eastAsia"/>
          <w:b/>
          <w:highlight w:val="none"/>
        </w:rPr>
        <w:t xml:space="preserve">二</w:t>
      </w:r>
      <w:r>
        <w:rPr>
          <w:b/>
          <w:highlight w:val="none"/>
        </w:rPr>
        <w:t xml:space="preserve">条标的物的技术要求以及第四章第四条、第五条、第六条要求的全部内容。表中未填写的内容与采购需求内容相同无偏离。对同一事项，投标文件其它地方出现与本表响应情况不一致的，以本表内容为准。</w:t>
      </w:r>
      <w:r>
        <w:rPr>
          <w:highlight w:val="none"/>
        </w:rPr>
      </w:r>
      <w:r/>
    </w:p>
    <w:p>
      <w:pPr>
        <w:ind w:left="424" w:right="451"/>
        <w:rPr>
          <w:szCs w:val="21"/>
          <w:highlight w:val="none"/>
        </w:rPr>
      </w:pPr>
      <w:r>
        <w:rPr>
          <w:szCs w:val="21"/>
          <w:highlight w:val="none"/>
        </w:rPr>
      </w:r>
      <w:r>
        <w:rPr>
          <w:highlight w:val="none"/>
        </w:rPr>
      </w:r>
      <w:r/>
    </w:p>
    <w:p>
      <w:pPr>
        <w:pStyle w:val="864"/>
        <w:rPr>
          <w:highlight w:val="none"/>
        </w:rPr>
      </w:pPr>
      <w:r>
        <w:rPr>
          <w:highlight w:val="none"/>
        </w:rPr>
      </w:r>
      <w:r>
        <w:rPr>
          <w:highlight w:val="none"/>
        </w:rPr>
      </w:r>
      <w:r/>
    </w:p>
    <w:p>
      <w:pPr>
        <w:ind w:firstLine="6090"/>
        <w:jc w:val="right"/>
        <w:spacing w:line="360" w:lineRule="auto"/>
        <w:rPr>
          <w:rFonts w:ascii="宋体" w:hAnsi="宋体"/>
          <w:szCs w:val="21"/>
          <w:highlight w:val="none"/>
        </w:rPr>
      </w:pPr>
      <w:r>
        <w:rPr>
          <w:highlight w:val="none"/>
        </w:rPr>
      </w:r>
      <w:bookmarkStart w:id="44" w:name="_Hlk158038133"/>
      <w:r>
        <w:rPr>
          <w:rFonts w:hint="eastAsia" w:ascii="宋体" w:hAnsi="宋体" w:cs="宋体"/>
          <w:szCs w:val="21"/>
          <w:highlight w:val="none"/>
        </w:rPr>
        <w:t xml:space="preserve">单位名称</w:t>
      </w:r>
      <w:r>
        <w:rPr>
          <w:rFonts w:hint="eastAsia" w:ascii="宋体" w:hAnsi="宋体"/>
          <w:szCs w:val="21"/>
          <w:highlight w:val="none"/>
        </w:rPr>
        <w:t xml:space="preserve">：（加盖CA电子公章）</w:t>
      </w:r>
      <w:r>
        <w:rPr>
          <w:highlight w:val="none"/>
        </w:rPr>
      </w:r>
      <w:r/>
    </w:p>
    <w:p>
      <w:pPr>
        <w:ind w:firstLine="6090"/>
        <w:jc w:val="right"/>
        <w:spacing w:line="360" w:lineRule="auto"/>
        <w:rPr>
          <w:highlight w:val="none"/>
        </w:rPr>
      </w:pPr>
      <w:r>
        <w:rPr>
          <w:rFonts w:hint="eastAsia"/>
          <w:highlight w:val="none"/>
        </w:rPr>
        <w:t xml:space="preserve">日期：　　　　年　　</w:t>
      </w:r>
      <w:r>
        <w:rPr>
          <w:rFonts w:hint="eastAsia"/>
          <w:highlight w:val="none"/>
        </w:rPr>
        <w:t xml:space="preserve">  </w:t>
      </w:r>
      <w:r>
        <w:rPr>
          <w:rFonts w:hint="eastAsia"/>
          <w:highlight w:val="none"/>
        </w:rPr>
        <w:t xml:space="preserve">月　　</w:t>
      </w:r>
      <w:r>
        <w:rPr>
          <w:rFonts w:hint="eastAsia"/>
          <w:highlight w:val="none"/>
        </w:rPr>
        <w:t xml:space="preserve">  </w:t>
      </w:r>
      <w:r>
        <w:rPr>
          <w:rFonts w:hint="eastAsia"/>
          <w:highlight w:val="none"/>
        </w:rPr>
        <w:t xml:space="preserve">日</w:t>
      </w:r>
      <w:bookmarkEnd w:id="44"/>
      <w:r>
        <w:rPr>
          <w:highlight w:val="none"/>
        </w:rPr>
      </w:r>
      <w:r/>
    </w:p>
    <w:p>
      <w:pPr>
        <w:ind w:left="420" w:firstLine="221"/>
        <w:spacing w:line="360" w:lineRule="auto"/>
        <w:rPr>
          <w:b/>
          <w:color w:val="000000"/>
          <w:sz w:val="22"/>
          <w:szCs w:val="21"/>
          <w:highlight w:val="none"/>
        </w:rPr>
      </w:pPr>
      <w:r>
        <w:rPr>
          <w:b/>
          <w:color w:val="000000"/>
          <w:sz w:val="22"/>
          <w:szCs w:val="21"/>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pStyle w:val="864"/>
        <w:rPr>
          <w:highlight w:val="none"/>
        </w:rPr>
      </w:pPr>
      <w:r>
        <w:rPr>
          <w:highlight w:val="none"/>
        </w:rPr>
      </w:r>
      <w:r>
        <w:rPr>
          <w:highlight w:val="none"/>
        </w:rPr>
      </w:r>
      <w:r/>
    </w:p>
    <w:p>
      <w:pPr>
        <w:rPr>
          <w:szCs w:val="21"/>
          <w:highlight w:val="none"/>
        </w:rPr>
      </w:pPr>
      <w:r>
        <w:rPr>
          <w:szCs w:val="21"/>
          <w:highlight w:val="none"/>
        </w:rPr>
      </w:r>
      <w:r>
        <w:rPr>
          <w:highlight w:val="none"/>
        </w:rPr>
      </w:r>
      <w:r/>
    </w:p>
    <w:p>
      <w:pPr>
        <w:pStyle w:val="864"/>
        <w:rPr>
          <w:highlight w:val="none"/>
        </w:rPr>
      </w:pPr>
      <w:r>
        <w:rPr>
          <w:highlight w:val="none"/>
        </w:rPr>
        <w:br w:type="page" w:clear="all"/>
      </w:r>
      <w:r>
        <w:rPr>
          <w:highlight w:val="none"/>
        </w:rPr>
      </w:r>
      <w:r/>
    </w:p>
    <w:p>
      <w:pPr>
        <w:pStyle w:val="864"/>
        <w:rPr>
          <w:highlight w:val="none"/>
        </w:rPr>
      </w:pPr>
      <w:r>
        <w:rPr>
          <w:highlight w:val="none"/>
        </w:rPr>
      </w:r>
      <w:r>
        <w:rPr>
          <w:highlight w:val="none"/>
        </w:rPr>
      </w:r>
      <w:r/>
    </w:p>
    <w:p>
      <w:pPr>
        <w:pStyle w:val="864"/>
        <w:ind w:firstLine="4216"/>
        <w:rPr>
          <w:highlight w:val="none"/>
        </w:rPr>
      </w:pPr>
      <w:r>
        <w:rPr>
          <w:highlight w:val="none"/>
        </w:rPr>
        <w:t xml:space="preserve">九、硬件产品情况表</w:t>
      </w:r>
      <w:r>
        <w:rPr>
          <w:highlight w:val="none"/>
        </w:rPr>
      </w:r>
      <w:r/>
    </w:p>
    <w:p>
      <w:pPr>
        <w:pStyle w:val="864"/>
        <w:rPr>
          <w:highlight w:val="none"/>
        </w:rPr>
      </w:pPr>
      <w:r>
        <w:rPr>
          <w:highlight w:val="none"/>
        </w:rPr>
      </w:r>
      <w:r>
        <w:rPr>
          <w:highlight w:val="none"/>
        </w:rPr>
      </w:r>
      <w:r/>
    </w:p>
    <w:p>
      <w:pPr>
        <w:pStyle w:val="864"/>
        <w:ind w:firstLine="4427"/>
        <w:rPr>
          <w:szCs w:val="24"/>
          <w:highlight w:val="none"/>
        </w:rPr>
      </w:pPr>
      <w:r>
        <w:rPr>
          <w:rFonts w:hint="eastAsia"/>
          <w:highlight w:val="none"/>
          <w:lang w:val="zh-CN"/>
        </w:rPr>
        <w:t xml:space="preserve">硬件产品情况</w:t>
      </w:r>
      <w:r>
        <w:rPr>
          <w:highlight w:val="none"/>
          <w:lang w:val="zh-CN"/>
        </w:rPr>
        <w:t xml:space="preserve">表</w:t>
      </w:r>
      <w:r>
        <w:rPr>
          <w:highlight w:val="none"/>
        </w:rPr>
      </w:r>
      <w:r/>
    </w:p>
    <w:p>
      <w:pPr>
        <w:pStyle w:val="864"/>
        <w:rPr>
          <w:highlight w:val="none"/>
        </w:rPr>
      </w:pPr>
      <w:r>
        <w:rPr>
          <w:highlight w:val="none"/>
          <w:lang w:val="zh-CN"/>
        </w:rPr>
      </w:r>
      <w:r>
        <w:rPr>
          <w:highlight w:val="none"/>
        </w:rPr>
      </w:r>
      <w:r/>
    </w:p>
    <w:p>
      <w:pPr>
        <w:pStyle w:val="864"/>
        <w:rPr>
          <w:highlight w:val="none"/>
        </w:rPr>
      </w:pPr>
      <w:r>
        <w:rPr>
          <w:highlight w:val="none"/>
          <w:lang w:val="zh-CN"/>
        </w:rPr>
        <w:t xml:space="preserve">项目编号：</w:t>
      </w:r>
      <w:r>
        <w:rPr>
          <w:highlight w:val="none"/>
        </w:rPr>
      </w:r>
      <w:r/>
    </w:p>
    <w:tbl>
      <w:tblPr>
        <w:tblW w:w="8327"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2"/>
        <w:gridCol w:w="998"/>
        <w:gridCol w:w="1696"/>
        <w:gridCol w:w="1276"/>
        <w:gridCol w:w="1984"/>
        <w:gridCol w:w="851"/>
        <w:gridCol w:w="850"/>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标的物名称</w:t>
            </w:r>
            <w:r>
              <w:rPr>
                <w:highlight w:val="none"/>
              </w:rPr>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规格</w:t>
            </w:r>
            <w:r>
              <w:rPr>
                <w:color w:val="000000"/>
                <w:spacing w:val="20"/>
                <w:szCs w:val="24"/>
                <w:highlight w:val="none"/>
              </w:rPr>
              <w:t xml:space="preserve">/</w:t>
            </w:r>
            <w:r>
              <w:rPr>
                <w:color w:val="000000"/>
                <w:spacing w:val="20"/>
                <w:szCs w:val="24"/>
                <w:highlight w:val="none"/>
              </w:rPr>
              <w:t xml:space="preserve">型号</w:t>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品牌</w:t>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生产厂家</w:t>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单位</w:t>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spacing w:val="20"/>
                <w:szCs w:val="24"/>
                <w:highlight w:val="none"/>
              </w:rPr>
            </w:pPr>
            <w:r>
              <w:rPr>
                <w:color w:val="000000"/>
                <w:spacing w:val="20"/>
                <w:szCs w:val="24"/>
                <w:highlight w:val="none"/>
              </w:rPr>
              <w:t xml:space="preserve">数量</w:t>
            </w:r>
            <w:r>
              <w:rPr>
                <w:highlight w:val="none"/>
              </w:rPr>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spacing w:val="20"/>
                <w:szCs w:val="24"/>
                <w:highlight w:val="none"/>
              </w:rPr>
            </w:pPr>
            <w:r>
              <w:rPr>
                <w:color w:val="000000"/>
                <w:spacing w:val="20"/>
                <w:szCs w:val="24"/>
                <w:highlight w:val="none"/>
              </w:rPr>
            </w:r>
            <w:r>
              <w:rPr>
                <w:highlight w:val="none"/>
              </w:rPr>
            </w:r>
            <w:r/>
          </w:p>
        </w:tc>
      </w:tr>
    </w:tbl>
    <w:p>
      <w:pPr>
        <w:spacing w:line="400" w:lineRule="exact"/>
        <w:rPr>
          <w:b/>
          <w:szCs w:val="21"/>
          <w:highlight w:val="none"/>
        </w:rPr>
      </w:pPr>
      <w:r>
        <w:rPr>
          <w:b/>
          <w:szCs w:val="21"/>
          <w:highlight w:val="none"/>
        </w:rPr>
      </w:r>
      <w:r>
        <w:rPr>
          <w:highlight w:val="none"/>
        </w:rPr>
      </w:r>
      <w:r/>
    </w:p>
    <w:p>
      <w:pPr>
        <w:ind w:left="850"/>
        <w:spacing w:line="400" w:lineRule="exact"/>
        <w:rPr>
          <w:b/>
          <w:szCs w:val="21"/>
          <w:highlight w:val="none"/>
        </w:rPr>
      </w:pPr>
      <w:r>
        <w:rPr>
          <w:b/>
          <w:szCs w:val="21"/>
          <w:highlight w:val="none"/>
        </w:rPr>
        <w:t xml:space="preserve">注：</w:t>
      </w:r>
      <w:r>
        <w:rPr>
          <w:b/>
          <w:szCs w:val="21"/>
          <w:highlight w:val="none"/>
        </w:rPr>
        <w:t xml:space="preserve">1</w:t>
      </w:r>
      <w:r>
        <w:rPr>
          <w:rFonts w:hint="eastAsia"/>
          <w:b/>
          <w:szCs w:val="21"/>
          <w:highlight w:val="none"/>
        </w:rPr>
        <w:t xml:space="preserve">、</w:t>
      </w:r>
      <w:r>
        <w:rPr>
          <w:b/>
          <w:szCs w:val="21"/>
          <w:highlight w:val="none"/>
        </w:rPr>
        <w:t xml:space="preserve">本表不得出现价格。</w:t>
      </w:r>
      <w:r>
        <w:rPr>
          <w:highlight w:val="none"/>
        </w:rPr>
      </w:r>
      <w:r/>
    </w:p>
    <w:p>
      <w:pPr>
        <w:pStyle w:val="864"/>
        <w:rPr>
          <w:highlight w:val="none"/>
        </w:rPr>
      </w:pPr>
      <w:r>
        <w:rPr>
          <w:highlight w:val="none"/>
        </w:rPr>
        <w:t xml:space="preserve">2</w:t>
      </w:r>
      <w:r>
        <w:rPr>
          <w:highlight w:val="none"/>
        </w:rPr>
        <w:t xml:space="preserve">、本次不采购进口产品。</w:t>
      </w:r>
      <w:r>
        <w:rPr>
          <w:highlight w:val="none"/>
        </w:rPr>
      </w:r>
      <w:r/>
    </w:p>
    <w:p>
      <w:pPr>
        <w:pStyle w:val="864"/>
        <w:rPr>
          <w:highlight w:val="none"/>
        </w:rPr>
      </w:pPr>
      <w:r>
        <w:rPr>
          <w:rFonts w:hint="eastAsia"/>
          <w:highlight w:val="none"/>
        </w:rPr>
        <w:t xml:space="preserve">3</w:t>
      </w:r>
      <w:r>
        <w:rPr>
          <w:rFonts w:hint="eastAsia"/>
          <w:highlight w:val="none"/>
        </w:rPr>
        <w:t xml:space="preserve">、供应商应在第三章“硬件产品情况表”中必须列明</w:t>
      </w:r>
      <w:r>
        <w:rPr>
          <w:rFonts w:hint="eastAsia"/>
          <w:bCs/>
          <w:highlight w:val="none"/>
        </w:rPr>
        <w:t xml:space="preserve">所有投标产品的生产厂家、品牌、规格</w:t>
      </w:r>
      <w:r>
        <w:rPr>
          <w:rFonts w:hint="eastAsia"/>
          <w:bCs/>
          <w:highlight w:val="none"/>
        </w:rPr>
        <w:t xml:space="preserve">/</w:t>
      </w:r>
      <w:r>
        <w:rPr>
          <w:rFonts w:hint="eastAsia"/>
          <w:bCs/>
          <w:highlight w:val="none"/>
        </w:rPr>
        <w:t xml:space="preserve">型号</w:t>
      </w:r>
      <w:r>
        <w:rPr>
          <w:rFonts w:hint="eastAsia"/>
          <w:highlight w:val="none"/>
        </w:rPr>
        <w:t xml:space="preserve">和数量，且数量需满足采购需求，否则投标文件按无效处理。</w:t>
      </w:r>
      <w:r>
        <w:rPr>
          <w:highlight w:val="none"/>
        </w:rPr>
      </w:r>
      <w:r/>
    </w:p>
    <w:p>
      <w:pPr>
        <w:pStyle w:val="864"/>
        <w:rPr>
          <w:highlight w:val="none"/>
        </w:rPr>
      </w:pPr>
      <w:r>
        <w:rPr>
          <w:highlight w:val="none"/>
        </w:rPr>
      </w:r>
      <w:r>
        <w:rPr>
          <w:highlight w:val="none"/>
        </w:rPr>
      </w:r>
      <w:r/>
    </w:p>
    <w:p>
      <w:pPr>
        <w:rPr>
          <w:b/>
          <w:bCs/>
          <w:sz w:val="32"/>
          <w:szCs w:val="32"/>
          <w:highlight w:val="none"/>
        </w:rPr>
      </w:pPr>
      <w:r>
        <w:rPr>
          <w:b/>
          <w:bCs/>
          <w:sz w:val="32"/>
          <w:szCs w:val="32"/>
          <w:highlight w:val="none"/>
        </w:rPr>
      </w:r>
      <w:r>
        <w:rPr>
          <w:highlight w:val="none"/>
        </w:rPr>
      </w:r>
      <w:r/>
    </w:p>
    <w:p>
      <w:pPr>
        <w:jc w:val="left"/>
        <w:widowControl/>
        <w:rPr>
          <w:b/>
          <w:szCs w:val="21"/>
          <w:highlight w:val="none"/>
        </w:rPr>
      </w:pPr>
      <w:r>
        <w:rPr>
          <w:b/>
          <w:szCs w:val="21"/>
          <w:highlight w:val="none"/>
        </w:rPr>
      </w:r>
      <w:r>
        <w:rPr>
          <w:highlight w:val="none"/>
        </w:rPr>
      </w:r>
      <w:r/>
    </w:p>
    <w:p>
      <w:pPr>
        <w:jc w:val="left"/>
        <w:widowControl/>
        <w:rPr>
          <w:szCs w:val="21"/>
          <w:highlight w:val="none"/>
        </w:rPr>
      </w:pPr>
      <w:r>
        <w:rPr>
          <w:szCs w:val="21"/>
          <w:highlight w:val="none"/>
        </w:rPr>
      </w:r>
      <w:r>
        <w:rPr>
          <w:highlight w:val="none"/>
        </w:rPr>
      </w:r>
      <w:r/>
    </w:p>
    <w:p>
      <w:pPr>
        <w:jc w:val="left"/>
        <w:widowControl/>
        <w:rPr>
          <w:rFonts w:ascii="宋体" w:hAnsi="宋体"/>
          <w:b/>
          <w:szCs w:val="21"/>
          <w:highlight w:val="none"/>
        </w:rPr>
      </w:pPr>
      <w:r>
        <w:rPr>
          <w:rFonts w:ascii="宋体" w:hAnsi="宋体"/>
          <w:b/>
          <w:szCs w:val="21"/>
          <w:highlight w:val="none"/>
        </w:rPr>
        <w:br w:type="page" w:clear="all"/>
      </w:r>
      <w:r>
        <w:rPr>
          <w:highlight w:val="none"/>
        </w:rPr>
      </w:r>
      <w:r/>
    </w:p>
    <w:p>
      <w:pPr>
        <w:jc w:val="center"/>
        <w:rPr>
          <w:rFonts w:ascii="Calibri" w:hAnsi="Calibri"/>
          <w:b/>
          <w:szCs w:val="21"/>
          <w:highlight w:val="none"/>
        </w:rPr>
      </w:pPr>
      <w:r>
        <w:rPr>
          <w:rFonts w:hint="eastAsia" w:ascii="宋体" w:hAnsi="宋体"/>
          <w:b/>
          <w:szCs w:val="21"/>
          <w:highlight w:val="none"/>
        </w:rPr>
        <w:t xml:space="preserve">十、投入本项目人员配备一览表</w:t>
      </w:r>
      <w:r>
        <w:rPr>
          <w:highlight w:val="none"/>
        </w:rPr>
      </w:r>
      <w:r/>
    </w:p>
    <w:p>
      <w:pPr>
        <w:ind w:left="420"/>
        <w:jc w:val="center"/>
        <w:spacing w:line="360" w:lineRule="auto"/>
        <w:rPr>
          <w:rFonts w:ascii="宋体" w:hAnsi="宋体"/>
          <w:b/>
          <w:sz w:val="24"/>
          <w:highlight w:val="none"/>
        </w:rPr>
      </w:pPr>
      <w:r>
        <w:rPr>
          <w:rFonts w:ascii="宋体" w:hAnsi="宋体"/>
          <w:b/>
          <w:sz w:val="24"/>
          <w:highlight w:val="none"/>
        </w:rPr>
      </w:r>
      <w:r>
        <w:rPr>
          <w:highlight w:val="none"/>
        </w:rPr>
      </w:r>
      <w:r/>
    </w:p>
    <w:p>
      <w:pPr>
        <w:jc w:val="center"/>
        <w:rPr>
          <w:rFonts w:ascii="宋体" w:hAnsi="宋体"/>
          <w:b/>
          <w:bCs/>
          <w:szCs w:val="21"/>
          <w:highlight w:val="none"/>
        </w:rPr>
      </w:pPr>
      <w:r>
        <w:rPr>
          <w:rFonts w:ascii="宋体" w:hAnsi="宋体"/>
          <w:b/>
          <w:bCs/>
          <w:szCs w:val="21"/>
          <w:highlight w:val="none"/>
        </w:rPr>
      </w:r>
      <w:r>
        <w:rPr>
          <w:highlight w:val="none"/>
        </w:rPr>
      </w:r>
      <w:r/>
    </w:p>
    <w:tbl>
      <w:tblPr>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岗位</w:t>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姓名</w:t>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性别</w:t>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年龄</w:t>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学历</w:t>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专业</w:t>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证书情况</w:t>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从事本工作时间</w:t>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健康</w:t>
            </w:r>
            <w:r>
              <w:rPr>
                <w:highlight w:val="none"/>
              </w:rPr>
            </w:r>
            <w:r/>
          </w:p>
          <w:p>
            <w:pPr>
              <w:jc w:val="center"/>
              <w:rPr>
                <w:rFonts w:ascii="宋体" w:hAnsi="宋体"/>
                <w:szCs w:val="21"/>
                <w:highlight w:val="none"/>
              </w:rPr>
            </w:pPr>
            <w:r>
              <w:rPr>
                <w:rFonts w:hint="eastAsia" w:ascii="宋体" w:hAnsi="宋体"/>
                <w:szCs w:val="21"/>
                <w:highlight w:val="none"/>
              </w:rPr>
              <w:t xml:space="preserve">状况</w:t>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备注</w:t>
            </w:r>
            <w:r>
              <w:rPr>
                <w:highlight w:val="none"/>
              </w:rPr>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6</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8</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9</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10</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11</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12</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13</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14</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rPr>
                <w:highlight w:val="none"/>
              </w:rPr>
            </w:r>
            <w:r/>
          </w:p>
        </w:tc>
      </w:tr>
    </w:tbl>
    <w:p>
      <w:pPr>
        <w:jc w:val="left"/>
        <w:spacing w:line="360" w:lineRule="auto"/>
        <w:rPr>
          <w:rFonts w:ascii="宋体" w:hAnsi="宋体"/>
          <w:szCs w:val="21"/>
          <w:highlight w:val="none"/>
        </w:rPr>
      </w:pPr>
      <w:r>
        <w:rPr>
          <w:rFonts w:ascii="宋体" w:hAnsi="宋体"/>
          <w:szCs w:val="21"/>
          <w:highlight w:val="none"/>
        </w:rPr>
      </w:r>
      <w:r>
        <w:rPr>
          <w:highlight w:val="none"/>
        </w:rPr>
      </w:r>
      <w:r/>
    </w:p>
    <w:p>
      <w:pPr>
        <w:jc w:val="left"/>
        <w:spacing w:line="360" w:lineRule="auto"/>
        <w:rPr>
          <w:highlight w:val="none"/>
        </w:rPr>
      </w:pPr>
      <w:r>
        <w:rPr>
          <w:rFonts w:hint="eastAsia" w:ascii="宋体" w:hAnsi="宋体"/>
          <w:szCs w:val="21"/>
          <w:highlight w:val="none"/>
        </w:rPr>
        <w:t xml:space="preserve">注：1</w:t>
      </w:r>
      <w:r>
        <w:rPr>
          <w:rFonts w:ascii="宋体" w:hAnsi="宋体"/>
          <w:szCs w:val="21"/>
          <w:highlight w:val="none"/>
        </w:rPr>
        <w:t xml:space="preserve">.</w:t>
      </w:r>
      <w:r>
        <w:rPr>
          <w:highlight w:val="none"/>
        </w:rPr>
        <w:t xml:space="preserve">若事项较多，投标人可根据投标内容的实际情况另纸说明</w:t>
      </w:r>
      <w:r>
        <w:rPr>
          <w:rFonts w:hint="eastAsia"/>
          <w:highlight w:val="none"/>
        </w:rPr>
        <w:t xml:space="preserve">。</w:t>
      </w:r>
      <w:r>
        <w:rPr>
          <w:highlight w:val="none"/>
        </w:rPr>
      </w:r>
      <w:r/>
    </w:p>
    <w:p>
      <w:pPr>
        <w:ind w:firstLine="420"/>
        <w:jc w:val="left"/>
        <w:spacing w:line="360" w:lineRule="auto"/>
        <w:rPr>
          <w:highlight w:val="none"/>
        </w:rPr>
      </w:pPr>
      <w:r>
        <w:rPr>
          <w:rFonts w:hint="eastAsia"/>
          <w:highlight w:val="none"/>
        </w:rPr>
        <w:t xml:space="preserve">2.</w:t>
      </w:r>
      <w:r>
        <w:rPr>
          <w:rFonts w:hint="eastAsia"/>
          <w:highlight w:val="none"/>
        </w:rPr>
        <w:t xml:space="preserve">请将相关人员证明材料扫描件附在本表后面。</w:t>
      </w:r>
      <w:bookmarkStart w:id="45" w:name="_Hlk92805961"/>
      <w:r>
        <w:rPr>
          <w:rFonts w:hint="eastAsia"/>
          <w:highlight w:val="none"/>
        </w:rPr>
        <w:t xml:space="preserve">（如：身份证、毕业证书、工作经验证明及其他相关证书、证明等）。</w:t>
      </w:r>
      <w:bookmarkEnd w:id="45"/>
      <w:r>
        <w:rPr>
          <w:highlight w:val="none"/>
        </w:rPr>
      </w:r>
      <w:r/>
    </w:p>
    <w:p>
      <w:pPr>
        <w:pStyle w:val="864"/>
        <w:rPr>
          <w:highlight w:val="none"/>
        </w:rPr>
      </w:pPr>
      <w:r>
        <w:rPr>
          <w:highlight w:val="none"/>
        </w:rPr>
        <w:br w:type="page" w:clear="all"/>
      </w:r>
      <w:bookmarkEnd w:id="37"/>
      <w:r>
        <w:rPr>
          <w:highlight w:val="none"/>
        </w:rPr>
      </w:r>
      <w:r/>
    </w:p>
    <w:p>
      <w:pPr>
        <w:jc w:val="center"/>
        <w:spacing w:line="360" w:lineRule="auto"/>
        <w:widowControl/>
        <w:rPr>
          <w:rFonts w:ascii="宋体" w:hAnsi="宋体"/>
          <w:sz w:val="44"/>
          <w:szCs w:val="44"/>
          <w:highlight w:val="none"/>
        </w:rPr>
      </w:pPr>
      <w:r>
        <w:rPr>
          <w:rFonts w:hint="eastAsia" w:ascii="宋体" w:hAnsi="宋体"/>
          <w:bCs/>
          <w:sz w:val="44"/>
          <w:szCs w:val="44"/>
          <w:highlight w:val="none"/>
        </w:rPr>
        <w:t xml:space="preserve">第四章  </w:t>
      </w:r>
      <w:r>
        <w:rPr>
          <w:rFonts w:hint="eastAsia"/>
          <w:bCs/>
          <w:sz w:val="44"/>
          <w:szCs w:val="44"/>
          <w:highlight w:val="none"/>
        </w:rPr>
        <w:t xml:space="preserve">采购需求</w:t>
      </w:r>
      <w:r>
        <w:rPr>
          <w:highlight w:val="none"/>
        </w:rPr>
      </w:r>
      <w:r/>
    </w:p>
    <w:p>
      <w:pPr>
        <w:spacing w:line="400" w:lineRule="exact"/>
        <w:rPr>
          <w:rFonts w:ascii="宋体" w:hAnsi="宋体" w:cs="宋体"/>
          <w:b/>
          <w:szCs w:val="21"/>
          <w:highlight w:val="none"/>
        </w:rPr>
      </w:pPr>
      <w:r>
        <w:rPr>
          <w:rFonts w:ascii="宋体" w:hAnsi="宋体" w:cs="宋体"/>
          <w:b/>
          <w:szCs w:val="21"/>
          <w:highlight w:val="none"/>
        </w:rPr>
        <w:t xml:space="preserve">一</w:t>
      </w:r>
      <w:r>
        <w:rPr>
          <w:rFonts w:hint="eastAsia" w:ascii="宋体" w:hAnsi="宋体" w:cs="宋体"/>
          <w:b/>
          <w:szCs w:val="21"/>
          <w:highlight w:val="none"/>
        </w:rPr>
        <w:t xml:space="preserve">、建设目标与建设需求</w:t>
      </w:r>
      <w:r>
        <w:rPr>
          <w:highlight w:val="none"/>
        </w:rPr>
      </w:r>
      <w:r/>
    </w:p>
    <w:p>
      <w:pPr>
        <w:pStyle w:val="864"/>
        <w:ind w:firstLine="420"/>
        <w:rPr>
          <w:b w:val="0"/>
          <w:highlight w:val="none"/>
        </w:rPr>
      </w:pPr>
      <w:r>
        <w:rPr>
          <w:rFonts w:hint="eastAsia"/>
          <w:b w:val="0"/>
          <w:highlight w:val="none"/>
        </w:rPr>
        <w:t xml:space="preserve">（一）建设目标</w:t>
      </w:r>
      <w:r>
        <w:rPr>
          <w:highlight w:val="none"/>
        </w:rPr>
      </w:r>
      <w:r/>
    </w:p>
    <w:p>
      <w:pPr>
        <w:pStyle w:val="864"/>
        <w:ind w:firstLine="420"/>
        <w:rPr>
          <w:b w:val="0"/>
          <w:highlight w:val="none"/>
        </w:rPr>
      </w:pPr>
      <w:r>
        <w:rPr>
          <w:rFonts w:hint="eastAsia"/>
          <w:b w:val="0"/>
          <w:highlight w:val="none"/>
        </w:rPr>
        <w:t xml:space="preserve">本次采购</w:t>
      </w:r>
      <w:r>
        <w:rPr>
          <w:rFonts w:hint="eastAsia"/>
          <w:b w:val="0"/>
          <w:highlight w:val="none"/>
        </w:rPr>
        <w:t xml:space="preserve">内容为苏州工业园区服务外包学院产教融合实践中心项目的相关硬件设备，是构建国产化实训室的基础架构。本次建设需要提供相关建设清单货物采购，提供项目组织人员组织施工、货物安装、调试、质量管理等项目实施工作。</w:t>
      </w:r>
      <w:r>
        <w:rPr>
          <w:highlight w:val="none"/>
        </w:rPr>
      </w:r>
      <w:r/>
    </w:p>
    <w:p>
      <w:pPr>
        <w:pStyle w:val="861"/>
        <w:rPr>
          <w:sz w:val="21"/>
          <w:szCs w:val="22"/>
          <w:highlight w:val="none"/>
        </w:rPr>
      </w:pPr>
      <w:r>
        <w:rPr>
          <w:rFonts w:hint="eastAsia"/>
          <w:sz w:val="21"/>
          <w:szCs w:val="22"/>
          <w:highlight w:val="none"/>
        </w:rPr>
        <w:t xml:space="preserve">（二）建设需求</w:t>
      </w:r>
      <w:r>
        <w:rPr>
          <w:highlight w:val="none"/>
        </w:rPr>
      </w:r>
      <w:r/>
    </w:p>
    <w:p>
      <w:pPr>
        <w:pStyle w:val="864"/>
        <w:ind w:firstLine="420"/>
        <w:rPr>
          <w:highlight w:val="none"/>
        </w:rPr>
      </w:pPr>
      <w:r>
        <w:rPr>
          <w:rFonts w:hint="eastAsia"/>
          <w:b w:val="0"/>
          <w:highlight w:val="none"/>
        </w:rPr>
        <w:t xml:space="preserve">本次</w:t>
      </w:r>
      <w:r>
        <w:rPr>
          <w:b w:val="0"/>
          <w:highlight w:val="none"/>
        </w:rPr>
        <w:t xml:space="preserve">采购</w:t>
      </w:r>
      <w:r>
        <w:rPr>
          <w:rFonts w:hint="eastAsia"/>
          <w:b w:val="0"/>
          <w:highlight w:val="none"/>
        </w:rPr>
        <w:t xml:space="preserve">硬件需适配相关教学课程和套件。</w:t>
      </w:r>
      <w:r>
        <w:rPr>
          <w:rFonts w:hint="eastAsia"/>
          <w:b w:val="0"/>
          <w:bCs/>
          <w:highlight w:val="none"/>
        </w:rPr>
        <w:t xml:space="preserve">教学课程包含但不限于国产化</w:t>
      </w:r>
      <w:r>
        <w:rPr>
          <w:rFonts w:hint="eastAsia"/>
          <w:b w:val="0"/>
          <w:bCs/>
          <w:highlight w:val="none"/>
        </w:rPr>
        <w:t xml:space="preserve">AI</w:t>
      </w:r>
      <w:r>
        <w:rPr>
          <w:rFonts w:hint="eastAsia"/>
          <w:b w:val="0"/>
          <w:bCs/>
          <w:highlight w:val="none"/>
        </w:rPr>
        <w:t xml:space="preserve">技术、大数据技术、国产化操作系统、大模型技术、网络通信技术及</w:t>
      </w:r>
      <w:r>
        <w:rPr>
          <w:rFonts w:hint="eastAsia"/>
          <w:b w:val="0"/>
          <w:bCs/>
          <w:highlight w:val="none"/>
        </w:rPr>
        <w:t xml:space="preserve">5G</w:t>
      </w:r>
      <w:r>
        <w:rPr>
          <w:rFonts w:hint="eastAsia"/>
          <w:b w:val="0"/>
          <w:bCs/>
          <w:highlight w:val="none"/>
        </w:rPr>
        <w:t xml:space="preserve">技术等多方向基础课程和实验课程，其套件是承载这些课程的平台。平台为</w:t>
      </w:r>
      <w:r>
        <w:rPr>
          <w:b w:val="0"/>
          <w:bCs/>
          <w:highlight w:val="none"/>
        </w:rPr>
        <w:t xml:space="preserve"> B / S </w:t>
      </w:r>
      <w:r>
        <w:rPr>
          <w:rFonts w:hint="eastAsia"/>
          <w:b w:val="0"/>
          <w:bCs/>
          <w:highlight w:val="none"/>
        </w:rPr>
        <w:t xml:space="preserve">架构，基于微服务架构进行服务器部署；包含班级管理、课程管理等教务管理功能；能够基于硬件能力部署本地实验模块，提供算力支持，完成相关实验。硬件设备构建的环境能够支撑课程平台部署、国产化人工智能等课程授课、科研和国产化算力调度的需求。</w:t>
      </w:r>
      <w:r>
        <w:rPr>
          <w:highlight w:val="none"/>
        </w:rPr>
      </w:r>
      <w:r/>
    </w:p>
    <w:p>
      <w:pPr>
        <w:spacing w:line="400" w:lineRule="exact"/>
        <w:rPr>
          <w:rFonts w:ascii="宋体" w:hAnsi="宋体" w:cs="宋体"/>
          <w:b/>
          <w:szCs w:val="21"/>
          <w:highlight w:val="none"/>
        </w:rPr>
      </w:pPr>
      <w:r>
        <w:rPr>
          <w:rFonts w:ascii="宋体" w:hAnsi="宋体" w:cs="宋体"/>
          <w:b/>
          <w:szCs w:val="21"/>
          <w:highlight w:val="none"/>
        </w:rPr>
        <w:t xml:space="preserve">二、标的物</w:t>
      </w:r>
      <w:r>
        <w:rPr>
          <w:rFonts w:hint="eastAsia" w:ascii="宋体" w:hAnsi="宋体" w:cs="宋体"/>
          <w:b/>
          <w:szCs w:val="21"/>
          <w:highlight w:val="none"/>
        </w:rPr>
        <w:t xml:space="preserve">清单</w:t>
      </w:r>
      <w:r>
        <w:rPr>
          <w:highlight w:val="none"/>
        </w:rPr>
      </w:r>
      <w:r/>
    </w:p>
    <w:p>
      <w:pPr>
        <w:pStyle w:val="864"/>
        <w:rPr>
          <w:highlight w:val="none"/>
        </w:rPr>
      </w:pPr>
      <w:r>
        <w:rPr>
          <w:highlight w:val="none"/>
        </w:rPr>
        <w:t xml:space="preserve">（一）数量：</w:t>
      </w:r>
      <w:r>
        <w:rPr>
          <w:highlight w:val="none"/>
        </w:rPr>
      </w:r>
      <w:r/>
    </w:p>
    <w:tbl>
      <w:tblPr>
        <w:tblW w:w="3630" w:type="pct"/>
        <w:jc w:val="center"/>
        <w:tblLook w:val="04A0" w:firstRow="1" w:lastRow="0" w:firstColumn="1" w:lastColumn="0" w:noHBand="0" w:noVBand="1"/>
      </w:tblPr>
      <w:tblGrid>
        <w:gridCol w:w="699"/>
        <w:gridCol w:w="2104"/>
        <w:gridCol w:w="2883"/>
        <w:gridCol w:w="1634"/>
      </w:tblGrid>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7"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设备类别</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969"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设备名称</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16"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rPr>
                <w:highlight w:val="none"/>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7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台式计算机</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969"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台式计算机1</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60台</w:t>
            </w:r>
            <w:r>
              <w:rPr>
                <w:highlight w:val="non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7" w:type="pct"/>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台式计算机</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969"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台式计算机2</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1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0台</w:t>
            </w:r>
            <w:r>
              <w:rPr>
                <w:highlight w:val="none"/>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7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7" w:type="pct"/>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台式计算机</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969"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台式计算机3</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7台</w:t>
            </w:r>
            <w:r>
              <w:rPr>
                <w:highlight w:val="none"/>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7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7" w:type="pct"/>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台式计算机</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969"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台式计算机4</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5台</w:t>
            </w:r>
            <w:r>
              <w:rPr>
                <w:highlight w:val="none"/>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7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服务器</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969"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服务器（平台部署）</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7台</w:t>
            </w:r>
            <w:r>
              <w:rPr>
                <w:highlight w:val="none"/>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7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服务器</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969"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服务器（人工智能实训）</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3台</w:t>
            </w:r>
            <w:r>
              <w:rPr>
                <w:highlight w:val="none"/>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7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服务器</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969"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服务器（大模型软件实训）</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3台</w:t>
            </w:r>
            <w:r>
              <w:rPr>
                <w:highlight w:val="non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服务器</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969"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网管服务器</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1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3台</w:t>
            </w:r>
            <w:r>
              <w:rPr>
                <w:highlight w:val="none"/>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7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交换设备</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969"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串口服务交换机</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4台</w:t>
            </w:r>
            <w:r>
              <w:rPr>
                <w:highlight w:val="none"/>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7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0</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触控一体机</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969"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触控一体机</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9台</w:t>
            </w:r>
            <w:r>
              <w:rPr>
                <w:highlight w:val="non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1</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机柜</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969"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服务器机柜</w:t>
            </w:r>
            <w:r>
              <w:rPr>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1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5台</w:t>
            </w:r>
            <w:r>
              <w:rPr>
                <w:highlight w:val="none"/>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7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2</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7"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机柜</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969"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网络机柜</w:t>
            </w:r>
            <w:r>
              <w:rPr>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6"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t xml:space="preserve">2台</w:t>
            </w:r>
            <w:r>
              <w:rPr>
                <w:highlight w:val="none"/>
              </w:rPr>
            </w:r>
            <w:r/>
          </w:p>
        </w:tc>
      </w:tr>
    </w:tbl>
    <w:p>
      <w:pPr>
        <w:ind w:firstLine="422"/>
        <w:spacing w:line="400" w:lineRule="exact"/>
        <w:rPr>
          <w:b/>
          <w:highlight w:val="none"/>
        </w:rPr>
      </w:pPr>
      <w:r>
        <w:rPr>
          <w:b/>
          <w:highlight w:val="none"/>
        </w:rPr>
        <w:t xml:space="preserve">（二）技术要求（</w:t>
      </w:r>
      <w:r>
        <w:rPr>
          <w:b/>
          <w:highlight w:val="none"/>
        </w:rPr>
        <w:t xml:space="preserve">excle</w:t>
      </w:r>
      <w:r>
        <w:rPr>
          <w:b/>
          <w:highlight w:val="none"/>
        </w:rPr>
        <w:t xml:space="preserve">表格双击打开）：</w:t>
      </w:r>
      <w:r>
        <w:rPr>
          <w:highlight w:val="none"/>
        </w:rPr>
      </w:r>
      <w:r/>
    </w:p>
    <w:tbl>
      <w:tblPr>
        <w:tblW w:w="10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843"/>
        <w:gridCol w:w="7579"/>
      </w:tblGrid>
      <w:tr>
        <w:trPr>
          <w:jc w:val="center"/>
          <w:trHeight w:val="260"/>
        </w:trPr>
        <w:tc>
          <w:tcPr>
            <w:shd w:val="clear" w:color="auto" w:fill="auto"/>
            <w:tcW w:w="704"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序号</w:t>
            </w:r>
            <w:r>
              <w:rPr>
                <w:highlight w:val="none"/>
              </w:rPr>
            </w:r>
            <w:r/>
          </w:p>
        </w:tc>
        <w:tc>
          <w:tcPr>
            <w:shd w:val="clear" w:color="auto" w:fill="auto"/>
            <w:tcW w:w="1843"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设备名称</w:t>
            </w:r>
            <w:r>
              <w:rPr>
                <w:highlight w:val="none"/>
              </w:rPr>
            </w:r>
            <w:r/>
          </w:p>
        </w:tc>
        <w:tc>
          <w:tcPr>
            <w:shd w:val="clear" w:color="000000" w:fill="ffffff"/>
            <w:tcW w:w="7579"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技术要求</w:t>
            </w:r>
            <w:r>
              <w:rPr>
                <w:highlight w:val="none"/>
              </w:rPr>
            </w:r>
            <w:r/>
          </w:p>
        </w:tc>
      </w:tr>
      <w:tr>
        <w:trPr>
          <w:jc w:val="center"/>
          <w:trHeight w:val="520"/>
        </w:trPr>
        <w:tc>
          <w:tcPr>
            <w:shd w:val="clear" w:color="auto" w:fill="auto"/>
            <w:tcW w:w="704"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1</w:t>
            </w:r>
            <w:r>
              <w:rPr>
                <w:highlight w:val="none"/>
              </w:rPr>
            </w:r>
            <w:r/>
          </w:p>
        </w:tc>
        <w:tc>
          <w:tcPr>
            <w:shd w:val="clear" w:color="auto" w:fill="auto"/>
            <w:tcW w:w="184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台式计算机1</w:t>
            </w:r>
            <w:r>
              <w:rPr>
                <w:highlight w:val="none"/>
              </w:rPr>
            </w:r>
            <w:r/>
          </w:p>
        </w:tc>
        <w:tc>
          <w:tcPr>
            <w:shd w:val="clear" w:color="000000" w:fill="ffffff"/>
            <w:tcW w:w="7579" w:type="dxa"/>
            <w:vAlign w:val="center"/>
            <w:vMerge w:val="restart"/>
            <w:textDirection w:val="lrTb"/>
            <w:noWrap w:val="false"/>
          </w:tcPr>
          <w:p>
            <w:pPr>
              <w:jc w:val="left"/>
              <w:widowControl/>
              <w:rPr>
                <w:rFonts w:ascii="宋体" w:hAnsi="宋体" w:cs="宋体"/>
                <w:sz w:val="20"/>
                <w:szCs w:val="20"/>
                <w:highlight w:val="none"/>
              </w:rPr>
            </w:pPr>
            <w:r>
              <w:rPr>
                <w:highlight w:val="none"/>
              </w:rPr>
            </w:r>
            <w:bookmarkStart w:id="46" w:name="_MON_1795272492"/>
            <w:r>
              <w:rPr>
                <w:highlight w:val="none"/>
              </w:rPr>
            </w:r>
            <w:bookmarkEnd w:id="46"/>
            <w:r>
              <w:rPr>
                <w:rFonts w:ascii="宋体" w:hAnsi="宋体" w:cs="宋体"/>
                <w:sz w:val="20"/>
                <w:szCs w:val="20"/>
                <w:highlight w:val="none"/>
              </w:rPr>
              <w:object w:dxaOrig="1521" w:dyaOrig="106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6.2pt;height:53.4pt;mso-wrap-distance-left:0.0pt;mso-wrap-distance-top:0.0pt;mso-wrap-distance-right:0.0pt;mso-wrap-distance-bottom:0.0pt;" filled="f" stroked="f">
                  <v:path textboxrect="0,0,0,0"/>
                  <v:imagedata r:id="rId14" o:title=""/>
                </v:shape>
                <o:OLEObject DrawAspect="Icon" r:id="rId15" ObjectID="_1525040" ProgID="Excel.Sheet.12" ShapeID="_x0000_i0" Type="Embed"/>
              </w:object>
            </w:r>
            <w:r>
              <w:rPr>
                <w:highlight w:val="none"/>
              </w:rPr>
            </w:r>
            <w:r/>
          </w:p>
        </w:tc>
      </w:tr>
      <w:tr>
        <w:trPr>
          <w:jc w:val="center"/>
          <w:trHeight w:val="542"/>
        </w:trPr>
        <w:tc>
          <w:tcPr>
            <w:shd w:val="clear" w:color="auto" w:fill="auto"/>
            <w:tcW w:w="704"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2</w:t>
            </w:r>
            <w:r>
              <w:rPr>
                <w:highlight w:val="none"/>
              </w:rPr>
            </w:r>
            <w:r/>
          </w:p>
        </w:tc>
        <w:tc>
          <w:tcPr>
            <w:shd w:val="clear" w:color="auto" w:fill="auto"/>
            <w:tcW w:w="184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台式计算机2</w:t>
            </w:r>
            <w:r>
              <w:rPr>
                <w:highlight w:val="none"/>
              </w:rPr>
            </w:r>
            <w:r/>
          </w:p>
        </w:tc>
        <w:tc>
          <w:tcPr>
            <w:shd w:val="clear" w:color="000000" w:fill="ffffff"/>
            <w:tcW w:w="7579"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r>
      <w:tr>
        <w:trPr>
          <w:jc w:val="center"/>
          <w:trHeight w:val="520"/>
        </w:trPr>
        <w:tc>
          <w:tcPr>
            <w:shd w:val="clear" w:color="auto" w:fill="auto"/>
            <w:tcW w:w="704"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3</w:t>
            </w:r>
            <w:r>
              <w:rPr>
                <w:highlight w:val="none"/>
              </w:rPr>
            </w:r>
            <w:r/>
          </w:p>
        </w:tc>
        <w:tc>
          <w:tcPr>
            <w:shd w:val="clear" w:color="auto" w:fill="auto"/>
            <w:tcW w:w="184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台式计算机3</w:t>
            </w:r>
            <w:r>
              <w:rPr>
                <w:highlight w:val="none"/>
              </w:rPr>
            </w:r>
            <w:r/>
          </w:p>
        </w:tc>
        <w:tc>
          <w:tcPr>
            <w:shd w:val="clear" w:color="000000" w:fill="ffffff"/>
            <w:tcW w:w="7579"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r>
      <w:tr>
        <w:trPr>
          <w:jc w:val="center"/>
          <w:trHeight w:val="520"/>
        </w:trPr>
        <w:tc>
          <w:tcPr>
            <w:shd w:val="clear" w:color="auto" w:fill="auto"/>
            <w:tcW w:w="704"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4</w:t>
            </w:r>
            <w:r>
              <w:rPr>
                <w:highlight w:val="none"/>
              </w:rPr>
            </w:r>
            <w:r/>
          </w:p>
        </w:tc>
        <w:tc>
          <w:tcPr>
            <w:shd w:val="clear" w:color="auto" w:fill="auto"/>
            <w:tcW w:w="184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台式计算机4</w:t>
            </w:r>
            <w:r>
              <w:rPr>
                <w:highlight w:val="none"/>
              </w:rPr>
            </w:r>
            <w:r/>
          </w:p>
        </w:tc>
        <w:tc>
          <w:tcPr>
            <w:shd w:val="clear" w:color="000000" w:fill="ffffff"/>
            <w:tcW w:w="7579"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r>
      <w:tr>
        <w:trPr>
          <w:jc w:val="center"/>
          <w:trHeight w:val="260"/>
        </w:trPr>
        <w:tc>
          <w:tcPr>
            <w:shd w:val="clear" w:color="auto" w:fill="auto"/>
            <w:tcW w:w="704"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5</w:t>
            </w:r>
            <w:r>
              <w:rPr>
                <w:highlight w:val="none"/>
              </w:rPr>
            </w:r>
            <w:r/>
          </w:p>
        </w:tc>
        <w:tc>
          <w:tcPr>
            <w:shd w:val="clear" w:color="auto" w:fill="auto"/>
            <w:tcW w:w="184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服务器（平台部署）</w:t>
            </w:r>
            <w:r>
              <w:rPr>
                <w:highlight w:val="none"/>
              </w:rPr>
            </w:r>
            <w:r/>
          </w:p>
        </w:tc>
        <w:tc>
          <w:tcPr>
            <w:shd w:val="clear" w:color="000000" w:fill="ffffff"/>
            <w:tcW w:w="7579" w:type="dxa"/>
            <w:vAlign w:val="center"/>
            <w:vMerge w:val="restart"/>
            <w:textDirection w:val="lrTb"/>
            <w:noWrap w:val="false"/>
          </w:tcPr>
          <w:p>
            <w:pPr>
              <w:jc w:val="left"/>
              <w:widowControl/>
              <w:rPr>
                <w:rFonts w:ascii="宋体" w:hAnsi="宋体" w:cs="宋体"/>
                <w:sz w:val="20"/>
                <w:szCs w:val="20"/>
                <w:highlight w:val="none"/>
              </w:rPr>
            </w:pPr>
            <w:r>
              <w:rPr>
                <w:highlight w:val="none"/>
              </w:rPr>
            </w:r>
            <w:bookmarkStart w:id="47" w:name="_MON_1795347632"/>
            <w:r>
              <w:rPr>
                <w:highlight w:val="none"/>
              </w:rPr>
            </w:r>
            <w:bookmarkEnd w:id="47"/>
            <w:r>
              <w:rPr>
                <w:rFonts w:ascii="宋体" w:hAnsi="宋体" w:cs="宋体"/>
                <w:sz w:val="20"/>
                <w:szCs w:val="20"/>
                <w:highlight w:val="none"/>
              </w:rPr>
              <w:object w:dxaOrig="1521" w:dyaOrig="106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2pt;height:53.4pt;mso-wrap-distance-left:0.0pt;mso-wrap-distance-top:0.0pt;mso-wrap-distance-right:0.0pt;mso-wrap-distance-bottom:0.0pt;" filled="f" stroked="f">
                  <v:path textboxrect="0,0,0,0"/>
                  <v:imagedata r:id="rId16" o:title=""/>
                </v:shape>
                <o:OLEObject DrawAspect="Icon" r:id="rId17" ObjectID="_1525041" ProgID="Excel.Sheet.12" ShapeID="_x0000_i1" Type="Embed"/>
              </w:object>
            </w:r>
            <w:r>
              <w:rPr>
                <w:highlight w:val="none"/>
              </w:rPr>
            </w:r>
            <w:r/>
          </w:p>
        </w:tc>
      </w:tr>
      <w:tr>
        <w:trPr>
          <w:jc w:val="center"/>
          <w:trHeight w:val="260"/>
        </w:trPr>
        <w:tc>
          <w:tcPr>
            <w:shd w:val="clear" w:color="auto" w:fill="auto"/>
            <w:tcW w:w="704"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6</w:t>
            </w:r>
            <w:r>
              <w:rPr>
                <w:highlight w:val="none"/>
              </w:rPr>
            </w:r>
            <w:r/>
          </w:p>
        </w:tc>
        <w:tc>
          <w:tcPr>
            <w:shd w:val="clear" w:color="auto" w:fill="auto"/>
            <w:tcW w:w="184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服务器（人工智能实训）</w:t>
            </w:r>
            <w:r>
              <w:rPr>
                <w:highlight w:val="none"/>
              </w:rPr>
            </w:r>
            <w:r/>
          </w:p>
        </w:tc>
        <w:tc>
          <w:tcPr>
            <w:shd w:val="clear" w:color="000000" w:fill="ffffff"/>
            <w:tcW w:w="7579"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r>
      <w:tr>
        <w:trPr>
          <w:jc w:val="center"/>
          <w:trHeight w:val="530"/>
        </w:trPr>
        <w:tc>
          <w:tcPr>
            <w:shd w:val="clear" w:color="auto" w:fill="auto"/>
            <w:tcW w:w="704"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7</w:t>
            </w:r>
            <w:r>
              <w:rPr>
                <w:highlight w:val="none"/>
              </w:rPr>
            </w:r>
            <w:r/>
          </w:p>
        </w:tc>
        <w:tc>
          <w:tcPr>
            <w:shd w:val="clear" w:color="auto" w:fill="auto"/>
            <w:tcW w:w="1843"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服务器（大模型软件实训）</w:t>
            </w:r>
            <w:r>
              <w:rPr>
                <w:highlight w:val="none"/>
              </w:rPr>
            </w:r>
            <w:r/>
          </w:p>
        </w:tc>
        <w:tc>
          <w:tcPr>
            <w:shd w:val="clear" w:color="000000" w:fill="ffffff"/>
            <w:tcW w:w="7579"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r>
      <w:tr>
        <w:trPr>
          <w:jc w:val="center"/>
          <w:trHeight w:val="270"/>
        </w:trPr>
        <w:tc>
          <w:tcPr>
            <w:shd w:val="clear" w:color="auto" w:fill="auto"/>
            <w:tcW w:w="704"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8</w:t>
            </w:r>
            <w:r>
              <w:rPr>
                <w:highlight w:val="none"/>
              </w:rPr>
            </w:r>
            <w:r/>
          </w:p>
        </w:tc>
        <w:tc>
          <w:tcPr>
            <w:shd w:val="clear" w:color="auto" w:fill="auto"/>
            <w:tcW w:w="1843"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网管服务器</w:t>
            </w:r>
            <w:r>
              <w:rPr>
                <w:highlight w:val="none"/>
              </w:rPr>
            </w:r>
            <w:r/>
          </w:p>
        </w:tc>
        <w:tc>
          <w:tcPr>
            <w:shd w:val="clear" w:color="000000" w:fill="ffffff"/>
            <w:tcW w:w="7579"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r>
      <w:tr>
        <w:trPr>
          <w:jc w:val="center"/>
          <w:trHeight w:val="260"/>
        </w:trPr>
        <w:tc>
          <w:tcPr>
            <w:shd w:val="clear" w:color="auto" w:fill="auto"/>
            <w:tcW w:w="704"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9</w:t>
            </w:r>
            <w:r>
              <w:rPr>
                <w:highlight w:val="none"/>
              </w:rPr>
            </w:r>
            <w:r/>
          </w:p>
        </w:tc>
        <w:tc>
          <w:tcPr>
            <w:shd w:val="clear" w:color="auto" w:fill="auto"/>
            <w:tcW w:w="184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串口服务交换机</w:t>
            </w:r>
            <w:r>
              <w:rPr>
                <w:highlight w:val="none"/>
              </w:rPr>
            </w:r>
            <w:r/>
          </w:p>
        </w:tc>
        <w:tc>
          <w:tcPr>
            <w:shd w:val="clear" w:color="000000" w:fill="ffffff"/>
            <w:tcW w:w="7579"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rPr>
              <w:t xml:space="preserve">8口及以上规格串口服务交换机</w:t>
            </w:r>
            <w:r>
              <w:rPr>
                <w:rFonts w:hint="eastAsia" w:ascii="宋体" w:hAnsi="宋体" w:cs="宋体"/>
                <w:sz w:val="20"/>
                <w:szCs w:val="20"/>
                <w:highlight w:val="none"/>
              </w:rPr>
              <w:br/>
              <w:t xml:space="preserve">1.处理器主频≥648Mhz</w:t>
            </w:r>
            <w:r>
              <w:rPr>
                <w:rFonts w:hint="eastAsia" w:ascii="宋体" w:hAnsi="宋体" w:cs="宋体"/>
                <w:sz w:val="20"/>
                <w:szCs w:val="20"/>
                <w:highlight w:val="none"/>
              </w:rPr>
              <w:br/>
              <w:t xml:space="preserve">2.内存SDRAM≥32M，</w:t>
            </w:r>
            <w:r>
              <w:rPr>
                <w:rFonts w:hint="eastAsia" w:ascii="宋体" w:hAnsi="宋体" w:cs="宋体"/>
                <w:sz w:val="20"/>
                <w:szCs w:val="20"/>
                <w:highlight w:val="none"/>
              </w:rPr>
              <w:br/>
              <w:t xml:space="preserve">3.flash 存储≥16M </w:t>
            </w:r>
            <w:r>
              <w:rPr>
                <w:rFonts w:hint="eastAsia" w:ascii="宋体" w:hAnsi="宋体" w:cs="宋体"/>
                <w:sz w:val="20"/>
                <w:szCs w:val="20"/>
                <w:highlight w:val="none"/>
              </w:rPr>
              <w:br/>
              <w:t xml:space="preserve">4.网络配置≥2*100M,支持双IP模式</w:t>
            </w:r>
            <w:r>
              <w:rPr>
                <w:rFonts w:hint="eastAsia" w:ascii="宋体" w:hAnsi="宋体" w:cs="宋体"/>
                <w:sz w:val="20"/>
                <w:szCs w:val="20"/>
                <w:highlight w:val="none"/>
              </w:rPr>
              <w:br/>
              <w:t xml:space="preserve">5.支持 Web 固件升级</w:t>
            </w:r>
            <w:r>
              <w:rPr>
                <w:rFonts w:hint="eastAsia" w:ascii="宋体" w:hAnsi="宋体" w:cs="宋体"/>
                <w:sz w:val="20"/>
                <w:szCs w:val="20"/>
                <w:highlight w:val="none"/>
              </w:rPr>
              <w:br/>
              <w:t xml:space="preserve">6.支持自定义波特率</w:t>
            </w:r>
            <w:r>
              <w:rPr>
                <w:rFonts w:hint="eastAsia" w:ascii="宋体" w:hAnsi="宋体" w:cs="宋体"/>
                <w:sz w:val="20"/>
                <w:szCs w:val="20"/>
                <w:highlight w:val="none"/>
              </w:rPr>
              <w:br/>
              <w:t xml:space="preserve">7.支持串口±4KV 防静电保护</w:t>
            </w:r>
            <w:r>
              <w:rPr>
                <w:rFonts w:hint="eastAsia" w:ascii="宋体" w:hAnsi="宋体" w:cs="宋体"/>
                <w:sz w:val="20"/>
                <w:szCs w:val="20"/>
                <w:highlight w:val="none"/>
              </w:rPr>
              <w:br/>
              <w:t xml:space="preserve">8.支持纯国产化主控方案</w:t>
            </w:r>
            <w:r>
              <w:rPr>
                <w:highlight w:val="none"/>
              </w:rPr>
            </w:r>
            <w:r/>
          </w:p>
        </w:tc>
      </w:tr>
      <w:tr>
        <w:trPr>
          <w:jc w:val="center"/>
          <w:trHeight w:val="260"/>
        </w:trPr>
        <w:tc>
          <w:tcPr>
            <w:shd w:val="clear" w:color="auto" w:fill="auto"/>
            <w:tcW w:w="704"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10</w:t>
            </w:r>
            <w:r>
              <w:rPr>
                <w:highlight w:val="none"/>
              </w:rPr>
            </w:r>
            <w:r/>
          </w:p>
        </w:tc>
        <w:tc>
          <w:tcPr>
            <w:shd w:val="clear" w:color="auto" w:fill="auto"/>
            <w:tcW w:w="184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color w:val="000000"/>
                <w:szCs w:val="21"/>
                <w:highlight w:val="none"/>
              </w:rPr>
              <w:t xml:space="preserve">触控一体机</w:t>
            </w:r>
            <w:r>
              <w:rPr>
                <w:highlight w:val="none"/>
              </w:rPr>
            </w:r>
            <w:r/>
          </w:p>
        </w:tc>
        <w:tc>
          <w:tcPr>
            <w:shd w:val="clear" w:color="000000" w:fill="ffffff"/>
            <w:tcW w:w="7579"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rPr>
              <w:t xml:space="preserve">1.显示要求：≥86英寸；背光类型：D-LED；亮度≥350cd/m2；可视角度≥水平 178°，垂直≥178°，屏体物理防蓝光，国产化CPU等元器件设计；</w:t>
            </w:r>
            <w:r>
              <w:rPr>
                <w:highlight w:val="none"/>
              </w:rPr>
            </w:r>
            <w:r/>
          </w:p>
          <w:p>
            <w:pPr>
              <w:jc w:val="left"/>
              <w:widowControl/>
              <w:rPr>
                <w:rFonts w:ascii="宋体" w:hAnsi="宋体" w:cs="宋体"/>
                <w:sz w:val="20"/>
                <w:szCs w:val="20"/>
                <w:highlight w:val="none"/>
              </w:rPr>
            </w:pPr>
            <w:r>
              <w:rPr>
                <w:rFonts w:hint="eastAsia" w:ascii="宋体" w:hAnsi="宋体" w:cs="宋体"/>
                <w:sz w:val="20"/>
                <w:szCs w:val="20"/>
                <w:highlight w:val="none"/>
              </w:rPr>
              <w:t xml:space="preserve">2.内置嵌入式操作系统，内存≥4G，存储容量≥32G，满足教学需求；</w:t>
            </w:r>
            <w:r>
              <w:rPr>
                <w:highlight w:val="none"/>
              </w:rPr>
            </w:r>
            <w:r/>
          </w:p>
          <w:p>
            <w:pPr>
              <w:jc w:val="left"/>
              <w:widowControl/>
              <w:rPr>
                <w:rFonts w:ascii="宋体" w:hAnsi="宋体" w:cs="宋体"/>
                <w:sz w:val="20"/>
                <w:szCs w:val="20"/>
                <w:highlight w:val="none"/>
              </w:rPr>
            </w:pPr>
            <w:r>
              <w:rPr>
                <w:rFonts w:hint="eastAsia" w:ascii="宋体" w:hAnsi="宋体" w:cs="宋体"/>
                <w:sz w:val="20"/>
                <w:szCs w:val="20"/>
                <w:highlight w:val="none"/>
              </w:rPr>
              <w:t xml:space="preserve">3.支持多种投屏方式，包括HDMI有线投屏、NFC投屏、APP无线投屏，支持投屏时消息弹窗勿扰；</w:t>
            </w:r>
            <w:r>
              <w:rPr>
                <w:highlight w:val="none"/>
              </w:rPr>
            </w:r>
            <w:r/>
          </w:p>
          <w:p>
            <w:pPr>
              <w:jc w:val="left"/>
              <w:widowControl/>
              <w:rPr>
                <w:rFonts w:ascii="宋体" w:hAnsi="宋体" w:cs="宋体"/>
                <w:sz w:val="20"/>
                <w:szCs w:val="20"/>
                <w:highlight w:val="none"/>
              </w:rPr>
            </w:pPr>
            <w:r>
              <w:rPr>
                <w:rFonts w:hint="eastAsia" w:ascii="宋体" w:hAnsi="宋体" w:cs="宋体"/>
                <w:sz w:val="20"/>
                <w:szCs w:val="20"/>
                <w:highlight w:val="none"/>
              </w:rPr>
              <w:t xml:space="preserve">4.支持 Office等多种办公软件和音视频文件播放，内置应用市场；</w:t>
            </w:r>
            <w:r>
              <w:rPr>
                <w:highlight w:val="none"/>
              </w:rPr>
            </w:r>
            <w:r/>
          </w:p>
          <w:p>
            <w:pPr>
              <w:jc w:val="left"/>
              <w:widowControl/>
              <w:rPr>
                <w:rFonts w:ascii="宋体" w:hAnsi="宋体" w:cs="宋体"/>
                <w:sz w:val="20"/>
                <w:szCs w:val="20"/>
                <w:highlight w:val="none"/>
              </w:rPr>
            </w:pPr>
            <w:r>
              <w:rPr>
                <w:rFonts w:hint="eastAsia" w:ascii="宋体" w:hAnsi="宋体" w:cs="宋体"/>
                <w:sz w:val="20"/>
                <w:szCs w:val="20"/>
                <w:highlight w:val="none"/>
              </w:rPr>
              <w:t xml:space="preserve">5.支持有线和无线网络双系统上网；</w:t>
            </w:r>
            <w:r>
              <w:rPr>
                <w:highlight w:val="none"/>
              </w:rPr>
            </w:r>
            <w:r/>
          </w:p>
          <w:p>
            <w:pPr>
              <w:jc w:val="left"/>
              <w:widowControl/>
              <w:rPr>
                <w:rFonts w:ascii="宋体" w:hAnsi="宋体" w:cs="宋体"/>
                <w:sz w:val="20"/>
                <w:szCs w:val="20"/>
                <w:highlight w:val="none"/>
              </w:rPr>
            </w:pPr>
            <w:r>
              <w:rPr>
                <w:rFonts w:hint="eastAsia" w:ascii="宋体" w:hAnsi="宋体" w:cs="宋体"/>
                <w:sz w:val="20"/>
                <w:szCs w:val="20"/>
                <w:highlight w:val="none"/>
              </w:rPr>
              <w:t xml:space="preserve">6.支持无网络状态下，手写体自动识别为打印体；</w:t>
            </w:r>
            <w:r>
              <w:rPr>
                <w:highlight w:val="none"/>
              </w:rPr>
            </w:r>
            <w:r/>
          </w:p>
          <w:p>
            <w:pPr>
              <w:jc w:val="left"/>
              <w:widowControl/>
              <w:rPr>
                <w:rFonts w:ascii="宋体" w:hAnsi="宋体" w:cs="宋体"/>
                <w:sz w:val="20"/>
                <w:szCs w:val="20"/>
                <w:highlight w:val="none"/>
              </w:rPr>
            </w:pPr>
            <w:r>
              <w:rPr>
                <w:rFonts w:hint="eastAsia" w:ascii="宋体" w:hAnsi="宋体" w:cs="宋体"/>
                <w:sz w:val="20"/>
                <w:szCs w:val="20"/>
                <w:highlight w:val="none"/>
              </w:rPr>
              <w:t xml:space="preserve">7.设备支持无转接Type-C、USB-A、HDMI IN、HDMI OUT、MIC IN、MIC OUT、USB Type-B接口、支持RS232控制协议的控制串口。</w:t>
            </w:r>
            <w:r>
              <w:rPr>
                <w:highlight w:val="none"/>
              </w:rPr>
            </w:r>
            <w:r/>
          </w:p>
        </w:tc>
      </w:tr>
      <w:tr>
        <w:trPr>
          <w:jc w:val="center"/>
          <w:trHeight w:val="260"/>
        </w:trPr>
        <w:tc>
          <w:tcPr>
            <w:shd w:val="clear" w:color="auto" w:fill="auto"/>
            <w:tcW w:w="704"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11</w:t>
            </w:r>
            <w:r>
              <w:rPr>
                <w:highlight w:val="none"/>
              </w:rPr>
            </w:r>
            <w:r/>
          </w:p>
        </w:tc>
        <w:tc>
          <w:tcPr>
            <w:shd w:val="clear" w:color="auto" w:fill="auto"/>
            <w:tcW w:w="1843"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服务器机柜</w:t>
            </w:r>
            <w:r>
              <w:rPr>
                <w:highlight w:val="none"/>
              </w:rPr>
            </w:r>
            <w:r/>
          </w:p>
        </w:tc>
        <w:tc>
          <w:tcPr>
            <w:shd w:val="clear" w:color="000000" w:fill="ffffff"/>
            <w:tcW w:w="7579"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rPr>
              <w:t xml:space="preserve">1</w:t>
            </w:r>
            <w:r>
              <w:rPr>
                <w:rFonts w:ascii="宋体" w:hAnsi="宋体" w:cs="宋体"/>
                <w:sz w:val="20"/>
                <w:szCs w:val="20"/>
                <w:highlight w:val="none"/>
              </w:rPr>
              <w:t xml:space="preserve">.</w:t>
            </w:r>
            <w:r>
              <w:rPr>
                <w:rFonts w:hint="eastAsia" w:ascii="宋体" w:hAnsi="宋体" w:cs="宋体"/>
                <w:sz w:val="20"/>
                <w:szCs w:val="20"/>
                <w:highlight w:val="none"/>
              </w:rPr>
              <w:t xml:space="preserve">高x宽x深≥2055x600x1000mm服务器标准机柜，包含电源分配单元（PDU）；</w:t>
            </w:r>
            <w:r>
              <w:rPr>
                <w:rFonts w:hint="eastAsia" w:ascii="宋体" w:hAnsi="宋体" w:cs="宋体"/>
                <w:sz w:val="20"/>
                <w:szCs w:val="20"/>
                <w:highlight w:val="none"/>
              </w:rPr>
              <w:br/>
            </w:r>
            <w:r>
              <w:rPr>
                <w:rFonts w:ascii="宋体" w:hAnsi="宋体" w:cs="宋体"/>
                <w:sz w:val="20"/>
                <w:szCs w:val="20"/>
                <w:highlight w:val="none"/>
              </w:rPr>
              <w:t xml:space="preserve">2</w:t>
            </w:r>
            <w:r>
              <w:rPr>
                <w:rFonts w:hint="eastAsia" w:ascii="宋体" w:hAnsi="宋体" w:cs="宋体"/>
                <w:sz w:val="20"/>
                <w:szCs w:val="20"/>
                <w:highlight w:val="none"/>
              </w:rPr>
              <w:t xml:space="preserve">.全新拼装式焊接框架,，牢固可靠。方孔条上清晰的U位丝印和凹口定位；</w:t>
            </w:r>
            <w:r>
              <w:rPr>
                <w:rFonts w:hint="eastAsia" w:ascii="宋体" w:hAnsi="宋体" w:cs="宋体"/>
                <w:sz w:val="20"/>
                <w:szCs w:val="20"/>
                <w:highlight w:val="none"/>
              </w:rPr>
              <w:br/>
            </w:r>
            <w:r>
              <w:rPr>
                <w:rFonts w:ascii="宋体" w:hAnsi="宋体" w:cs="宋体"/>
                <w:sz w:val="20"/>
                <w:szCs w:val="20"/>
                <w:highlight w:val="none"/>
              </w:rPr>
              <w:t xml:space="preserve">3</w:t>
            </w:r>
            <w:r>
              <w:rPr>
                <w:rFonts w:hint="eastAsia" w:ascii="宋体" w:hAnsi="宋体" w:cs="宋体"/>
                <w:sz w:val="20"/>
                <w:szCs w:val="20"/>
                <w:highlight w:val="none"/>
              </w:rPr>
              <w:t xml:space="preserve">.承重≥800KG；</w:t>
            </w:r>
            <w:r>
              <w:rPr>
                <w:rFonts w:hint="eastAsia" w:ascii="宋体" w:hAnsi="宋体" w:cs="宋体"/>
                <w:sz w:val="20"/>
                <w:szCs w:val="20"/>
                <w:highlight w:val="none"/>
              </w:rPr>
              <w:br/>
            </w:r>
            <w:r>
              <w:rPr>
                <w:rFonts w:ascii="宋体" w:hAnsi="宋体" w:cs="宋体"/>
                <w:sz w:val="20"/>
                <w:szCs w:val="20"/>
                <w:highlight w:val="none"/>
              </w:rPr>
              <w:t xml:space="preserve">4</w:t>
            </w:r>
            <w:r>
              <w:rPr>
                <w:rFonts w:hint="eastAsia" w:ascii="宋体" w:hAnsi="宋体" w:cs="宋体"/>
                <w:sz w:val="20"/>
                <w:szCs w:val="20"/>
                <w:highlight w:val="none"/>
              </w:rPr>
              <w:t xml:space="preserve">.机柜制有M6接地螺柱和M5接地螺柱安装孔，所有零件可以用接地线套件接地互联，接地保护安全可靠；</w:t>
            </w:r>
            <w:r>
              <w:rPr>
                <w:rFonts w:hint="eastAsia" w:ascii="宋体" w:hAnsi="宋体" w:cs="宋体"/>
                <w:sz w:val="20"/>
                <w:szCs w:val="20"/>
                <w:highlight w:val="none"/>
              </w:rPr>
              <w:br/>
            </w:r>
            <w:r>
              <w:rPr>
                <w:rFonts w:ascii="宋体" w:hAnsi="宋体" w:cs="宋体"/>
                <w:sz w:val="20"/>
                <w:szCs w:val="20"/>
                <w:highlight w:val="none"/>
              </w:rPr>
              <w:t xml:space="preserve">5</w:t>
            </w:r>
            <w:r>
              <w:rPr>
                <w:rFonts w:hint="eastAsia" w:ascii="宋体" w:hAnsi="宋体" w:cs="宋体"/>
                <w:sz w:val="20"/>
                <w:szCs w:val="20"/>
                <w:highlight w:val="none"/>
              </w:rPr>
              <w:t xml:space="preserve">.风扇噪声小于60分贝，无安装板振动声； </w:t>
            </w:r>
            <w:r>
              <w:rPr>
                <w:rFonts w:hint="eastAsia" w:ascii="宋体" w:hAnsi="宋体" w:cs="宋体"/>
                <w:sz w:val="20"/>
                <w:szCs w:val="20"/>
                <w:highlight w:val="none"/>
              </w:rPr>
              <w:br/>
            </w:r>
            <w:r>
              <w:rPr>
                <w:rFonts w:ascii="宋体" w:hAnsi="宋体" w:cs="宋体"/>
                <w:sz w:val="20"/>
                <w:szCs w:val="20"/>
                <w:highlight w:val="none"/>
              </w:rPr>
              <w:t xml:space="preserve">6</w:t>
            </w:r>
            <w:r>
              <w:rPr>
                <w:rFonts w:hint="eastAsia" w:ascii="宋体" w:hAnsi="宋体" w:cs="宋体"/>
                <w:sz w:val="20"/>
                <w:szCs w:val="20"/>
                <w:highlight w:val="none"/>
              </w:rPr>
              <w:t xml:space="preserve">.机架式PDU总输入≥32A（含工业连接器）；</w:t>
            </w:r>
            <w:r>
              <w:rPr>
                <w:rFonts w:hint="eastAsia" w:ascii="宋体" w:hAnsi="宋体" w:cs="宋体"/>
                <w:sz w:val="20"/>
                <w:szCs w:val="20"/>
                <w:highlight w:val="none"/>
              </w:rPr>
              <w:br/>
            </w:r>
            <w:r>
              <w:rPr>
                <w:rFonts w:ascii="宋体" w:hAnsi="宋体" w:cs="宋体"/>
                <w:sz w:val="20"/>
                <w:szCs w:val="20"/>
                <w:highlight w:val="none"/>
              </w:rPr>
              <w:t xml:space="preserve">7</w:t>
            </w:r>
            <w:r>
              <w:rPr>
                <w:rFonts w:hint="eastAsia" w:ascii="宋体" w:hAnsi="宋体" w:cs="宋体"/>
                <w:sz w:val="20"/>
                <w:szCs w:val="20"/>
                <w:highlight w:val="none"/>
              </w:rPr>
              <w:t xml:space="preserve">.不少于14位10A插口+2位16A插口，含防雷功能；</w:t>
            </w:r>
            <w:r>
              <w:rPr>
                <w:rFonts w:hint="eastAsia" w:ascii="宋体" w:hAnsi="宋体" w:cs="宋体"/>
                <w:sz w:val="20"/>
                <w:szCs w:val="20"/>
                <w:highlight w:val="none"/>
              </w:rPr>
              <w:br/>
            </w:r>
            <w:r>
              <w:rPr>
                <w:rFonts w:ascii="宋体" w:hAnsi="宋体" w:cs="宋体"/>
                <w:sz w:val="20"/>
                <w:szCs w:val="20"/>
                <w:highlight w:val="none"/>
              </w:rPr>
              <w:t xml:space="preserve">8</w:t>
            </w:r>
            <w:r>
              <w:rPr>
                <w:rFonts w:hint="eastAsia" w:ascii="宋体" w:hAnsi="宋体" w:cs="宋体"/>
                <w:sz w:val="20"/>
                <w:szCs w:val="20"/>
                <w:highlight w:val="none"/>
              </w:rPr>
              <w:t xml:space="preserve">.PDU材质采用标准1.5U高铝合金型材，表面经过静电喷塑处理；</w:t>
            </w:r>
            <w:r>
              <w:rPr>
                <w:rFonts w:hint="eastAsia" w:ascii="宋体" w:hAnsi="宋体" w:cs="宋体"/>
                <w:sz w:val="20"/>
                <w:szCs w:val="20"/>
                <w:highlight w:val="none"/>
              </w:rPr>
              <w:br/>
            </w:r>
            <w:r>
              <w:rPr>
                <w:rFonts w:ascii="宋体" w:hAnsi="宋体" w:cs="宋体"/>
                <w:sz w:val="20"/>
                <w:szCs w:val="20"/>
                <w:highlight w:val="none"/>
              </w:rPr>
              <w:t xml:space="preserve">9</w:t>
            </w:r>
            <w:r>
              <w:rPr>
                <w:rFonts w:hint="eastAsia" w:ascii="宋体" w:hAnsi="宋体" w:cs="宋体"/>
                <w:sz w:val="20"/>
                <w:szCs w:val="20"/>
                <w:highlight w:val="none"/>
              </w:rPr>
              <w:t xml:space="preserve">.输入电压范围：200 ~ 240V。输入频率： 50/60Hz。PDU漏电流：≤3mA；</w:t>
            </w:r>
            <w:r>
              <w:rPr>
                <w:rFonts w:hint="eastAsia" w:ascii="宋体" w:hAnsi="宋体" w:cs="宋体"/>
                <w:sz w:val="20"/>
                <w:szCs w:val="20"/>
                <w:highlight w:val="none"/>
              </w:rPr>
              <w:br/>
              <w:t xml:space="preserve">1</w:t>
            </w:r>
            <w:r>
              <w:rPr>
                <w:rFonts w:ascii="宋体" w:hAnsi="宋体" w:cs="宋体"/>
                <w:sz w:val="20"/>
                <w:szCs w:val="20"/>
                <w:highlight w:val="none"/>
              </w:rPr>
              <w:t xml:space="preserve">0</w:t>
            </w:r>
            <w:r>
              <w:rPr>
                <w:rFonts w:hint="eastAsia" w:ascii="宋体" w:hAnsi="宋体" w:cs="宋体"/>
                <w:sz w:val="20"/>
                <w:szCs w:val="20"/>
                <w:highlight w:val="none"/>
              </w:rPr>
              <w:t xml:space="preserve">.防护等级≥IP20。接地电阻：交流输入接地端与机壳（铁质）的最远端接地电阻应不大于0.1Ω；</w:t>
            </w:r>
            <w:r>
              <w:rPr>
                <w:highlight w:val="none"/>
              </w:rPr>
            </w:r>
            <w:r/>
          </w:p>
        </w:tc>
      </w:tr>
      <w:tr>
        <w:trPr>
          <w:jc w:val="center"/>
          <w:trHeight w:val="260"/>
        </w:trPr>
        <w:tc>
          <w:tcPr>
            <w:shd w:val="clear" w:color="auto" w:fill="auto"/>
            <w:tcW w:w="704" w:type="dxa"/>
            <w:vAlign w:val="center"/>
            <w:textDirection w:val="lrTb"/>
            <w:noWrap w:val="false"/>
          </w:tcPr>
          <w:p>
            <w:pPr>
              <w:jc w:val="center"/>
              <w:widowControl/>
              <w:rPr>
                <w:rFonts w:ascii="宋体" w:hAnsi="宋体" w:cs="宋体"/>
                <w:sz w:val="20"/>
                <w:szCs w:val="20"/>
                <w:highlight w:val="none"/>
              </w:rPr>
            </w:pPr>
            <w:r>
              <w:rPr>
                <w:rFonts w:hint="eastAsia" w:ascii="宋体" w:hAnsi="宋体" w:cs="宋体"/>
                <w:sz w:val="20"/>
                <w:szCs w:val="20"/>
                <w:highlight w:val="none"/>
              </w:rPr>
              <w:t xml:space="preserve">12</w:t>
            </w:r>
            <w:r>
              <w:rPr>
                <w:highlight w:val="none"/>
              </w:rPr>
            </w:r>
            <w:r/>
          </w:p>
        </w:tc>
        <w:tc>
          <w:tcPr>
            <w:shd w:val="clear" w:color="auto" w:fill="auto"/>
            <w:tcW w:w="1843"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网络机柜</w:t>
            </w:r>
            <w:r>
              <w:rPr>
                <w:highlight w:val="none"/>
              </w:rPr>
            </w:r>
            <w:r/>
          </w:p>
        </w:tc>
        <w:tc>
          <w:tcPr>
            <w:shd w:val="clear" w:color="000000" w:fill="ffffff"/>
            <w:tcW w:w="7579" w:type="dxa"/>
            <w:vAlign w:val="center"/>
            <w:textDirection w:val="lrTb"/>
            <w:noWrap w:val="false"/>
          </w:tcPr>
          <w:p>
            <w:pPr>
              <w:pStyle w:val="861"/>
              <w:ind w:firstLine="0"/>
              <w:spacing w:line="240" w:lineRule="auto"/>
              <w:rPr>
                <w:highlight w:val="none"/>
              </w:rPr>
            </w:pPr>
            <w:r>
              <w:rPr>
                <w:rFonts w:hint="eastAsia"/>
                <w:highlight w:val="none"/>
              </w:rPr>
              <w:t xml:space="preserve">1</w:t>
            </w:r>
            <w:r>
              <w:rPr>
                <w:highlight w:val="none"/>
              </w:rPr>
              <w:t xml:space="preserve">.</w:t>
            </w:r>
            <w:r>
              <w:rPr>
                <w:rFonts w:hint="eastAsia"/>
                <w:highlight w:val="none"/>
              </w:rPr>
              <w:t xml:space="preserve">高</w:t>
            </w:r>
            <w:r>
              <w:rPr>
                <w:rFonts w:hint="eastAsia"/>
                <w:highlight w:val="none"/>
              </w:rPr>
              <w:t xml:space="preserve">x</w:t>
            </w:r>
            <w:r>
              <w:rPr>
                <w:rFonts w:hint="eastAsia"/>
                <w:highlight w:val="none"/>
              </w:rPr>
              <w:t xml:space="preserve">宽</w:t>
            </w:r>
            <w:r>
              <w:rPr>
                <w:rFonts w:hint="eastAsia"/>
                <w:highlight w:val="none"/>
              </w:rPr>
              <w:t xml:space="preserve">x</w:t>
            </w:r>
            <w:r>
              <w:rPr>
                <w:rFonts w:hint="eastAsia"/>
                <w:highlight w:val="none"/>
              </w:rPr>
              <w:t xml:space="preserve">深≥</w:t>
            </w:r>
            <w:r>
              <w:rPr>
                <w:rFonts w:hint="eastAsia"/>
                <w:highlight w:val="none"/>
              </w:rPr>
              <w:t xml:space="preserve">2000x600x600mm</w:t>
            </w:r>
            <w:r>
              <w:rPr>
                <w:rFonts w:hint="eastAsia"/>
                <w:highlight w:val="none"/>
              </w:rPr>
              <w:t xml:space="preserve">网络设备标准机柜，包含电源分配单元（</w:t>
            </w:r>
            <w:r>
              <w:rPr>
                <w:rFonts w:hint="eastAsia"/>
                <w:highlight w:val="none"/>
              </w:rPr>
              <w:t xml:space="preserve">PDU</w:t>
            </w:r>
            <w:r>
              <w:rPr>
                <w:rFonts w:hint="eastAsia"/>
                <w:highlight w:val="none"/>
              </w:rPr>
              <w:t xml:space="preserve">）</w:t>
            </w:r>
            <w:r>
              <w:rPr>
                <w:rFonts w:hint="eastAsia"/>
                <w:highlight w:val="none"/>
              </w:rPr>
              <w:br/>
            </w:r>
            <w:r>
              <w:rPr>
                <w:highlight w:val="none"/>
              </w:rPr>
              <w:t xml:space="preserve">2.</w:t>
            </w:r>
            <w:r>
              <w:rPr>
                <w:rFonts w:hint="eastAsia"/>
                <w:highlight w:val="none"/>
              </w:rPr>
              <w:t xml:space="preserve">全新拼装式焊接框架</w:t>
            </w:r>
            <w:r>
              <w:rPr>
                <w:rFonts w:hint="eastAsia"/>
                <w:highlight w:val="none"/>
              </w:rPr>
              <w:t xml:space="preserve">,</w:t>
            </w:r>
            <w:r>
              <w:rPr>
                <w:rFonts w:hint="eastAsia"/>
                <w:highlight w:val="none"/>
              </w:rPr>
              <w:t xml:space="preserve">牢固可靠。方孔条上清晰的</w:t>
            </w:r>
            <w:r>
              <w:rPr>
                <w:rFonts w:hint="eastAsia"/>
                <w:highlight w:val="none"/>
              </w:rPr>
              <w:t xml:space="preserve">U</w:t>
            </w:r>
            <w:r>
              <w:rPr>
                <w:rFonts w:hint="eastAsia"/>
                <w:highlight w:val="none"/>
              </w:rPr>
              <w:t xml:space="preserve">位丝印和凹口定位</w:t>
            </w:r>
            <w:r>
              <w:rPr>
                <w:rFonts w:hint="eastAsia" w:ascii="宋体" w:hAnsi="宋体" w:cs="宋体"/>
                <w:szCs w:val="20"/>
                <w:highlight w:val="none"/>
              </w:rPr>
              <w:t xml:space="preserve">；</w:t>
            </w:r>
            <w:r>
              <w:rPr>
                <w:rFonts w:hint="eastAsia"/>
                <w:highlight w:val="none"/>
              </w:rPr>
              <w:br/>
            </w:r>
            <w:r>
              <w:rPr>
                <w:highlight w:val="none"/>
              </w:rPr>
              <w:t xml:space="preserve">3.</w:t>
            </w:r>
            <w:r>
              <w:rPr>
                <w:rFonts w:hint="eastAsia"/>
                <w:highlight w:val="none"/>
              </w:rPr>
              <w:t xml:space="preserve">承重≥</w:t>
            </w:r>
            <w:r>
              <w:rPr>
                <w:rFonts w:hint="eastAsia"/>
                <w:highlight w:val="none"/>
              </w:rPr>
              <w:t xml:space="preserve">800KG</w:t>
            </w:r>
            <w:r>
              <w:rPr>
                <w:rFonts w:hint="eastAsia" w:ascii="宋体" w:hAnsi="宋体" w:cs="宋体"/>
                <w:szCs w:val="20"/>
                <w:highlight w:val="none"/>
              </w:rPr>
              <w:t xml:space="preserve">；</w:t>
            </w:r>
            <w:r>
              <w:rPr>
                <w:rFonts w:hint="eastAsia"/>
                <w:highlight w:val="none"/>
              </w:rPr>
              <w:br/>
              <w:t xml:space="preserve">4</w:t>
            </w:r>
            <w:r>
              <w:rPr>
                <w:highlight w:val="none"/>
              </w:rPr>
              <w:t xml:space="preserve">.</w:t>
            </w:r>
            <w:r>
              <w:rPr>
                <w:rFonts w:hint="eastAsia"/>
                <w:highlight w:val="none"/>
              </w:rPr>
              <w:t xml:space="preserve">机柜制有</w:t>
            </w:r>
            <w:r>
              <w:rPr>
                <w:rFonts w:hint="eastAsia"/>
                <w:highlight w:val="none"/>
              </w:rPr>
              <w:t xml:space="preserve">M6</w:t>
            </w:r>
            <w:r>
              <w:rPr>
                <w:rFonts w:hint="eastAsia"/>
                <w:highlight w:val="none"/>
              </w:rPr>
              <w:t xml:space="preserve">接地螺柱和</w:t>
            </w:r>
            <w:r>
              <w:rPr>
                <w:rFonts w:hint="eastAsia"/>
                <w:highlight w:val="none"/>
              </w:rPr>
              <w:t xml:space="preserve">M5</w:t>
            </w:r>
            <w:r>
              <w:rPr>
                <w:rFonts w:hint="eastAsia"/>
                <w:highlight w:val="none"/>
              </w:rPr>
              <w:t xml:space="preserve">接地螺柱安装孔所有零件可以用接地线套件接地互联，接地保护安全可靠</w:t>
            </w:r>
            <w:r>
              <w:rPr>
                <w:rFonts w:hint="eastAsia" w:ascii="宋体" w:hAnsi="宋体" w:cs="宋体"/>
                <w:szCs w:val="20"/>
                <w:highlight w:val="none"/>
              </w:rPr>
              <w:t xml:space="preserve">；</w:t>
            </w:r>
            <w:r>
              <w:rPr>
                <w:rFonts w:hint="eastAsia"/>
                <w:highlight w:val="none"/>
              </w:rPr>
              <w:br/>
              <w:t xml:space="preserve">5.</w:t>
            </w:r>
            <w:r>
              <w:rPr>
                <w:rFonts w:hint="eastAsia"/>
                <w:highlight w:val="none"/>
              </w:rPr>
              <w:t xml:space="preserve">风扇噪声小于</w:t>
            </w:r>
            <w:r>
              <w:rPr>
                <w:rFonts w:hint="eastAsia"/>
                <w:highlight w:val="none"/>
              </w:rPr>
              <w:t xml:space="preserve">60</w:t>
            </w:r>
            <w:r>
              <w:rPr>
                <w:rFonts w:hint="eastAsia"/>
                <w:highlight w:val="none"/>
              </w:rPr>
              <w:t xml:space="preserve">分贝，无安装板振动声</w:t>
            </w:r>
            <w:r>
              <w:rPr>
                <w:rFonts w:hint="eastAsia" w:ascii="宋体" w:hAnsi="宋体" w:cs="宋体"/>
                <w:szCs w:val="20"/>
                <w:highlight w:val="none"/>
              </w:rPr>
              <w:t xml:space="preserve">；</w:t>
            </w:r>
            <w:r>
              <w:rPr>
                <w:rFonts w:hint="eastAsia"/>
                <w:highlight w:val="none"/>
              </w:rPr>
              <w:t xml:space="preserve"> </w:t>
            </w:r>
            <w:r>
              <w:rPr>
                <w:rFonts w:hint="eastAsia"/>
                <w:highlight w:val="none"/>
              </w:rPr>
              <w:br/>
            </w:r>
            <w:r>
              <w:rPr>
                <w:highlight w:val="none"/>
              </w:rPr>
              <w:t xml:space="preserve">6</w:t>
            </w:r>
            <w:r>
              <w:rPr>
                <w:rFonts w:hint="eastAsia"/>
                <w:highlight w:val="none"/>
              </w:rPr>
              <w:t xml:space="preserve">.</w:t>
            </w:r>
            <w:r>
              <w:rPr>
                <w:rFonts w:hint="eastAsia"/>
                <w:highlight w:val="none"/>
              </w:rPr>
              <w:t xml:space="preserve">机架式</w:t>
            </w:r>
            <w:r>
              <w:rPr>
                <w:rFonts w:hint="eastAsia"/>
                <w:highlight w:val="none"/>
              </w:rPr>
              <w:t xml:space="preserve">PDU</w:t>
            </w:r>
            <w:r>
              <w:rPr>
                <w:rFonts w:hint="eastAsia"/>
                <w:highlight w:val="none"/>
              </w:rPr>
              <w:t xml:space="preserve">总输入≥</w:t>
            </w:r>
            <w:r>
              <w:rPr>
                <w:rFonts w:hint="eastAsia"/>
                <w:highlight w:val="none"/>
              </w:rPr>
              <w:t xml:space="preserve">32A</w:t>
            </w:r>
            <w:r>
              <w:rPr>
                <w:rFonts w:hint="eastAsia"/>
                <w:highlight w:val="none"/>
              </w:rPr>
              <w:t xml:space="preserve">（含工业连接器）</w:t>
            </w:r>
            <w:r>
              <w:rPr>
                <w:rFonts w:hint="eastAsia" w:ascii="宋体" w:hAnsi="宋体" w:cs="宋体"/>
                <w:szCs w:val="20"/>
                <w:highlight w:val="none"/>
              </w:rPr>
              <w:t xml:space="preserve">；</w:t>
            </w:r>
            <w:r>
              <w:rPr>
                <w:rFonts w:hint="eastAsia"/>
                <w:highlight w:val="none"/>
              </w:rPr>
              <w:br/>
            </w:r>
            <w:r>
              <w:rPr>
                <w:highlight w:val="none"/>
              </w:rPr>
              <w:t xml:space="preserve">7</w:t>
            </w:r>
            <w:r>
              <w:rPr>
                <w:rFonts w:hint="eastAsia"/>
                <w:highlight w:val="none"/>
              </w:rPr>
              <w:t xml:space="preserve">.</w:t>
            </w:r>
            <w:r>
              <w:rPr>
                <w:rFonts w:hint="eastAsia" w:ascii="宋体" w:hAnsi="宋体" w:cs="宋体"/>
                <w:szCs w:val="20"/>
                <w:highlight w:val="none"/>
              </w:rPr>
              <w:t xml:space="preserve">不少于</w:t>
            </w:r>
            <w:r>
              <w:rPr>
                <w:rFonts w:hint="eastAsia"/>
                <w:highlight w:val="none"/>
              </w:rPr>
              <w:t xml:space="preserve">14</w:t>
            </w:r>
            <w:r>
              <w:rPr>
                <w:rFonts w:hint="eastAsia"/>
                <w:highlight w:val="none"/>
              </w:rPr>
              <w:t xml:space="preserve">位</w:t>
            </w:r>
            <w:r>
              <w:rPr>
                <w:rFonts w:hint="eastAsia"/>
                <w:highlight w:val="none"/>
              </w:rPr>
              <w:t xml:space="preserve">10A</w:t>
            </w:r>
            <w:r>
              <w:rPr>
                <w:rFonts w:hint="eastAsia"/>
                <w:highlight w:val="none"/>
              </w:rPr>
              <w:t xml:space="preserve">插口</w:t>
            </w:r>
            <w:r>
              <w:rPr>
                <w:rFonts w:hint="eastAsia"/>
                <w:highlight w:val="none"/>
              </w:rPr>
              <w:t xml:space="preserve">+2</w:t>
            </w:r>
            <w:r>
              <w:rPr>
                <w:rFonts w:hint="eastAsia"/>
                <w:highlight w:val="none"/>
              </w:rPr>
              <w:t xml:space="preserve">位</w:t>
            </w:r>
            <w:r>
              <w:rPr>
                <w:rFonts w:hint="eastAsia"/>
                <w:highlight w:val="none"/>
              </w:rPr>
              <w:t xml:space="preserve">16A</w:t>
            </w:r>
            <w:r>
              <w:rPr>
                <w:rFonts w:hint="eastAsia"/>
                <w:highlight w:val="none"/>
              </w:rPr>
              <w:t xml:space="preserve">插口，含防雷功能</w:t>
            </w:r>
            <w:r>
              <w:rPr>
                <w:rFonts w:hint="eastAsia" w:ascii="宋体" w:hAnsi="宋体" w:cs="宋体"/>
                <w:szCs w:val="20"/>
                <w:highlight w:val="none"/>
              </w:rPr>
              <w:t xml:space="preserve">；</w:t>
            </w:r>
            <w:r>
              <w:rPr>
                <w:rFonts w:hint="eastAsia"/>
                <w:highlight w:val="none"/>
              </w:rPr>
              <w:br/>
            </w:r>
            <w:r>
              <w:rPr>
                <w:highlight w:val="none"/>
              </w:rPr>
              <w:t xml:space="preserve">8</w:t>
            </w:r>
            <w:r>
              <w:rPr>
                <w:rFonts w:hint="eastAsia"/>
                <w:highlight w:val="none"/>
              </w:rPr>
              <w:t xml:space="preserve">.PDU</w:t>
            </w:r>
            <w:r>
              <w:rPr>
                <w:rFonts w:hint="eastAsia"/>
                <w:highlight w:val="none"/>
              </w:rPr>
              <w:t xml:space="preserve">材质采用标准</w:t>
            </w:r>
            <w:r>
              <w:rPr>
                <w:rFonts w:hint="eastAsia"/>
                <w:highlight w:val="none"/>
              </w:rPr>
              <w:t xml:space="preserve">1.5U</w:t>
            </w:r>
            <w:r>
              <w:rPr>
                <w:rFonts w:hint="eastAsia"/>
                <w:highlight w:val="none"/>
              </w:rPr>
              <w:t xml:space="preserve">高铝合金型材，表面经过静电喷塑处理</w:t>
            </w:r>
            <w:r>
              <w:rPr>
                <w:rFonts w:hint="eastAsia" w:ascii="宋体" w:hAnsi="宋体" w:cs="宋体"/>
                <w:szCs w:val="20"/>
                <w:highlight w:val="none"/>
              </w:rPr>
              <w:t xml:space="preserve">；</w:t>
            </w:r>
            <w:r>
              <w:rPr>
                <w:rFonts w:hint="eastAsia"/>
                <w:highlight w:val="none"/>
              </w:rPr>
              <w:br/>
            </w:r>
            <w:r>
              <w:rPr>
                <w:highlight w:val="none"/>
              </w:rPr>
              <w:t xml:space="preserve">9</w:t>
            </w:r>
            <w:r>
              <w:rPr>
                <w:rFonts w:hint="eastAsia"/>
                <w:highlight w:val="none"/>
              </w:rPr>
              <w:t xml:space="preserve">.</w:t>
            </w:r>
            <w:r>
              <w:rPr>
                <w:rFonts w:hint="eastAsia"/>
                <w:highlight w:val="none"/>
              </w:rPr>
              <w:t xml:space="preserve">输入电压范围：</w:t>
            </w:r>
            <w:r>
              <w:rPr>
                <w:rFonts w:hint="eastAsia"/>
                <w:highlight w:val="none"/>
              </w:rPr>
              <w:t xml:space="preserve">200 ~ 240V</w:t>
            </w:r>
            <w:r>
              <w:rPr>
                <w:rFonts w:hint="eastAsia"/>
                <w:highlight w:val="none"/>
              </w:rPr>
              <w:t xml:space="preserve">。输入频率：</w:t>
            </w:r>
            <w:r>
              <w:rPr>
                <w:rFonts w:hint="eastAsia"/>
                <w:highlight w:val="none"/>
              </w:rPr>
              <w:t xml:space="preserve"> 50/60Hz</w:t>
            </w:r>
            <w:r>
              <w:rPr>
                <w:rFonts w:hint="eastAsia"/>
                <w:highlight w:val="none"/>
              </w:rPr>
              <w:t xml:space="preserve">。</w:t>
            </w:r>
            <w:r>
              <w:rPr>
                <w:rFonts w:hint="eastAsia"/>
                <w:highlight w:val="none"/>
              </w:rPr>
              <w:t xml:space="preserve">PDU</w:t>
            </w:r>
            <w:r>
              <w:rPr>
                <w:rFonts w:hint="eastAsia"/>
                <w:highlight w:val="none"/>
              </w:rPr>
              <w:t xml:space="preserve">漏电流：≤</w:t>
            </w:r>
            <w:r>
              <w:rPr>
                <w:rFonts w:hint="eastAsia"/>
                <w:highlight w:val="none"/>
              </w:rPr>
              <w:t xml:space="preserve">3mA</w:t>
            </w:r>
            <w:r>
              <w:rPr>
                <w:rFonts w:hint="eastAsia" w:ascii="宋体" w:hAnsi="宋体" w:cs="宋体"/>
                <w:szCs w:val="20"/>
                <w:highlight w:val="none"/>
              </w:rPr>
              <w:t xml:space="preserve">；</w:t>
            </w:r>
            <w:r>
              <w:rPr>
                <w:rFonts w:hint="eastAsia"/>
                <w:highlight w:val="none"/>
              </w:rPr>
              <w:br/>
              <w:t xml:space="preserve">1</w:t>
            </w:r>
            <w:r>
              <w:rPr>
                <w:highlight w:val="none"/>
              </w:rPr>
              <w:t xml:space="preserve">0</w:t>
            </w:r>
            <w:r>
              <w:rPr>
                <w:rFonts w:hint="eastAsia"/>
                <w:highlight w:val="none"/>
              </w:rPr>
              <w:t xml:space="preserve">.</w:t>
            </w:r>
            <w:r>
              <w:rPr>
                <w:rFonts w:hint="eastAsia"/>
                <w:highlight w:val="none"/>
              </w:rPr>
              <w:t xml:space="preserve">防护等级≥</w:t>
            </w:r>
            <w:r>
              <w:rPr>
                <w:rFonts w:hint="eastAsia"/>
                <w:highlight w:val="none"/>
              </w:rPr>
              <w:t xml:space="preserve">IP20</w:t>
            </w:r>
            <w:r>
              <w:rPr>
                <w:rFonts w:hint="eastAsia"/>
                <w:highlight w:val="none"/>
              </w:rPr>
              <w:t xml:space="preserve">。接地电阻：交流输入接地端与机壳（铁质）的最远端接地电阻应不大于</w:t>
            </w:r>
            <w:r>
              <w:rPr>
                <w:rFonts w:hint="eastAsia"/>
                <w:highlight w:val="none"/>
              </w:rPr>
              <w:t xml:space="preserve">0.1</w:t>
            </w:r>
            <w:r>
              <w:rPr>
                <w:rFonts w:ascii="Calibri" w:hAnsi="Calibri" w:cs="Calibri"/>
                <w:highlight w:val="none"/>
              </w:rPr>
              <w:t xml:space="preserve">Ω</w:t>
            </w:r>
            <w:r>
              <w:rPr>
                <w:rFonts w:hint="eastAsia" w:ascii="宋体" w:hAnsi="宋体" w:cs="宋体"/>
                <w:szCs w:val="20"/>
                <w:highlight w:val="none"/>
              </w:rPr>
              <w:t xml:space="preserve">；</w:t>
            </w:r>
            <w:r>
              <w:rPr>
                <w:highlight w:val="none"/>
              </w:rPr>
            </w:r>
            <w:r/>
          </w:p>
        </w:tc>
      </w:tr>
    </w:tbl>
    <w:p>
      <w:pPr>
        <w:spacing w:line="360" w:lineRule="auto"/>
        <w:rPr>
          <w:b/>
          <w:color w:val="000000"/>
          <w:szCs w:val="21"/>
          <w:highlight w:val="none"/>
        </w:rPr>
      </w:pPr>
      <w:r>
        <w:rPr>
          <w:b/>
          <w:color w:val="000000"/>
          <w:szCs w:val="21"/>
          <w:highlight w:val="none"/>
        </w:rPr>
        <w:t xml:space="preserve">注：</w:t>
      </w:r>
      <w:r>
        <w:rPr>
          <w:rFonts w:hint="eastAsia"/>
          <w:b/>
          <w:color w:val="000000"/>
          <w:szCs w:val="21"/>
          <w:highlight w:val="none"/>
        </w:rPr>
        <w:t xml:space="preserve">1</w:t>
      </w:r>
      <w:r>
        <w:rPr>
          <w:rFonts w:hint="eastAsia"/>
          <w:b/>
          <w:color w:val="000000"/>
          <w:szCs w:val="21"/>
          <w:highlight w:val="none"/>
        </w:rPr>
        <w:t xml:space="preserve">、本次不采购进口产品。</w:t>
      </w:r>
      <w:r>
        <w:rPr>
          <w:highlight w:val="none"/>
        </w:rPr>
      </w:r>
      <w:r/>
    </w:p>
    <w:p>
      <w:pPr>
        <w:ind w:firstLine="422"/>
        <w:spacing w:line="360" w:lineRule="auto"/>
        <w:rPr>
          <w:b/>
          <w:color w:val="000000"/>
          <w:szCs w:val="21"/>
          <w:highlight w:val="none"/>
        </w:rPr>
      </w:pPr>
      <w:r>
        <w:rPr>
          <w:rFonts w:hint="eastAsia"/>
          <w:b/>
          <w:color w:val="000000"/>
          <w:szCs w:val="21"/>
          <w:highlight w:val="none"/>
        </w:rPr>
        <w:t xml:space="preserve">2</w:t>
      </w:r>
      <w:r>
        <w:rPr>
          <w:rFonts w:hint="eastAsia"/>
          <w:b/>
          <w:color w:val="000000"/>
          <w:szCs w:val="21"/>
          <w:highlight w:val="none"/>
        </w:rPr>
        <w:t xml:space="preserve">、</w:t>
      </w:r>
      <w:r>
        <w:rPr>
          <w:b/>
          <w:color w:val="000000"/>
          <w:szCs w:val="21"/>
          <w:highlight w:val="none"/>
        </w:rPr>
        <w:t xml:space="preserve">本项目确定核心产品为：</w:t>
      </w:r>
      <w:r>
        <w:rPr>
          <w:b/>
          <w:color w:val="000000"/>
          <w:szCs w:val="21"/>
          <w:highlight w:val="none"/>
          <w:u w:val="single"/>
        </w:rPr>
        <w:t xml:space="preserve">序号</w:t>
      </w:r>
      <w:r>
        <w:rPr>
          <w:rFonts w:hint="eastAsia"/>
          <w:b/>
          <w:color w:val="000000"/>
          <w:szCs w:val="21"/>
          <w:highlight w:val="none"/>
          <w:u w:val="single"/>
        </w:rPr>
        <w:t xml:space="preserve">6</w:t>
      </w:r>
      <w:r>
        <w:rPr>
          <w:rFonts w:hint="eastAsia"/>
          <w:b/>
          <w:color w:val="000000"/>
          <w:szCs w:val="21"/>
          <w:highlight w:val="none"/>
          <w:u w:val="single"/>
        </w:rPr>
        <w:t xml:space="preserve">服务器（人工智能实训）</w:t>
      </w:r>
      <w:r>
        <w:rPr>
          <w:rFonts w:hint="eastAsia"/>
          <w:b/>
          <w:color w:val="000000"/>
          <w:szCs w:val="21"/>
          <w:highlight w:val="none"/>
        </w:rPr>
        <w:t xml:space="preserve">。</w:t>
      </w:r>
      <w:r>
        <w:rPr>
          <w:highlight w:val="none"/>
        </w:rPr>
      </w:r>
      <w:r/>
    </w:p>
    <w:p>
      <w:pPr>
        <w:jc w:val="left"/>
        <w:spacing w:line="360" w:lineRule="auto"/>
        <w:widowControl/>
        <w:rPr>
          <w:color w:val="000000"/>
          <w:highlight w:val="none"/>
        </w:rPr>
      </w:pPr>
      <w:r>
        <w:rPr>
          <w:rFonts w:hint="eastAsia"/>
          <w:b/>
          <w:bCs/>
          <w:color w:val="000000"/>
          <w:szCs w:val="21"/>
          <w:highlight w:val="none"/>
        </w:rPr>
        <w:t xml:space="preserve">　　</w:t>
      </w:r>
      <w:r>
        <w:rPr>
          <w:b/>
          <w:bCs/>
          <w:color w:val="000000"/>
          <w:szCs w:val="21"/>
          <w:highlight w:val="none"/>
        </w:rPr>
        <w:t xml:space="preserve">3</w:t>
      </w:r>
      <w:r>
        <w:rPr>
          <w:rFonts w:hint="eastAsia" w:ascii="宋体" w:hAnsi="宋体" w:cs="宋体"/>
          <w:b/>
          <w:bCs/>
          <w:color w:val="000000"/>
          <w:szCs w:val="21"/>
          <w:highlight w:val="none"/>
        </w:rPr>
        <w:t xml:space="preserve">、</w:t>
      </w:r>
      <w:r>
        <w:rPr>
          <w:b/>
          <w:color w:val="000000"/>
          <w:szCs w:val="21"/>
          <w:highlight w:val="none"/>
        </w:rPr>
        <w:t xml:space="preserve">供应商</w:t>
      </w:r>
      <w:r>
        <w:rPr>
          <w:rFonts w:hint="eastAsia"/>
          <w:b/>
          <w:color w:val="000000"/>
          <w:szCs w:val="21"/>
          <w:highlight w:val="none"/>
        </w:rPr>
        <w:t xml:space="preserve">投标</w:t>
      </w:r>
      <w:r>
        <w:rPr>
          <w:b/>
          <w:color w:val="000000"/>
          <w:szCs w:val="21"/>
          <w:highlight w:val="none"/>
        </w:rPr>
        <w:t xml:space="preserve">报价不得超过本项目采购预算，也不得超过本项目最高限价，否则视为无效响应。</w:t>
      </w:r>
      <w:r>
        <w:rPr>
          <w:highlight w:val="none"/>
        </w:rPr>
      </w:r>
      <w:r/>
    </w:p>
    <w:p>
      <w:pPr>
        <w:ind w:firstLine="422"/>
        <w:spacing w:line="360" w:lineRule="auto"/>
        <w:rPr>
          <w:b/>
          <w:bCs/>
          <w:color w:val="000000"/>
          <w:szCs w:val="21"/>
          <w:highlight w:val="none"/>
        </w:rPr>
      </w:pPr>
      <w:r>
        <w:rPr>
          <w:rFonts w:hint="eastAsia"/>
          <w:b/>
          <w:bCs/>
          <w:szCs w:val="21"/>
          <w:highlight w:val="none"/>
        </w:rPr>
        <w:t xml:space="preserve">4</w:t>
      </w:r>
      <w:r>
        <w:rPr>
          <w:rFonts w:hint="eastAsia"/>
          <w:b/>
          <w:bCs/>
          <w:szCs w:val="21"/>
          <w:highlight w:val="none"/>
        </w:rPr>
        <w:t xml:space="preserve">、</w:t>
      </w:r>
      <w:r>
        <w:rPr>
          <w:rFonts w:hint="eastAsia"/>
          <w:b/>
          <w:bCs/>
          <w:szCs w:val="21"/>
          <w:highlight w:val="none"/>
        </w:rPr>
        <w:t xml:space="preserve">供</w:t>
      </w:r>
      <w:r>
        <w:rPr>
          <w:rFonts w:hint="eastAsia"/>
          <w:b/>
          <w:bCs/>
          <w:color w:val="000000"/>
          <w:szCs w:val="21"/>
          <w:highlight w:val="none"/>
        </w:rPr>
        <w:t xml:space="preserve">应商应在</w:t>
      </w:r>
      <w:r>
        <w:rPr>
          <w:rFonts w:hint="eastAsia"/>
          <w:b/>
          <w:color w:val="000000"/>
          <w:szCs w:val="21"/>
          <w:highlight w:val="none"/>
        </w:rPr>
        <w:t xml:space="preserve">第三章“硬件产品情况表”中</w:t>
      </w:r>
      <w:r>
        <w:rPr>
          <w:rFonts w:hint="eastAsia"/>
          <w:b/>
          <w:bCs/>
          <w:color w:val="000000"/>
          <w:szCs w:val="21"/>
          <w:highlight w:val="none"/>
        </w:rPr>
        <w:t xml:space="preserve">必须列明投标产品的生产厂家、品牌、规格</w:t>
      </w:r>
      <w:r>
        <w:rPr>
          <w:rFonts w:hint="eastAsia"/>
          <w:b/>
          <w:bCs/>
          <w:color w:val="000000"/>
          <w:szCs w:val="21"/>
          <w:highlight w:val="none"/>
        </w:rPr>
        <w:t xml:space="preserve">/</w:t>
      </w:r>
      <w:r>
        <w:rPr>
          <w:rFonts w:hint="eastAsia"/>
          <w:b/>
          <w:bCs/>
          <w:color w:val="000000"/>
          <w:szCs w:val="21"/>
          <w:highlight w:val="none"/>
        </w:rPr>
        <w:t xml:space="preserve">型号</w:t>
      </w:r>
      <w:r>
        <w:rPr>
          <w:rFonts w:hint="eastAsia"/>
          <w:b/>
          <w:color w:val="000000"/>
          <w:szCs w:val="21"/>
          <w:highlight w:val="none"/>
        </w:rPr>
        <w:t xml:space="preserve">和数量</w:t>
      </w:r>
      <w:r>
        <w:rPr>
          <w:rFonts w:hint="eastAsia"/>
          <w:b/>
          <w:highlight w:val="none"/>
        </w:rPr>
        <w:t xml:space="preserve">，且数量需满足采购需求</w:t>
      </w:r>
      <w:r>
        <w:rPr>
          <w:rFonts w:hint="eastAsia"/>
          <w:b/>
          <w:bCs/>
          <w:color w:val="000000"/>
          <w:szCs w:val="21"/>
          <w:highlight w:val="none"/>
        </w:rPr>
        <w:t xml:space="preserve">，否则视为无效响应。</w:t>
      </w:r>
      <w:r>
        <w:rPr>
          <w:highlight w:val="none"/>
        </w:rPr>
      </w:r>
      <w:r/>
    </w:p>
    <w:p>
      <w:pPr>
        <w:ind w:firstLine="422"/>
        <w:spacing w:line="360" w:lineRule="auto"/>
        <w:rPr>
          <w:b/>
          <w:color w:val="000000"/>
          <w:szCs w:val="21"/>
          <w:highlight w:val="none"/>
        </w:rPr>
      </w:pPr>
      <w:r>
        <w:rPr>
          <w:b/>
          <w:szCs w:val="21"/>
          <w:highlight w:val="none"/>
        </w:rPr>
        <w:t xml:space="preserve">5</w:t>
      </w:r>
      <w:r>
        <w:rPr>
          <w:b/>
          <w:szCs w:val="21"/>
          <w:highlight w:val="none"/>
        </w:rPr>
        <w:t xml:space="preserve">、供应商应在第</w:t>
      </w:r>
      <w:r>
        <w:rPr>
          <w:rFonts w:hint="eastAsia"/>
          <w:b/>
          <w:szCs w:val="21"/>
          <w:highlight w:val="none"/>
        </w:rPr>
        <w:t xml:space="preserve">三</w:t>
      </w:r>
      <w:r>
        <w:rPr>
          <w:b/>
          <w:szCs w:val="21"/>
          <w:highlight w:val="none"/>
        </w:rPr>
        <w:t xml:space="preserve">章</w:t>
      </w:r>
      <w:r>
        <w:rPr>
          <w:b/>
          <w:szCs w:val="21"/>
          <w:highlight w:val="none"/>
        </w:rPr>
        <w:t xml:space="preserve">“</w:t>
      </w:r>
      <w:r>
        <w:rPr>
          <w:b/>
          <w:szCs w:val="21"/>
          <w:highlight w:val="none"/>
        </w:rPr>
        <w:t xml:space="preserve">采购需求偏离表</w:t>
      </w:r>
      <w:r>
        <w:rPr>
          <w:b/>
          <w:szCs w:val="21"/>
          <w:highlight w:val="none"/>
        </w:rPr>
        <w:t xml:space="preserve">”</w:t>
      </w:r>
      <w:r>
        <w:rPr>
          <w:b/>
          <w:szCs w:val="21"/>
          <w:highlight w:val="none"/>
        </w:rPr>
        <w:t xml:space="preserve">中填写投标产品的技术要求响应情况：</w:t>
      </w:r>
      <w:r>
        <w:rPr>
          <w:rFonts w:hint="eastAsia"/>
          <w:b/>
          <w:color w:val="000000"/>
          <w:szCs w:val="21"/>
          <w:highlight w:val="none"/>
        </w:rPr>
        <w:t xml:space="preserve">产品优于技术要求的为正偏离，低于技术要求的为负偏离。正偏离和无偏离为响应，负偏离为不响应。</w:t>
      </w:r>
      <w:r>
        <w:rPr>
          <w:b/>
          <w:szCs w:val="21"/>
          <w:highlight w:val="none"/>
        </w:rPr>
        <w:t xml:space="preserve">内容无偏离的可以不填写，负偏离或正偏离的需在表中列出。</w:t>
      </w:r>
      <w:r>
        <w:rPr>
          <w:highlight w:val="none"/>
        </w:rPr>
      </w:r>
      <w:r/>
    </w:p>
    <w:p>
      <w:pPr>
        <w:spacing w:line="360" w:lineRule="auto"/>
        <w:rPr>
          <w:rFonts w:ascii="宋体" w:hAnsi="宋体" w:cs="宋体"/>
          <w:b/>
          <w:szCs w:val="21"/>
          <w:highlight w:val="none"/>
        </w:rPr>
      </w:pPr>
      <w:r>
        <w:rPr>
          <w:rFonts w:ascii="宋体" w:hAnsi="宋体" w:cs="宋体"/>
          <w:b/>
          <w:szCs w:val="21"/>
          <w:highlight w:val="none"/>
        </w:rPr>
        <w:t xml:space="preserve">三、强制节能产品认证证书</w:t>
      </w:r>
      <w:r>
        <w:rPr>
          <w:rFonts w:hint="eastAsia" w:ascii="宋体" w:hAnsi="宋体" w:cs="宋体"/>
          <w:b/>
          <w:szCs w:val="21"/>
          <w:highlight w:val="none"/>
        </w:rPr>
        <w:t xml:space="preserve">、</w:t>
      </w:r>
      <w:r>
        <w:rPr>
          <w:rFonts w:ascii="宋体" w:hAnsi="宋体" w:cs="宋体"/>
          <w:b/>
          <w:szCs w:val="21"/>
          <w:highlight w:val="none"/>
        </w:rPr>
        <w:t xml:space="preserve">承诺书及技术要求证明材料</w:t>
      </w:r>
      <w:r>
        <w:rPr>
          <w:highlight w:val="none"/>
        </w:rPr>
      </w:r>
      <w:r/>
    </w:p>
    <w:p>
      <w:pPr>
        <w:pStyle w:val="1032"/>
        <w:numPr>
          <w:ilvl w:val="0"/>
          <w:numId w:val="7"/>
        </w:numPr>
        <w:jc w:val="left"/>
        <w:spacing w:line="360" w:lineRule="auto"/>
        <w:rPr>
          <w:rFonts w:cs="宋体"/>
          <w:b/>
          <w:sz w:val="21"/>
          <w:szCs w:val="21"/>
          <w:highlight w:val="none"/>
        </w:rPr>
      </w:pPr>
      <w:r>
        <w:rPr>
          <w:rFonts w:hint="eastAsia" w:cs="宋体"/>
          <w:b/>
          <w:sz w:val="21"/>
          <w:szCs w:val="21"/>
          <w:highlight w:val="none"/>
        </w:rPr>
        <w:t xml:space="preserve">强制节能产品认证证书</w:t>
      </w:r>
      <w:r>
        <w:rPr>
          <w:highlight w:val="none"/>
        </w:rPr>
      </w:r>
      <w:r/>
    </w:p>
    <w:p>
      <w:pPr>
        <w:ind w:firstLine="422"/>
        <w:jc w:val="left"/>
        <w:spacing w:line="360" w:lineRule="auto"/>
        <w:rPr>
          <w:rFonts w:hAnsi="宋体"/>
          <w:b/>
          <w:szCs w:val="21"/>
          <w:highlight w:val="none"/>
        </w:rPr>
      </w:pPr>
      <w:r>
        <w:rPr>
          <w:rFonts w:hint="eastAsia" w:hAnsi="宋体"/>
          <w:b/>
          <w:szCs w:val="21"/>
          <w:highlight w:val="none"/>
        </w:rPr>
        <w:t xml:space="preserve">采购人本次采购产品中</w:t>
      </w:r>
      <w:r>
        <w:rPr>
          <w:rFonts w:hint="eastAsia" w:hAnsi="宋体"/>
          <w:b/>
          <w:szCs w:val="21"/>
          <w:highlight w:val="none"/>
          <w:u w:val="single"/>
        </w:rPr>
        <w:t xml:space="preserve">台式计算机</w:t>
      </w:r>
      <w:r>
        <w:rPr>
          <w:rFonts w:hint="eastAsia" w:hAnsi="宋体"/>
          <w:b/>
          <w:szCs w:val="21"/>
          <w:highlight w:val="none"/>
          <w:u w:val="single"/>
        </w:rPr>
        <w:t xml:space="preserve">1</w:t>
      </w:r>
      <w:r>
        <w:rPr>
          <w:rFonts w:hint="eastAsia" w:hAnsi="宋体"/>
          <w:b/>
          <w:szCs w:val="21"/>
          <w:highlight w:val="none"/>
          <w:u w:val="single"/>
        </w:rPr>
        <w:t xml:space="preserve">、台式计算机</w:t>
      </w:r>
      <w:r>
        <w:rPr>
          <w:rFonts w:hint="eastAsia" w:hAnsi="宋体"/>
          <w:b/>
          <w:szCs w:val="21"/>
          <w:highlight w:val="none"/>
          <w:u w:val="single"/>
        </w:rPr>
        <w:t xml:space="preserve">2</w:t>
      </w:r>
      <w:r>
        <w:rPr>
          <w:rFonts w:hint="eastAsia" w:hAnsi="宋体"/>
          <w:b/>
          <w:szCs w:val="21"/>
          <w:highlight w:val="none"/>
          <w:u w:val="single"/>
        </w:rPr>
        <w:t xml:space="preserve">、台式计算机</w:t>
      </w:r>
      <w:r>
        <w:rPr>
          <w:rFonts w:hint="eastAsia" w:hAnsi="宋体"/>
          <w:b/>
          <w:szCs w:val="21"/>
          <w:highlight w:val="none"/>
          <w:u w:val="single"/>
        </w:rPr>
        <w:t xml:space="preserve">3</w:t>
      </w:r>
      <w:r>
        <w:rPr>
          <w:rFonts w:hint="eastAsia" w:hAnsi="宋体"/>
          <w:b/>
          <w:szCs w:val="21"/>
          <w:highlight w:val="none"/>
          <w:u w:val="single"/>
        </w:rPr>
        <w:t xml:space="preserve">、台式计算机</w:t>
      </w:r>
      <w:r>
        <w:rPr>
          <w:rFonts w:hint="eastAsia" w:hAnsi="宋体"/>
          <w:b/>
          <w:szCs w:val="21"/>
          <w:highlight w:val="none"/>
          <w:u w:val="single"/>
        </w:rPr>
        <w:t xml:space="preserve">4</w:t>
      </w:r>
      <w:r>
        <w:rPr>
          <w:rFonts w:hint="eastAsia" w:hAnsi="宋体"/>
          <w:b/>
          <w:szCs w:val="21"/>
          <w:highlight w:val="none"/>
        </w:rPr>
        <w:t xml:space="preserve">属于《节能产品政府采购品目清单》范围内的强制采购节能产品。投标人必须提供由国家确定的认证机构出具的、处于有效期之内的节能（节水）产品认证证书，否则投标无效。</w:t>
      </w:r>
      <w:r>
        <w:rPr>
          <w:highlight w:val="none"/>
        </w:rPr>
      </w:r>
      <w:r/>
    </w:p>
    <w:p>
      <w:pPr>
        <w:pStyle w:val="1032"/>
        <w:numPr>
          <w:ilvl w:val="0"/>
          <w:numId w:val="7"/>
        </w:numPr>
        <w:jc w:val="left"/>
        <w:spacing w:line="360" w:lineRule="auto"/>
        <w:rPr>
          <w:rFonts w:cs="宋体"/>
          <w:b/>
          <w:sz w:val="21"/>
          <w:szCs w:val="21"/>
          <w:highlight w:val="none"/>
        </w:rPr>
      </w:pPr>
      <w:r>
        <w:rPr>
          <w:rFonts w:hint="eastAsia" w:cs="宋体"/>
          <w:b/>
          <w:sz w:val="21"/>
          <w:szCs w:val="21"/>
          <w:highlight w:val="none"/>
        </w:rPr>
        <w:t xml:space="preserve">研发过程安全承诺书 </w:t>
      </w:r>
      <w:r>
        <w:rPr>
          <w:highlight w:val="none"/>
        </w:rPr>
      </w:r>
      <w:r/>
    </w:p>
    <w:p>
      <w:pPr>
        <w:ind w:firstLine="420"/>
        <w:jc w:val="left"/>
        <w:spacing w:line="360" w:lineRule="auto"/>
        <w:rPr>
          <w:szCs w:val="21"/>
          <w:highlight w:val="none"/>
        </w:rPr>
      </w:pPr>
      <w:r>
        <w:rPr>
          <w:rFonts w:hint="eastAsia"/>
          <w:szCs w:val="21"/>
          <w:highlight w:val="none"/>
        </w:rPr>
        <w:t xml:space="preserve">供应商提供《研发过程安全承诺书》，承诺书中需载明“服务器的生产商已建立从需求、设计、开发、测试、维护端到端的开发流程管理机制，输出和保存开发流程中每个阶段的产品需求清单、设计文档、开发文档、测试记录等材料，保证各个流程可追溯。”</w:t>
      </w:r>
      <w:r>
        <w:rPr>
          <w:rFonts w:hint="eastAsia"/>
          <w:b/>
          <w:szCs w:val="21"/>
          <w:highlight w:val="none"/>
        </w:rPr>
        <w:t xml:space="preserve">投标文件中需提供该承诺书，未按要求提供的视为非实质性响应，响应无效。</w:t>
      </w:r>
      <w:r>
        <w:rPr>
          <w:highlight w:val="none"/>
        </w:rPr>
      </w:r>
      <w:r/>
    </w:p>
    <w:p>
      <w:pPr>
        <w:numPr>
          <w:ilvl w:val="0"/>
          <w:numId w:val="7"/>
        </w:num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供应链稳定承诺书</w:t>
      </w:r>
      <w:r>
        <w:rPr>
          <w:highlight w:val="none"/>
        </w:rPr>
      </w:r>
      <w:r/>
    </w:p>
    <w:p>
      <w:pPr>
        <w:ind w:firstLine="420"/>
        <w:spacing w:line="360" w:lineRule="auto"/>
        <w:rPr>
          <w:b/>
          <w:szCs w:val="21"/>
          <w:highlight w:val="none"/>
        </w:rPr>
      </w:pPr>
      <w:r>
        <w:rPr>
          <w:rFonts w:hint="eastAsia"/>
          <w:szCs w:val="21"/>
          <w:highlight w:val="none"/>
        </w:rPr>
        <w:t xml:space="preserve">供应商提供《供应链稳定承诺书》，承诺书中需载明</w:t>
      </w:r>
      <w:r>
        <w:rPr>
          <w:rFonts w:hint="eastAsia"/>
          <w:color w:val="000000"/>
          <w:szCs w:val="21"/>
          <w:highlight w:val="none"/>
        </w:rPr>
        <w:t xml:space="preserve">“</w:t>
      </w:r>
      <w:r>
        <w:rPr>
          <w:rFonts w:hint="eastAsia"/>
          <w:szCs w:val="21"/>
          <w:highlight w:val="none"/>
        </w:rPr>
        <w:t xml:space="preserve">确保台式计算机、服务器的部件在产品服务周期内稳定供货</w:t>
      </w:r>
      <w:r>
        <w:rPr>
          <w:rFonts w:hint="eastAsia"/>
          <w:color w:val="000000"/>
          <w:szCs w:val="21"/>
          <w:highlight w:val="none"/>
        </w:rPr>
        <w:t xml:space="preserve">”</w:t>
      </w:r>
      <w:r>
        <w:rPr>
          <w:rFonts w:hint="eastAsia"/>
          <w:szCs w:val="21"/>
          <w:highlight w:val="none"/>
        </w:rPr>
        <w:t xml:space="preserve">。</w:t>
      </w:r>
      <w:r>
        <w:rPr>
          <w:rFonts w:hint="eastAsia"/>
          <w:b/>
          <w:szCs w:val="21"/>
          <w:highlight w:val="none"/>
        </w:rPr>
        <w:t xml:space="preserve">投标文件中需提供该承诺书，未按要求提供的视为非实质性响应，响应无效。</w:t>
      </w:r>
      <w:r>
        <w:rPr>
          <w:highlight w:val="none"/>
        </w:rPr>
      </w:r>
      <w:r/>
    </w:p>
    <w:p>
      <w:pPr>
        <w:pStyle w:val="1032"/>
        <w:numPr>
          <w:ilvl w:val="0"/>
          <w:numId w:val="7"/>
        </w:numPr>
        <w:spacing w:line="360" w:lineRule="auto"/>
        <w:rPr>
          <w:rFonts w:cs="宋体"/>
          <w:b/>
          <w:sz w:val="21"/>
          <w:szCs w:val="21"/>
          <w:highlight w:val="none"/>
        </w:rPr>
      </w:pPr>
      <w:r>
        <w:rPr>
          <w:rFonts w:hint="eastAsia" w:cs="宋体"/>
          <w:b/>
          <w:sz w:val="21"/>
          <w:szCs w:val="21"/>
          <w:highlight w:val="none"/>
        </w:rPr>
        <w:t xml:space="preserve">技术要求证明材料</w:t>
      </w:r>
      <w:r>
        <w:rPr>
          <w:highlight w:val="none"/>
        </w:rPr>
      </w:r>
      <w:r/>
    </w:p>
    <w:p>
      <w:pPr>
        <w:ind w:firstLine="422"/>
        <w:spacing w:line="360" w:lineRule="auto"/>
        <w:rPr>
          <w:b/>
          <w:szCs w:val="21"/>
          <w:highlight w:val="none"/>
        </w:rPr>
      </w:pPr>
      <w:r>
        <w:rPr>
          <w:rFonts w:hint="eastAsia"/>
          <w:b/>
          <w:szCs w:val="21"/>
          <w:highlight w:val="none"/>
        </w:rPr>
        <w:t xml:space="preserve">投标文件中需提供服务器技术要求中</w:t>
      </w:r>
      <w:r>
        <w:rPr>
          <w:b/>
          <w:szCs w:val="21"/>
          <w:highlight w:val="none"/>
        </w:rPr>
        <w:t xml:space="preserve">“</w:t>
      </w:r>
      <w:r>
        <w:rPr>
          <w:rFonts w:hint="eastAsia"/>
          <w:b/>
          <w:szCs w:val="21"/>
          <w:highlight w:val="none"/>
        </w:rPr>
        <w:t xml:space="preserve">带●</w:t>
      </w:r>
      <w:r>
        <w:rPr>
          <w:b/>
          <w:szCs w:val="21"/>
          <w:highlight w:val="none"/>
        </w:rPr>
        <w:t xml:space="preserve">项</w:t>
      </w:r>
      <w:r>
        <w:rPr>
          <w:b/>
          <w:szCs w:val="21"/>
          <w:highlight w:val="none"/>
        </w:rPr>
        <w:t xml:space="preserve">”</w:t>
      </w:r>
      <w:r>
        <w:rPr>
          <w:rFonts w:hint="eastAsia"/>
          <w:b/>
          <w:szCs w:val="21"/>
          <w:highlight w:val="none"/>
        </w:rPr>
        <w:t xml:space="preserve">的技术要求证明材料，且相关功能必须满足采购需求，不得负偏离，负偏离为无效响应。证明材料为以下任意一种：（</w:t>
      </w:r>
      <w:r>
        <w:rPr>
          <w:rFonts w:hint="eastAsia"/>
          <w:b/>
          <w:szCs w:val="21"/>
          <w:highlight w:val="none"/>
        </w:rPr>
        <w:t xml:space="preserve">1</w:t>
      </w:r>
      <w:r>
        <w:rPr>
          <w:rFonts w:hint="eastAsia"/>
          <w:b/>
          <w:szCs w:val="21"/>
          <w:highlight w:val="none"/>
        </w:rPr>
        <w:t xml:space="preserve">）官网截图证明；（</w:t>
      </w:r>
      <w:r>
        <w:rPr>
          <w:rFonts w:hint="eastAsia"/>
          <w:b/>
          <w:szCs w:val="21"/>
          <w:highlight w:val="none"/>
        </w:rPr>
        <w:t xml:space="preserve">2</w:t>
      </w:r>
      <w:r>
        <w:rPr>
          <w:rFonts w:hint="eastAsia"/>
          <w:b/>
          <w:szCs w:val="21"/>
          <w:highlight w:val="none"/>
        </w:rPr>
        <w:t xml:space="preserve">）产品说明书、产品样册、产品彩页等证明材料。如未按要求提供证明材料或提供不全、不符的视为无效响应。</w:t>
      </w:r>
      <w:r>
        <w:rPr>
          <w:highlight w:val="none"/>
        </w:rPr>
      </w:r>
      <w:r/>
    </w:p>
    <w:p>
      <w:pPr>
        <w:pStyle w:val="1032"/>
        <w:numPr>
          <w:ilvl w:val="0"/>
          <w:numId w:val="7"/>
        </w:numPr>
        <w:spacing w:line="360" w:lineRule="auto"/>
        <w:rPr>
          <w:rFonts w:cs="宋体"/>
          <w:b/>
          <w:sz w:val="21"/>
          <w:szCs w:val="21"/>
          <w:highlight w:val="none"/>
        </w:rPr>
      </w:pPr>
      <w:r>
        <w:rPr>
          <w:rFonts w:hint="eastAsia" w:cs="宋体"/>
          <w:b/>
          <w:sz w:val="21"/>
          <w:szCs w:val="21"/>
          <w:highlight w:val="none"/>
        </w:rPr>
        <w:t xml:space="preserve">售后服务相关的承诺书</w:t>
      </w:r>
      <w:r>
        <w:rPr>
          <w:highlight w:val="none"/>
        </w:rPr>
      </w:r>
      <w:r/>
    </w:p>
    <w:p>
      <w:pPr>
        <w:ind w:firstLine="422"/>
        <w:spacing w:line="360" w:lineRule="auto"/>
        <w:rPr>
          <w:b/>
          <w:bCs/>
          <w:szCs w:val="21"/>
          <w:highlight w:val="none"/>
        </w:rPr>
      </w:pPr>
      <w:r>
        <w:rPr>
          <w:rFonts w:hint="eastAsia"/>
          <w:b/>
          <w:szCs w:val="21"/>
          <w:highlight w:val="none"/>
        </w:rPr>
        <w:t xml:space="preserve">供应商须承诺：</w:t>
      </w:r>
      <w:r>
        <w:rPr>
          <w:rFonts w:hint="eastAsia"/>
          <w:szCs w:val="21"/>
          <w:highlight w:val="none"/>
        </w:rPr>
        <w:t xml:space="preserve">若中标，在交货时提供所投产品</w:t>
      </w:r>
      <w:r>
        <w:rPr>
          <w:rFonts w:hint="eastAsia"/>
          <w:szCs w:val="21"/>
          <w:highlight w:val="none"/>
          <w:u w:val="single"/>
        </w:rPr>
        <w:t xml:space="preserve">台式计算机</w:t>
      </w:r>
      <w:r>
        <w:rPr>
          <w:rFonts w:hint="eastAsia"/>
          <w:szCs w:val="21"/>
          <w:highlight w:val="none"/>
          <w:u w:val="single"/>
        </w:rPr>
        <w:t xml:space="preserve">1</w:t>
      </w:r>
      <w:r>
        <w:rPr>
          <w:rFonts w:hint="eastAsia"/>
          <w:szCs w:val="21"/>
          <w:highlight w:val="none"/>
          <w:u w:val="single"/>
        </w:rPr>
        <w:t xml:space="preserve">、台式计算机</w:t>
      </w:r>
      <w:r>
        <w:rPr>
          <w:rFonts w:hint="eastAsia"/>
          <w:szCs w:val="21"/>
          <w:highlight w:val="none"/>
          <w:u w:val="single"/>
        </w:rPr>
        <w:t xml:space="preserve">2</w:t>
      </w:r>
      <w:r>
        <w:rPr>
          <w:rFonts w:hint="eastAsia"/>
          <w:szCs w:val="21"/>
          <w:highlight w:val="none"/>
          <w:u w:val="single"/>
        </w:rPr>
        <w:t xml:space="preserve">、台式计算机</w:t>
      </w:r>
      <w:r>
        <w:rPr>
          <w:rFonts w:hint="eastAsia"/>
          <w:szCs w:val="21"/>
          <w:highlight w:val="none"/>
          <w:u w:val="single"/>
        </w:rPr>
        <w:t xml:space="preserve">3</w:t>
      </w:r>
      <w:r>
        <w:rPr>
          <w:rFonts w:hint="eastAsia"/>
          <w:szCs w:val="21"/>
          <w:highlight w:val="none"/>
          <w:u w:val="single"/>
        </w:rPr>
        <w:t xml:space="preserve">、台式计算机</w:t>
      </w:r>
      <w:r>
        <w:rPr>
          <w:rFonts w:hint="eastAsia"/>
          <w:szCs w:val="21"/>
          <w:highlight w:val="none"/>
          <w:u w:val="single"/>
        </w:rPr>
        <w:t xml:space="preserve">4</w:t>
      </w:r>
      <w:r>
        <w:rPr>
          <w:rFonts w:hint="eastAsia"/>
          <w:szCs w:val="21"/>
          <w:highlight w:val="none"/>
          <w:u w:val="single"/>
        </w:rPr>
        <w:t xml:space="preserve">、</w:t>
      </w:r>
      <w:r>
        <w:rPr>
          <w:rFonts w:hint="eastAsia" w:ascii="宋体" w:hAnsi="宋体" w:cs="宋体"/>
          <w:color w:val="000000"/>
          <w:szCs w:val="21"/>
          <w:highlight w:val="none"/>
          <w:u w:val="single"/>
        </w:rPr>
        <w:t xml:space="preserve">服务器（平台部署）</w:t>
      </w:r>
      <w:r>
        <w:rPr>
          <w:rFonts w:hint="eastAsia"/>
          <w:szCs w:val="21"/>
          <w:highlight w:val="none"/>
          <w:u w:val="single"/>
        </w:rPr>
        <w:t xml:space="preserve">、服务器（人工智能实训）、</w:t>
      </w:r>
      <w:r>
        <w:rPr>
          <w:rFonts w:hint="eastAsia" w:ascii="宋体" w:hAnsi="宋体" w:cs="宋体"/>
          <w:color w:val="000000"/>
          <w:szCs w:val="21"/>
          <w:highlight w:val="none"/>
          <w:u w:val="single"/>
        </w:rPr>
        <w:t xml:space="preserve">服务器（大模型软件实训）、网管服务器、</w:t>
      </w:r>
      <w:r>
        <w:rPr>
          <w:rFonts w:hint="eastAsia"/>
          <w:szCs w:val="21"/>
          <w:highlight w:val="none"/>
          <w:u w:val="single"/>
        </w:rPr>
        <w:t xml:space="preserve">触控一体机的</w:t>
      </w:r>
      <w:r>
        <w:rPr>
          <w:rFonts w:hint="eastAsia"/>
          <w:szCs w:val="21"/>
          <w:highlight w:val="none"/>
        </w:rPr>
        <w:t xml:space="preserve">制造商出具的针对本项目符合招标文件合同文本中售后服务要求的服务承诺函（加盖制造商公章）。</w:t>
      </w:r>
      <w:r>
        <w:rPr>
          <w:rFonts w:hint="eastAsia"/>
          <w:b/>
          <w:bCs/>
          <w:szCs w:val="21"/>
          <w:highlight w:val="none"/>
        </w:rPr>
        <w:t xml:space="preserve">投标文件中需提供该承诺书，未按要求提供的视为非实质性响应，响应无效。</w:t>
      </w:r>
      <w:r>
        <w:rPr>
          <w:highlight w:val="none"/>
        </w:rPr>
      </w:r>
      <w:r/>
    </w:p>
    <w:p>
      <w:pPr>
        <w:spacing w:line="360" w:lineRule="auto"/>
        <w:rPr>
          <w:rFonts w:ascii="宋体" w:hAnsi="宋体" w:cs="宋体"/>
          <w:b/>
          <w:szCs w:val="21"/>
          <w:highlight w:val="none"/>
        </w:rPr>
      </w:pPr>
      <w:r>
        <w:rPr>
          <w:rFonts w:hint="eastAsia" w:ascii="宋体" w:hAnsi="宋体" w:cs="宋体"/>
          <w:b/>
          <w:szCs w:val="21"/>
          <w:highlight w:val="none"/>
        </w:rPr>
        <w:t xml:space="preserve">四、实施</w:t>
      </w:r>
      <w:r>
        <w:rPr>
          <w:rFonts w:ascii="宋体" w:hAnsi="宋体" w:cs="宋体"/>
          <w:b/>
          <w:szCs w:val="21"/>
          <w:highlight w:val="none"/>
        </w:rPr>
        <w:t xml:space="preserve">要求</w:t>
      </w:r>
      <w:r>
        <w:rPr>
          <w:highlight w:val="none"/>
        </w:rPr>
      </w:r>
      <w:r/>
    </w:p>
    <w:p>
      <w:pPr>
        <w:pStyle w:val="864"/>
        <w:rPr>
          <w:rFonts w:ascii="宋体" w:hAnsi="宋体" w:cs="宋体"/>
          <w:szCs w:val="21"/>
          <w:highlight w:val="none"/>
        </w:rPr>
      </w:pPr>
      <w:r>
        <w:rPr>
          <w:rFonts w:hint="eastAsia" w:ascii="宋体" w:hAnsi="宋体" w:cs="宋体"/>
          <w:szCs w:val="21"/>
          <w:highlight w:val="none"/>
        </w:rPr>
        <w:t xml:space="preserve">1、项目团队要求：</w:t>
      </w:r>
      <w:r>
        <w:rPr>
          <w:highlight w:val="none"/>
        </w:rPr>
      </w:r>
      <w:r/>
    </w:p>
    <w:p>
      <w:pPr>
        <w:pStyle w:val="864"/>
        <w:ind w:firstLine="420"/>
        <w:rPr>
          <w:rFonts w:cs="宋体"/>
          <w:b w:val="0"/>
          <w:highlight w:val="none"/>
        </w:rPr>
      </w:pPr>
      <w:r>
        <w:rPr>
          <w:rFonts w:hint="eastAsia"/>
          <w:b w:val="0"/>
          <w:highlight w:val="none"/>
        </w:rPr>
        <w:t xml:space="preserve">供应商需安排本项目工作进度</w:t>
      </w:r>
      <w:r>
        <w:rPr>
          <w:b w:val="0"/>
          <w:highlight w:val="none"/>
        </w:rPr>
        <w:t xml:space="preserve">，为本项目配备</w:t>
      </w:r>
      <w:r>
        <w:rPr>
          <w:rFonts w:hint="eastAsia"/>
          <w:b w:val="0"/>
          <w:highlight w:val="none"/>
        </w:rPr>
        <w:t xml:space="preserve">项目组人员。为保证本项目建设过程中，沟通和协调的便利，</w:t>
      </w:r>
      <w:r>
        <w:rPr>
          <w:rFonts w:hint="eastAsia"/>
          <w:b w:val="0"/>
          <w:highlight w:val="none"/>
        </w:rPr>
        <w:t xml:space="preserve">供应商须指定一名项目负责人。项目建设过程中一旦出现问题，项目负责人应该能及时赶到现场。</w:t>
      </w:r>
      <w:r>
        <w:rPr>
          <w:rFonts w:hint="eastAsia" w:cs="宋体"/>
          <w:b w:val="0"/>
          <w:highlight w:val="none"/>
        </w:rPr>
        <w:t xml:space="preserve">接受甲方统一管理，必须遵守甲方安全操作规范。</w:t>
      </w:r>
      <w:r>
        <w:rPr>
          <w:highlight w:val="none"/>
        </w:rPr>
      </w:r>
      <w:r/>
    </w:p>
    <w:p>
      <w:pPr>
        <w:pStyle w:val="864"/>
        <w:ind w:firstLine="420"/>
        <w:rPr>
          <w:b w:val="0"/>
          <w:highlight w:val="none"/>
        </w:rPr>
      </w:pPr>
      <w:r>
        <w:rPr>
          <w:rFonts w:hint="eastAsia"/>
          <w:b w:val="0"/>
          <w:highlight w:val="none"/>
        </w:rPr>
        <w:t xml:space="preserve">本项目需提供实施人员不少于</w:t>
      </w:r>
      <w:r>
        <w:rPr>
          <w:rFonts w:hint="eastAsia"/>
          <w:b w:val="0"/>
          <w:highlight w:val="none"/>
        </w:rPr>
        <w:t xml:space="preserve">8</w:t>
      </w:r>
      <w:r>
        <w:rPr>
          <w:rFonts w:hint="eastAsia"/>
          <w:b w:val="0"/>
          <w:highlight w:val="none"/>
        </w:rPr>
        <w:t xml:space="preserve">人（其中包括</w:t>
      </w:r>
      <w:r>
        <w:rPr>
          <w:rFonts w:hint="eastAsia"/>
          <w:b w:val="0"/>
          <w:highlight w:val="none"/>
        </w:rPr>
        <w:t xml:space="preserve">1</w:t>
      </w:r>
      <w:r>
        <w:rPr>
          <w:rFonts w:hint="eastAsia"/>
          <w:b w:val="0"/>
          <w:highlight w:val="none"/>
        </w:rPr>
        <w:t xml:space="preserve">名项目负责人、</w:t>
      </w:r>
      <w:r>
        <w:rPr>
          <w:rFonts w:hint="eastAsia"/>
          <w:b w:val="0"/>
          <w:highlight w:val="none"/>
        </w:rPr>
        <w:t xml:space="preserve">1</w:t>
      </w:r>
      <w:r>
        <w:rPr>
          <w:rFonts w:hint="eastAsia"/>
          <w:b w:val="0"/>
          <w:highlight w:val="none"/>
        </w:rPr>
        <w:t xml:space="preserve">名项目技术负责人、</w:t>
      </w:r>
      <w:r>
        <w:rPr>
          <w:rFonts w:hint="eastAsia"/>
          <w:b w:val="0"/>
          <w:highlight w:val="none"/>
        </w:rPr>
        <w:t xml:space="preserve">6</w:t>
      </w:r>
      <w:r>
        <w:rPr>
          <w:rFonts w:hint="eastAsia"/>
          <w:b w:val="0"/>
          <w:highlight w:val="none"/>
        </w:rPr>
        <w:t xml:space="preserve">名技术员）。</w:t>
      </w:r>
      <w:r>
        <w:rPr>
          <w:highlight w:val="none"/>
        </w:rPr>
      </w:r>
      <w:r/>
    </w:p>
    <w:p>
      <w:pPr>
        <w:pStyle w:val="864"/>
        <w:ind w:firstLine="420"/>
        <w:rPr>
          <w:b w:val="0"/>
          <w:highlight w:val="none"/>
        </w:rPr>
      </w:pPr>
      <w:r>
        <w:rPr>
          <w:rFonts w:hint="eastAsia"/>
          <w:b w:val="0"/>
          <w:highlight w:val="none"/>
        </w:rPr>
        <w:t xml:space="preserve">1</w:t>
      </w:r>
      <w:r>
        <w:rPr>
          <w:rFonts w:hint="eastAsia"/>
          <w:b w:val="0"/>
          <w:highlight w:val="none"/>
        </w:rPr>
        <w:t xml:space="preserve">名项目负责人，需要具备项目管理经验，负责项目签订后的整个运作过程，计划、协调、管理、监控和跟踪项目，合理安排项目进度、为项目组织人力资源，确保项目的顺利实施。</w:t>
      </w:r>
      <w:r>
        <w:rPr>
          <w:highlight w:val="none"/>
        </w:rPr>
      </w:r>
      <w:r/>
    </w:p>
    <w:p>
      <w:pPr>
        <w:pStyle w:val="864"/>
        <w:ind w:firstLine="420"/>
        <w:rPr>
          <w:b w:val="0"/>
          <w:highlight w:val="none"/>
        </w:rPr>
      </w:pPr>
      <w:r>
        <w:rPr>
          <w:rFonts w:hint="eastAsia"/>
          <w:b w:val="0"/>
          <w:highlight w:val="none"/>
        </w:rPr>
        <w:t xml:space="preserve">1</w:t>
      </w:r>
      <w:r>
        <w:rPr>
          <w:rFonts w:hint="eastAsia"/>
          <w:b w:val="0"/>
          <w:highlight w:val="none"/>
        </w:rPr>
        <w:t xml:space="preserve">名项目技术负责人，需要具备信息安全专业服务能力，配合项目经理组织项目施工，分管技术性工作，包括实施设计、组织技术分工、协调厂商技术交流、编制实施方案、质量控制等方案，按计划监督实施、应急事件处理等。</w:t>
      </w:r>
      <w:r>
        <w:rPr>
          <w:highlight w:val="none"/>
        </w:rPr>
      </w:r>
      <w:r/>
    </w:p>
    <w:p>
      <w:pPr>
        <w:pStyle w:val="864"/>
        <w:ind w:firstLine="420"/>
        <w:rPr>
          <w:rFonts w:cs="宋体"/>
          <w:highlight w:val="none"/>
        </w:rPr>
      </w:pPr>
      <w:r>
        <w:rPr>
          <w:rFonts w:hint="eastAsia"/>
          <w:b w:val="0"/>
          <w:highlight w:val="none"/>
        </w:rPr>
        <w:t xml:space="preserve">6</w:t>
      </w:r>
      <w:r>
        <w:rPr>
          <w:rFonts w:hint="eastAsia"/>
          <w:b w:val="0"/>
          <w:highlight w:val="none"/>
        </w:rPr>
        <w:t xml:space="preserve">名技术员，需具有专业的信息安全专业服务能力以及国产化服务器的安装调试经验，能为本项目提供安全保障的专业服务，负责产品的安装调试工作，开展相应培训工作，并负责质量保证期内的技术支持工作。</w:t>
      </w:r>
      <w:r>
        <w:rPr>
          <w:highlight w:val="none"/>
        </w:rPr>
      </w:r>
      <w:r/>
    </w:p>
    <w:p>
      <w:pPr>
        <w:pStyle w:val="864"/>
        <w:rPr>
          <w:rFonts w:ascii="宋体" w:hAnsi="宋体" w:cs="宋体"/>
          <w:szCs w:val="21"/>
          <w:highlight w:val="none"/>
        </w:rPr>
      </w:pPr>
      <w:r>
        <w:rPr>
          <w:rFonts w:hint="eastAsia" w:ascii="宋体" w:hAnsi="宋体" w:cs="宋体"/>
          <w:szCs w:val="21"/>
          <w:highlight w:val="none"/>
        </w:rPr>
        <w:t xml:space="preserve">2、项目进度要求</w:t>
      </w:r>
      <w:r>
        <w:rPr>
          <w:highlight w:val="none"/>
        </w:rPr>
      </w:r>
      <w:r/>
    </w:p>
    <w:p>
      <w:pPr>
        <w:pStyle w:val="864"/>
        <w:ind w:firstLine="420"/>
        <w:rPr>
          <w:highlight w:val="none"/>
        </w:rPr>
      </w:pPr>
      <w:r>
        <w:rPr>
          <w:rFonts w:hint="eastAsia"/>
          <w:b w:val="0"/>
          <w:highlight w:val="none"/>
        </w:rPr>
        <w:t xml:space="preserve">自采购合同签订之日起</w:t>
      </w:r>
      <w:r>
        <w:rPr>
          <w:b w:val="0"/>
          <w:highlight w:val="none"/>
        </w:rPr>
        <w:t xml:space="preserve">30</w:t>
      </w:r>
      <w:r>
        <w:rPr>
          <w:b w:val="0"/>
          <w:highlight w:val="none"/>
        </w:rPr>
        <w:t xml:space="preserve">日历天</w:t>
      </w:r>
      <w:r>
        <w:rPr>
          <w:rFonts w:hint="eastAsia"/>
          <w:b w:val="0"/>
          <w:highlight w:val="none"/>
        </w:rPr>
        <w:t xml:space="preserve">内供货并安装调试完成。</w:t>
      </w:r>
      <w:r>
        <w:rPr>
          <w:rFonts w:hint="eastAsia" w:ascii="宋体" w:hAnsi="宋体"/>
          <w:b w:val="0"/>
          <w:szCs w:val="21"/>
          <w:highlight w:val="none"/>
        </w:rPr>
        <w:t xml:space="preserve">如因现场不具备进场安装条件的，采购人将书面或邮件通知成交供应商调整履行期限的起算日。</w:t>
      </w:r>
      <w:r>
        <w:rPr>
          <w:highlight w:val="none"/>
        </w:rPr>
      </w:r>
      <w:r/>
    </w:p>
    <w:p>
      <w:pPr>
        <w:pStyle w:val="864"/>
        <w:rPr>
          <w:rFonts w:ascii="宋体" w:hAnsi="宋体" w:cs="宋体"/>
          <w:szCs w:val="21"/>
          <w:highlight w:val="none"/>
        </w:rPr>
      </w:pPr>
      <w:r>
        <w:rPr>
          <w:rFonts w:hint="eastAsia" w:ascii="宋体" w:hAnsi="宋体" w:cs="宋体"/>
          <w:szCs w:val="21"/>
          <w:highlight w:val="none"/>
        </w:rPr>
        <w:t xml:space="preserve">3、交货及安装要求</w:t>
      </w:r>
      <w:r>
        <w:rPr>
          <w:highlight w:val="none"/>
        </w:rPr>
      </w:r>
      <w:r/>
    </w:p>
    <w:p>
      <w:pPr>
        <w:pStyle w:val="864"/>
        <w:ind w:firstLine="420"/>
        <w:rPr>
          <w:b w:val="0"/>
          <w:highlight w:val="none"/>
        </w:rPr>
      </w:pPr>
      <w:r>
        <w:rPr>
          <w:rFonts w:hint="eastAsia"/>
          <w:b w:val="0"/>
          <w:highlight w:val="none"/>
        </w:rPr>
        <w:t xml:space="preserve">在供应商的实施人员到来之前，由采购人确保机房和其它安装场地配备符合货物安装的要求设施。</w:t>
      </w:r>
      <w:r>
        <w:rPr>
          <w:rFonts w:hint="eastAsia"/>
          <w:b w:val="0"/>
          <w:highlight w:val="none"/>
        </w:rPr>
        <w:t xml:space="preserve"> </w:t>
      </w:r>
      <w:r>
        <w:rPr>
          <w:highlight w:val="none"/>
        </w:rPr>
      </w:r>
      <w:r/>
    </w:p>
    <w:p>
      <w:pPr>
        <w:pStyle w:val="864"/>
        <w:ind w:firstLine="420"/>
        <w:rPr>
          <w:b w:val="0"/>
          <w:highlight w:val="none"/>
        </w:rPr>
      </w:pPr>
      <w:r>
        <w:rPr>
          <w:rFonts w:hint="eastAsia"/>
          <w:b w:val="0"/>
          <w:highlight w:val="none"/>
        </w:rPr>
        <w:t xml:space="preserve">供应商应</w:t>
      </w:r>
      <w:r>
        <w:rPr>
          <w:b w:val="0"/>
          <w:highlight w:val="none"/>
        </w:rPr>
        <w:t xml:space="preserve">指派有经验的</w:t>
      </w:r>
      <w:r>
        <w:rPr>
          <w:rFonts w:hint="eastAsia"/>
          <w:b w:val="0"/>
          <w:highlight w:val="none"/>
        </w:rPr>
        <w:t xml:space="preserve">技术人员</w:t>
      </w:r>
      <w:r>
        <w:rPr>
          <w:b w:val="0"/>
          <w:highlight w:val="none"/>
        </w:rPr>
        <w:t xml:space="preserve">实施</w:t>
      </w:r>
      <w:r>
        <w:rPr>
          <w:rFonts w:hint="eastAsia"/>
          <w:b w:val="0"/>
          <w:highlight w:val="none"/>
        </w:rPr>
        <w:t xml:space="preserve">，包括设备安装、调试、现场培训等，并且在中标后提供工作小组成员名单及联系方式（包括电话、手机、传真及电子邮件等）。设备安装调试的主要目标是使采购设备能够正常运行，确保与之相联的全部设备正常联通、设备上安装的软件正常运行并能支持其他相关软件的正常运行。</w:t>
      </w:r>
      <w:r>
        <w:rPr>
          <w:rFonts w:hint="eastAsia"/>
          <w:b w:val="0"/>
          <w:highlight w:val="none"/>
        </w:rPr>
        <w:t xml:space="preserve"> </w:t>
      </w:r>
      <w:r>
        <w:rPr>
          <w:highlight w:val="none"/>
        </w:rPr>
      </w:r>
      <w:r/>
    </w:p>
    <w:p>
      <w:pPr>
        <w:pStyle w:val="864"/>
        <w:ind w:firstLine="420"/>
        <w:rPr>
          <w:b w:val="0"/>
          <w:highlight w:val="none"/>
        </w:rPr>
      </w:pPr>
      <w:r>
        <w:rPr>
          <w:rFonts w:hint="eastAsia"/>
          <w:b w:val="0"/>
          <w:highlight w:val="none"/>
        </w:rPr>
        <w:t xml:space="preserve">供应商在安装设备之前，应先对采购人的相关人员进行现场培训，并在采购人相关技术人员的监督下进行安装、检测和排除故障。供应商不得在现场安装未经采购人批准的任何设备。</w:t>
      </w:r>
      <w:r>
        <w:rPr>
          <w:highlight w:val="none"/>
        </w:rPr>
      </w:r>
      <w:r/>
    </w:p>
    <w:p>
      <w:pPr>
        <w:pStyle w:val="864"/>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t xml:space="preserve">软件兼容要求</w:t>
      </w:r>
      <w:r>
        <w:rPr>
          <w:highlight w:val="none"/>
        </w:rPr>
      </w:r>
      <w:r/>
    </w:p>
    <w:p>
      <w:pPr>
        <w:pStyle w:val="864"/>
        <w:ind w:firstLine="420"/>
        <w:rPr>
          <w:highlight w:val="none"/>
        </w:rPr>
      </w:pPr>
      <w:r>
        <w:rPr>
          <w:rFonts w:hint="eastAsia"/>
          <w:b w:val="0"/>
          <w:highlight w:val="none"/>
        </w:rPr>
        <w:t xml:space="preserve">为构建外包学院产教融合实践中心国产化实训场景，本次采购硬件需要和苏州工业园区产教融合实践中心国产化实践教学课程与套件兼容</w:t>
      </w:r>
      <w:r>
        <w:rPr>
          <w:rFonts w:hint="eastAsia"/>
          <w:highlight w:val="none"/>
        </w:rPr>
        <w:t xml:space="preserve">。</w:t>
      </w:r>
      <w:r>
        <w:rPr>
          <w:highlight w:val="none"/>
        </w:rPr>
      </w:r>
      <w:r/>
    </w:p>
    <w:p>
      <w:pPr>
        <w:pStyle w:val="864"/>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t xml:space="preserve">质保要求</w:t>
      </w:r>
      <w:r>
        <w:rPr>
          <w:highlight w:val="none"/>
        </w:rPr>
      </w:r>
      <w:r/>
    </w:p>
    <w:p>
      <w:pPr>
        <w:pStyle w:val="861"/>
        <w:rPr>
          <w:rFonts w:ascii="宋体" w:hAnsi="宋体"/>
          <w:sz w:val="21"/>
          <w:szCs w:val="21"/>
          <w:highlight w:val="none"/>
        </w:rPr>
      </w:pPr>
      <w:r>
        <w:rPr>
          <w:rFonts w:hint="eastAsia" w:ascii="宋体" w:hAnsi="宋体"/>
          <w:sz w:val="21"/>
          <w:szCs w:val="21"/>
          <w:highlight w:val="none"/>
        </w:rPr>
        <w:t xml:space="preserve">本项目质保期为：自最终验收合格并交付使用之日起3年。若货物生产厂家规定的免费质保期长于本合同质保期，质保期以较长者为准。</w:t>
      </w:r>
      <w:r>
        <w:rPr>
          <w:highlight w:val="none"/>
        </w:rPr>
      </w:r>
      <w:r/>
    </w:p>
    <w:p>
      <w:pPr>
        <w:pStyle w:val="861"/>
        <w:ind w:firstLine="422"/>
        <w:rPr>
          <w:rFonts w:ascii="宋体" w:hAnsi="宋体" w:cs="宋体"/>
          <w:b/>
          <w:sz w:val="21"/>
          <w:szCs w:val="21"/>
          <w:highlight w:val="none"/>
        </w:rPr>
      </w:pPr>
      <w:r>
        <w:rPr>
          <w:rFonts w:hint="eastAsia" w:ascii="宋体" w:hAnsi="宋体" w:cs="宋体"/>
          <w:b/>
          <w:sz w:val="21"/>
          <w:szCs w:val="21"/>
          <w:highlight w:val="none"/>
        </w:rPr>
        <w:t xml:space="preserve">6、培训要求</w:t>
      </w:r>
      <w:r>
        <w:rPr>
          <w:highlight w:val="none"/>
        </w:rPr>
      </w:r>
      <w:r/>
    </w:p>
    <w:p>
      <w:pPr>
        <w:pStyle w:val="861"/>
        <w:rPr>
          <w:rFonts w:ascii="宋体" w:hAnsi="宋体"/>
          <w:sz w:val="21"/>
          <w:szCs w:val="21"/>
          <w:highlight w:val="none"/>
        </w:rPr>
      </w:pPr>
      <w:r>
        <w:rPr>
          <w:rFonts w:hint="eastAsia" w:ascii="宋体" w:hAnsi="宋体"/>
          <w:sz w:val="21"/>
          <w:szCs w:val="21"/>
          <w:highlight w:val="none"/>
        </w:rPr>
        <w:t xml:space="preserve">供应商需按采购人要求为采购人的教师和学生等群体提供培训服务，包含但不限于培训计划、培训时间、培训地点、培训课程等内容。</w:t>
      </w:r>
      <w:r>
        <w:rPr>
          <w:highlight w:val="none"/>
        </w:rPr>
      </w:r>
      <w:r/>
    </w:p>
    <w:p>
      <w:pPr>
        <w:spacing w:line="360" w:lineRule="auto"/>
        <w:rPr>
          <w:rFonts w:ascii="宋体" w:hAnsi="宋体" w:cs="宋体"/>
          <w:b/>
          <w:szCs w:val="21"/>
          <w:highlight w:val="none"/>
        </w:rPr>
      </w:pPr>
      <w:r>
        <w:rPr>
          <w:rFonts w:hint="eastAsia" w:ascii="宋体" w:hAnsi="宋体" w:cs="宋体"/>
          <w:b/>
          <w:szCs w:val="21"/>
          <w:highlight w:val="none"/>
        </w:rPr>
        <w:t xml:space="preserve">五、合同要求</w:t>
      </w:r>
      <w:r>
        <w:rPr>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合同要求包括</w:t>
      </w:r>
      <w:r>
        <w:rPr>
          <w:rFonts w:ascii="宋体" w:hAnsi="宋体"/>
          <w:szCs w:val="21"/>
          <w:highlight w:val="none"/>
        </w:rPr>
        <w:t xml:space="preserve">第五章合同</w:t>
      </w:r>
      <w:r>
        <w:rPr>
          <w:rFonts w:hint="eastAsia" w:ascii="宋体" w:hAnsi="宋体"/>
          <w:szCs w:val="21"/>
          <w:highlight w:val="none"/>
        </w:rPr>
        <w:t xml:space="preserve">文</w:t>
      </w:r>
      <w:r>
        <w:rPr>
          <w:rFonts w:ascii="宋体" w:hAnsi="宋体"/>
          <w:szCs w:val="21"/>
          <w:highlight w:val="none"/>
        </w:rPr>
        <w:t xml:space="preserve">本中</w:t>
      </w:r>
      <w:r>
        <w:rPr>
          <w:rFonts w:hint="eastAsia" w:ascii="宋体" w:hAnsi="宋体"/>
          <w:szCs w:val="21"/>
          <w:highlight w:val="none"/>
        </w:rPr>
        <w:t xml:space="preserve">约定</w:t>
      </w:r>
      <w:r>
        <w:rPr>
          <w:rFonts w:ascii="宋体" w:hAnsi="宋体"/>
          <w:szCs w:val="21"/>
          <w:highlight w:val="none"/>
        </w:rPr>
        <w:t xml:space="preserve">的</w:t>
      </w:r>
      <w:r>
        <w:rPr>
          <w:rFonts w:hint="eastAsia" w:ascii="宋体" w:hAnsi="宋体"/>
          <w:szCs w:val="21"/>
          <w:highlight w:val="none"/>
        </w:rPr>
        <w:t xml:space="preserve">所有条款，投标人完全同意条款（</w:t>
      </w:r>
      <w:r>
        <w:rPr>
          <w:rFonts w:hint="eastAsia" w:ascii="宋体" w:hAnsi="宋体"/>
          <w:b/>
          <w:szCs w:val="21"/>
          <w:highlight w:val="none"/>
        </w:rPr>
        <w:t xml:space="preserve">即无偏离</w:t>
      </w:r>
      <w:r>
        <w:rPr>
          <w:rFonts w:hint="eastAsia" w:ascii="宋体" w:hAnsi="宋体"/>
          <w:szCs w:val="21"/>
          <w:highlight w:val="none"/>
        </w:rPr>
        <w:t xml:space="preserve">）或提出对采购人更有利的条款（</w:t>
      </w:r>
      <w:r>
        <w:rPr>
          <w:rFonts w:hint="eastAsia" w:ascii="宋体" w:hAnsi="宋体"/>
          <w:b/>
          <w:szCs w:val="21"/>
          <w:highlight w:val="none"/>
        </w:rPr>
        <w:t xml:space="preserve">即正偏离</w:t>
      </w:r>
      <w:r>
        <w:rPr>
          <w:rFonts w:hint="eastAsia" w:ascii="宋体" w:hAnsi="宋体"/>
          <w:szCs w:val="21"/>
          <w:highlight w:val="none"/>
        </w:rPr>
        <w:t xml:space="preserve">）都属于响应，投标人不同意某项条款（即负偏离）的属于不响应，</w:t>
      </w:r>
      <w:r>
        <w:rPr>
          <w:rFonts w:hint="eastAsia" w:ascii="宋体" w:hAnsi="宋体"/>
          <w:b/>
          <w:szCs w:val="21"/>
          <w:highlight w:val="none"/>
        </w:rPr>
        <w:t xml:space="preserve">按响应</w:t>
      </w:r>
      <w:r>
        <w:rPr>
          <w:rFonts w:ascii="宋体" w:hAnsi="宋体"/>
          <w:b/>
          <w:szCs w:val="21"/>
          <w:highlight w:val="none"/>
        </w:rPr>
        <w:t xml:space="preserve">无效处理</w:t>
      </w:r>
      <w:r>
        <w:rPr>
          <w:rFonts w:ascii="宋体" w:hAnsi="宋体"/>
          <w:szCs w:val="21"/>
          <w:highlight w:val="none"/>
        </w:rPr>
        <w:t xml:space="preserve">。</w:t>
      </w:r>
      <w:r>
        <w:rPr>
          <w:highlight w:val="none"/>
        </w:rPr>
      </w:r>
      <w:r/>
    </w:p>
    <w:p>
      <w:pPr>
        <w:ind w:firstLine="422"/>
        <w:spacing w:line="360" w:lineRule="auto"/>
        <w:rPr>
          <w:rFonts w:ascii="宋体" w:hAnsi="宋体"/>
          <w:b/>
          <w:szCs w:val="21"/>
          <w:highlight w:val="none"/>
        </w:rPr>
      </w:pPr>
      <w:r>
        <w:rPr>
          <w:rFonts w:hint="eastAsia" w:ascii="宋体" w:hAnsi="宋体" w:cs="宋体"/>
          <w:b/>
          <w:szCs w:val="21"/>
          <w:highlight w:val="none"/>
        </w:rPr>
        <w:t xml:space="preserve">投标人</w:t>
      </w:r>
      <w:r>
        <w:rPr>
          <w:rFonts w:hint="eastAsia" w:ascii="宋体" w:hAnsi="宋体"/>
          <w:b/>
          <w:szCs w:val="21"/>
          <w:highlight w:val="none"/>
        </w:rPr>
        <w:t xml:space="preserve">应将不同意的条款和更有利的条款在第三章投标文件格式中的“采购需求偏离表”中列出，投标人完全同意的条款不需要列出。</w:t>
      </w:r>
      <w:r>
        <w:rPr>
          <w:highlight w:val="none"/>
        </w:rPr>
      </w:r>
      <w:r/>
    </w:p>
    <w:p>
      <w:pPr>
        <w:spacing w:line="360" w:lineRule="auto"/>
        <w:rPr>
          <w:rFonts w:ascii="宋体" w:hAnsi="宋体" w:cs="宋体"/>
          <w:b/>
          <w:szCs w:val="21"/>
          <w:highlight w:val="none"/>
        </w:rPr>
      </w:pPr>
      <w:r>
        <w:rPr>
          <w:rFonts w:hint="eastAsia" w:ascii="宋体" w:hAnsi="宋体" w:cs="宋体"/>
          <w:b/>
          <w:szCs w:val="21"/>
          <w:highlight w:val="none"/>
        </w:rPr>
        <w:t xml:space="preserve">六</w:t>
      </w:r>
      <w:r>
        <w:rPr>
          <w:rFonts w:ascii="宋体" w:hAnsi="宋体" w:cs="宋体"/>
          <w:b/>
          <w:szCs w:val="21"/>
          <w:highlight w:val="none"/>
        </w:rPr>
        <w:t xml:space="preserve">、综合说明</w:t>
      </w:r>
      <w:r>
        <w:rPr>
          <w:highlight w:val="none"/>
        </w:rPr>
      </w:r>
      <w:r/>
    </w:p>
    <w:p>
      <w:pPr>
        <w:ind w:firstLine="420"/>
        <w:spacing w:line="360" w:lineRule="auto"/>
        <w:rPr>
          <w:rFonts w:ascii="宋体" w:hAnsi="宋体"/>
          <w:szCs w:val="21"/>
          <w:highlight w:val="none"/>
        </w:rPr>
      </w:pPr>
      <w:r>
        <w:rPr>
          <w:rFonts w:ascii="宋体" w:hAnsi="宋体"/>
          <w:b/>
          <w:szCs w:val="21"/>
          <w:highlight w:val="none"/>
        </w:rPr>
        <w:t xml:space="preserve">1、</w:t>
      </w:r>
      <w:r>
        <w:rPr>
          <w:rFonts w:hint="eastAsia" w:ascii="宋体" w:hAnsi="宋体"/>
          <w:b/>
          <w:szCs w:val="21"/>
          <w:highlight w:val="none"/>
        </w:rPr>
        <w:t xml:space="preserve">供应商必须满足采购需求中提出的全部内容与要求，</w:t>
      </w:r>
      <w:r>
        <w:rPr>
          <w:rFonts w:hint="eastAsia" w:ascii="宋体" w:hAnsi="宋体"/>
          <w:szCs w:val="21"/>
          <w:highlight w:val="none"/>
        </w:rPr>
        <w:t xml:space="preserve">供应商应将不同意的条款和更有利的条款在第三章投标文件格式中的“</w:t>
      </w:r>
      <w:r>
        <w:rPr>
          <w:rFonts w:hint="eastAsia" w:ascii="宋体" w:hAnsi="宋体"/>
          <w:b/>
          <w:szCs w:val="21"/>
          <w:highlight w:val="none"/>
        </w:rPr>
        <w:t xml:space="preserve">采购需求偏离表</w:t>
      </w:r>
      <w:r>
        <w:rPr>
          <w:rFonts w:hint="eastAsia" w:ascii="宋体" w:hAnsi="宋体"/>
          <w:szCs w:val="21"/>
          <w:highlight w:val="none"/>
        </w:rPr>
        <w:t xml:space="preserve">”中列出，供应商完全同意的条款不需要列出</w:t>
      </w:r>
      <w:r>
        <w:rPr>
          <w:rFonts w:hint="eastAsia" w:ascii="宋体" w:hAnsi="宋体"/>
          <w:b/>
          <w:szCs w:val="21"/>
          <w:highlight w:val="none"/>
        </w:rPr>
        <w:t xml:space="preserve">，供应商不同意某项条款（即负偏离）属于不响应，按响应无效处理。</w:t>
      </w:r>
      <w:r>
        <w:rPr>
          <w:highlight w:val="none"/>
        </w:rPr>
      </w:r>
      <w:r/>
    </w:p>
    <w:p>
      <w:pPr>
        <w:ind w:firstLine="420"/>
        <w:spacing w:line="360" w:lineRule="auto"/>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合同总金额包括所投设备及其备品、备件和专用工具费用、税费及包装、运至最终目的地的运输、保险、现场吊装、检测验收、安装调试、技术支持与培训、售后服务与维保及相关劳务支出等工作所发生的全部费用以及企业利润、税金和政策性文件规定及合同包含的所有风险、责任等各项应有费用。</w:t>
      </w:r>
      <w:r>
        <w:rPr>
          <w:highlight w:val="none"/>
        </w:rPr>
      </w:r>
      <w:r/>
    </w:p>
    <w:p>
      <w:pPr>
        <w:ind w:firstLine="420"/>
        <w:spacing w:line="360" w:lineRule="auto"/>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、由于自然灾害、不可抗力因素等导致的</w:t>
      </w:r>
      <w:r>
        <w:rPr>
          <w:rFonts w:hint="eastAsia"/>
          <w:highlight w:val="none"/>
        </w:rPr>
        <w:t xml:space="preserve">设备</w:t>
      </w:r>
      <w:r>
        <w:rPr>
          <w:rFonts w:hint="eastAsia" w:ascii="宋体" w:hAnsi="宋体"/>
          <w:szCs w:val="21"/>
          <w:highlight w:val="none"/>
        </w:rPr>
        <w:t xml:space="preserve">损坏，招标单位仅负责主材，中标单位负责免费安装调试。人为因素造成的诱导屏设施设备损坏，由中标单位及时修复，并负责后续的追赔事宜。</w:t>
      </w:r>
      <w:r>
        <w:rPr>
          <w:highlight w:val="none"/>
        </w:rPr>
      </w:r>
      <w:r/>
    </w:p>
    <w:p>
      <w:pPr>
        <w:ind w:firstLine="420"/>
        <w:spacing w:line="360" w:lineRule="auto"/>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、中标单位在合同履行期间购买保险，因设施、设备的故障或缺陷等原因造成他人人身伤害或财产损失的，由中标人全权负责。</w:t>
      </w:r>
      <w:r>
        <w:rPr>
          <w:highlight w:val="none"/>
        </w:rPr>
      </w:r>
      <w:r/>
    </w:p>
    <w:p>
      <w:pPr>
        <w:ind w:firstLine="422"/>
        <w:spacing w:line="400" w:lineRule="exact"/>
        <w:rPr>
          <w:rFonts w:ascii="宋体" w:hAnsi="宋体"/>
          <w:b/>
          <w:highlight w:val="none"/>
        </w:rPr>
      </w:pPr>
      <w:r>
        <w:rPr>
          <w:rFonts w:hint="eastAsia" w:ascii="宋体" w:hAnsi="宋体"/>
          <w:b/>
          <w:szCs w:val="21"/>
          <w:highlight w:val="none"/>
        </w:rPr>
        <w:br w:type="page" w:clear="all"/>
      </w:r>
      <w:r>
        <w:rPr>
          <w:highlight w:val="none"/>
        </w:rPr>
      </w:r>
      <w:r/>
    </w:p>
    <w:p>
      <w:pPr>
        <w:ind w:firstLine="880"/>
        <w:jc w:val="center"/>
        <w:spacing w:line="360" w:lineRule="auto"/>
        <w:widowControl/>
        <w:rPr>
          <w:rFonts w:ascii="宋体" w:hAnsi="宋体"/>
          <w:bCs/>
          <w:sz w:val="44"/>
          <w:szCs w:val="44"/>
          <w:highlight w:val="none"/>
        </w:rPr>
      </w:pPr>
      <w:r>
        <w:rPr>
          <w:rFonts w:hint="eastAsia" w:ascii="宋体" w:hAnsi="宋体"/>
          <w:bCs/>
          <w:sz w:val="44"/>
          <w:szCs w:val="44"/>
          <w:highlight w:val="none"/>
        </w:rPr>
        <w:t xml:space="preserve">第五章合同文本</w:t>
      </w:r>
      <w:r>
        <w:rPr>
          <w:highlight w:val="none"/>
        </w:rPr>
      </w:r>
      <w:r/>
    </w:p>
    <w:p>
      <w:pPr>
        <w:ind w:firstLine="6300"/>
        <w:jc w:val="left"/>
        <w:spacing w:line="360" w:lineRule="auto"/>
        <w:widowControl/>
        <w:rPr>
          <w:rFonts w:ascii="宋体" w:hAnsi="宋体" w:cs="宋体"/>
          <w:szCs w:val="21"/>
          <w:highlight w:val="none"/>
        </w:rPr>
      </w:pPr>
      <w:r>
        <w:rPr>
          <w:rFonts w:ascii="宋体" w:hAnsi="宋体" w:cs="宋体"/>
          <w:szCs w:val="21"/>
          <w:highlight w:val="none"/>
        </w:rPr>
      </w:r>
      <w:r>
        <w:rPr>
          <w:highlight w:val="none"/>
        </w:rPr>
      </w:r>
      <w:r/>
    </w:p>
    <w:p>
      <w:pPr>
        <w:jc w:val="center"/>
        <w:spacing w:line="240" w:lineRule="atLeast"/>
        <w:rPr>
          <w:rFonts w:ascii="黑体" w:hAnsi="黑体" w:eastAsia="黑体"/>
          <w:spacing w:val="-10"/>
          <w:sz w:val="44"/>
          <w:highlight w:val="none"/>
        </w:rPr>
      </w:pPr>
      <w:r>
        <w:rPr>
          <w:rFonts w:hint="eastAsia" w:ascii="黑体" w:hAnsi="黑体" w:eastAsia="黑体"/>
          <w:spacing w:val="-10"/>
          <w:sz w:val="44"/>
          <w:highlight w:val="none"/>
        </w:rPr>
        <w:t xml:space="preserve">政府采购合同</w:t>
      </w:r>
      <w:r>
        <w:rPr>
          <w:highlight w:val="none"/>
        </w:rPr>
      </w:r>
      <w:r/>
    </w:p>
    <w:p>
      <w:pPr>
        <w:spacing w:before="120" w:after="120" w:line="440" w:lineRule="exact"/>
        <w:rPr>
          <w:rFonts w:ascii="宋体" w:hAnsi="宋体" w:cs="Courier New"/>
          <w:b/>
          <w:sz w:val="24"/>
          <w:szCs w:val="24"/>
          <w:highlight w:val="none"/>
        </w:rPr>
      </w:pPr>
      <w:r>
        <w:rPr>
          <w:rFonts w:ascii="宋体" w:hAnsi="宋体" w:cs="Courier New"/>
          <w:b/>
          <w:sz w:val="24"/>
          <w:szCs w:val="24"/>
          <w:highlight w:val="none"/>
        </w:rPr>
      </w:r>
      <w:r>
        <w:rPr>
          <w:highlight w:val="none"/>
        </w:rPr>
      </w:r>
      <w:r/>
    </w:p>
    <w:p>
      <w:pPr>
        <w:spacing w:before="120" w:after="120" w:line="440" w:lineRule="exact"/>
        <w:rPr>
          <w:rFonts w:ascii="宋体" w:hAnsi="宋体" w:cs="Courier New"/>
          <w:b/>
          <w:sz w:val="24"/>
          <w:szCs w:val="24"/>
          <w:highlight w:val="none"/>
        </w:rPr>
      </w:pPr>
      <w:r>
        <w:rPr>
          <w:rFonts w:hint="eastAsia" w:ascii="宋体" w:hAnsi="宋体" w:cs="Courier New"/>
          <w:b/>
          <w:sz w:val="24"/>
          <w:szCs w:val="24"/>
          <w:highlight w:val="none"/>
        </w:rPr>
        <w:t xml:space="preserve">项目名称：    </w:t>
      </w:r>
      <w:r>
        <w:rPr>
          <w:highlight w:val="none"/>
        </w:rPr>
      </w:r>
      <w:r/>
    </w:p>
    <w:p>
      <w:pPr>
        <w:spacing w:before="120" w:after="120" w:line="440" w:lineRule="exact"/>
        <w:rPr>
          <w:rFonts w:ascii="宋体" w:hAnsi="宋体" w:cs="Courier New"/>
          <w:b/>
          <w:sz w:val="24"/>
          <w:szCs w:val="24"/>
          <w:highlight w:val="none"/>
        </w:rPr>
      </w:pPr>
      <w:r>
        <w:rPr>
          <w:rFonts w:hint="eastAsia" w:ascii="宋体" w:hAnsi="宋体" w:cs="Courier New"/>
          <w:b/>
          <w:sz w:val="24"/>
          <w:szCs w:val="24"/>
          <w:highlight w:val="none"/>
        </w:rPr>
        <w:t xml:space="preserve">项目编号：</w:t>
      </w:r>
      <w:r>
        <w:rPr>
          <w:highlight w:val="none"/>
        </w:rPr>
      </w:r>
      <w:r/>
    </w:p>
    <w:p>
      <w:pPr>
        <w:jc w:val="left"/>
        <w:spacing w:line="360" w:lineRule="auto"/>
        <w:rPr>
          <w:rFonts w:ascii="宋体" w:hAnsi="宋体" w:cs="宋体"/>
          <w:b/>
          <w:sz w:val="24"/>
          <w:szCs w:val="24"/>
          <w:highlight w:val="none"/>
        </w:rPr>
      </w:pPr>
      <w:r>
        <w:rPr>
          <w:rFonts w:ascii="宋体" w:hAnsi="宋体" w:cs="宋体"/>
          <w:b/>
          <w:sz w:val="24"/>
          <w:szCs w:val="24"/>
          <w:highlight w:val="none"/>
        </w:rPr>
      </w:r>
      <w:r>
        <w:rPr>
          <w:highlight w:val="none"/>
        </w:rPr>
      </w:r>
      <w:r/>
    </w:p>
    <w:p>
      <w:pPr>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甲方（项目采购人）：</w:t>
      </w:r>
      <w:r>
        <w:rPr>
          <w:highlight w:val="none"/>
        </w:rPr>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联系人： </w:t>
      </w:r>
      <w:r>
        <w:rPr>
          <w:rFonts w:hint="eastAsia" w:ascii="宋体" w:hAnsi="宋体" w:cs="宋体"/>
          <w:sz w:val="24"/>
          <w:szCs w:val="24"/>
          <w:highlight w:val="none"/>
        </w:rPr>
        <w:tab/>
      </w:r>
      <w:r>
        <w:rPr>
          <w:highlight w:val="none"/>
        </w:rPr>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单位地址： </w:t>
      </w:r>
      <w:r>
        <w:rPr>
          <w:highlight w:val="none"/>
        </w:rPr>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电话：</w:t>
      </w:r>
      <w:r>
        <w:rPr>
          <w:highlight w:val="none"/>
        </w:rPr>
      </w:r>
      <w:r/>
    </w:p>
    <w:p>
      <w:pPr>
        <w:jc w:val="left"/>
        <w:spacing w:line="360" w:lineRule="auto"/>
        <w:rPr>
          <w:rFonts w:ascii="宋体" w:hAnsi="宋体" w:cs="宋体"/>
          <w:b/>
          <w:sz w:val="24"/>
          <w:szCs w:val="24"/>
          <w:highlight w:val="none"/>
        </w:rPr>
      </w:pPr>
      <w:r>
        <w:rPr>
          <w:rFonts w:ascii="宋体" w:hAnsi="宋体" w:cs="宋体"/>
          <w:b/>
          <w:sz w:val="24"/>
          <w:szCs w:val="24"/>
          <w:highlight w:val="none"/>
        </w:rPr>
      </w:r>
      <w:r>
        <w:rPr>
          <w:highlight w:val="none"/>
        </w:rPr>
      </w:r>
      <w:r/>
    </w:p>
    <w:p>
      <w:pPr>
        <w:jc w:val="left"/>
        <w:spacing w:line="360" w:lineRule="auto"/>
        <w:rPr>
          <w:rFonts w:ascii="宋体" w:hAnsi="宋体" w:cs="Courier New"/>
          <w:b/>
          <w:sz w:val="24"/>
          <w:szCs w:val="24"/>
          <w:highlight w:val="none"/>
        </w:rPr>
      </w:pPr>
      <w:r>
        <w:rPr>
          <w:rFonts w:hint="eastAsia" w:ascii="宋体" w:hAnsi="宋体" w:cs="宋体"/>
          <w:b/>
          <w:sz w:val="24"/>
          <w:szCs w:val="24"/>
          <w:highlight w:val="none"/>
        </w:rPr>
        <w:t xml:space="preserve">乙方</w:t>
      </w:r>
      <w:r>
        <w:rPr>
          <w:rFonts w:hint="eastAsia" w:ascii="宋体" w:hAnsi="宋体" w:cs="Courier New"/>
          <w:b/>
          <w:sz w:val="24"/>
          <w:szCs w:val="24"/>
          <w:highlight w:val="none"/>
        </w:rPr>
        <w:t xml:space="preserve">（成交供应商）</w:t>
      </w:r>
      <w:r>
        <w:rPr>
          <w:rFonts w:hint="eastAsia" w:ascii="宋体" w:hAnsi="宋体" w:cs="宋体"/>
          <w:b/>
          <w:sz w:val="24"/>
          <w:szCs w:val="24"/>
          <w:highlight w:val="none"/>
        </w:rPr>
        <w:t xml:space="preserve">：</w:t>
      </w:r>
      <w:r>
        <w:rPr>
          <w:highlight w:val="none"/>
        </w:rPr>
      </w:r>
      <w:r/>
    </w:p>
    <w:p>
      <w:pPr>
        <w:spacing w:before="120" w:after="120" w:line="440" w:lineRule="exact"/>
        <w:rPr>
          <w:rFonts w:ascii="宋体" w:hAnsi="宋体" w:cs="宋体"/>
          <w:sz w:val="24"/>
          <w:szCs w:val="24"/>
          <w:highlight w:val="none"/>
        </w:rPr>
      </w:pPr>
      <w:r>
        <w:rPr>
          <w:rFonts w:hint="eastAsia" w:ascii="宋体" w:hAnsi="宋体" w:cs="宋体"/>
          <w:sz w:val="24"/>
          <w:szCs w:val="24"/>
          <w:highlight w:val="none"/>
        </w:rPr>
        <w:t xml:space="preserve">联系人： </w:t>
      </w:r>
      <w:r>
        <w:rPr>
          <w:rFonts w:hint="eastAsia" w:ascii="宋体" w:hAnsi="宋体" w:cs="宋体"/>
          <w:sz w:val="24"/>
          <w:szCs w:val="24"/>
          <w:highlight w:val="none"/>
        </w:rPr>
        <w:tab/>
      </w:r>
      <w:r>
        <w:rPr>
          <w:highlight w:val="none"/>
        </w:rPr>
      </w:r>
      <w:r/>
    </w:p>
    <w:p>
      <w:pPr>
        <w:spacing w:before="120" w:after="120" w:line="440" w:lineRule="exact"/>
        <w:rPr>
          <w:rFonts w:ascii="宋体" w:hAnsi="宋体" w:cs="宋体"/>
          <w:sz w:val="24"/>
          <w:szCs w:val="24"/>
          <w:highlight w:val="none"/>
        </w:rPr>
      </w:pPr>
      <w:r>
        <w:rPr>
          <w:rFonts w:hint="eastAsia" w:ascii="宋体" w:hAnsi="宋体" w:cs="宋体"/>
          <w:sz w:val="24"/>
          <w:szCs w:val="24"/>
          <w:highlight w:val="none"/>
        </w:rPr>
        <w:t xml:space="preserve">单位地址： </w:t>
      </w:r>
      <w:r>
        <w:rPr>
          <w:highlight w:val="none"/>
        </w:rPr>
      </w:r>
      <w:r/>
    </w:p>
    <w:p>
      <w:pPr>
        <w:spacing w:before="120" w:after="120" w:line="440" w:lineRule="exact"/>
        <w:rPr>
          <w:rFonts w:ascii="宋体" w:hAnsi="宋体" w:cs="宋体"/>
          <w:sz w:val="24"/>
          <w:szCs w:val="24"/>
          <w:highlight w:val="none"/>
        </w:rPr>
      </w:pPr>
      <w:r>
        <w:rPr>
          <w:rFonts w:hint="eastAsia" w:ascii="宋体" w:hAnsi="宋体" w:cs="宋体"/>
          <w:sz w:val="24"/>
          <w:szCs w:val="24"/>
          <w:highlight w:val="none"/>
        </w:rPr>
        <w:t xml:space="preserve">电话：</w:t>
      </w:r>
      <w:r>
        <w:rPr>
          <w:highlight w:val="none"/>
        </w:rPr>
      </w:r>
      <w:r/>
    </w:p>
    <w:p>
      <w:pPr>
        <w:spacing w:before="120" w:after="120" w:line="440" w:lineRule="exact"/>
        <w:rPr>
          <w:rFonts w:ascii="宋体" w:hAnsi="宋体" w:cs="宋体"/>
          <w:sz w:val="24"/>
          <w:szCs w:val="24"/>
          <w:highlight w:val="none"/>
        </w:rPr>
      </w:pPr>
      <w:r>
        <w:rPr>
          <w:rFonts w:ascii="宋体" w:hAnsi="宋体" w:cs="宋体"/>
          <w:sz w:val="24"/>
          <w:szCs w:val="24"/>
          <w:highlight w:val="none"/>
        </w:rPr>
      </w:r>
      <w:r>
        <w:rPr>
          <w:highlight w:val="none"/>
        </w:rPr>
      </w:r>
      <w:r/>
    </w:p>
    <w:p>
      <w:pPr>
        <w:pStyle w:val="1174"/>
        <w:ind w:firstLine="420"/>
        <w:rPr>
          <w:highlight w:val="none"/>
        </w:rPr>
      </w:pPr>
      <w:r>
        <w:rPr>
          <w:highlight w:val="none"/>
        </w:rPr>
      </w:r>
      <w:r>
        <w:rPr>
          <w:highlight w:val="none"/>
        </w:rPr>
      </w:r>
      <w:r/>
    </w:p>
    <w:p>
      <w:pPr>
        <w:ind w:firstLine="630"/>
        <w:spacing w:before="120" w:after="120" w:line="440" w:lineRule="exact"/>
        <w:rPr>
          <w:rFonts w:ascii="宋体" w:hAnsi="宋体" w:cs="宋体"/>
          <w:szCs w:val="20"/>
          <w:highlight w:val="none"/>
        </w:rPr>
      </w:pPr>
      <w:r>
        <w:rPr>
          <w:rFonts w:hint="eastAsia" w:ascii="宋体" w:hAnsi="宋体" w:cs="宋体"/>
          <w:highlight w:val="none"/>
        </w:rPr>
        <w:t xml:space="preserve">甲方所需</w:t>
      </w:r>
      <w:r>
        <w:rPr>
          <w:rFonts w:hint="eastAsia" w:ascii="宋体" w:hAnsi="宋体" w:cs="宋体"/>
          <w:highlight w:val="none"/>
          <w:u w:val="single"/>
        </w:rPr>
        <w:t xml:space="preserve">  (项目名称)  </w:t>
      </w:r>
      <w:r>
        <w:rPr>
          <w:rFonts w:hint="eastAsia" w:ascii="宋体" w:hAnsi="宋体" w:cs="宋体"/>
          <w:highlight w:val="none"/>
        </w:rPr>
        <w:t xml:space="preserve">经</w:t>
      </w:r>
      <w:r>
        <w:rPr>
          <w:rFonts w:hint="eastAsia" w:ascii="宋体" w:hAnsi="宋体" w:cs="宋体"/>
          <w:highlight w:val="none"/>
          <w:u w:val="single"/>
        </w:rPr>
        <w:t xml:space="preserve">苏州工业园区集中采购中心 </w:t>
      </w:r>
      <w:r>
        <w:rPr>
          <w:rFonts w:hint="eastAsia" w:ascii="宋体" w:hAnsi="宋体" w:cs="宋体"/>
          <w:highlight w:val="none"/>
        </w:rPr>
        <w:t xml:space="preserve">以</w:t>
      </w:r>
      <w:r>
        <w:rPr>
          <w:rFonts w:hint="eastAsia" w:ascii="宋体" w:hAnsi="宋体" w:cs="宋体"/>
          <w:highlight w:val="none"/>
          <w:u w:val="single"/>
        </w:rPr>
        <w:t xml:space="preserve">  公开招标  </w:t>
      </w:r>
      <w:r>
        <w:rPr>
          <w:rFonts w:hint="eastAsia" w:ascii="宋体" w:hAnsi="宋体" w:cs="宋体"/>
          <w:highlight w:val="none"/>
        </w:rPr>
        <w:t xml:space="preserve">方式进行采购，并依法确定乙方为成交供应商。甲、乙双方根据《中华人民共和国政府采购法》、《中华人民共和国民法典》等相关法律以及本项目采购文件的规定，签署本合同。下列文件是构成本合同不可分割的部分：</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合同文件</w:t>
      </w:r>
      <w:r>
        <w:rPr>
          <w:highlight w:val="none"/>
        </w:rPr>
      </w:r>
      <w:r/>
    </w:p>
    <w:p>
      <w:pPr>
        <w:spacing w:before="120" w:after="120" w:line="440" w:lineRule="exact"/>
        <w:rPr>
          <w:rFonts w:ascii="宋体" w:hAnsi="宋体" w:cs="宋体"/>
          <w:szCs w:val="20"/>
          <w:highlight w:val="none"/>
        </w:rPr>
      </w:pPr>
      <w:r>
        <w:rPr>
          <w:rFonts w:hint="eastAsia" w:ascii="宋体" w:hAnsi="宋体" w:cs="宋体"/>
          <w:highlight w:val="none"/>
        </w:rPr>
        <w:t xml:space="preserve">    以下文件是构成本合同不可分割的部分：</w:t>
      </w:r>
      <w:r>
        <w:rPr>
          <w:highlight w:val="none"/>
        </w:rPr>
      </w:r>
      <w:r/>
    </w:p>
    <w:p>
      <w:pPr>
        <w:spacing w:before="120" w:after="120" w:line="440" w:lineRule="exact"/>
        <w:rPr>
          <w:rFonts w:ascii="宋体" w:hAnsi="宋体" w:cs="宋体"/>
          <w:highlight w:val="none"/>
        </w:rPr>
      </w:pPr>
      <w:r>
        <w:rPr>
          <w:rFonts w:hint="eastAsia" w:ascii="宋体" w:hAnsi="宋体" w:cs="宋体"/>
          <w:highlight w:val="none"/>
        </w:rPr>
        <w:t xml:space="preserve">（一）本项目采购文件；</w:t>
      </w:r>
      <w:r>
        <w:rPr>
          <w:highlight w:val="none"/>
        </w:rPr>
      </w:r>
      <w:r/>
    </w:p>
    <w:p>
      <w:pPr>
        <w:spacing w:before="120" w:after="120" w:line="440" w:lineRule="exact"/>
        <w:rPr>
          <w:rFonts w:ascii="宋体" w:hAnsi="宋体" w:cs="宋体"/>
          <w:highlight w:val="none"/>
        </w:rPr>
      </w:pPr>
      <w:r>
        <w:rPr>
          <w:rFonts w:hint="eastAsia" w:ascii="宋体" w:hAnsi="宋体" w:cs="宋体"/>
          <w:highlight w:val="none"/>
        </w:rPr>
        <w:t xml:space="preserve">（二）成交供应商响应文件；</w:t>
      </w:r>
      <w:r>
        <w:rPr>
          <w:highlight w:val="none"/>
        </w:rPr>
      </w:r>
      <w:r/>
    </w:p>
    <w:p>
      <w:pPr>
        <w:spacing w:before="120" w:after="120" w:line="440" w:lineRule="exact"/>
        <w:rPr>
          <w:rFonts w:ascii="宋体" w:hAnsi="宋体" w:cs="宋体"/>
          <w:highlight w:val="none"/>
        </w:rPr>
      </w:pPr>
      <w:r>
        <w:rPr>
          <w:rFonts w:hint="eastAsia" w:ascii="宋体" w:hAnsi="宋体" w:cs="宋体"/>
          <w:highlight w:val="none"/>
        </w:rPr>
        <w:t xml:space="preserve">（三）合同条款；</w:t>
      </w:r>
      <w:r>
        <w:rPr>
          <w:highlight w:val="none"/>
        </w:rPr>
      </w:r>
      <w:r/>
    </w:p>
    <w:p>
      <w:pPr>
        <w:spacing w:before="120" w:after="120" w:line="440" w:lineRule="exact"/>
        <w:rPr>
          <w:rFonts w:ascii="宋体" w:hAnsi="宋体" w:cs="宋体"/>
          <w:highlight w:val="none"/>
        </w:rPr>
      </w:pPr>
      <w:r>
        <w:rPr>
          <w:rFonts w:hint="eastAsia" w:ascii="宋体" w:hAnsi="宋体" w:cs="宋体"/>
          <w:highlight w:val="none"/>
        </w:rPr>
        <w:t xml:space="preserve">（四）成交供应商做出的有关澄清、说明或者补正文件；</w:t>
      </w:r>
      <w:r>
        <w:rPr>
          <w:highlight w:val="none"/>
        </w:rPr>
      </w:r>
      <w:r/>
    </w:p>
    <w:p>
      <w:pPr>
        <w:spacing w:before="120" w:after="120" w:line="440" w:lineRule="exact"/>
        <w:rPr>
          <w:rFonts w:ascii="宋体" w:hAnsi="宋体" w:cs="宋体"/>
          <w:highlight w:val="none"/>
        </w:rPr>
      </w:pPr>
      <w:r>
        <w:rPr>
          <w:rFonts w:hint="eastAsia" w:ascii="宋体" w:hAnsi="宋体" w:cs="宋体"/>
          <w:highlight w:val="none"/>
        </w:rPr>
        <w:t xml:space="preserve">（五）确定成交供应商的文件（包括但不限于中标通知书、成交通知书等）；</w:t>
      </w:r>
      <w:r>
        <w:rPr>
          <w:highlight w:val="none"/>
        </w:rPr>
      </w:r>
      <w:r/>
    </w:p>
    <w:p>
      <w:pPr>
        <w:spacing w:before="120" w:after="120" w:line="440" w:lineRule="exact"/>
        <w:rPr>
          <w:rFonts w:ascii="宋体" w:hAnsi="宋体" w:cs="宋体"/>
          <w:highlight w:val="none"/>
        </w:rPr>
      </w:pPr>
      <w:r>
        <w:rPr>
          <w:rFonts w:hint="eastAsia" w:ascii="宋体" w:hAnsi="宋体" w:cs="宋体"/>
          <w:highlight w:val="none"/>
        </w:rPr>
        <w:t xml:space="preserve">（六）本合同附件。</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采购货物清单</w:t>
      </w:r>
      <w:r>
        <w:rPr>
          <w:highlight w:val="none"/>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424"/>
        <w:gridCol w:w="1556"/>
        <w:gridCol w:w="425"/>
        <w:gridCol w:w="709"/>
        <w:gridCol w:w="850"/>
        <w:gridCol w:w="851"/>
        <w:gridCol w:w="850"/>
        <w:gridCol w:w="851"/>
        <w:gridCol w:w="709"/>
        <w:gridCol w:w="850"/>
      </w:tblGrid>
      <w:tr>
        <w:trPr/>
        <w:tc>
          <w:tcPr>
            <w:tcBorders>
              <w:top w:val="single" w:color="auto" w:sz="4" w:space="0"/>
              <w:left w:val="single" w:color="auto" w:sz="4" w:space="0"/>
              <w:bottom w:val="single" w:color="auto" w:sz="4" w:space="0"/>
              <w:right w:val="single" w:color="auto" w:sz="4" w:space="0"/>
            </w:tcBorders>
            <w:tcW w:w="424" w:type="dxa"/>
            <w:textDirection w:val="lrTb"/>
            <w:noWrap w:val="false"/>
          </w:tcPr>
          <w:p>
            <w:pPr>
              <w:jc w:val="center"/>
              <w:spacing w:line="360" w:lineRule="auto"/>
              <w:rPr>
                <w:rFonts w:ascii="宋体" w:hAnsi="宋体" w:cs="宋体"/>
                <w:szCs w:val="20"/>
                <w:highlight w:val="none"/>
              </w:rPr>
            </w:pPr>
            <w:r>
              <w:rPr>
                <w:rFonts w:hint="eastAsia" w:ascii="宋体" w:hAnsi="宋体" w:cs="宋体"/>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556"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货物名称</w:t>
            </w:r>
            <w:r>
              <w:rPr>
                <w:highlight w:val="none"/>
              </w:rPr>
            </w:r>
            <w:r/>
          </w:p>
        </w:tc>
        <w:tc>
          <w:tcPr>
            <w:tcBorders>
              <w:top w:val="single" w:color="auto" w:sz="4" w:space="0"/>
              <w:left w:val="single" w:color="auto" w:sz="4" w:space="0"/>
              <w:bottom w:val="single" w:color="auto" w:sz="4" w:space="0"/>
              <w:right w:val="single" w:color="auto" w:sz="4" w:space="0"/>
            </w:tcBorders>
            <w:tcW w:w="425"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品牌</w:t>
            </w:r>
            <w:r>
              <w:rPr>
                <w:highlight w: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规格</w:t>
            </w:r>
            <w:r>
              <w:rPr>
                <w:highlight w:val="none"/>
              </w:rPr>
            </w:r>
            <w:r/>
          </w:p>
          <w:p>
            <w:pPr>
              <w:jc w:val="center"/>
              <w:spacing w:line="360" w:lineRule="auto"/>
              <w:rPr>
                <w:rFonts w:ascii="宋体" w:hAnsi="宋体" w:cs="宋体"/>
                <w:highlight w:val="none"/>
              </w:rPr>
            </w:pPr>
            <w:r>
              <w:rPr>
                <w:rFonts w:hint="eastAsia" w:ascii="宋体" w:hAnsi="宋体" w:cs="宋体"/>
                <w:highlight w:val="none"/>
              </w:rPr>
              <w:t xml:space="preserve">型号</w:t>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数</w:t>
            </w:r>
            <w:r>
              <w:rPr>
                <w:highlight w:val="none"/>
              </w:rPr>
            </w:r>
            <w:r/>
          </w:p>
          <w:p>
            <w:pPr>
              <w:jc w:val="center"/>
              <w:spacing w:line="360" w:lineRule="auto"/>
              <w:rPr>
                <w:rFonts w:ascii="宋体" w:hAnsi="宋体" w:cs="宋体"/>
                <w:highlight w:val="none"/>
              </w:rPr>
            </w:pPr>
            <w:r>
              <w:rPr>
                <w:rFonts w:hint="eastAsia" w:ascii="宋体" w:hAnsi="宋体" w:cs="宋体"/>
                <w:highlight w:val="none"/>
              </w:rPr>
              <w:t xml:space="preserve">量</w:t>
            </w: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单</w:t>
            </w:r>
            <w:r>
              <w:rPr>
                <w:highlight w:val="none"/>
              </w:rPr>
            </w:r>
            <w:r/>
          </w:p>
          <w:p>
            <w:pPr>
              <w:jc w:val="center"/>
              <w:spacing w:line="360" w:lineRule="auto"/>
              <w:rPr>
                <w:rFonts w:ascii="宋体" w:hAnsi="宋体" w:cs="宋体"/>
                <w:highlight w:val="none"/>
              </w:rPr>
            </w:pPr>
            <w:r>
              <w:rPr>
                <w:rFonts w:hint="eastAsia" w:ascii="宋体" w:hAnsi="宋体" w:cs="宋体"/>
                <w:highlight w:val="none"/>
              </w:rPr>
              <w:t xml:space="preserve">位</w:t>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产地</w:t>
            </w: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单价(元)</w:t>
            </w:r>
            <w:r>
              <w:rPr>
                <w:highlight w: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总价（元）</w:t>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备注</w:t>
            </w:r>
            <w:r>
              <w:rPr>
                <w:highlight w:val="none"/>
              </w:rPr>
            </w:r>
            <w:r/>
          </w:p>
        </w:tc>
      </w:tr>
      <w:tr>
        <w:trPr/>
        <w:tc>
          <w:tcPr>
            <w:tcBorders>
              <w:top w:val="single" w:color="auto" w:sz="4" w:space="0"/>
              <w:left w:val="single" w:color="auto" w:sz="4" w:space="0"/>
              <w:bottom w:val="single" w:color="auto" w:sz="4" w:space="0"/>
              <w:right w:val="single" w:color="auto" w:sz="4" w:space="0"/>
            </w:tcBorders>
            <w:tcW w:w="424"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1556"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25"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r>
      <w:tr>
        <w:trPr/>
        <w:tc>
          <w:tcPr>
            <w:tcBorders>
              <w:top w:val="single" w:color="auto" w:sz="4" w:space="0"/>
              <w:left w:val="single" w:color="auto" w:sz="4" w:space="0"/>
              <w:bottom w:val="single" w:color="auto" w:sz="4" w:space="0"/>
              <w:right w:val="single" w:color="auto" w:sz="4" w:space="0"/>
            </w:tcBorders>
            <w:tcW w:w="424"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1556"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25"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r>
      <w:tr>
        <w:trPr/>
        <w:tc>
          <w:tcPr>
            <w:tcBorders>
              <w:top w:val="single" w:color="auto" w:sz="4" w:space="0"/>
              <w:left w:val="single" w:color="auto" w:sz="4" w:space="0"/>
              <w:bottom w:val="single" w:color="auto" w:sz="4" w:space="0"/>
              <w:right w:val="single" w:color="auto" w:sz="4" w:space="0"/>
            </w:tcBorders>
            <w:tcW w:w="424"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1556"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25"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r>
      <w:tr>
        <w:trPr/>
        <w:tc>
          <w:tcPr>
            <w:tcBorders>
              <w:top w:val="single" w:color="auto" w:sz="4" w:space="0"/>
              <w:left w:val="single" w:color="auto" w:sz="4" w:space="0"/>
              <w:bottom w:val="single" w:color="auto" w:sz="4" w:space="0"/>
              <w:right w:val="single" w:color="auto" w:sz="4" w:space="0"/>
            </w:tcBorders>
            <w:tcW w:w="424"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1556"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25"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r>
      <w:tr>
        <w:trPr/>
        <w:tc>
          <w:tcPr>
            <w:tcBorders>
              <w:top w:val="single" w:color="auto" w:sz="4" w:space="0"/>
              <w:left w:val="single" w:color="auto" w:sz="4" w:space="0"/>
              <w:bottom w:val="single" w:color="auto" w:sz="4" w:space="0"/>
              <w:right w:val="single" w:color="auto" w:sz="4" w:space="0"/>
            </w:tcBorders>
            <w:tcW w:w="424"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1556"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25"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ascii="宋体" w:hAnsi="宋体" w:cs="宋体"/>
                <w:highlight w:val="none"/>
              </w:rPr>
            </w:pPr>
            <w:r>
              <w:rPr>
                <w:rFonts w:ascii="宋体" w:hAnsi="宋体" w:cs="宋体"/>
                <w:highlight w:val="none"/>
              </w:rPr>
            </w:r>
            <w:r>
              <w:rPr>
                <w:highlight w:val="none"/>
              </w:rPr>
            </w:r>
            <w:r/>
          </w:p>
        </w:tc>
      </w:tr>
    </w:tbl>
    <w:p>
      <w:pPr>
        <w:jc w:val="left"/>
        <w:spacing w:line="360" w:lineRule="auto"/>
        <w:rPr>
          <w:rFonts w:ascii="宋体" w:hAnsi="宋体" w:cs="宋体"/>
          <w:szCs w:val="20"/>
          <w:highlight w:val="none"/>
        </w:rPr>
      </w:pPr>
      <w:r>
        <w:rPr>
          <w:rFonts w:ascii="宋体" w:hAnsi="宋体" w:cs="宋体"/>
          <w:szCs w:val="20"/>
          <w:highlight w:val="none"/>
        </w:rPr>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合同金额</w:t>
      </w:r>
      <w:r>
        <w:rPr>
          <w:highlight w:val="none"/>
        </w:rPr>
      </w:r>
      <w:r/>
    </w:p>
    <w:p>
      <w:pPr>
        <w:ind w:firstLine="420"/>
        <w:jc w:val="left"/>
        <w:spacing w:line="360" w:lineRule="auto"/>
        <w:rPr>
          <w:rFonts w:ascii="宋体" w:hAnsi="宋体" w:cs="宋体"/>
          <w:highlight w:val="none"/>
        </w:rPr>
      </w:pPr>
      <w:r>
        <w:rPr>
          <w:rFonts w:hint="eastAsia" w:ascii="宋体" w:hAnsi="宋体" w:cs="宋体"/>
          <w:highlight w:val="none"/>
        </w:rPr>
        <w:t xml:space="preserve">本合同金额为人民币</w:t>
      </w:r>
      <w:r>
        <w:rPr>
          <w:rFonts w:hint="eastAsia" w:ascii="宋体" w:hAnsi="宋体" w:cs="宋体"/>
          <w:highlight w:val="none"/>
          <w:u w:val="single"/>
        </w:rPr>
        <w:t xml:space="preserve">        </w:t>
      </w:r>
      <w:r>
        <w:rPr>
          <w:rFonts w:hint="eastAsia" w:ascii="宋体" w:hAnsi="宋体" w:cs="宋体"/>
          <w:highlight w:val="none"/>
        </w:rPr>
        <w:t xml:space="preserve">元，大写：</w:t>
      </w:r>
      <w:r>
        <w:rPr>
          <w:rFonts w:hint="eastAsia" w:ascii="宋体" w:hAnsi="宋体" w:cs="宋体"/>
          <w:highlight w:val="none"/>
          <w:u w:val="single"/>
        </w:rPr>
        <w:t xml:space="preserve">         </w:t>
      </w:r>
      <w:r>
        <w:rPr>
          <w:rFonts w:hint="eastAsia" w:ascii="宋体" w:hAnsi="宋体" w:cs="宋体"/>
          <w:highlight w:val="none"/>
        </w:rPr>
        <w:t xml:space="preserve">元整。</w:t>
      </w:r>
      <w:r>
        <w:rPr>
          <w:highlight w:val="none"/>
        </w:rPr>
      </w:r>
      <w:r/>
    </w:p>
    <w:p>
      <w:pPr>
        <w:ind w:firstLine="420"/>
        <w:jc w:val="left"/>
        <w:spacing w:line="360" w:lineRule="auto"/>
        <w:rPr>
          <w:rFonts w:ascii="宋体" w:hAnsi="宋体" w:cs="宋体"/>
          <w:szCs w:val="20"/>
          <w:highlight w:val="none"/>
        </w:rPr>
      </w:pPr>
      <w:r>
        <w:rPr>
          <w:rFonts w:hint="eastAsia" w:ascii="宋体" w:hAnsi="宋体" w:cs="宋体"/>
          <w:highlight w:val="none"/>
        </w:rPr>
        <w:t xml:space="preserve">合同金额包括乙方所投产品及其备品、备件和专用工具费用、税费及包装、运至最终目的地的运输、保险、现场吊装、搬运费、安装调试、检测验收、采购单位指定部门的抽样产品的检测检验费用、技术支持与培训、售后服务与维保及相关劳务支出等工作所发生的全部费用以及投标人企业利润、税金和政策性文件规定及合同包含的所有风险、责任等各项应有费用。</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付款</w:t>
      </w:r>
      <w:r>
        <w:rPr>
          <w:highlight w:val="none"/>
        </w:rPr>
      </w:r>
      <w:r/>
    </w:p>
    <w:p>
      <w:pPr>
        <w:jc w:val="left"/>
        <w:spacing w:line="360" w:lineRule="auto"/>
        <w:rPr>
          <w:rFonts w:ascii="宋体" w:hAnsi="宋体" w:cs="宋体"/>
          <w:szCs w:val="20"/>
          <w:highlight w:val="none"/>
        </w:rPr>
      </w:pPr>
      <w:r>
        <w:rPr>
          <w:rFonts w:hint="eastAsia" w:ascii="宋体" w:hAnsi="宋体" w:cs="宋体"/>
          <w:highlight w:val="none"/>
        </w:rPr>
        <w:t xml:space="preserve">1、甲方根据乙方在本合同中所提供银行开户信息转账支付。</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乙方开户名称：               </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开户银行：                               </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银行账号：            </w:t>
      </w:r>
      <w:r>
        <w:rPr>
          <w:highlight w:val="none"/>
        </w:rPr>
      </w:r>
      <w:r/>
    </w:p>
    <w:p>
      <w:pPr>
        <w:ind w:firstLine="420"/>
        <w:jc w:val="left"/>
        <w:spacing w:line="360" w:lineRule="auto"/>
        <w:rPr>
          <w:rFonts w:ascii="宋体" w:hAnsi="宋体" w:cs="宋体"/>
          <w:highlight w:val="none"/>
        </w:rPr>
      </w:pPr>
      <w:r>
        <w:rPr>
          <w:rFonts w:hint="eastAsia" w:ascii="宋体" w:hAnsi="宋体" w:cs="宋体"/>
          <w:highlight w:val="none"/>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w:t>
      </w:r>
      <w:r>
        <w:rPr>
          <w:rFonts w:hint="eastAsia" w:ascii="宋体" w:hAnsi="宋体"/>
          <w:color w:val="000000"/>
          <w:szCs w:val="21"/>
          <w:highlight w:val="none"/>
        </w:rPr>
        <w:t xml:space="preserve">乙方银行账户如需变更，应至少于付款期限届满前10个工作日书面通知甲方，否则产生的一切责任、因变更引起的额外费用由乙方承担。</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2、付款条件和付款时间:</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2.1预付款：</w:t>
      </w:r>
      <w:r>
        <w:rPr>
          <w:highlight w:val="none"/>
        </w:rPr>
      </w:r>
      <w:r/>
    </w:p>
    <w:p>
      <w:pPr>
        <w:ind w:firstLine="420"/>
        <w:jc w:val="left"/>
        <w:spacing w:line="360" w:lineRule="auto"/>
        <w:rPr>
          <w:rFonts w:ascii="宋体" w:hAnsi="宋体" w:cs="宋体"/>
          <w:highlight w:val="none"/>
        </w:rPr>
      </w:pPr>
      <w:r>
        <w:rPr>
          <w:rFonts w:hint="eastAsia" w:ascii="宋体" w:hAnsi="宋体" w:cs="宋体"/>
          <w:highlight w:val="none"/>
        </w:rPr>
        <w:t xml:space="preserve">□乙方明确表示无需预付款；</w:t>
      </w:r>
      <w:r>
        <w:rPr>
          <w:highlight w:val="none"/>
        </w:rPr>
      </w:r>
      <w:r/>
    </w:p>
    <w:p>
      <w:pPr>
        <w:ind w:firstLine="420"/>
        <w:jc w:val="left"/>
        <w:spacing w:line="360" w:lineRule="auto"/>
        <w:rPr>
          <w:rFonts w:ascii="宋体" w:hAnsi="宋体" w:cs="宋体"/>
          <w:highlight w:val="none"/>
        </w:rPr>
      </w:pPr>
      <w:r>
        <w:rPr>
          <w:rFonts w:hint="eastAsia" w:ascii="宋体" w:hAnsi="宋体" w:cs="宋体"/>
          <w:highlight w:val="none"/>
        </w:rPr>
        <w:t xml:space="preserve">□有预付款：待合同签订生效后，甲方支付合同金额的30%的预付款，预付款将从第</w:t>
      </w:r>
      <w:r>
        <w:rPr>
          <w:rFonts w:hint="eastAsia" w:ascii="宋体" w:hAnsi="宋体" w:cs="宋体"/>
          <w:highlight w:val="none"/>
          <w:u w:val="single"/>
        </w:rPr>
        <w:t xml:space="preserve">1</w:t>
      </w:r>
      <w:r>
        <w:rPr>
          <w:rFonts w:hint="eastAsia" w:ascii="宋体" w:hAnsi="宋体" w:cs="宋体"/>
          <w:highlight w:val="none"/>
        </w:rPr>
        <w:t xml:space="preserve">笔（期）待支付的</w:t>
      </w:r>
      <w:r>
        <w:rPr>
          <w:rFonts w:hint="eastAsia" w:ascii="宋体" w:hAnsi="宋体" w:cs="宋体"/>
          <w:highlight w:val="none"/>
        </w:rPr>
        <w:t xml:space="preserve">进度款款项中扣除。</w:t>
      </w:r>
      <w:r>
        <w:rPr>
          <w:highlight w:val="none"/>
        </w:rPr>
      </w:r>
      <w:r/>
    </w:p>
    <w:p>
      <w:pPr>
        <w:jc w:val="left"/>
        <w:spacing w:line="360" w:lineRule="auto"/>
        <w:rPr>
          <w:b/>
          <w:highlight w:val="none"/>
        </w:rPr>
      </w:pPr>
      <w:r>
        <w:rPr>
          <w:b/>
          <w:highlight w:val="none"/>
        </w:rPr>
        <w:t xml:space="preserve">2.2</w:t>
      </w:r>
      <w:r>
        <w:rPr>
          <w:b/>
          <w:highlight w:val="none"/>
        </w:rPr>
        <w:t xml:space="preserve">进度款：</w:t>
      </w:r>
      <w:r>
        <w:rPr>
          <w:highlight w:val="none"/>
        </w:rPr>
        <w:t xml:space="preserve">所提供的货物全部安装调试完毕，且经采购人验收合格后通知供货方开具发票，在收到发票后十个工作日内支付至合同金额的</w:t>
      </w:r>
      <w:r>
        <w:rPr>
          <w:rFonts w:hint="eastAsia"/>
          <w:highlight w:val="none"/>
        </w:rPr>
        <w:t xml:space="preserve">80</w:t>
      </w:r>
      <w:r>
        <w:rPr>
          <w:highlight w:val="none"/>
        </w:rPr>
        <w:t xml:space="preserve">％；</w:t>
      </w:r>
      <w:r>
        <w:rPr>
          <w:rFonts w:hint="eastAsia"/>
          <w:szCs w:val="21"/>
          <w:highlight w:val="none"/>
        </w:rPr>
        <w:t xml:space="preserve">经甲方组织的整个项目验收合格，且经园区审计部门审计，甲方支付至审计结果的</w:t>
      </w:r>
      <w:r>
        <w:rPr>
          <w:rFonts w:hint="eastAsia"/>
          <w:szCs w:val="21"/>
          <w:highlight w:val="none"/>
        </w:rPr>
        <w:t xml:space="preserve"> 95%</w:t>
      </w:r>
      <w:r>
        <w:rPr>
          <w:szCs w:val="21"/>
          <w:highlight w:val="none"/>
        </w:rPr>
        <w:t xml:space="preserve">；</w:t>
      </w:r>
      <w:r>
        <w:rPr>
          <w:highlight w:val="none"/>
        </w:rPr>
      </w:r>
      <w:r/>
    </w:p>
    <w:p>
      <w:pPr>
        <w:jc w:val="left"/>
        <w:spacing w:line="360" w:lineRule="auto"/>
        <w:rPr>
          <w:szCs w:val="21"/>
          <w:highlight w:val="none"/>
        </w:rPr>
      </w:pPr>
      <w:r>
        <w:rPr>
          <w:b/>
          <w:highlight w:val="none"/>
        </w:rPr>
        <w:t xml:space="preserve">2.3</w:t>
      </w:r>
      <w:r>
        <w:rPr>
          <w:b/>
          <w:highlight w:val="none"/>
        </w:rPr>
        <w:t xml:space="preserve">结清款：</w:t>
      </w:r>
      <w:r>
        <w:rPr>
          <w:rFonts w:hint="eastAsia"/>
          <w:szCs w:val="21"/>
          <w:highlight w:val="none"/>
        </w:rPr>
        <w:t xml:space="preserve">剩余</w:t>
      </w:r>
      <w:r>
        <w:rPr>
          <w:rFonts w:hint="eastAsia"/>
          <w:szCs w:val="21"/>
          <w:highlight w:val="none"/>
        </w:rPr>
        <w:t xml:space="preserve">5%(</w:t>
      </w:r>
      <w:r>
        <w:rPr>
          <w:rFonts w:hint="eastAsia"/>
          <w:szCs w:val="21"/>
          <w:highlight w:val="none"/>
        </w:rPr>
        <w:t xml:space="preserve">无息</w:t>
      </w:r>
      <w:r>
        <w:rPr>
          <w:rFonts w:hint="eastAsia"/>
          <w:szCs w:val="21"/>
          <w:highlight w:val="none"/>
        </w:rPr>
        <w:t xml:space="preserve">)</w:t>
      </w:r>
      <w:r>
        <w:rPr>
          <w:rFonts w:hint="eastAsia"/>
          <w:szCs w:val="21"/>
          <w:highlight w:val="none"/>
        </w:rPr>
        <w:t xml:space="preserve">余款在免费质保期满后七个工作日内付清。</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.4</w:t>
      </w:r>
      <w:r>
        <w:rPr>
          <w:rFonts w:hint="eastAsia" w:ascii="宋体" w:hAnsi="宋体" w:cs="宋体"/>
          <w:szCs w:val="21"/>
          <w:highlight w:val="none"/>
          <w:lang w:val="zh-CN"/>
        </w:rPr>
        <w:t xml:space="preserve">货款结算时，需提供以下资料：</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lang w:val="zh-CN"/>
        </w:rPr>
        <w:t xml:space="preserve">A、需方签收的送货回单。</w:t>
      </w:r>
      <w:r>
        <w:rPr>
          <w:highlight w:val="none"/>
        </w:rPr>
      </w:r>
      <w:r/>
    </w:p>
    <w:p>
      <w:pPr>
        <w:jc w:val="left"/>
        <w:spacing w:line="360" w:lineRule="auto"/>
        <w:rPr>
          <w:rFonts w:ascii="宋体" w:hAnsi="宋体" w:cs="宋体"/>
          <w:szCs w:val="21"/>
          <w:highlight w:val="none"/>
        </w:rPr>
      </w:pPr>
      <w:r>
        <w:rPr>
          <w:rFonts w:hint="eastAsia" w:ascii="宋体" w:hAnsi="宋体" w:cs="宋体"/>
          <w:szCs w:val="21"/>
          <w:highlight w:val="none"/>
          <w:lang w:val="zh-CN"/>
        </w:rPr>
        <w:t xml:space="preserve">B、合格的发票。</w:t>
      </w:r>
      <w:r>
        <w:rPr>
          <w:highlight w:val="none"/>
        </w:rPr>
      </w:r>
      <w:r/>
    </w:p>
    <w:p>
      <w:pPr>
        <w:jc w:val="left"/>
        <w:spacing w:line="360" w:lineRule="auto"/>
        <w:rPr>
          <w:rFonts w:ascii="宋体" w:hAnsi="宋体" w:cs="宋体"/>
          <w:b/>
          <w:highlight w:val="none"/>
        </w:rPr>
      </w:pPr>
      <w:r>
        <w:rPr>
          <w:rFonts w:ascii="宋体" w:hAnsi="宋体" w:cs="宋体"/>
          <w:b/>
          <w:highlight w:val="none"/>
        </w:rPr>
        <w:t xml:space="preserve">2.5在签订合同时，乙方明确表示无需预付款或者主动要求降低预付款比例的，甲方可不适用上述关于预付款的规定。</w:t>
      </w:r>
      <w:r>
        <w:rPr>
          <w:highlight w:val="none"/>
        </w:rPr>
      </w:r>
      <w:r/>
    </w:p>
    <w:p>
      <w:pPr>
        <w:spacing w:line="360" w:lineRule="auto"/>
        <w:rPr>
          <w:highlight w:val="none"/>
        </w:rPr>
      </w:pPr>
      <w:r>
        <w:rPr>
          <w:highlight w:val="none"/>
        </w:rPr>
        <w:t xml:space="preserve">2.6</w:t>
      </w:r>
      <w:r>
        <w:rPr>
          <w:highlight w:val="none"/>
        </w:rPr>
        <w:t xml:space="preserve">项目实施完成后，将按如下方式进行最终审计：</w:t>
      </w:r>
      <w:r>
        <w:rPr>
          <w:highlight w:val="none"/>
        </w:rPr>
      </w:r>
      <w:r/>
    </w:p>
    <w:p>
      <w:pPr>
        <w:ind w:firstLine="420"/>
        <w:spacing w:line="360" w:lineRule="auto"/>
        <w:rPr>
          <w:b/>
          <w:highlight w:val="none"/>
        </w:rPr>
      </w:pPr>
      <w:r>
        <w:rPr>
          <w:highlight w:val="none"/>
        </w:rPr>
        <w:t xml:space="preserve">（</w:t>
      </w:r>
      <w:r>
        <w:rPr>
          <w:highlight w:val="none"/>
        </w:rPr>
        <w:t xml:space="preserve">1</w:t>
      </w:r>
      <w:r>
        <w:rPr>
          <w:highlight w:val="none"/>
        </w:rPr>
        <w:t xml:space="preserve">）以审定结果为本项目价款结算依据；</w:t>
      </w:r>
      <w:r>
        <w:rPr>
          <w:highlight w:val="none"/>
        </w:rPr>
      </w:r>
      <w:r/>
    </w:p>
    <w:p>
      <w:pPr>
        <w:ind w:firstLine="420"/>
        <w:spacing w:line="360" w:lineRule="auto"/>
        <w:rPr>
          <w:highlight w:val="none"/>
        </w:rPr>
      </w:pPr>
      <w:r>
        <w:rPr>
          <w:szCs w:val="21"/>
          <w:highlight w:val="none"/>
        </w:rPr>
        <w:t xml:space="preserve">（</w:t>
      </w:r>
      <w:r>
        <w:rPr>
          <w:szCs w:val="21"/>
          <w:highlight w:val="none"/>
        </w:rPr>
        <w:t xml:space="preserve">2</w:t>
      </w:r>
      <w:r>
        <w:rPr>
          <w:szCs w:val="21"/>
          <w:highlight w:val="none"/>
        </w:rPr>
        <w:t xml:space="preserve">）本</w:t>
      </w:r>
      <w:r>
        <w:rPr>
          <w:rFonts w:hint="eastAsia"/>
          <w:szCs w:val="21"/>
          <w:highlight w:val="none"/>
        </w:rPr>
        <w:t xml:space="preserve">项目</w:t>
      </w:r>
      <w:r>
        <w:rPr>
          <w:szCs w:val="21"/>
          <w:highlight w:val="none"/>
        </w:rPr>
        <w:t xml:space="preserve">竣工审计按照园区财政投资建设项目的相关规定，</w:t>
      </w:r>
      <w:r>
        <w:rPr>
          <w:rFonts w:hint="eastAsia"/>
          <w:szCs w:val="21"/>
          <w:highlight w:val="none"/>
        </w:rPr>
        <w:t xml:space="preserve">甲方</w:t>
      </w:r>
      <w:r>
        <w:rPr>
          <w:szCs w:val="21"/>
          <w:highlight w:val="none"/>
        </w:rPr>
        <w:t xml:space="preserve">和乙方均应无条件同意配合，并承诺不就此提出任何异议。竣工结算审计后，如果</w:t>
      </w:r>
      <w:r>
        <w:rPr>
          <w:rFonts w:hint="eastAsia"/>
          <w:szCs w:val="21"/>
          <w:highlight w:val="none"/>
        </w:rPr>
        <w:t xml:space="preserve">项目</w:t>
      </w:r>
      <w:r>
        <w:rPr>
          <w:szCs w:val="21"/>
          <w:highlight w:val="none"/>
        </w:rPr>
        <w:t xml:space="preserve">结算核减金额超过送审总价的</w:t>
      </w:r>
      <w:r>
        <w:rPr>
          <w:szCs w:val="21"/>
          <w:highlight w:val="none"/>
        </w:rPr>
        <w:t xml:space="preserve">7</w:t>
      </w:r>
      <w:r>
        <w:rPr>
          <w:szCs w:val="21"/>
          <w:highlight w:val="none"/>
        </w:rPr>
        <w:t xml:space="preserve">％，则其结算审计费用的浮动部分中，超过</w:t>
      </w:r>
      <w:r>
        <w:rPr>
          <w:szCs w:val="21"/>
          <w:highlight w:val="none"/>
        </w:rPr>
        <w:t xml:space="preserve">7</w:t>
      </w:r>
      <w:r>
        <w:rPr>
          <w:szCs w:val="21"/>
          <w:highlight w:val="none"/>
        </w:rPr>
        <w:t xml:space="preserve">％部分按核减造价</w:t>
      </w:r>
      <w:r>
        <w:rPr>
          <w:szCs w:val="21"/>
          <w:highlight w:val="none"/>
        </w:rPr>
        <w:t xml:space="preserve">4</w:t>
      </w:r>
      <w:r>
        <w:rPr>
          <w:szCs w:val="21"/>
          <w:highlight w:val="none"/>
        </w:rPr>
        <w:t xml:space="preserve">％计算确定的审计费用由</w:t>
      </w:r>
      <w:r>
        <w:rPr>
          <w:rFonts w:hint="eastAsia"/>
          <w:szCs w:val="21"/>
          <w:highlight w:val="none"/>
        </w:rPr>
        <w:t xml:space="preserve">乙方</w:t>
      </w:r>
      <w:r>
        <w:rPr>
          <w:szCs w:val="21"/>
          <w:highlight w:val="none"/>
        </w:rPr>
        <w:t xml:space="preserve">承担，甲方在合同款中代扣代付。</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交货时间、地点</w:t>
      </w:r>
      <w:r>
        <w:rPr>
          <w:highlight w:val="none"/>
        </w:rPr>
      </w:r>
      <w:r/>
    </w:p>
    <w:p>
      <w:pPr>
        <w:jc w:val="left"/>
        <w:spacing w:line="360" w:lineRule="auto"/>
        <w:rPr>
          <w:rFonts w:ascii="Calibri" w:hAnsi="Calibri"/>
          <w:color w:val="000000"/>
          <w:sz w:val="20"/>
          <w:szCs w:val="20"/>
          <w:highlight w:val="none"/>
        </w:rPr>
      </w:pPr>
      <w:r>
        <w:rPr>
          <w:rFonts w:hint="eastAsia" w:ascii="宋体" w:hAnsi="宋体" w:cs="宋体"/>
          <w:highlight w:val="none"/>
        </w:rPr>
        <w:t xml:space="preserve">1、交付时间：合同签订之日起</w:t>
      </w:r>
      <w:r>
        <w:rPr>
          <w:rFonts w:hint="eastAsia" w:ascii="宋体" w:hAnsi="宋体" w:cs="宋体"/>
          <w:highlight w:val="none"/>
          <w:u w:val="single"/>
        </w:rPr>
        <w:t xml:space="preserve">3</w:t>
      </w:r>
      <w:r>
        <w:rPr>
          <w:rFonts w:ascii="宋体" w:hAnsi="宋体" w:cs="宋体"/>
          <w:highlight w:val="none"/>
          <w:u w:val="single"/>
        </w:rPr>
        <w:t xml:space="preserve">0</w:t>
      </w:r>
      <w:r>
        <w:rPr>
          <w:rFonts w:hint="eastAsia" w:ascii="宋体" w:hAnsi="宋体" w:cs="宋体"/>
          <w:highlight w:val="none"/>
          <w:u w:val="single"/>
        </w:rPr>
        <w:t xml:space="preserve">日历天</w:t>
      </w:r>
      <w:r>
        <w:rPr>
          <w:rFonts w:hint="eastAsia" w:ascii="宋体" w:hAnsi="宋体" w:cs="宋体"/>
          <w:highlight w:val="none"/>
        </w:rPr>
        <w:t xml:space="preserve">内完成供货及安装。如因现场不具备进场安装条件的，采购人将书面或邮件通知成交供应商调整履行期限的起算日。</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2、交货地点：</w:t>
      </w:r>
      <w:r>
        <w:rPr>
          <w:rFonts w:hint="eastAsia" w:ascii="宋体" w:hAnsi="宋体" w:cs="宋体"/>
          <w:szCs w:val="21"/>
          <w:highlight w:val="none"/>
          <w:u w:val="single"/>
        </w:rPr>
        <w:t xml:space="preserve">苏州工业园区独墅湖科教创新区松涛街208号。</w:t>
      </w:r>
      <w:r>
        <w:rPr>
          <w:rFonts w:hint="eastAsia" w:ascii="宋体" w:hAnsi="宋体" w:cs="宋体"/>
          <w:highlight w:val="none"/>
        </w:rPr>
        <w:t xml:space="preserve">  </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包装与运输</w:t>
      </w:r>
      <w:r>
        <w:rPr>
          <w:highlight w:val="none"/>
        </w:rPr>
      </w:r>
      <w:r/>
    </w:p>
    <w:p>
      <w:pPr>
        <w:jc w:val="left"/>
        <w:spacing w:line="360" w:lineRule="auto"/>
        <w:rPr>
          <w:rFonts w:ascii="宋体" w:hAnsi="宋体" w:cs="宋体"/>
          <w:szCs w:val="20"/>
          <w:highlight w:val="none"/>
        </w:rPr>
      </w:pPr>
      <w:r>
        <w:rPr>
          <w:rFonts w:hint="eastAsia" w:ascii="宋体" w:hAnsi="宋体" w:cs="宋体"/>
          <w:highlight w:val="none"/>
        </w:rPr>
        <w:t xml:space="preserve">1、乙方应妥善包装货物，适合运输、防潮、防湿、防锈、耐野蛮装卸，任何由于乙方包装不善而造成的损失由乙方负责；</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2、乙方包装货物时，必须附有装箱清单。</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3、乙方应自行选择适宜的运输工具及线路安排货物运输。因交货产生的运输、装卸、安装、保险等相关费用全部由乙方承担。货物在交付甲方并通过验收合格前，其灭失、损毁的风险由乙方承担。</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质量保证</w:t>
      </w:r>
      <w:r>
        <w:rPr>
          <w:highlight w:val="none"/>
        </w:rPr>
      </w:r>
      <w:r/>
    </w:p>
    <w:p>
      <w:pPr>
        <w:spacing w:line="360" w:lineRule="auto"/>
        <w:rPr>
          <w:rFonts w:ascii="宋体" w:hAnsi="宋体" w:cs="宋体"/>
          <w:b/>
          <w:szCs w:val="20"/>
          <w:highlight w:val="none"/>
        </w:rPr>
      </w:pPr>
      <w:r>
        <w:rPr>
          <w:rFonts w:hint="eastAsia" w:ascii="宋体" w:hAnsi="宋体" w:cs="宋体"/>
          <w:b/>
          <w:highlight w:val="none"/>
        </w:rPr>
        <w:t xml:space="preserve">1、乙方应保证货物的生产、安装、检验检测、调试等各项技术标准，应当符合国家或行业标准。</w:t>
      </w:r>
      <w:r>
        <w:rPr>
          <w:highlight w:val="none"/>
        </w:rPr>
      </w:r>
      <w:r/>
    </w:p>
    <w:p>
      <w:pPr>
        <w:jc w:val="left"/>
        <w:spacing w:line="360" w:lineRule="auto"/>
        <w:rPr>
          <w:rFonts w:ascii="宋体" w:hAnsi="宋体" w:cs="宋体"/>
          <w:b/>
          <w:highlight w:val="none"/>
        </w:rPr>
      </w:pPr>
      <w:r>
        <w:rPr>
          <w:rFonts w:hint="eastAsia" w:ascii="宋体" w:hAnsi="宋体" w:cs="宋体"/>
          <w:b/>
          <w:highlight w:val="none"/>
        </w:rPr>
        <w:t xml:space="preserve">2、乙方应保证提供给甲方的货物是货物生产厂商原造的，全新、未使用过的，产品质量符合国家或行业标准、采购文件所列的各项要求以及乙方在投标（响应）文件中承诺的其它指标。</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3、乙方应保证提供给甲方的货物是通过货物生产厂商的出厂检验合格的，并提供质量合格证书。</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4、乙方应保证所提供的货物经正确安装、合理操作和维护保养在其使用寿命期内具有令甲方满意的性能，并</w:t>
      </w:r>
      <w:r>
        <w:rPr>
          <w:rFonts w:hint="eastAsia" w:ascii="宋体" w:hAnsi="宋体" w:cs="宋体"/>
          <w:highlight w:val="none"/>
        </w:rPr>
        <w:t xml:space="preserve">对由于合同货物的设计、工艺或材料的缺陷而发生的任何故障负责。</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乙方应保证甲方在中国境内使用货物或货物的任何一部分时，免受第三方提出的侵犯其知识产权的诉讼。如甲方因合同货物的知识产权原因而受到第三方的索赔请求，乙方应负责处理，承担相关法律责任，并承担甲方因此发生的全部费用及损失。</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6、乙方应保证其对货物的销售不损害任何第三方的合法权益和社会公众利益。任何第三方不会因乙方原因而基于所有权、抵押权、留置权或其他任何权利或事由对合同货物主张权利。如出现此类情况，乙方应负责处理，承担相关法律责任，并承担甲方因此发生的全部费用及损失。</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检验与验收</w:t>
      </w:r>
      <w:r>
        <w:rPr>
          <w:highlight w:val="none"/>
        </w:rPr>
      </w:r>
      <w:r/>
    </w:p>
    <w:p>
      <w:pPr>
        <w:spacing w:line="360" w:lineRule="auto"/>
        <w:rPr>
          <w:rFonts w:ascii="宋体" w:hAnsi="宋体" w:cs="宋体"/>
          <w:b/>
          <w:color w:val="ff0000"/>
          <w:szCs w:val="20"/>
          <w:highlight w:val="none"/>
        </w:rPr>
      </w:pPr>
      <w:r>
        <w:rPr>
          <w:rFonts w:hint="eastAsia" w:ascii="宋体" w:hAnsi="宋体" w:cs="宋体"/>
          <w:b/>
          <w:color w:val="ff0000"/>
          <w:highlight w:val="none"/>
        </w:rPr>
        <w:t xml:space="preserve">本项目将根据政府采购法及相关法规，以及《苏州工业园区政府采购履约验收管理暂行办法》文件的规定，对供应商进行履约验收，采购文件中设置检测报告相关要求的，应聘请检测机构实施检验、出具检测报告。具体履约验收方案详见合同文本—附件1”。</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质保期和售后服务</w:t>
      </w:r>
      <w:r>
        <w:rPr>
          <w:highlight w:val="none"/>
        </w:rPr>
      </w:r>
      <w:r/>
    </w:p>
    <w:p>
      <w:pPr>
        <w:jc w:val="left"/>
        <w:spacing w:line="360" w:lineRule="auto"/>
        <w:rPr>
          <w:rFonts w:ascii="宋体" w:hAnsi="宋体" w:cs="宋体"/>
          <w:szCs w:val="20"/>
          <w:highlight w:val="none"/>
        </w:rPr>
      </w:pPr>
      <w:r>
        <w:rPr>
          <w:rFonts w:hint="eastAsia" w:ascii="宋体" w:hAnsi="宋体" w:cs="宋体"/>
          <w:highlight w:val="none"/>
        </w:rPr>
        <w:t xml:space="preserve">1、</w:t>
      </w:r>
      <w:r>
        <w:rPr>
          <w:rFonts w:hint="eastAsia" w:ascii="宋体" w:hAnsi="宋体" w:cs="宋体"/>
          <w:b/>
          <w:highlight w:val="none"/>
        </w:rPr>
        <w:t xml:space="preserve">乙方对货物的免费质保期为</w:t>
      </w:r>
      <w:r>
        <w:rPr>
          <w:rFonts w:hint="eastAsia" w:ascii="宋体" w:hAnsi="宋体" w:cs="宋体"/>
          <w:b/>
          <w:highlight w:val="none"/>
          <w:u w:val="single"/>
        </w:rPr>
        <w:t xml:space="preserve">  三  </w:t>
      </w:r>
      <w:r>
        <w:rPr>
          <w:rFonts w:hint="eastAsia" w:ascii="宋体" w:hAnsi="宋体" w:cs="宋体"/>
          <w:b/>
          <w:highlight w:val="none"/>
        </w:rPr>
        <w:t xml:space="preserve">年，时间自最终验收合格并交付使用之日起计算。若货物生产厂家规定的免费质保期长于本合同质保期，质保期以较长者为准。</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2、除非因甲方使用不当，货物在免费质保期内如破损、变质或被发现存在任何质量问题，乙方应免费负责对货物进行修补和退换。更换的货物的免费质保期应重新计算。</w:t>
      </w:r>
      <w:r>
        <w:rPr>
          <w:highlight w:val="none"/>
        </w:rPr>
      </w:r>
      <w:r/>
    </w:p>
    <w:p>
      <w:pPr>
        <w:spacing w:line="460" w:lineRule="exact"/>
        <w:rPr>
          <w:rFonts w:ascii="宋体" w:hAnsi="宋体" w:cs="宋体"/>
          <w:b/>
          <w:highlight w:val="none"/>
        </w:rPr>
      </w:pPr>
      <w:r>
        <w:rPr>
          <w:rFonts w:hint="eastAsia" w:ascii="宋体" w:hAnsi="宋体" w:cs="宋体"/>
          <w:b/>
          <w:highlight w:val="none"/>
        </w:rPr>
        <w:t xml:space="preserve">3、在免费质保期内，乙方应以优良的服务态度，一旦产品发生质量问题</w:t>
      </w:r>
      <w:r>
        <w:rPr>
          <w:rFonts w:hint="eastAsia"/>
          <w:b/>
          <w:highlight w:val="none"/>
        </w:rPr>
        <w:t xml:space="preserve">或故障</w:t>
      </w:r>
      <w:r>
        <w:rPr>
          <w:rFonts w:hint="eastAsia" w:ascii="宋体" w:hAnsi="宋体" w:cs="宋体"/>
          <w:b/>
          <w:highlight w:val="none"/>
        </w:rPr>
        <w:t xml:space="preserve">，乙方应在</w:t>
      </w:r>
      <w:r>
        <w:rPr>
          <w:rFonts w:hint="eastAsia"/>
          <w:b/>
          <w:highlight w:val="none"/>
          <w:u w:val="single"/>
        </w:rPr>
        <w:t xml:space="preserve">同城</w:t>
      </w:r>
      <w:r>
        <w:rPr>
          <w:rFonts w:hint="eastAsia"/>
          <w:b/>
          <w:highlight w:val="none"/>
          <w:u w:val="single"/>
        </w:rPr>
        <w:t xml:space="preserve">4</w:t>
      </w:r>
      <w:r>
        <w:rPr>
          <w:rFonts w:hint="eastAsia"/>
          <w:b/>
          <w:highlight w:val="none"/>
          <w:u w:val="single"/>
        </w:rPr>
        <w:t xml:space="preserve">小时、异地</w:t>
      </w:r>
      <w:r>
        <w:rPr>
          <w:rFonts w:hint="eastAsia"/>
          <w:b/>
          <w:highlight w:val="none"/>
          <w:u w:val="single"/>
        </w:rPr>
        <w:t xml:space="preserve">1</w:t>
      </w:r>
      <w:r>
        <w:rPr>
          <w:b/>
          <w:highlight w:val="none"/>
          <w:u w:val="single"/>
        </w:rPr>
        <w:t xml:space="preserve">2</w:t>
      </w:r>
      <w:r>
        <w:rPr>
          <w:b/>
          <w:highlight w:val="none"/>
          <w:u w:val="single"/>
        </w:rPr>
        <w:t xml:space="preserve">小时</w:t>
      </w:r>
      <w:r>
        <w:rPr>
          <w:rFonts w:hint="eastAsia" w:ascii="宋体" w:hAnsi="宋体" w:cs="宋体"/>
          <w:b/>
          <w:highlight w:val="none"/>
        </w:rPr>
        <w:t xml:space="preserve"> 内响应，</w:t>
      </w:r>
      <w:r>
        <w:rPr>
          <w:b/>
          <w:highlight w:val="none"/>
          <w:u w:val="single"/>
        </w:rPr>
        <w:t xml:space="preserve">2</w:t>
      </w:r>
      <w:r>
        <w:rPr>
          <w:b/>
          <w:highlight w:val="none"/>
          <w:u w:val="single"/>
        </w:rPr>
        <w:t xml:space="preserve">个工作日</w:t>
      </w:r>
      <w:r>
        <w:rPr>
          <w:rFonts w:hint="eastAsia" w:ascii="宋体" w:hAnsi="宋体" w:cs="宋体"/>
          <w:b/>
          <w:highlight w:val="none"/>
        </w:rPr>
        <w:t xml:space="preserve">内解决问题或故障，如在</w:t>
      </w:r>
      <w:r>
        <w:rPr>
          <w:b/>
          <w:highlight w:val="none"/>
          <w:u w:val="single"/>
        </w:rPr>
        <w:t xml:space="preserve">2</w:t>
      </w:r>
      <w:r>
        <w:rPr>
          <w:b/>
          <w:highlight w:val="none"/>
          <w:u w:val="single"/>
        </w:rPr>
        <w:t xml:space="preserve">个工作日</w:t>
      </w:r>
      <w:r>
        <w:rPr>
          <w:rFonts w:hint="eastAsia" w:ascii="宋体" w:hAnsi="宋体" w:cs="宋体"/>
          <w:b/>
          <w:highlight w:val="none"/>
        </w:rPr>
        <w:t xml:space="preserve">内不能解决问题，应</w:t>
      </w:r>
      <w:r>
        <w:rPr>
          <w:rFonts w:hint="eastAsia"/>
          <w:b/>
          <w:highlight w:val="none"/>
        </w:rPr>
        <w:t xml:space="preserve">提供可行的升级方案，并免费提供周转设备或更换设备到位</w:t>
      </w:r>
      <w:r>
        <w:rPr>
          <w:rFonts w:hint="eastAsia" w:ascii="宋体" w:hAnsi="宋体" w:cs="宋体"/>
          <w:b/>
          <w:highlight w:val="none"/>
        </w:rPr>
        <w:t xml:space="preserve">。如乙方在接到通知后</w:t>
      </w:r>
      <w:r>
        <w:rPr>
          <w:b/>
          <w:highlight w:val="none"/>
          <w:u w:val="single"/>
        </w:rPr>
        <w:t xml:space="preserve">2</w:t>
      </w:r>
      <w:r>
        <w:rPr>
          <w:b/>
          <w:highlight w:val="none"/>
          <w:u w:val="single"/>
        </w:rPr>
        <w:t xml:space="preserve">个工作日</w:t>
      </w:r>
      <w:r>
        <w:rPr>
          <w:rFonts w:hint="eastAsia" w:ascii="宋体" w:hAnsi="宋体" w:cs="宋体"/>
          <w:b/>
          <w:highlight w:val="none"/>
        </w:rPr>
        <w:t xml:space="preserve">内没有答复或处理问题，则视为乙方承认质量问题并承担由此而发生的一切费用。</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4、如因甲方使用不当而引起的缺陷，或因甲方人员维护不当而损坏的货物或零部件，乙方不负保修责任，乙方应按照或比照本合同相关条款规定提供更换或修理服务，由此引起的合理费用由甲方负担。</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如因乙方提供的货物有缺陷、服务达不到要求，或乙方提供的技术资料有错误，或乙方在现场的技术人员指导有错误而使合同货物不能达到合同规定的指标和技术性能，乙方应负责按本合同相关条款规定修理或更换，使货物运行指标和技术性能以及相关服务达到合同规定,由此引起的全部费用由乙方承担。若以上原因导致或引起甲方损失及导致或引起第三方受到损害的，全部赔偿责任均应由乙方承担。</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6、在免费保修期内，如果由于乙方更换、修理和续补货物或更换服务，而造成本合同不得不停止履行，保修期应依照停止运行的实际时间加以延长，如因此给甲方造成损失，乙方应负责赔偿。</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7、在免费保修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8、乙方不履行或拖延履行质保义务、售后服务义务的，甲方有权直接聘请第三方提供，因此而造成的费用、损失风险由乙方承担，甲方可在货款或履约保证金中直接予以扣除。</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履约保证金</w:t>
      </w:r>
      <w:r>
        <w:rPr>
          <w:highlight w:val="none"/>
        </w:rPr>
      </w:r>
      <w:r/>
    </w:p>
    <w:p>
      <w:pPr>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1、</w:t>
      </w:r>
      <w:r>
        <w:rPr>
          <w:rFonts w:hint="eastAsia" w:ascii="Segoe UI Emoji" w:hAnsi="Segoe UI Emoji" w:cs="Segoe UI Emoji"/>
          <w:color w:val="000000"/>
          <w:szCs w:val="21"/>
          <w:highlight w:val="none"/>
        </w:rPr>
        <w:t xml:space="preserve">□</w:t>
      </w:r>
      <w:r>
        <w:rPr>
          <w:rFonts w:hint="eastAsia" w:ascii="宋体" w:hAnsi="宋体"/>
          <w:color w:val="000000"/>
          <w:szCs w:val="21"/>
          <w:highlight w:val="none"/>
        </w:rPr>
        <w:t xml:space="preserve">不要求提交履约保证金</w:t>
      </w:r>
      <w:r>
        <w:rPr>
          <w:highlight w:val="none"/>
        </w:rPr>
      </w:r>
      <w:r/>
    </w:p>
    <w:p>
      <w:pPr>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2、☑要求提交履约保证金：乙方交纳合同金额的</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10</w:t>
      </w:r>
      <w:r>
        <w:rPr>
          <w:rFonts w:ascii="宋体" w:hAnsi="宋体"/>
          <w:color w:val="000000"/>
          <w:szCs w:val="21"/>
          <w:highlight w:val="none"/>
          <w:u w:val="single"/>
        </w:rPr>
        <w:t xml:space="preserve"> </w:t>
      </w:r>
      <w:r>
        <w:rPr>
          <w:rFonts w:hint="eastAsia" w:ascii="宋体" w:hAnsi="宋体"/>
          <w:color w:val="000000"/>
          <w:szCs w:val="21"/>
          <w:highlight w:val="none"/>
        </w:rPr>
        <w:t xml:space="preserve">%（不得超过合同金额的10%），即人民币</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元，作为本合同的履约保证金。中标人应当以支票、汇票、本票或者金融机构、担保机构出具的保函等非现金形式提交，</w:t>
      </w:r>
      <w:r>
        <w:rPr>
          <w:rFonts w:hint="eastAsia" w:ascii="宋体" w:hAnsi="宋体"/>
          <w:szCs w:val="21"/>
          <w:highlight w:val="none"/>
        </w:rPr>
        <w:t xml:space="preserve">本项目优先</w:t>
      </w:r>
      <w:r>
        <w:rPr>
          <w:highlight w:val="none"/>
        </w:rPr>
        <w:t xml:space="preserve">选用电子履约保函（保险）</w:t>
      </w:r>
      <w:r>
        <w:rPr>
          <w:rFonts w:hint="eastAsia" w:ascii="宋体" w:hAnsi="宋体"/>
          <w:color w:val="000000"/>
          <w:szCs w:val="21"/>
          <w:highlight w:val="none"/>
        </w:rPr>
        <w:t xml:space="preserve">。联合体中标的，其履约保证金以联合体各方或者联合体中牵头人的名义提交。乙方应在合同签订之日起10日内提交履约保证金。</w:t>
      </w:r>
      <w:r>
        <w:rPr>
          <w:highlight w:val="none"/>
        </w:rPr>
      </w:r>
      <w:r/>
    </w:p>
    <w:p>
      <w:pPr>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3、合同履行结束后，甲方应及时退还交纳的履约保证金。采购人逾期退还的，应当根据实际逾期期限向中标供应商支付逾期利息，逾期利率：</w:t>
      </w:r>
      <w:r>
        <w:rPr>
          <w:rFonts w:hint="eastAsia" w:ascii="宋体" w:hAnsi="宋体"/>
          <w:color w:val="000000"/>
          <w:szCs w:val="21"/>
          <w:highlight w:val="none"/>
          <w:u w:val="single"/>
        </w:rPr>
        <w:t xml:space="preserve"> </w:t>
      </w:r>
      <w:r>
        <w:rPr>
          <w:rFonts w:hint="eastAsia"/>
          <w:highlight w:val="none"/>
          <w:u w:val="single"/>
        </w:rPr>
        <w:t xml:space="preserve"> </w:t>
      </w:r>
      <w:r>
        <w:rPr>
          <w:highlight w:val="none"/>
          <w:u w:val="single"/>
        </w:rPr>
        <w:t xml:space="preserve">不低于上述退款期限届满时</w:t>
      </w:r>
      <w:r>
        <w:rPr>
          <w:highlight w:val="none"/>
          <w:u w:val="single"/>
        </w:rPr>
        <w:t xml:space="preserve"> 1 </w:t>
      </w:r>
      <w:r>
        <w:rPr>
          <w:highlight w:val="none"/>
          <w:u w:val="single"/>
        </w:rPr>
        <w:t xml:space="preserve">年期贷款市场报价利率（</w:t>
      </w:r>
      <w:r>
        <w:rPr>
          <w:highlight w:val="none"/>
          <w:u w:val="single"/>
        </w:rPr>
        <w:t xml:space="preserve">LPR</w:t>
      </w:r>
      <w:r>
        <w:rPr>
          <w:highlight w:val="none"/>
          <w:u w:val="single"/>
        </w:rPr>
        <w:t xml:space="preserve">）</w:t>
      </w:r>
      <w:r>
        <w:rPr>
          <w:rFonts w:hint="eastAsia"/>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highlight w:val="none"/>
        </w:rPr>
      </w:r>
      <w:r/>
    </w:p>
    <w:p>
      <w:pPr>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4、履约保证金退还条件：</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highlight w:val="none"/>
          <w:u w:val="single"/>
        </w:rPr>
        <w:t xml:space="preserve">乙方</w:t>
      </w:r>
      <w:r>
        <w:rPr>
          <w:highlight w:val="none"/>
          <w:u w:val="single"/>
        </w:rPr>
        <w:t xml:space="preserve">提供的货物全部交付完毕，且将所有货物安装调试通过且验收</w:t>
      </w:r>
      <w:r>
        <w:rPr>
          <w:rFonts w:hint="eastAsia"/>
          <w:highlight w:val="none"/>
          <w:u w:val="single"/>
        </w:rPr>
        <w:t xml:space="preserve">合格</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highlight w:val="none"/>
        </w:rPr>
      </w:r>
      <w:r/>
    </w:p>
    <w:p>
      <w:pPr>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5、履约保证金退还时间：</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highlight w:val="none"/>
          <w:u w:val="single"/>
        </w:rPr>
        <w:t xml:space="preserve">采购人应在</w:t>
      </w:r>
      <w:r>
        <w:rPr>
          <w:rFonts w:hint="eastAsia"/>
          <w:highlight w:val="none"/>
          <w:u w:val="single"/>
        </w:rPr>
        <w:t xml:space="preserve">乙方</w:t>
      </w:r>
      <w:r>
        <w:rPr>
          <w:highlight w:val="none"/>
          <w:u w:val="single"/>
        </w:rPr>
        <w:t xml:space="preserve">提供的货物全部交付完毕且将所有货物安装调试通过且验收</w:t>
      </w:r>
      <w:r>
        <w:rPr>
          <w:rFonts w:hint="eastAsia"/>
          <w:highlight w:val="none"/>
          <w:u w:val="single"/>
        </w:rPr>
        <w:t xml:space="preserve">合格后</w:t>
      </w:r>
      <w:r>
        <w:rPr>
          <w:rFonts w:hint="eastAsia"/>
          <w:highlight w:val="none"/>
          <w:u w:val="single"/>
        </w:rPr>
        <w:t xml:space="preserve">1</w:t>
      </w:r>
      <w:r>
        <w:rPr>
          <w:highlight w:val="none"/>
          <w:u w:val="single"/>
        </w:rPr>
        <w:t xml:space="preserve">5</w:t>
      </w:r>
      <w:r>
        <w:rPr>
          <w:highlight w:val="none"/>
          <w:u w:val="single"/>
        </w:rPr>
        <w:t xml:space="preserve">个工作日内向中标供应商退还</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highlight w:val="none"/>
        </w:rPr>
      </w:r>
      <w:r/>
    </w:p>
    <w:p>
      <w:pPr>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6、履约保证金退还方式：</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highlight w:val="none"/>
          <w:u w:val="single"/>
        </w:rPr>
        <w:t xml:space="preserve">全额无息退还履约保证金</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highlight w:val="none"/>
        </w:rPr>
      </w:r>
      <w:r/>
    </w:p>
    <w:p>
      <w:pPr>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7、履约保证金不予退还的情形：</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highlight w:val="none"/>
          <w:u w:val="single"/>
        </w:rPr>
        <w:t xml:space="preserve">乙方</w:t>
      </w:r>
      <w:r>
        <w:rPr>
          <w:highlight w:val="none"/>
          <w:u w:val="single"/>
        </w:rPr>
        <w:t xml:space="preserve">不履行与甲方订立的合同的，履约保证金不予退还</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highlight w:val="none"/>
        </w:rPr>
      </w:r>
      <w:r/>
    </w:p>
    <w:p>
      <w:pPr>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8、其他：</w:t>
      </w:r>
      <w:r>
        <w:rPr>
          <w:rFonts w:hint="eastAsia" w:ascii="宋体" w:hAnsi="宋体"/>
          <w:color w:val="000000"/>
          <w:szCs w:val="21"/>
          <w:highlight w:val="none"/>
          <w:u w:val="single"/>
        </w:rPr>
        <w:t xml:space="preserve">中标人无故拖延或拒不提交履约保证金的，视为拒绝</w:t>
      </w:r>
      <w:r>
        <w:rPr>
          <w:rFonts w:ascii="宋体" w:hAnsi="宋体"/>
          <w:color w:val="000000"/>
          <w:szCs w:val="21"/>
          <w:highlight w:val="none"/>
          <w:u w:val="single"/>
        </w:rPr>
        <w:t xml:space="preserve">履行</w:t>
      </w:r>
      <w:r>
        <w:rPr>
          <w:rFonts w:hint="eastAsia" w:ascii="宋体" w:hAnsi="宋体"/>
          <w:color w:val="000000"/>
          <w:szCs w:val="21"/>
          <w:highlight w:val="none"/>
          <w:u w:val="single"/>
        </w:rPr>
        <w:t xml:space="preserve">合同义务，甲方有权解除合同</w:t>
      </w:r>
      <w:r>
        <w:rPr>
          <w:rFonts w:hint="eastAsia" w:ascii="宋体" w:hAnsi="宋体"/>
          <w:color w:val="000000"/>
          <w:szCs w:val="21"/>
          <w:highlight w:val="none"/>
        </w:rPr>
        <w:t xml:space="preserve">。</w:t>
      </w:r>
      <w:r>
        <w:rPr>
          <w:highlight w:val="none"/>
        </w:rPr>
      </w:r>
      <w:r/>
    </w:p>
    <w:p>
      <w:pPr>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违约责任</w:t>
      </w:r>
      <w:r>
        <w:rPr>
          <w:highlight w:val="none"/>
        </w:rPr>
      </w:r>
      <w:r/>
    </w:p>
    <w:p>
      <w:pPr>
        <w:jc w:val="left"/>
        <w:spacing w:line="360" w:lineRule="auto"/>
        <w:rPr>
          <w:rFonts w:ascii="宋体" w:hAnsi="宋体" w:cs="宋体"/>
          <w:szCs w:val="20"/>
          <w:highlight w:val="none"/>
        </w:rPr>
      </w:pPr>
      <w:r>
        <w:rPr>
          <w:rFonts w:hint="eastAsia" w:ascii="宋体" w:hAnsi="宋体" w:cs="宋体"/>
          <w:highlight w:val="none"/>
        </w:rPr>
        <w:t xml:space="preserve">1、若乙方未如期按照合同约定交付合同货物或提供服务，或乙方未能履行合同规定的任何其他义务时，甲方有权直接向乙方发出违约通知书，乙方应按照甲方选择的下列一种或多种方式承担赔偿责任及违约责任：</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1）乙方每迟延交付合同货物或提供服务一日，乙方应按照本合同总金额的万分之五向甲方支付违约金，同时甲方有权解除本合同。如甲方未选择解除合同的，乙方仍应在甲方要求的期限内履行约定的义务，并承担由此给甲方造成的损失及甲方因此产生的对第三方的责任。</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2）在甲方规定的时间内，用符合合同规定的规格、质量和性能要求的新零件、部件或货物来更换有缺陷的零件、部件和货物，或修补缺陷部分以达到合同规定的要求，乙方应承担由此发生的相关费用并承担由此给甲方造成的损失及甲方因此产生的对第三方的责任。此时，相关货物的质量保修期也应相应延长。</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3）根据货物、服务低劣程度、损坏程度以及使甲方所遭受的损失及甲方因此产生的对第三方的责任，经双方商定降低货物、服务的价格或赔偿甲方所遭受的损失及甲方因此产生的对第三方的责任。</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4）按合同规定的同种货币将甲方所退货物已支付的货款全部退还给甲方，并承担由此发生的损失和相关费用及甲方因此产生的对第三方的责任。</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5）甲方有权部分或全部解除合同，并要求乙方赔偿由此造成的损失及甲方因此产生的对第三方的责任。此时甲方可采取必要的补救措施，相关费用由乙方承担。</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6）甲方为采取必要的补救措施或因防止损失扩大而支出的合理费用应由乙方承担。</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2、如果乙方在收到甲方的违约通知书</w:t>
      </w:r>
      <w:r>
        <w:rPr>
          <w:rFonts w:hint="eastAsia" w:ascii="宋体" w:hAnsi="宋体"/>
          <w:szCs w:val="21"/>
          <w:highlight w:val="none"/>
          <w:u w:val="single"/>
        </w:rPr>
        <w:t xml:space="preserve">7</w:t>
      </w:r>
      <w:r>
        <w:rPr>
          <w:rFonts w:hint="eastAsia" w:ascii="宋体" w:hAnsi="宋体"/>
          <w:szCs w:val="21"/>
          <w:highlight w:val="none"/>
        </w:rPr>
        <w:t xml:space="preserve">日</w:t>
      </w:r>
      <w:r>
        <w:rPr>
          <w:rFonts w:hint="eastAsia" w:ascii="宋体" w:hAnsi="宋体" w:cs="宋体"/>
          <w:highlight w:val="none"/>
        </w:rPr>
        <w:t xml:space="preserve">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3、当违约行为给对方造成损失时，违约方还应当赔偿对方因此所受全部损失。当构成严重违约致使不能实现合同目的时，守约方可以单方面决定解除合同，违约方同时还应当承担违约责任。</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4、因乙方违约导致合同解除的，乙方应当全额退还甲方已经支付的货款，自行取回货物，并向甲方支付合同总金额20%的违约金并承担所有费用。</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5、如果出现政府采购监管部门在处理投诉事项期间，通知甲方暂停采购活动的情形，或者询问或质疑事项可能影响最终成交结果的，导致甲方中止履行合同的情形，均不视为甲方违约。</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6、甲方无故逾期支付货款的应按照逾期付款金额的每天万分之四支付逾期付款违约金。</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7、甲方违反合同规定，无故拒绝接收乙方交付的合格货物，应当承担乙方由此造成的损失。</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合同的解除和转让</w:t>
      </w:r>
      <w:r>
        <w:rPr>
          <w:highlight w:val="none"/>
        </w:rPr>
      </w:r>
      <w:r/>
    </w:p>
    <w:p>
      <w:pPr>
        <w:jc w:val="left"/>
        <w:spacing w:line="360" w:lineRule="auto"/>
        <w:rPr>
          <w:rFonts w:ascii="宋体" w:hAnsi="宋体" w:cs="宋体"/>
          <w:szCs w:val="20"/>
          <w:highlight w:val="none"/>
        </w:rPr>
      </w:pPr>
      <w:r>
        <w:rPr>
          <w:rFonts w:hint="eastAsia" w:ascii="宋体" w:hAnsi="宋体" w:cs="宋体"/>
          <w:highlight w:val="none"/>
        </w:rPr>
        <w:t xml:space="preserve">1、有下列情形之一，合同一方可以解除合同：</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（1）因不可抗力致使不能实现合同目的，未受不可抗力影响的一方有权解除合同；</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（2）因一方违约导致合同不能履行，另一方有权解除合同。</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（3）一方明确表示不履行或实质上已停止履行合同或发生丧失履约能力的情形时，另一方有权解除合同。</w:t>
      </w:r>
      <w:r>
        <w:rPr>
          <w:highlight w:val="none"/>
        </w:rPr>
      </w:r>
      <w:r/>
    </w:p>
    <w:p>
      <w:pPr>
        <w:jc w:val="left"/>
        <w:spacing w:line="360" w:lineRule="auto"/>
        <w:rPr>
          <w:rFonts w:ascii="宋体" w:hAnsi="宋体" w:cs="宋体"/>
          <w:highlight w:val="none"/>
        </w:rPr>
      </w:pPr>
      <w:r>
        <w:rPr>
          <w:rFonts w:ascii="宋体" w:hAnsi="宋体" w:cs="宋体"/>
          <w:highlight w:val="none"/>
        </w:rPr>
        <w:t xml:space="preserve">2</w:t>
      </w:r>
      <w:r>
        <w:rPr>
          <w:rFonts w:hint="eastAsia" w:ascii="宋体" w:hAnsi="宋体" w:cs="宋体"/>
          <w:highlight w:val="none"/>
        </w:rPr>
        <w:t xml:space="preserve">、政府采购合同继续履行将损害国家利益和社会公共利益，甲方有权变更、中止或者终止、解除合同。</w:t>
      </w:r>
      <w:r>
        <w:rPr>
          <w:highlight w:val="none"/>
        </w:rPr>
      </w:r>
      <w:r/>
    </w:p>
    <w:p>
      <w:pPr>
        <w:jc w:val="left"/>
        <w:spacing w:line="360" w:lineRule="auto"/>
        <w:rPr>
          <w:rFonts w:ascii="宋体" w:hAnsi="宋体" w:cs="宋体"/>
          <w:highlight w:val="none"/>
        </w:rPr>
      </w:pPr>
      <w:r>
        <w:rPr>
          <w:rFonts w:ascii="宋体" w:hAnsi="宋体" w:cs="宋体"/>
          <w:highlight w:val="none"/>
        </w:rPr>
        <w:t xml:space="preserve">3</w:t>
      </w:r>
      <w:r>
        <w:rPr>
          <w:rFonts w:hint="eastAsia" w:ascii="宋体" w:hAnsi="宋体" w:cs="宋体"/>
          <w:highlight w:val="none"/>
        </w:rPr>
        <w:t xml:space="preserve">、小型、微型企业不得分包或转包给大型、中型企业，中型企业不得分包或转包给大型企业，否则甲方有权单方解除合同。</w:t>
      </w:r>
      <w:r>
        <w:rPr>
          <w:highlight w:val="none"/>
        </w:rPr>
      </w:r>
      <w:r/>
    </w:p>
    <w:p>
      <w:pPr>
        <w:jc w:val="left"/>
        <w:spacing w:line="360" w:lineRule="auto"/>
        <w:rPr>
          <w:rFonts w:ascii="宋体" w:hAnsi="宋体" w:cs="宋体"/>
          <w:highlight w:val="none"/>
        </w:rPr>
      </w:pPr>
      <w:r>
        <w:rPr>
          <w:rFonts w:ascii="宋体" w:hAnsi="宋体" w:cs="宋体"/>
          <w:highlight w:val="none"/>
        </w:rPr>
        <w:t xml:space="preserve">4</w:t>
      </w:r>
      <w:r>
        <w:rPr>
          <w:rFonts w:hint="eastAsia" w:ascii="宋体" w:hAnsi="宋体" w:cs="宋体"/>
          <w:highlight w:val="none"/>
        </w:rPr>
        <w:t xml:space="preserve">、合同的部分和全部都不得转让，否则视为违约，甲方有权单方解除合同。</w:t>
      </w:r>
      <w:r>
        <w:rPr>
          <w:highlight w:val="none"/>
        </w:rPr>
      </w:r>
      <w:r/>
    </w:p>
    <w:p>
      <w:pPr>
        <w:jc w:val="left"/>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不可抗力</w:t>
      </w:r>
      <w:r>
        <w:rPr>
          <w:highlight w:val="none"/>
        </w:rPr>
      </w:r>
      <w:r/>
    </w:p>
    <w:p>
      <w:pPr>
        <w:jc w:val="left"/>
        <w:spacing w:line="360" w:lineRule="auto"/>
        <w:rPr>
          <w:rFonts w:ascii="宋体" w:hAnsi="宋体" w:cs="宋体"/>
          <w:szCs w:val="20"/>
          <w:highlight w:val="none"/>
        </w:rPr>
      </w:pPr>
      <w:r>
        <w:rPr>
          <w:rFonts w:hint="eastAsia" w:ascii="宋体" w:hAnsi="宋体" w:cs="宋体"/>
          <w:highlight w:val="none"/>
        </w:rPr>
        <w:t xml:space="preserve">1、不可抗力指下列事件：战争、动乱、瘟疫、严重火灾、洪水、地震、风暴或其他自然灾害，以及本合同各方不可预见、不可防止并不能避免或克服的一切其他因素及事件。</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2、任何一方因不可抗力不能履行本合同规定的全部或部分义务，该方应尽快通知另一方，并须在不可抗力发生后三日内以书面形式向另一方提供详细情况报告及不可抗力对履行本合同的影响程度的说明。就上述不可抗</w:t>
      </w:r>
      <w:r>
        <w:rPr>
          <w:rFonts w:hint="eastAsia" w:ascii="宋体" w:hAnsi="宋体" w:cs="宋体"/>
          <w:highlight w:val="none"/>
        </w:rPr>
        <w:t xml:space="preserve">力的发生须由受到不可抗力影响的一方负责同时提供由公证机关做出的公证证明。</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4、合同各方应根据不可抗力对本合同履行的影响程度，协商确定是否终止本合同，或是继续履行本合同。</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保密条款</w:t>
      </w:r>
      <w:r>
        <w:rPr>
          <w:highlight w:val="none"/>
        </w:rPr>
      </w:r>
      <w:r/>
    </w:p>
    <w:p>
      <w:pPr>
        <w:jc w:val="left"/>
        <w:spacing w:line="360" w:lineRule="auto"/>
        <w:rPr>
          <w:rFonts w:ascii="宋体" w:hAnsi="宋体" w:cs="宋体"/>
          <w:szCs w:val="20"/>
          <w:highlight w:val="none"/>
        </w:rPr>
      </w:pPr>
      <w:r>
        <w:rPr>
          <w:rFonts w:hint="eastAsia" w:ascii="宋体" w:hAnsi="宋体" w:cs="宋体"/>
          <w:highlight w:val="none"/>
        </w:rPr>
        <w:t xml:space="preserve">1、任何一方对其获知的本合同及附件中其他各方的商业秘密和国家秘密等非公开信息负有保密义务。</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联系方式</w:t>
      </w:r>
      <w:r>
        <w:rPr>
          <w:highlight w:val="none"/>
        </w:rPr>
      </w:r>
      <w:r/>
    </w:p>
    <w:p>
      <w:pPr>
        <w:jc w:val="left"/>
        <w:spacing w:line="360" w:lineRule="auto"/>
        <w:rPr>
          <w:rFonts w:ascii="宋体" w:hAnsi="宋体" w:cs="宋体"/>
          <w:szCs w:val="20"/>
          <w:highlight w:val="none"/>
        </w:rPr>
      </w:pPr>
      <w:r>
        <w:rPr>
          <w:rFonts w:hint="eastAsia" w:ascii="宋体" w:hAnsi="宋体" w:cs="宋体"/>
          <w:highlight w:val="none"/>
        </w:rPr>
        <w:t xml:space="preserve">1、合同双方发出与本合同有关的通知或回复，应以专人送递、传真、特快专递、邮件或其他双方在签订合同时确认的方式发出；如果以专人送递或特快专递发送，以送达至对方的住所地或通讯联络地为送达；如果以传真方式发送，发件人在收到传真报告后视为送达；如果采用电子邮件的方式，则应在发送后由对方以书面方式予以确认。</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2、合同双方发出的与本合同有关的通知或回复均应发至本合同签订时确认的通讯地址，一方变更通讯地址，应自变更之日起3个工作日内，将变更后的地址通知对方。变更方不履行通知义务的，应对此造成的一切后果承担法律责任。</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3、上述发出通知、回复的费用由发出一方承担。</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争议的解决 </w:t>
      </w:r>
      <w:r>
        <w:rPr>
          <w:highlight w:val="none"/>
        </w:rPr>
      </w:r>
      <w:r/>
    </w:p>
    <w:p>
      <w:pPr>
        <w:jc w:val="left"/>
        <w:spacing w:line="360" w:lineRule="auto"/>
        <w:rPr>
          <w:rFonts w:ascii="宋体" w:hAnsi="宋体" w:cs="宋体"/>
          <w:szCs w:val="20"/>
          <w:highlight w:val="none"/>
        </w:rPr>
      </w:pPr>
      <w:r>
        <w:rPr>
          <w:rFonts w:hint="eastAsia" w:ascii="宋体" w:hAnsi="宋体" w:cs="宋体"/>
          <w:highlight w:val="none"/>
        </w:rPr>
        <w:t xml:space="preserve">与本合同有关的一切争议，双方应通过友好协商解决。如果经协商不能达成协议，可以向甲方所在地有管辖权的人民法院起诉。</w:t>
      </w:r>
      <w:r>
        <w:rPr>
          <w:highlight w:val="none"/>
        </w:rPr>
      </w:r>
      <w:r/>
    </w:p>
    <w:p>
      <w:pPr>
        <w:pStyle w:val="1032"/>
        <w:numPr>
          <w:ilvl w:val="0"/>
          <w:numId w:val="8"/>
        </w:numPr>
        <w:spacing w:before="120" w:after="120" w:line="440" w:lineRule="exact"/>
        <w:rPr>
          <w:rFonts w:cs="Courier New"/>
          <w:b/>
          <w:bCs/>
          <w:highlight w:val="none"/>
        </w:rPr>
      </w:pPr>
      <w:r>
        <w:rPr>
          <w:rFonts w:hint="eastAsia" w:cs="Courier New"/>
          <w:b/>
          <w:bCs/>
          <w:highlight w:val="none"/>
        </w:rPr>
        <w:t xml:space="preserve">合同生效及其他</w:t>
      </w:r>
      <w:r>
        <w:rPr>
          <w:highlight w:val="none"/>
        </w:rPr>
      </w:r>
      <w:r/>
    </w:p>
    <w:p>
      <w:pPr>
        <w:jc w:val="left"/>
        <w:spacing w:line="360" w:lineRule="auto"/>
        <w:rPr>
          <w:rFonts w:ascii="宋体" w:hAnsi="宋体" w:cs="宋体"/>
          <w:szCs w:val="20"/>
          <w:highlight w:val="none"/>
        </w:rPr>
      </w:pPr>
      <w:r>
        <w:rPr>
          <w:rFonts w:hint="eastAsia" w:ascii="宋体" w:hAnsi="宋体" w:cs="宋体"/>
          <w:highlight w:val="none"/>
        </w:rPr>
        <w:t xml:space="preserve">1、如甲乙双方通过“苏采云”系统线上签订电子合同的，则本合同自双方在“苏采云”系统中加盖电子印章之日起生效。如甲乙双方签订纸质合同的，则本合同自甲乙双方签章之日起生效。</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2、如签署纸质合同，壹式肆份，甲乙双方各执贰份，具有同等法律效力。</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3、本合同系指本文件及其附件中的所有部分，采购文件、中标的投标（响应）文件、中标（成交）通知书、中标（成交）人在招标（采购）过程中的澄清和承诺等为本合同不可缺少的组成部分。本合同履行过程中发生相关修改内容，须符合《中华人民共和国政府采购法》和相关法律法规规定；补充协议作为本合同不可分割的一部分。</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4、本合同应按照中华人民共和国的现行法律进行解释。</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5、合同附件</w:t>
      </w:r>
      <w:r>
        <w:rPr>
          <w:highlight w:val="none"/>
        </w:rPr>
      </w:r>
      <w:r/>
    </w:p>
    <w:p>
      <w:pPr>
        <w:jc w:val="left"/>
        <w:spacing w:line="360" w:lineRule="auto"/>
        <w:rPr>
          <w:rFonts w:ascii="宋体" w:hAnsi="宋体" w:cs="宋体"/>
          <w:highlight w:val="none"/>
        </w:rPr>
      </w:pPr>
      <w:r>
        <w:rPr>
          <w:rFonts w:ascii="宋体" w:hAnsi="宋体" w:cs="宋体"/>
          <w:highlight w:val="none"/>
        </w:rPr>
      </w:r>
      <w:r>
        <w:rPr>
          <w:highlight w:val="none"/>
        </w:rPr>
      </w:r>
      <w:r/>
    </w:p>
    <w:p>
      <w:pPr>
        <w:jc w:val="left"/>
        <w:spacing w:line="360" w:lineRule="auto"/>
        <w:rPr>
          <w:rFonts w:ascii="宋体" w:hAnsi="宋体" w:cs="宋体"/>
          <w:highlight w:val="none"/>
        </w:rPr>
      </w:pPr>
      <w:r>
        <w:rPr>
          <w:rFonts w:ascii="宋体" w:hAnsi="宋体" w:cs="宋体"/>
          <w:highlight w:val="none"/>
        </w:rPr>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甲方：                                         乙方：</w:t>
      </w:r>
      <w:r>
        <w:rPr>
          <w:highlight w:val="none"/>
        </w:rPr>
      </w:r>
      <w:r/>
    </w:p>
    <w:p>
      <w:pPr>
        <w:jc w:val="left"/>
        <w:spacing w:line="360" w:lineRule="auto"/>
        <w:rPr>
          <w:rFonts w:ascii="宋体" w:hAnsi="宋体" w:cs="宋体"/>
          <w:highlight w:val="none"/>
        </w:rPr>
      </w:pPr>
      <w:r>
        <w:rPr>
          <w:rFonts w:ascii="宋体" w:hAnsi="宋体" w:cs="宋体"/>
          <w:highlight w:val="none"/>
        </w:rPr>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名称(公章)：                                   名称(公章)：</w:t>
      </w:r>
      <w:r>
        <w:rPr>
          <w:highlight w:val="none"/>
        </w:rPr>
      </w:r>
      <w:r/>
    </w:p>
    <w:p>
      <w:pPr>
        <w:jc w:val="left"/>
        <w:spacing w:line="360" w:lineRule="auto"/>
        <w:rPr>
          <w:rFonts w:ascii="宋体" w:hAnsi="宋体" w:cs="宋体"/>
          <w:highlight w:val="none"/>
        </w:rPr>
      </w:pPr>
      <w:r>
        <w:rPr>
          <w:rFonts w:ascii="宋体" w:hAnsi="宋体" w:cs="宋体"/>
          <w:highlight w:val="none"/>
        </w:rPr>
      </w:r>
      <w:r>
        <w:rPr>
          <w:highlight w:val="none"/>
        </w:rPr>
      </w:r>
      <w:r/>
    </w:p>
    <w:p>
      <w:pPr>
        <w:jc w:val="left"/>
        <w:spacing w:line="360" w:lineRule="auto"/>
        <w:rPr>
          <w:rFonts w:ascii="宋体" w:hAnsi="宋体" w:cs="宋体"/>
          <w:highlight w:val="none"/>
        </w:rPr>
      </w:pPr>
      <w:r>
        <w:rPr>
          <w:rFonts w:ascii="宋体" w:hAnsi="宋体" w:cs="宋体"/>
          <w:highlight w:val="none"/>
        </w:rPr>
      </w:r>
      <w:r>
        <w:rPr>
          <w:highlight w:val="none"/>
        </w:rPr>
      </w:r>
      <w:r/>
    </w:p>
    <w:p>
      <w:pPr>
        <w:jc w:val="left"/>
        <w:rPr>
          <w:rFonts w:ascii="宋体" w:hAnsi="宋体" w:cs="宋体"/>
          <w:sz w:val="24"/>
          <w:szCs w:val="24"/>
          <w:highlight w:val="none"/>
        </w:rPr>
      </w:pPr>
      <w:r>
        <w:rPr>
          <w:rFonts w:hint="eastAsia" w:ascii="宋体" w:hAnsi="宋体" w:cs="宋体"/>
          <w:highlight w:val="none"/>
        </w:rPr>
        <w:t xml:space="preserve">签订日期：                                    签订日期：</w:t>
      </w:r>
      <w:r>
        <w:rPr>
          <w:rFonts w:hint="eastAsia" w:ascii="宋体" w:hAnsi="宋体" w:cs="宋体"/>
          <w:sz w:val="24"/>
          <w:szCs w:val="24"/>
          <w:highlight w:val="none"/>
        </w:rPr>
        <w:t xml:space="preserve"> </w:t>
      </w:r>
      <w:r>
        <w:rPr>
          <w:highlight w:val="none"/>
        </w:rPr>
      </w:r>
      <w:r/>
    </w:p>
    <w:p>
      <w:pPr>
        <w:pStyle w:val="1174"/>
        <w:ind w:firstLine="420"/>
        <w:rPr>
          <w:highlight w:val="none"/>
        </w:rPr>
      </w:pPr>
      <w:r>
        <w:rPr>
          <w:highlight w:val="none"/>
        </w:rPr>
      </w:r>
      <w:r>
        <w:rPr>
          <w:highlight w:val="none"/>
        </w:rPr>
      </w:r>
      <w:r/>
    </w:p>
    <w:p>
      <w:pPr>
        <w:jc w:val="left"/>
        <w:widowControl/>
        <w:rPr>
          <w:rFonts w:ascii="宋体" w:hAnsi="宋体" w:cs="宋体"/>
          <w:b/>
          <w:bCs/>
          <w:highlight w:val="none"/>
        </w:rPr>
      </w:pPr>
      <w:r>
        <w:rPr>
          <w:rFonts w:ascii="宋体" w:hAnsi="宋体" w:cs="宋体"/>
          <w:b/>
          <w:bCs/>
          <w:highlight w:val="none"/>
        </w:rPr>
        <w:br w:type="page" w:clear="all"/>
      </w:r>
      <w:r>
        <w:rPr>
          <w:highlight w:val="none"/>
        </w:rPr>
      </w:r>
      <w:r/>
    </w:p>
    <w:p>
      <w:pPr>
        <w:jc w:val="left"/>
        <w:spacing w:line="360" w:lineRule="auto"/>
        <w:rPr>
          <w:rFonts w:ascii="宋体" w:hAnsi="宋体" w:cs="宋体"/>
          <w:b/>
          <w:bCs/>
          <w:highlight w:val="none"/>
        </w:rPr>
      </w:pPr>
      <w:r>
        <w:rPr>
          <w:rFonts w:hint="eastAsia" w:ascii="宋体" w:hAnsi="宋体" w:cs="宋体"/>
          <w:b/>
          <w:bCs/>
          <w:highlight w:val="none"/>
        </w:rPr>
        <w:t xml:space="preserve">附件1：</w:t>
      </w:r>
      <w:r>
        <w:rPr>
          <w:highlight w:val="none"/>
        </w:rPr>
      </w:r>
      <w:r/>
    </w:p>
    <w:p>
      <w:pPr>
        <w:jc w:val="center"/>
        <w:spacing w:line="360" w:lineRule="auto"/>
        <w:rPr>
          <w:rFonts w:ascii="宋体" w:hAnsi="宋体" w:cs="宋体"/>
          <w:b/>
          <w:sz w:val="36"/>
          <w:highlight w:val="none"/>
        </w:rPr>
      </w:pPr>
      <w:r>
        <w:rPr>
          <w:rFonts w:hint="eastAsia" w:ascii="宋体" w:hAnsi="宋体" w:cs="宋体"/>
          <w:b/>
          <w:sz w:val="36"/>
          <w:highlight w:val="none"/>
        </w:rPr>
        <w:t xml:space="preserve">货物类项目履约验收方案</w:t>
      </w:r>
      <w:r>
        <w:rPr>
          <w:highlight w:val="none"/>
        </w:rPr>
      </w:r>
      <w:r/>
    </w:p>
    <w:p>
      <w:pPr>
        <w:jc w:val="left"/>
        <w:spacing w:line="360" w:lineRule="auto"/>
        <w:rPr>
          <w:rFonts w:ascii="宋体" w:hAnsi="宋体" w:cs="宋体"/>
          <w:b/>
          <w:highlight w:val="none"/>
        </w:rPr>
      </w:pPr>
      <w:r>
        <w:rPr>
          <w:rFonts w:hint="eastAsia" w:ascii="宋体" w:hAnsi="宋体" w:cs="宋体"/>
          <w:b/>
          <w:highlight w:val="none"/>
        </w:rPr>
        <w:t xml:space="preserve">一、项目概况</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项目编号：</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项目名称：</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供应商名称：</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合同金额：</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验收主体：</w:t>
      </w:r>
      <w:r>
        <w:rPr>
          <w:highlight w:val="none"/>
        </w:rPr>
      </w:r>
      <w:r/>
    </w:p>
    <w:p>
      <w:pPr>
        <w:jc w:val="left"/>
        <w:spacing w:line="360" w:lineRule="auto"/>
        <w:rPr>
          <w:rFonts w:ascii="宋体" w:hAnsi="宋体" w:cs="宋体"/>
          <w:highlight w:val="none"/>
        </w:rPr>
      </w:pPr>
      <w:r>
        <w:rPr>
          <w:rFonts w:hint="eastAsia" w:ascii="宋体" w:hAnsi="宋体" w:cs="宋体"/>
          <w:b/>
          <w:highlight w:val="none"/>
        </w:rPr>
        <w:t xml:space="preserve">二、验收目的</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highlight w:val="none"/>
        </w:rPr>
      </w:r>
      <w:r/>
    </w:p>
    <w:p>
      <w:pPr>
        <w:jc w:val="left"/>
        <w:spacing w:line="360" w:lineRule="auto"/>
        <w:rPr>
          <w:rFonts w:ascii="宋体" w:hAnsi="宋体" w:cs="宋体"/>
          <w:b/>
          <w:highlight w:val="none"/>
        </w:rPr>
      </w:pPr>
      <w:r>
        <w:rPr>
          <w:rFonts w:hint="eastAsia" w:ascii="宋体" w:hAnsi="宋体" w:cs="宋体"/>
          <w:b/>
          <w:highlight w:val="none"/>
        </w:rPr>
        <w:t xml:space="preserve">三、验收依据</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苏州工业园区采购人通过政府采购方式和程序确定供应商的货物和服务类政府采购项目应当执行《苏州工业园区政府采购履约验收管理暂行办法》。政府采购文件、供应商投标（响应）文件、政府采购合同是履约验收工作的基本依据。</w:t>
      </w:r>
      <w:r>
        <w:rPr>
          <w:highlight w:val="none"/>
        </w:rPr>
      </w:r>
      <w:r/>
    </w:p>
    <w:p>
      <w:pPr>
        <w:numPr>
          <w:ilvl w:val="0"/>
          <w:numId w:val="9"/>
        </w:numPr>
        <w:jc w:val="left"/>
        <w:spacing w:line="360" w:lineRule="auto"/>
        <w:widowControl/>
        <w:rPr>
          <w:rFonts w:ascii="宋体" w:hAnsi="宋体" w:cs="宋体"/>
          <w:b/>
          <w:bCs/>
          <w:highlight w:val="none"/>
        </w:rPr>
      </w:pPr>
      <w:r>
        <w:rPr>
          <w:rFonts w:hint="eastAsia" w:ascii="宋体" w:hAnsi="宋体" w:cs="宋体"/>
          <w:b/>
          <w:highlight w:val="none"/>
        </w:rPr>
        <w:t xml:space="preserve">验收</w:t>
      </w:r>
      <w:r>
        <w:rPr>
          <w:rFonts w:hint="eastAsia" w:ascii="宋体" w:hAnsi="宋体" w:cs="宋体"/>
          <w:b/>
          <w:bCs/>
          <w:highlight w:val="none"/>
        </w:rPr>
        <w:t xml:space="preserve">责任主体</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highlight w:val="none"/>
        </w:rPr>
      </w:r>
      <w:r/>
    </w:p>
    <w:p>
      <w:pPr>
        <w:jc w:val="left"/>
        <w:spacing w:line="360" w:lineRule="auto"/>
        <w:rPr>
          <w:rFonts w:ascii="宋体" w:hAnsi="宋体" w:cs="宋体"/>
          <w:b/>
          <w:highlight w:val="none"/>
        </w:rPr>
      </w:pPr>
      <w:r>
        <w:rPr>
          <w:rFonts w:hint="eastAsia" w:ascii="宋体" w:hAnsi="宋体" w:cs="宋体"/>
          <w:b/>
          <w:highlight w:val="none"/>
        </w:rPr>
        <w:t xml:space="preserve">五、验收方式及验收内容</w:t>
      </w:r>
      <w:r>
        <w:rPr>
          <w:highlight w:val="none"/>
        </w:rPr>
      </w:r>
      <w:r/>
    </w:p>
    <w:p>
      <w:pPr>
        <w:jc w:val="left"/>
        <w:spacing w:line="360" w:lineRule="auto"/>
        <w:rPr>
          <w:rFonts w:ascii="宋体" w:hAnsi="宋体" w:cs="宋体"/>
          <w:b/>
          <w:highlight w:val="none"/>
        </w:rPr>
      </w:pPr>
      <w:r>
        <w:rPr>
          <w:rFonts w:hint="eastAsia" w:ascii="宋体" w:hAnsi="宋体" w:cs="宋体"/>
          <w:b/>
          <w:highlight w:val="none"/>
        </w:rPr>
        <w:t xml:space="preserve"> 5.1日常考核</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highlight w:val="none"/>
        </w:rPr>
        <w:t xml:space="preserve">采购人书面要求供应商限期整改，由此造成的一切损失由供应商承担。</w:t>
      </w:r>
      <w:r>
        <w:rPr>
          <w:highlight w:val="none"/>
        </w:rPr>
      </w:r>
      <w:r/>
    </w:p>
    <w:p>
      <w:pPr>
        <w:jc w:val="left"/>
        <w:spacing w:line="360" w:lineRule="auto"/>
        <w:rPr>
          <w:rFonts w:ascii="宋体" w:hAnsi="宋体" w:cs="宋体"/>
          <w:b/>
          <w:bCs/>
          <w:highlight w:val="none"/>
        </w:rPr>
      </w:pPr>
      <w:r>
        <w:rPr>
          <w:rFonts w:hint="eastAsia" w:ascii="宋体" w:hAnsi="宋体" w:cs="宋体"/>
          <w:b/>
          <w:bCs/>
          <w:highlight w:val="none"/>
        </w:rPr>
        <w:t xml:space="preserve">5.2检测(检验)验收</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5.2.1 采购文件中设置检测报告相关要求的，应由采购人聘请有资质的检测机构实施检验、出具检测报告，且检测机构、检测标准、检测内容等应与采购文件中的要求一致或相关，</w:t>
      </w:r>
      <w:r>
        <w:rPr>
          <w:rFonts w:hint="eastAsia" w:ascii="宋体" w:hAnsi="宋体" w:cs="宋体"/>
          <w:b/>
          <w:bCs/>
          <w:highlight w:val="none"/>
        </w:rPr>
        <w:t xml:space="preserve">相关费用由供应商承担。</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w:t>
      </w:r>
      <w:r>
        <w:rPr>
          <w:rFonts w:hint="eastAsia" w:ascii="宋体" w:hAnsi="宋体" w:cs="宋体"/>
          <w:highlight w:val="none"/>
        </w:rPr>
        <w:t xml:space="preserve">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highlight w:val="none"/>
        </w:rPr>
        <w:t xml:space="preserve">供应商拒不配合抽样送检的，其所移交货物作不合格处理。</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cs="宋体"/>
          <w:b/>
          <w:bCs/>
          <w:highlight w:val="none"/>
        </w:rPr>
        <w:t xml:space="preserve">则采购人有权终止合同，重新采购，由此造成的一切损失由供应商承担。</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5.2.4对检验结果存在异议时，启用备样检验，</w:t>
      </w:r>
      <w:r>
        <w:rPr>
          <w:rFonts w:hint="eastAsia" w:ascii="宋体" w:hAnsi="宋体" w:cs="宋体"/>
          <w:b/>
          <w:bCs/>
          <w:highlight w:val="none"/>
        </w:rPr>
        <w:t xml:space="preserve">相关费用由异议提出方承担。</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5.2.5实施检验检测所造成的产品损坏、损耗，</w:t>
      </w:r>
      <w:r>
        <w:rPr>
          <w:rFonts w:hint="eastAsia" w:ascii="宋体" w:hAnsi="宋体" w:cs="宋体"/>
          <w:b/>
          <w:bCs/>
          <w:highlight w:val="none"/>
        </w:rPr>
        <w:t xml:space="preserve">其替换补充或维修费用由供应商承担。</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5.2.6除上述5.2.1 条检测要求以外，采购人有权指定有资质的检验检测机构对整体货物按</w:t>
      </w:r>
      <w:r>
        <w:rPr>
          <w:rFonts w:hint="eastAsia" w:ascii="宋体" w:hAnsi="宋体" w:cs="宋体"/>
          <w:b/>
          <w:bCs/>
          <w:highlight w:val="none"/>
        </w:rPr>
        <w:t xml:space="preserve">不超过合同金额5%</w:t>
      </w:r>
      <w:r>
        <w:rPr>
          <w:rFonts w:hint="eastAsia" w:ascii="宋体" w:hAnsi="宋体" w:cs="宋体"/>
          <w:highlight w:val="none"/>
        </w:rPr>
        <w:t xml:space="preserve">的比例进行随机抽检，检验依据现行有效的国家或行业标准。</w:t>
      </w:r>
      <w:r>
        <w:rPr>
          <w:rFonts w:hint="eastAsia" w:ascii="宋体" w:hAnsi="宋体" w:cs="宋体"/>
          <w:b/>
          <w:bCs/>
          <w:highlight w:val="none"/>
        </w:rPr>
        <w:t xml:space="preserve">若检测合格由采购人支付检测费用，检测不合格由供应商支付，</w:t>
      </w:r>
      <w:r>
        <w:rPr>
          <w:rFonts w:hint="eastAsia" w:ascii="宋体" w:hAnsi="宋体" w:cs="宋体"/>
          <w:highlight w:val="none"/>
        </w:rPr>
        <w:t xml:space="preserve">且采购人书面通知供应商限期进行整改。若供应商未按时完成整改或整改后再次抽检仍不合格的，</w:t>
      </w:r>
      <w:r>
        <w:rPr>
          <w:rFonts w:hint="eastAsia" w:ascii="宋体" w:hAnsi="宋体" w:cs="宋体"/>
          <w:b/>
          <w:bCs/>
          <w:highlight w:val="none"/>
        </w:rPr>
        <w:t xml:space="preserve">则采购人有权终止合同，重新采购，由此造成的一切损失由供应商承担。</w:t>
      </w:r>
      <w:r>
        <w:rPr>
          <w:highlight w:val="none"/>
        </w:rPr>
      </w:r>
      <w:r/>
    </w:p>
    <w:p>
      <w:pPr>
        <w:jc w:val="left"/>
        <w:spacing w:line="360" w:lineRule="auto"/>
        <w:rPr>
          <w:rFonts w:ascii="宋体" w:hAnsi="宋体" w:cs="宋体"/>
          <w:b/>
          <w:bCs/>
          <w:highlight w:val="none"/>
        </w:rPr>
      </w:pPr>
      <w:r>
        <w:rPr>
          <w:rFonts w:hint="eastAsia" w:ascii="宋体" w:hAnsi="宋体" w:cs="宋体"/>
          <w:b/>
          <w:bCs/>
          <w:highlight w:val="none"/>
        </w:rPr>
        <w:t xml:space="preserve">5.3最终验收</w:t>
      </w:r>
      <w:r>
        <w:rPr>
          <w:highlight w:val="none"/>
        </w:rPr>
      </w:r>
      <w:r/>
    </w:p>
    <w:p>
      <w:pPr>
        <w:jc w:val="left"/>
        <w:spacing w:line="360" w:lineRule="auto"/>
        <w:rPr>
          <w:rFonts w:ascii="宋体" w:hAnsi="宋体" w:cs="宋体"/>
          <w:b/>
          <w:bCs/>
          <w:highlight w:val="none"/>
        </w:rPr>
      </w:pPr>
      <w:r>
        <w:rPr>
          <w:rFonts w:hint="eastAsia" w:ascii="宋体" w:hAnsi="宋体" w:cs="宋体"/>
          <w:b/>
          <w:bCs/>
          <w:highlight w:val="none"/>
        </w:rPr>
        <w:t xml:space="preserve">5.3.1验收准备</w:t>
      </w:r>
      <w:r>
        <w:rPr>
          <w:highlight w:val="none"/>
        </w:rPr>
      </w:r>
      <w:r/>
    </w:p>
    <w:p>
      <w:pPr>
        <w:spacing w:line="360" w:lineRule="auto"/>
        <w:rPr>
          <w:rFonts w:ascii="宋体" w:hAnsi="宋体" w:cs="宋体"/>
          <w:highlight w:val="none"/>
        </w:rPr>
      </w:pPr>
      <w:r>
        <w:rPr>
          <w:rFonts w:hint="eastAsia" w:ascii="宋体" w:hAnsi="宋体" w:cs="宋体"/>
          <w:highlight w:val="none"/>
        </w:rPr>
        <w:t xml:space="preserve">5.3.1.1合同履行达到采购文件明确的验收条件时，供应商应向采购人发出项目验收申请，确定验收时间、地点及有关事项。供应商未及时履约或发出验收申请的，采购人应及时</w:t>
      </w:r>
      <w:r>
        <w:rPr>
          <w:rFonts w:ascii="宋体" w:hAnsi="宋体" w:cs="宋体"/>
          <w:highlight w:val="none"/>
        </w:rPr>
        <w:t xml:space="preserve">书面</w:t>
      </w:r>
      <w:r>
        <w:rPr>
          <w:rFonts w:hint="eastAsia" w:ascii="宋体" w:hAnsi="宋体" w:cs="宋体"/>
          <w:highlight w:val="none"/>
        </w:rPr>
        <w:t xml:space="preserve">催告，提出履约验收要求。</w:t>
      </w:r>
      <w:r>
        <w:rPr>
          <w:rFonts w:hint="eastAsia" w:ascii="宋体" w:hAnsi="宋体" w:cs="宋体"/>
          <w:b/>
          <w:bCs/>
          <w:highlight w:val="none"/>
        </w:rPr>
        <w:t xml:space="preserve">供应商在收到催告后五个工作日内拒不配合的，采购人应依照合同约定追究其责任。</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5.3.1.2供应商应当配合采购人、采购代理机构做好项目验收工作，及时提供与项目验收相关的生产、技术、服务、数量、质量、安全、合格证明及验收所必须具备的其他材料。</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5.3.1.3采购人应及时全面准备验收，自收到验收申请之日起</w:t>
      </w:r>
      <w:r>
        <w:rPr>
          <w:rFonts w:hint="eastAsia" w:ascii="宋体" w:hAnsi="宋体" w:cs="宋体"/>
          <w:b/>
          <w:highlight w:val="none"/>
        </w:rPr>
        <w:t xml:space="preserve">五个工作日</w:t>
      </w:r>
      <w:r>
        <w:rPr>
          <w:rFonts w:hint="eastAsia" w:ascii="宋体" w:hAnsi="宋体" w:cs="宋体"/>
          <w:highlight w:val="none"/>
        </w:rPr>
        <w:t xml:space="preserve">内做好通水、通电、准备验收工具等必要的验收准备工作、启动项目验收、通知供应商。</w:t>
      </w:r>
      <w:r>
        <w:rPr>
          <w:highlight w:val="none"/>
        </w:rPr>
      </w:r>
      <w:r/>
    </w:p>
    <w:p>
      <w:pPr>
        <w:jc w:val="left"/>
        <w:spacing w:line="360" w:lineRule="auto"/>
        <w:rPr>
          <w:rFonts w:ascii="宋体" w:hAnsi="宋体" w:cs="宋体"/>
          <w:b/>
          <w:bCs/>
          <w:highlight w:val="none"/>
        </w:rPr>
      </w:pPr>
      <w:r>
        <w:rPr>
          <w:rFonts w:hint="eastAsia" w:ascii="宋体" w:hAnsi="宋体" w:cs="宋体"/>
          <w:b/>
          <w:bCs/>
          <w:highlight w:val="none"/>
        </w:rPr>
        <w:t xml:space="preserve">5.3.2验收小组</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5.3.2.1</w:t>
      </w:r>
      <w:r>
        <w:rPr>
          <w:rFonts w:hint="eastAsia" w:ascii="宋体" w:hAnsi="宋体" w:cs="宋体"/>
          <w:b/>
          <w:bCs/>
          <w:highlight w:val="none"/>
        </w:rPr>
        <w:t xml:space="preserve">采购人应当组织成立验收小组</w:t>
      </w:r>
      <w:r>
        <w:rPr>
          <w:rFonts w:hint="eastAsia" w:ascii="宋体" w:hAnsi="宋体" w:cs="宋体"/>
          <w:highlight w:val="none"/>
        </w:rPr>
        <w:t xml:space="preserve">，验收小组负责实施项目验收工作，其成员构成、人员数量以及负责人由采购人确定，</w:t>
      </w:r>
      <w:r>
        <w:rPr>
          <w:rFonts w:hint="eastAsia" w:ascii="宋体" w:hAnsi="宋体" w:cs="宋体"/>
          <w:b/>
          <w:bCs/>
          <w:highlight w:val="none"/>
        </w:rPr>
        <w:t xml:space="preserve">劳务报酬等费用由采购人承担</w:t>
      </w:r>
      <w:r>
        <w:rPr>
          <w:rFonts w:hint="eastAsia" w:ascii="宋体" w:hAnsi="宋体" w:cs="宋体"/>
          <w:highlight w:val="none"/>
        </w:rPr>
        <w:t xml:space="preserve">。验收小组应由采购人指定的具有相关专业能力或从事相关领域工作的 3 人以上单数人员组成，其中至少包含 1 名采购人的工作人员，若经办采购的人员与采购需求人员分属不同部门，二者应当同时参与验收。</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5.3.2.2采购人可以委托同领域其他单位或者第三方专业机构人员，该人员不得同时作为《苏州工业园区政府采购履约验收管理暂行办法》第二十八条规定的参与验收人员。</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5.3.2.3采取代建方式进行采购的，结合代建协议内容按照前款5.3.2.1、5.3.2.</w:t>
      </w:r>
      <w:r>
        <w:rPr>
          <w:rFonts w:ascii="宋体" w:hAnsi="宋体" w:cs="宋体"/>
          <w:highlight w:val="none"/>
        </w:rPr>
        <w:t xml:space="preserve">2</w:t>
      </w:r>
      <w:r>
        <w:rPr>
          <w:rFonts w:hint="eastAsia" w:ascii="宋体" w:hAnsi="宋体" w:cs="宋体"/>
          <w:highlight w:val="none"/>
        </w:rPr>
        <w:t xml:space="preserve">成立验收小组。日常考核、分段验收小组成员的组成不受5.3.2.1、5.3.2.</w:t>
      </w:r>
      <w:r>
        <w:rPr>
          <w:rFonts w:ascii="宋体" w:hAnsi="宋体" w:cs="宋体"/>
          <w:highlight w:val="none"/>
        </w:rPr>
        <w:t xml:space="preserve">2</w:t>
      </w:r>
      <w:r>
        <w:rPr>
          <w:rFonts w:hint="eastAsia" w:ascii="宋体" w:hAnsi="宋体" w:cs="宋体"/>
          <w:highlight w:val="none"/>
        </w:rPr>
        <w:t xml:space="preserve">规定约束，但采购人的工作人员必须参与最终验收。</w:t>
      </w:r>
      <w:r>
        <w:rPr>
          <w:highlight w:val="none"/>
        </w:rPr>
      </w:r>
      <w:r/>
    </w:p>
    <w:p>
      <w:pPr>
        <w:jc w:val="left"/>
        <w:spacing w:line="360" w:lineRule="auto"/>
        <w:rPr>
          <w:rFonts w:ascii="宋体" w:hAnsi="宋体" w:cs="宋体"/>
          <w:b/>
          <w:bCs/>
          <w:highlight w:val="none"/>
        </w:rPr>
      </w:pPr>
      <w:r>
        <w:rPr>
          <w:rFonts w:hint="eastAsia" w:ascii="宋体" w:hAnsi="宋体" w:cs="宋体"/>
          <w:b/>
          <w:bCs/>
          <w:highlight w:val="none"/>
        </w:rPr>
        <w:t xml:space="preserve">5.3.3参与验收人员</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5.3.3.1对于采购人和使用人分离的采购项目，采购人应当邀请实际使用人参与验收。政府向社会公众提供的</w:t>
      </w:r>
      <w:r>
        <w:rPr>
          <w:rFonts w:hint="eastAsia" w:ascii="宋体" w:hAnsi="宋体" w:cs="宋体"/>
          <w:highlight w:val="none"/>
        </w:rPr>
        <w:t xml:space="preserve">公共服务项目，验收时应当邀请服务对象参与，且验收结果应当向社会公布。</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5.3.3.2采购人可以邀请参加本项目的其他供应商、专家、第三方专业机构参与验收。若采购项目受到参与该项目投标（响应）的其他供应商的投诉，且投诉事项是针对中标结果中的型号、参数等与履约验收相关问题的，可以重点邀请前述供应商参与验收</w:t>
      </w:r>
      <w:r>
        <w:rPr>
          <w:highlight w:val="none"/>
        </w:rPr>
      </w:r>
      <w:r/>
    </w:p>
    <w:p>
      <w:pPr>
        <w:jc w:val="left"/>
        <w:spacing w:line="360" w:lineRule="auto"/>
        <w:rPr>
          <w:rFonts w:ascii="宋体" w:hAnsi="宋体" w:cs="宋体"/>
          <w:b/>
          <w:bCs/>
          <w:highlight w:val="none"/>
        </w:rPr>
      </w:pPr>
      <w:r>
        <w:rPr>
          <w:rFonts w:hint="eastAsia" w:ascii="宋体" w:hAnsi="宋体" w:cs="宋体"/>
          <w:b/>
          <w:bCs/>
          <w:highlight w:val="none"/>
        </w:rPr>
        <w:t xml:space="preserve">5.3.4验收内容</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5.3.4.1验收时，验收小组应与供应商一起验货，如发现货物短缺、质次、损坏、产地和规格不符等问题，应作详细记录由双方进行签字确认，</w:t>
      </w:r>
      <w:r>
        <w:rPr>
          <w:rFonts w:hint="eastAsia" w:ascii="宋体" w:hAnsi="宋体" w:cs="宋体"/>
          <w:b/>
          <w:bCs/>
          <w:highlight w:val="none"/>
        </w:rPr>
        <w:t xml:space="preserve">供应商立即无条件地在合同约定期限内调换或补齐，由此造成的一切损失由供应商承担。</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5.3.4.2交付验收标准适用标准为：</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①按照现行国家标准执行，无国家标准的，按行业标准执行，无国家和行业标准的，按企业标准执行，并且应符合相关法律、法规规定的要求；</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②采购文件所列的各项要求、采购合同、供应商在投标（响应）文件中承诺的质量技术指标。</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rPr>
          <w:highlight w:val="none"/>
        </w:rPr>
      </w:r>
      <w:r/>
    </w:p>
    <w:p>
      <w:pPr>
        <w:jc w:val="left"/>
        <w:spacing w:line="360" w:lineRule="auto"/>
        <w:rPr>
          <w:rFonts w:ascii="宋体" w:hAnsi="宋体" w:cs="宋体"/>
          <w:highlight w:val="none"/>
        </w:rPr>
      </w:pPr>
      <w:r>
        <w:rPr>
          <w:rFonts w:hint="eastAsia" w:ascii="宋体" w:hAnsi="宋体" w:cs="宋体"/>
          <w:b/>
          <w:bCs/>
          <w:highlight w:val="none"/>
        </w:rPr>
        <w:t xml:space="preserve">5.3.5验收记录</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5.3.5.1验收小组应当要求参与验收的供应商、专业机构、专家和服务对象等出具书面意见，作为验收书的重要组成部分。</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rPr>
          <w:highlight w:val="none"/>
        </w:rPr>
      </w:r>
      <w:r/>
    </w:p>
    <w:p>
      <w:pPr>
        <w:jc w:val="left"/>
        <w:spacing w:line="360" w:lineRule="auto"/>
        <w:rPr>
          <w:rFonts w:ascii="宋体" w:hAnsi="宋体" w:cs="宋体"/>
          <w:b/>
          <w:highlight w:val="none"/>
        </w:rPr>
      </w:pPr>
      <w:r>
        <w:rPr>
          <w:rFonts w:hint="eastAsia" w:ascii="宋体" w:hAnsi="宋体" w:cs="宋体"/>
          <w:b/>
          <w:highlight w:val="none"/>
        </w:rPr>
        <w:t xml:space="preserve">六、验收结果</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w:t>
      </w:r>
      <w:r>
        <w:rPr>
          <w:rFonts w:hint="eastAsia" w:ascii="宋体" w:hAnsi="宋体" w:cs="宋体"/>
          <w:highlight w:val="none"/>
        </w:rPr>
        <w:t xml:space="preserve">方式未能解决的，按照《中华人民共和国民法典》等法律法规规定处理。</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6.3</w:t>
      </w:r>
      <w:r>
        <w:rPr>
          <w:rFonts w:hint="eastAsia" w:ascii="宋体" w:hAnsi="宋体" w:cs="宋体"/>
          <w:b/>
          <w:bCs/>
          <w:highlight w:val="none"/>
        </w:rPr>
        <w:t xml:space="preserve">《政府采购履约验收书》（见下表1）、合同是申请支付政府采购合同价款的必备资料。</w:t>
      </w:r>
      <w:r>
        <w:rPr>
          <w:rFonts w:hint="eastAsia" w:ascii="宋体" w:hAnsi="宋体" w:cs="宋体"/>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highlight w:val="none"/>
        </w:rPr>
      </w:r>
      <w:r/>
    </w:p>
    <w:p>
      <w:pPr>
        <w:jc w:val="left"/>
        <w:spacing w:line="360" w:lineRule="auto"/>
        <w:rPr>
          <w:rFonts w:ascii="宋体" w:hAnsi="宋体" w:cs="宋体"/>
          <w:highlight w:val="none"/>
        </w:rPr>
      </w:pPr>
      <w:r>
        <w:rPr>
          <w:rFonts w:hint="eastAsia" w:ascii="宋体" w:hAnsi="宋体" w:cs="宋体"/>
          <w:b/>
          <w:highlight w:val="none"/>
        </w:rPr>
        <w:t xml:space="preserve">七、验收资料归档</w:t>
      </w:r>
      <w:r>
        <w:rPr>
          <w:highlight w:val="none"/>
        </w:rPr>
      </w:r>
      <w:r/>
    </w:p>
    <w:p>
      <w:pPr>
        <w:jc w:val="left"/>
        <w:spacing w:line="360" w:lineRule="auto"/>
        <w:rPr>
          <w:rFonts w:ascii="宋体" w:hAnsi="宋体" w:cs="宋体"/>
          <w:highlight w:val="none"/>
        </w:rPr>
      </w:pPr>
      <w:r>
        <w:rPr>
          <w:rFonts w:hint="eastAsia" w:ascii="宋体" w:hAnsi="宋体" w:cs="宋体"/>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rPr>
          <w:highlight w:val="none"/>
        </w:rPr>
      </w:r>
      <w:r/>
    </w:p>
    <w:p>
      <w:pPr>
        <w:rPr>
          <w:rFonts w:ascii="宋体" w:hAnsi="宋体" w:cs="宋体"/>
          <w:highlight w:val="none"/>
        </w:rPr>
      </w:pPr>
      <w:r>
        <w:rPr>
          <w:rFonts w:hint="eastAsia" w:ascii="宋体" w:hAnsi="宋体" w:cs="宋体"/>
          <w:highlight w:val="none"/>
        </w:rPr>
        <w:br w:type="page" w:clear="all"/>
      </w:r>
      <w:r>
        <w:rPr>
          <w:highlight w:val="none"/>
        </w:rPr>
      </w:r>
      <w:r/>
    </w:p>
    <w:tbl>
      <w:tblPr>
        <w:tblpPr w:horzAnchor="page" w:tblpX="996" w:vertAnchor="text" w:tblpY="-181" w:leftFromText="180" w:topFromText="0" w:rightFromText="180" w:bottomFromText="0"/>
        <w:tblW w:w="5127" w:type="pct"/>
        <w:tblLayout w:type="fixed"/>
        <w:tblLook w:val="04A0" w:firstRow="1" w:lastRow="0" w:firstColumn="1" w:lastColumn="0" w:noHBand="0" w:noVBand="1"/>
      </w:tblPr>
      <w:tblGrid>
        <w:gridCol w:w="1559"/>
        <w:gridCol w:w="1557"/>
        <w:gridCol w:w="3172"/>
        <w:gridCol w:w="1360"/>
        <w:gridCol w:w="1414"/>
        <w:gridCol w:w="1276"/>
      </w:tblGrid>
      <w:tr>
        <w:trPr>
          <w:trHeight w:val="600"/>
        </w:trPr>
        <w:tc>
          <w:tcPr>
            <w:gridSpan w:val="6"/>
            <w:shd w:val="clear" w:color="auto" w:fill="auto"/>
            <w:tcW w:w="5000" w:type="pct"/>
            <w:vAlign w:val="center"/>
            <w:textDirection w:val="lrTb"/>
            <w:noWrap/>
          </w:tcPr>
          <w:p>
            <w:pPr>
              <w:jc w:val="center"/>
              <w:spacing w:line="480" w:lineRule="auto"/>
              <w:rPr>
                <w:rFonts w:ascii="宋体" w:hAnsi="宋体" w:cs="宋体"/>
                <w:b/>
                <w:bCs/>
                <w:color w:val="000000"/>
                <w:szCs w:val="21"/>
                <w:highlight w:val="none"/>
              </w:rPr>
            </w:pPr>
            <w:r>
              <w:rPr>
                <w:rFonts w:hint="eastAsia" w:ascii="宋体" w:hAnsi="宋体" w:eastAsia="等线" w:cs="宋体"/>
                <w:b/>
                <w:bCs/>
                <w:color w:val="000000"/>
                <w:sz w:val="24"/>
                <w:szCs w:val="24"/>
                <w:highlight w:val="none"/>
              </w:rPr>
              <w:t xml:space="preserve">表</w:t>
            </w:r>
            <w:r>
              <w:rPr>
                <w:rFonts w:hint="eastAsia" w:ascii="宋体" w:hAnsi="宋体" w:eastAsia="等线" w:cs="宋体"/>
                <w:b/>
                <w:bCs/>
                <w:color w:val="000000"/>
                <w:sz w:val="24"/>
                <w:szCs w:val="24"/>
                <w:highlight w:val="none"/>
              </w:rPr>
              <w:t xml:space="preserve">1</w:t>
            </w:r>
            <w:r>
              <w:rPr>
                <w:rFonts w:hint="eastAsia" w:ascii="宋体" w:hAnsi="宋体" w:cs="宋体"/>
                <w:b/>
                <w:bCs/>
                <w:color w:val="000000"/>
                <w:sz w:val="24"/>
                <w:szCs w:val="24"/>
                <w:highlight w:val="none"/>
              </w:rPr>
              <w:t xml:space="preserve">：政府采购履约验收书（货物类）</w:t>
            </w:r>
            <w:r>
              <w:rPr>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采购人</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供应商</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（姓名+职务+单位）</w:t>
            </w:r>
            <w:r>
              <w:rPr>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采购代理机构</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验收日期</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合同金额</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采购方式</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项目名称</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45"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项目编号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验收组织形式</w:t>
            </w:r>
            <w:r>
              <w:rPr>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6" w:type="pct"/>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□采购人自行组织验收          □委托代理机构验收</w:t>
            </w:r>
            <w:r>
              <w:rPr>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是否日常考核/分段验收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□是        □否</w:t>
            </w:r>
            <w:r>
              <w:rPr>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534"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日常考核/分段验收情况</w:t>
            </w:r>
            <w:r>
              <w:rPr>
                <w:highlight w:val="none"/>
              </w:rPr>
            </w:r>
            <w:r/>
          </w:p>
        </w:tc>
        <w:tc>
          <w:tcPr>
            <w:gridSpan w:val="3"/>
            <w:shd w:val="clear" w:color="auto" w:fill="auto"/>
            <w:tcBorders>
              <w:top w:val="single" w:color="000000" w:sz="4" w:space="0"/>
              <w:left w:val="none" w:color="000000" w:sz="4" w:space="0"/>
              <w:bottom w:val="none" w:color="000000" w:sz="4" w:space="0"/>
              <w:right w:val="single" w:color="000000" w:sz="4" w:space="0"/>
            </w:tcBorders>
            <w:tcW w:w="1959"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本项目验收共分        期，本次为第        期</w:t>
            </w:r>
            <w:r>
              <w:rPr>
                <w:highlight w:val="none"/>
              </w:rPr>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1507"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验收人员</w:t>
            </w:r>
            <w:r>
              <w:rPr>
                <w:b/>
                <w:highlight w:val="none"/>
              </w:rPr>
              <w:t xml:space="preserve">（按实际情况勾选）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验收方式</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验收依据和过程（可附附件）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验收意见</w:t>
            </w:r>
            <w:r>
              <w:rPr>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restart"/>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验收小组成员</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3"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□采购人：</w:t>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（非日常考核/分段验收时必选）</w:t>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（姓名+所属部门）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vMerge w:val="restar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□外包装检查</w:t>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□核对规格参数和数量</w:t>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□检查标的物合格证、说明书等证明信息</w:t>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□安装调试</w:t>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□核实供应商售后服务等在响应文件中承诺的内容</w:t>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□对照采购文件中检测机构、检测标准、检测内容对相应标的物进行抽查检验（采购文件中设置相关要求时必选）</w:t>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□对照采购人需求，对标的物中涉及专业领域的部分进行复核</w:t>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□其他：</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restart"/>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rPr>
                <w:highlight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rPr>
                <w:rFonts w:ascii="等线" w:hAnsi="等线" w:eastAsia="等线" w:cs="等线"/>
              </w:rPr>
            </w:pPr>
            <w:r>
              <w:rPr>
                <w:rFonts w:ascii="等线" w:hAnsi="等线" w:eastAsia="等线" w:cs="等线"/>
              </w:rPr>
            </w:r>
            <w:r/>
          </w:p>
        </w:tc>
        <w:tc>
          <w:tcPr>
            <w:shd w:val="clear" w:color="auto" w:fill="auto"/>
            <w:tcBorders>
              <w:top w:val="single" w:color="000000" w:sz="4" w:space="0"/>
              <w:left w:val="single" w:color="000000" w:sz="4" w:space="0"/>
              <w:bottom w:val="single" w:color="000000" w:sz="4" w:space="0"/>
              <w:right w:val="single" w:color="000000" w:sz="4" w:space="0"/>
            </w:tcBorders>
            <w:tcW w:w="753"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□代建单位：</w:t>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（姓名+单位+所属部门）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vMerge w:val="continue"/>
            <w:textDirection w:val="lrTb"/>
            <w:noWrap w:val="false"/>
          </w:tcPr>
          <w:p>
            <w:pPr>
              <w:rPr>
                <w:rFonts w:ascii="等线" w:hAnsi="等线" w:eastAsia="等线" w:cs="等线"/>
              </w:rPr>
            </w:pPr>
            <w:r>
              <w:rPr>
                <w:rFonts w:ascii="等线" w:hAnsi="等线" w:eastAsia="等线" w:cs="等线"/>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continue"/>
            <w:textDirection w:val="lrTb"/>
            <w:noWrap w:val="false"/>
          </w:tcPr>
          <w:p>
            <w:pPr>
              <w:rPr>
                <w:rFonts w:ascii="等线" w:hAnsi="等线" w:eastAsia="等线" w:cs="等线"/>
              </w:rPr>
            </w:pPr>
            <w:r>
              <w:rPr>
                <w:rFonts w:ascii="等线" w:hAnsi="等线" w:eastAsia="等线" w:cs="等线"/>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rPr>
                <w:highlight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rPr>
                <w:rFonts w:ascii="等线" w:hAnsi="等线" w:eastAsia="等线" w:cs="等线"/>
              </w:rPr>
            </w:pPr>
            <w:r>
              <w:rPr>
                <w:rFonts w:ascii="等线" w:hAnsi="等线" w:eastAsia="等线" w:cs="等线"/>
              </w:rPr>
            </w:r>
            <w:r/>
          </w:p>
        </w:tc>
        <w:tc>
          <w:tcPr>
            <w:shd w:val="clear" w:color="auto" w:fill="auto"/>
            <w:tcBorders>
              <w:top w:val="single" w:color="000000" w:sz="4" w:space="0"/>
              <w:left w:val="single" w:color="000000" w:sz="4" w:space="0"/>
              <w:bottom w:val="single" w:color="000000" w:sz="4" w:space="0"/>
              <w:right w:val="none" w:color="000000" w:sz="4" w:space="0"/>
            </w:tcBorders>
            <w:tcW w:w="753"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□受采购人委托的代理机构：</w:t>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(姓名）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vMerge w:val="continue"/>
            <w:textDirection w:val="lrTb"/>
            <w:noWrap w:val="false"/>
          </w:tcPr>
          <w:p>
            <w:pPr>
              <w:rPr>
                <w:rFonts w:ascii="等线" w:hAnsi="等线" w:eastAsia="等线" w:cs="等线"/>
              </w:rPr>
            </w:pPr>
            <w:r>
              <w:rPr>
                <w:rFonts w:ascii="等线" w:hAnsi="等线" w:eastAsia="等线" w:cs="等线"/>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continue"/>
            <w:textDirection w:val="lrTb"/>
            <w:noWrap w:val="false"/>
          </w:tcPr>
          <w:p>
            <w:pPr>
              <w:rPr>
                <w:rFonts w:ascii="等线" w:hAnsi="等线" w:eastAsia="等线" w:cs="等线"/>
              </w:rPr>
            </w:pPr>
            <w:r>
              <w:rPr>
                <w:rFonts w:ascii="等线" w:hAnsi="等线" w:eastAsia="等线" w:cs="等线"/>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rPr>
                <w:rFonts w:ascii="等线" w:hAnsi="等线" w:eastAsia="等线" w:cs="等线"/>
              </w:rPr>
            </w:pPr>
            <w:r>
              <w:rPr>
                <w:rFonts w:ascii="等线" w:hAnsi="等线" w:eastAsia="等线" w:cs="等线"/>
              </w:rPr>
            </w:r>
            <w:r/>
          </w:p>
        </w:tc>
        <w:tc>
          <w:tcPr>
            <w:shd w:val="clear" w:color="auto" w:fill="auto"/>
            <w:tcBorders>
              <w:top w:val="single" w:color="000000" w:sz="4" w:space="0"/>
              <w:left w:val="single" w:color="000000" w:sz="4" w:space="0"/>
              <w:bottom w:val="single" w:color="000000" w:sz="4" w:space="0"/>
              <w:right w:val="none" w:color="000000" w:sz="4" w:space="0"/>
            </w:tcBorders>
            <w:tcW w:w="753"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□采购人委托的同领域其他单位人员或第三方专业机构的专家：</w:t>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（姓名+单位）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vMerge w:val="continue"/>
            <w:textDirection w:val="lrTb"/>
            <w:noWrap w:val="false"/>
          </w:tcPr>
          <w:p>
            <w:pPr>
              <w:rPr>
                <w:rFonts w:ascii="等线" w:hAnsi="等线" w:eastAsia="等线" w:cs="等线"/>
              </w:rPr>
            </w:pPr>
            <w:r>
              <w:rPr>
                <w:rFonts w:ascii="等线" w:hAnsi="等线" w:eastAsia="等线" w:cs="等线"/>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continue"/>
            <w:textDirection w:val="lrTb"/>
            <w:noWrap w:val="false"/>
          </w:tcPr>
          <w:p>
            <w:pPr>
              <w:rPr>
                <w:rFonts w:ascii="等线" w:hAnsi="等线" w:eastAsia="等线" w:cs="等线"/>
              </w:rPr>
            </w:pPr>
            <w:r>
              <w:rPr>
                <w:rFonts w:ascii="等线" w:hAnsi="等线" w:eastAsia="等线" w:cs="等线"/>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tc>
      </w:tr>
      <w:tr>
        <w:trPr>
          <w:trHeight w:val="1283"/>
        </w:trPr>
        <w:tc>
          <w:tcPr>
            <w:shd w:val="clear" w:color="auto" w:fill="auto"/>
            <w:tcBorders>
              <w:top w:val="single" w:color="000000" w:sz="4" w:space="0"/>
              <w:left w:val="single" w:color="000000" w:sz="4" w:space="0"/>
              <w:right w:val="single" w:color="000000" w:sz="4" w:space="0"/>
            </w:tcBorders>
            <w:tcW w:w="754" w:type="pct"/>
            <w:vAlign w:val="center"/>
            <w:vMerge w:val="restart"/>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验收参与人员</w:t>
            </w:r>
            <w:r>
              <w:rPr>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753"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□实际使用人（符合本办法第二十六条规定情形时必选）：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tc>
      </w:tr>
      <w:tr>
        <w:trPr>
          <w:trHeight w:val="1417"/>
        </w:trPr>
        <w:tc>
          <w:tcPr>
            <w:shd w:val="clear" w:color="auto" w:fill="auto"/>
            <w:tcBorders>
              <w:left w:val="single" w:color="000000" w:sz="4" w:space="0"/>
              <w:right w:val="single" w:color="000000" w:sz="4" w:space="0"/>
            </w:tcBorders>
            <w:tcW w:w="754" w:type="pct"/>
            <w:vAlign w:val="center"/>
            <w:vMerge w:val="continue"/>
            <w:textDirection w:val="lrTb"/>
            <w:noWrap/>
          </w:tcPr>
          <w:p>
            <w:pPr>
              <w:rPr>
                <w:rFonts w:ascii="等线" w:hAnsi="等线" w:eastAsia="等线" w:cs="等线"/>
              </w:rPr>
            </w:pPr>
            <w:r>
              <w:rPr>
                <w:rFonts w:ascii="等线" w:hAnsi="等线" w:eastAsia="等线" w:cs="等线"/>
              </w:rPr>
            </w:r>
            <w:r/>
          </w:p>
        </w:tc>
        <w:tc>
          <w:tcPr>
            <w:shd w:val="clear" w:color="auto" w:fill="auto"/>
            <w:tcBorders>
              <w:top w:val="single" w:color="000000" w:sz="4" w:space="0"/>
              <w:left w:val="single" w:color="000000" w:sz="4" w:space="0"/>
              <w:bottom w:val="single" w:color="000000" w:sz="4" w:space="0"/>
              <w:right w:val="none" w:color="000000" w:sz="4" w:space="0"/>
            </w:tcBorders>
            <w:tcW w:w="753"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□第三方专业机构（本办法第二十七条第一款、第二十八条规定情形）：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tc>
      </w:tr>
      <w:tr>
        <w:trPr>
          <w:trHeight w:val="1059"/>
        </w:trPr>
        <w:tc>
          <w:tcPr>
            <w:shd w:val="clear" w:color="auto" w:fill="auto"/>
            <w:tcBorders>
              <w:left w:val="single" w:color="000000" w:sz="4" w:space="0"/>
              <w:right w:val="single" w:color="000000" w:sz="4" w:space="0"/>
            </w:tcBorders>
            <w:tcW w:w="754" w:type="pct"/>
            <w:vAlign w:val="center"/>
            <w:vMerge w:val="continue"/>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753"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□专家（本办法第二十八条规定情形）：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出具书面意见</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tc>
      </w:tr>
      <w:tr>
        <w:trPr>
          <w:trHeight w:val="1092"/>
        </w:trPr>
        <w:tc>
          <w:tcPr>
            <w:shd w:val="clear" w:color="auto" w:fill="auto"/>
            <w:tcBorders>
              <w:left w:val="single" w:color="000000" w:sz="4" w:space="0"/>
              <w:bottom w:val="none" w:color="000000" w:sz="4" w:space="0"/>
              <w:right w:val="single" w:color="000000" w:sz="4" w:space="0"/>
            </w:tcBorders>
            <w:tcW w:w="754" w:type="pct"/>
            <w:vAlign w:val="center"/>
            <w:vMerge w:val="continue"/>
            <w:textDirection w:val="lrTb"/>
            <w:noWrap/>
          </w:tcPr>
          <w:p>
            <w:pPr>
              <w:rPr>
                <w:rFonts w:ascii="等线" w:hAnsi="等线" w:eastAsia="等线" w:cs="等线"/>
              </w:rPr>
            </w:pPr>
            <w:r>
              <w:rPr>
                <w:rFonts w:ascii="等线" w:hAnsi="等线" w:eastAsia="等线" w:cs="等线"/>
              </w:rPr>
            </w:r>
            <w:r/>
          </w:p>
        </w:tc>
        <w:tc>
          <w:tcPr>
            <w:shd w:val="clear" w:color="auto" w:fill="auto"/>
            <w:tcBorders>
              <w:top w:val="single" w:color="000000" w:sz="4" w:space="0"/>
              <w:left w:val="single" w:color="000000" w:sz="4" w:space="0"/>
              <w:bottom w:val="single" w:color="000000" w:sz="4" w:space="0"/>
              <w:right w:val="none" w:color="000000" w:sz="4" w:space="0"/>
            </w:tcBorders>
            <w:tcW w:w="753"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□参加本项目的其他供应商（本办法第二十八条规定情形）：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验收意见</w:t>
            </w:r>
            <w:r>
              <w:rPr>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6" w:type="pct"/>
            <w:vAlign w:val="bottom"/>
            <w:textDirection w:val="lrTb"/>
            <w:noWrap w:val="false"/>
          </w:tcPr>
          <w:p>
            <w:pPr>
              <w:jc w:val="left"/>
              <w:rPr>
                <w:rFonts w:ascii="宋体" w:hAnsi="宋体" w:cs="宋体"/>
                <w:b/>
                <w:bCs/>
                <w:color w:val="ff0000"/>
                <w:szCs w:val="21"/>
                <w:highlight w:val="none"/>
              </w:rPr>
            </w:pPr>
            <w:r>
              <w:rPr>
                <w:rFonts w:hint="eastAsia" w:ascii="宋体" w:hAnsi="宋体" w:cs="宋体"/>
                <w:b/>
                <w:bCs/>
                <w:color w:val="ff0000"/>
                <w:szCs w:val="21"/>
                <w:highlight w:val="none"/>
              </w:rPr>
              <w:t xml:space="preserve">（如意见一致，请全体验收小组成员分别签名，如有异议，请分别签署意见并签名）</w:t>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验收小组成员对上述验收结论：□无异议 </w:t>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验收小组成员签字： </w:t>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         </w:t>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□有异议，单独提供验收意见</w:t>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验收小组成员签字：  </w:t>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                                    </w:t>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供应商签字：</w:t>
            </w:r>
            <w:r>
              <w:rPr>
                <w:highlight w:val="none"/>
              </w:rPr>
            </w:r>
            <w:r/>
          </w:p>
        </w:tc>
      </w:tr>
      <w:tr>
        <w:trPr>
          <w:trHeight w:val="1966"/>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异议复核</w:t>
            </w:r>
            <w:r>
              <w:rPr>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6"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异议事项：</w:t>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复核意见：</w:t>
            </w:r>
            <w:r>
              <w:rPr>
                <w:highlight w:val="none"/>
              </w:rPr>
            </w: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签字：</w:t>
            </w:r>
            <w:r>
              <w:rPr>
                <w:highlight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验收结论</w:t>
            </w:r>
            <w:r>
              <w:rPr>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6" w:type="pct"/>
            <w:vAlign w:val="center"/>
            <w:textDirection w:val="lrTb"/>
            <w:noWrap/>
          </w:tcPr>
          <w:p>
            <w:pPr>
              <w:jc w:val="left"/>
              <w:rPr>
                <w:rFonts w:ascii="宋体" w:hAnsi="宋体" w:cs="宋体"/>
                <w:color w:val="000000"/>
                <w:szCs w:val="21"/>
                <w:highlight w:val="none"/>
              </w:rPr>
            </w:pPr>
            <w:r>
              <w:rPr>
                <w:rFonts w:hint="eastAsia" w:ascii="宋体" w:hAnsi="宋体" w:cs="宋体"/>
                <w:color w:val="000000"/>
                <w:szCs w:val="21"/>
                <w:highlight w:val="none"/>
              </w:rPr>
              <w:t xml:space="preserve">（采购人签署验收意见并盖章）</w:t>
            </w:r>
            <w:r>
              <w:rPr>
                <w:highlight w:val="none"/>
              </w:rPr>
            </w:r>
            <w:r/>
          </w:p>
        </w:tc>
      </w:tr>
    </w:tbl>
    <w:p>
      <w:pPr>
        <w:jc w:val="left"/>
        <w:spacing w:line="360" w:lineRule="auto"/>
        <w:rPr>
          <w:rFonts w:ascii="宋体" w:hAnsi="宋体" w:cs="宋体"/>
          <w:highlight w:val="none"/>
        </w:rPr>
      </w:pPr>
      <w:r>
        <w:rPr>
          <w:rFonts w:ascii="宋体" w:hAnsi="宋体" w:cs="宋体"/>
          <w:highlight w:val="none"/>
        </w:rPr>
      </w:r>
      <w:r>
        <w:rPr>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r>
        <w:rPr>
          <w:highlight w:val="none"/>
        </w:rPr>
      </w:r>
      <w:r/>
    </w:p>
    <w:p>
      <w:pPr>
        <w:jc w:val="center"/>
        <w:rPr>
          <w:b/>
          <w:szCs w:val="21"/>
          <w:highlight w:val="none"/>
        </w:rPr>
      </w:pPr>
      <w:r>
        <w:rPr>
          <w:b/>
          <w:bCs/>
          <w:color w:val="000000"/>
          <w:sz w:val="44"/>
          <w:szCs w:val="44"/>
          <w:highlight w:val="none"/>
        </w:rPr>
        <w:br w:type="page" w:clear="all"/>
      </w:r>
      <w:r>
        <w:rPr>
          <w:highlight w:val="none"/>
        </w:rPr>
      </w:r>
      <w:r/>
    </w:p>
    <w:p>
      <w:pPr>
        <w:jc w:val="center"/>
        <w:rPr>
          <w:b/>
          <w:szCs w:val="21"/>
          <w:highlight w:val="none"/>
        </w:rPr>
      </w:pPr>
      <w:r>
        <w:rPr>
          <w:b/>
          <w:szCs w:val="21"/>
          <w:highlight w:val="none"/>
        </w:rPr>
      </w:r>
      <w:r>
        <w:rPr>
          <w:highlight w:val="none"/>
        </w:rPr>
      </w:r>
      <w:r/>
    </w:p>
    <w:p>
      <w:pPr>
        <w:jc w:val="center"/>
        <w:spacing w:line="360" w:lineRule="auto"/>
        <w:rPr>
          <w:rFonts w:ascii="宋体" w:hAnsi="宋体"/>
          <w:bCs/>
          <w:sz w:val="44"/>
          <w:szCs w:val="44"/>
          <w:highlight w:val="none"/>
        </w:rPr>
      </w:pPr>
      <w:r>
        <w:rPr>
          <w:rFonts w:hint="eastAsia" w:ascii="宋体" w:hAnsi="宋体"/>
          <w:bCs/>
          <w:sz w:val="44"/>
          <w:szCs w:val="44"/>
          <w:highlight w:val="none"/>
        </w:rPr>
        <w:t xml:space="preserve">第六章 </w:t>
      </w:r>
      <w:bookmarkStart w:id="48" w:name="评分要点"/>
      <w:r>
        <w:rPr>
          <w:rFonts w:hint="eastAsia" w:ascii="宋体" w:hAnsi="宋体"/>
          <w:bCs/>
          <w:sz w:val="44"/>
          <w:szCs w:val="44"/>
          <w:highlight w:val="none"/>
        </w:rPr>
        <w:t xml:space="preserve">评</w:t>
      </w:r>
      <w:bookmarkEnd w:id="48"/>
      <w:r>
        <w:rPr>
          <w:rFonts w:hint="eastAsia" w:ascii="宋体" w:hAnsi="宋体"/>
          <w:bCs/>
          <w:sz w:val="44"/>
          <w:szCs w:val="44"/>
          <w:highlight w:val="none"/>
        </w:rPr>
        <w:t xml:space="preserve">标办法及评分标准</w:t>
      </w:r>
      <w:r>
        <w:rPr>
          <w:highlight w:val="none"/>
        </w:rPr>
      </w:r>
      <w:r/>
    </w:p>
    <w:p>
      <w:pPr>
        <w:spacing w:line="360" w:lineRule="auto"/>
        <w:rPr>
          <w:rFonts w:ascii="宋体" w:hAnsi="宋体"/>
          <w:b/>
          <w:bCs/>
          <w:szCs w:val="21"/>
          <w:highlight w:val="none"/>
        </w:rPr>
      </w:pPr>
      <w:r>
        <w:rPr>
          <w:rFonts w:hint="eastAsia" w:ascii="宋体" w:hAnsi="宋体"/>
          <w:b/>
          <w:bCs/>
          <w:szCs w:val="21"/>
          <w:highlight w:val="none"/>
        </w:rPr>
        <w:t xml:space="preserve">一、评标办法</w:t>
      </w:r>
      <w:r>
        <w:rPr>
          <w:highlight w:val="none"/>
        </w:rPr>
      </w:r>
      <w:r/>
    </w:p>
    <w:p>
      <w:pPr>
        <w:ind w:firstLine="420"/>
        <w:spacing w:line="360" w:lineRule="auto"/>
        <w:rPr>
          <w:rFonts w:ascii="宋体" w:hAnsi="宋体"/>
          <w:highlight w:val="none"/>
        </w:rPr>
      </w:pPr>
      <w:r>
        <w:rPr>
          <w:rFonts w:hint="eastAsia" w:ascii="宋体" w:hAnsi="宋体"/>
          <w:highlight w:val="none"/>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提供优先采购产品证书更多的投标人优先成交（如属优先采购产品），否</w:t>
      </w:r>
      <w:r>
        <w:rPr>
          <w:rFonts w:hint="eastAsia" w:ascii="宋体" w:hAnsi="宋体"/>
          <w:szCs w:val="21"/>
          <w:highlight w:val="none"/>
        </w:rPr>
        <w:t xml:space="preserve">则由采购代理机构组织抽签确定中标人。</w:t>
      </w:r>
      <w:r>
        <w:rPr>
          <w:highlight w:val="none"/>
        </w:rPr>
      </w:r>
      <w:r/>
    </w:p>
    <w:p>
      <w:pPr>
        <w:ind w:firstLine="420"/>
        <w:spacing w:line="360" w:lineRule="auto"/>
        <w:rPr>
          <w:rFonts w:ascii="宋体" w:hAnsi="宋体"/>
          <w:highlight w:val="none"/>
        </w:rPr>
      </w:pPr>
      <w:r>
        <w:rPr>
          <w:rFonts w:hint="eastAsia" w:ascii="宋体" w:hAnsi="宋体"/>
          <w:highlight w:val="none"/>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rPr>
          <w:highlight w:val="none"/>
        </w:rPr>
      </w:r>
      <w:r/>
    </w:p>
    <w:p>
      <w:pPr>
        <w:ind w:firstLine="420"/>
        <w:spacing w:line="360" w:lineRule="auto"/>
        <w:rPr>
          <w:rFonts w:ascii="宋体" w:hAnsi="宋体"/>
          <w:highlight w:val="none"/>
        </w:rPr>
      </w:pPr>
      <w:r>
        <w:rPr>
          <w:rFonts w:hint="eastAsia" w:ascii="宋体" w:hAnsi="宋体"/>
          <w:highlight w:val="none"/>
        </w:rPr>
        <w:t xml:space="preserve">3</w:t>
      </w:r>
      <w:r>
        <w:rPr>
          <w:rFonts w:ascii="宋体" w:hAnsi="宋体"/>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highlight w:val="none"/>
        </w:rPr>
        <w:t xml:space="preserve">由投标报价最低的同品牌投标人</w:t>
      </w:r>
      <w:r>
        <w:rPr>
          <w:rFonts w:ascii="宋体" w:hAnsi="宋体"/>
          <w:highlight w:val="none"/>
        </w:rPr>
        <w:t xml:space="preserve">获得中标人推荐资格</w:t>
      </w:r>
      <w:r>
        <w:rPr>
          <w:rFonts w:hint="eastAsia" w:ascii="宋体" w:hAnsi="宋体"/>
          <w:highlight w:val="none"/>
        </w:rPr>
        <w:t xml:space="preserve">；</w:t>
      </w:r>
      <w:r>
        <w:rPr>
          <w:rFonts w:ascii="宋体" w:hAnsi="宋体"/>
          <w:highlight w:val="none"/>
        </w:rPr>
        <w:t xml:space="preserve">如得分且投标报价相同</w:t>
      </w:r>
      <w:r>
        <w:rPr>
          <w:rFonts w:hint="eastAsia" w:ascii="宋体" w:hAnsi="宋体"/>
          <w:highlight w:val="none"/>
        </w:rPr>
        <w:t xml:space="preserve">，</w:t>
      </w:r>
      <w:r>
        <w:rPr>
          <w:rFonts w:ascii="宋体" w:hAnsi="宋体"/>
          <w:highlight w:val="none"/>
        </w:rPr>
        <w:t xml:space="preserve">提供优先采购产品</w:t>
      </w:r>
      <w:r>
        <w:rPr>
          <w:rFonts w:hint="eastAsia" w:ascii="宋体" w:hAnsi="宋体"/>
          <w:highlight w:val="none"/>
        </w:rPr>
        <w:t xml:space="preserve">证书</w:t>
      </w:r>
      <w:r>
        <w:rPr>
          <w:rFonts w:ascii="宋体" w:hAnsi="宋体"/>
          <w:highlight w:val="none"/>
        </w:rPr>
        <w:t xml:space="preserve">更多的</w:t>
      </w:r>
      <w:r>
        <w:rPr>
          <w:rFonts w:hint="eastAsia" w:ascii="宋体" w:hAnsi="宋体"/>
          <w:highlight w:val="none"/>
        </w:rPr>
        <w:t xml:space="preserve">投标人</w:t>
      </w:r>
      <w:r>
        <w:rPr>
          <w:rFonts w:ascii="宋体" w:hAnsi="宋体"/>
          <w:highlight w:val="none"/>
        </w:rPr>
        <w:t xml:space="preserve">获得中标人推荐资格</w:t>
      </w:r>
      <w:r>
        <w:rPr>
          <w:rFonts w:hint="eastAsia" w:ascii="宋体" w:hAnsi="宋体"/>
          <w:highlight w:val="none"/>
        </w:rPr>
        <w:t xml:space="preserve">（如属优先采购产品），否则由采购代理机构组织采取随机抽取方式</w:t>
      </w:r>
      <w:r>
        <w:rPr>
          <w:rFonts w:ascii="宋体" w:hAnsi="宋体"/>
          <w:highlight w:val="none"/>
        </w:rPr>
        <w:t xml:space="preserve">确定，其他同品牌投标人不作为中标候选人</w:t>
      </w:r>
      <w:r>
        <w:rPr>
          <w:rFonts w:hint="eastAsia" w:ascii="宋体" w:hAnsi="宋体"/>
          <w:highlight w:val="none"/>
        </w:rPr>
        <w:t xml:space="preserve">。多家投标人提供的核心产品品牌相同的，按上述规定处理。</w:t>
      </w:r>
      <w:r>
        <w:rPr>
          <w:highlight w:val="none"/>
        </w:rPr>
      </w:r>
      <w:r/>
    </w:p>
    <w:p>
      <w:pPr>
        <w:spacing w:line="360" w:lineRule="auto"/>
        <w:tabs>
          <w:tab w:val="left" w:pos="2667" w:leader="none"/>
        </w:tabs>
        <w:rPr>
          <w:rFonts w:ascii="宋体" w:hAnsi="宋体"/>
          <w:b/>
          <w:bCs/>
          <w:szCs w:val="21"/>
          <w:highlight w:val="none"/>
        </w:rPr>
      </w:pPr>
      <w:r>
        <w:rPr>
          <w:rFonts w:hint="eastAsia" w:ascii="宋体" w:hAnsi="宋体"/>
          <w:b/>
          <w:bCs/>
          <w:szCs w:val="21"/>
          <w:highlight w:val="none"/>
        </w:rPr>
        <w:t xml:space="preserve">二、评分标准</w:t>
      </w:r>
      <w:r>
        <w:rPr>
          <w:highlight w:val="none"/>
        </w:rPr>
      </w:r>
      <w:r/>
    </w:p>
    <w:tbl>
      <w:tblPr>
        <w:tblW w:w="10308" w:type="dxa"/>
        <w:tblLayout w:type="fixed"/>
        <w:tblLook w:val="04A0" w:firstRow="1" w:lastRow="0" w:firstColumn="1" w:lastColumn="0" w:noHBand="0" w:noVBand="1"/>
      </w:tblPr>
      <w:tblGrid>
        <w:gridCol w:w="841"/>
        <w:gridCol w:w="623"/>
        <w:gridCol w:w="1220"/>
        <w:gridCol w:w="6804"/>
        <w:gridCol w:w="820"/>
      </w:tblGrid>
      <w:tr>
        <w:trPr>
          <w:trHeight w:val="610"/>
        </w:trPr>
        <w:tc>
          <w:tcPr>
            <w:shd w:val="clear" w:color="auto" w:fill="auto"/>
            <w:tcBorders>
              <w:top w:val="single" w:color="auto" w:sz="8" w:space="0"/>
              <w:left w:val="single" w:color="auto" w:sz="8" w:space="0"/>
              <w:bottom w:val="single" w:color="auto" w:sz="8" w:space="0"/>
              <w:right w:val="single" w:color="auto" w:sz="8" w:space="0"/>
            </w:tcBorders>
            <w:tcW w:w="841"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评审类别</w:t>
            </w:r>
            <w:r>
              <w:rPr>
                <w:highlight w:val="none"/>
              </w:rPr>
            </w:r>
            <w:r/>
          </w:p>
        </w:tc>
        <w:tc>
          <w:tcPr>
            <w:gridSpan w:val="2"/>
            <w:shd w:val="clear" w:color="auto" w:fill="auto"/>
            <w:tcBorders>
              <w:top w:val="single" w:color="auto" w:sz="8"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评审项</w:t>
            </w:r>
            <w:r>
              <w:rPr>
                <w:highlight w:val="none"/>
              </w:rPr>
            </w:r>
            <w:r/>
          </w:p>
        </w:tc>
        <w:tc>
          <w:tcPr>
            <w:shd w:val="clear" w:color="auto" w:fill="auto"/>
            <w:tcBorders>
              <w:top w:val="single" w:color="auto" w:sz="8" w:space="0"/>
              <w:left w:val="none" w:color="000000" w:sz="4" w:space="0"/>
              <w:bottom w:val="single" w:color="auto" w:sz="8" w:space="0"/>
              <w:right w:val="single" w:color="auto" w:sz="8" w:space="0"/>
            </w:tcBorders>
            <w:tcW w:w="6804"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评审规则</w:t>
            </w:r>
            <w:r>
              <w:rPr>
                <w:highlight w:val="none"/>
              </w:rPr>
            </w:r>
            <w:r/>
          </w:p>
        </w:tc>
        <w:tc>
          <w:tcPr>
            <w:shd w:val="clear" w:color="auto" w:fill="auto"/>
            <w:tcBorders>
              <w:top w:val="single" w:color="auto" w:sz="8" w:space="0"/>
              <w:left w:val="none" w:color="000000" w:sz="4" w:space="0"/>
              <w:bottom w:val="single" w:color="auto" w:sz="8" w:space="0"/>
              <w:right w:val="single" w:color="auto" w:sz="8" w:space="0"/>
            </w:tcBorders>
            <w:tcW w:w="820"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分值</w:t>
            </w:r>
            <w:r>
              <w:rPr>
                <w:highlight w:val="none"/>
              </w:rPr>
            </w:r>
            <w:r/>
          </w:p>
        </w:tc>
      </w:tr>
      <w:tr>
        <w:trPr>
          <w:trHeight w:val="1360"/>
        </w:trPr>
        <w:tc>
          <w:tcPr>
            <w:shd w:val="clear" w:color="auto" w:fill="auto"/>
            <w:tcBorders>
              <w:top w:val="none" w:color="000000" w:sz="4" w:space="0"/>
              <w:left w:val="single" w:color="auto" w:sz="8" w:space="0"/>
              <w:bottom w:val="single" w:color="auto" w:sz="8" w:space="0"/>
              <w:right w:val="single" w:color="auto" w:sz="8" w:space="0"/>
            </w:tcBorders>
            <w:tcW w:w="841"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价格部分（45分）</w:t>
            </w:r>
            <w:r>
              <w:rPr>
                <w:highlight w:val="none"/>
              </w:rPr>
            </w:r>
            <w:r/>
          </w:p>
        </w:tc>
        <w:tc>
          <w:tcPr>
            <w:gridSpan w:val="2"/>
            <w:shd w:val="clear" w:color="auto" w:fill="auto"/>
            <w:tcBorders>
              <w:top w:val="single" w:color="auto" w:sz="8"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投标报价</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6804"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第一步：未被认定投标无效的投标报价为有效投标报价。</w:t>
            </w:r>
            <w:r>
              <w:rPr>
                <w:rFonts w:hint="eastAsia" w:ascii="宋体" w:hAnsi="宋体" w:cs="宋体"/>
                <w:szCs w:val="21"/>
                <w:highlight w:val="none"/>
              </w:rPr>
              <w:br/>
              <w:t xml:space="preserve">第二步：在所有有效投标报价中选择报价最低的确定为评标基准价。</w:t>
            </w:r>
            <w:r>
              <w:rPr>
                <w:rFonts w:hint="eastAsia" w:ascii="宋体" w:hAnsi="宋体" w:cs="宋体"/>
                <w:szCs w:val="21"/>
                <w:highlight w:val="none"/>
              </w:rPr>
              <w:br/>
              <w:t xml:space="preserve">第三步：将所有有效投标报价与评标基准价相比较：等于评标基准价的得4</w:t>
            </w:r>
            <w:r>
              <w:rPr>
                <w:rFonts w:ascii="宋体" w:hAnsi="宋体" w:cs="宋体"/>
                <w:szCs w:val="21"/>
                <w:highlight w:val="none"/>
              </w:rPr>
              <w:t xml:space="preserve">5</w:t>
            </w:r>
            <w:r>
              <w:rPr>
                <w:rFonts w:hint="eastAsia" w:ascii="宋体" w:hAnsi="宋体" w:cs="宋体"/>
                <w:szCs w:val="21"/>
                <w:highlight w:val="none"/>
              </w:rPr>
              <w:t xml:space="preserve">分，其他投标人的价格分按照下列公式计算（计算结果四舍五入保留两位小数）：</w:t>
            </w:r>
            <w:r>
              <w:rPr>
                <w:rFonts w:hint="eastAsia" w:ascii="宋体" w:hAnsi="宋体" w:cs="宋体"/>
                <w:szCs w:val="21"/>
                <w:highlight w:val="none"/>
              </w:rPr>
              <w:br/>
              <w:t xml:space="preserve">投标报价得分＝（评标基准价/投标报价）×45％×100</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8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45</w:t>
            </w:r>
            <w:r>
              <w:rPr>
                <w:highlight w:val="none"/>
              </w:rPr>
            </w:r>
            <w:r/>
          </w:p>
        </w:tc>
      </w:tr>
      <w:tr>
        <w:trPr>
          <w:trHeight w:val="820"/>
        </w:trPr>
        <w:tc>
          <w:tcPr>
            <w:tcBorders>
              <w:top w:val="none" w:color="000000" w:sz="4" w:space="0"/>
              <w:left w:val="single" w:color="auto" w:sz="8" w:space="0"/>
              <w:bottom w:val="single" w:color="000000" w:sz="8" w:space="0"/>
              <w:right w:val="single" w:color="auto" w:sz="8" w:space="0"/>
            </w:tcBorders>
            <w:tcW w:w="841" w:type="dxa"/>
            <w:vAlign w:val="center"/>
            <w:vMerge w:val="restart"/>
            <w:textDirection w:val="lrTb"/>
            <w:noWrap w:val="false"/>
          </w:tcPr>
          <w:p>
            <w:pPr>
              <w:jc w:val="left"/>
              <w:widowControl/>
              <w:rPr>
                <w:rFonts w:ascii="宋体" w:hAnsi="宋体" w:cs="宋体"/>
                <w:b/>
                <w:bCs/>
                <w:szCs w:val="21"/>
                <w:highlight w:val="none"/>
              </w:rPr>
            </w:pPr>
            <w:r>
              <w:rPr>
                <w:rFonts w:hint="eastAsia" w:ascii="宋体" w:hAnsi="宋体" w:cs="宋体"/>
                <w:b/>
                <w:bCs/>
                <w:szCs w:val="21"/>
                <w:highlight w:val="none"/>
              </w:rPr>
              <w:t xml:space="preserve">技术部分（55分）</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623"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t xml:space="preserve">1</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220"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项目需求理解方案</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6804"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根据投标人提供的项目需求理解方案(包括对项目建设目标的理解、项目建设需求的理解、硬件性能或规格对课程与套件支持的理解等)进行综合评审</w:t>
            </w:r>
            <w:r>
              <w:rPr>
                <w:rFonts w:hint="eastAsia" w:ascii="宋体" w:hAnsi="宋体" w:cs="宋体"/>
                <w:szCs w:val="21"/>
                <w:highlight w:val="none"/>
              </w:rPr>
              <w:t xml:space="preserve">：</w:t>
            </w:r>
            <w:r>
              <w:rPr>
                <w:highlight w:val="none"/>
              </w:rPr>
            </w:r>
            <w:r/>
          </w:p>
          <w:p>
            <w:pPr>
              <w:widowControl/>
              <w:rPr>
                <w:rFonts w:ascii="宋体" w:hAnsi="宋体" w:cs="宋体"/>
                <w:szCs w:val="21"/>
                <w:highlight w:val="none"/>
              </w:rPr>
            </w:pPr>
            <w:r>
              <w:rPr>
                <w:rFonts w:hint="eastAsia" w:ascii="宋体" w:hAnsi="宋体" w:cs="宋体"/>
                <w:szCs w:val="21"/>
                <w:highlight w:val="none"/>
              </w:rPr>
              <w:t xml:space="preserve">方案内容完整详细、实质性意义强、项目痛点与关键点理解匹配度高的得9分;</w:t>
            </w:r>
            <w:r>
              <w:rPr>
                <w:highlight w:val="none"/>
              </w:rPr>
            </w:r>
            <w:r/>
          </w:p>
          <w:p>
            <w:pPr>
              <w:widowControl/>
              <w:rPr>
                <w:rFonts w:ascii="宋体" w:hAnsi="宋体" w:cs="宋体"/>
                <w:szCs w:val="21"/>
                <w:highlight w:val="none"/>
              </w:rPr>
            </w:pPr>
            <w:r>
              <w:rPr>
                <w:rFonts w:hint="eastAsia" w:ascii="宋体" w:hAnsi="宋体" w:cs="宋体"/>
                <w:szCs w:val="21"/>
                <w:highlight w:val="none"/>
              </w:rPr>
              <w:t xml:space="preserve">方案内容较为完整详细、实质性意义</w:t>
            </w:r>
            <w:r>
              <w:rPr>
                <w:rFonts w:hint="eastAsia" w:ascii="宋体" w:hAnsi="宋体" w:cs="宋体"/>
                <w:szCs w:val="21"/>
                <w:highlight w:val="none"/>
              </w:rPr>
              <w:t xml:space="preserve">较</w:t>
            </w:r>
            <w:r>
              <w:rPr>
                <w:rFonts w:hint="eastAsia" w:ascii="宋体" w:hAnsi="宋体" w:cs="宋体"/>
                <w:szCs w:val="21"/>
                <w:highlight w:val="none"/>
              </w:rPr>
              <w:t xml:space="preserve">强、项目痛点与关键点理解匹配度较高的得5分;</w:t>
            </w:r>
            <w:r>
              <w:rPr>
                <w:highlight w:val="none"/>
              </w:rPr>
            </w:r>
            <w:r/>
          </w:p>
          <w:p>
            <w:pPr>
              <w:widowControl/>
              <w:rPr>
                <w:rFonts w:ascii="宋体" w:hAnsi="宋体" w:cs="宋体"/>
                <w:szCs w:val="21"/>
                <w:highlight w:val="none"/>
              </w:rPr>
            </w:pPr>
            <w:r>
              <w:rPr>
                <w:rFonts w:hint="eastAsia" w:ascii="宋体" w:hAnsi="宋体" w:cs="宋体"/>
                <w:szCs w:val="21"/>
                <w:highlight w:val="none"/>
              </w:rPr>
              <w:t xml:space="preserve">方案内容简单不完整、实质性意义</w:t>
            </w:r>
            <w:r>
              <w:rPr>
                <w:rFonts w:hint="eastAsia" w:ascii="宋体" w:hAnsi="宋体" w:cs="宋体"/>
                <w:szCs w:val="21"/>
                <w:highlight w:val="none"/>
              </w:rPr>
              <w:t xml:space="preserve">不强</w:t>
            </w:r>
            <w:r>
              <w:rPr>
                <w:rFonts w:hint="eastAsia" w:ascii="宋体" w:hAnsi="宋体" w:cs="宋体"/>
                <w:szCs w:val="21"/>
                <w:highlight w:val="none"/>
              </w:rPr>
              <w:t xml:space="preserve">、项目痛点与关键点理解匹配度低的得1分;</w:t>
            </w:r>
            <w:r>
              <w:rPr>
                <w:highlight w:val="none"/>
              </w:rPr>
            </w:r>
            <w:r/>
          </w:p>
          <w:p>
            <w:pPr>
              <w:widowControl/>
              <w:rPr>
                <w:rFonts w:ascii="宋体" w:hAnsi="宋体" w:cs="宋体"/>
                <w:szCs w:val="21"/>
                <w:highlight w:val="none"/>
              </w:rPr>
            </w:pPr>
            <w:r>
              <w:rPr>
                <w:rFonts w:hint="eastAsia" w:ascii="宋体" w:hAnsi="宋体" w:cs="宋体"/>
                <w:szCs w:val="21"/>
                <w:highlight w:val="none"/>
              </w:rPr>
              <w:t xml:space="preserve">未提供方案的不得分。</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82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t xml:space="preserve">9</w:t>
            </w:r>
            <w:r>
              <w:rPr>
                <w:highlight w:val="none"/>
              </w:rPr>
            </w:r>
            <w:r/>
          </w:p>
        </w:tc>
      </w:tr>
      <w:tr>
        <w:trPr>
          <w:trHeight w:val="840"/>
        </w:trPr>
        <w:tc>
          <w:tcPr>
            <w:tcBorders>
              <w:top w:val="none" w:color="000000" w:sz="4" w:space="0"/>
              <w:left w:val="single" w:color="auto" w:sz="8" w:space="0"/>
              <w:bottom w:val="single" w:color="000000" w:sz="8" w:space="0"/>
              <w:right w:val="single" w:color="auto" w:sz="8" w:space="0"/>
            </w:tcBorders>
            <w:tcW w:w="84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shd w:val="clear" w:color="auto" w:fill="auto"/>
            <w:tcBorders>
              <w:top w:val="none" w:color="000000" w:sz="4" w:space="0"/>
              <w:left w:val="none" w:color="000000" w:sz="4" w:space="0"/>
              <w:bottom w:val="single" w:color="auto" w:sz="8" w:space="0"/>
              <w:right w:val="single" w:color="auto" w:sz="8" w:space="0"/>
            </w:tcBorders>
            <w:tcW w:w="623"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t xml:space="preserve">2</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220"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项目安装调试方案</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6804"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根据投标人提供的项目安装调试方案（包括安装计划、调试流程、风险管理、质量保证等）进行综合评审：</w:t>
            </w:r>
            <w:r>
              <w:rPr>
                <w:highlight w:val="none"/>
              </w:rPr>
            </w:r>
            <w:r/>
          </w:p>
          <w:p>
            <w:pPr>
              <w:widowControl/>
              <w:rPr>
                <w:rFonts w:ascii="宋体" w:hAnsi="宋体" w:cs="宋体"/>
                <w:szCs w:val="21"/>
                <w:highlight w:val="none"/>
              </w:rPr>
            </w:pPr>
            <w:r>
              <w:rPr>
                <w:rFonts w:hint="eastAsia" w:ascii="宋体" w:hAnsi="宋体" w:cs="宋体"/>
                <w:szCs w:val="21"/>
                <w:highlight w:val="none"/>
              </w:rPr>
              <w:t xml:space="preserve">方案内容完整详细、合理性和实用性强的得</w:t>
            </w:r>
            <w:r>
              <w:rPr>
                <w:szCs w:val="21"/>
                <w:highlight w:val="none"/>
              </w:rPr>
              <w:t xml:space="preserve">9</w:t>
            </w:r>
            <w:r>
              <w:rPr>
                <w:rFonts w:hint="eastAsia" w:ascii="宋体" w:hAnsi="宋体" w:cs="宋体"/>
                <w:szCs w:val="21"/>
                <w:highlight w:val="none"/>
              </w:rPr>
              <w:t xml:space="preserve">分；</w:t>
            </w:r>
            <w:r>
              <w:rPr>
                <w:highlight w:val="none"/>
              </w:rPr>
            </w:r>
            <w:r/>
          </w:p>
          <w:p>
            <w:pPr>
              <w:widowControl/>
              <w:rPr>
                <w:rFonts w:ascii="宋体" w:hAnsi="宋体" w:cs="宋体"/>
                <w:szCs w:val="21"/>
                <w:highlight w:val="none"/>
              </w:rPr>
            </w:pPr>
            <w:r>
              <w:rPr>
                <w:rFonts w:hint="eastAsia" w:ascii="宋体" w:hAnsi="宋体" w:cs="宋体"/>
                <w:szCs w:val="21"/>
                <w:highlight w:val="none"/>
              </w:rPr>
              <w:t xml:space="preserve">方案内容较为完整详细、合理性、实用性较强的得</w:t>
            </w:r>
            <w:r>
              <w:rPr>
                <w:szCs w:val="21"/>
                <w:highlight w:val="none"/>
              </w:rPr>
              <w:t xml:space="preserve">5</w:t>
            </w:r>
            <w:r>
              <w:rPr>
                <w:rFonts w:hint="eastAsia" w:ascii="宋体" w:hAnsi="宋体" w:cs="宋体"/>
                <w:szCs w:val="21"/>
                <w:highlight w:val="none"/>
              </w:rPr>
              <w:t xml:space="preserve">分；</w:t>
            </w:r>
            <w:r>
              <w:rPr>
                <w:highlight w:val="none"/>
              </w:rPr>
            </w:r>
            <w:r/>
          </w:p>
          <w:p>
            <w:pPr>
              <w:widowControl/>
              <w:rPr>
                <w:rFonts w:ascii="宋体" w:hAnsi="宋体" w:cs="宋体"/>
                <w:szCs w:val="21"/>
                <w:highlight w:val="none"/>
              </w:rPr>
            </w:pPr>
            <w:r>
              <w:rPr>
                <w:rFonts w:hint="eastAsia" w:ascii="宋体" w:hAnsi="宋体" w:cs="宋体"/>
                <w:szCs w:val="21"/>
                <w:highlight w:val="none"/>
              </w:rPr>
              <w:t xml:space="preserve">方案内容简单不完整、合理性和实用性不足的得</w:t>
            </w:r>
            <w:r>
              <w:rPr>
                <w:szCs w:val="21"/>
                <w:highlight w:val="none"/>
              </w:rPr>
              <w:t xml:space="preserve">1</w:t>
            </w:r>
            <w:r>
              <w:rPr>
                <w:rFonts w:hint="eastAsia" w:ascii="宋体" w:hAnsi="宋体" w:cs="宋体"/>
                <w:szCs w:val="21"/>
                <w:highlight w:val="none"/>
              </w:rPr>
              <w:t xml:space="preserve">分；</w:t>
            </w:r>
            <w:r>
              <w:rPr>
                <w:highlight w:val="none"/>
              </w:rPr>
            </w:r>
            <w:r/>
          </w:p>
          <w:p>
            <w:pPr>
              <w:widowControl/>
              <w:rPr>
                <w:rFonts w:ascii="宋体" w:hAnsi="宋体" w:cs="宋体"/>
                <w:szCs w:val="21"/>
                <w:highlight w:val="none"/>
              </w:rPr>
            </w:pPr>
            <w:r>
              <w:rPr>
                <w:rFonts w:hint="eastAsia" w:ascii="宋体" w:hAnsi="宋体" w:cs="宋体"/>
                <w:szCs w:val="21"/>
                <w:highlight w:val="none"/>
              </w:rPr>
              <w:t xml:space="preserve">未提供方案的不得分。</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82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t xml:space="preserve">9</w:t>
            </w:r>
            <w:r>
              <w:rPr>
                <w:highlight w:val="none"/>
              </w:rPr>
            </w:r>
            <w:r/>
          </w:p>
        </w:tc>
      </w:tr>
      <w:tr>
        <w:trPr>
          <w:trHeight w:val="820"/>
        </w:trPr>
        <w:tc>
          <w:tcPr>
            <w:tcBorders>
              <w:top w:val="none" w:color="000000" w:sz="4" w:space="0"/>
              <w:left w:val="single" w:color="auto" w:sz="8" w:space="0"/>
              <w:bottom w:val="single" w:color="000000" w:sz="8" w:space="0"/>
              <w:right w:val="single" w:color="auto" w:sz="8" w:space="0"/>
            </w:tcBorders>
            <w:tcW w:w="84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shd w:val="clear" w:color="auto" w:fill="auto"/>
            <w:tcBorders>
              <w:top w:val="none" w:color="000000" w:sz="4" w:space="0"/>
              <w:left w:val="none" w:color="000000" w:sz="4" w:space="0"/>
              <w:bottom w:val="single" w:color="auto" w:sz="8" w:space="0"/>
              <w:right w:val="single" w:color="auto" w:sz="8" w:space="0"/>
            </w:tcBorders>
            <w:tcW w:w="623"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t xml:space="preserve">3</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220" w:type="dxa"/>
            <w:vAlign w:val="center"/>
            <w:textDirection w:val="lrTb"/>
            <w:noWrap w:val="false"/>
          </w:tcPr>
          <w:p>
            <w:pPr>
              <w:widowControl/>
              <w:rPr>
                <w:rFonts w:ascii="宋体" w:hAnsi="宋体" w:cs="宋体"/>
                <w:szCs w:val="21"/>
                <w:highlight w:val="none"/>
              </w:rPr>
            </w:pPr>
            <w:r>
              <w:rPr>
                <w:rStyle w:val="903"/>
                <w:rFonts w:hint="eastAsia"/>
                <w:highlight w:val="none"/>
              </w:rPr>
              <w:t xml:space="preserve">项目交付方案</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6804"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根据投标人提供的项目交付方案（包括</w:t>
            </w:r>
            <w:r>
              <w:rPr>
                <w:rFonts w:hint="eastAsia"/>
                <w:highlight w:val="none"/>
              </w:rPr>
              <w:t xml:space="preserve">项目实施进度、时间点、关键节点、验收等</w:t>
            </w:r>
            <w:r>
              <w:rPr>
                <w:rFonts w:hint="eastAsia" w:ascii="宋体" w:hAnsi="宋体" w:cs="宋体"/>
                <w:szCs w:val="21"/>
                <w:highlight w:val="none"/>
              </w:rPr>
              <w:t xml:space="preserve">）进行综合评审：</w:t>
            </w:r>
            <w:r>
              <w:rPr>
                <w:highlight w:val="none"/>
              </w:rPr>
            </w:r>
            <w:r/>
          </w:p>
          <w:p>
            <w:pPr>
              <w:widowControl/>
              <w:rPr>
                <w:rFonts w:ascii="宋体" w:hAnsi="宋体" w:cs="宋体"/>
                <w:szCs w:val="21"/>
                <w:highlight w:val="none"/>
              </w:rPr>
            </w:pPr>
            <w:r>
              <w:rPr>
                <w:rFonts w:hint="eastAsia" w:ascii="宋体" w:hAnsi="宋体" w:cs="宋体"/>
                <w:szCs w:val="21"/>
                <w:highlight w:val="none"/>
              </w:rPr>
              <w:t xml:space="preserve">方案内容完整详细、逻辑清晰、交付合理性和实用性强的得9分；</w:t>
            </w:r>
            <w:r>
              <w:rPr>
                <w:highlight w:val="none"/>
              </w:rPr>
            </w:r>
            <w:r/>
          </w:p>
          <w:p>
            <w:pPr>
              <w:widowControl/>
              <w:rPr>
                <w:rFonts w:ascii="宋体" w:hAnsi="宋体" w:cs="宋体"/>
                <w:szCs w:val="21"/>
                <w:highlight w:val="none"/>
              </w:rPr>
            </w:pPr>
            <w:r>
              <w:rPr>
                <w:rFonts w:hint="eastAsia" w:ascii="宋体" w:hAnsi="宋体" w:cs="宋体"/>
                <w:szCs w:val="21"/>
                <w:highlight w:val="none"/>
              </w:rPr>
              <w:t xml:space="preserve">方案内容较为完整详细、逻辑较清晰、交付合理性和实用性较强的得5分；</w:t>
            </w:r>
            <w:r>
              <w:rPr>
                <w:highlight w:val="none"/>
              </w:rPr>
            </w:r>
            <w:r/>
          </w:p>
          <w:p>
            <w:pPr>
              <w:widowControl/>
              <w:rPr>
                <w:rFonts w:ascii="宋体" w:hAnsi="宋体" w:cs="宋体"/>
                <w:szCs w:val="21"/>
                <w:highlight w:val="none"/>
              </w:rPr>
            </w:pPr>
            <w:r>
              <w:rPr>
                <w:rFonts w:hint="eastAsia" w:ascii="宋体" w:hAnsi="宋体" w:cs="宋体"/>
                <w:szCs w:val="21"/>
                <w:highlight w:val="none"/>
              </w:rPr>
              <w:t xml:space="preserve">方案内容简单不完整、逻辑不清晰、交付缺乏合理性和实用性的得1分；</w:t>
            </w:r>
            <w:r>
              <w:rPr>
                <w:highlight w:val="none"/>
              </w:rPr>
            </w:r>
            <w:r/>
          </w:p>
          <w:p>
            <w:pPr>
              <w:widowControl/>
              <w:rPr>
                <w:rFonts w:ascii="宋体" w:hAnsi="宋体" w:cs="宋体"/>
                <w:szCs w:val="21"/>
                <w:highlight w:val="none"/>
              </w:rPr>
            </w:pPr>
            <w:r>
              <w:rPr>
                <w:rFonts w:hint="eastAsia" w:ascii="宋体" w:hAnsi="宋体" w:cs="宋体"/>
                <w:szCs w:val="21"/>
                <w:highlight w:val="none"/>
              </w:rPr>
              <w:t xml:space="preserve">未提供方案的不得分。</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8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9</w:t>
            </w:r>
            <w:r>
              <w:rPr>
                <w:highlight w:val="none"/>
              </w:rPr>
            </w:r>
            <w:r/>
          </w:p>
        </w:tc>
      </w:tr>
      <w:tr>
        <w:trPr>
          <w:trHeight w:val="870"/>
        </w:trPr>
        <w:tc>
          <w:tcPr>
            <w:tcBorders>
              <w:top w:val="none" w:color="000000" w:sz="4" w:space="0"/>
              <w:left w:val="single" w:color="auto" w:sz="8" w:space="0"/>
              <w:bottom w:val="single" w:color="000000" w:sz="8" w:space="0"/>
              <w:right w:val="single" w:color="auto" w:sz="8" w:space="0"/>
            </w:tcBorders>
            <w:tcW w:w="84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shd w:val="clear" w:color="auto" w:fill="auto"/>
            <w:tcBorders>
              <w:top w:val="none" w:color="000000" w:sz="4" w:space="0"/>
              <w:left w:val="none" w:color="000000" w:sz="4" w:space="0"/>
              <w:bottom w:val="single" w:color="auto" w:sz="8" w:space="0"/>
              <w:right w:val="single" w:color="auto" w:sz="8" w:space="0"/>
            </w:tcBorders>
            <w:tcW w:w="623"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t xml:space="preserve">4</w:t>
            </w:r>
            <w:r>
              <w:rPr>
                <w:highlight w:val="none"/>
              </w:rPr>
            </w:r>
            <w:r/>
          </w:p>
        </w:tc>
        <w:tc>
          <w:tcPr>
            <w:shd w:val="clear" w:color="auto" w:fill="auto"/>
            <w:tcBorders>
              <w:top w:val="single" w:color="auto" w:sz="8" w:space="0"/>
              <w:left w:val="none" w:color="000000" w:sz="4" w:space="0"/>
              <w:bottom w:val="single" w:color="auto" w:sz="8" w:space="0"/>
              <w:right w:val="single" w:color="auto" w:sz="8" w:space="0"/>
            </w:tcBorders>
            <w:tcW w:w="1220"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项目售后服务方案</w:t>
            </w:r>
            <w:r>
              <w:rPr>
                <w:highlight w:val="none"/>
              </w:rPr>
            </w:r>
            <w:r/>
          </w:p>
        </w:tc>
        <w:tc>
          <w:tcPr>
            <w:shd w:val="clear" w:color="auto" w:fill="auto"/>
            <w:tcBorders>
              <w:top w:val="single" w:color="auto" w:sz="8" w:space="0"/>
              <w:left w:val="none" w:color="000000" w:sz="4" w:space="0"/>
              <w:bottom w:val="single" w:color="auto" w:sz="8" w:space="0"/>
              <w:right w:val="single" w:color="auto" w:sz="8" w:space="0"/>
            </w:tcBorders>
            <w:tcW w:w="6804" w:type="dxa"/>
            <w:vAlign w:val="center"/>
            <w:textDirection w:val="lrTb"/>
            <w:noWrap w:val="false"/>
          </w:tcPr>
          <w:p>
            <w:pPr>
              <w:jc w:val="left"/>
              <w:widowControl/>
              <w:rPr>
                <w:rFonts w:ascii="宋体" w:hAnsi="宋体" w:cs="宋体"/>
                <w:szCs w:val="21"/>
                <w:highlight w:val="none"/>
              </w:rPr>
            </w:pPr>
            <w:r>
              <w:rPr>
                <w:highlight w:val="none"/>
              </w:rPr>
            </w:r>
            <w:bookmarkStart w:id="49" w:name="_Hlk179984587"/>
            <w:r>
              <w:rPr>
                <w:rFonts w:hint="eastAsia" w:ascii="宋体" w:hAnsi="宋体" w:cs="宋体"/>
                <w:szCs w:val="21"/>
                <w:highlight w:val="none"/>
              </w:rPr>
              <w:t xml:space="preserve">根据投标人针对本项目提供的售后服务方案（包括但不限于售后服务流程、保障人员及保障团队、保障内容等的描述和说明）进行综合评审：</w:t>
            </w:r>
            <w:r>
              <w:rPr>
                <w:highlight w:val="none"/>
              </w:rPr>
            </w:r>
            <w:r/>
          </w:p>
          <w:p>
            <w:pPr>
              <w:jc w:val="left"/>
              <w:widowControl/>
              <w:rPr>
                <w:rFonts w:ascii="宋体" w:hAnsi="宋体" w:cs="宋体"/>
                <w:szCs w:val="21"/>
                <w:highlight w:val="none"/>
              </w:rPr>
            </w:pPr>
            <w:r>
              <w:rPr>
                <w:rFonts w:hint="eastAsia" w:ascii="宋体" w:hAnsi="宋体" w:cs="宋体"/>
                <w:szCs w:val="21"/>
                <w:highlight w:val="none"/>
              </w:rPr>
              <w:t xml:space="preserve">方案完整合理、专业性强、可行性强的得11分；</w:t>
            </w:r>
            <w:r>
              <w:rPr>
                <w:highlight w:val="none"/>
              </w:rPr>
            </w:r>
            <w:r/>
          </w:p>
          <w:p>
            <w:pPr>
              <w:jc w:val="left"/>
              <w:widowControl/>
              <w:rPr>
                <w:rFonts w:ascii="宋体" w:hAnsi="宋体" w:cs="宋体"/>
                <w:szCs w:val="21"/>
                <w:highlight w:val="none"/>
              </w:rPr>
            </w:pPr>
            <w:r>
              <w:rPr>
                <w:rFonts w:hint="eastAsia" w:ascii="宋体" w:hAnsi="宋体" w:cs="宋体"/>
                <w:szCs w:val="21"/>
                <w:highlight w:val="none"/>
              </w:rPr>
              <w:t xml:space="preserve">方案较合理完整、专业性较强、可行性较强的得6分；</w:t>
            </w:r>
            <w:r>
              <w:rPr>
                <w:highlight w:val="none"/>
              </w:rPr>
            </w:r>
            <w:r/>
          </w:p>
          <w:p>
            <w:pPr>
              <w:jc w:val="left"/>
              <w:widowControl/>
              <w:rPr>
                <w:rFonts w:ascii="宋体" w:hAnsi="宋体" w:cs="宋体"/>
                <w:szCs w:val="21"/>
                <w:highlight w:val="none"/>
              </w:rPr>
            </w:pPr>
            <w:r>
              <w:rPr>
                <w:rFonts w:hint="eastAsia" w:ascii="宋体" w:hAnsi="宋体" w:cs="宋体"/>
                <w:szCs w:val="21"/>
                <w:highlight w:val="none"/>
              </w:rPr>
              <w:t xml:space="preserve">方案不完整合理、专业性不强、可行性不足的得</w:t>
            </w:r>
            <w:r>
              <w:rPr>
                <w:rFonts w:ascii="宋体" w:hAnsi="宋体" w:cs="宋体"/>
                <w:szCs w:val="21"/>
                <w:highlight w:val="none"/>
              </w:rPr>
              <w:t xml:space="preserve">1</w:t>
            </w:r>
            <w:r>
              <w:rPr>
                <w:rFonts w:hint="eastAsia" w:ascii="宋体" w:hAnsi="宋体" w:cs="宋体"/>
                <w:szCs w:val="21"/>
                <w:highlight w:val="none"/>
              </w:rPr>
              <w:t xml:space="preserve">分；</w:t>
            </w:r>
            <w:r>
              <w:rPr>
                <w:highlight w:val="none"/>
              </w:rPr>
            </w:r>
            <w:r/>
          </w:p>
          <w:p>
            <w:pPr>
              <w:jc w:val="left"/>
              <w:widowControl/>
              <w:rPr>
                <w:rFonts w:ascii="宋体" w:hAnsi="宋体" w:cs="宋体"/>
                <w:szCs w:val="21"/>
                <w:highlight w:val="none"/>
              </w:rPr>
            </w:pPr>
            <w:r>
              <w:rPr>
                <w:rFonts w:hint="eastAsia" w:ascii="宋体" w:hAnsi="宋体" w:cs="宋体"/>
                <w:szCs w:val="21"/>
                <w:highlight w:val="none"/>
              </w:rPr>
              <w:t xml:space="preserve">未提供方案的不得分。</w:t>
            </w:r>
            <w:bookmarkEnd w:id="49"/>
            <w:r>
              <w:rPr>
                <w:highlight w:val="none"/>
              </w:rPr>
            </w:r>
            <w:r/>
          </w:p>
        </w:tc>
        <w:tc>
          <w:tcPr>
            <w:shd w:val="clear" w:color="auto" w:fill="auto"/>
            <w:tcBorders>
              <w:top w:val="single" w:color="auto" w:sz="8" w:space="0"/>
              <w:left w:val="none" w:color="000000" w:sz="4" w:space="0"/>
              <w:bottom w:val="single" w:color="auto" w:sz="8" w:space="0"/>
              <w:right w:val="single" w:color="auto" w:sz="8" w:space="0"/>
            </w:tcBorders>
            <w:tcW w:w="8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11</w:t>
            </w:r>
            <w:r>
              <w:rPr>
                <w:highlight w:val="none"/>
              </w:rPr>
            </w:r>
            <w:r/>
          </w:p>
        </w:tc>
      </w:tr>
      <w:tr>
        <w:trPr>
          <w:trHeight w:val="820"/>
        </w:trPr>
        <w:tc>
          <w:tcPr>
            <w:tcBorders>
              <w:top w:val="none" w:color="000000" w:sz="4" w:space="0"/>
              <w:left w:val="single" w:color="auto" w:sz="8" w:space="0"/>
              <w:bottom w:val="single" w:color="000000" w:sz="8" w:space="0"/>
              <w:right w:val="single" w:color="auto" w:sz="8" w:space="0"/>
            </w:tcBorders>
            <w:tcW w:w="84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shd w:val="clear" w:color="auto" w:fill="auto"/>
            <w:tcBorders>
              <w:top w:val="none" w:color="000000" w:sz="4" w:space="0"/>
              <w:left w:val="none" w:color="000000" w:sz="4" w:space="0"/>
              <w:bottom w:val="single" w:color="auto" w:sz="8" w:space="0"/>
              <w:right w:val="single" w:color="auto" w:sz="8" w:space="0"/>
            </w:tcBorders>
            <w:tcW w:w="623"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t xml:space="preserve">5</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220"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项目培训方案</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6804"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t xml:space="preserve">根据投标人提供的培训方案（包括</w:t>
            </w:r>
            <w:r>
              <w:rPr>
                <w:rFonts w:hint="eastAsia" w:ascii="宋体" w:hAnsi="宋体" w:cs="宋体"/>
                <w:szCs w:val="21"/>
                <w:highlight w:val="none"/>
              </w:rPr>
              <w:t xml:space="preserve">针对本次项目的培训时间、培训授课计划、培训讲师资质、培训课程内容、培训方式、预期培训效果等）进行综合评审：</w:t>
            </w:r>
            <w:r>
              <w:rPr>
                <w:highlight w:val="none"/>
              </w:rPr>
            </w:r>
            <w:r/>
          </w:p>
          <w:p>
            <w:pPr>
              <w:jc w:val="left"/>
              <w:widowControl/>
              <w:rPr>
                <w:rFonts w:ascii="宋体" w:hAnsi="宋体" w:cs="宋体"/>
                <w:szCs w:val="21"/>
                <w:highlight w:val="none"/>
              </w:rPr>
            </w:pPr>
            <w:r>
              <w:rPr>
                <w:rFonts w:hint="eastAsia" w:ascii="宋体" w:hAnsi="宋体" w:cs="宋体"/>
                <w:szCs w:val="21"/>
                <w:highlight w:val="none"/>
              </w:rPr>
              <w:t xml:space="preserve">方案合理完整、专业性强、可行性强的得9分；</w:t>
            </w:r>
            <w:r>
              <w:rPr>
                <w:highlight w:val="none"/>
              </w:rPr>
            </w:r>
            <w:r/>
          </w:p>
          <w:p>
            <w:pPr>
              <w:jc w:val="left"/>
              <w:widowControl/>
              <w:rPr>
                <w:rFonts w:ascii="宋体" w:hAnsi="宋体" w:cs="宋体"/>
                <w:szCs w:val="21"/>
                <w:highlight w:val="none"/>
              </w:rPr>
            </w:pPr>
            <w:r>
              <w:rPr>
                <w:rFonts w:hint="eastAsia" w:ascii="宋体" w:hAnsi="宋体" w:cs="宋体"/>
                <w:szCs w:val="21"/>
                <w:highlight w:val="none"/>
              </w:rPr>
              <w:t xml:space="preserve">方案较合理完整、专业性较强、可行性较强的得5分；</w:t>
            </w:r>
            <w:r>
              <w:rPr>
                <w:highlight w:val="none"/>
              </w:rPr>
            </w:r>
            <w:r/>
          </w:p>
          <w:p>
            <w:pPr>
              <w:jc w:val="left"/>
              <w:widowControl/>
              <w:rPr>
                <w:rFonts w:ascii="宋体" w:hAnsi="宋体" w:cs="宋体"/>
                <w:szCs w:val="21"/>
                <w:highlight w:val="none"/>
              </w:rPr>
            </w:pPr>
            <w:r>
              <w:rPr>
                <w:rFonts w:hint="eastAsia" w:ascii="宋体" w:hAnsi="宋体" w:cs="宋体"/>
                <w:szCs w:val="21"/>
                <w:highlight w:val="none"/>
              </w:rPr>
              <w:t xml:space="preserve">方案不合理完整、专业性不强、可行性不足的得</w:t>
            </w:r>
            <w:r>
              <w:rPr>
                <w:rFonts w:ascii="宋体" w:hAnsi="宋体" w:cs="宋体"/>
                <w:szCs w:val="21"/>
                <w:highlight w:val="none"/>
              </w:rPr>
              <w:t xml:space="preserve">1</w:t>
            </w:r>
            <w:r>
              <w:rPr>
                <w:rFonts w:hint="eastAsia" w:ascii="宋体" w:hAnsi="宋体" w:cs="宋体"/>
                <w:szCs w:val="21"/>
                <w:highlight w:val="none"/>
              </w:rPr>
              <w:t xml:space="preserve">分；</w:t>
            </w:r>
            <w:r>
              <w:rPr>
                <w:highlight w:val="none"/>
              </w:rPr>
            </w:r>
            <w:r/>
          </w:p>
          <w:p>
            <w:pPr>
              <w:jc w:val="left"/>
              <w:widowControl/>
              <w:rPr>
                <w:highlight w:val="none"/>
              </w:rPr>
            </w:pPr>
            <w:r>
              <w:rPr>
                <w:rFonts w:hint="eastAsia" w:ascii="宋体" w:hAnsi="宋体" w:cs="宋体"/>
                <w:szCs w:val="21"/>
                <w:highlight w:val="none"/>
              </w:rPr>
              <w:t xml:space="preserve">未提供的不得分。</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8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9</w:t>
            </w:r>
            <w:r>
              <w:rPr>
                <w:highlight w:val="none"/>
              </w:rPr>
            </w:r>
            <w:r/>
          </w:p>
        </w:tc>
      </w:tr>
      <w:tr>
        <w:trPr>
          <w:trHeight w:val="831"/>
        </w:trPr>
        <w:tc>
          <w:tcPr>
            <w:tcBorders>
              <w:top w:val="none" w:color="000000" w:sz="4" w:space="0"/>
              <w:left w:val="single" w:color="auto" w:sz="8" w:space="0"/>
              <w:bottom w:val="single" w:color="000000" w:sz="8" w:space="0"/>
              <w:right w:val="single" w:color="auto" w:sz="8" w:space="0"/>
            </w:tcBorders>
            <w:tcW w:w="84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shd w:val="clear" w:color="auto" w:fill="auto"/>
            <w:tcBorders>
              <w:top w:val="none" w:color="000000" w:sz="4" w:space="0"/>
              <w:left w:val="none" w:color="000000" w:sz="4" w:space="0"/>
              <w:bottom w:val="single" w:color="auto" w:sz="8" w:space="0"/>
              <w:right w:val="single" w:color="auto" w:sz="8" w:space="0"/>
            </w:tcBorders>
            <w:tcW w:w="623"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220" w:type="dxa"/>
            <w:vAlign w:val="center"/>
            <w:textDirection w:val="lrTb"/>
            <w:noWrap w:val="false"/>
          </w:tcPr>
          <w:p>
            <w:pPr>
              <w:jc w:val="left"/>
              <w:widowControl/>
              <w:rPr>
                <w:rFonts w:ascii="宋体" w:hAnsi="宋体" w:cs="宋体"/>
                <w:szCs w:val="21"/>
                <w:highlight w:val="none"/>
              </w:rPr>
            </w:pPr>
            <w:r>
              <w:rPr>
                <w:rFonts w:hint="eastAsia"/>
                <w:szCs w:val="21"/>
                <w:highlight w:val="none"/>
              </w:rPr>
              <w:t xml:space="preserve">▲</w:t>
            </w:r>
            <w:r>
              <w:rPr>
                <w:rFonts w:hint="eastAsia" w:ascii="宋体" w:hAnsi="宋体" w:cs="宋体"/>
                <w:szCs w:val="21"/>
                <w:highlight w:val="none"/>
              </w:rPr>
              <w:t xml:space="preserve">项目人员素质</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6804"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1、项目负责人具有高级职称证书（通信、机电、网络、计算机任一相关专业）得2分；</w:t>
            </w:r>
            <w:r>
              <w:rPr>
                <w:highlight w:val="none"/>
              </w:rPr>
            </w:r>
            <w:r/>
          </w:p>
          <w:p>
            <w:pPr>
              <w:jc w:val="left"/>
              <w:widowControl/>
              <w:rPr>
                <w:rFonts w:ascii="宋体" w:hAnsi="宋体" w:cs="宋体"/>
                <w:szCs w:val="21"/>
                <w:highlight w:val="none"/>
              </w:rPr>
            </w:pPr>
            <w:r>
              <w:rPr>
                <w:rFonts w:hint="eastAsia" w:ascii="宋体" w:hAnsi="宋体" w:cs="宋体"/>
                <w:szCs w:val="21"/>
                <w:highlight w:val="none"/>
              </w:rPr>
              <w:t xml:space="preserve">2、项目组成员（除项目负责人）具有网络工程师的，有1人得2分，最高得4分；</w:t>
            </w:r>
            <w:r>
              <w:rPr>
                <w:highlight w:val="none"/>
              </w:rPr>
            </w:r>
            <w:r/>
          </w:p>
          <w:p>
            <w:pPr>
              <w:jc w:val="left"/>
              <w:widowControl/>
              <w:rPr>
                <w:rFonts w:ascii="宋体" w:hAnsi="宋体" w:cs="宋体"/>
                <w:szCs w:val="21"/>
                <w:highlight w:val="none"/>
              </w:rPr>
            </w:pPr>
            <w:r>
              <w:rPr>
                <w:rFonts w:hint="eastAsia" w:ascii="宋体" w:hAnsi="宋体" w:cs="宋体"/>
                <w:szCs w:val="21"/>
                <w:highlight w:val="none"/>
              </w:rPr>
              <w:t xml:space="preserve">3、项目组成员（除项目负责人）具有中级及以上职称证书的（通信、机电、网络、计算机任一相关专业），有</w:t>
            </w:r>
            <w:r>
              <w:rPr>
                <w:rFonts w:ascii="宋体" w:hAnsi="宋体" w:cs="宋体"/>
                <w:szCs w:val="21"/>
                <w:highlight w:val="none"/>
              </w:rPr>
              <w:t xml:space="preserve">1人得1分，最高得2分；</w:t>
            </w:r>
            <w:r>
              <w:rPr>
                <w:highlight w:val="none"/>
              </w:rPr>
            </w:r>
            <w:r/>
          </w:p>
          <w:p>
            <w:pPr>
              <w:jc w:val="left"/>
              <w:widowControl/>
              <w:rPr>
                <w:rFonts w:ascii="宋体" w:hAnsi="宋体" w:cs="宋体"/>
                <w:b/>
                <w:szCs w:val="21"/>
                <w:highlight w:val="none"/>
              </w:rPr>
            </w:pPr>
            <w:r>
              <w:rPr>
                <w:rFonts w:hint="eastAsia" w:ascii="宋体" w:hAnsi="宋体" w:cs="宋体"/>
                <w:b/>
                <w:szCs w:val="21"/>
                <w:highlight w:val="none"/>
              </w:rPr>
              <w:t xml:space="preserve">注：1-3项人员需提供证书扫描件及投标人为其缴纳的最近三个月（至少一个月）社保证明扫描件，未提供或提供不全、不符的对应项不得分。</w:t>
            </w:r>
            <w:r>
              <w:rPr>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820" w:type="dxa"/>
            <w:vAlign w:val="center"/>
            <w:textDirection w:val="lrTb"/>
            <w:noWrap w:val="false"/>
          </w:tcPr>
          <w:p>
            <w:pPr>
              <w:jc w:val="center"/>
              <w:widowControl/>
              <w:rPr>
                <w:rFonts w:ascii="宋体" w:hAnsi="宋体" w:cs="宋体"/>
                <w:sz w:val="22"/>
                <w:highlight w:val="none"/>
              </w:rPr>
            </w:pPr>
            <w:r>
              <w:rPr>
                <w:rFonts w:hint="eastAsia" w:ascii="宋体" w:hAnsi="宋体" w:cs="宋体"/>
                <w:sz w:val="22"/>
                <w:highlight w:val="none"/>
              </w:rPr>
              <w:t xml:space="preserve">8</w:t>
            </w:r>
            <w:r>
              <w:rPr>
                <w:highlight w:val="none"/>
              </w:rPr>
            </w:r>
            <w:r/>
          </w:p>
        </w:tc>
      </w:tr>
    </w:tbl>
    <w:p>
      <w:pPr>
        <w:ind w:firstLine="420"/>
        <w:spacing w:line="360" w:lineRule="auto"/>
        <w:rPr>
          <w:rFonts w:ascii="宋体" w:hAnsi="宋体"/>
          <w:bCs/>
          <w:color w:val="000000"/>
          <w:szCs w:val="21"/>
          <w:highlight w:val="none"/>
        </w:rPr>
      </w:pPr>
      <w:r>
        <w:rPr>
          <w:rFonts w:ascii="宋体" w:hAnsi="宋体"/>
          <w:bCs/>
          <w:color w:val="000000"/>
          <w:szCs w:val="21"/>
          <w:highlight w:val="none"/>
        </w:rPr>
        <w:t xml:space="preserve">备注</w:t>
      </w:r>
      <w:r>
        <w:rPr>
          <w:rFonts w:hint="eastAsia" w:ascii="宋体" w:hAnsi="宋体"/>
          <w:bCs/>
          <w:color w:val="000000"/>
          <w:szCs w:val="21"/>
          <w:highlight w:val="none"/>
        </w:rPr>
        <w:t xml:space="preserve">：</w:t>
      </w:r>
      <w:r>
        <w:rPr>
          <w:highlight w:val="none"/>
        </w:rPr>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1、打“</w:t>
      </w:r>
      <w:r>
        <w:rPr>
          <w:rFonts w:hint="eastAsia"/>
          <w:szCs w:val="21"/>
          <w:highlight w:val="none"/>
        </w:rPr>
        <w:t xml:space="preserve">▲</w:t>
      </w:r>
      <w:r>
        <w:rPr>
          <w:rFonts w:hint="eastAsia" w:ascii="宋体" w:hAnsi="宋体"/>
          <w:bCs/>
          <w:color w:val="000000"/>
          <w:szCs w:val="21"/>
          <w:highlight w:val="none"/>
        </w:rPr>
        <w:t xml:space="preserve">”项目为客观分。</w:t>
      </w:r>
      <w:r>
        <w:rPr>
          <w:highlight w:val="none"/>
        </w:rPr>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b/>
          <w:color w:val="000000"/>
          <w:szCs w:val="21"/>
          <w:highlight w:val="none"/>
        </w:rPr>
        <w:t xml:space="preserve">针对评分标准中评分的每一条，投标单位在投标文件中均应提供相关资料并作出相应说明供评委评判，不提供相关资料，</w:t>
      </w:r>
      <w:r>
        <w:rPr>
          <w:rFonts w:hint="eastAsia" w:ascii="宋体" w:hAnsi="宋体" w:cs="宋体"/>
          <w:b/>
          <w:bCs/>
          <w:color w:val="000000"/>
          <w:szCs w:val="21"/>
          <w:highlight w:val="none"/>
        </w:rPr>
        <w:t xml:space="preserve">提供的材料不全、不符、说明不清晰或不提供的,</w:t>
      </w:r>
      <w:r>
        <w:rPr>
          <w:rFonts w:hint="eastAsia" w:ascii="宋体" w:hAnsi="宋体"/>
          <w:b/>
          <w:color w:val="000000"/>
          <w:szCs w:val="21"/>
          <w:highlight w:val="none"/>
        </w:rPr>
        <w:t xml:space="preserve">视为不具备该项得分的条件。</w:t>
      </w:r>
      <w:r>
        <w:rPr>
          <w:highlight w:val="none"/>
        </w:rPr>
      </w:r>
      <w:r/>
    </w:p>
    <w:p>
      <w:pPr>
        <w:ind w:firstLine="420"/>
        <w:spacing w:line="360" w:lineRule="auto"/>
        <w:rPr>
          <w:rFonts w:ascii="宋体" w:hAnsi="宋体"/>
          <w:color w:val="000000"/>
          <w:szCs w:val="21"/>
          <w:highlight w:val="none"/>
        </w:rPr>
      </w:pPr>
      <w:r>
        <w:rPr>
          <w:rFonts w:hint="eastAsia" w:ascii="宋体" w:hAnsi="宋体"/>
          <w:bCs/>
          <w:color w:val="000000"/>
          <w:szCs w:val="21"/>
          <w:highlight w:val="none"/>
        </w:rPr>
        <w:t xml:space="preserve">3、</w:t>
      </w:r>
      <w:r>
        <w:rPr>
          <w:rFonts w:hint="eastAsia" w:ascii="宋体" w:hAnsi="宋体"/>
          <w:color w:val="000000"/>
          <w:szCs w:val="21"/>
          <w:highlight w:val="none"/>
        </w:rPr>
        <w:t xml:space="preserve">提供的各种证书、资质必须在有效期内，否则不得分。</w:t>
      </w:r>
      <w:r>
        <w:rPr>
          <w:highlight w:val="none"/>
        </w:rPr>
      </w:r>
      <w:r/>
    </w:p>
    <w:p>
      <w:pPr>
        <w:spacing w:line="360" w:lineRule="auto"/>
        <w:rPr>
          <w:rFonts w:ascii="宋体" w:hAnsi="宋体" w:cs="仿宋"/>
          <w:b/>
          <w:szCs w:val="21"/>
          <w:highlight w:val="none"/>
        </w:rPr>
      </w:pPr>
      <w:r>
        <w:rPr>
          <w:rFonts w:hint="eastAsia" w:ascii="宋体" w:hAnsi="宋体" w:cs="仿宋"/>
          <w:b/>
          <w:szCs w:val="21"/>
          <w:highlight w:val="none"/>
        </w:rPr>
        <w:t xml:space="preserve">三、政府采购政策：</w:t>
      </w:r>
      <w:r>
        <w:rPr>
          <w:highlight w:val="none"/>
        </w:rPr>
      </w:r>
      <w:r/>
    </w:p>
    <w:p>
      <w:pPr>
        <w:spacing w:line="360" w:lineRule="auto"/>
        <w:rPr>
          <w:rFonts w:ascii="宋体" w:hAnsi="宋体" w:cs="仿宋"/>
          <w:szCs w:val="21"/>
          <w:highlight w:val="none"/>
        </w:rPr>
      </w:pPr>
      <w:r>
        <w:rPr>
          <w:rFonts w:hint="eastAsia" w:ascii="宋体" w:hAnsi="宋体" w:cs="仿宋"/>
          <w:szCs w:val="21"/>
          <w:highlight w:val="none"/>
        </w:rPr>
        <w:t xml:space="preserve">（一）中、小企业</w:t>
      </w:r>
      <w:r>
        <w:rPr>
          <w:highlight w:val="none"/>
        </w:rPr>
      </w:r>
      <w:r/>
    </w:p>
    <w:p>
      <w:pPr>
        <w:spacing w:line="360" w:lineRule="auto"/>
        <w:rPr>
          <w:rFonts w:ascii="宋体" w:hAnsi="宋体" w:cs="仿宋"/>
          <w:szCs w:val="21"/>
          <w:highlight w:val="none"/>
        </w:rPr>
      </w:pPr>
      <w:r>
        <w:rPr>
          <w:rFonts w:hint="eastAsia" w:ascii="宋体" w:hAnsi="宋体" w:cs="宋体"/>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cs="仿宋"/>
          <w:color w:val="000000"/>
          <w:szCs w:val="21"/>
          <w:highlight w:val="none"/>
        </w:rPr>
        <w:t xml:space="preserve">：</w:t>
      </w:r>
      <w:r>
        <w:rPr>
          <w:highlight w:val="none"/>
        </w:rPr>
      </w:r>
      <w:r/>
    </w:p>
    <w:p>
      <w:pPr>
        <w:spacing w:line="360" w:lineRule="auto"/>
        <w:rPr>
          <w:rFonts w:ascii="宋体" w:hAnsi="宋体" w:cs="仿宋"/>
          <w:szCs w:val="21"/>
          <w:highlight w:val="none"/>
        </w:rPr>
      </w:pPr>
      <w:r>
        <w:rPr>
          <w:rFonts w:hint="eastAsia" w:ascii="宋体" w:hAnsi="宋体" w:cs="仿宋"/>
          <w:szCs w:val="21"/>
          <w:highlight w:val="none"/>
        </w:rPr>
        <w:t xml:space="preserve">1、本项目属于</w:t>
      </w:r>
      <w:r>
        <w:rPr>
          <w:rFonts w:hint="eastAsia" w:ascii="宋体" w:hAnsi="宋体" w:cs="仿宋"/>
          <w:b/>
          <w:szCs w:val="21"/>
          <w:highlight w:val="none"/>
          <w:u w:val="single"/>
        </w:rPr>
        <w:t xml:space="preserve">非预留份额专门面向中小企业采购</w:t>
      </w:r>
      <w:r>
        <w:rPr>
          <w:rFonts w:hint="eastAsia" w:ascii="宋体" w:hAnsi="宋体" w:cs="仿宋"/>
          <w:szCs w:val="21"/>
          <w:highlight w:val="none"/>
        </w:rPr>
        <w:t xml:space="preserve">。如供应商所提供的全部货物的制造商属于小微企业，对其报价给予</w:t>
      </w:r>
      <w:r>
        <w:rPr>
          <w:rFonts w:ascii="宋体" w:hAnsi="宋体" w:cs="仿宋"/>
          <w:b/>
          <w:szCs w:val="21"/>
          <w:highlight w:val="none"/>
          <w:u w:val="single"/>
        </w:rPr>
        <w:t xml:space="preserve">20</w:t>
      </w:r>
      <w:r>
        <w:rPr>
          <w:rFonts w:hint="eastAsia" w:ascii="宋体" w:hAnsi="宋体" w:cs="仿宋"/>
          <w:b/>
          <w:szCs w:val="21"/>
          <w:highlight w:val="none"/>
          <w:u w:val="single"/>
        </w:rPr>
        <w:t xml:space="preserve">％</w:t>
      </w:r>
      <w:r>
        <w:rPr>
          <w:rFonts w:hint="eastAsia" w:ascii="宋体" w:hAnsi="宋体" w:cs="仿宋"/>
          <w:szCs w:val="21"/>
          <w:highlight w:val="none"/>
        </w:rPr>
        <w:t xml:space="preserve">的扣除，用扣除后的价格参与评审。</w:t>
      </w:r>
      <w:r>
        <w:rPr>
          <w:rFonts w:hint="eastAsia" w:ascii="宋体" w:hAnsi="宋体"/>
          <w:szCs w:val="21"/>
          <w:highlight w:val="none"/>
        </w:rPr>
        <w:t xml:space="preserve">如扣除后的价格为最低价的，则作为评标基准价，中标金额则以实际投标报价为准。</w:t>
      </w:r>
      <w:r>
        <w:rPr>
          <w:highlight w:val="none"/>
        </w:rPr>
      </w:r>
      <w:r/>
    </w:p>
    <w:p>
      <w:pPr>
        <w:spacing w:line="360" w:lineRule="auto"/>
        <w:rPr>
          <w:rFonts w:ascii="宋体" w:hAnsi="宋体" w:cs="仿宋"/>
          <w:szCs w:val="21"/>
          <w:highlight w:val="none"/>
        </w:rPr>
      </w:pPr>
      <w:r>
        <w:rPr>
          <w:rFonts w:hint="eastAsia" w:ascii="宋体" w:hAnsi="宋体" w:cs="仿宋"/>
          <w:szCs w:val="21"/>
          <w:highlight w:val="none"/>
        </w:rPr>
        <w:t xml:space="preserve">2、本项目采购标的对应的中小企业划分标准所属行业为</w:t>
      </w:r>
      <w:r>
        <w:rPr>
          <w:rFonts w:hint="eastAsia"/>
          <w:b/>
          <w:szCs w:val="21"/>
          <w:highlight w:val="none"/>
          <w:u w:val="single"/>
        </w:rPr>
        <w:t xml:space="preserve">工业</w:t>
      </w:r>
      <w:r>
        <w:rPr>
          <w:rFonts w:hint="eastAsia" w:ascii="宋体" w:hAnsi="宋体" w:cs="仿宋"/>
          <w:szCs w:val="21"/>
          <w:highlight w:val="none"/>
        </w:rPr>
        <w:t xml:space="preserve">。中小微企业划型标准根据《中小企业划型标准规定》（工信部联企业【2011】300号）规定。</w:t>
      </w:r>
      <w:r>
        <w:rPr>
          <w:highlight w:val="none"/>
        </w:rPr>
      </w:r>
      <w:r/>
    </w:p>
    <w:p>
      <w:pPr>
        <w:spacing w:line="360" w:lineRule="auto"/>
        <w:rPr>
          <w:rFonts w:ascii="宋体" w:hAnsi="宋体" w:cs="仿宋"/>
          <w:szCs w:val="21"/>
          <w:highlight w:val="none"/>
        </w:rPr>
      </w:pPr>
      <w:r>
        <w:rPr>
          <w:rFonts w:hint="eastAsia" w:ascii="宋体" w:hAnsi="宋体" w:cs="仿宋"/>
          <w:szCs w:val="21"/>
          <w:highlight w:val="none"/>
        </w:rPr>
        <w:t xml:space="preserve">3、依据《政府采购促进中小企业发展管理办法》规定享受扶持政策获得政府采购合同的，小微企业不得将合同分包给大中型企业，中型企业不得将合同分包给大型企业。</w:t>
      </w:r>
      <w:r>
        <w:rPr>
          <w:highlight w:val="none"/>
        </w:rPr>
      </w:r>
      <w:r/>
    </w:p>
    <w:p>
      <w:pPr>
        <w:spacing w:line="360" w:lineRule="auto"/>
        <w:rPr>
          <w:rFonts w:ascii="宋体" w:hAnsi="宋体" w:cs="仿宋"/>
          <w:szCs w:val="21"/>
          <w:highlight w:val="none"/>
        </w:rPr>
      </w:pPr>
      <w:r>
        <w:rPr>
          <w:rFonts w:ascii="宋体" w:hAnsi="宋体" w:cs="仿宋"/>
          <w:szCs w:val="21"/>
          <w:highlight w:val="none"/>
        </w:rPr>
        <w:t xml:space="preserve">4</w:t>
      </w:r>
      <w:r>
        <w:rPr>
          <w:rFonts w:hint="eastAsia" w:ascii="宋体" w:hAnsi="宋体" w:cs="仿宋"/>
          <w:szCs w:val="21"/>
          <w:highlight w:val="none"/>
        </w:rPr>
        <w:t xml:space="preserve">、中小企业参加政府采购活动，应当出具《政府采购促进中小企业发展管理办法》附件规定《中小企业声明函》，否则不得享受相关中小企业扶持政策。</w:t>
      </w:r>
      <w:r>
        <w:rPr>
          <w:highlight w:val="none"/>
        </w:rPr>
      </w:r>
      <w:r/>
    </w:p>
    <w:p>
      <w:pPr>
        <w:spacing w:line="360" w:lineRule="auto"/>
        <w:rPr>
          <w:rFonts w:ascii="宋体" w:hAnsi="宋体" w:cs="仿宋"/>
          <w:szCs w:val="21"/>
          <w:highlight w:val="none"/>
        </w:rPr>
      </w:pPr>
      <w:r>
        <w:rPr>
          <w:rFonts w:ascii="宋体" w:hAnsi="宋体" w:cs="仿宋"/>
          <w:szCs w:val="21"/>
          <w:highlight w:val="none"/>
        </w:rPr>
        <w:t xml:space="preserve">5</w:t>
      </w:r>
      <w:r>
        <w:rPr>
          <w:rFonts w:hint="eastAsia" w:ascii="宋体" w:hAnsi="宋体" w:cs="仿宋"/>
          <w:szCs w:val="21"/>
          <w:highlight w:val="none"/>
        </w:rPr>
        <w:t xml:space="preserve">、本项目中，</w:t>
      </w:r>
      <w:r>
        <w:rPr>
          <w:rFonts w:hint="eastAsia"/>
          <w:color w:val="000000"/>
          <w:szCs w:val="21"/>
          <w:highlight w:val="none"/>
        </w:rPr>
        <w:t xml:space="preserve">供应商提供的货物由中小企业制造，即货物由中小企业生产且使用该中小企业商号或者注册商标，才可享受规定的中小企业扶持政策</w:t>
      </w:r>
      <w:r>
        <w:rPr>
          <w:rFonts w:hint="eastAsia" w:ascii="宋体" w:hAnsi="宋体" w:cs="仿宋"/>
          <w:szCs w:val="21"/>
          <w:highlight w:val="none"/>
        </w:rPr>
        <w:t xml:space="preserve">。</w:t>
      </w:r>
      <w:r>
        <w:rPr>
          <w:highlight w:val="none"/>
        </w:rPr>
      </w:r>
      <w:r/>
    </w:p>
    <w:p>
      <w:pPr>
        <w:spacing w:line="360" w:lineRule="auto"/>
        <w:rPr>
          <w:rFonts w:ascii="宋体" w:hAnsi="宋体" w:cs="仿宋"/>
          <w:szCs w:val="21"/>
          <w:highlight w:val="none"/>
        </w:rPr>
      </w:pPr>
      <w:r>
        <w:rPr>
          <w:rFonts w:ascii="宋体" w:hAnsi="宋体" w:cs="仿宋"/>
          <w:szCs w:val="21"/>
          <w:highlight w:val="none"/>
        </w:rPr>
        <w:t xml:space="preserve">6</w:t>
      </w:r>
      <w:r>
        <w:rPr>
          <w:rFonts w:hint="eastAsia" w:ascii="宋体" w:hAnsi="宋体" w:cs="仿宋"/>
          <w:szCs w:val="21"/>
          <w:highlight w:val="none"/>
        </w:rPr>
        <w:t xml:space="preserve">、若供应商提供的《中小企业声明函》为虚假声明则视同提供虚假材料，按政府采购相关规定处理并报请政府监管部门给予行政处罚。</w:t>
      </w:r>
      <w:r>
        <w:rPr>
          <w:highlight w:val="none"/>
        </w:rPr>
      </w:r>
      <w:r/>
    </w:p>
    <w:p>
      <w:pPr>
        <w:spacing w:line="360" w:lineRule="auto"/>
        <w:rPr>
          <w:rFonts w:ascii="宋体" w:hAnsi="宋体" w:cs="仿宋"/>
          <w:szCs w:val="21"/>
          <w:highlight w:val="none"/>
        </w:rPr>
      </w:pPr>
      <w:r>
        <w:rPr>
          <w:rFonts w:hint="eastAsia" w:ascii="宋体" w:hAnsi="宋体" w:cs="仿宋"/>
          <w:szCs w:val="21"/>
          <w:highlight w:val="none"/>
        </w:rPr>
        <w:t xml:space="preserve">（二）残疾人福利性单位</w:t>
      </w:r>
      <w:r>
        <w:rPr>
          <w:highlight w:val="none"/>
        </w:rPr>
      </w:r>
      <w:r/>
    </w:p>
    <w:p>
      <w:pPr>
        <w:spacing w:line="360" w:lineRule="auto"/>
        <w:rPr>
          <w:rFonts w:ascii="宋体" w:hAnsi="宋体" w:cs="仿宋"/>
          <w:szCs w:val="21"/>
          <w:highlight w:val="none"/>
        </w:rPr>
      </w:pPr>
      <w:r>
        <w:rPr>
          <w:rFonts w:hint="eastAsia" w:ascii="宋体" w:hAnsi="宋体" w:cs="仿宋"/>
          <w:szCs w:val="21"/>
          <w:highlight w:val="none"/>
        </w:rPr>
        <w:t xml:space="preserve">根据《关于贯彻执行绿色采购、促进残疾人就业和支持监狱企业发展有关政策的通知（苏财购〔20</w:t>
      </w:r>
      <w:r>
        <w:rPr>
          <w:rFonts w:ascii="宋体" w:hAnsi="宋体" w:cs="仿宋"/>
          <w:szCs w:val="21"/>
          <w:highlight w:val="none"/>
        </w:rPr>
        <w:t xml:space="preserve">19</w:t>
      </w:r>
      <w:r>
        <w:rPr>
          <w:rFonts w:hint="eastAsia" w:ascii="宋体" w:hAnsi="宋体" w:cs="仿宋"/>
          <w:szCs w:val="21"/>
          <w:highlight w:val="none"/>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b/>
          <w:color w:val="000000"/>
          <w:szCs w:val="21"/>
          <w:highlight w:val="none"/>
        </w:rPr>
        <w:t xml:space="preserve">未提供视为非残疾人福利性单位，不视同小微企业，不享受残疾人福利性单位政策</w:t>
      </w:r>
      <w:r>
        <w:rPr>
          <w:rFonts w:hint="eastAsia" w:ascii="宋体" w:hAnsi="宋体" w:cs="仿宋"/>
          <w:szCs w:val="21"/>
          <w:highlight w:val="none"/>
        </w:rPr>
        <w:t xml:space="preserve">。</w:t>
      </w:r>
      <w:r>
        <w:rPr>
          <w:highlight w:val="none"/>
        </w:rPr>
      </w:r>
      <w:r/>
    </w:p>
    <w:p>
      <w:pPr>
        <w:spacing w:line="360" w:lineRule="auto"/>
        <w:rPr>
          <w:rFonts w:ascii="宋体" w:hAnsi="宋体" w:cs="仿宋"/>
          <w:szCs w:val="21"/>
          <w:highlight w:val="none"/>
        </w:rPr>
      </w:pPr>
      <w:r>
        <w:rPr>
          <w:rFonts w:hint="eastAsia" w:ascii="宋体" w:hAnsi="宋体" w:cs="仿宋"/>
          <w:szCs w:val="21"/>
          <w:highlight w:val="none"/>
        </w:rPr>
        <w:t xml:space="preserve">（三）监狱企业</w:t>
      </w:r>
      <w:r>
        <w:rPr>
          <w:highlight w:val="none"/>
        </w:rPr>
      </w:r>
      <w:r/>
    </w:p>
    <w:p>
      <w:pPr>
        <w:spacing w:line="360" w:lineRule="auto"/>
        <w:rPr>
          <w:rFonts w:ascii="宋体" w:hAnsi="宋体" w:cs="仿宋"/>
          <w:szCs w:val="21"/>
          <w:highlight w:val="none"/>
        </w:rPr>
      </w:pPr>
      <w:r>
        <w:rPr>
          <w:rFonts w:hint="eastAsia" w:ascii="宋体" w:hAnsi="宋体" w:cs="仿宋"/>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b/>
          <w:color w:val="000000"/>
          <w:szCs w:val="21"/>
          <w:highlight w:val="none"/>
        </w:rPr>
        <w:t xml:space="preserve">未提供视为非监狱企业，不视同小微企业，</w:t>
      </w:r>
      <w:r>
        <w:rPr>
          <w:b/>
          <w:bCs/>
          <w:color w:val="000000"/>
          <w:szCs w:val="21"/>
          <w:highlight w:val="none"/>
        </w:rPr>
        <w:t xml:space="preserve">不享受监狱企业政策</w:t>
      </w:r>
      <w:r>
        <w:rPr>
          <w:rFonts w:hint="eastAsia" w:ascii="宋体" w:hAnsi="宋体" w:cs="仿宋"/>
          <w:szCs w:val="21"/>
          <w:highlight w:val="none"/>
        </w:rPr>
        <w:t xml:space="preserve">。</w:t>
      </w:r>
      <w:r>
        <w:rPr>
          <w:highlight w:val="none"/>
        </w:rPr>
      </w:r>
      <w:r/>
    </w:p>
    <w:p>
      <w:pPr>
        <w:spacing w:line="360" w:lineRule="auto"/>
        <w:rPr>
          <w:rFonts w:ascii="宋体" w:hAnsi="宋体" w:cs="仿宋"/>
          <w:szCs w:val="21"/>
          <w:highlight w:val="none"/>
        </w:rPr>
      </w:pPr>
      <w:r>
        <w:rPr>
          <w:rFonts w:hint="eastAsia" w:ascii="宋体" w:hAnsi="宋体" w:cs="仿宋"/>
          <w:szCs w:val="21"/>
          <w:highlight w:val="none"/>
        </w:rPr>
        <w:t xml:space="preserve">（四）根据苏财购【2019】10号文：（货物）</w:t>
      </w:r>
      <w:r>
        <w:rPr>
          <w:highlight w:val="none"/>
        </w:rPr>
      </w:r>
      <w:r/>
    </w:p>
    <w:p>
      <w:pPr>
        <w:spacing w:line="360" w:lineRule="auto"/>
        <w:rPr>
          <w:rFonts w:ascii="宋体" w:hAnsi="宋体" w:cs="仿宋"/>
          <w:szCs w:val="21"/>
          <w:highlight w:val="none"/>
        </w:rPr>
      </w:pPr>
      <w:r>
        <w:rPr>
          <w:rFonts w:ascii="宋体" w:hAnsi="宋体" w:cs="仿宋"/>
          <w:szCs w:val="21"/>
          <w:highlight w:val="none"/>
        </w:rPr>
        <w:t xml:space="preserve">1</w:t>
      </w:r>
      <w:r>
        <w:rPr>
          <w:rFonts w:hint="eastAsia" w:ascii="宋体" w:hAnsi="宋体" w:cs="仿宋"/>
          <w:szCs w:val="21"/>
          <w:highlight w:val="none"/>
        </w:rPr>
        <w:t xml:space="preserve">、采购人本次</w:t>
      </w:r>
      <w:r>
        <w:rPr>
          <w:rFonts w:ascii="宋体" w:hAnsi="宋体" w:cs="仿宋"/>
          <w:szCs w:val="21"/>
          <w:highlight w:val="none"/>
        </w:rPr>
        <w:t xml:space="preserve">采购产品中</w:t>
      </w:r>
      <w:r>
        <w:rPr>
          <w:rFonts w:hint="eastAsia"/>
          <w:b/>
          <w:highlight w:val="none"/>
          <w:u w:val="single"/>
        </w:rPr>
        <w:t xml:space="preserve">台式计算机</w:t>
      </w:r>
      <w:r>
        <w:rPr>
          <w:rFonts w:hint="eastAsia"/>
          <w:b/>
          <w:highlight w:val="none"/>
          <w:u w:val="single"/>
        </w:rPr>
        <w:t xml:space="preserve">1</w:t>
      </w:r>
      <w:r>
        <w:rPr>
          <w:rFonts w:hint="eastAsia"/>
          <w:b/>
          <w:highlight w:val="none"/>
          <w:u w:val="single"/>
        </w:rPr>
        <w:t xml:space="preserve">、台式计算机</w:t>
      </w:r>
      <w:r>
        <w:rPr>
          <w:rFonts w:hint="eastAsia"/>
          <w:b/>
          <w:highlight w:val="none"/>
          <w:u w:val="single"/>
        </w:rPr>
        <w:t xml:space="preserve">2</w:t>
      </w:r>
      <w:r>
        <w:rPr>
          <w:rFonts w:hint="eastAsia"/>
          <w:b/>
          <w:highlight w:val="none"/>
          <w:u w:val="single"/>
        </w:rPr>
        <w:t xml:space="preserve">、台式计算机</w:t>
      </w:r>
      <w:r>
        <w:rPr>
          <w:rFonts w:hint="eastAsia"/>
          <w:b/>
          <w:highlight w:val="none"/>
          <w:u w:val="single"/>
        </w:rPr>
        <w:t xml:space="preserve">3</w:t>
      </w:r>
      <w:r>
        <w:rPr>
          <w:rFonts w:hint="eastAsia"/>
          <w:b/>
          <w:highlight w:val="none"/>
          <w:u w:val="single"/>
        </w:rPr>
        <w:t xml:space="preserve">、台式计算机</w:t>
      </w:r>
      <w:r>
        <w:rPr>
          <w:rFonts w:hint="eastAsia"/>
          <w:b/>
          <w:highlight w:val="none"/>
          <w:u w:val="single"/>
        </w:rPr>
        <w:t xml:space="preserve">4</w:t>
      </w:r>
      <w:r>
        <w:rPr>
          <w:rFonts w:hint="eastAsia"/>
          <w:b/>
          <w:highlight w:val="none"/>
        </w:rPr>
        <w:t xml:space="preserve">属于《节能产品政府采购品目清单》范围内的强制采购节能产品。投标人必须提供由国家确定的认证机构出具的、处于有效期之内的节能（节水）产品认证证书，否则投标无效</w:t>
      </w:r>
      <w:r>
        <w:rPr>
          <w:rFonts w:hint="eastAsia" w:ascii="宋体" w:hAnsi="宋体" w:cs="仿宋"/>
          <w:szCs w:val="21"/>
          <w:highlight w:val="none"/>
        </w:rPr>
        <w:t xml:space="preserve">。</w:t>
      </w:r>
      <w:r>
        <w:rPr>
          <w:highlight w:val="none"/>
        </w:rPr>
      </w:r>
      <w:r/>
    </w:p>
    <w:p>
      <w:pPr>
        <w:spacing w:line="360" w:lineRule="auto"/>
        <w:rPr>
          <w:rFonts w:ascii="宋体" w:hAnsi="宋体" w:cs="仿宋"/>
          <w:szCs w:val="21"/>
          <w:highlight w:val="none"/>
        </w:rPr>
      </w:pPr>
      <w:r>
        <w:rPr>
          <w:rFonts w:ascii="宋体" w:hAnsi="宋体" w:cs="仿宋"/>
          <w:szCs w:val="21"/>
          <w:highlight w:val="none"/>
        </w:rPr>
        <w:t xml:space="preserve">2</w:t>
      </w:r>
      <w:r>
        <w:rPr>
          <w:rFonts w:hint="eastAsia" w:ascii="宋体" w:hAnsi="宋体" w:cs="仿宋"/>
          <w:szCs w:val="21"/>
          <w:highlight w:val="none"/>
        </w:rPr>
        <w:t xml:space="preserve">、采购人本次</w:t>
      </w:r>
      <w:r>
        <w:rPr>
          <w:rFonts w:ascii="宋体" w:hAnsi="宋体" w:cs="仿宋"/>
          <w:szCs w:val="21"/>
          <w:highlight w:val="none"/>
        </w:rPr>
        <w:t xml:space="preserve">采购产品中</w:t>
      </w:r>
      <w:r>
        <w:rPr>
          <w:rFonts w:hint="eastAsia"/>
          <w:b/>
          <w:highlight w:val="none"/>
          <w:u w:val="single"/>
        </w:rPr>
        <w:t xml:space="preserve">台式计算机</w:t>
      </w:r>
      <w:r>
        <w:rPr>
          <w:rFonts w:hint="eastAsia"/>
          <w:b/>
          <w:highlight w:val="none"/>
          <w:u w:val="single"/>
        </w:rPr>
        <w:t xml:space="preserve">1</w:t>
      </w:r>
      <w:r>
        <w:rPr>
          <w:rFonts w:hint="eastAsia"/>
          <w:b/>
          <w:highlight w:val="none"/>
          <w:u w:val="single"/>
        </w:rPr>
        <w:t xml:space="preserve">、台式计算机</w:t>
      </w:r>
      <w:r>
        <w:rPr>
          <w:rFonts w:hint="eastAsia"/>
          <w:b/>
          <w:highlight w:val="none"/>
          <w:u w:val="single"/>
        </w:rPr>
        <w:t xml:space="preserve">2</w:t>
      </w:r>
      <w:r>
        <w:rPr>
          <w:rFonts w:hint="eastAsia"/>
          <w:b/>
          <w:highlight w:val="none"/>
          <w:u w:val="single"/>
        </w:rPr>
        <w:t xml:space="preserve">、台式计算机</w:t>
      </w:r>
      <w:r>
        <w:rPr>
          <w:rFonts w:hint="eastAsia"/>
          <w:b/>
          <w:highlight w:val="none"/>
          <w:u w:val="single"/>
        </w:rPr>
        <w:t xml:space="preserve">3</w:t>
      </w:r>
      <w:r>
        <w:rPr>
          <w:rFonts w:hint="eastAsia"/>
          <w:b/>
          <w:highlight w:val="none"/>
          <w:u w:val="single"/>
        </w:rPr>
        <w:t xml:space="preserve">、台式计算机</w:t>
      </w:r>
      <w:r>
        <w:rPr>
          <w:rFonts w:hint="eastAsia"/>
          <w:b/>
          <w:highlight w:val="none"/>
          <w:u w:val="single"/>
        </w:rPr>
        <w:t xml:space="preserve">4</w:t>
      </w:r>
      <w:r>
        <w:rPr>
          <w:rFonts w:hint="eastAsia"/>
          <w:b/>
          <w:highlight w:val="none"/>
          <w:u w:val="single"/>
        </w:rPr>
        <w:t xml:space="preserve">、服务器（平台部署）、服务器（人工智能实训）、服务器（大模型软件实训）、网管服务器</w:t>
      </w:r>
      <w:r>
        <w:rPr>
          <w:rFonts w:ascii="宋体" w:hAnsi="宋体" w:cs="仿宋"/>
          <w:szCs w:val="21"/>
          <w:highlight w:val="none"/>
        </w:rPr>
        <w:t xml:space="preserve">属于《环境标志产品政府采购品目清单》范围内的产品，本次采购对上述产品实施优先采购，各</w:t>
      </w:r>
      <w:r>
        <w:rPr>
          <w:rFonts w:hint="eastAsia" w:ascii="宋体" w:hAnsi="宋体" w:cs="仿宋"/>
          <w:szCs w:val="21"/>
          <w:highlight w:val="none"/>
        </w:rPr>
        <w:t xml:space="preserve">投标人</w:t>
      </w:r>
      <w:r>
        <w:rPr>
          <w:rFonts w:ascii="宋体" w:hAnsi="宋体" w:cs="仿宋"/>
          <w:szCs w:val="21"/>
          <w:highlight w:val="none"/>
        </w:rPr>
        <w:t xml:space="preserve">可提供由国家确定的认证机构出具的、处于有效期之内的环境标志产品认证证书。在得分相同且价格相同情况下，提供优先采购产品</w:t>
      </w:r>
      <w:r>
        <w:rPr>
          <w:rFonts w:hint="eastAsia" w:ascii="宋体" w:hAnsi="宋体" w:cs="仿宋"/>
          <w:szCs w:val="21"/>
          <w:highlight w:val="none"/>
        </w:rPr>
        <w:t xml:space="preserve">证</w:t>
      </w:r>
      <w:r>
        <w:rPr>
          <w:rFonts w:ascii="宋体" w:hAnsi="宋体" w:cs="仿宋"/>
          <w:szCs w:val="21"/>
          <w:highlight w:val="none"/>
        </w:rPr>
        <w:t xml:space="preserve">书</w:t>
      </w:r>
      <w:r>
        <w:rPr>
          <w:rFonts w:hint="eastAsia" w:ascii="宋体" w:hAnsi="宋体" w:cs="仿宋"/>
          <w:szCs w:val="21"/>
          <w:highlight w:val="none"/>
        </w:rPr>
        <w:t xml:space="preserve">更</w:t>
      </w:r>
      <w:r>
        <w:rPr>
          <w:rFonts w:ascii="宋体" w:hAnsi="宋体" w:cs="仿宋"/>
          <w:szCs w:val="21"/>
          <w:highlight w:val="none"/>
        </w:rPr>
        <w:t xml:space="preserve">多的投标人优先成交。</w:t>
      </w:r>
      <w:r>
        <w:rPr>
          <w:highlight w:val="none"/>
        </w:rPr>
      </w:r>
      <w:r/>
    </w:p>
    <w:p>
      <w:pPr>
        <w:spacing w:line="360" w:lineRule="auto"/>
        <w:rPr>
          <w:szCs w:val="21"/>
          <w:highlight w:val="none"/>
        </w:rPr>
      </w:pPr>
      <w:r>
        <w:rPr>
          <w:szCs w:val="21"/>
          <w:highlight w:val="none"/>
        </w:rPr>
        <w:t xml:space="preserve">（五）绿色采购</w:t>
      </w:r>
      <w:r>
        <w:rPr>
          <w:highlight w:val="none"/>
        </w:rPr>
      </w:r>
      <w:r/>
    </w:p>
    <w:p>
      <w:pPr>
        <w:spacing w:line="360" w:lineRule="auto"/>
        <w:rPr>
          <w:szCs w:val="21"/>
          <w:highlight w:val="none"/>
        </w:rPr>
      </w:pPr>
      <w:r>
        <w:rPr>
          <w:rFonts w:hint="eastAsia"/>
          <w:szCs w:val="21"/>
          <w:highlight w:val="none"/>
        </w:rPr>
        <w:t xml:space="preserve">1</w:t>
      </w:r>
      <w:r>
        <w:rPr>
          <w:rFonts w:hint="eastAsia"/>
          <w:szCs w:val="21"/>
          <w:highlight w:val="none"/>
        </w:rPr>
        <w:t xml:space="preserve">、</w:t>
      </w:r>
      <w:r>
        <w:rPr>
          <w:szCs w:val="21"/>
          <w:highlight w:val="none"/>
        </w:rPr>
        <w:t xml:space="preserve">为加快数据中心绿色转型，根据财政部、生态环境部、工业和信息化部关于印发《绿色数据中心政府采购需求标准（试行）》的通知（财库〔</w:t>
      </w:r>
      <w:r>
        <w:rPr>
          <w:szCs w:val="21"/>
          <w:highlight w:val="none"/>
        </w:rPr>
        <w:t xml:space="preserve">2023</w:t>
      </w:r>
      <w:r>
        <w:rPr>
          <w:szCs w:val="21"/>
          <w:highlight w:val="none"/>
        </w:rPr>
        <w:t xml:space="preserve">〕</w:t>
      </w:r>
      <w:r>
        <w:rPr>
          <w:szCs w:val="21"/>
          <w:highlight w:val="none"/>
        </w:rPr>
        <w:t xml:space="preserve">7</w:t>
      </w:r>
      <w:r>
        <w:rPr>
          <w:szCs w:val="21"/>
          <w:highlight w:val="none"/>
        </w:rPr>
        <w:t xml:space="preserve">号）文件规定，采购数据中心相关设备、运维服务，应当有利于节约能源、环境保护和资源循环利用，按照标准要求实施相关采购活动，供应商应提供符合标准要求的设备或服务。</w:t>
      </w:r>
      <w:r>
        <w:rPr>
          <w:highlight w:val="none"/>
        </w:rPr>
      </w:r>
      <w:r/>
    </w:p>
    <w:p>
      <w:pPr>
        <w:spacing w:line="360" w:lineRule="auto"/>
        <w:rPr>
          <w:szCs w:val="21"/>
          <w:highlight w:val="none"/>
        </w:rPr>
      </w:pPr>
      <w:r>
        <w:rPr>
          <w:rFonts w:hint="eastAsia"/>
          <w:szCs w:val="21"/>
          <w:highlight w:val="none"/>
        </w:rPr>
        <w:t xml:space="preserve">2</w:t>
      </w:r>
      <w:r>
        <w:rPr>
          <w:rFonts w:hint="eastAsia"/>
          <w:szCs w:val="21"/>
          <w:highlight w:val="none"/>
        </w:rPr>
        <w:t xml:space="preserve">、</w:t>
      </w:r>
      <w:r>
        <w:rPr>
          <w:szCs w:val="2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w:t>
      </w:r>
      <w:r>
        <w:rPr>
          <w:szCs w:val="21"/>
          <w:highlight w:val="none"/>
        </w:rPr>
        <w:t xml:space="preserve">库〔</w:t>
      </w:r>
      <w:r>
        <w:rPr>
          <w:szCs w:val="21"/>
          <w:highlight w:val="none"/>
        </w:rPr>
        <w:t xml:space="preserve">2020</w:t>
      </w:r>
      <w:r>
        <w:rPr>
          <w:szCs w:val="21"/>
          <w:highlight w:val="none"/>
        </w:rPr>
        <w:t xml:space="preserve">〕</w:t>
      </w:r>
      <w:r>
        <w:rPr>
          <w:szCs w:val="21"/>
          <w:highlight w:val="none"/>
        </w:rPr>
        <w:t xml:space="preserve">123 </w:t>
      </w:r>
      <w:r>
        <w:rPr>
          <w:szCs w:val="21"/>
          <w:highlight w:val="none"/>
        </w:rPr>
        <w:t xml:space="preserve">号文）文件规定，供应商提供产品及相关快递服务的包装应符合标准要求。</w:t>
      </w:r>
      <w:r>
        <w:rPr>
          <w:highlight w:val="none"/>
        </w:rPr>
      </w:r>
      <w:r/>
    </w:p>
    <w:p>
      <w:pPr>
        <w:jc w:val="right"/>
        <w:rPr>
          <w:highlight w:val="none"/>
        </w:rPr>
      </w:pPr>
      <w:r>
        <w:rPr>
          <w:rFonts w:hint="eastAsia"/>
          <w:color w:val="000000"/>
          <w:highlight w:val="none"/>
        </w:rPr>
        <w:t xml:space="preserve">（本文完）</w:t>
      </w:r>
      <w:r>
        <w:rPr>
          <w:highlight w:val="none"/>
        </w:rPr>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2</w:t>
    </w:r>
    <w:r>
      <w:rPr>
        <w:rFonts w:ascii="宋体" w:hAnsi="宋体"/>
      </w:rPr>
      <w:fldChar w:fldCharType="end"/>
    </w:r>
    <w:r/>
  </w:p>
  <w:p>
    <w:pPr>
      <w:pStyle w:val="8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both"/>
    </w:pPr>
    <w:r>
      <w:t xml:space="preserve">苏州</w:t>
    </w:r>
    <w:r>
      <w:rPr>
        <w:rFonts w:hint="eastAsia"/>
      </w:rPr>
      <w:t xml:space="preserve">工业园区集中采购中心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tab"/>
      <w:lvlText w:val="%1、"/>
      <w:lvlJc w:val="left"/>
      <w:pPr>
        <w:ind w:left="882"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6">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7">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3"/>
  </w:num>
  <w:num w:numId="4">
    <w:abstractNumId w:val="4"/>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Heading 1 Char"/>
    <w:basedOn w:val="851"/>
    <w:link w:val="842"/>
    <w:uiPriority w:val="9"/>
    <w:rPr>
      <w:rFonts w:ascii="Arial" w:hAnsi="Arial" w:eastAsia="Arial" w:cs="Arial"/>
      <w:sz w:val="40"/>
      <w:szCs w:val="40"/>
    </w:rPr>
  </w:style>
  <w:style w:type="character" w:styleId="692">
    <w:name w:val="Heading 2 Char"/>
    <w:basedOn w:val="851"/>
    <w:link w:val="843"/>
    <w:uiPriority w:val="9"/>
    <w:rPr>
      <w:rFonts w:ascii="Arial" w:hAnsi="Arial" w:eastAsia="Arial" w:cs="Arial"/>
      <w:sz w:val="34"/>
    </w:rPr>
  </w:style>
  <w:style w:type="character" w:styleId="693">
    <w:name w:val="Heading 3 Char"/>
    <w:basedOn w:val="851"/>
    <w:link w:val="844"/>
    <w:uiPriority w:val="9"/>
    <w:rPr>
      <w:rFonts w:ascii="Arial" w:hAnsi="Arial" w:eastAsia="Arial" w:cs="Arial"/>
      <w:sz w:val="30"/>
      <w:szCs w:val="30"/>
    </w:rPr>
  </w:style>
  <w:style w:type="character" w:styleId="694">
    <w:name w:val="Heading 4 Char"/>
    <w:basedOn w:val="851"/>
    <w:link w:val="845"/>
    <w:uiPriority w:val="9"/>
    <w:rPr>
      <w:rFonts w:ascii="Arial" w:hAnsi="Arial" w:eastAsia="Arial" w:cs="Arial"/>
      <w:b/>
      <w:bCs/>
      <w:sz w:val="26"/>
      <w:szCs w:val="26"/>
    </w:rPr>
  </w:style>
  <w:style w:type="character" w:styleId="695">
    <w:name w:val="Heading 5 Char"/>
    <w:basedOn w:val="851"/>
    <w:link w:val="846"/>
    <w:uiPriority w:val="9"/>
    <w:rPr>
      <w:rFonts w:ascii="Arial" w:hAnsi="Arial" w:eastAsia="Arial" w:cs="Arial"/>
      <w:b/>
      <w:bCs/>
      <w:sz w:val="24"/>
      <w:szCs w:val="24"/>
    </w:rPr>
  </w:style>
  <w:style w:type="character" w:styleId="696">
    <w:name w:val="Heading 6 Char"/>
    <w:basedOn w:val="851"/>
    <w:link w:val="847"/>
    <w:uiPriority w:val="9"/>
    <w:rPr>
      <w:rFonts w:ascii="Arial" w:hAnsi="Arial" w:eastAsia="Arial" w:cs="Arial"/>
      <w:b/>
      <w:bCs/>
      <w:sz w:val="22"/>
      <w:szCs w:val="22"/>
    </w:rPr>
  </w:style>
  <w:style w:type="character" w:styleId="697">
    <w:name w:val="Heading 7 Char"/>
    <w:basedOn w:val="851"/>
    <w:link w:val="848"/>
    <w:uiPriority w:val="9"/>
    <w:rPr>
      <w:rFonts w:ascii="Arial" w:hAnsi="Arial" w:eastAsia="Arial" w:cs="Arial"/>
      <w:b/>
      <w:bCs/>
      <w:i/>
      <w:iCs/>
      <w:sz w:val="22"/>
      <w:szCs w:val="22"/>
    </w:rPr>
  </w:style>
  <w:style w:type="character" w:styleId="698">
    <w:name w:val="Heading 8 Char"/>
    <w:basedOn w:val="851"/>
    <w:link w:val="849"/>
    <w:uiPriority w:val="9"/>
    <w:rPr>
      <w:rFonts w:ascii="Arial" w:hAnsi="Arial" w:eastAsia="Arial" w:cs="Arial"/>
      <w:i/>
      <w:iCs/>
      <w:sz w:val="22"/>
      <w:szCs w:val="22"/>
    </w:rPr>
  </w:style>
  <w:style w:type="character" w:styleId="699">
    <w:name w:val="Heading 9 Char"/>
    <w:basedOn w:val="851"/>
    <w:link w:val="850"/>
    <w:uiPriority w:val="9"/>
    <w:rPr>
      <w:rFonts w:ascii="Arial" w:hAnsi="Arial" w:eastAsia="Arial" w:cs="Arial"/>
      <w:i/>
      <w:iCs/>
      <w:sz w:val="21"/>
      <w:szCs w:val="21"/>
    </w:rPr>
  </w:style>
  <w:style w:type="paragraph" w:styleId="700">
    <w:name w:val="Title"/>
    <w:basedOn w:val="841"/>
    <w:next w:val="841"/>
    <w:link w:val="701"/>
    <w:uiPriority w:val="10"/>
    <w:qFormat/>
    <w:pPr>
      <w:contextualSpacing/>
      <w:spacing w:before="300" w:after="200"/>
    </w:pPr>
    <w:rPr>
      <w:sz w:val="48"/>
      <w:szCs w:val="48"/>
    </w:rPr>
  </w:style>
  <w:style w:type="character" w:styleId="701">
    <w:name w:val="Title Char"/>
    <w:basedOn w:val="851"/>
    <w:link w:val="700"/>
    <w:uiPriority w:val="10"/>
    <w:rPr>
      <w:sz w:val="48"/>
      <w:szCs w:val="48"/>
    </w:rPr>
  </w:style>
  <w:style w:type="paragraph" w:styleId="702">
    <w:name w:val="Subtitle"/>
    <w:basedOn w:val="841"/>
    <w:next w:val="841"/>
    <w:link w:val="703"/>
    <w:uiPriority w:val="11"/>
    <w:qFormat/>
    <w:pPr>
      <w:spacing w:before="200" w:after="200"/>
    </w:pPr>
    <w:rPr>
      <w:sz w:val="24"/>
      <w:szCs w:val="24"/>
    </w:rPr>
  </w:style>
  <w:style w:type="character" w:styleId="703">
    <w:name w:val="Subtitle Char"/>
    <w:basedOn w:val="851"/>
    <w:link w:val="702"/>
    <w:uiPriority w:val="11"/>
    <w:rPr>
      <w:sz w:val="24"/>
      <w:szCs w:val="24"/>
    </w:rPr>
  </w:style>
  <w:style w:type="paragraph" w:styleId="704">
    <w:name w:val="Quote"/>
    <w:basedOn w:val="841"/>
    <w:next w:val="841"/>
    <w:link w:val="705"/>
    <w:uiPriority w:val="29"/>
    <w:qFormat/>
    <w:pPr>
      <w:ind w:left="720" w:right="720"/>
    </w:pPr>
    <w:rPr>
      <w:i/>
    </w:rPr>
  </w:style>
  <w:style w:type="character" w:styleId="705">
    <w:name w:val="Quote Char"/>
    <w:link w:val="704"/>
    <w:uiPriority w:val="29"/>
    <w:rPr>
      <w:i/>
    </w:rPr>
  </w:style>
  <w:style w:type="paragraph" w:styleId="706">
    <w:name w:val="Intense Quote"/>
    <w:basedOn w:val="841"/>
    <w:next w:val="841"/>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1"/>
    <w:link w:val="877"/>
    <w:uiPriority w:val="99"/>
  </w:style>
  <w:style w:type="character" w:styleId="709">
    <w:name w:val="Footer Char"/>
    <w:basedOn w:val="851"/>
    <w:link w:val="876"/>
    <w:uiPriority w:val="99"/>
  </w:style>
  <w:style w:type="character" w:styleId="710">
    <w:name w:val="Caption Char"/>
    <w:basedOn w:val="858"/>
    <w:link w:val="876"/>
    <w:uiPriority w:val="99"/>
  </w:style>
  <w:style w:type="table" w:styleId="711">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Footnote Text Char"/>
    <w:link w:val="882"/>
    <w:uiPriority w:val="99"/>
    <w:rPr>
      <w:sz w:val="18"/>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qFormat/>
    <w:pPr>
      <w:jc w:val="both"/>
      <w:widowControl w:val="off"/>
    </w:pPr>
    <w:rPr>
      <w:sz w:val="21"/>
      <w:szCs w:val="22"/>
    </w:rPr>
  </w:style>
  <w:style w:type="paragraph" w:styleId="842">
    <w:name w:val="Heading 1"/>
    <w:basedOn w:val="841"/>
    <w:next w:val="841"/>
    <w:link w:val="906"/>
    <w:qFormat/>
    <w:pPr>
      <w:ind w:left="420" w:hanging="420"/>
      <w:keepLines/>
      <w:keepNext/>
      <w:spacing w:before="340" w:after="330" w:line="400" w:lineRule="exact"/>
      <w:outlineLvl w:val="0"/>
    </w:pPr>
    <w:rPr>
      <w:rFonts w:ascii="宋体" w:hAnsi="宋体"/>
      <w:b/>
      <w:bCs/>
      <w:sz w:val="20"/>
      <w:szCs w:val="21"/>
    </w:rPr>
  </w:style>
  <w:style w:type="paragraph" w:styleId="843">
    <w:name w:val="Heading 2"/>
    <w:basedOn w:val="841"/>
    <w:next w:val="854"/>
    <w:link w:val="908"/>
    <w:qFormat/>
    <w:pPr>
      <w:keepLines/>
      <w:keepNext/>
      <w:spacing w:before="260" w:after="260" w:line="416" w:lineRule="auto"/>
      <w:outlineLvl w:val="1"/>
    </w:pPr>
    <w:rPr>
      <w:rFonts w:ascii="Cambria" w:hAnsi="Cambria"/>
      <w:b/>
      <w:bCs/>
      <w:sz w:val="32"/>
      <w:szCs w:val="32"/>
    </w:rPr>
  </w:style>
  <w:style w:type="paragraph" w:styleId="844">
    <w:name w:val="Heading 3"/>
    <w:basedOn w:val="841"/>
    <w:next w:val="841"/>
    <w:link w:val="909"/>
    <w:qFormat/>
    <w:pPr>
      <w:keepLines/>
      <w:keepNext/>
      <w:spacing w:before="260" w:after="260" w:line="416" w:lineRule="auto"/>
      <w:outlineLvl w:val="2"/>
    </w:pPr>
    <w:rPr>
      <w:b/>
      <w:bCs/>
      <w:sz w:val="32"/>
      <w:szCs w:val="32"/>
    </w:rPr>
  </w:style>
  <w:style w:type="paragraph" w:styleId="845">
    <w:name w:val="Heading 4"/>
    <w:basedOn w:val="841"/>
    <w:next w:val="854"/>
    <w:link w:val="910"/>
    <w:qFormat/>
    <w:pPr>
      <w:keepLines/>
      <w:keepNext/>
      <w:spacing w:before="280" w:after="290" w:line="376" w:lineRule="auto"/>
      <w:outlineLvl w:val="3"/>
    </w:pPr>
    <w:rPr>
      <w:rFonts w:ascii="Cambria" w:hAnsi="Cambria"/>
      <w:b/>
      <w:bCs/>
      <w:sz w:val="28"/>
      <w:szCs w:val="28"/>
    </w:rPr>
  </w:style>
  <w:style w:type="paragraph" w:styleId="846">
    <w:name w:val="Heading 5"/>
    <w:basedOn w:val="841"/>
    <w:next w:val="854"/>
    <w:link w:val="911"/>
    <w:qFormat/>
    <w:pPr>
      <w:keepLines/>
      <w:keepNext/>
      <w:spacing w:before="280" w:after="290" w:line="376" w:lineRule="auto"/>
      <w:outlineLvl w:val="4"/>
    </w:pPr>
    <w:rPr>
      <w:rFonts w:ascii="Calibri" w:hAnsi="Calibri"/>
      <w:b/>
      <w:bCs/>
      <w:sz w:val="28"/>
      <w:szCs w:val="28"/>
    </w:rPr>
  </w:style>
  <w:style w:type="paragraph" w:styleId="847">
    <w:name w:val="Heading 6"/>
    <w:basedOn w:val="841"/>
    <w:next w:val="854"/>
    <w:link w:val="912"/>
    <w:qFormat/>
    <w:pPr>
      <w:keepLines/>
      <w:keepNext/>
      <w:spacing w:before="240" w:after="64" w:line="320" w:lineRule="auto"/>
      <w:outlineLvl w:val="5"/>
    </w:pPr>
    <w:rPr>
      <w:rFonts w:ascii="Cambria" w:hAnsi="Cambria"/>
      <w:b/>
      <w:bCs/>
      <w:sz w:val="24"/>
      <w:szCs w:val="24"/>
    </w:rPr>
  </w:style>
  <w:style w:type="paragraph" w:styleId="848">
    <w:name w:val="Heading 7"/>
    <w:basedOn w:val="841"/>
    <w:next w:val="854"/>
    <w:link w:val="913"/>
    <w:qFormat/>
    <w:pPr>
      <w:keepLines/>
      <w:keepNext/>
      <w:spacing w:before="240" w:after="64" w:line="320" w:lineRule="auto"/>
      <w:outlineLvl w:val="6"/>
    </w:pPr>
    <w:rPr>
      <w:rFonts w:ascii="Calibri" w:hAnsi="Calibri"/>
      <w:b/>
      <w:bCs/>
      <w:sz w:val="24"/>
      <w:szCs w:val="24"/>
    </w:rPr>
  </w:style>
  <w:style w:type="paragraph" w:styleId="849">
    <w:name w:val="Heading 8"/>
    <w:basedOn w:val="841"/>
    <w:next w:val="854"/>
    <w:link w:val="914"/>
    <w:qFormat/>
    <w:pPr>
      <w:keepLines/>
      <w:keepNext/>
      <w:spacing w:before="240" w:after="64" w:line="320" w:lineRule="auto"/>
      <w:outlineLvl w:val="7"/>
    </w:pPr>
    <w:rPr>
      <w:rFonts w:ascii="Cambria" w:hAnsi="Cambria"/>
      <w:sz w:val="24"/>
      <w:szCs w:val="24"/>
    </w:rPr>
  </w:style>
  <w:style w:type="paragraph" w:styleId="850">
    <w:name w:val="Heading 9"/>
    <w:basedOn w:val="841"/>
    <w:next w:val="854"/>
    <w:link w:val="915"/>
    <w:qFormat/>
    <w:pPr>
      <w:keepLines/>
      <w:keepNext/>
      <w:spacing w:before="240" w:after="64" w:line="320" w:lineRule="auto"/>
      <w:outlineLvl w:val="8"/>
    </w:pPr>
    <w:rPr>
      <w:rFonts w:ascii="Cambria" w:hAnsi="Cambria"/>
      <w:sz w:val="20"/>
      <w:szCs w:val="21"/>
    </w:rPr>
  </w:style>
  <w:style w:type="character" w:styleId="851" w:default="1">
    <w:name w:val="Default Paragraph Font"/>
    <w:uiPriority w:val="1"/>
    <w:semiHidden/>
    <w:unhideWhenUsed/>
  </w:style>
  <w:style w:type="table" w:styleId="852" w:default="1">
    <w:name w:val="Normal Table"/>
    <w:uiPriority w:val="99"/>
    <w:semiHidden/>
    <w:unhideWhenUsed/>
    <w:tblPr>
      <w:tblInd w:w="0" w:type="dxa"/>
      <w:tblCellMar>
        <w:left w:w="108" w:type="dxa"/>
        <w:top w:w="0" w:type="dxa"/>
        <w:right w:w="108" w:type="dxa"/>
        <w:bottom w:w="0" w:type="dxa"/>
      </w:tblCellMar>
    </w:tblPr>
  </w:style>
  <w:style w:type="numbering" w:styleId="853" w:default="1">
    <w:name w:val="No List"/>
    <w:uiPriority w:val="99"/>
    <w:semiHidden/>
    <w:unhideWhenUsed/>
  </w:style>
  <w:style w:type="paragraph" w:styleId="854">
    <w:name w:val="Normal Indent"/>
    <w:basedOn w:val="841"/>
    <w:link w:val="907"/>
    <w:qFormat/>
    <w:pPr>
      <w:ind w:firstLine="420"/>
      <w:jc w:val="left"/>
    </w:pPr>
    <w:rPr>
      <w:rFonts w:eastAsia="楷体_GB2312"/>
      <w:sz w:val="24"/>
      <w:szCs w:val="20"/>
    </w:rPr>
  </w:style>
  <w:style w:type="paragraph" w:styleId="855">
    <w:name w:val="toc 7"/>
    <w:basedOn w:val="841"/>
    <w:next w:val="841"/>
    <w:qFormat/>
    <w:pPr>
      <w:ind w:left="2520"/>
    </w:pPr>
    <w:rPr>
      <w:rFonts w:eastAsia="楷体_GB2312"/>
      <w:sz w:val="28"/>
      <w:szCs w:val="20"/>
    </w:rPr>
  </w:style>
  <w:style w:type="paragraph" w:styleId="856">
    <w:name w:val="index 8"/>
    <w:basedOn w:val="841"/>
    <w:next w:val="841"/>
    <w:qFormat/>
    <w:pPr>
      <w:ind w:left="2940"/>
    </w:pPr>
    <w:rPr>
      <w:rFonts w:eastAsia="楷体_GB2312"/>
      <w:sz w:val="28"/>
      <w:szCs w:val="20"/>
    </w:rPr>
  </w:style>
  <w:style w:type="paragraph" w:styleId="857">
    <w:name w:val="List Number"/>
    <w:basedOn w:val="841"/>
    <w:qFormat/>
    <w:pPr>
      <w:ind w:left="1125" w:hanging="555"/>
      <w:tabs>
        <w:tab w:val="left" w:pos="1125" w:leader="none"/>
      </w:tabs>
    </w:pPr>
    <w:rPr>
      <w:szCs w:val="24"/>
    </w:rPr>
  </w:style>
  <w:style w:type="paragraph" w:styleId="858">
    <w:name w:val="Caption"/>
    <w:basedOn w:val="841"/>
    <w:next w:val="841"/>
    <w:link w:val="916"/>
    <w:qFormat/>
    <w:rPr>
      <w:rFonts w:ascii="Cambria" w:hAnsi="Cambria" w:eastAsia="黑体" w:cs="宋体"/>
      <w:sz w:val="20"/>
      <w:szCs w:val="20"/>
    </w:rPr>
  </w:style>
  <w:style w:type="paragraph" w:styleId="859">
    <w:name w:val="index 5"/>
    <w:basedOn w:val="841"/>
    <w:next w:val="841"/>
    <w:qFormat/>
    <w:pPr>
      <w:ind w:left="1680"/>
    </w:pPr>
    <w:rPr>
      <w:rFonts w:eastAsia="楷体_GB2312"/>
      <w:sz w:val="28"/>
      <w:szCs w:val="20"/>
    </w:rPr>
  </w:style>
  <w:style w:type="paragraph" w:styleId="860">
    <w:name w:val="Document Map"/>
    <w:basedOn w:val="841"/>
    <w:link w:val="917"/>
    <w:qFormat/>
    <w:rPr>
      <w:rFonts w:ascii="宋体"/>
      <w:sz w:val="18"/>
      <w:szCs w:val="18"/>
    </w:rPr>
  </w:style>
  <w:style w:type="paragraph" w:styleId="861">
    <w:name w:val="annotation text"/>
    <w:basedOn w:val="841"/>
    <w:link w:val="918"/>
    <w:qFormat/>
    <w:pPr>
      <w:ind w:firstLine="420"/>
      <w:jc w:val="left"/>
      <w:spacing w:line="360" w:lineRule="auto"/>
    </w:pPr>
    <w:rPr>
      <w:sz w:val="20"/>
      <w:szCs w:val="24"/>
    </w:rPr>
  </w:style>
  <w:style w:type="paragraph" w:styleId="862">
    <w:name w:val="index 6"/>
    <w:basedOn w:val="841"/>
    <w:next w:val="841"/>
    <w:qFormat/>
    <w:pPr>
      <w:ind w:left="2100"/>
    </w:pPr>
    <w:rPr>
      <w:rFonts w:eastAsia="楷体_GB2312"/>
      <w:sz w:val="28"/>
      <w:szCs w:val="20"/>
    </w:rPr>
  </w:style>
  <w:style w:type="paragraph" w:styleId="863">
    <w:name w:val="Body Text"/>
    <w:basedOn w:val="841"/>
    <w:link w:val="919"/>
    <w:qFormat/>
    <w:rPr>
      <w:sz w:val="24"/>
      <w:szCs w:val="24"/>
    </w:rPr>
  </w:style>
  <w:style w:type="paragraph" w:styleId="864">
    <w:name w:val="Body Text Indent"/>
    <w:basedOn w:val="841"/>
    <w:link w:val="905"/>
    <w:qFormat/>
    <w:pPr>
      <w:ind w:firstLine="422"/>
      <w:spacing w:line="360" w:lineRule="auto"/>
    </w:pPr>
    <w:rPr>
      <w:b/>
    </w:rPr>
  </w:style>
  <w:style w:type="paragraph" w:styleId="865">
    <w:name w:val="List 2"/>
    <w:basedOn w:val="841"/>
    <w:qFormat/>
    <w:pPr>
      <w:ind w:left="100" w:hanging="200"/>
    </w:pPr>
    <w:rPr>
      <w:szCs w:val="24"/>
    </w:rPr>
  </w:style>
  <w:style w:type="paragraph" w:styleId="866">
    <w:name w:val="Block Text"/>
    <w:basedOn w:val="841"/>
    <w:qFormat/>
    <w:pPr>
      <w:ind w:left="630" w:right="-609" w:firstLine="420"/>
      <w:spacing w:line="360" w:lineRule="auto"/>
    </w:pPr>
    <w:rPr>
      <w:rFonts w:ascii="仿宋_GB2312" w:eastAsia="仿宋_GB2312"/>
      <w:szCs w:val="20"/>
    </w:rPr>
  </w:style>
  <w:style w:type="paragraph" w:styleId="867">
    <w:name w:val="index 4"/>
    <w:basedOn w:val="841"/>
    <w:next w:val="841"/>
    <w:qFormat/>
    <w:pPr>
      <w:ind w:left="1260"/>
    </w:pPr>
    <w:rPr>
      <w:rFonts w:eastAsia="楷体_GB2312"/>
      <w:sz w:val="28"/>
      <w:szCs w:val="20"/>
    </w:rPr>
  </w:style>
  <w:style w:type="paragraph" w:styleId="868">
    <w:name w:val="toc 5"/>
    <w:basedOn w:val="841"/>
    <w:next w:val="841"/>
    <w:qFormat/>
    <w:pPr>
      <w:ind w:left="1680"/>
    </w:pPr>
    <w:rPr>
      <w:rFonts w:eastAsia="楷体_GB2312"/>
      <w:sz w:val="28"/>
      <w:szCs w:val="20"/>
    </w:rPr>
  </w:style>
  <w:style w:type="paragraph" w:styleId="869">
    <w:name w:val="toc 3"/>
    <w:basedOn w:val="841"/>
    <w:next w:val="841"/>
    <w:qFormat/>
    <w:pPr>
      <w:ind w:left="840"/>
    </w:pPr>
    <w:rPr>
      <w:rFonts w:eastAsia="楷体_GB2312"/>
      <w:sz w:val="28"/>
      <w:szCs w:val="20"/>
    </w:rPr>
  </w:style>
  <w:style w:type="paragraph" w:styleId="870">
    <w:name w:val="Plain Text"/>
    <w:basedOn w:val="841"/>
    <w:link w:val="920"/>
    <w:qFormat/>
    <w:rPr>
      <w:rFonts w:ascii="宋体" w:hAnsi="Courier New" w:eastAsia="楷体_GB2312"/>
      <w:sz w:val="28"/>
      <w:szCs w:val="20"/>
    </w:rPr>
  </w:style>
  <w:style w:type="paragraph" w:styleId="871">
    <w:name w:val="toc 8"/>
    <w:basedOn w:val="841"/>
    <w:next w:val="841"/>
    <w:qFormat/>
    <w:pPr>
      <w:ind w:left="2940"/>
    </w:pPr>
    <w:rPr>
      <w:rFonts w:eastAsia="楷体_GB2312"/>
      <w:sz w:val="28"/>
      <w:szCs w:val="20"/>
    </w:rPr>
  </w:style>
  <w:style w:type="paragraph" w:styleId="872">
    <w:name w:val="index 3"/>
    <w:basedOn w:val="841"/>
    <w:next w:val="841"/>
    <w:qFormat/>
    <w:pPr>
      <w:ind w:left="840"/>
    </w:pPr>
    <w:rPr>
      <w:rFonts w:eastAsia="楷体_GB2312"/>
      <w:sz w:val="28"/>
      <w:szCs w:val="20"/>
    </w:rPr>
  </w:style>
  <w:style w:type="paragraph" w:styleId="873">
    <w:name w:val="Date"/>
    <w:basedOn w:val="841"/>
    <w:next w:val="841"/>
    <w:link w:val="921"/>
    <w:qFormat/>
    <w:rPr>
      <w:rFonts w:ascii="宋体" w:hAnsi="宋体" w:eastAsia="楷体_GB2312"/>
      <w:sz w:val="24"/>
      <w:szCs w:val="20"/>
    </w:rPr>
  </w:style>
  <w:style w:type="paragraph" w:styleId="874">
    <w:name w:val="Body Text Indent 2"/>
    <w:basedOn w:val="841"/>
    <w:link w:val="922"/>
    <w:uiPriority w:val="99"/>
    <w:qFormat/>
    <w:pPr>
      <w:ind w:left="1" w:firstLine="480"/>
      <w:spacing w:line="400" w:lineRule="exact"/>
      <w:tabs>
        <w:tab w:val="left" w:pos="360" w:leader="none"/>
      </w:tabs>
    </w:pPr>
    <w:rPr>
      <w:sz w:val="24"/>
      <w:szCs w:val="24"/>
    </w:rPr>
  </w:style>
  <w:style w:type="paragraph" w:styleId="875">
    <w:name w:val="Balloon Text"/>
    <w:basedOn w:val="841"/>
    <w:link w:val="923"/>
    <w:qFormat/>
    <w:rPr>
      <w:sz w:val="18"/>
      <w:szCs w:val="18"/>
    </w:rPr>
  </w:style>
  <w:style w:type="paragraph" w:styleId="876">
    <w:name w:val="Footer"/>
    <w:basedOn w:val="841"/>
    <w:link w:val="924"/>
    <w:uiPriority w:val="99"/>
    <w:qFormat/>
    <w:pPr>
      <w:jc w:val="left"/>
      <w:tabs>
        <w:tab w:val="center" w:pos="4153" w:leader="none"/>
        <w:tab w:val="right" w:pos="8306" w:leader="none"/>
      </w:tabs>
    </w:pPr>
    <w:rPr>
      <w:sz w:val="18"/>
      <w:szCs w:val="18"/>
    </w:rPr>
  </w:style>
  <w:style w:type="paragraph" w:styleId="877">
    <w:name w:val="Header"/>
    <w:basedOn w:val="841"/>
    <w:link w:val="925"/>
    <w:uiPriority w:val="99"/>
    <w:qFormat/>
    <w:pPr>
      <w:jc w:val="center"/>
      <w:tabs>
        <w:tab w:val="center" w:pos="4153" w:leader="none"/>
        <w:tab w:val="right" w:pos="8306" w:leader="none"/>
      </w:tabs>
      <w:pBdr>
        <w:bottom w:val="single" w:color="auto" w:sz="6" w:space="1"/>
      </w:pBdr>
    </w:pPr>
    <w:rPr>
      <w:sz w:val="18"/>
      <w:szCs w:val="18"/>
    </w:rPr>
  </w:style>
  <w:style w:type="paragraph" w:styleId="878">
    <w:name w:val="toc 1"/>
    <w:basedOn w:val="841"/>
    <w:next w:val="841"/>
    <w:qFormat/>
    <w:pPr>
      <w:jc w:val="left"/>
      <w:widowControl/>
    </w:pPr>
    <w:rPr>
      <w:rFonts w:eastAsia="楷体_GB2312"/>
      <w:sz w:val="24"/>
      <w:szCs w:val="20"/>
    </w:rPr>
  </w:style>
  <w:style w:type="paragraph" w:styleId="879">
    <w:name w:val="toc 4"/>
    <w:basedOn w:val="841"/>
    <w:next w:val="841"/>
    <w:qFormat/>
    <w:pPr>
      <w:ind w:left="1260"/>
    </w:pPr>
    <w:rPr>
      <w:rFonts w:eastAsia="楷体_GB2312"/>
      <w:sz w:val="28"/>
      <w:szCs w:val="20"/>
    </w:rPr>
  </w:style>
  <w:style w:type="paragraph" w:styleId="880">
    <w:name w:val="index heading"/>
    <w:basedOn w:val="841"/>
    <w:next w:val="881"/>
    <w:qFormat/>
    <w:rPr>
      <w:rFonts w:eastAsia="楷体_GB2312"/>
      <w:sz w:val="28"/>
      <w:szCs w:val="20"/>
    </w:rPr>
  </w:style>
  <w:style w:type="paragraph" w:styleId="881">
    <w:name w:val="index 1"/>
    <w:basedOn w:val="841"/>
    <w:next w:val="841"/>
    <w:qFormat/>
    <w:rPr>
      <w:rFonts w:eastAsia="楷体_GB2312"/>
      <w:sz w:val="28"/>
      <w:szCs w:val="20"/>
    </w:rPr>
  </w:style>
  <w:style w:type="paragraph" w:styleId="882">
    <w:name w:val="footnote text"/>
    <w:basedOn w:val="841"/>
    <w:link w:val="926"/>
    <w:qFormat/>
    <w:pPr>
      <w:jc w:val="left"/>
    </w:pPr>
    <w:rPr>
      <w:rFonts w:eastAsia="楷体_GB2312"/>
      <w:sz w:val="18"/>
      <w:szCs w:val="20"/>
    </w:rPr>
  </w:style>
  <w:style w:type="paragraph" w:styleId="883">
    <w:name w:val="toc 6"/>
    <w:basedOn w:val="841"/>
    <w:next w:val="841"/>
    <w:qFormat/>
    <w:pPr>
      <w:ind w:left="2100"/>
    </w:pPr>
    <w:rPr>
      <w:rFonts w:eastAsia="楷体_GB2312"/>
      <w:sz w:val="28"/>
      <w:szCs w:val="20"/>
    </w:rPr>
  </w:style>
  <w:style w:type="paragraph" w:styleId="884">
    <w:name w:val="Body Text Indent 3"/>
    <w:basedOn w:val="841"/>
    <w:link w:val="927"/>
    <w:uiPriority w:val="99"/>
    <w:qFormat/>
    <w:pPr>
      <w:ind w:firstLine="480"/>
      <w:spacing w:line="400" w:lineRule="exact"/>
    </w:pPr>
    <w:rPr>
      <w:sz w:val="24"/>
      <w:szCs w:val="24"/>
    </w:rPr>
  </w:style>
  <w:style w:type="paragraph" w:styleId="885">
    <w:name w:val="index 7"/>
    <w:basedOn w:val="841"/>
    <w:next w:val="841"/>
    <w:qFormat/>
    <w:pPr>
      <w:ind w:left="2520"/>
    </w:pPr>
    <w:rPr>
      <w:rFonts w:eastAsia="楷体_GB2312"/>
      <w:sz w:val="28"/>
      <w:szCs w:val="20"/>
    </w:rPr>
  </w:style>
  <w:style w:type="paragraph" w:styleId="886">
    <w:name w:val="index 9"/>
    <w:basedOn w:val="841"/>
    <w:next w:val="841"/>
    <w:qFormat/>
    <w:pPr>
      <w:ind w:left="3360"/>
    </w:pPr>
    <w:rPr>
      <w:rFonts w:eastAsia="楷体_GB2312"/>
      <w:sz w:val="28"/>
      <w:szCs w:val="20"/>
    </w:rPr>
  </w:style>
  <w:style w:type="paragraph" w:styleId="887">
    <w:name w:val="table of figures"/>
    <w:basedOn w:val="841"/>
    <w:next w:val="841"/>
    <w:qFormat/>
    <w:pPr>
      <w:ind w:left="420" w:hanging="420"/>
      <w:jc w:val="left"/>
    </w:pPr>
    <w:rPr>
      <w:rFonts w:eastAsia="楷体_GB2312"/>
      <w:smallCaps/>
      <w:sz w:val="24"/>
      <w:szCs w:val="20"/>
    </w:rPr>
  </w:style>
  <w:style w:type="paragraph" w:styleId="888">
    <w:name w:val="toc 2"/>
    <w:basedOn w:val="841"/>
    <w:next w:val="841"/>
    <w:qFormat/>
    <w:pPr>
      <w:ind w:left="420"/>
    </w:pPr>
    <w:rPr>
      <w:rFonts w:eastAsia="楷体_GB2312"/>
      <w:sz w:val="28"/>
      <w:szCs w:val="20"/>
    </w:rPr>
  </w:style>
  <w:style w:type="paragraph" w:styleId="889">
    <w:name w:val="toc 9"/>
    <w:basedOn w:val="841"/>
    <w:next w:val="841"/>
    <w:qFormat/>
    <w:pPr>
      <w:ind w:left="3360"/>
    </w:pPr>
    <w:rPr>
      <w:rFonts w:eastAsia="楷体_GB2312"/>
      <w:sz w:val="28"/>
      <w:szCs w:val="20"/>
    </w:rPr>
  </w:style>
  <w:style w:type="paragraph" w:styleId="890">
    <w:name w:val="Body Text 2"/>
    <w:basedOn w:val="841"/>
    <w:link w:val="928"/>
    <w:qFormat/>
    <w:pPr>
      <w:spacing w:after="120" w:line="480" w:lineRule="auto"/>
    </w:pPr>
    <w:rPr>
      <w:rFonts w:eastAsia="楷体_GB2312"/>
      <w:sz w:val="28"/>
      <w:szCs w:val="20"/>
    </w:rPr>
  </w:style>
  <w:style w:type="paragraph" w:styleId="891">
    <w:name w:val="HTML Preformatted"/>
    <w:basedOn w:val="841"/>
    <w:link w:val="11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92">
    <w:name w:val="Normal (Web)"/>
    <w:basedOn w:val="841"/>
    <w:qFormat/>
    <w:pPr>
      <w:ind w:left="40" w:right="40"/>
      <w:jc w:val="left"/>
      <w:spacing w:before="40" w:after="40" w:line="300" w:lineRule="atLeast"/>
    </w:pPr>
    <w:rPr>
      <w:sz w:val="24"/>
      <w:szCs w:val="20"/>
    </w:rPr>
  </w:style>
  <w:style w:type="paragraph" w:styleId="893">
    <w:name w:val="index 2"/>
    <w:basedOn w:val="841"/>
    <w:next w:val="841"/>
    <w:qFormat/>
    <w:pPr>
      <w:ind w:left="420"/>
    </w:pPr>
    <w:rPr>
      <w:rFonts w:eastAsia="楷体_GB2312"/>
      <w:sz w:val="28"/>
      <w:szCs w:val="20"/>
    </w:rPr>
  </w:style>
  <w:style w:type="paragraph" w:styleId="894">
    <w:name w:val="annotation subject"/>
    <w:basedOn w:val="861"/>
    <w:next w:val="861"/>
    <w:link w:val="929"/>
    <w:uiPriority w:val="99"/>
    <w:qFormat/>
    <w:rPr>
      <w:b/>
      <w:bCs/>
    </w:rPr>
  </w:style>
  <w:style w:type="paragraph" w:styleId="895">
    <w:name w:val="Body Text First Indent"/>
    <w:basedOn w:val="863"/>
    <w:link w:val="1114"/>
    <w:qFormat/>
    <w:pPr>
      <w:ind w:firstLine="420"/>
      <w:spacing w:after="120"/>
    </w:pPr>
    <w:rPr>
      <w:rFonts w:eastAsia="楷体_GB2312"/>
      <w:sz w:val="26"/>
      <w:szCs w:val="20"/>
    </w:rPr>
  </w:style>
  <w:style w:type="table" w:styleId="896">
    <w:name w:val="Table Grid"/>
    <w:basedOn w:val="852"/>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Elegant"/>
    <w:basedOn w:val="852"/>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8">
    <w:name w:val="Strong"/>
    <w:qFormat/>
    <w:rPr>
      <w:rFonts w:ascii="Tahoma" w:hAnsi="Tahoma" w:eastAsia="宋体"/>
      <w:b/>
      <w:bCs/>
      <w:sz w:val="24"/>
      <w:lang w:val="en-US" w:eastAsia="zh-CN" w:bidi="ar-SA"/>
    </w:rPr>
  </w:style>
  <w:style w:type="character" w:styleId="899">
    <w:name w:val="page number"/>
    <w:qFormat/>
  </w:style>
  <w:style w:type="character" w:styleId="900">
    <w:name w:val="FollowedHyperlink"/>
    <w:uiPriority w:val="99"/>
    <w:qFormat/>
    <w:rPr>
      <w:color w:val="800080"/>
      <w:u w:val="single"/>
    </w:rPr>
  </w:style>
  <w:style w:type="character" w:styleId="901">
    <w:name w:val="Emphasis"/>
    <w:uiPriority w:val="20"/>
    <w:qFormat/>
    <w:rPr>
      <w:i/>
    </w:rPr>
  </w:style>
  <w:style w:type="character" w:styleId="902">
    <w:name w:val="Hyperlink"/>
    <w:uiPriority w:val="99"/>
    <w:qFormat/>
    <w:rPr>
      <w:color w:val="0000ff"/>
      <w:u w:val="single"/>
    </w:rPr>
  </w:style>
  <w:style w:type="character" w:styleId="903">
    <w:name w:val="annotation reference"/>
    <w:qFormat/>
    <w:rPr>
      <w:sz w:val="21"/>
      <w:szCs w:val="21"/>
    </w:rPr>
  </w:style>
  <w:style w:type="character" w:styleId="904">
    <w:name w:val="footnote reference"/>
    <w:qFormat/>
    <w:rPr>
      <w:vertAlign w:val="superscript"/>
    </w:rPr>
  </w:style>
  <w:style w:type="character" w:styleId="905" w:customStyle="1">
    <w:name w:val="正文文本缩进 Char"/>
    <w:basedOn w:val="851"/>
    <w:link w:val="864"/>
    <w:qFormat/>
    <w:rPr>
      <w:b/>
      <w:sz w:val="21"/>
      <w:szCs w:val="22"/>
    </w:rPr>
  </w:style>
  <w:style w:type="character" w:styleId="906" w:customStyle="1">
    <w:name w:val="标题 1 Char"/>
    <w:link w:val="842"/>
    <w:qFormat/>
    <w:rPr>
      <w:rFonts w:ascii="宋体" w:hAnsi="宋体"/>
      <w:b/>
      <w:bCs/>
      <w:szCs w:val="21"/>
    </w:rPr>
  </w:style>
  <w:style w:type="character" w:styleId="907" w:customStyle="1">
    <w:name w:val="正文缩进 Char"/>
    <w:link w:val="854"/>
    <w:qFormat/>
    <w:rPr>
      <w:rFonts w:ascii="Times New Roman" w:hAnsi="Times New Roman" w:eastAsia="楷体_GB2312" w:cs="Times New Roman"/>
      <w:sz w:val="24"/>
      <w:szCs w:val="20"/>
    </w:rPr>
  </w:style>
  <w:style w:type="character" w:styleId="908" w:customStyle="1">
    <w:name w:val="标题 2 Char"/>
    <w:link w:val="843"/>
    <w:qFormat/>
    <w:rPr>
      <w:rFonts w:ascii="Cambria" w:hAnsi="Cambria" w:eastAsia="宋体" w:cs="Times New Roman"/>
      <w:b/>
      <w:bCs/>
      <w:sz w:val="32"/>
      <w:szCs w:val="32"/>
    </w:rPr>
  </w:style>
  <w:style w:type="character" w:styleId="909" w:customStyle="1">
    <w:name w:val="标题 3 Char"/>
    <w:link w:val="844"/>
    <w:qFormat/>
    <w:rPr>
      <w:rFonts w:ascii="Times New Roman" w:hAnsi="Times New Roman" w:eastAsia="宋体" w:cs="Times New Roman"/>
      <w:b/>
      <w:bCs/>
      <w:sz w:val="32"/>
      <w:szCs w:val="32"/>
    </w:rPr>
  </w:style>
  <w:style w:type="character" w:styleId="910" w:customStyle="1">
    <w:name w:val="标题 4 Char"/>
    <w:link w:val="845"/>
    <w:qFormat/>
    <w:rPr>
      <w:rFonts w:ascii="Cambria" w:hAnsi="Cambria" w:eastAsia="宋体" w:cs="Times New Roman"/>
      <w:b/>
      <w:bCs/>
      <w:sz w:val="28"/>
      <w:szCs w:val="28"/>
    </w:rPr>
  </w:style>
  <w:style w:type="character" w:styleId="911" w:customStyle="1">
    <w:name w:val="标题 5 Char"/>
    <w:link w:val="846"/>
    <w:qFormat/>
    <w:rPr>
      <w:rFonts w:ascii="Calibri" w:hAnsi="Calibri" w:eastAsia="宋体" w:cs="Times New Roman"/>
      <w:b/>
      <w:bCs/>
      <w:sz w:val="28"/>
      <w:szCs w:val="28"/>
    </w:rPr>
  </w:style>
  <w:style w:type="character" w:styleId="912" w:customStyle="1">
    <w:name w:val="标题 6 Char"/>
    <w:link w:val="847"/>
    <w:qFormat/>
    <w:rPr>
      <w:rFonts w:ascii="Cambria" w:hAnsi="Cambria" w:eastAsia="宋体" w:cs="Times New Roman"/>
      <w:b/>
      <w:bCs/>
      <w:sz w:val="24"/>
      <w:szCs w:val="24"/>
    </w:rPr>
  </w:style>
  <w:style w:type="character" w:styleId="913" w:customStyle="1">
    <w:name w:val="标题 7 Char"/>
    <w:link w:val="848"/>
    <w:qFormat/>
    <w:rPr>
      <w:rFonts w:ascii="Calibri" w:hAnsi="Calibri" w:eastAsia="宋体" w:cs="Times New Roman"/>
      <w:b/>
      <w:bCs/>
      <w:sz w:val="24"/>
      <w:szCs w:val="24"/>
    </w:rPr>
  </w:style>
  <w:style w:type="character" w:styleId="914" w:customStyle="1">
    <w:name w:val="标题 8 Char"/>
    <w:link w:val="849"/>
    <w:qFormat/>
    <w:rPr>
      <w:rFonts w:ascii="Cambria" w:hAnsi="Cambria" w:eastAsia="宋体" w:cs="Times New Roman"/>
      <w:sz w:val="24"/>
      <w:szCs w:val="24"/>
    </w:rPr>
  </w:style>
  <w:style w:type="character" w:styleId="915" w:customStyle="1">
    <w:name w:val="标题 9 Char"/>
    <w:link w:val="850"/>
    <w:qFormat/>
    <w:rPr>
      <w:rFonts w:ascii="Cambria" w:hAnsi="Cambria" w:eastAsia="宋体" w:cs="Times New Roman"/>
      <w:sz w:val="20"/>
      <w:szCs w:val="21"/>
    </w:rPr>
  </w:style>
  <w:style w:type="character" w:styleId="916" w:customStyle="1">
    <w:name w:val="题注 Char"/>
    <w:link w:val="858"/>
    <w:qFormat/>
  </w:style>
  <w:style w:type="character" w:styleId="917" w:customStyle="1">
    <w:name w:val="文档结构图 Char"/>
    <w:link w:val="860"/>
    <w:qFormat/>
    <w:rPr>
      <w:rFonts w:ascii="宋体" w:eastAsia="宋体"/>
      <w:sz w:val="18"/>
      <w:szCs w:val="18"/>
    </w:rPr>
  </w:style>
  <w:style w:type="character" w:styleId="918" w:customStyle="1">
    <w:name w:val="批注文字 Char"/>
    <w:link w:val="861"/>
    <w:qFormat/>
    <w:rPr>
      <w:szCs w:val="24"/>
    </w:rPr>
  </w:style>
  <w:style w:type="character" w:styleId="919" w:customStyle="1">
    <w:name w:val="正文文本 Char"/>
    <w:link w:val="863"/>
    <w:qFormat/>
    <w:rPr>
      <w:rFonts w:ascii="Times New Roman" w:hAnsi="Times New Roman" w:eastAsia="宋体" w:cs="Times New Roman"/>
      <w:sz w:val="24"/>
      <w:szCs w:val="24"/>
    </w:rPr>
  </w:style>
  <w:style w:type="character" w:styleId="920" w:customStyle="1">
    <w:name w:val="纯文本 Char1"/>
    <w:basedOn w:val="851"/>
    <w:link w:val="870"/>
    <w:qFormat/>
    <w:rPr>
      <w:rFonts w:ascii="宋体" w:hAnsi="Courier New" w:eastAsia="楷体_GB2312"/>
      <w:sz w:val="28"/>
    </w:rPr>
  </w:style>
  <w:style w:type="character" w:styleId="921" w:customStyle="1">
    <w:name w:val="日期 Char"/>
    <w:link w:val="873"/>
    <w:qFormat/>
    <w:rPr>
      <w:rFonts w:ascii="宋体" w:hAnsi="宋体" w:eastAsia="楷体_GB2312" w:cs="Times New Roman"/>
      <w:sz w:val="24"/>
      <w:szCs w:val="20"/>
    </w:rPr>
  </w:style>
  <w:style w:type="character" w:styleId="922" w:customStyle="1">
    <w:name w:val="正文文本缩进 2 Char"/>
    <w:link w:val="874"/>
    <w:qFormat/>
    <w:rPr>
      <w:rFonts w:ascii="Times New Roman" w:hAnsi="Times New Roman" w:eastAsia="宋体" w:cs="Times New Roman"/>
      <w:sz w:val="24"/>
      <w:szCs w:val="24"/>
    </w:rPr>
  </w:style>
  <w:style w:type="character" w:styleId="923" w:customStyle="1">
    <w:name w:val="批注框文本 Char"/>
    <w:link w:val="875"/>
    <w:qFormat/>
    <w:rPr>
      <w:rFonts w:ascii="Times New Roman" w:hAnsi="Times New Roman" w:eastAsia="宋体" w:cs="Times New Roman"/>
      <w:sz w:val="18"/>
      <w:szCs w:val="18"/>
    </w:rPr>
  </w:style>
  <w:style w:type="character" w:styleId="924" w:customStyle="1">
    <w:name w:val="页脚 Char"/>
    <w:link w:val="876"/>
    <w:uiPriority w:val="99"/>
    <w:qFormat/>
    <w:rPr>
      <w:sz w:val="18"/>
      <w:szCs w:val="18"/>
    </w:rPr>
  </w:style>
  <w:style w:type="character" w:styleId="925" w:customStyle="1">
    <w:name w:val="页眉 Char"/>
    <w:link w:val="877"/>
    <w:uiPriority w:val="99"/>
    <w:qFormat/>
    <w:rPr>
      <w:sz w:val="18"/>
      <w:szCs w:val="18"/>
    </w:rPr>
  </w:style>
  <w:style w:type="character" w:styleId="926" w:customStyle="1">
    <w:name w:val="脚注文本 Char"/>
    <w:basedOn w:val="851"/>
    <w:link w:val="882"/>
    <w:qFormat/>
    <w:rPr>
      <w:rFonts w:eastAsia="楷体_GB2312"/>
      <w:sz w:val="18"/>
    </w:rPr>
  </w:style>
  <w:style w:type="character" w:styleId="927" w:customStyle="1">
    <w:name w:val="正文文本缩进 3 Char"/>
    <w:link w:val="884"/>
    <w:uiPriority w:val="99"/>
    <w:qFormat/>
    <w:rPr>
      <w:rFonts w:ascii="Times New Roman" w:hAnsi="Times New Roman" w:eastAsia="宋体" w:cs="Times New Roman"/>
      <w:sz w:val="24"/>
      <w:szCs w:val="24"/>
    </w:rPr>
  </w:style>
  <w:style w:type="character" w:styleId="928" w:customStyle="1">
    <w:name w:val="正文文本 2 Char"/>
    <w:basedOn w:val="851"/>
    <w:link w:val="890"/>
    <w:qFormat/>
    <w:rPr>
      <w:rFonts w:eastAsia="楷体_GB2312"/>
      <w:sz w:val="28"/>
    </w:rPr>
  </w:style>
  <w:style w:type="character" w:styleId="929" w:customStyle="1">
    <w:name w:val="批注主题 Char"/>
    <w:link w:val="894"/>
    <w:uiPriority w:val="99"/>
    <w:qFormat/>
    <w:rPr>
      <w:rFonts w:ascii="Times New Roman" w:hAnsi="Times New Roman" w:eastAsia="宋体" w:cs="Times New Roman"/>
      <w:b/>
      <w:bCs/>
      <w:szCs w:val="24"/>
    </w:rPr>
  </w:style>
  <w:style w:type="character" w:styleId="930" w:customStyle="1">
    <w:name w:val="批注文字 字符"/>
    <w:qFormat/>
    <w:rPr>
      <w:sz w:val="21"/>
      <w:szCs w:val="24"/>
    </w:rPr>
  </w:style>
  <w:style w:type="character" w:styleId="931" w:customStyle="1">
    <w:name w:val="List Paragraph Char"/>
    <w:link w:val="932"/>
    <w:uiPriority w:val="34"/>
    <w:qFormat/>
    <w:rPr>
      <w:rFonts w:ascii="Calibri" w:hAnsi="Calibri" w:eastAsia="宋体" w:cs="宋体"/>
    </w:rPr>
  </w:style>
  <w:style w:type="paragraph" w:styleId="932" w:customStyle="1">
    <w:name w:val="列出段落1"/>
    <w:basedOn w:val="841"/>
    <w:link w:val="931"/>
    <w:qFormat/>
    <w:pPr>
      <w:ind w:firstLine="200"/>
    </w:pPr>
    <w:rPr>
      <w:rFonts w:ascii="Calibri" w:hAnsi="Calibri"/>
      <w:sz w:val="20"/>
      <w:szCs w:val="20"/>
    </w:rPr>
  </w:style>
  <w:style w:type="character" w:styleId="933" w:customStyle="1">
    <w:name w:val="正文文本缩进 3 Char1"/>
    <w:qFormat/>
    <w:rPr>
      <w:sz w:val="16"/>
      <w:szCs w:val="16"/>
    </w:rPr>
  </w:style>
  <w:style w:type="character" w:styleId="934" w:customStyle="1">
    <w:name w:val="日期 Char1"/>
    <w:uiPriority w:val="99"/>
    <w:qFormat/>
    <w:rPr>
      <w:sz w:val="21"/>
      <w:szCs w:val="22"/>
    </w:rPr>
  </w:style>
  <w:style w:type="character" w:styleId="935" w:customStyle="1">
    <w:name w:val="正文文本缩进 2 Char1"/>
    <w:uiPriority w:val="99"/>
    <w:qFormat/>
    <w:rPr>
      <w:sz w:val="21"/>
      <w:szCs w:val="22"/>
    </w:rPr>
  </w:style>
  <w:style w:type="character" w:styleId="936" w:customStyle="1">
    <w:name w:val="param-name"/>
    <w:basedOn w:val="851"/>
    <w:qFormat/>
  </w:style>
  <w:style w:type="character" w:styleId="937" w:customStyle="1">
    <w:name w:val="正文文本 Char1"/>
    <w:uiPriority w:val="99"/>
    <w:qFormat/>
    <w:rPr>
      <w:sz w:val="21"/>
      <w:szCs w:val="22"/>
    </w:rPr>
  </w:style>
  <w:style w:type="character" w:styleId="938" w:customStyle="1">
    <w:name w:val="页脚 Char1"/>
    <w:uiPriority w:val="99"/>
    <w:qFormat/>
    <w:rPr>
      <w:sz w:val="18"/>
      <w:szCs w:val="18"/>
    </w:rPr>
  </w:style>
  <w:style w:type="character" w:styleId="939" w:customStyle="1">
    <w:name w:val="方案 Char"/>
    <w:link w:val="940"/>
    <w:qFormat/>
    <w:rPr>
      <w:rFonts w:ascii="宋体" w:hAnsi="宋体" w:eastAsia="宋体"/>
      <w:sz w:val="24"/>
      <w:szCs w:val="24"/>
    </w:rPr>
  </w:style>
  <w:style w:type="paragraph" w:styleId="940" w:customStyle="1">
    <w:name w:val="方案"/>
    <w:basedOn w:val="841"/>
    <w:link w:val="939"/>
    <w:qFormat/>
    <w:pPr>
      <w:ind w:firstLine="200"/>
      <w:spacing w:line="360" w:lineRule="auto"/>
    </w:pPr>
    <w:rPr>
      <w:rFonts w:ascii="宋体" w:hAnsi="宋体"/>
      <w:sz w:val="24"/>
      <w:szCs w:val="24"/>
    </w:rPr>
  </w:style>
  <w:style w:type="character" w:styleId="941" w:customStyle="1">
    <w:name w:val="批注主题 Char1"/>
    <w:uiPriority w:val="99"/>
    <w:qFormat/>
    <w:rPr>
      <w:b/>
      <w:bCs/>
      <w:sz w:val="21"/>
      <w:szCs w:val="22"/>
    </w:rPr>
  </w:style>
  <w:style w:type="character" w:styleId="942" w:customStyle="1">
    <w:name w:val="Char Char2"/>
    <w:qFormat/>
    <w:rPr>
      <w:rFonts w:ascii="宋体" w:hAnsi="宋体" w:cs="宋体"/>
      <w:sz w:val="24"/>
      <w:szCs w:val="24"/>
    </w:rPr>
  </w:style>
  <w:style w:type="character" w:styleId="943" w:customStyle="1">
    <w:name w:val="方案正文 Char"/>
    <w:link w:val="944"/>
    <w:qFormat/>
    <w:rPr>
      <w:rFonts w:ascii="宋体" w:hAnsi="宋体" w:eastAsia="宋体" w:cs="Times New Roman"/>
      <w:spacing w:val="2"/>
      <w:szCs w:val="21"/>
    </w:rPr>
  </w:style>
  <w:style w:type="paragraph" w:styleId="944" w:customStyle="1">
    <w:name w:val="方案正文"/>
    <w:basedOn w:val="841"/>
    <w:link w:val="943"/>
    <w:qFormat/>
    <w:pPr>
      <w:ind w:firstLine="428"/>
      <w:spacing w:line="360" w:lineRule="auto"/>
      <w:tabs>
        <w:tab w:val="left" w:pos="540" w:leader="none"/>
      </w:tabs>
    </w:pPr>
    <w:rPr>
      <w:rFonts w:ascii="宋体" w:hAnsi="宋体"/>
      <w:spacing w:val="2"/>
      <w:sz w:val="20"/>
      <w:szCs w:val="21"/>
    </w:rPr>
  </w:style>
  <w:style w:type="character" w:styleId="945" w:customStyle="1">
    <w:name w:val="批注文字 Char1"/>
    <w:uiPriority w:val="99"/>
    <w:qFormat/>
    <w:rPr>
      <w:sz w:val="21"/>
      <w:szCs w:val="22"/>
    </w:rPr>
  </w:style>
  <w:style w:type="character" w:styleId="946" w:customStyle="1">
    <w:name w:val="批注框文本 Char1"/>
    <w:uiPriority w:val="99"/>
    <w:qFormat/>
    <w:rPr>
      <w:sz w:val="18"/>
      <w:szCs w:val="18"/>
    </w:rPr>
  </w:style>
  <w:style w:type="character" w:styleId="947" w:customStyle="1">
    <w:name w:val="Plain Text Char Char"/>
    <w:link w:val="948"/>
    <w:qFormat/>
    <w:rPr>
      <w:rFonts w:ascii="宋体" w:hAnsi="Courier New" w:eastAsia="楷体_GB2312" w:cs="Times New Roman"/>
      <w:sz w:val="28"/>
      <w:szCs w:val="20"/>
    </w:rPr>
  </w:style>
  <w:style w:type="paragraph" w:styleId="948" w:customStyle="1">
    <w:name w:val="纯文本1"/>
    <w:basedOn w:val="841"/>
    <w:link w:val="947"/>
    <w:qFormat/>
    <w:rPr>
      <w:rFonts w:ascii="宋体" w:hAnsi="Courier New" w:eastAsia="楷体_GB2312"/>
      <w:sz w:val="28"/>
      <w:szCs w:val="20"/>
    </w:rPr>
  </w:style>
  <w:style w:type="character" w:styleId="949" w:customStyle="1">
    <w:name w:val="No Spacing Char"/>
    <w:link w:val="950"/>
    <w:qFormat/>
    <w:rPr>
      <w:rFonts w:ascii="Cambria" w:hAnsi="Cambria"/>
    </w:rPr>
  </w:style>
  <w:style w:type="paragraph" w:styleId="950" w:customStyle="1">
    <w:name w:val="无间隔1"/>
    <w:basedOn w:val="841"/>
    <w:link w:val="949"/>
    <w:qFormat/>
    <w:pPr>
      <w:jc w:val="left"/>
      <w:widowControl/>
    </w:pPr>
    <w:rPr>
      <w:rFonts w:ascii="Cambria" w:hAnsi="Cambria"/>
      <w:sz w:val="20"/>
      <w:szCs w:val="20"/>
    </w:rPr>
  </w:style>
  <w:style w:type="character" w:styleId="951" w:customStyle="1">
    <w:name w:val="页眉 Char1"/>
    <w:uiPriority w:val="99"/>
    <w:qFormat/>
    <w:rPr>
      <w:sz w:val="18"/>
      <w:szCs w:val="18"/>
    </w:rPr>
  </w:style>
  <w:style w:type="character" w:styleId="952" w:customStyle="1">
    <w:name w:val="文档结构图 Char1"/>
    <w:uiPriority w:val="99"/>
    <w:qFormat/>
    <w:rPr>
      <w:rFonts w:ascii="宋体"/>
      <w:sz w:val="18"/>
      <w:szCs w:val="18"/>
    </w:rPr>
  </w:style>
  <w:style w:type="paragraph" w:styleId="953" w:customStyle="1">
    <w:name w:val="彩色底纹 - 强调文字颜色 11"/>
    <w:uiPriority w:val="71"/>
    <w:qFormat/>
    <w:rPr>
      <w:sz w:val="21"/>
      <w:szCs w:val="22"/>
    </w:rPr>
  </w:style>
  <w:style w:type="paragraph" w:styleId="954" w:customStyle="1">
    <w:name w:val="xl104"/>
    <w:basedOn w:val="84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55" w:customStyle="1">
    <w:name w:val="xl84"/>
    <w:basedOn w:val="841"/>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56" w:customStyle="1">
    <w:name w:val="xl65"/>
    <w:basedOn w:val="841"/>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57" w:customStyle="1">
    <w:name w:val="xl74"/>
    <w:basedOn w:val="841"/>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58" w:customStyle="1">
    <w:name w:val="xl112"/>
    <w:basedOn w:val="8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59" w:customStyle="1">
    <w:name w:val="font12"/>
    <w:basedOn w:val="841"/>
    <w:qFormat/>
    <w:pPr>
      <w:jc w:val="left"/>
      <w:spacing w:before="100" w:beforeAutospacing="1" w:after="100" w:afterAutospacing="1"/>
      <w:widowControl/>
    </w:pPr>
    <w:rPr>
      <w:rFonts w:ascii="宋体" w:hAnsi="宋体" w:cs="宋体"/>
      <w:sz w:val="24"/>
      <w:szCs w:val="24"/>
    </w:rPr>
  </w:style>
  <w:style w:type="paragraph" w:styleId="960" w:customStyle="1">
    <w:name w:val="xl106"/>
    <w:basedOn w:val="84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61" w:customStyle="1">
    <w:name w:val="font0"/>
    <w:basedOn w:val="841"/>
    <w:qFormat/>
    <w:pPr>
      <w:jc w:val="left"/>
      <w:spacing w:before="100" w:beforeAutospacing="1" w:after="100" w:afterAutospacing="1"/>
      <w:widowControl/>
    </w:pPr>
    <w:rPr>
      <w:rFonts w:ascii="宋体" w:hAnsi="宋体" w:cs="宋体"/>
      <w:sz w:val="24"/>
      <w:szCs w:val="24"/>
    </w:rPr>
  </w:style>
  <w:style w:type="paragraph" w:styleId="962" w:customStyle="1">
    <w:name w:val="font5"/>
    <w:basedOn w:val="841"/>
    <w:qFormat/>
    <w:pPr>
      <w:jc w:val="left"/>
      <w:spacing w:before="100" w:beforeAutospacing="1" w:after="100" w:afterAutospacing="1"/>
      <w:widowControl/>
    </w:pPr>
    <w:rPr>
      <w:rFonts w:ascii="宋体" w:hAnsi="宋体" w:cs="宋体"/>
      <w:color w:val="000000"/>
      <w:szCs w:val="21"/>
    </w:rPr>
  </w:style>
  <w:style w:type="paragraph" w:styleId="963" w:customStyle="1">
    <w:name w:val="xl118"/>
    <w:basedOn w:val="841"/>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64" w:customStyle="1">
    <w:name w:val="纯文本11"/>
    <w:basedOn w:val="841"/>
    <w:link w:val="965"/>
    <w:qFormat/>
    <w:pPr>
      <w:jc w:val="left"/>
      <w:widowControl/>
    </w:pPr>
    <w:rPr>
      <w:rFonts w:ascii="宋体" w:hAnsi="Courier New" w:eastAsia="楷体_GB2312"/>
      <w:sz w:val="26"/>
      <w:szCs w:val="20"/>
    </w:rPr>
  </w:style>
  <w:style w:type="character" w:styleId="965" w:customStyle="1">
    <w:name w:val="纯文本 Char Char"/>
    <w:link w:val="964"/>
    <w:qFormat/>
    <w:rPr>
      <w:rFonts w:ascii="宋体" w:hAnsi="Courier New" w:eastAsia="楷体_GB2312"/>
      <w:sz w:val="26"/>
    </w:rPr>
  </w:style>
  <w:style w:type="paragraph" w:styleId="966" w:customStyle="1">
    <w:name w:val="xl96"/>
    <w:basedOn w:val="841"/>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67" w:customStyle="1">
    <w:name w:val="xl121"/>
    <w:basedOn w:val="841"/>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68" w:customStyle="1">
    <w:name w:val="xl89"/>
    <w:basedOn w:val="841"/>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69" w:customStyle="1">
    <w:name w:val="xl92"/>
    <w:basedOn w:val="841"/>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70" w:customStyle="1">
    <w:name w:val="_Style 125"/>
    <w:next w:val="841"/>
    <w:uiPriority w:val="99"/>
    <w:qFormat/>
    <w:pPr>
      <w:jc w:val="both"/>
      <w:widowControl w:val="off"/>
    </w:pPr>
    <w:rPr>
      <w:sz w:val="21"/>
      <w:szCs w:val="22"/>
    </w:rPr>
  </w:style>
  <w:style w:type="paragraph" w:styleId="971" w:customStyle="1">
    <w:name w:val="xl81"/>
    <w:basedOn w:val="841"/>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2" w:customStyle="1">
    <w:name w:val="xl76"/>
    <w:basedOn w:val="841"/>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73" w:customStyle="1">
    <w:name w:val="xl109"/>
    <w:basedOn w:val="841"/>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74" w:customStyle="1">
    <w:name w:val="xl80"/>
    <w:basedOn w:val="841"/>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75" w:customStyle="1">
    <w:name w:val="xl100"/>
    <w:basedOn w:val="841"/>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6" w:customStyle="1">
    <w:name w:val="纯文本3"/>
    <w:basedOn w:val="841"/>
    <w:qFormat/>
    <w:pPr>
      <w:jc w:val="left"/>
      <w:widowControl/>
    </w:pPr>
    <w:rPr>
      <w:rFonts w:ascii="宋体" w:hAnsi="Courier New" w:eastAsia="楷体_GB2312"/>
      <w:sz w:val="26"/>
      <w:szCs w:val="20"/>
    </w:rPr>
  </w:style>
  <w:style w:type="paragraph" w:styleId="977" w:customStyle="1">
    <w:name w:val="font7"/>
    <w:basedOn w:val="841"/>
    <w:qFormat/>
    <w:pPr>
      <w:jc w:val="left"/>
      <w:spacing w:before="100" w:beforeAutospacing="1" w:after="100" w:afterAutospacing="1"/>
      <w:widowControl/>
    </w:pPr>
    <w:rPr>
      <w:rFonts w:ascii="宋体" w:hAnsi="宋体" w:cs="宋体"/>
      <w:sz w:val="24"/>
      <w:szCs w:val="24"/>
    </w:rPr>
  </w:style>
  <w:style w:type="paragraph" w:styleId="978" w:customStyle="1">
    <w:name w:val="xl94"/>
    <w:basedOn w:val="841"/>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979" w:customStyle="1">
    <w:name w:val="xl78"/>
    <w:basedOn w:val="841"/>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980" w:customStyle="1">
    <w:name w:val="xl101"/>
    <w:basedOn w:val="841"/>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1" w:customStyle="1">
    <w:name w:val="xl124"/>
    <w:basedOn w:val="84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82" w:customStyle="1">
    <w:name w:val="font18"/>
    <w:basedOn w:val="841"/>
    <w:qFormat/>
    <w:pPr>
      <w:jc w:val="left"/>
      <w:spacing w:before="100" w:beforeAutospacing="1" w:after="100" w:afterAutospacing="1"/>
      <w:widowControl/>
    </w:pPr>
    <w:rPr>
      <w:rFonts w:ascii="宋体" w:hAnsi="宋体" w:cs="宋体"/>
      <w:color w:val="000000"/>
      <w:sz w:val="24"/>
      <w:szCs w:val="24"/>
    </w:rPr>
  </w:style>
  <w:style w:type="paragraph" w:styleId="983" w:customStyle="1">
    <w:name w:val="xl75"/>
    <w:basedOn w:val="841"/>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84" w:customStyle="1">
    <w:name w:val="修订1"/>
    <w:uiPriority w:val="99"/>
    <w:qFormat/>
    <w:rPr>
      <w:sz w:val="21"/>
      <w:szCs w:val="22"/>
    </w:rPr>
  </w:style>
  <w:style w:type="paragraph" w:styleId="985" w:customStyle="1">
    <w:name w:val="财政-标题四"/>
    <w:basedOn w:val="986"/>
    <w:qFormat/>
    <w:pPr>
      <w:outlineLvl w:val="3"/>
    </w:pPr>
    <w:rPr>
      <w:sz w:val="30"/>
    </w:rPr>
  </w:style>
  <w:style w:type="paragraph" w:styleId="986" w:customStyle="1">
    <w:name w:val="财政-标题三"/>
    <w:basedOn w:val="987"/>
    <w:qFormat/>
    <w:pPr>
      <w:outlineLvl w:val="2"/>
    </w:pPr>
    <w:rPr>
      <w:sz w:val="32"/>
    </w:rPr>
  </w:style>
  <w:style w:type="paragraph" w:styleId="987" w:customStyle="1">
    <w:name w:val="财政-标题二"/>
    <w:basedOn w:val="988"/>
    <w:qFormat/>
    <w:pPr>
      <w:outlineLvl w:val="1"/>
    </w:pPr>
    <w:rPr>
      <w:sz w:val="36"/>
    </w:rPr>
  </w:style>
  <w:style w:type="paragraph" w:styleId="988" w:customStyle="1">
    <w:name w:val="财政-标题一"/>
    <w:basedOn w:val="841"/>
    <w:qFormat/>
    <w:pPr>
      <w:outlineLvl w:val="0"/>
    </w:pPr>
    <w:rPr>
      <w:rFonts w:ascii="Calibri" w:hAnsi="Calibri" w:eastAsia="华文中宋"/>
      <w:b/>
      <w:sz w:val="44"/>
      <w:szCs w:val="21"/>
    </w:rPr>
  </w:style>
  <w:style w:type="paragraph" w:styleId="989" w:customStyle="1">
    <w:name w:val="font23"/>
    <w:basedOn w:val="841"/>
    <w:qFormat/>
    <w:pPr>
      <w:jc w:val="left"/>
      <w:spacing w:before="100" w:beforeAutospacing="1" w:after="100" w:afterAutospacing="1"/>
      <w:widowControl/>
    </w:pPr>
    <w:rPr>
      <w:rFonts w:ascii="宋体" w:hAnsi="宋体" w:cs="宋体"/>
      <w:color w:val="ff0000"/>
      <w:sz w:val="20"/>
      <w:szCs w:val="20"/>
    </w:rPr>
  </w:style>
  <w:style w:type="paragraph" w:styleId="990" w:customStyle="1">
    <w:name w:val="font11"/>
    <w:basedOn w:val="841"/>
    <w:qFormat/>
    <w:pPr>
      <w:jc w:val="left"/>
      <w:spacing w:before="100" w:beforeAutospacing="1" w:after="100" w:afterAutospacing="1"/>
      <w:widowControl/>
    </w:pPr>
    <w:rPr>
      <w:rFonts w:ascii="宋体" w:hAnsi="宋体" w:cs="宋体"/>
      <w:sz w:val="24"/>
      <w:szCs w:val="24"/>
    </w:rPr>
  </w:style>
  <w:style w:type="paragraph" w:styleId="991" w:customStyle="1">
    <w:name w:val="font13"/>
    <w:basedOn w:val="841"/>
    <w:qFormat/>
    <w:pPr>
      <w:jc w:val="left"/>
      <w:spacing w:before="100" w:beforeAutospacing="1" w:after="100" w:afterAutospacing="1"/>
      <w:widowControl/>
    </w:pPr>
    <w:rPr>
      <w:rFonts w:ascii="宋体" w:hAnsi="宋体" w:cs="宋体"/>
      <w:color w:val="000000"/>
      <w:sz w:val="20"/>
      <w:szCs w:val="20"/>
    </w:rPr>
  </w:style>
  <w:style w:type="paragraph" w:styleId="992" w:customStyle="1">
    <w:name w:val="font6"/>
    <w:basedOn w:val="841"/>
    <w:qFormat/>
    <w:pPr>
      <w:jc w:val="left"/>
      <w:spacing w:before="100" w:beforeAutospacing="1" w:after="100" w:afterAutospacing="1"/>
      <w:widowControl/>
    </w:pPr>
    <w:rPr>
      <w:rFonts w:ascii="宋体" w:hAnsi="宋体" w:cs="宋体"/>
      <w:sz w:val="20"/>
      <w:szCs w:val="20"/>
    </w:rPr>
  </w:style>
  <w:style w:type="paragraph" w:styleId="993" w:customStyle="1">
    <w:name w:val="font9"/>
    <w:basedOn w:val="841"/>
    <w:qFormat/>
    <w:pPr>
      <w:jc w:val="left"/>
      <w:spacing w:before="100" w:beforeAutospacing="1" w:after="100" w:afterAutospacing="1"/>
      <w:widowControl/>
    </w:pPr>
    <w:rPr>
      <w:rFonts w:ascii="宋体" w:hAnsi="宋体" w:cs="宋体"/>
      <w:sz w:val="18"/>
      <w:szCs w:val="18"/>
    </w:rPr>
  </w:style>
  <w:style w:type="paragraph" w:styleId="994" w:customStyle="1">
    <w:name w:val="xl97"/>
    <w:basedOn w:val="841"/>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95" w:customStyle="1">
    <w:name w:val="p0"/>
    <w:basedOn w:val="841"/>
    <w:qFormat/>
    <w:pPr>
      <w:widowControl/>
    </w:pPr>
    <w:rPr>
      <w:szCs w:val="21"/>
    </w:rPr>
  </w:style>
  <w:style w:type="paragraph" w:styleId="996" w:customStyle="1">
    <w:name w:val="xl73"/>
    <w:basedOn w:val="841"/>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997" w:customStyle="1">
    <w:name w:val="xl67"/>
    <w:basedOn w:val="841"/>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998" w:customStyle="1">
    <w:name w:val="xl116"/>
    <w:basedOn w:val="841"/>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999" w:customStyle="1">
    <w:name w:val="样式1"/>
    <w:basedOn w:val="844"/>
    <w:link w:val="1000"/>
    <w:qFormat/>
    <w:pPr>
      <w:ind w:left="709" w:hanging="709"/>
      <w:spacing w:line="240" w:lineRule="auto"/>
    </w:pPr>
    <w:rPr>
      <w:rFonts w:ascii="宋体" w:hAnsi="宋体" w:cs="宋体"/>
      <w:color w:val="000000"/>
      <w:sz w:val="21"/>
      <w:szCs w:val="21"/>
    </w:rPr>
  </w:style>
  <w:style w:type="character" w:styleId="1000" w:customStyle="1">
    <w:name w:val="样式1 Char"/>
    <w:link w:val="999"/>
    <w:qFormat/>
    <w:rPr>
      <w:rFonts w:ascii="宋体" w:hAnsi="宋体" w:cs="宋体"/>
      <w:b/>
      <w:bCs/>
      <w:color w:val="000000"/>
      <w:sz w:val="21"/>
      <w:szCs w:val="21"/>
    </w:rPr>
  </w:style>
  <w:style w:type="paragraph" w:styleId="1001" w:customStyle="1">
    <w:name w:val="font19"/>
    <w:basedOn w:val="841"/>
    <w:qFormat/>
    <w:pPr>
      <w:jc w:val="left"/>
      <w:spacing w:before="100" w:beforeAutospacing="1" w:after="100" w:afterAutospacing="1"/>
      <w:widowControl/>
    </w:pPr>
    <w:rPr>
      <w:rFonts w:ascii="宋体" w:hAnsi="宋体" w:cs="宋体"/>
      <w:sz w:val="24"/>
      <w:szCs w:val="24"/>
    </w:rPr>
  </w:style>
  <w:style w:type="paragraph" w:styleId="1002" w:customStyle="1">
    <w:name w:val="font14"/>
    <w:basedOn w:val="841"/>
    <w:qFormat/>
    <w:pPr>
      <w:jc w:val="left"/>
      <w:spacing w:before="100" w:beforeAutospacing="1" w:after="100" w:afterAutospacing="1"/>
      <w:widowControl/>
    </w:pPr>
    <w:rPr>
      <w:rFonts w:ascii="宋体" w:hAnsi="宋体" w:cs="宋体"/>
      <w:sz w:val="24"/>
      <w:szCs w:val="24"/>
    </w:rPr>
  </w:style>
  <w:style w:type="paragraph" w:styleId="1003" w:customStyle="1">
    <w:name w:val="xl120"/>
    <w:basedOn w:val="841"/>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04" w:customStyle="1">
    <w:name w:val="xl88"/>
    <w:basedOn w:val="841"/>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05" w:customStyle="1">
    <w:name w:val="xl90"/>
    <w:basedOn w:val="841"/>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06" w:customStyle="1">
    <w:name w:val="xl72"/>
    <w:basedOn w:val="841"/>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07" w:customStyle="1">
    <w:name w:val="xl71"/>
    <w:basedOn w:val="841"/>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08" w:customStyle="1">
    <w:name w:val="xl119"/>
    <w:basedOn w:val="8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9" w:customStyle="1">
    <w:name w:val="TableNote"/>
    <w:uiPriority w:val="1"/>
    <w:qFormat/>
    <w:pPr>
      <w:ind w:left="1587" w:hanging="340"/>
      <w:spacing w:before="480" w:after="120"/>
    </w:pPr>
    <w:rPr>
      <w:rFonts w:ascii="Arial" w:hAnsi="Arial"/>
      <w:sz w:val="18"/>
      <w:szCs w:val="44"/>
    </w:rPr>
  </w:style>
  <w:style w:type="paragraph" w:styleId="1010" w:customStyle="1">
    <w:name w:val="font8"/>
    <w:basedOn w:val="841"/>
    <w:qFormat/>
    <w:pPr>
      <w:jc w:val="left"/>
      <w:spacing w:before="100" w:beforeAutospacing="1" w:after="100" w:afterAutospacing="1"/>
      <w:widowControl/>
    </w:pPr>
    <w:rPr>
      <w:rFonts w:ascii="宋体" w:hAnsi="宋体" w:cs="宋体"/>
      <w:color w:val="000000"/>
      <w:sz w:val="20"/>
      <w:szCs w:val="20"/>
    </w:rPr>
  </w:style>
  <w:style w:type="paragraph" w:styleId="1011" w:customStyle="1">
    <w:name w:val="font20"/>
    <w:basedOn w:val="841"/>
    <w:qFormat/>
    <w:pPr>
      <w:jc w:val="left"/>
      <w:spacing w:before="100" w:beforeAutospacing="1" w:after="100" w:afterAutospacing="1"/>
      <w:widowControl/>
    </w:pPr>
    <w:rPr>
      <w:rFonts w:ascii="宋体" w:hAnsi="宋体" w:cs="宋体"/>
      <w:color w:val="000000"/>
      <w:sz w:val="20"/>
      <w:szCs w:val="20"/>
    </w:rPr>
  </w:style>
  <w:style w:type="paragraph" w:styleId="1012" w:customStyle="1">
    <w:name w:val="font25"/>
    <w:basedOn w:val="841"/>
    <w:qFormat/>
    <w:pPr>
      <w:jc w:val="left"/>
      <w:spacing w:before="100" w:beforeAutospacing="1" w:after="100" w:afterAutospacing="1"/>
      <w:widowControl/>
    </w:pPr>
    <w:rPr>
      <w:rFonts w:ascii="宋体" w:hAnsi="宋体" w:cs="宋体"/>
      <w:sz w:val="20"/>
      <w:szCs w:val="20"/>
    </w:rPr>
  </w:style>
  <w:style w:type="paragraph" w:styleId="1013" w:customStyle="1">
    <w:name w:val="xl107"/>
    <w:basedOn w:val="84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14" w:customStyle="1">
    <w:name w:val="正文1"/>
    <w:basedOn w:val="841"/>
    <w:next w:val="841"/>
    <w:qFormat/>
    <w:pPr>
      <w:ind w:left="420" w:firstLine="527"/>
      <w:spacing w:before="120" w:line="360" w:lineRule="auto"/>
    </w:pPr>
    <w:rPr>
      <w:rFonts w:ascii="宋体" w:hAnsi="宋体"/>
      <w:sz w:val="24"/>
      <w:szCs w:val="24"/>
    </w:rPr>
  </w:style>
  <w:style w:type="paragraph" w:styleId="1015" w:customStyle="1">
    <w:name w:val="xl66"/>
    <w:basedOn w:val="841"/>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16" w:customStyle="1">
    <w:name w:val="font24"/>
    <w:basedOn w:val="841"/>
    <w:qFormat/>
    <w:pPr>
      <w:jc w:val="left"/>
      <w:spacing w:before="100" w:beforeAutospacing="1" w:after="100" w:afterAutospacing="1"/>
      <w:widowControl/>
    </w:pPr>
    <w:rPr>
      <w:rFonts w:ascii="宋体" w:hAnsi="宋体" w:cs="宋体"/>
      <w:sz w:val="24"/>
      <w:szCs w:val="24"/>
    </w:rPr>
  </w:style>
  <w:style w:type="paragraph" w:styleId="1017" w:customStyle="1">
    <w:name w:val="xl86"/>
    <w:basedOn w:val="841"/>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18" w:customStyle="1">
    <w:name w:val="xl103"/>
    <w:basedOn w:val="84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19" w:customStyle="1">
    <w:name w:val="font26"/>
    <w:basedOn w:val="841"/>
    <w:qFormat/>
    <w:pPr>
      <w:jc w:val="left"/>
      <w:spacing w:before="100" w:beforeAutospacing="1" w:after="100" w:afterAutospacing="1"/>
      <w:widowControl/>
    </w:pPr>
    <w:rPr>
      <w:rFonts w:ascii="宋体" w:hAnsi="宋体" w:cs="宋体"/>
      <w:sz w:val="18"/>
      <w:szCs w:val="18"/>
    </w:rPr>
  </w:style>
  <w:style w:type="paragraph" w:styleId="1020" w:customStyle="1">
    <w:name w:val="xl87"/>
    <w:basedOn w:val="841"/>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21" w:customStyle="1">
    <w:name w:val="xl93"/>
    <w:basedOn w:val="841"/>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22" w:customStyle="1">
    <w:name w:val="xl115"/>
    <w:basedOn w:val="84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23" w:customStyle="1">
    <w:name w:val="xl98"/>
    <w:basedOn w:val="841"/>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4" w:customStyle="1">
    <w:name w:val="font10"/>
    <w:basedOn w:val="841"/>
    <w:qFormat/>
    <w:pPr>
      <w:jc w:val="left"/>
      <w:spacing w:before="100" w:beforeAutospacing="1" w:after="100" w:afterAutospacing="1"/>
      <w:widowControl/>
    </w:pPr>
    <w:rPr>
      <w:rFonts w:ascii="宋体" w:hAnsi="宋体" w:cs="宋体"/>
      <w:color w:val="000000"/>
      <w:sz w:val="24"/>
      <w:szCs w:val="24"/>
    </w:rPr>
  </w:style>
  <w:style w:type="paragraph" w:styleId="1025" w:customStyle="1">
    <w:name w:val="xl79"/>
    <w:basedOn w:val="841"/>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26" w:customStyle="1">
    <w:name w:val="xl123"/>
    <w:basedOn w:val="841"/>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27" w:customStyle="1">
    <w:name w:val="xl64"/>
    <w:basedOn w:val="841"/>
    <w:qFormat/>
    <w:pPr>
      <w:jc w:val="center"/>
      <w:spacing w:before="100" w:beforeAutospacing="1" w:after="100" w:afterAutospacing="1"/>
      <w:widowControl/>
    </w:pPr>
    <w:rPr>
      <w:rFonts w:ascii="宋体" w:hAnsi="宋体" w:cs="宋体"/>
      <w:sz w:val="24"/>
      <w:szCs w:val="24"/>
    </w:rPr>
  </w:style>
  <w:style w:type="paragraph" w:styleId="1028" w:customStyle="1">
    <w:name w:val="纯文本2"/>
    <w:basedOn w:val="841"/>
    <w:qFormat/>
    <w:pPr>
      <w:jc w:val="left"/>
      <w:widowControl/>
    </w:pPr>
    <w:rPr>
      <w:rFonts w:ascii="宋体" w:hAnsi="Courier New" w:eastAsia="楷体_GB2312"/>
      <w:sz w:val="26"/>
      <w:szCs w:val="20"/>
    </w:rPr>
  </w:style>
  <w:style w:type="paragraph" w:styleId="1029" w:customStyle="1">
    <w:name w:val="xl95"/>
    <w:basedOn w:val="841"/>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30" w:customStyle="1">
    <w:name w:val="font17"/>
    <w:basedOn w:val="841"/>
    <w:qFormat/>
    <w:pPr>
      <w:jc w:val="left"/>
      <w:spacing w:before="100" w:beforeAutospacing="1" w:after="100" w:afterAutospacing="1"/>
      <w:widowControl/>
    </w:pPr>
    <w:rPr>
      <w:rFonts w:ascii="宋体" w:hAnsi="宋体" w:cs="宋体"/>
      <w:sz w:val="18"/>
      <w:szCs w:val="18"/>
    </w:rPr>
  </w:style>
  <w:style w:type="paragraph" w:styleId="1031" w:customStyle="1">
    <w:name w:val="xl85"/>
    <w:basedOn w:val="841"/>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2">
    <w:name w:val="List Paragraph"/>
    <w:basedOn w:val="841"/>
    <w:link w:val="1033"/>
    <w:uiPriority w:val="34"/>
    <w:qFormat/>
    <w:pPr>
      <w:ind w:firstLine="420"/>
    </w:pPr>
    <w:rPr>
      <w:rFonts w:ascii="宋体" w:hAnsi="宋体"/>
      <w:sz w:val="24"/>
      <w:szCs w:val="24"/>
    </w:rPr>
  </w:style>
  <w:style w:type="character" w:styleId="1033" w:customStyle="1">
    <w:name w:val="列出段落 Char"/>
    <w:link w:val="1032"/>
    <w:uiPriority w:val="34"/>
    <w:qFormat/>
    <w:rPr>
      <w:rFonts w:ascii="宋体" w:hAnsi="宋体"/>
      <w:sz w:val="24"/>
      <w:szCs w:val="24"/>
    </w:rPr>
  </w:style>
  <w:style w:type="paragraph" w:styleId="1034" w:customStyle="1">
    <w:name w:val="xl111"/>
    <w:basedOn w:val="8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35" w:customStyle="1">
    <w:name w:val="xl127"/>
    <w:basedOn w:val="841"/>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36" w:customStyle="1">
    <w:name w:val="xl77"/>
    <w:basedOn w:val="841"/>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37" w:customStyle="1">
    <w:name w:val="xl99"/>
    <w:basedOn w:val="841"/>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8" w:customStyle="1">
    <w:name w:val="font22"/>
    <w:basedOn w:val="841"/>
    <w:qFormat/>
    <w:pPr>
      <w:jc w:val="left"/>
      <w:spacing w:before="100" w:beforeAutospacing="1" w:after="100" w:afterAutospacing="1"/>
      <w:widowControl/>
    </w:pPr>
    <w:rPr>
      <w:rFonts w:ascii="宋体" w:hAnsi="宋体" w:cs="宋体"/>
      <w:color w:val="ff0000"/>
      <w:sz w:val="20"/>
      <w:szCs w:val="20"/>
    </w:rPr>
  </w:style>
  <w:style w:type="paragraph" w:styleId="1039" w:customStyle="1">
    <w:name w:val="xl117"/>
    <w:basedOn w:val="841"/>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40" w:customStyle="1">
    <w:name w:val="font15"/>
    <w:basedOn w:val="841"/>
    <w:qFormat/>
    <w:pPr>
      <w:jc w:val="left"/>
      <w:spacing w:before="100" w:beforeAutospacing="1" w:after="100" w:afterAutospacing="1"/>
      <w:widowControl/>
    </w:pPr>
    <w:rPr>
      <w:rFonts w:ascii="宋体" w:hAnsi="宋体" w:cs="宋体"/>
      <w:sz w:val="24"/>
      <w:szCs w:val="24"/>
    </w:rPr>
  </w:style>
  <w:style w:type="paragraph" w:styleId="1041" w:customStyle="1">
    <w:name w:val="xl113"/>
    <w:basedOn w:val="841"/>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42" w:customStyle="1">
    <w:name w:val="xl83"/>
    <w:basedOn w:val="841"/>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43" w:customStyle="1">
    <w:name w:val="xl110"/>
    <w:basedOn w:val="84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44" w:customStyle="1">
    <w:name w:val="彩色列表 - 强调文字颜色 11"/>
    <w:basedOn w:val="841"/>
    <w:qFormat/>
    <w:pPr>
      <w:ind w:firstLine="420"/>
    </w:pPr>
    <w:rPr>
      <w:rFonts w:ascii="宋体" w:hAnsi="宋体"/>
      <w:sz w:val="24"/>
      <w:szCs w:val="24"/>
    </w:rPr>
  </w:style>
  <w:style w:type="paragraph" w:styleId="1045" w:customStyle="1">
    <w:name w:val="xl102"/>
    <w:basedOn w:val="841"/>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6" w:customStyle="1">
    <w:name w:val="xl125"/>
    <w:basedOn w:val="841"/>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47" w:customStyle="1">
    <w:name w:val="xl91"/>
    <w:basedOn w:val="841"/>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48" w:customStyle="1">
    <w:name w:val="xl68"/>
    <w:basedOn w:val="841"/>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49" w:customStyle="1">
    <w:name w:val="xl122"/>
    <w:basedOn w:val="841"/>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50" w:customStyle="1">
    <w:name w:val="xl108"/>
    <w:basedOn w:val="841"/>
    <w:qFormat/>
    <w:pPr>
      <w:jc w:val="center"/>
      <w:spacing w:before="100" w:beforeAutospacing="1" w:after="100" w:afterAutospacing="1"/>
      <w:widowControl/>
    </w:pPr>
    <w:rPr>
      <w:rFonts w:ascii="宋体" w:hAnsi="宋体" w:cs="宋体"/>
      <w:color w:val="ff0000"/>
      <w:sz w:val="24"/>
      <w:szCs w:val="24"/>
    </w:rPr>
  </w:style>
  <w:style w:type="paragraph" w:styleId="1051" w:customStyle="1">
    <w:name w:val="font21"/>
    <w:basedOn w:val="841"/>
    <w:qFormat/>
    <w:pPr>
      <w:jc w:val="left"/>
      <w:spacing w:before="100" w:beforeAutospacing="1" w:after="100" w:afterAutospacing="1"/>
      <w:widowControl/>
    </w:pPr>
    <w:rPr>
      <w:rFonts w:ascii="宋体" w:hAnsi="宋体" w:cs="宋体"/>
      <w:color w:val="000000"/>
      <w:sz w:val="24"/>
      <w:szCs w:val="24"/>
    </w:rPr>
  </w:style>
  <w:style w:type="paragraph" w:styleId="1052" w:customStyle="1">
    <w:name w:val="xl69"/>
    <w:basedOn w:val="841"/>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53" w:customStyle="1">
    <w:name w:val="xl126"/>
    <w:basedOn w:val="841"/>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54" w:customStyle="1">
    <w:name w:val="xl82"/>
    <w:basedOn w:val="841"/>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5" w:customStyle="1">
    <w:name w:val="xl70"/>
    <w:basedOn w:val="841"/>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56" w:customStyle="1">
    <w:name w:val="xl114"/>
    <w:basedOn w:val="8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7" w:customStyle="1">
    <w:name w:val="font16"/>
    <w:basedOn w:val="841"/>
    <w:qFormat/>
    <w:pPr>
      <w:jc w:val="left"/>
      <w:spacing w:before="100" w:beforeAutospacing="1" w:after="100" w:afterAutospacing="1"/>
      <w:widowControl/>
    </w:pPr>
    <w:rPr>
      <w:rFonts w:ascii="宋体" w:hAnsi="宋体" w:cs="宋体"/>
      <w:color w:val="000000"/>
      <w:sz w:val="20"/>
      <w:szCs w:val="20"/>
    </w:rPr>
  </w:style>
  <w:style w:type="paragraph" w:styleId="1058" w:customStyle="1">
    <w:name w:val="xl105"/>
    <w:basedOn w:val="84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59" w:customStyle="1">
    <w:name w:val="网格型1"/>
    <w:basedOn w:val="85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60" w:customStyle="1">
    <w:name w:val="纯文本4"/>
    <w:basedOn w:val="841"/>
    <w:qFormat/>
    <w:rPr>
      <w:rFonts w:ascii="宋体" w:hAnsi="Courier New" w:eastAsia="楷体_GB2312"/>
      <w:sz w:val="26"/>
      <w:szCs w:val="20"/>
    </w:rPr>
  </w:style>
  <w:style w:type="character" w:styleId="1061" w:customStyle="1">
    <w:name w:val="Body text|1_"/>
    <w:basedOn w:val="851"/>
    <w:link w:val="1062"/>
    <w:qFormat/>
    <w:rPr>
      <w:rFonts w:ascii="宋体" w:hAnsi="宋体" w:cs="宋体"/>
      <w:sz w:val="22"/>
      <w:szCs w:val="22"/>
      <w:lang w:val="zh-TW" w:eastAsia="zh-TW" w:bidi="zh-TW"/>
    </w:rPr>
  </w:style>
  <w:style w:type="paragraph" w:styleId="1062" w:customStyle="1">
    <w:name w:val="Body text|1"/>
    <w:basedOn w:val="841"/>
    <w:link w:val="1061"/>
    <w:qFormat/>
    <w:pPr>
      <w:ind w:firstLine="380"/>
      <w:jc w:val="left"/>
      <w:spacing w:line="406" w:lineRule="auto"/>
    </w:pPr>
    <w:rPr>
      <w:rFonts w:ascii="宋体" w:hAnsi="宋体" w:cs="宋体"/>
      <w:sz w:val="22"/>
      <w:lang w:val="zh-TW" w:eastAsia="zh-TW" w:bidi="zh-TW"/>
    </w:rPr>
  </w:style>
  <w:style w:type="paragraph" w:styleId="1063" w:customStyle="1">
    <w:name w:val="修订2"/>
    <w:uiPriority w:val="99"/>
    <w:qFormat/>
    <w:rPr>
      <w:sz w:val="21"/>
      <w:szCs w:val="22"/>
    </w:rPr>
  </w:style>
  <w:style w:type="character" w:styleId="1064" w:customStyle="1">
    <w:name w:val="mini-outputtext1"/>
    <w:basedOn w:val="851"/>
    <w:qFormat/>
  </w:style>
  <w:style w:type="character" w:styleId="1065" w:customStyle="1">
    <w:name w:val="样式2 Char"/>
    <w:link w:val="1066"/>
    <w:qFormat/>
    <w:rPr>
      <w:szCs w:val="21"/>
    </w:rPr>
  </w:style>
  <w:style w:type="paragraph" w:styleId="1066" w:customStyle="1">
    <w:name w:val="样式2"/>
    <w:basedOn w:val="999"/>
    <w:link w:val="1065"/>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67" w:customStyle="1">
    <w:name w:val="2级标题 Char"/>
    <w:link w:val="1068"/>
    <w:qFormat/>
    <w:rPr>
      <w:rFonts w:eastAsia="华文中宋"/>
      <w:b/>
      <w:bCs/>
      <w:sz w:val="28"/>
      <w:szCs w:val="32"/>
    </w:rPr>
  </w:style>
  <w:style w:type="paragraph" w:styleId="1068" w:customStyle="1">
    <w:name w:val="2级标题"/>
    <w:basedOn w:val="843"/>
    <w:link w:val="1067"/>
    <w:qFormat/>
    <w:pPr>
      <w:spacing w:line="360" w:lineRule="auto"/>
      <w:tabs>
        <w:tab w:val="left" w:pos="851" w:leader="none"/>
      </w:tabs>
    </w:pPr>
    <w:rPr>
      <w:rFonts w:ascii="Times New Roman" w:hAnsi="Times New Roman" w:eastAsia="华文中宋"/>
      <w:sz w:val="28"/>
    </w:rPr>
  </w:style>
  <w:style w:type="character" w:styleId="1069" w:customStyle="1">
    <w:name w:val="样式4 Char"/>
    <w:link w:val="1070"/>
    <w:qFormat/>
    <w:rPr>
      <w:sz w:val="18"/>
      <w:szCs w:val="18"/>
    </w:rPr>
  </w:style>
  <w:style w:type="paragraph" w:styleId="1070" w:customStyle="1">
    <w:name w:val="样式4"/>
    <w:basedOn w:val="877"/>
    <w:link w:val="1069"/>
    <w:qFormat/>
    <w:pPr>
      <w:ind w:firstLine="425"/>
      <w:pBdr>
        <w:bottom w:val="none" w:color="auto" w:sz="0" w:space="0"/>
      </w:pBdr>
    </w:pPr>
  </w:style>
  <w:style w:type="character" w:styleId="1071" w:customStyle="1">
    <w:name w:val="HTML 打字机1"/>
    <w:qFormat/>
    <w:rPr>
      <w:rFonts w:hint="eastAsia" w:ascii="黑体" w:hAnsi="Courier New" w:eastAsia="黑体"/>
      <w:sz w:val="14"/>
    </w:rPr>
  </w:style>
  <w:style w:type="character" w:styleId="1072" w:customStyle="1">
    <w:name w:val="无间隔 Char"/>
    <w:link w:val="1073"/>
    <w:qFormat/>
    <w:rPr>
      <w:rFonts w:ascii="Calibri" w:hAnsi="Calibri"/>
    </w:rPr>
  </w:style>
  <w:style w:type="paragraph" w:styleId="1073">
    <w:name w:val="No Spacing"/>
    <w:link w:val="1072"/>
    <w:qFormat/>
    <w:pPr>
      <w:jc w:val="both"/>
      <w:widowControl w:val="off"/>
    </w:pPr>
    <w:rPr>
      <w:rFonts w:ascii="Calibri" w:hAnsi="Calibri"/>
    </w:rPr>
  </w:style>
  <w:style w:type="character" w:styleId="1074" w:customStyle="1">
    <w:name w:val="样式6 Char"/>
    <w:link w:val="1075"/>
    <w:qFormat/>
    <w:rPr>
      <w:sz w:val="18"/>
      <w:szCs w:val="18"/>
    </w:rPr>
  </w:style>
  <w:style w:type="paragraph" w:styleId="1075" w:customStyle="1">
    <w:name w:val="样式6"/>
    <w:basedOn w:val="877"/>
    <w:link w:val="1074"/>
    <w:qFormat/>
    <w:pPr>
      <w:ind w:firstLine="425"/>
      <w:pBdr>
        <w:bottom w:val="none" w:color="auto" w:sz="0" w:space="0"/>
      </w:pBdr>
    </w:pPr>
  </w:style>
  <w:style w:type="character" w:styleId="1076" w:customStyle="1">
    <w:name w:val="纯文本 Char"/>
    <w:link w:val="1077"/>
    <w:qFormat/>
    <w:rPr>
      <w:rFonts w:ascii="宋体" w:hAnsi="Courier New" w:eastAsia="楷体_GB2312"/>
      <w:sz w:val="28"/>
    </w:rPr>
  </w:style>
  <w:style w:type="paragraph" w:styleId="1077" w:customStyle="1">
    <w:name w:val="纯文本111"/>
    <w:basedOn w:val="841"/>
    <w:link w:val="1076"/>
    <w:qFormat/>
    <w:rPr>
      <w:rFonts w:ascii="宋体" w:hAnsi="Courier New" w:eastAsia="楷体_GB2312"/>
      <w:sz w:val="28"/>
      <w:szCs w:val="20"/>
    </w:rPr>
  </w:style>
  <w:style w:type="character" w:styleId="1078" w:customStyle="1">
    <w:name w:val="样式3 Char"/>
    <w:link w:val="1079"/>
    <w:qFormat/>
    <w:rPr>
      <w:sz w:val="18"/>
      <w:szCs w:val="18"/>
    </w:rPr>
  </w:style>
  <w:style w:type="paragraph" w:styleId="1079" w:customStyle="1">
    <w:name w:val="样式3"/>
    <w:basedOn w:val="877"/>
    <w:link w:val="1078"/>
    <w:qFormat/>
    <w:pPr>
      <w:jc w:val="both"/>
      <w:pBdr>
        <w:bottom w:val="none" w:color="auto" w:sz="0" w:space="0"/>
      </w:pBdr>
    </w:pPr>
  </w:style>
  <w:style w:type="character" w:styleId="1080" w:customStyle="1">
    <w:name w:val="3级标题 Char"/>
    <w:link w:val="1081"/>
    <w:qFormat/>
    <w:rPr>
      <w:rFonts w:eastAsia="华文中宋"/>
      <w:b/>
      <w:bCs/>
      <w:sz w:val="28"/>
      <w:szCs w:val="32"/>
    </w:rPr>
  </w:style>
  <w:style w:type="paragraph" w:styleId="1081" w:customStyle="1">
    <w:name w:val="3级标题"/>
    <w:basedOn w:val="843"/>
    <w:link w:val="1080"/>
    <w:qFormat/>
    <w:pPr>
      <w:spacing w:line="360" w:lineRule="auto"/>
      <w:tabs>
        <w:tab w:val="left" w:pos="1080" w:leader="none"/>
      </w:tabs>
    </w:pPr>
    <w:rPr>
      <w:rFonts w:ascii="Times New Roman" w:hAnsi="Times New Roman" w:eastAsia="华文中宋"/>
      <w:sz w:val="28"/>
    </w:rPr>
  </w:style>
  <w:style w:type="character" w:styleId="1082" w:customStyle="1">
    <w:name w:val="5级 Char"/>
    <w:link w:val="1083"/>
    <w:qFormat/>
    <w:rPr>
      <w:rFonts w:eastAsia="华文中宋"/>
      <w:b/>
      <w:sz w:val="24"/>
      <w:szCs w:val="28"/>
    </w:rPr>
  </w:style>
  <w:style w:type="paragraph" w:styleId="1083" w:customStyle="1">
    <w:name w:val="5级"/>
    <w:basedOn w:val="845"/>
    <w:link w:val="1082"/>
    <w:qFormat/>
    <w:pPr>
      <w:jc w:val="left"/>
      <w:spacing w:line="360" w:lineRule="auto"/>
      <w:tabs>
        <w:tab w:val="left" w:pos="1276" w:leader="none"/>
      </w:tabs>
    </w:pPr>
    <w:rPr>
      <w:rFonts w:ascii="Times New Roman" w:hAnsi="Times New Roman" w:eastAsia="华文中宋"/>
      <w:bCs w:val="0"/>
      <w:sz w:val="24"/>
    </w:rPr>
  </w:style>
  <w:style w:type="character" w:styleId="1084" w:customStyle="1">
    <w:name w:val="样式5 Char"/>
    <w:link w:val="1085"/>
    <w:qFormat/>
    <w:rPr>
      <w:sz w:val="24"/>
    </w:rPr>
  </w:style>
  <w:style w:type="paragraph" w:styleId="1085" w:customStyle="1">
    <w:name w:val="样式5"/>
    <w:basedOn w:val="841"/>
    <w:link w:val="1084"/>
    <w:qFormat/>
    <w:pPr>
      <w:jc w:val="left"/>
      <w:pBdr>
        <w:bottom w:val="single" w:color="C0504D" w:sz="6" w:space="1"/>
      </w:pBdr>
    </w:pPr>
    <w:rPr>
      <w:sz w:val="24"/>
      <w:szCs w:val="20"/>
    </w:rPr>
  </w:style>
  <w:style w:type="character" w:styleId="1086" w:customStyle="1">
    <w:name w:val="正文缩进1 Char1"/>
    <w:qFormat/>
    <w:rPr>
      <w:rFonts w:eastAsia="Wingdings"/>
      <w:sz w:val="24"/>
      <w:lang w:val="en-US" w:eastAsia="zh-CN" w:bidi="ar-SA"/>
    </w:rPr>
  </w:style>
  <w:style w:type="character" w:styleId="1087" w:customStyle="1">
    <w:name w:val="*正文 Char"/>
    <w:link w:val="1088"/>
    <w:qFormat/>
    <w:rPr>
      <w:rFonts w:ascii="宋体" w:hAnsi="宋体"/>
      <w:sz w:val="24"/>
    </w:rPr>
  </w:style>
  <w:style w:type="paragraph" w:styleId="1088" w:customStyle="1">
    <w:name w:val="*正文"/>
    <w:basedOn w:val="841"/>
    <w:link w:val="1087"/>
    <w:qFormat/>
    <w:pPr>
      <w:ind w:firstLine="482"/>
      <w:spacing w:line="360" w:lineRule="auto"/>
    </w:pPr>
    <w:rPr>
      <w:rFonts w:ascii="宋体" w:hAnsi="宋体"/>
      <w:sz w:val="24"/>
      <w:szCs w:val="20"/>
    </w:rPr>
  </w:style>
  <w:style w:type="paragraph" w:styleId="1089" w:customStyle="1">
    <w:name w:val="Blockquote"/>
    <w:basedOn w:val="841"/>
    <w:qFormat/>
    <w:pPr>
      <w:ind w:left="360" w:right="360"/>
      <w:jc w:val="left"/>
      <w:spacing w:before="100" w:after="100"/>
    </w:pPr>
    <w:rPr>
      <w:sz w:val="24"/>
      <w:szCs w:val="20"/>
    </w:rPr>
  </w:style>
  <w:style w:type="paragraph" w:styleId="1090" w:customStyle="1">
    <w:name w:val="reader-word-layer reader-word-s7-11"/>
    <w:basedOn w:val="841"/>
    <w:qFormat/>
    <w:pPr>
      <w:jc w:val="left"/>
      <w:spacing w:before="100" w:beforeAutospacing="1" w:after="100" w:afterAutospacing="1"/>
      <w:widowControl/>
    </w:pPr>
    <w:rPr>
      <w:rFonts w:ascii="Courier New" w:hAnsi="Courier New" w:eastAsia="Courier New" w:cs="Courier New"/>
      <w:sz w:val="24"/>
      <w:szCs w:val="24"/>
    </w:rPr>
  </w:style>
  <w:style w:type="paragraph" w:styleId="1091" w:customStyle="1">
    <w:name w:val="题注1"/>
    <w:basedOn w:val="841"/>
    <w:next w:val="841"/>
    <w:qFormat/>
    <w:pPr>
      <w:ind w:firstLine="425"/>
      <w:jc w:val="center"/>
      <w:spacing w:line="360" w:lineRule="auto"/>
    </w:pPr>
    <w:rPr>
      <w:rFonts w:ascii="Calibri" w:hAnsi="Calibri"/>
    </w:rPr>
  </w:style>
  <w:style w:type="character" w:styleId="1092" w:customStyle="1">
    <w:name w:val="正文文本缩进 3 Char2"/>
    <w:basedOn w:val="851"/>
    <w:uiPriority w:val="99"/>
    <w:qFormat/>
    <w:rPr>
      <w:rFonts w:ascii="Times New Roman" w:hAnsi="Times New Roman" w:eastAsia="楷体_GB2312" w:cs="Times New Roman"/>
      <w:sz w:val="16"/>
      <w:szCs w:val="16"/>
    </w:rPr>
  </w:style>
  <w:style w:type="paragraph" w:styleId="1093" w:customStyle="1">
    <w:name w:val="xl26"/>
    <w:basedOn w:val="841"/>
    <w:qFormat/>
    <w:pPr>
      <w:jc w:val="center"/>
      <w:spacing w:before="100" w:beforeAutospacing="1" w:after="100" w:afterAutospacing="1"/>
      <w:widowControl/>
    </w:pPr>
    <w:rPr>
      <w:rFonts w:ascii="宋体" w:hAnsi="宋体"/>
      <w:sz w:val="24"/>
      <w:szCs w:val="24"/>
    </w:rPr>
  </w:style>
  <w:style w:type="paragraph" w:styleId="1094" w:customStyle="1">
    <w:name w:val="默认段落字体 Para Char Char Char Char Char Char Char"/>
    <w:basedOn w:val="841"/>
    <w:qFormat/>
    <w:pPr>
      <w:spacing w:line="360" w:lineRule="auto"/>
    </w:pPr>
    <w:rPr>
      <w:rFonts w:ascii="Tahoma" w:hAnsi="Tahoma"/>
      <w:sz w:val="24"/>
      <w:szCs w:val="20"/>
    </w:rPr>
  </w:style>
  <w:style w:type="paragraph" w:styleId="1095" w:customStyle="1">
    <w:name w:val="Plain Text1"/>
    <w:basedOn w:val="841"/>
    <w:qFormat/>
    <w:rPr>
      <w:rFonts w:hint="eastAsia" w:ascii="宋体" w:hAnsi="Courier New" w:eastAsia="楷体_GB2312"/>
      <w:sz w:val="28"/>
      <w:szCs w:val="20"/>
    </w:rPr>
  </w:style>
  <w:style w:type="paragraph" w:styleId="1096" w:customStyle="1">
    <w:name w:val="Char Char Char Char"/>
    <w:basedOn w:val="841"/>
    <w:qFormat/>
    <w:pPr>
      <w:ind w:firstLine="200"/>
      <w:spacing w:line="360" w:lineRule="auto"/>
    </w:pPr>
    <w:rPr>
      <w:rFonts w:ascii="Tahoma" w:hAnsi="Tahoma"/>
      <w:sz w:val="24"/>
      <w:szCs w:val="20"/>
    </w:rPr>
  </w:style>
  <w:style w:type="paragraph" w:styleId="1097" w:customStyle="1">
    <w:name w:val="默认段落字体 Para Char Char Char Char Char Char Char Char Char1 Char Char Char Char"/>
    <w:basedOn w:val="841"/>
    <w:qFormat/>
    <w:pPr>
      <w:jc w:val="left"/>
      <w:widowControl/>
    </w:pPr>
    <w:rPr>
      <w:rFonts w:ascii="Tahoma" w:hAnsi="Tahoma"/>
      <w:sz w:val="24"/>
      <w:szCs w:val="20"/>
    </w:rPr>
  </w:style>
  <w:style w:type="paragraph" w:styleId="1098" w:customStyle="1">
    <w:name w:val="Char"/>
    <w:basedOn w:val="860"/>
    <w:qFormat/>
    <w:pPr>
      <w:spacing w:line="360" w:lineRule="auto"/>
      <w:shd w:val="clear" w:color="auto" w:fill="000080"/>
    </w:pPr>
    <w:rPr>
      <w:rFonts w:ascii="Tahoma" w:hAnsi="Tahoma"/>
      <w:sz w:val="24"/>
      <w:szCs w:val="24"/>
    </w:rPr>
  </w:style>
  <w:style w:type="paragraph" w:styleId="1099" w:customStyle="1">
    <w:name w:val="Char Char Char"/>
    <w:basedOn w:val="860"/>
    <w:qFormat/>
    <w:pPr>
      <w:spacing w:line="360" w:lineRule="auto"/>
      <w:shd w:val="clear" w:color="auto" w:fill="000080"/>
    </w:pPr>
    <w:rPr>
      <w:rFonts w:ascii="Tahoma" w:hAnsi="Tahoma"/>
      <w:sz w:val="24"/>
      <w:szCs w:val="24"/>
    </w:rPr>
  </w:style>
  <w:style w:type="paragraph" w:styleId="1100" w:customStyle="1">
    <w:name w:val="Char Char"/>
    <w:basedOn w:val="841"/>
    <w:qFormat/>
    <w:pPr>
      <w:ind w:firstLine="200"/>
      <w:spacing w:line="360" w:lineRule="auto"/>
    </w:pPr>
    <w:rPr>
      <w:rFonts w:eastAsia="楷体_GB2312"/>
      <w:sz w:val="28"/>
      <w:szCs w:val="20"/>
    </w:rPr>
  </w:style>
  <w:style w:type="paragraph" w:styleId="1101" w:customStyle="1">
    <w:name w:val="Char2 Char Char Char Char Char Char Char Char Char"/>
    <w:basedOn w:val="841"/>
    <w:qFormat/>
    <w:pPr>
      <w:ind w:firstLine="200"/>
      <w:spacing w:line="360" w:lineRule="auto"/>
    </w:pPr>
    <w:rPr>
      <w:rFonts w:ascii="Tahoma" w:hAnsi="Tahoma"/>
      <w:sz w:val="24"/>
      <w:szCs w:val="20"/>
    </w:rPr>
  </w:style>
  <w:style w:type="paragraph" w:styleId="1102" w:customStyle="1">
    <w:name w:val="Char Char Char1 Char Char Char Char"/>
    <w:basedOn w:val="841"/>
    <w:qFormat/>
    <w:pPr>
      <w:jc w:val="left"/>
      <w:spacing w:after="160" w:line="240" w:lineRule="exact"/>
      <w:widowControl/>
    </w:pPr>
    <w:rPr>
      <w:sz w:val="24"/>
      <w:szCs w:val="24"/>
    </w:rPr>
  </w:style>
  <w:style w:type="paragraph" w:styleId="1103" w:customStyle="1">
    <w:name w:val="HTML 预设格式1"/>
    <w:basedOn w:val="84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04" w:customStyle="1">
    <w:name w:val="p16"/>
    <w:basedOn w:val="841"/>
    <w:qFormat/>
    <w:pPr>
      <w:ind w:left="420"/>
      <w:spacing w:after="120" w:line="480" w:lineRule="auto"/>
      <w:widowControl/>
    </w:pPr>
    <w:rPr>
      <w:szCs w:val="21"/>
    </w:rPr>
  </w:style>
  <w:style w:type="paragraph" w:styleId="1105" w:customStyle="1">
    <w:name w:val="1.1.1.1.1"/>
    <w:basedOn w:val="845"/>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06" w:customStyle="1">
    <w:name w:val="TOC 标题1"/>
    <w:basedOn w:val="842"/>
    <w:next w:val="841"/>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07" w:customStyle="1">
    <w:name w:val="标题2"/>
    <w:basedOn w:val="843"/>
    <w:qFormat/>
    <w:pPr>
      <w:spacing w:before="0" w:after="0" w:line="413" w:lineRule="auto"/>
    </w:pPr>
  </w:style>
  <w:style w:type="character" w:styleId="1108" w:customStyle="1">
    <w:name w:val="op-map-singlepoint-info-right"/>
    <w:qFormat/>
  </w:style>
  <w:style w:type="table" w:styleId="1109" w:customStyle="1">
    <w:name w:val="网格型2"/>
    <w:basedOn w:val="85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0" w:customStyle="1">
    <w:name w:val="Plain Text Char"/>
    <w:qFormat/>
    <w:rPr>
      <w:rFonts w:ascii="宋体" w:hAnsi="Courier New" w:eastAsia="楷体_GB2312"/>
      <w:sz w:val="26"/>
    </w:rPr>
  </w:style>
  <w:style w:type="table" w:styleId="1111" w:customStyle="1">
    <w:name w:val="网格型3"/>
    <w:basedOn w:val="85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12" w:customStyle="1">
    <w:name w:val="修订3"/>
    <w:uiPriority w:val="99"/>
    <w:qFormat/>
    <w:rPr>
      <w:sz w:val="21"/>
      <w:szCs w:val="22"/>
    </w:rPr>
  </w:style>
  <w:style w:type="character" w:styleId="1113" w:customStyle="1">
    <w:name w:val="HTML 预设格式 Char"/>
    <w:basedOn w:val="851"/>
    <w:link w:val="891"/>
    <w:qFormat/>
    <w:rPr>
      <w:rFonts w:ascii="黑体" w:hAnsi="Courier New" w:eastAsia="黑体"/>
    </w:rPr>
  </w:style>
  <w:style w:type="character" w:styleId="1114" w:customStyle="1">
    <w:name w:val="正文首行缩进 Char"/>
    <w:basedOn w:val="919"/>
    <w:link w:val="895"/>
    <w:qFormat/>
    <w:rPr>
      <w:rFonts w:ascii="Times New Roman" w:hAnsi="Times New Roman" w:eastAsia="楷体_GB2312" w:cs="Times New Roman"/>
      <w:sz w:val="26"/>
      <w:szCs w:val="24"/>
    </w:rPr>
  </w:style>
  <w:style w:type="character" w:styleId="1115" w:customStyle="1">
    <w:name w:val="正文缩进 Char2"/>
    <w:qFormat/>
    <w:rPr>
      <w:rFonts w:eastAsia="楷体_GB2312"/>
      <w:sz w:val="24"/>
    </w:rPr>
  </w:style>
  <w:style w:type="paragraph" w:styleId="1116" w:customStyle="1">
    <w:name w:val="Char Char Char Char Char Char Char Char Char1 Char"/>
    <w:basedOn w:val="860"/>
    <w:qFormat/>
    <w:pPr>
      <w:spacing w:line="360" w:lineRule="auto"/>
      <w:shd w:val="clear" w:color="auto" w:fill="000080"/>
    </w:pPr>
    <w:rPr>
      <w:rFonts w:ascii="Tahoma" w:hAnsi="Tahoma"/>
      <w:sz w:val="24"/>
      <w:szCs w:val="24"/>
      <w:shd w:val="clear" w:color="auto" w:fill="000080"/>
    </w:rPr>
  </w:style>
  <w:style w:type="paragraph" w:styleId="1117" w:customStyle="1">
    <w:name w:val="xl61"/>
    <w:basedOn w:val="84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8" w:customStyle="1">
    <w:name w:val="xl47"/>
    <w:basedOn w:val="84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19" w:customStyle="1">
    <w:name w:val="xl55"/>
    <w:basedOn w:val="84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0" w:customStyle="1">
    <w:name w:val="Char Char1 Char Char Char Char Char Char Char Char Char Char Char Char Char Char Char Char"/>
    <w:basedOn w:val="841"/>
    <w:qFormat/>
    <w:pPr>
      <w:jc w:val="left"/>
      <w:spacing w:after="160" w:line="240" w:lineRule="exact"/>
      <w:widowControl/>
    </w:pPr>
    <w:rPr>
      <w:rFonts w:ascii="Verdana" w:hAnsi="Verdana"/>
      <w:sz w:val="20"/>
      <w:szCs w:val="20"/>
      <w:lang w:eastAsia="en-US"/>
    </w:rPr>
  </w:style>
  <w:style w:type="paragraph" w:styleId="1121" w:customStyle="1">
    <w:name w:val="xl59"/>
    <w:basedOn w:val="84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2" w:customStyle="1">
    <w:name w:val="xl62"/>
    <w:basedOn w:val="8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3" w:customStyle="1">
    <w:name w:val="节标题"/>
    <w:basedOn w:val="841"/>
    <w:next w:val="854"/>
    <w:qFormat/>
    <w:pPr>
      <w:ind w:left="420" w:hanging="420"/>
      <w:spacing w:before="120" w:after="120" w:line="360" w:lineRule="exact"/>
      <w:tabs>
        <w:tab w:val="left" w:pos="420" w:leader="none"/>
      </w:tabs>
      <w:outlineLvl w:val="1"/>
    </w:pPr>
    <w:rPr>
      <w:b/>
      <w:bCs/>
      <w:sz w:val="28"/>
      <w:szCs w:val="20"/>
    </w:rPr>
  </w:style>
  <w:style w:type="paragraph" w:styleId="1124" w:customStyle="1">
    <w:name w:val="xl63"/>
    <w:basedOn w:val="84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5" w:customStyle="1">
    <w:name w:val="000左齐平"/>
    <w:basedOn w:val="841"/>
    <w:qFormat/>
    <w:pPr>
      <w:jc w:val="left"/>
    </w:pPr>
    <w:rPr>
      <w:rFonts w:eastAsia="楷体_GB2312"/>
      <w:color w:val="000000"/>
      <w:sz w:val="26"/>
      <w:szCs w:val="20"/>
    </w:rPr>
  </w:style>
  <w:style w:type="paragraph" w:styleId="1126" w:customStyle="1">
    <w:name w:val="分层标题"/>
    <w:basedOn w:val="841"/>
    <w:next w:val="854"/>
    <w:qFormat/>
    <w:pPr>
      <w:ind w:left="709" w:hanging="709"/>
      <w:spacing w:before="120" w:after="120" w:line="360" w:lineRule="exact"/>
      <w:tabs>
        <w:tab w:val="left" w:pos="1080" w:leader="none"/>
      </w:tabs>
      <w:outlineLvl w:val="4"/>
    </w:pPr>
    <w:rPr>
      <w:b/>
      <w:sz w:val="24"/>
      <w:szCs w:val="24"/>
    </w:rPr>
  </w:style>
  <w:style w:type="paragraph" w:styleId="1127" w:customStyle="1">
    <w:name w:val="xl50"/>
    <w:basedOn w:val="84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8" w:customStyle="1">
    <w:name w:val="xl52"/>
    <w:basedOn w:val="84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9" w:customStyle="1">
    <w:name w:val="分标题"/>
    <w:basedOn w:val="841"/>
    <w:next w:val="854"/>
    <w:qFormat/>
    <w:pPr>
      <w:ind w:left="567" w:hanging="567"/>
      <w:spacing w:before="120" w:after="120" w:line="360" w:lineRule="exact"/>
      <w:tabs>
        <w:tab w:val="left" w:pos="567" w:leader="none"/>
      </w:tabs>
      <w:outlineLvl w:val="3"/>
    </w:pPr>
    <w:rPr>
      <w:rFonts w:ascii="宋体" w:hAnsi="宋体"/>
      <w:b/>
      <w:sz w:val="24"/>
      <w:szCs w:val="24"/>
    </w:rPr>
  </w:style>
  <w:style w:type="paragraph" w:styleId="1130" w:customStyle="1">
    <w:name w:val="首行缩进"/>
    <w:basedOn w:val="841"/>
    <w:qFormat/>
    <w:pPr>
      <w:ind w:firstLine="480"/>
    </w:pPr>
    <w:rPr>
      <w:rFonts w:eastAsia="楷体_GB2312"/>
      <w:sz w:val="26"/>
      <w:szCs w:val="20"/>
      <w:lang w:val="zh-CN"/>
    </w:rPr>
  </w:style>
  <w:style w:type="paragraph" w:styleId="1131" w:customStyle="1">
    <w:name w:val="xl45"/>
    <w:basedOn w:val="8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2" w:customStyle="1">
    <w:name w:val="xl46"/>
    <w:basedOn w:val="84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3" w:customStyle="1">
    <w:name w:val="+正文"/>
    <w:basedOn w:val="841"/>
    <w:qFormat/>
    <w:pPr>
      <w:ind w:firstLine="200"/>
      <w:spacing w:line="360" w:lineRule="auto"/>
    </w:pPr>
    <w:rPr>
      <w:sz w:val="24"/>
      <w:szCs w:val="28"/>
    </w:rPr>
  </w:style>
  <w:style w:type="paragraph" w:styleId="1134" w:customStyle="1">
    <w:name w:val="xl54"/>
    <w:basedOn w:val="84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5" w:customStyle="1">
    <w:name w:val="小四 段落 宋体 Char"/>
    <w:basedOn w:val="857"/>
    <w:qFormat/>
    <w:pPr>
      <w:ind w:left="0" w:right="-33" w:firstLine="480"/>
      <w:jc w:val="left"/>
      <w:spacing w:line="360" w:lineRule="auto"/>
      <w:tabs>
        <w:tab w:val="clear" w:pos="1125" w:leader="none"/>
      </w:tabs>
    </w:pPr>
    <w:rPr>
      <w:sz w:val="24"/>
    </w:rPr>
  </w:style>
  <w:style w:type="paragraph" w:styleId="1136" w:customStyle="1">
    <w:name w:val="纯文本21"/>
    <w:basedOn w:val="841"/>
    <w:qFormat/>
    <w:rPr>
      <w:rFonts w:ascii="宋体" w:hAnsi="Courier New" w:eastAsia="楷体_GB2312"/>
      <w:sz w:val="28"/>
      <w:szCs w:val="20"/>
    </w:rPr>
  </w:style>
  <w:style w:type="paragraph" w:styleId="1137" w:customStyle="1">
    <w:name w:val="_Style 1"/>
    <w:basedOn w:val="841"/>
    <w:uiPriority w:val="34"/>
    <w:qFormat/>
    <w:pPr>
      <w:ind w:firstLine="420"/>
    </w:pPr>
    <w:rPr>
      <w:rFonts w:ascii="Calibri" w:hAnsi="Calibri" w:eastAsia="楷体_GB2312"/>
      <w:sz w:val="26"/>
    </w:rPr>
  </w:style>
  <w:style w:type="paragraph" w:styleId="1138" w:customStyle="1">
    <w:name w:val="xl49"/>
    <w:basedOn w:val="841"/>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39" w:customStyle="1">
    <w:name w:val="xl60"/>
    <w:basedOn w:val="8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0" w:customStyle="1">
    <w:name w:val="Char Char1 Char Char Char Char Char Char Char"/>
    <w:basedOn w:val="841"/>
    <w:qFormat/>
    <w:rPr>
      <w:rFonts w:eastAsia="楷体_GB2312"/>
      <w:sz w:val="26"/>
      <w:szCs w:val="20"/>
    </w:rPr>
  </w:style>
  <w:style w:type="paragraph" w:styleId="1141" w:customStyle="1">
    <w:name w:val="正文 A"/>
    <w:qFormat/>
    <w:pPr>
      <w:jc w:val="both"/>
      <w:widowControl w:val="off"/>
      <w:framePr w:wrap="around" w:hAnchor="text" w:y="1"/>
    </w:pPr>
    <w:rPr>
      <w:rFonts w:hAnsi="Arial Unicode MS" w:eastAsia="Arial Unicode MS" w:cs="Arial Unicode MS"/>
      <w:color w:val="000000"/>
      <w:sz w:val="21"/>
      <w:szCs w:val="21"/>
    </w:rPr>
  </w:style>
  <w:style w:type="paragraph" w:styleId="1142" w:customStyle="1">
    <w:name w:val="xl53"/>
    <w:basedOn w:val="8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3" w:customStyle="1">
    <w:name w:val="Char Char Char Char Char Char Char"/>
    <w:basedOn w:val="841"/>
    <w:qFormat/>
    <w:pPr>
      <w:ind w:left="432" w:hanging="432"/>
      <w:tabs>
        <w:tab w:val="left" w:pos="432" w:leader="none"/>
      </w:tabs>
    </w:pPr>
    <w:rPr>
      <w:rFonts w:ascii="Tahoma" w:hAnsi="Tahoma"/>
      <w:sz w:val="24"/>
      <w:szCs w:val="20"/>
    </w:rPr>
  </w:style>
  <w:style w:type="paragraph" w:styleId="1144" w:customStyle="1">
    <w:name w:val="xl57"/>
    <w:basedOn w:val="84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5" w:customStyle="1">
    <w:name w:val="并列样式"/>
    <w:basedOn w:val="841"/>
    <w:next w:val="841"/>
    <w:qFormat/>
    <w:pPr>
      <w:ind w:left="839" w:hanging="419"/>
      <w:spacing w:before="120" w:after="120" w:line="360" w:lineRule="exact"/>
      <w:tabs>
        <w:tab w:val="left" w:pos="839" w:leader="none"/>
      </w:tabs>
    </w:pPr>
    <w:rPr>
      <w:sz w:val="24"/>
      <w:szCs w:val="20"/>
    </w:rPr>
  </w:style>
  <w:style w:type="paragraph" w:styleId="1146" w:customStyle="1">
    <w:name w:val="_Style 12"/>
    <w:basedOn w:val="860"/>
    <w:qFormat/>
    <w:pPr>
      <w:jc w:val="left"/>
      <w:spacing w:line="360" w:lineRule="auto"/>
      <w:shd w:val="clear" w:color="auto" w:fill="000080"/>
      <w:widowControl/>
    </w:pPr>
    <w:rPr>
      <w:rFonts w:ascii="Times New Roman"/>
      <w:sz w:val="24"/>
      <w:szCs w:val="20"/>
      <w:shd w:val="clear" w:color="auto" w:fill="000080"/>
    </w:rPr>
  </w:style>
  <w:style w:type="paragraph" w:styleId="1147" w:customStyle="1">
    <w:name w:val="xl56"/>
    <w:basedOn w:val="8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8" w:customStyle="1">
    <w:name w:val="xl48"/>
    <w:basedOn w:val="8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9" w:customStyle="1">
    <w:name w:val="小四 段落 宋体 Char Char Char Char Char Char"/>
    <w:qFormat/>
    <w:pPr>
      <w:ind w:firstLine="480"/>
    </w:pPr>
    <w:rPr>
      <w:rFonts w:ascii="宋体" w:hAnsi="宋体"/>
    </w:rPr>
  </w:style>
  <w:style w:type="paragraph" w:styleId="1150" w:customStyle="1">
    <w:name w:val="xl58"/>
    <w:basedOn w:val="8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xl51"/>
    <w:basedOn w:val="8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52" w:customStyle="1">
    <w:name w:val="font151"/>
    <w:qFormat/>
    <w:rPr>
      <w:rFonts w:hint="default" w:ascii="Times New Roman" w:hAnsi="Times New Roman" w:eastAsia="宋体" w:cs="Times New Roman"/>
      <w:color w:val="dd0806"/>
      <w:sz w:val="21"/>
      <w:szCs w:val="21"/>
      <w:u w:val="none"/>
    </w:rPr>
  </w:style>
  <w:style w:type="character" w:styleId="1153" w:customStyle="1">
    <w:name w:val="font41"/>
    <w:qFormat/>
    <w:rPr>
      <w:rFonts w:hint="eastAsia" w:ascii="宋体" w:hAnsi="宋体" w:eastAsia="宋体" w:cs="宋体"/>
      <w:color w:val="000000"/>
      <w:sz w:val="18"/>
      <w:szCs w:val="18"/>
      <w:u w:val="none"/>
    </w:rPr>
  </w:style>
  <w:style w:type="character" w:styleId="1154" w:customStyle="1">
    <w:name w:val="font31"/>
    <w:qFormat/>
    <w:rPr>
      <w:rFonts w:ascii="微软雅黑" w:hAnsi="微软雅黑" w:eastAsia="微软雅黑" w:cs="微软雅黑"/>
      <w:color w:val="000000"/>
      <w:sz w:val="21"/>
      <w:szCs w:val="21"/>
      <w:u w:val="none"/>
    </w:rPr>
  </w:style>
  <w:style w:type="character" w:styleId="1155" w:customStyle="1">
    <w:name w:val="font51"/>
    <w:qFormat/>
    <w:rPr>
      <w:rFonts w:hint="default" w:ascii="Times New Roman" w:hAnsi="Times New Roman" w:eastAsia="宋体" w:cs="Times New Roman"/>
      <w:color w:val="000000"/>
      <w:sz w:val="21"/>
      <w:szCs w:val="21"/>
      <w:u w:val="none"/>
    </w:rPr>
  </w:style>
  <w:style w:type="character" w:styleId="1156" w:customStyle="1">
    <w:name w:val="apple-style-span"/>
    <w:qFormat/>
  </w:style>
  <w:style w:type="character" w:styleId="1157" w:customStyle="1">
    <w:name w:val="font131"/>
    <w:qFormat/>
    <w:rPr>
      <w:rFonts w:hint="default" w:ascii="Times New Roman" w:hAnsi="Times New Roman" w:eastAsia="宋体" w:cs="Times New Roman"/>
      <w:color w:val="333333"/>
      <w:sz w:val="20"/>
      <w:szCs w:val="20"/>
      <w:u w:val="none"/>
    </w:rPr>
  </w:style>
  <w:style w:type="character" w:styleId="1158" w:customStyle="1">
    <w:name w:val="font171"/>
    <w:qFormat/>
    <w:rPr>
      <w:rFonts w:hint="default" w:ascii="微软雅黑" w:hAnsi="微软雅黑" w:eastAsia="微软雅黑" w:cs="微软雅黑"/>
      <w:color w:val="000000"/>
      <w:sz w:val="21"/>
      <w:szCs w:val="21"/>
      <w:u w:val="none"/>
    </w:rPr>
  </w:style>
  <w:style w:type="character" w:styleId="1159" w:customStyle="1">
    <w:name w:val="font101"/>
    <w:qFormat/>
    <w:rPr>
      <w:rFonts w:hint="eastAsia" w:ascii="宋体" w:hAnsi="宋体" w:eastAsia="宋体" w:cs="宋体"/>
      <w:color w:val="000000"/>
      <w:sz w:val="21"/>
      <w:szCs w:val="21"/>
      <w:u w:val="none"/>
    </w:rPr>
  </w:style>
  <w:style w:type="character" w:styleId="1160" w:customStyle="1">
    <w:name w:val="font61"/>
    <w:qFormat/>
    <w:rPr>
      <w:rFonts w:ascii="Batang" w:hAnsi="Batang" w:eastAsia="Batang" w:cs="Batang"/>
      <w:color w:val="000000"/>
      <w:sz w:val="21"/>
      <w:szCs w:val="21"/>
      <w:u w:val="none"/>
    </w:rPr>
  </w:style>
  <w:style w:type="character" w:styleId="1161" w:customStyle="1">
    <w:name w:val="font161"/>
    <w:qFormat/>
    <w:rPr>
      <w:rFonts w:hint="eastAsia" w:ascii="宋体" w:hAnsi="宋体" w:eastAsia="宋体" w:cs="宋体"/>
      <w:color w:val="333333"/>
      <w:sz w:val="20"/>
      <w:szCs w:val="20"/>
      <w:u w:val="none"/>
    </w:rPr>
  </w:style>
  <w:style w:type="character" w:styleId="1162" w:customStyle="1">
    <w:name w:val="font191"/>
    <w:qFormat/>
    <w:rPr>
      <w:rFonts w:hint="eastAsia" w:ascii="宋体" w:hAnsi="宋体" w:eastAsia="宋体" w:cs="宋体"/>
      <w:color w:val="000000"/>
      <w:sz w:val="21"/>
      <w:szCs w:val="21"/>
      <w:u w:val="none"/>
    </w:rPr>
  </w:style>
  <w:style w:type="character" w:styleId="1163" w:customStyle="1">
    <w:name w:val="font111"/>
    <w:qFormat/>
    <w:rPr>
      <w:rFonts w:hint="default" w:ascii="Times New Roman" w:hAnsi="Times New Roman" w:eastAsia="宋体" w:cs="Times New Roman"/>
      <w:color w:val="000000"/>
      <w:sz w:val="21"/>
      <w:szCs w:val="21"/>
      <w:u w:val="none"/>
      <w:vertAlign w:val="subscript"/>
    </w:rPr>
  </w:style>
  <w:style w:type="character" w:styleId="1164" w:customStyle="1">
    <w:name w:val="font91"/>
    <w:qFormat/>
    <w:rPr>
      <w:rFonts w:hint="default" w:ascii="微软雅黑" w:hAnsi="微软雅黑" w:eastAsia="微软雅黑" w:cs="微软雅黑"/>
      <w:color w:val="ff0000"/>
      <w:sz w:val="21"/>
      <w:szCs w:val="21"/>
      <w:u w:val="none"/>
    </w:rPr>
  </w:style>
  <w:style w:type="character" w:styleId="1165" w:customStyle="1">
    <w:name w:val="font01"/>
    <w:qFormat/>
    <w:rPr>
      <w:rFonts w:hint="eastAsia" w:ascii="宋体" w:hAnsi="宋体" w:eastAsia="宋体" w:cs="宋体"/>
      <w:color w:val="333333"/>
      <w:sz w:val="24"/>
      <w:szCs w:val="24"/>
      <w:u w:val="none"/>
    </w:rPr>
  </w:style>
  <w:style w:type="character" w:styleId="1166" w:customStyle="1">
    <w:name w:val="font81"/>
    <w:qFormat/>
    <w:rPr>
      <w:rFonts w:ascii="微软雅黑" w:hAnsi="微软雅黑" w:eastAsia="微软雅黑" w:cs="微软雅黑"/>
      <w:color w:val="000000"/>
      <w:sz w:val="21"/>
      <w:szCs w:val="21"/>
      <w:u w:val="none"/>
    </w:rPr>
  </w:style>
  <w:style w:type="character" w:styleId="1167" w:customStyle="1">
    <w:name w:val="font141"/>
    <w:qFormat/>
    <w:rPr>
      <w:rFonts w:hint="default" w:ascii="Times New Roman" w:hAnsi="Times New Roman" w:eastAsia="宋体" w:cs="Times New Roman"/>
      <w:color w:val="000000"/>
      <w:sz w:val="21"/>
      <w:szCs w:val="21"/>
      <w:u w:val="none"/>
      <w:vertAlign w:val="superscript"/>
    </w:rPr>
  </w:style>
  <w:style w:type="character" w:styleId="1168" w:customStyle="1">
    <w:name w:val="font71"/>
    <w:qFormat/>
    <w:rPr>
      <w:rFonts w:hint="default" w:ascii="Times New Roman" w:hAnsi="Times New Roman" w:eastAsia="宋体" w:cs="Times New Roman"/>
      <w:color w:val="000000"/>
      <w:sz w:val="21"/>
      <w:szCs w:val="21"/>
      <w:u w:val="none"/>
    </w:rPr>
  </w:style>
  <w:style w:type="character" w:styleId="1169" w:customStyle="1">
    <w:name w:val="font181"/>
    <w:qFormat/>
    <w:rPr>
      <w:rFonts w:hint="default" w:ascii="Times New Roman" w:hAnsi="Times New Roman" w:eastAsia="宋体" w:cs="Times New Roman"/>
      <w:color w:val="000000"/>
      <w:sz w:val="21"/>
      <w:szCs w:val="21"/>
      <w:u w:val="none"/>
      <w:vertAlign w:val="subscript"/>
    </w:rPr>
  </w:style>
  <w:style w:type="character" w:styleId="1170" w:customStyle="1">
    <w:name w:val="font121"/>
    <w:qFormat/>
    <w:rPr>
      <w:rFonts w:hint="default" w:ascii="微软雅黑" w:hAnsi="微软雅黑" w:eastAsia="微软雅黑" w:cs="微软雅黑"/>
      <w:color w:val="000000"/>
      <w:sz w:val="21"/>
      <w:szCs w:val="21"/>
      <w:u w:val="none"/>
    </w:rPr>
  </w:style>
  <w:style w:type="paragraph" w:styleId="1171" w:customStyle="1">
    <w:name w:val="Table Text"/>
    <w:link w:val="1172"/>
    <w:qFormat/>
    <w:pPr>
      <w:tabs>
        <w:tab w:val="decimal" w:pos="0" w:leader="none"/>
      </w:tabs>
    </w:pPr>
    <w:rPr>
      <w:rFonts w:ascii="Arial" w:hAnsi="Arial"/>
      <w:sz w:val="21"/>
      <w:szCs w:val="21"/>
    </w:rPr>
  </w:style>
  <w:style w:type="character" w:styleId="1172" w:customStyle="1">
    <w:name w:val="Table Text Char1"/>
    <w:link w:val="1171"/>
    <w:qFormat/>
    <w:rPr>
      <w:rFonts w:ascii="Arial" w:hAnsi="Arial"/>
      <w:sz w:val="21"/>
      <w:szCs w:val="21"/>
    </w:rPr>
  </w:style>
  <w:style w:type="paragraph" w:styleId="1173" w:customStyle="1">
    <w:name w:val="正文 New"/>
    <w:uiPriority w:val="99"/>
    <w:qFormat/>
    <w:pPr>
      <w:jc w:val="both"/>
      <w:widowControl w:val="off"/>
    </w:pPr>
    <w:rPr>
      <w:sz w:val="21"/>
      <w:szCs w:val="24"/>
    </w:rPr>
  </w:style>
  <w:style w:type="paragraph" w:styleId="1174" w:customStyle="1">
    <w:name w:val="段"/>
    <w:link w:val="1191"/>
    <w:uiPriority w:val="99"/>
    <w:qFormat/>
    <w:pPr>
      <w:ind w:firstLine="200"/>
      <w:jc w:val="both"/>
    </w:pPr>
    <w:rPr>
      <w:rFonts w:ascii="宋体"/>
      <w:sz w:val="21"/>
    </w:rPr>
  </w:style>
  <w:style w:type="paragraph" w:styleId="1175" w:customStyle="1">
    <w:name w:val="标题 1GM"/>
    <w:basedOn w:val="842"/>
    <w:qFormat/>
    <w:pPr>
      <w:ind w:left="0" w:firstLine="0"/>
      <w:spacing w:before="0" w:after="0" w:line="360" w:lineRule="auto"/>
      <w:outlineLvl w:val="1"/>
    </w:pPr>
    <w:rPr>
      <w:rFonts w:ascii="楷体" w:hAnsi="Calibri" w:eastAsia="楷体"/>
      <w:color w:val="000000"/>
      <w:sz w:val="30"/>
      <w:szCs w:val="30"/>
    </w:rPr>
  </w:style>
  <w:style w:type="paragraph" w:styleId="1176" w:customStyle="1">
    <w:name w:val="默认段落字体 Para Char Char Char Char"/>
    <w:basedOn w:val="841"/>
    <w:qFormat/>
    <w:rPr>
      <w:szCs w:val="24"/>
    </w:rPr>
  </w:style>
  <w:style w:type="paragraph" w:styleId="1177" w:customStyle="1">
    <w:name w:val="p17"/>
    <w:qFormat/>
    <w:pPr>
      <w:ind w:firstLine="420"/>
    </w:pPr>
    <w:rPr>
      <w:rFonts w:ascii="宋体" w:cs="宋体"/>
    </w:rPr>
  </w:style>
  <w:style w:type="character" w:styleId="1178" w:customStyle="1">
    <w:name w:val="font112"/>
    <w:qFormat/>
    <w:rPr>
      <w:rFonts w:ascii="宋体" w:eastAsia="宋体" w:cs="宋体"/>
      <w:color w:val="000000"/>
      <w:sz w:val="18"/>
      <w:szCs w:val="18"/>
      <w:u w:val="none"/>
    </w:rPr>
  </w:style>
  <w:style w:type="paragraph" w:styleId="1179" w:customStyle="1">
    <w:name w:val="Char1"/>
    <w:basedOn w:val="841"/>
    <w:qFormat/>
    <w:rPr>
      <w:szCs w:val="24"/>
    </w:rPr>
  </w:style>
  <w:style w:type="paragraph" w:styleId="1180" w:customStyle="1">
    <w:name w:val="reader-word-layer reader-word-s1-1"/>
    <w:basedOn w:val="841"/>
    <w:qFormat/>
    <w:pPr>
      <w:jc w:val="left"/>
      <w:spacing w:before="100" w:beforeAutospacing="1" w:after="100" w:afterAutospacing="1"/>
      <w:widowControl/>
    </w:pPr>
    <w:rPr>
      <w:rFonts w:ascii="宋体" w:hAnsi="Calibri" w:cs="宋体"/>
      <w:sz w:val="24"/>
    </w:rPr>
  </w:style>
  <w:style w:type="paragraph" w:styleId="1181" w:customStyle="1">
    <w:name w:val="列出段落2"/>
    <w:basedOn w:val="841"/>
    <w:uiPriority w:val="34"/>
    <w:qFormat/>
    <w:pPr>
      <w:ind w:firstLine="200"/>
    </w:pPr>
    <w:rPr>
      <w:szCs w:val="24"/>
    </w:rPr>
  </w:style>
  <w:style w:type="paragraph" w:styleId="1182" w:customStyle="1">
    <w:name w:val="1"/>
    <w:basedOn w:val="841"/>
    <w:next w:val="1181"/>
    <w:qFormat/>
    <w:pPr>
      <w:ind w:firstLine="200"/>
    </w:pPr>
    <w:rPr>
      <w:szCs w:val="24"/>
    </w:rPr>
  </w:style>
  <w:style w:type="character" w:styleId="1183" w:customStyle="1">
    <w:name w:val="正文缩进 字符1"/>
    <w:qFormat/>
    <w:rPr>
      <w:rFonts w:ascii="Times New Roman" w:hAnsi="Times New Roman" w:eastAsia="宋体" w:cs="Times New Roman"/>
      <w:szCs w:val="24"/>
    </w:rPr>
  </w:style>
  <w:style w:type="character" w:styleId="1184" w:customStyle="1">
    <w:name w:val="Plain Text Char1"/>
    <w:qFormat/>
    <w:rPr>
      <w:rFonts w:ascii="宋体" w:hAnsi="Calibri"/>
      <w:sz w:val="21"/>
      <w:szCs w:val="22"/>
    </w:rPr>
  </w:style>
  <w:style w:type="paragraph" w:styleId="1185" w:customStyle="1">
    <w:name w:val="msonormal"/>
    <w:basedOn w:val="841"/>
    <w:qFormat/>
    <w:pPr>
      <w:jc w:val="left"/>
      <w:spacing w:before="100" w:beforeAutospacing="1" w:after="100" w:afterAutospacing="1"/>
      <w:widowControl/>
    </w:pPr>
    <w:rPr>
      <w:rFonts w:ascii="宋体" w:hAnsi="宋体" w:cs="宋体"/>
      <w:sz w:val="24"/>
      <w:szCs w:val="24"/>
    </w:rPr>
  </w:style>
  <w:style w:type="character" w:styleId="1186" w:customStyle="1">
    <w:name w:val="新正文 Char"/>
    <w:basedOn w:val="851"/>
    <w:link w:val="1187"/>
    <w:qFormat/>
    <w:rPr>
      <w:rFonts w:eastAsia="宋体" w:cs="宋体"/>
      <w:sz w:val="28"/>
      <w:szCs w:val="22"/>
    </w:rPr>
  </w:style>
  <w:style w:type="paragraph" w:styleId="1187" w:customStyle="1">
    <w:name w:val="新正文"/>
    <w:basedOn w:val="841"/>
    <w:link w:val="1186"/>
    <w:qFormat/>
    <w:pPr>
      <w:ind w:firstLine="200"/>
      <w:spacing w:line="360" w:lineRule="auto"/>
      <w:widowControl/>
    </w:pPr>
    <w:rPr>
      <w:rFonts w:cs="宋体"/>
      <w:sz w:val="28"/>
    </w:rPr>
  </w:style>
  <w:style w:type="table" w:styleId="1188" w:customStyle="1">
    <w:name w:val="网格型4"/>
    <w:basedOn w:val="852"/>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89" w:customStyle="1">
    <w:name w:val="网格型5"/>
    <w:basedOn w:val="852"/>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90" w:customStyle="1">
    <w:name w:val="修订4"/>
    <w:uiPriority w:val="99"/>
    <w:qFormat/>
    <w:rPr>
      <w:sz w:val="21"/>
      <w:szCs w:val="22"/>
    </w:rPr>
  </w:style>
  <w:style w:type="character" w:styleId="1191" w:customStyle="1">
    <w:name w:val="段 Char"/>
    <w:link w:val="1174"/>
    <w:qFormat/>
    <w:rPr>
      <w:rFonts w:ascii="宋体"/>
      <w:sz w:val="21"/>
    </w:rPr>
  </w:style>
  <w:style w:type="table" w:styleId="1192" w:customStyle="1">
    <w:name w:val="网格型6"/>
    <w:basedOn w:val="852"/>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93" w:customStyle="1">
    <w:name w:val="修订5"/>
    <w:uiPriority w:val="99"/>
    <w:qFormat/>
    <w:rPr>
      <w:sz w:val="21"/>
      <w:szCs w:val="22"/>
    </w:rPr>
  </w:style>
  <w:style w:type="character" w:styleId="1194" w:customStyle="1">
    <w:name w:val="未处理的提及1"/>
    <w:basedOn w:val="851"/>
    <w:uiPriority w:val="99"/>
    <w:qFormat/>
    <w:rPr>
      <w:color w:val="605e5c"/>
      <w:shd w:val="clear" w:color="auto" w:fill="e1dfdd"/>
    </w:rPr>
  </w:style>
  <w:style w:type="paragraph" w:styleId="1195" w:customStyle="1">
    <w:name w:val="修订6"/>
    <w:uiPriority w:val="99"/>
    <w:qFormat/>
    <w:rPr>
      <w:sz w:val="21"/>
      <w:szCs w:val="22"/>
    </w:rPr>
  </w:style>
  <w:style w:type="paragraph" w:styleId="1196" w:customStyle="1">
    <w:name w:val="修订7"/>
    <w:hidden/>
    <w:uiPriority w:val="99"/>
    <w:semiHidden/>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ccgp-jiangsu.gov.cn/jiangsu/zlxz/ee/ee3a4bc5a3454aa2b0d9312230633ce9.html" TargetMode="External"/><Relationship Id="rId13" Type="http://schemas.openxmlformats.org/officeDocument/2006/relationships/hyperlink" Target="http://czju.suzhou.gov.cn/zfcg/html/content/20180305093615738.shtml" TargetMode="External"/><Relationship Id="rId14" Type="http://schemas.openxmlformats.org/officeDocument/2006/relationships/image" Target="media/image1.emf"/><Relationship Id="rId15" Type="http://schemas.openxmlformats.org/officeDocument/2006/relationships/package" Target="embeddings/Microsoft_Excel_Worksheet1.xlsx"/><Relationship Id="rId16" Type="http://schemas.openxmlformats.org/officeDocument/2006/relationships/image" Target="media/image2.emf"/><Relationship Id="rId17" Type="http://schemas.openxmlformats.org/officeDocument/2006/relationships/package" Target="embeddings/Microsoft_Excel_Worksheet2.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赵慧椒</cp:lastModifiedBy>
  <cp:revision>118</cp:revision>
  <dcterms:created xsi:type="dcterms:W3CDTF">2024-11-19T12:25:00Z</dcterms:created>
  <dcterms:modified xsi:type="dcterms:W3CDTF">2024-12-17T06:17:41Z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81221C80C68D41AAA28C5CE30FEC0316_13</vt:lpwstr>
  </property>
  <property fmtid="{D5CDD505-2E9C-101B-9397-08002B2CF9AE}" pid="4" name="_readonly">
    <vt:lpwstr/>
  </property>
  <property fmtid="{D5CDD505-2E9C-101B-9397-08002B2CF9AE}" pid="5" name="_change">
    <vt:lpwstr/>
  </property>
  <property fmtid="{D5CDD505-2E9C-101B-9397-08002B2CF9AE}" pid="6" name="_full-control">
    <vt:lpwstr/>
  </property>
  <property fmtid="{D5CDD505-2E9C-101B-9397-08002B2CF9AE}" pid="7" name="sflag">
    <vt:lpwstr>1732011582</vt:lpwstr>
  </property>
</Properties>
</file>