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ascii="Arial" w:hAnsi="Arial" w:eastAsia="黑体"/>
          <w:b/>
          <w:bCs/>
          <w:color w:val="000000"/>
          <w:sz w:val="84"/>
          <w:szCs w:val="24"/>
        </w:rPr>
      </w:pPr>
      <w:r/>
      <w:bookmarkStart w:id="0" w:name="_Toc120614210"/>
      <w:r/>
      <w:bookmarkStart w:id="1" w:name="_Toc513029200"/>
      <w:r/>
      <w:bookmarkStart w:id="2" w:name="_Toc20823272"/>
      <w:r/>
      <w:bookmarkStart w:id="3" w:name="_Toc523127445"/>
      <w:r/>
      <w:bookmarkStart w:id="4" w:name="_Toc479757206"/>
      <w:r/>
      <w:bookmarkStart w:id="5" w:name="_Toc16938516"/>
      <w:r>
        <w:rPr>
          <w:rFonts w:ascii="Arial" w:hAnsi="Arial" w:eastAsia="黑体"/>
          <w:b/>
          <w:bCs/>
          <w:color w:val="000000"/>
          <w:sz w:val="84"/>
          <w:szCs w:val="24"/>
        </w:rPr>
      </w:r>
      <w:r/>
    </w:p>
    <w:p>
      <w:pPr>
        <w:pStyle w:val="948"/>
      </w:pPr>
      <w:r/>
      <w:r/>
    </w:p>
    <w:p>
      <w:pPr>
        <w:pStyle w:val="871"/>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71"/>
        <w:ind w:firstLine="1506"/>
        <w:rPr>
          <w:b/>
          <w:sz w:val="30"/>
          <w:szCs w:val="30"/>
          <w:u w:val="single"/>
        </w:rPr>
      </w:pPr>
      <w:r>
        <w:rPr>
          <w:rFonts w:hint="eastAsia"/>
          <w:b/>
          <w:sz w:val="30"/>
          <w:szCs w:val="30"/>
        </w:rPr>
        <w:t xml:space="preserve">项目名称：南京市生态环境智慧应用平台(监测管理与大气污染调度能力建设)-实验室信息管理系统 </w:t>
      </w:r>
      <w:r>
        <w:rPr>
          <w:b/>
          <w:sz w:val="30"/>
          <w:szCs w:val="30"/>
          <w:u w:val="single"/>
        </w:rPr>
      </w:r>
      <w:r/>
    </w:p>
    <w:p>
      <w:pPr>
        <w:pStyle w:val="871"/>
        <w:ind w:firstLine="1506"/>
        <w:rPr>
          <w:b/>
          <w:color w:val="ff0000"/>
          <w:sz w:val="30"/>
          <w:szCs w:val="30"/>
        </w:rPr>
      </w:pPr>
      <w:r>
        <w:rPr>
          <w:rFonts w:hint="eastAsia"/>
          <w:b/>
          <w:sz w:val="30"/>
          <w:szCs w:val="30"/>
        </w:rPr>
        <w:t xml:space="preserve">项目编号：JSZC-320100-JZCG-G2024-0266</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b/>
          <w:color w:val="ff0000"/>
          <w:sz w:val="30"/>
          <w:szCs w:val="30"/>
        </w:rPr>
      </w:r>
      <w:r/>
    </w:p>
    <w:p>
      <w:pPr>
        <w:pStyle w:val="871"/>
        <w:jc w:val="center"/>
        <w:rPr>
          <w:b/>
          <w:sz w:val="30"/>
          <w:szCs w:val="30"/>
        </w:rPr>
      </w:pPr>
      <w:r>
        <w:rPr>
          <w:rFonts w:hint="eastAsia"/>
          <w:b/>
          <w:sz w:val="30"/>
          <w:szCs w:val="30"/>
        </w:rPr>
        <w:t xml:space="preserve">（服务类项目，</w:t>
      </w:r>
      <w:r>
        <w:rPr>
          <w:rFonts w:hint="eastAsia" w:ascii="宋体" w:hAnsi="宋体" w:cs="宋体"/>
          <w:b/>
          <w:bCs/>
          <w:sz w:val="30"/>
          <w:szCs w:val="30"/>
        </w:rPr>
        <w:t xml:space="preserve">非专门</w:t>
      </w:r>
      <w:r>
        <w:rPr>
          <w:rFonts w:hint="eastAsia"/>
          <w:b/>
          <w:sz w:val="30"/>
          <w:szCs w:val="30"/>
        </w:rPr>
        <w:t xml:space="preserve">面向中小企业）</w:t>
      </w:r>
      <w:r>
        <w:rPr>
          <w:b/>
          <w:sz w:val="30"/>
          <w:szCs w:val="30"/>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2"/>
        <w:ind w:firstLine="0"/>
        <w:jc w:val="center"/>
        <w:rPr>
          <w:b/>
          <w:bCs/>
          <w:sz w:val="32"/>
        </w:rPr>
      </w:pPr>
      <w:r>
        <w:rPr>
          <w:rFonts w:hint="eastAsia"/>
          <w:b/>
          <w:bCs/>
          <w:sz w:val="32"/>
        </w:rPr>
        <w:t xml:space="preserve">南京市公共资源交易中心</w:t>
      </w:r>
      <w:r>
        <w:rPr>
          <w:b/>
          <w:bCs/>
          <w:sz w:val="32"/>
        </w:rPr>
      </w:r>
      <w:r/>
    </w:p>
    <w:p>
      <w:pPr>
        <w:pStyle w:val="871"/>
        <w:jc w:val="center"/>
        <w:rPr>
          <w:b/>
          <w:sz w:val="32"/>
          <w:szCs w:val="32"/>
        </w:rPr>
      </w:pPr>
      <w:r>
        <w:rPr>
          <w:rFonts w:hint="eastAsia"/>
          <w:b/>
          <w:sz w:val="32"/>
          <w:szCs w:val="32"/>
        </w:rPr>
        <w:t xml:space="preserve">2024年8月</w:t>
      </w:r>
      <w:r>
        <w:rPr>
          <w:b/>
          <w:sz w:val="32"/>
          <w:szCs w:val="32"/>
        </w:rPr>
      </w:r>
      <w:r/>
    </w:p>
    <w:p>
      <w:pPr>
        <w:pStyle w:val="871"/>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rPr>
          <w:rFonts w:ascii="Arial" w:hAnsi="Arial"/>
          <w:color w:val="000000"/>
          <w:sz w:val="24"/>
          <w:szCs w:val="24"/>
          <w:u w:val="single"/>
        </w:rPr>
      </w:r>
      <w:r/>
    </w:p>
    <w:p>
      <w:pPr>
        <w:pStyle w:val="871"/>
        <w:jc w:val="center"/>
        <w:spacing w:before="120" w:after="120" w:line="360" w:lineRule="auto"/>
        <w:rPr>
          <w:rFonts w:ascii="Arial" w:hAnsi="Arial"/>
          <w:color w:val="000000"/>
          <w:sz w:val="24"/>
          <w:szCs w:val="24"/>
        </w:rPr>
      </w:pPr>
      <w:r>
        <w:rPr>
          <w:rFonts w:ascii="Arial" w:hAnsi="Arial"/>
          <w:color w:val="000000"/>
          <w:sz w:val="24"/>
          <w:szCs w:val="24"/>
        </w:rPr>
      </w:r>
      <w:r/>
    </w:p>
    <w:p>
      <w:pPr>
        <w:pStyle w:val="871"/>
        <w:jc w:val="center"/>
        <w:spacing w:before="120" w:after="120" w:line="360" w:lineRule="auto"/>
        <w:rPr>
          <w:rFonts w:ascii="Arial" w:hAnsi="Arial"/>
          <w:color w:val="000000"/>
          <w:sz w:val="24"/>
          <w:szCs w:val="24"/>
        </w:rPr>
      </w:pPr>
      <w:r>
        <w:rPr>
          <w:rFonts w:ascii="Arial" w:hAnsi="Arial"/>
          <w:color w:val="000000"/>
          <w:sz w:val="24"/>
          <w:szCs w:val="24"/>
        </w:rPr>
      </w:r>
      <w:r/>
    </w:p>
    <w:p>
      <w:pPr>
        <w:pStyle w:val="883"/>
        <w:ind w:firstLine="480"/>
        <w:rPr>
          <w:rFonts w:ascii="Arial" w:hAnsi="Arial"/>
          <w:color w:val="000000"/>
          <w:sz w:val="24"/>
          <w:szCs w:val="24"/>
        </w:rPr>
      </w:pPr>
      <w:r>
        <w:rPr>
          <w:rFonts w:ascii="Arial" w:hAnsi="Arial"/>
          <w:color w:val="000000"/>
          <w:sz w:val="24"/>
          <w:szCs w:val="24"/>
        </w:rPr>
      </w:r>
      <w:r/>
    </w:p>
    <w:p>
      <w:pPr>
        <w:pStyle w:val="871"/>
      </w:pPr>
      <w:r/>
      <w:r/>
    </w:p>
    <w:p>
      <w:pPr>
        <w:pStyle w:val="948"/>
      </w:pPr>
      <w:r/>
      <w:r/>
    </w:p>
    <w:p>
      <w:pPr>
        <w:jc w:val="center"/>
        <w:spacing w:line="480" w:lineRule="auto"/>
        <w:rPr>
          <w:rFonts w:ascii="黑体" w:hAnsi="Arial" w:eastAsia="黑体"/>
          <w:b/>
          <w:bCs/>
          <w:color w:val="000000"/>
          <w:sz w:val="44"/>
          <w:szCs w:val="44"/>
        </w:rPr>
        <w:outlineLvl w:val="0"/>
      </w:pPr>
      <w:r>
        <w:rPr>
          <w:rFonts w:hint="eastAsia" w:ascii="黑体" w:hAnsi="Arial" w:eastAsia="黑体"/>
          <w:b/>
          <w:color w:val="000000"/>
          <w:sz w:val="44"/>
          <w:highlight w:val="none"/>
        </w:rPr>
      </w:r>
      <w:r>
        <w:rPr>
          <w:rFonts w:hint="eastAsia" w:ascii="黑体" w:hAnsi="Arial" w:eastAsia="黑体"/>
          <w:b/>
          <w:color w:val="000000"/>
          <w:sz w:val="44"/>
          <w:highlight w:val="none"/>
        </w:rPr>
      </w:r>
      <w:r/>
    </w:p>
    <w:p>
      <w:pPr>
        <w:pStyle w:val="871"/>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b/>
          <w:color w:val="000000"/>
          <w:sz w:val="44"/>
        </w:rPr>
        <w:t xml:space="preserve">总  目  录</w:t>
      </w:r>
      <w:r>
        <w:rPr>
          <w:rFonts w:ascii="黑体" w:hAnsi="Arial" w:eastAsia="黑体"/>
          <w:b/>
          <w:color w:val="000000"/>
          <w:sz w:val="44"/>
        </w:rPr>
      </w:r>
      <w:r/>
    </w:p>
    <w:p>
      <w:pPr>
        <w:pStyle w:val="871"/>
        <w:spacing w:line="480" w:lineRule="auto"/>
        <w:rPr>
          <w:rFonts w:ascii="仿宋_GB2312" w:hAnsi="Arial" w:eastAsia="仿宋_GB2312"/>
          <w:b/>
          <w:color w:val="000000"/>
          <w:sz w:val="28"/>
        </w:rPr>
      </w:pPr>
      <w:r>
        <w:rPr>
          <w:rFonts w:ascii="仿宋_GB2312" w:hAnsi="Arial" w:eastAsia="仿宋_GB2312"/>
          <w:b/>
          <w:color w:val="000000"/>
          <w:sz w:val="28"/>
        </w:rPr>
      </w:r>
      <w:r/>
    </w:p>
    <w:p>
      <w:pPr>
        <w:pStyle w:val="871"/>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投标邀请…………………………………… 2</w:t>
      </w:r>
      <w:r>
        <w:rPr>
          <w:rFonts w:hint="eastAsia" w:ascii="黑体" w:hAnsi="宋体" w:eastAsia="黑体"/>
          <w:sz w:val="36"/>
        </w:rPr>
      </w:r>
      <w:r/>
    </w:p>
    <w:p>
      <w:pPr>
        <w:pStyle w:val="871"/>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投标人须知………………………………… 4</w:t>
      </w:r>
      <w:r>
        <w:rPr>
          <w:rFonts w:hint="eastAsia" w:ascii="黑体" w:hAnsi="宋体" w:eastAsia="黑体"/>
          <w:sz w:val="36"/>
        </w:rPr>
      </w:r>
      <w:r/>
    </w:p>
    <w:p>
      <w:pPr>
        <w:pStyle w:val="871"/>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合同文本……………………………………14</w:t>
      </w:r>
      <w:r>
        <w:rPr>
          <w:rFonts w:hint="eastAsia" w:ascii="黑体" w:hAnsi="宋体" w:eastAsia="黑体"/>
          <w:sz w:val="36"/>
        </w:rPr>
      </w:r>
      <w:r/>
    </w:p>
    <w:p>
      <w:pPr>
        <w:pStyle w:val="871"/>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采购需求……………………………………17</w:t>
      </w:r>
      <w:r>
        <w:rPr>
          <w:rFonts w:hint="eastAsia" w:ascii="黑体" w:hAnsi="宋体" w:eastAsia="黑体"/>
          <w:sz w:val="36"/>
        </w:rPr>
      </w:r>
      <w:r/>
    </w:p>
    <w:p>
      <w:pPr>
        <w:pStyle w:val="871"/>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评标方法与评标标准………………………29</w:t>
      </w:r>
      <w:r>
        <w:rPr>
          <w:rFonts w:hint="eastAsia" w:ascii="黑体" w:hAnsi="宋体" w:eastAsia="黑体"/>
          <w:sz w:val="36"/>
        </w:rPr>
      </w:r>
      <w:r/>
    </w:p>
    <w:p>
      <w:pPr>
        <w:pStyle w:val="871"/>
        <w:numPr>
          <w:ilvl w:val="0"/>
          <w:numId w:val="4"/>
        </w:numPr>
        <w:jc w:val="center"/>
        <w:spacing w:line="96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投标文件格式………………………………33</w:t>
      </w:r>
      <w:r>
        <w:rPr>
          <w:rFonts w:hint="eastAsia" w:ascii="黑体" w:hAnsi="宋体" w:eastAsia="黑体"/>
          <w:sz w:val="36"/>
        </w:rPr>
      </w:r>
      <w:r/>
    </w:p>
    <w:p>
      <w:pPr>
        <w:pStyle w:val="871"/>
      </w:pPr>
      <w:r/>
      <w:r/>
    </w:p>
    <w:p>
      <w:pPr>
        <w:pStyle w:val="871"/>
      </w:pPr>
      <w:r/>
      <w:r/>
    </w:p>
    <w:p>
      <w:pPr>
        <w:pStyle w:val="871"/>
        <w:jc w:val="center"/>
        <w:rPr>
          <w:rFonts w:hint="eastAsia" w:ascii="方正小标宋简体" w:hAnsi="方正小标宋简体" w:eastAsia="方正小标宋简体" w:cs="方正小标宋简体"/>
          <w:sz w:val="36"/>
          <w:szCs w:val="36"/>
        </w:rPr>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rPr>
          <w:rFonts w:hint="eastAsia" w:ascii="方正小标宋简体" w:hAnsi="方正小标宋简体" w:eastAsia="方正小标宋简体" w:cs="方正小标宋简体"/>
          <w:sz w:val="36"/>
          <w:szCs w:val="36"/>
        </w:rPr>
      </w:r>
      <w:r/>
    </w:p>
    <w:p>
      <w:pPr>
        <w:pStyle w:val="871"/>
        <w:ind w:firstLine="480"/>
        <w:jc w:val="center"/>
        <w:rPr>
          <w:rFonts w:hint="eastAsia" w:ascii="宋体" w:hAnsi="宋体"/>
          <w:sz w:val="24"/>
          <w:szCs w:val="24"/>
        </w:rPr>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受南京市生态环境监测监控中心（采购单位）委托，南京市公共资源交易中心（以下简称“交易中心”）就南京市生态环境智慧应用平台(监测管理与大气污染调度能力建设)-实验室信息管理系统（项目名称）进行公开招标采购，欢迎符合条件的供应商投标。</w:t>
      </w:r>
      <w:r>
        <w:rPr>
          <w:rFonts w:hint="eastAsia" w:ascii="宋体" w:hAnsi="宋体"/>
          <w:sz w:val="24"/>
          <w:szCs w:val="24"/>
        </w:rPr>
      </w:r>
      <w:r/>
    </w:p>
    <w:p>
      <w:pPr>
        <w:pStyle w:val="87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71"/>
        <w:ind w:firstLine="480"/>
        <w:spacing w:line="264" w:lineRule="auto"/>
        <w:rPr>
          <w:rFonts w:hint="eastAsia" w:ascii="宋体" w:hAnsi="宋体"/>
          <w:sz w:val="24"/>
          <w:szCs w:val="24"/>
        </w:rPr>
      </w:pPr>
      <w:r/>
      <w:bookmarkEnd w:id="11"/>
      <w:r>
        <w:rPr>
          <w:rFonts w:hint="eastAsia" w:ascii="宋体" w:hAnsi="宋体"/>
          <w:sz w:val="24"/>
          <w:szCs w:val="24"/>
        </w:rPr>
        <w:t xml:space="preserve">1.项目编号：JSZC-3201XX-JZCG-G2024-0266</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2.项目名称：南京市生态环境智慧应用平台(监测管理与大气污染调度能力建设)-实验室信息管理系统</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3.预算金额：136万元 </w:t>
      </w:r>
      <w:r>
        <w:rPr>
          <w:rFonts w:hint="eastAsia" w:ascii="宋体" w:hAnsi="宋体"/>
          <w:sz w:val="24"/>
          <w:szCs w:val="24"/>
        </w:rPr>
      </w:r>
      <w:r/>
    </w:p>
    <w:p>
      <w:pPr>
        <w:pStyle w:val="871"/>
        <w:ind w:firstLine="480"/>
        <w:spacing w:line="264" w:lineRule="auto"/>
        <w:rPr>
          <w:rFonts w:hint="eastAsia" w:ascii="宋体" w:hAnsi="宋体" w:cs="宋体"/>
          <w:sz w:val="24"/>
          <w:szCs w:val="24"/>
          <w:highlight w:val="yellow"/>
        </w:rPr>
      </w:pPr>
      <w:r>
        <w:rPr>
          <w:rFonts w:hint="eastAsia" w:ascii="宋体" w:hAnsi="宋体"/>
          <w:sz w:val="24"/>
          <w:szCs w:val="24"/>
        </w:rPr>
        <w:t xml:space="preserve">4.最高限价：本项目不设最高限价。</w:t>
      </w:r>
      <w:r>
        <w:rPr>
          <w:rFonts w:hint="eastAsia" w:ascii="宋体" w:hAnsi="宋体" w:cs="宋体"/>
          <w:sz w:val="24"/>
          <w:szCs w:val="24"/>
          <w:highlight w:val="yellow"/>
        </w:rPr>
      </w:r>
      <w:r/>
    </w:p>
    <w:p>
      <w:pPr>
        <w:pStyle w:val="871"/>
        <w:ind w:firstLine="480"/>
        <w:spacing w:line="264" w:lineRule="auto"/>
        <w:rPr>
          <w:rFonts w:hint="eastAsia" w:ascii="宋体" w:hAnsi="宋体"/>
          <w:sz w:val="24"/>
          <w:szCs w:val="24"/>
          <w:u w:val="single"/>
        </w:rPr>
      </w:pPr>
      <w:r>
        <w:rPr>
          <w:rFonts w:hint="eastAsia" w:ascii="宋体" w:hAnsi="宋体"/>
          <w:sz w:val="24"/>
          <w:szCs w:val="24"/>
        </w:rPr>
        <w:t xml:space="preserve">5.采购需求（简介）：建设实验室信息综合管理系统，包括生态环境监测标准数据库、实验室监测全流程管理、系统支撑等功能，运用大数据能力实现生态环境主管部门对全市生态环境质量状况、污染源企业以及社会环境检测机构等监管对象的统一管理。</w:t>
      </w:r>
      <w:r>
        <w:rPr>
          <w:rFonts w:hint="eastAsia" w:ascii="宋体" w:hAnsi="宋体" w:cs="宋体"/>
          <w:sz w:val="24"/>
          <w:szCs w:val="24"/>
        </w:rPr>
        <w:t xml:space="preserve">（详细内容见本招标文件第四章） </w:t>
      </w:r>
      <w:r>
        <w:rPr>
          <w:rFonts w:hint="eastAsia" w:ascii="宋体" w:hAnsi="宋体"/>
          <w:sz w:val="24"/>
          <w:szCs w:val="24"/>
          <w:u w:val="single"/>
        </w:rPr>
      </w:r>
      <w:r/>
    </w:p>
    <w:p>
      <w:pPr>
        <w:pStyle w:val="871"/>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ascii="宋体" w:hAnsi="宋体"/>
          <w:sz w:val="24"/>
          <w:szCs w:val="24"/>
        </w:rPr>
        <w:t xml:space="preserve">605</w:t>
      </w:r>
      <w:r>
        <w:rPr>
          <w:rFonts w:hint="eastAsia" w:ascii="宋体" w:hAnsi="宋体"/>
          <w:sz w:val="24"/>
          <w:szCs w:val="24"/>
        </w:rPr>
        <w:t xml:space="preserve">天（系统开发时间为合同签订后240天内完成，维保时间为验收合格后365天）</w:t>
      </w:r>
      <w:r>
        <w:rPr>
          <w:rFonts w:hint="eastAsia" w:ascii="宋体" w:hAnsi="宋体" w:cs="宋体"/>
          <w:sz w:val="24"/>
          <w:szCs w:val="24"/>
          <w:highlight w:val="yellow"/>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874"/>
        <w:ind w:firstLine="465"/>
        <w:spacing w:before="145" w:after="145" w:line="264" w:lineRule="auto"/>
        <w:rPr>
          <w:rFonts w:hint="eastAsia" w:ascii="方正黑体_GBK" w:hAnsi="方正黑体_GBK" w:eastAsia="方正黑体_GBK" w:cs="方正黑体_GBK"/>
          <w:b w:val="0"/>
          <w:bCs w:val="0"/>
          <w:sz w:val="30"/>
          <w:szCs w:val="30"/>
        </w:rPr>
      </w:pPr>
      <w:r/>
      <w:bookmarkStart w:id="12" w:name="_Toc28359080"/>
      <w:r/>
      <w:bookmarkStart w:id="13" w:name="_Toc38985264"/>
      <w:r/>
      <w:bookmarkStart w:id="14" w:name="_Toc35393622"/>
      <w:r/>
      <w:bookmarkStart w:id="15" w:name="_Toc35393791"/>
      <w:r/>
      <w:bookmarkStart w:id="16" w:name="_Toc28359003"/>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71"/>
        <w:ind w:firstLine="480"/>
        <w:spacing w:line="264" w:lineRule="auto"/>
        <w:rPr>
          <w:rFonts w:hint="eastAsia" w:ascii="宋体" w:hAnsi="宋体"/>
          <w:sz w:val="24"/>
          <w:szCs w:val="24"/>
        </w:rPr>
      </w:pPr>
      <w:r/>
      <w:bookmarkStart w:id="17" w:name="_Toc38985265"/>
      <w:r/>
      <w:bookmarkStart w:id="18" w:name="_Toc28359081"/>
      <w:r/>
      <w:bookmarkStart w:id="19" w:name="_Toc35393623"/>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71"/>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71"/>
        <w:ind w:firstLine="480"/>
        <w:spacing w:line="264"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rPr>
          <w:rFonts w:hint="eastAsia" w:ascii="宋体" w:hAnsi="宋体"/>
          <w:sz w:val="24"/>
          <w:szCs w:val="24"/>
          <w:highlight w:val="yellow"/>
        </w:rPr>
      </w:r>
      <w:r/>
    </w:p>
    <w:p>
      <w:pPr>
        <w:pStyle w:val="871"/>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87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71"/>
        <w:ind w:firstLine="480"/>
        <w:spacing w:line="264" w:lineRule="auto"/>
        <w:rPr>
          <w:rFonts w:hint="eastAsia"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hint="eastAsia" w:ascii="宋体" w:hAnsi="宋体" w:cs="宋体"/>
          <w:sz w:val="24"/>
          <w:szCs w:val="24"/>
        </w:rPr>
      </w:r>
      <w:r/>
    </w:p>
    <w:p>
      <w:pPr>
        <w:pStyle w:val="871"/>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rPr>
          <w:rFonts w:hint="eastAsia" w:ascii="宋体" w:hAnsi="宋体" w:cs="宋体"/>
          <w:sz w:val="24"/>
          <w:szCs w:val="24"/>
          <w:u w:val="single"/>
        </w:rPr>
      </w:r>
      <w:r/>
    </w:p>
    <w:p>
      <w:pPr>
        <w:pStyle w:val="87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71"/>
        <w:ind w:firstLine="480"/>
        <w:spacing w:line="264" w:lineRule="auto"/>
        <w:rPr>
          <w:rFonts w:hint="eastAsia" w:ascii="宋体" w:hAnsi="宋体"/>
          <w:bCs/>
          <w:sz w:val="24"/>
          <w:szCs w:val="24"/>
          <w:u w:val="single"/>
        </w:rPr>
      </w:pPr>
      <w:r/>
      <w:bookmarkStart w:id="27" w:name="_Toc28359084"/>
      <w:r/>
      <w:bookmarkStart w:id="28" w:name="_Toc38985267"/>
      <w:r/>
      <w:bookmarkStart w:id="29" w:name="_Toc35393625"/>
      <w:r/>
      <w:bookmarkStart w:id="30" w:name="_Toc35393794"/>
      <w:r/>
      <w:bookmarkStart w:id="31" w:name="_Toc28359007"/>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24</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9</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18</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71"/>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71"/>
        <w:ind w:firstLine="480"/>
        <w:spacing w:line="264"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87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71"/>
        <w:ind w:firstLine="480"/>
        <w:spacing w:line="264" w:lineRule="auto"/>
        <w:tabs>
          <w:tab w:val="left" w:pos="900" w:leader="none"/>
        </w:tabs>
        <w:rPr>
          <w:rFonts w:hint="eastAsia" w:ascii="宋体" w:hAnsi="宋体"/>
          <w:bCs/>
          <w:sz w:val="24"/>
          <w:szCs w:val="24"/>
        </w:rPr>
      </w:pPr>
      <w:r/>
      <w:bookmarkStart w:id="35" w:name="_Toc38985269"/>
      <w:r/>
      <w:bookmarkStart w:id="36" w:name="_Toc28359085"/>
      <w:r/>
      <w:bookmarkStart w:id="37" w:name="_Toc35393627"/>
      <w:r/>
      <w:bookmarkStart w:id="38" w:name="_Toc28359008"/>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1"/>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945"/>
          <w:rFonts w:hint="eastAsia" w:ascii="宋体" w:hAnsi="宋体" w:cs="宋体"/>
          <w:color w:val="000000"/>
          <w:sz w:val="24"/>
          <w:szCs w:val="24"/>
        </w:rPr>
        <w:t xml:space="preserve">下载地址</w:t>
      </w:r>
      <w:r>
        <w:rPr>
          <w:rStyle w:val="945"/>
          <w:rFonts w:hint="eastAsia" w:ascii="宋体" w:hAnsi="宋体" w:cs="宋体"/>
          <w:color w:val="000000"/>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7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71"/>
        <w:ind w:firstLine="480"/>
        <w:spacing w:line="264" w:lineRule="auto"/>
        <w:rPr>
          <w:rFonts w:hint="eastAsia" w:ascii="宋体" w:hAnsi="宋体"/>
          <w:sz w:val="24"/>
          <w:szCs w:val="24"/>
        </w:rPr>
      </w:pPr>
      <w:r/>
      <w:bookmarkStart w:id="40" w:name="_Toc28359086"/>
      <w:r/>
      <w:bookmarkStart w:id="41" w:name="_Toc28359009"/>
      <w:r>
        <w:rPr>
          <w:rFonts w:hint="eastAsia" w:ascii="宋体" w:hAnsi="宋体"/>
          <w:sz w:val="24"/>
          <w:szCs w:val="24"/>
        </w:rPr>
        <w:t xml:space="preserve">名  称：南京市生态环境监测监控中心</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地  址：南京市建邺区中和路98号</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联系人： 王孜豫</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联系电话：18951653757</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地　址：南京市</w:t>
      </w:r>
      <w:r>
        <w:rPr>
          <w:rFonts w:hint="eastAsia" w:ascii="宋体" w:hAnsi="宋体"/>
          <w:sz w:val="24"/>
          <w:szCs w:val="24"/>
        </w:rPr>
        <w:t xml:space="preserve">建邺区</w:t>
      </w:r>
      <w:r>
        <w:rPr>
          <w:rFonts w:hint="eastAsia" w:ascii="宋体" w:hAnsi="宋体"/>
          <w:sz w:val="24"/>
          <w:szCs w:val="24"/>
        </w:rPr>
        <w:t xml:space="preserve">江东中路265号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联系人：郭女士</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联系电话：025-68505865</w:t>
      </w:r>
      <w:r>
        <w:rPr>
          <w:rFonts w:hint="eastAsia" w:ascii="宋体" w:hAnsi="宋体"/>
          <w:sz w:val="24"/>
          <w:szCs w:val="24"/>
        </w:rPr>
      </w:r>
      <w:r/>
    </w:p>
    <w:p>
      <w:pPr>
        <w:pStyle w:val="948"/>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48"/>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48"/>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48"/>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48"/>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48"/>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48"/>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bookmarkEnd w:id="1"/>
      <w:r/>
      <w:bookmarkEnd w:id="2"/>
      <w:r/>
      <w:bookmarkEnd w:id="3"/>
      <w:r/>
      <w:bookmarkEnd w:id="4"/>
      <w:r/>
      <w:bookmarkEnd w:id="5"/>
      <w:r/>
      <w:bookmarkStart w:id="42" w:name="_Toc120614244"/>
      <w:r/>
      <w:bookmarkStart w:id="43" w:name="_Hlt16619350"/>
      <w:r/>
      <w:bookmarkStart w:id="44" w:name="_Toc479757211"/>
      <w:r/>
      <w:bookmarkStart w:id="45" w:name="_Toc462564139"/>
      <w:r/>
      <w:bookmarkStart w:id="46" w:name="_Toc16938590"/>
      <w:r/>
      <w:bookmarkStart w:id="47" w:name="_Toc20823346"/>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20823274"/>
      <w:r/>
      <w:bookmarkStart w:id="50" w:name="_Toc16938518"/>
      <w:r/>
      <w:bookmarkStart w:id="51" w:name="_Toc120614213"/>
      <w:r/>
      <w:bookmarkStart w:id="52"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bookmarkStart w:id="53" w:name="_Toc20823275"/>
      <w:r/>
      <w:bookmarkStart w:id="54" w:name="_Toc16938519"/>
      <w:r/>
      <w:bookmarkStart w:id="55" w:name="_Toc513029203"/>
      <w:r/>
      <w:bookmarkStart w:id="56" w:name="_Toc513029242"/>
      <w:r/>
      <w:bookmarkStart w:id="57" w:name="_Toc120614221"/>
      <w:r/>
      <w:bookmarkStart w:id="58" w:name="_Toc20823314"/>
      <w:r/>
      <w:bookmarkStart w:id="59" w:name="_Toc479757207"/>
      <w:r/>
      <w:bookmarkStart w:id="60" w:name="_Toc16938558"/>
      <w:r/>
      <w:bookmarkStart w:id="61" w:name="_Toc120614214"/>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61"/>
      <w:r>
        <w:rPr>
          <w:rFonts w:hint="eastAsia" w:ascii="方正黑体_GBK" w:hAnsi="方正黑体_GBK" w:eastAsia="方正黑体_GBK" w:cs="方正黑体_GBK"/>
          <w:b w:val="0"/>
          <w:bCs w:val="0"/>
          <w:sz w:val="30"/>
          <w:szCs w:val="30"/>
        </w:rPr>
      </w:r>
      <w:r/>
    </w:p>
    <w:p>
      <w:pPr>
        <w:pStyle w:val="875"/>
        <w:ind w:firstLine="420"/>
        <w:spacing w:before="0" w:after="0" w:line="252" w:lineRule="auto"/>
        <w:rPr>
          <w:rFonts w:hint="eastAsia" w:ascii="方正楷体_GBK" w:hAnsi="方正楷体_GBK" w:eastAsia="方正楷体_GBK" w:cs="方正楷体_GBK"/>
        </w:rPr>
      </w:pPr>
      <w:r/>
      <w:bookmarkStart w:id="62" w:name="_Toc16938520"/>
      <w:r/>
      <w:bookmarkStart w:id="63" w:name="_Toc513029204"/>
      <w:r/>
      <w:bookmarkStart w:id="64" w:name="_Toc20823276"/>
      <w:r/>
      <w:bookmarkStart w:id="65" w:name="_Toc458694821"/>
      <w:r/>
      <w:bookmarkStart w:id="66" w:name="_Hlt16619475"/>
      <w:r/>
      <w:bookmarkEnd w:id="66"/>
      <w:r>
        <w:rPr>
          <w:rFonts w:hint="eastAsia" w:ascii="方正楷体_GBK" w:hAnsi="方正楷体_GBK" w:eastAsia="方正楷体_GBK" w:cs="方正楷体_GBK"/>
        </w:rPr>
        <w:t xml:space="preserve">1</w:t>
      </w:r>
      <w:bookmarkEnd w:id="65"/>
      <w:r>
        <w:rPr>
          <w:rFonts w:hint="eastAsia" w:ascii="方正楷体_GBK" w:hAnsi="方正楷体_GBK" w:eastAsia="方正楷体_GBK" w:cs="方正楷体_GBK"/>
        </w:rPr>
        <w:t xml:space="preserve">.招标方式</w:t>
      </w:r>
      <w:bookmarkEnd w:id="62"/>
      <w:r/>
      <w:bookmarkEnd w:id="63"/>
      <w:r/>
      <w:bookmarkEnd w:id="64"/>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75"/>
        <w:ind w:firstLine="420"/>
        <w:spacing w:before="0" w:after="0" w:line="252" w:lineRule="auto"/>
        <w:rPr>
          <w:rFonts w:hint="eastAsia" w:ascii="方正楷体_GBK" w:hAnsi="方正楷体_GBK" w:eastAsia="方正楷体_GBK" w:cs="方正楷体_GBK"/>
        </w:rPr>
      </w:pPr>
      <w:r/>
      <w:bookmarkStart w:id="67" w:name="_Toc16938521"/>
      <w:r/>
      <w:bookmarkStart w:id="68" w:name="_Toc513029205"/>
      <w:r/>
      <w:bookmarkStart w:id="69" w:name="_Toc20823277"/>
      <w:r>
        <w:rPr>
          <w:rFonts w:hint="eastAsia" w:ascii="方正楷体_GBK" w:hAnsi="方正楷体_GBK" w:eastAsia="方正楷体_GBK" w:cs="方正楷体_GBK"/>
        </w:rPr>
        <w:t xml:space="preserve">2.合格的投标人</w:t>
      </w:r>
      <w:bookmarkEnd w:id="67"/>
      <w:r/>
      <w:bookmarkEnd w:id="68"/>
      <w:r/>
      <w:bookmarkEnd w:id="69"/>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2.2 满足本文件规定的实质性要求和条件。</w:t>
      </w:r>
      <w:r>
        <w:rPr>
          <w:rFonts w:hint="eastAsia" w:ascii="宋体" w:hAnsi="宋体"/>
          <w:sz w:val="24"/>
        </w:rPr>
      </w:r>
      <w:r/>
    </w:p>
    <w:p>
      <w:pPr>
        <w:pStyle w:val="875"/>
        <w:ind w:firstLine="420"/>
        <w:spacing w:before="0" w:after="0" w:line="252" w:lineRule="auto"/>
        <w:rPr>
          <w:rFonts w:hint="eastAsia" w:ascii="方正楷体_GBK" w:hAnsi="方正楷体_GBK" w:eastAsia="方正楷体_GBK" w:cs="方正楷体_GBK"/>
        </w:rPr>
      </w:pPr>
      <w:r/>
      <w:bookmarkStart w:id="70" w:name="_Toc513029206"/>
      <w:r/>
      <w:bookmarkStart w:id="71" w:name="_Toc16938522"/>
      <w:r/>
      <w:bookmarkStart w:id="72" w:name="_Toc20823278"/>
      <w:r>
        <w:rPr>
          <w:rFonts w:hint="eastAsia" w:ascii="方正楷体_GBK" w:hAnsi="方正楷体_GBK" w:eastAsia="方正楷体_GBK" w:cs="方正楷体_GBK"/>
        </w:rPr>
        <w:t xml:space="preserve">3.适用法律</w:t>
      </w:r>
      <w:bookmarkEnd w:id="70"/>
      <w:r/>
      <w:bookmarkEnd w:id="71"/>
      <w:r/>
      <w:bookmarkEnd w:id="72"/>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5"/>
        <w:ind w:firstLine="420"/>
        <w:spacing w:before="0" w:after="0" w:line="252" w:lineRule="auto"/>
        <w:rPr>
          <w:rFonts w:hint="eastAsia" w:ascii="方正楷体_GBK" w:hAnsi="方正楷体_GBK" w:eastAsia="方正楷体_GBK" w:cs="方正楷体_GBK"/>
        </w:rPr>
      </w:pPr>
      <w:r/>
      <w:bookmarkStart w:id="73" w:name="_Toc462564067"/>
      <w:r/>
      <w:bookmarkStart w:id="74" w:name="_Toc513029207"/>
      <w:r/>
      <w:bookmarkStart w:id="75" w:name="_Toc16938523"/>
      <w:r/>
      <w:bookmarkStart w:id="76" w:name="_Toc20823279"/>
      <w:r>
        <w:rPr>
          <w:rFonts w:hint="eastAsia" w:ascii="方正楷体_GBK" w:hAnsi="方正楷体_GBK" w:eastAsia="方正楷体_GBK" w:cs="方正楷体_GBK"/>
        </w:rPr>
        <w:t xml:space="preserve">4.投标费用</w:t>
      </w:r>
      <w:bookmarkEnd w:id="73"/>
      <w:r/>
      <w:bookmarkEnd w:id="74"/>
      <w:r/>
      <w:bookmarkEnd w:id="75"/>
      <w:r/>
      <w:bookmarkEnd w:id="76"/>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rPr>
          <w:rFonts w:hint="eastAsia" w:ascii="宋体" w:hAnsi="宋体"/>
          <w:sz w:val="24"/>
        </w:rPr>
        <w:t xml:space="preserve">5.1 投标人一旦参加本项目采购活动，即被认为接受了本招标文件的规定和约束。</w:t>
      </w:r>
      <w:r>
        <w:rPr>
          <w:rFonts w:hint="eastAsia" w:ascii="宋体" w:hAnsi="宋体"/>
          <w:sz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bookmarkStart w:id="77" w:name="_Toc20823281"/>
      <w:r/>
      <w:bookmarkStart w:id="78" w:name="_Toc16938525"/>
      <w:r/>
      <w:bookmarkStart w:id="79" w:name="_Toc120614215"/>
      <w:r/>
      <w:bookmarkStart w:id="80" w:name="_Toc513029209"/>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sz w:val="30"/>
          <w:szCs w:val="30"/>
        </w:rPr>
      </w:r>
      <w:r/>
    </w:p>
    <w:p>
      <w:pPr>
        <w:pStyle w:val="875"/>
        <w:ind w:firstLine="420"/>
        <w:spacing w:before="0" w:after="0" w:line="252" w:lineRule="auto"/>
        <w:rPr>
          <w:rFonts w:hint="eastAsia" w:ascii="方正楷体_GBK" w:hAnsi="方正楷体_GBK" w:eastAsia="方正楷体_GBK" w:cs="方正楷体_GBK"/>
        </w:rPr>
      </w:pPr>
      <w:r/>
      <w:bookmarkStart w:id="81" w:name="_Toc20823282"/>
      <w:r/>
      <w:bookmarkStart w:id="82" w:name="_Toc16938526"/>
      <w:r/>
      <w:bookmarkStart w:id="83" w:name="_Toc513029210"/>
      <w:r>
        <w:rPr>
          <w:rFonts w:hint="eastAsia" w:ascii="方正楷体_GBK" w:hAnsi="方正楷体_GBK" w:eastAsia="方正楷体_GBK" w:cs="方正楷体_GBK"/>
        </w:rPr>
        <w:t xml:space="preserve">6.招标文件构成</w:t>
      </w:r>
      <w:bookmarkEnd w:id="81"/>
      <w:r/>
      <w:bookmarkEnd w:id="82"/>
      <w:r/>
      <w:bookmarkEnd w:id="83"/>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5"/>
        <w:ind w:firstLine="420"/>
        <w:spacing w:before="0" w:after="0" w:line="252" w:lineRule="auto"/>
        <w:rPr>
          <w:rFonts w:hint="eastAsia" w:ascii="方正楷体_GBK" w:hAnsi="方正楷体_GBK" w:eastAsia="方正楷体_GBK" w:cs="方正楷体_GBK"/>
        </w:rPr>
      </w:pPr>
      <w:r/>
      <w:bookmarkStart w:id="84" w:name="_Toc513029211"/>
      <w:r/>
      <w:bookmarkStart w:id="85" w:name="_Toc20823283"/>
      <w:r/>
      <w:bookmarkStart w:id="86" w:name="_Toc462564070"/>
      <w:r/>
      <w:bookmarkStart w:id="87" w:name="_Toc16938527"/>
      <w:r>
        <w:rPr>
          <w:rFonts w:hint="eastAsia" w:ascii="方正楷体_GBK" w:hAnsi="方正楷体_GBK" w:eastAsia="方正楷体_GBK" w:cs="方正楷体_GBK"/>
        </w:rPr>
        <w:t xml:space="preserve">7.招标文件的澄清</w:t>
      </w:r>
      <w:bookmarkEnd w:id="84"/>
      <w:r/>
      <w:bookmarkEnd w:id="85"/>
      <w:r/>
      <w:bookmarkEnd w:id="86"/>
      <w:r/>
      <w:bookmarkEnd w:id="87"/>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875"/>
        <w:ind w:firstLine="420"/>
        <w:spacing w:before="0" w:after="0" w:line="252" w:lineRule="auto"/>
        <w:rPr>
          <w:rFonts w:hint="eastAsia" w:ascii="方正楷体_GBK" w:hAnsi="方正楷体_GBK" w:eastAsia="方正楷体_GBK" w:cs="方正楷体_GBK"/>
        </w:rPr>
      </w:pPr>
      <w:r/>
      <w:bookmarkStart w:id="88" w:name="_Toc462564071"/>
      <w:r/>
      <w:bookmarkStart w:id="89" w:name="_Toc20823284"/>
      <w:r/>
      <w:bookmarkStart w:id="90" w:name="_Toc513029212"/>
      <w:r/>
      <w:bookmarkStart w:id="91" w:name="_Toc16938528"/>
      <w:r>
        <w:rPr>
          <w:rFonts w:hint="eastAsia" w:ascii="方正楷体_GBK" w:hAnsi="方正楷体_GBK" w:eastAsia="方正楷体_GBK" w:cs="方正楷体_GBK"/>
        </w:rPr>
        <w:t xml:space="preserve">8.招标文件的修改</w:t>
      </w:r>
      <w:bookmarkEnd w:id="88"/>
      <w:r/>
      <w:bookmarkEnd w:id="89"/>
      <w:r/>
      <w:bookmarkEnd w:id="90"/>
      <w:r/>
      <w:bookmarkEnd w:id="91"/>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bookmarkStart w:id="92" w:name="_Toc462564072"/>
      <w:r/>
      <w:bookmarkStart w:id="93" w:name="_Toc513029213"/>
      <w:r/>
      <w:bookmarkStart w:id="94" w:name="_Toc20823285"/>
      <w:r/>
      <w:bookmarkStart w:id="95" w:name="_Toc16938529"/>
      <w:r/>
      <w:bookmarkStart w:id="96"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sz w:val="30"/>
          <w:szCs w:val="30"/>
        </w:rPr>
      </w:r>
      <w:r/>
    </w:p>
    <w:p>
      <w:pPr>
        <w:pStyle w:val="875"/>
        <w:ind w:firstLine="420"/>
        <w:spacing w:before="0" w:after="0" w:line="252" w:lineRule="auto"/>
        <w:rPr>
          <w:rFonts w:hint="eastAsia" w:ascii="方正楷体_GBK" w:hAnsi="方正楷体_GBK" w:eastAsia="方正楷体_GBK" w:cs="方正楷体_GBK"/>
        </w:rPr>
      </w:pPr>
      <w:r/>
      <w:bookmarkStart w:id="97" w:name="_Toc20823286"/>
      <w:r/>
      <w:bookmarkStart w:id="98" w:name="_Toc16938530"/>
      <w:r/>
      <w:bookmarkStart w:id="99" w:name="_Toc513029214"/>
      <w:r/>
      <w:bookmarkStart w:id="100" w:name="_Toc462564073"/>
      <w:r>
        <w:rPr>
          <w:rFonts w:hint="eastAsia" w:ascii="方正楷体_GBK" w:hAnsi="方正楷体_GBK" w:eastAsia="方正楷体_GBK" w:cs="方正楷体_GBK"/>
        </w:rPr>
        <w:t xml:space="preserve">9.投标文件的语言及度量衡单位</w:t>
      </w:r>
      <w:bookmarkEnd w:id="97"/>
      <w:r/>
      <w:bookmarkEnd w:id="98"/>
      <w:r/>
      <w:bookmarkEnd w:id="99"/>
      <w:r/>
      <w:bookmarkEnd w:id="100"/>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871"/>
        <w:ind w:firstLine="420"/>
        <w:spacing w:line="252" w:lineRule="auto"/>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875"/>
        <w:ind w:firstLine="420"/>
        <w:spacing w:before="0" w:after="0" w:line="252" w:lineRule="auto"/>
        <w:rPr>
          <w:rFonts w:hint="eastAsia" w:ascii="方正楷体_GBK" w:hAnsi="方正楷体_GBK" w:eastAsia="方正楷体_GBK" w:cs="方正楷体_GBK"/>
        </w:rPr>
      </w:pPr>
      <w:r/>
      <w:bookmarkStart w:id="101" w:name="_Toc20823287"/>
      <w:r/>
      <w:bookmarkStart w:id="102" w:name="_Toc462564074"/>
      <w:r/>
      <w:bookmarkStart w:id="103" w:name="_Toc16938531"/>
      <w:r/>
      <w:bookmarkStart w:id="104" w:name="_Toc513029215"/>
      <w:r>
        <w:rPr>
          <w:rFonts w:hint="eastAsia" w:ascii="方正楷体_GBK" w:hAnsi="方正楷体_GBK" w:eastAsia="方正楷体_GBK" w:cs="方正楷体_GBK"/>
        </w:rPr>
        <w:t xml:space="preserve">10.投标文件构成</w:t>
      </w:r>
      <w:bookmarkEnd w:id="101"/>
      <w:r/>
      <w:bookmarkEnd w:id="102"/>
      <w:r/>
      <w:bookmarkEnd w:id="103"/>
      <w:r/>
      <w:bookmarkEnd w:id="104"/>
      <w:r>
        <w:rPr>
          <w:rFonts w:hint="eastAsia" w:ascii="方正楷体_GBK" w:hAnsi="方正楷体_GBK" w:eastAsia="方正楷体_GBK" w:cs="方正楷体_GBK"/>
        </w:rPr>
      </w:r>
      <w:r/>
    </w:p>
    <w:p>
      <w:pPr>
        <w:pStyle w:val="871"/>
        <w:ind w:firstLine="420"/>
        <w:spacing w:line="252" w:lineRule="auto"/>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rPr>
          <w:rFonts w:hint="eastAsia" w:ascii="宋体" w:hAnsi="宋体"/>
          <w:sz w:val="24"/>
          <w:szCs w:val="22"/>
        </w:rPr>
      </w:r>
      <w:r/>
    </w:p>
    <w:p>
      <w:pPr>
        <w:pStyle w:val="871"/>
        <w:ind w:firstLine="420"/>
        <w:spacing w:line="252" w:lineRule="auto"/>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rPr>
          <w:rFonts w:hint="eastAsia" w:ascii="宋体" w:hAnsi="宋体"/>
          <w:sz w:val="24"/>
          <w:szCs w:val="22"/>
        </w:rPr>
      </w:r>
      <w:r/>
    </w:p>
    <w:p>
      <w:pPr>
        <w:pStyle w:val="875"/>
        <w:ind w:firstLine="420"/>
        <w:spacing w:before="0" w:after="0" w:line="252" w:lineRule="auto"/>
        <w:rPr>
          <w:rFonts w:hint="eastAsia" w:ascii="方正楷体_GBK" w:hAnsi="方正楷体_GBK" w:eastAsia="方正楷体_GBK" w:cs="方正楷体_GBK"/>
        </w:rPr>
      </w:pPr>
      <w:r/>
      <w:bookmarkStart w:id="105" w:name="_Toc49090507"/>
      <w:r/>
      <w:bookmarkStart w:id="106" w:name="_Toc14577354"/>
      <w:r/>
      <w:bookmarkStart w:id="107" w:name="_Toc513029219"/>
      <w:r/>
      <w:bookmarkStart w:id="108" w:name="_Toc513029216"/>
      <w:r/>
      <w:bookmarkStart w:id="109" w:name="_Toc49090509"/>
      <w:r/>
      <w:bookmarkStart w:id="110" w:name="_Hlt26954838"/>
      <w:r/>
      <w:bookmarkEnd w:id="110"/>
      <w:r/>
      <w:bookmarkStart w:id="111" w:name="_Hlt26670360"/>
      <w:r/>
      <w:bookmarkEnd w:id="111"/>
      <w:r/>
      <w:bookmarkStart w:id="112" w:name="_Hlt26668975"/>
      <w:r/>
      <w:bookmarkEnd w:id="112"/>
      <w:r/>
      <w:bookmarkStart w:id="113" w:name="_Toc14577357"/>
      <w:r>
        <w:rPr>
          <w:rFonts w:hint="eastAsia" w:ascii="方正楷体_GBK" w:hAnsi="方正楷体_GBK" w:eastAsia="方正楷体_GBK" w:cs="方正楷体_GBK"/>
        </w:rPr>
        <w:t xml:space="preserve">11.证明投标人及投标标的符合招标文件规定的文件</w:t>
      </w:r>
      <w:bookmarkEnd w:id="107"/>
      <w:r/>
      <w:bookmarkEnd w:id="109"/>
      <w:r/>
      <w:bookmarkEnd w:id="113"/>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bookmarkEnd w:id="105"/>
      <w:r/>
      <w:bookmarkEnd w:id="106"/>
      <w:r/>
      <w:bookmarkEnd w:id="108"/>
      <w:r/>
      <w:bookmarkStart w:id="114" w:name="_Toc49090508"/>
      <w:r/>
      <w:bookmarkStart w:id="115"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w:t>
      </w:r>
      <w:bookmarkEnd w:id="114"/>
      <w:r/>
      <w:bookmarkEnd w:id="115"/>
      <w:r>
        <w:rPr>
          <w:rFonts w:hint="eastAsia" w:ascii="方正楷体_GBK" w:hAnsi="方正楷体_GBK" w:eastAsia="方正楷体_GBK" w:cs="方正楷体_GBK"/>
        </w:rPr>
        <w:t xml:space="preserve">.投标分项报价表</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12.2 投标货币。投标文件中的单价和总价无特殊规定的采用人民币报价，以元为单位标注。招标文件中另有规定的按规定执行。</w:t>
      </w:r>
      <w:r>
        <w:rPr>
          <w:rFonts w:hint="eastAsia" w:ascii="宋体" w:hAnsi="宋体"/>
          <w:sz w:val="24"/>
        </w:rPr>
      </w:r>
      <w:r/>
    </w:p>
    <w:p>
      <w:pPr>
        <w:pStyle w:val="875"/>
        <w:ind w:firstLine="420"/>
        <w:spacing w:before="0" w:after="0" w:line="252" w:lineRule="auto"/>
        <w:rPr>
          <w:rFonts w:hint="eastAsia" w:ascii="方正楷体_GBK" w:hAnsi="方正楷体_GBK" w:eastAsia="方正楷体_GBK" w:cs="方正楷体_GBK"/>
        </w:rPr>
      </w:pPr>
      <w:r/>
      <w:bookmarkStart w:id="118" w:name="_Hlt26954846"/>
      <w:r/>
      <w:bookmarkEnd w:id="118"/>
      <w:r/>
      <w:bookmarkStart w:id="119" w:name="_Hlt26668983"/>
      <w:r/>
      <w:bookmarkEnd w:id="119"/>
      <w:r/>
      <w:bookmarkStart w:id="120" w:name="_Hlt26670425"/>
      <w:r/>
      <w:bookmarkEnd w:id="120"/>
      <w:r/>
      <w:bookmarkStart w:id="121" w:name="_Hlt26670486"/>
      <w:r/>
      <w:bookmarkEnd w:id="121"/>
      <w:r/>
      <w:bookmarkStart w:id="122" w:name="_Hlt26670403"/>
      <w:r/>
      <w:bookmarkEnd w:id="122"/>
      <w:r/>
      <w:bookmarkStart w:id="123" w:name="_Hlt26670482"/>
      <w:r/>
      <w:bookmarkEnd w:id="123"/>
      <w:r/>
      <w:bookmarkStart w:id="124" w:name="_Hlt26954848"/>
      <w:r/>
      <w:bookmarkEnd w:id="124"/>
      <w:r/>
      <w:bookmarkStart w:id="125" w:name="_Hlt26954731"/>
      <w:r/>
      <w:bookmarkEnd w:id="125"/>
      <w:r/>
      <w:bookmarkStart w:id="126" w:name="_Hlt26954842"/>
      <w:r/>
      <w:bookmarkEnd w:id="126"/>
      <w:r/>
      <w:bookmarkStart w:id="127" w:name="_Hlt26954844"/>
      <w:r/>
      <w:bookmarkEnd w:id="127"/>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bookmarkStart w:id="128" w:name="_Toc49090510"/>
      <w:r/>
      <w:bookmarkStart w:id="129" w:name="_Toc14577359"/>
      <w:r>
        <w:rPr>
          <w:rFonts w:hint="eastAsia" w:ascii="方正楷体_GBK" w:hAnsi="方正楷体_GBK" w:eastAsia="方正楷体_GBK" w:cs="方正楷体_GBK"/>
        </w:rPr>
        <w:t xml:space="preserve">14.投标函和开标一览表</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中的投标总报价一致，如不一致不作为无效投标处理，评标时以开标一览表中价格为准。</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bookmarkEnd w:id="128"/>
      <w:r/>
      <w:bookmarkEnd w:id="129"/>
      <w:r/>
      <w:bookmarkStart w:id="130" w:name="_Toc49090511"/>
      <w:r/>
      <w:bookmarkStart w:id="131" w:name="_Hlt26670489"/>
      <w:r/>
      <w:bookmarkEnd w:id="131"/>
      <w:r/>
      <w:bookmarkStart w:id="132" w:name="_Hlt26954734"/>
      <w:r/>
      <w:bookmarkEnd w:id="132"/>
      <w:r/>
      <w:bookmarkStart w:id="133" w:name="_Hlt26954850"/>
      <w:r/>
      <w:bookmarkEnd w:id="133"/>
      <w:r/>
      <w:bookmarkStart w:id="134" w:name="_Toc14577360"/>
      <w:r>
        <w:rPr>
          <w:rFonts w:hint="eastAsia" w:ascii="方正楷体_GBK" w:hAnsi="方正楷体_GBK" w:eastAsia="方正楷体_GBK" w:cs="方正楷体_GBK"/>
        </w:rPr>
        <w:t xml:space="preserve">15.投标有效期</w:t>
      </w:r>
      <w:bookmarkEnd w:id="130"/>
      <w:r/>
      <w:bookmarkEnd w:id="134"/>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bookmarkStart w:id="135" w:name="_Toc16938540"/>
      <w:r/>
      <w:bookmarkStart w:id="136" w:name="_Toc513029224"/>
      <w:r/>
      <w:bookmarkStart w:id="137" w:name="_Toc120614217"/>
      <w:r/>
      <w:bookmarkStart w:id="138" w:name="_Toc20823296"/>
      <w:r/>
      <w:bookmarkStart w:id="139" w:name="_Toc513029237"/>
      <w:r/>
      <w:bookmarkStart w:id="140" w:name="_Toc16938553"/>
      <w:r/>
      <w:bookmarkStart w:id="141" w:name="_Toc20823309"/>
      <w:r/>
      <w:bookmarkStart w:id="142" w:name="_Hlt26954852"/>
      <w:r/>
      <w:bookmarkEnd w:id="142"/>
      <w:r/>
      <w:bookmarkStart w:id="143" w:name="_Hlt26954739"/>
      <w:r/>
      <w:bookmarkEnd w:id="143"/>
      <w:r>
        <w:rPr>
          <w:rFonts w:hint="eastAsia" w:ascii="方正黑体_GBK" w:hAnsi="方正黑体_GBK" w:eastAsia="方正黑体_GBK" w:cs="方正黑体_GBK"/>
          <w:b w:val="0"/>
          <w:bCs w:val="0"/>
          <w:sz w:val="30"/>
          <w:szCs w:val="30"/>
        </w:rPr>
        <w:t xml:space="preserve">四、投标文件的递交</w:t>
      </w:r>
      <w:bookmarkEnd w:id="135"/>
      <w:r/>
      <w:bookmarkEnd w:id="136"/>
      <w:r/>
      <w:bookmarkEnd w:id="137"/>
      <w:r/>
      <w:bookmarkEnd w:id="138"/>
      <w:r>
        <w:rPr>
          <w:rFonts w:hint="eastAsia" w:ascii="方正黑体_GBK" w:hAnsi="方正黑体_GBK" w:eastAsia="方正黑体_GBK" w:cs="方正黑体_GBK"/>
          <w:b w:val="0"/>
          <w:bCs w:val="0"/>
          <w:sz w:val="30"/>
          <w:szCs w:val="30"/>
        </w:rPr>
      </w:r>
      <w:r/>
    </w:p>
    <w:p>
      <w:pPr>
        <w:pStyle w:val="875"/>
        <w:ind w:firstLine="420"/>
        <w:spacing w:before="0" w:after="0" w:line="252" w:lineRule="auto"/>
        <w:rPr>
          <w:rFonts w:hint="eastAsia" w:ascii="方正楷体_GBK" w:hAnsi="方正楷体_GBK" w:eastAsia="方正楷体_GBK" w:cs="方正楷体_GBK"/>
        </w:rPr>
      </w:pPr>
      <w:r/>
      <w:bookmarkStart w:id="144" w:name="_Toc20823297"/>
      <w:r/>
      <w:bookmarkStart w:id="145" w:name="_Toc462564084"/>
      <w:r/>
      <w:bookmarkStart w:id="146" w:name="_Toc16938541"/>
      <w:r/>
      <w:bookmarkStart w:id="147" w:name="_Toc513029225"/>
      <w:r>
        <w:rPr>
          <w:rFonts w:hint="eastAsia" w:ascii="方正楷体_GBK" w:hAnsi="方正楷体_GBK" w:eastAsia="方正楷体_GBK" w:cs="方正楷体_GBK"/>
        </w:rPr>
        <w:t xml:space="preserve">17.投标文件</w:t>
      </w:r>
      <w:bookmarkEnd w:id="144"/>
      <w:r/>
      <w:bookmarkEnd w:id="145"/>
      <w:r/>
      <w:bookmarkEnd w:id="146"/>
      <w:r/>
      <w:bookmarkEnd w:id="147"/>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513029226"/>
      <w:r/>
      <w:bookmarkStart w:id="149" w:name="_Toc20823298"/>
      <w:r/>
      <w:bookmarkStart w:id="150" w:name="_Toc16938542"/>
      <w:r>
        <w:rPr>
          <w:rFonts w:hint="eastAsia" w:ascii="宋体" w:hAnsi="宋体"/>
          <w:sz w:val="24"/>
          <w:lang w:val="zh-CN"/>
        </w:rPr>
      </w:r>
      <w:r/>
    </w:p>
    <w:p>
      <w:pPr>
        <w:pStyle w:val="871"/>
        <w:ind w:firstLine="420"/>
        <w:spacing w:line="252" w:lineRule="auto"/>
        <w:rPr>
          <w:rFonts w:hint="eastAsia" w:ascii="宋体" w:hAnsi="宋体"/>
          <w:sz w:val="24"/>
          <w:lang w:val="zh-CN"/>
        </w:rPr>
      </w:pPr>
      <w:r/>
      <w:bookmarkEnd w:id="148"/>
      <w:r/>
      <w:bookmarkEnd w:id="149"/>
      <w:r/>
      <w:bookmarkEnd w:id="150"/>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bookmarkStart w:id="151" w:name="_Toc16938543"/>
      <w:r/>
      <w:bookmarkStart w:id="152" w:name="_Toc20823299"/>
      <w:r/>
      <w:bookmarkStart w:id="153" w:name="_Toc513029227"/>
      <w:r>
        <w:rPr>
          <w:rFonts w:hint="eastAsia" w:ascii="方正楷体_GBK" w:hAnsi="方正楷体_GBK" w:eastAsia="方正楷体_GBK" w:cs="方正楷体_GBK"/>
        </w:rPr>
        <w:t xml:space="preserve">18.投标文件</w:t>
      </w:r>
      <w:bookmarkEnd w:id="151"/>
      <w:r/>
      <w:bookmarkEnd w:id="152"/>
      <w:r/>
      <w:bookmarkEnd w:id="153"/>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交易中心拒绝接收投标截止时间后上传的任何投标文件。</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bookmarkStart w:id="154" w:name="_Toc20823300"/>
      <w:r/>
      <w:bookmarkStart w:id="155" w:name="_Toc16938544"/>
      <w:r/>
      <w:bookmarkStart w:id="156" w:name="_Toc513029228"/>
      <w:r>
        <w:rPr>
          <w:rFonts w:hint="eastAsia" w:ascii="方正楷体_GBK" w:hAnsi="方正楷体_GBK" w:eastAsia="方正楷体_GBK" w:cs="方正楷体_GBK"/>
        </w:rPr>
        <w:t xml:space="preserve">19.投标文件的撤回和修改</w:t>
      </w:r>
      <w:bookmarkEnd w:id="154"/>
      <w:r/>
      <w:bookmarkEnd w:id="155"/>
      <w:r/>
      <w:bookmarkEnd w:id="156"/>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513029229"/>
      <w:r/>
      <w:bookmarkStart w:id="158" w:name="_Toc20823301"/>
      <w:r/>
      <w:bookmarkStart w:id="159" w:name="_Toc16938545"/>
      <w:r/>
      <w:bookmarkStart w:id="160" w:name="_Toc120614218"/>
      <w:r>
        <w:rPr>
          <w:rFonts w:hint="eastAsia" w:ascii="宋体" w:hAnsi="宋体"/>
          <w:sz w:val="24"/>
          <w:lang w:val="zh-CN"/>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sz w:val="30"/>
          <w:szCs w:val="30"/>
        </w:rPr>
      </w:r>
      <w:r/>
    </w:p>
    <w:p>
      <w:pPr>
        <w:pStyle w:val="875"/>
        <w:ind w:firstLine="420"/>
        <w:spacing w:before="0" w:after="0" w:line="252" w:lineRule="auto"/>
        <w:rPr>
          <w:rFonts w:hint="eastAsia" w:ascii="方正楷体_GBK" w:hAnsi="方正楷体_GBK" w:eastAsia="方正楷体_GBK" w:cs="方正楷体_GBK"/>
        </w:rPr>
      </w:pPr>
      <w:r/>
      <w:bookmarkStart w:id="161" w:name="_Toc20823302"/>
      <w:r/>
      <w:bookmarkStart w:id="162" w:name="_Toc16938546"/>
      <w:r/>
      <w:bookmarkStart w:id="163" w:name="_Toc513029230"/>
      <w:r>
        <w:rPr>
          <w:rFonts w:hint="eastAsia" w:ascii="方正楷体_GBK" w:hAnsi="方正楷体_GBK" w:eastAsia="方正楷体_GBK" w:cs="方正楷体_GBK"/>
        </w:rPr>
        <w:t xml:space="preserve">20.开标</w:t>
      </w:r>
      <w:bookmarkEnd w:id="161"/>
      <w:r/>
      <w:bookmarkEnd w:id="162"/>
      <w:r/>
      <w:bookmarkEnd w:id="163"/>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bookmarkStart w:id="164" w:name="_Toc20823303"/>
      <w:r/>
      <w:bookmarkStart w:id="165" w:name="_Toc16938547"/>
      <w:r/>
      <w:bookmarkStart w:id="166" w:name="_Toc513029231"/>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交易中心组织评标委员会（以下简称“评委会”）进行。</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评委会由采购人代表和有关技术、经济等方面的专家组成，且人员构成符合政府采购有关规定。</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中标侯选人，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bookmarkEnd w:id="164"/>
      <w:r/>
      <w:bookmarkEnd w:id="165"/>
      <w:r/>
      <w:bookmarkEnd w:id="166"/>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bookmarkStart w:id="167" w:name="_Toc16938548"/>
      <w:r/>
      <w:bookmarkStart w:id="168" w:name="_Toc513029232"/>
      <w:r/>
      <w:bookmarkStart w:id="169" w:name="_Toc20823304"/>
      <w:r>
        <w:rPr>
          <w:rFonts w:hint="eastAsia" w:ascii="方正楷体_GBK" w:hAnsi="方正楷体_GBK" w:eastAsia="方正楷体_GBK" w:cs="方正楷体_GBK"/>
        </w:rPr>
        <w:t xml:space="preserve">23.投标文件的澄清</w:t>
      </w:r>
      <w:bookmarkEnd w:id="167"/>
      <w:r/>
      <w:bookmarkEnd w:id="168"/>
      <w:r/>
      <w:bookmarkEnd w:id="169"/>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bookmarkStart w:id="170" w:name="_Toc20823305"/>
      <w:r/>
      <w:bookmarkStart w:id="171" w:name="_Toc513029233"/>
      <w:r/>
      <w:bookmarkStart w:id="172" w:name="_Toc16938549"/>
      <w:r>
        <w:rPr>
          <w:rFonts w:hint="eastAsia" w:ascii="方正楷体_GBK" w:hAnsi="方正楷体_GBK" w:eastAsia="方正楷体_GBK" w:cs="方正楷体_GBK"/>
        </w:rPr>
        <w:t xml:space="preserve">24.投标文件的</w:t>
      </w:r>
      <w:bookmarkEnd w:id="170"/>
      <w:r/>
      <w:bookmarkEnd w:id="171"/>
      <w:r/>
      <w:bookmarkEnd w:id="172"/>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871"/>
        <w:ind w:firstLine="420"/>
        <w:spacing w:line="252" w:lineRule="auto"/>
        <w:rPr>
          <w:rFonts w:hint="eastAsia" w:ascii="宋体" w:hAnsi="宋体"/>
          <w:sz w:val="24"/>
          <w:lang w:val="zh-CN"/>
        </w:rPr>
      </w:pPr>
      <w:r/>
      <w:bookmarkStart w:id="173" w:name="_Toc16938550"/>
      <w:r/>
      <w:bookmarkStart w:id="174" w:name="_Toc20823306"/>
      <w:r/>
      <w:bookmarkStart w:id="175"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3"/>
      <w:r/>
      <w:bookmarkEnd w:id="174"/>
      <w:r/>
      <w:bookmarkEnd w:id="175"/>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bookmarkStart w:id="176" w:name="_Toc20823307"/>
      <w:r/>
      <w:bookmarkStart w:id="177" w:name="_Toc513029235"/>
      <w:r/>
      <w:bookmarkStart w:id="178"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无效投标条款</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本招标文件中斜体且有下划线部分，或者打“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25.1.11采购产品被财政部、国家发改委、生态环境部等列入“节能产品品目清单”强制采购范围，而投标人提供的产品不在强制采购范围内。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871"/>
        <w:ind w:firstLine="420"/>
        <w:spacing w:line="252"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废标条款</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bookmarkEnd w:id="139"/>
      <w:r/>
      <w:bookmarkEnd w:id="140"/>
      <w:r/>
      <w:bookmarkEnd w:id="141"/>
      <w:r/>
      <w:bookmarkEnd w:id="176"/>
      <w:r/>
      <w:bookmarkEnd w:id="177"/>
      <w:r/>
      <w:bookmarkEnd w:id="178"/>
      <w:r/>
      <w:bookmarkStart w:id="179" w:name="_Toc120614219"/>
      <w:r>
        <w:rPr>
          <w:rFonts w:hint="eastAsia" w:ascii="方正黑体_GBK" w:hAnsi="方正黑体_GBK" w:eastAsia="方正黑体_GBK" w:cs="方正黑体_GBK"/>
          <w:b w:val="0"/>
          <w:bCs w:val="0"/>
          <w:sz w:val="30"/>
          <w:szCs w:val="30"/>
        </w:rPr>
        <w:t xml:space="preserve">六、定标</w:t>
      </w:r>
      <w:bookmarkEnd w:id="179"/>
      <w:r>
        <w:rPr>
          <w:rFonts w:hint="eastAsia" w:ascii="方正黑体_GBK" w:hAnsi="方正黑体_GBK" w:eastAsia="方正黑体_GBK" w:cs="方正黑体_GBK"/>
          <w:b w:val="0"/>
          <w:bCs w:val="0"/>
          <w:sz w:val="30"/>
          <w:szCs w:val="30"/>
        </w:rPr>
      </w:r>
      <w:r/>
    </w:p>
    <w:p>
      <w:pPr>
        <w:pStyle w:val="875"/>
        <w:ind w:firstLine="420"/>
        <w:spacing w:before="0" w:after="0" w:line="252" w:lineRule="auto"/>
        <w:rPr>
          <w:rFonts w:hint="eastAsia" w:ascii="方正楷体_GBK" w:hAnsi="方正楷体_GBK" w:eastAsia="方正楷体_GBK" w:cs="方正楷体_GBK"/>
        </w:rPr>
      </w:pPr>
      <w:r/>
      <w:bookmarkStart w:id="180" w:name="_Toc16938554"/>
      <w:r/>
      <w:bookmarkStart w:id="181" w:name="_Toc20823310"/>
      <w:r/>
      <w:bookmarkStart w:id="182" w:name="_Toc513029238"/>
      <w:r>
        <w:rPr>
          <w:rFonts w:hint="eastAsia" w:ascii="方正楷体_GBK" w:hAnsi="方正楷体_GBK" w:eastAsia="方正楷体_GBK" w:cs="方正楷体_GBK"/>
        </w:rPr>
        <w:t xml:space="preserve">2</w:t>
      </w:r>
      <w:bookmarkEnd w:id="182"/>
      <w:r>
        <w:rPr>
          <w:rFonts w:hint="eastAsia" w:ascii="方正楷体_GBK" w:hAnsi="方正楷体_GBK" w:eastAsia="方正楷体_GBK" w:cs="方正楷体_GBK"/>
        </w:rPr>
        <w:t xml:space="preserve">6.确定</w:t>
      </w:r>
      <w:bookmarkEnd w:id="180"/>
      <w:r/>
      <w:bookmarkEnd w:id="181"/>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71"/>
        <w:ind w:firstLine="420"/>
        <w:spacing w:line="252"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向采购人、交易中心行贿或者提供其他不正当利益。</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与采购人或者其他供应商恶意串通。</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871"/>
        <w:ind w:firstLine="420"/>
        <w:spacing w:line="252" w:lineRule="auto"/>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bookmarkEnd w:id="183"/>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bookmarkStart w:id="184" w:name="_Toc20823308"/>
      <w:r/>
      <w:bookmarkStart w:id="185" w:name="_Toc16938552"/>
      <w:r/>
      <w:bookmarkStart w:id="186" w:name="_Toc513029236"/>
      <w:r/>
      <w:bookmarkStart w:id="187" w:name="_Toc120614220"/>
      <w:r>
        <w:rPr>
          <w:rFonts w:hint="eastAsia" w:ascii="方正黑体_GBK" w:hAnsi="方正黑体_GBK" w:eastAsia="方正黑体_GBK" w:cs="方正黑体_GBK"/>
          <w:b w:val="0"/>
          <w:bCs w:val="0"/>
          <w:sz w:val="30"/>
          <w:szCs w:val="30"/>
        </w:rPr>
        <w:t xml:space="preserve">七、授予合同</w:t>
      </w:r>
      <w:bookmarkEnd w:id="187"/>
      <w:r>
        <w:rPr>
          <w:rFonts w:hint="eastAsia" w:ascii="方正黑体_GBK" w:hAnsi="方正黑体_GBK" w:eastAsia="方正黑体_GBK" w:cs="方正黑体_GBK"/>
          <w:b w:val="0"/>
          <w:bCs w:val="0"/>
          <w:sz w:val="30"/>
          <w:szCs w:val="30"/>
        </w:rPr>
      </w:r>
      <w:r/>
    </w:p>
    <w:p>
      <w:pPr>
        <w:pStyle w:val="875"/>
        <w:ind w:firstLine="420"/>
        <w:spacing w:before="0" w:after="0" w:line="252" w:lineRule="auto"/>
        <w:rPr>
          <w:rFonts w:hint="eastAsia" w:ascii="方正楷体_GBK" w:hAnsi="方正楷体_GBK" w:eastAsia="方正楷体_GBK" w:cs="方正楷体_GBK"/>
        </w:rPr>
      </w:pPr>
      <w:r/>
      <w:bookmarkEnd w:id="184"/>
      <w:r/>
      <w:bookmarkEnd w:id="185"/>
      <w:r/>
      <w:bookmarkEnd w:id="186"/>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发出之日起三十日内，按照招标文件确定的事项与采购人签订政府采购合同。</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29.服务（包含与服务相关的货物）的追加</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南京市公共资源交易中心网站“小企业融资平台”，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71"/>
        <w:ind w:firstLine="420"/>
        <w:spacing w:line="252" w:lineRule="auto"/>
        <w:rPr>
          <w:lang w:val="zh-CN"/>
        </w:rPr>
      </w:pPr>
      <w:r>
        <w:rPr>
          <w:rFonts w:hint="eastAsia" w:ascii="宋体" w:hAnsi="宋体"/>
          <w:sz w:val="24"/>
        </w:rPr>
        <w:t xml:space="preserve">30.2依据《关于在全省政府采购领域推行电子履约保函（保险）的通知》（苏财购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lang w:val="zh-CN"/>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71"/>
        <w:ind w:firstLine="420"/>
        <w:spacing w:line="252"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规定以书面形式向交易中心或采购人提出质疑。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rPr>
          <w:rFonts w:hint="eastAsia" w:ascii="宋体" w:hAnsi="宋体"/>
          <w:sz w:val="24"/>
          <w:lang w:val="zh-CN"/>
        </w:rPr>
      </w:r>
      <w:r/>
    </w:p>
    <w:p>
      <w:pPr>
        <w:pStyle w:val="871"/>
        <w:ind w:firstLine="422"/>
        <w:spacing w:line="252" w:lineRule="auto"/>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rPr>
          <w:rFonts w:hint="eastAsia" w:ascii="宋体" w:hAnsi="宋体"/>
          <w:b/>
          <w:bCs/>
          <w:sz w:val="24"/>
          <w:lang w:val="zh-CN"/>
        </w:rPr>
      </w:r>
      <w:r/>
    </w:p>
    <w:p>
      <w:pPr>
        <w:pStyle w:val="871"/>
        <w:ind w:firstLine="420"/>
        <w:spacing w:line="252" w:lineRule="auto"/>
        <w:rPr>
          <w:rFonts w:hint="eastAsia" w:ascii="宋体" w:hAnsi="宋体"/>
          <w:sz w:val="24"/>
        </w:rPr>
      </w:pPr>
      <w:r>
        <w:rPr>
          <w:rFonts w:hint="eastAsia" w:ascii="宋体" w:hAnsi="宋体"/>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sz w:val="24"/>
        </w:rPr>
        <w:t xml:space="preserve">  </w:t>
      </w:r>
      <w:r>
        <w:rPr>
          <w:rFonts w:hint="eastAsia" w:ascii="宋体" w:hAnsi="宋体"/>
          <w:sz w:val="24"/>
        </w:rPr>
      </w:r>
      <w:r/>
    </w:p>
    <w:p>
      <w:pPr>
        <w:pStyle w:val="871"/>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未参加投标活动的供应商或在投标活动中自身权益未受到损害的供应商所提出的质疑。</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供应商组成联合体参加投标，联合体中任何一方或多方未按要求签字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hint="eastAsia" w:ascii="方正黑体_GBK" w:hAnsi="方正黑体_GBK" w:eastAsia="方正黑体_GBK" w:cs="方正黑体_GBK"/>
          <w:b w:val="0"/>
          <w:bCs w:val="0"/>
          <w:sz w:val="30"/>
          <w:szCs w:val="30"/>
        </w:rPr>
      </w:r>
      <w:r/>
    </w:p>
    <w:p>
      <w:pPr>
        <w:pStyle w:val="875"/>
        <w:ind w:firstLine="420"/>
        <w:spacing w:before="0" w:after="0" w:line="252"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71"/>
        <w:ind w:firstLine="420"/>
        <w:spacing w:line="252" w:lineRule="auto"/>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hint="eastAsia" w:ascii="方正楷体_GBK" w:hAnsi="方正楷体_GBK" w:eastAsia="方正楷体_GBK" w:cs="方正楷体_GBK"/>
        </w:rPr>
      </w:r>
      <w:r/>
    </w:p>
    <w:p>
      <w:pPr>
        <w:pStyle w:val="871"/>
        <w:ind w:firstLine="420"/>
        <w:spacing w:line="252" w:lineRule="auto"/>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5"/>
        <w:ind w:firstLine="420"/>
        <w:spacing w:before="0" w:after="0" w:line="252"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hint="eastAsia" w:ascii="方正楷体_GBK" w:hAnsi="方正楷体_GBK" w:eastAsia="方正楷体_GBK" w:cs="方正楷体_GBK"/>
        </w:rPr>
      </w:r>
      <w:r/>
    </w:p>
    <w:p>
      <w:pPr>
        <w:pStyle w:val="871"/>
        <w:ind w:firstLine="420"/>
        <w:spacing w:line="252" w:lineRule="auto"/>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875"/>
        <w:ind w:firstLine="420"/>
        <w:spacing w:before="0" w:after="0" w:line="252"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43.数据交易说明（如有）</w:t>
      </w:r>
      <w:r>
        <w:rPr>
          <w:rFonts w:hint="eastAsia" w:ascii="方正楷体_GBK" w:hAnsi="方正楷体_GBK" w:eastAsia="方正楷体_GBK" w:cs="方正楷体_GBK"/>
          <w:lang w:val="zh-CN"/>
        </w:rPr>
      </w:r>
      <w:r/>
    </w:p>
    <w:p>
      <w:pPr>
        <w:pStyle w:val="871"/>
        <w:ind w:firstLine="420"/>
        <w:spacing w:line="252" w:lineRule="auto"/>
        <w:rPr>
          <w:rFonts w:hint="eastAsia" w:ascii="宋体" w:hAnsi="宋体"/>
          <w:sz w:val="24"/>
          <w:lang w:val="zh-CN"/>
        </w:rPr>
      </w:pPr>
      <w:r>
        <w:rPr>
          <w:rFonts w:hint="eastAsia" w:ascii="宋体" w:hAnsi="宋体"/>
          <w:sz w:val="24"/>
        </w:rPr>
        <w:t xml:space="preserve">43.1 </w:t>
      </w:r>
      <w:r>
        <w:rPr>
          <w:rFonts w:hint="eastAsia" w:ascii="宋体" w:hAnsi="宋体"/>
          <w:sz w:val="24"/>
          <w:lang w:val="zh-CN"/>
        </w:rPr>
        <w:t xml:space="preserve">数据交易标的包括数据产品、数据服务、数据工具。</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lang w:val="zh-CN"/>
        </w:rPr>
      </w:r>
      <w:r/>
    </w:p>
    <w:p>
      <w:pPr>
        <w:pStyle w:val="871"/>
        <w:ind w:firstLine="420"/>
        <w:spacing w:line="252" w:lineRule="auto"/>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lang w:val="zh-CN"/>
        </w:rPr>
      </w:r>
      <w:r/>
    </w:p>
    <w:p>
      <w:pPr>
        <w:pStyle w:val="871"/>
        <w:rPr>
          <w:rFonts w:hint="eastAsia" w:ascii="宋体" w:hAnsi="宋体"/>
          <w:sz w:val="24"/>
          <w:lang w:val="zh-CN"/>
        </w:rPr>
      </w:pPr>
      <w:r>
        <w:rPr>
          <w:rFonts w:hint="eastAsia" w:ascii="宋体" w:hAnsi="宋体"/>
          <w:sz w:val="24"/>
          <w:lang w:val="zh-CN"/>
        </w:rPr>
      </w:r>
      <w:r/>
    </w:p>
    <w:p>
      <w:pPr>
        <w:pStyle w:val="948"/>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6"/>
      <w:r/>
      <w:bookmarkEnd w:id="57"/>
      <w:r/>
      <w:bookmarkEnd w:id="58"/>
      <w:r/>
      <w:bookmarkEnd w:id="59"/>
      <w:r/>
      <w:bookmarkEnd w:id="60"/>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spacing w:before="145" w:after="145"/>
        <w:rPr>
          <w:rFonts w:hint="eastAsia" w:ascii="宋体" w:hAnsi="宋体"/>
          <w:bCs/>
          <w:color w:val="000000"/>
          <w:sz w:val="24"/>
        </w:rPr>
        <w:outlineLvl w:val="0"/>
      </w:pPr>
      <w:r/>
      <w:bookmarkStart w:id="188" w:name="_Toc16938559"/>
      <w:r/>
      <w:bookmarkStart w:id="189" w:name="_Toc20823315"/>
      <w:r/>
      <w:bookmarkStart w:id="190" w:name="_Toc513029243"/>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48"/>
        <w:ind w:left="0"/>
      </w:pPr>
      <w:r/>
      <w:r/>
    </w:p>
    <w:p>
      <w:pPr>
        <w:pStyle w:val="871"/>
        <w:jc w:val="center"/>
        <w:spacing w:before="145" w:after="145"/>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71"/>
        <w:jc w:val="left"/>
        <w:spacing w:before="145" w:after="145"/>
        <w:rPr>
          <w:rFonts w:hint="eastAsia" w:ascii="宋体" w:hAnsi="宋体" w:cs="Courier New"/>
          <w:color w:val="000000"/>
          <w:sz w:val="24"/>
          <w:szCs w:val="24"/>
        </w:rPr>
        <w:outlineLvl w:val="0"/>
      </w:pPr>
      <w:r>
        <w:rPr>
          <w:rFonts w:ascii="宋体" w:hAnsi="宋体" w:cs="Courier New"/>
          <w:color w:val="000000"/>
          <w:sz w:val="24"/>
          <w:szCs w:val="24"/>
        </w:rPr>
        <w:t xml:space="preserve">合同编号：</w:t>
      </w:r>
      <w:r>
        <w:rPr>
          <w:rFonts w:hint="eastAsia" w:ascii="宋体" w:hAnsi="宋体" w:cs="Courier New"/>
          <w:color w:val="000000"/>
          <w:sz w:val="24"/>
          <w:szCs w:val="24"/>
        </w:rPr>
      </w:r>
      <w:r/>
    </w:p>
    <w:p>
      <w:pPr>
        <w:pStyle w:val="871"/>
        <w:spacing w:before="145" w:after="145"/>
        <w:rPr>
          <w:rFonts w:hint="eastAsia"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hint="eastAsia" w:ascii="宋体" w:hAnsi="宋体" w:cs="Courier New"/>
          <w:color w:val="000000"/>
          <w:sz w:val="24"/>
          <w:szCs w:val="24"/>
        </w:rPr>
      </w:r>
      <w:r/>
    </w:p>
    <w:p>
      <w:pPr>
        <w:pStyle w:val="871"/>
        <w:jc w:val="left"/>
        <w:spacing w:before="145" w:after="145"/>
        <w:rPr>
          <w:rFonts w:hint="eastAsia"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color w:val="000000"/>
          <w:sz w:val="24"/>
          <w:szCs w:val="24"/>
        </w:rPr>
      </w:r>
      <w:r/>
    </w:p>
    <w:p>
      <w:pPr>
        <w:pStyle w:val="871"/>
        <w:jc w:val="left"/>
        <w:spacing w:before="145" w:after="145"/>
        <w:rPr>
          <w:rFonts w:hint="eastAsia" w:ascii="宋体" w:hAnsi="宋体" w:cs="Courier New"/>
          <w:color w:val="000000"/>
          <w:sz w:val="24"/>
          <w:szCs w:val="24"/>
        </w:rPr>
        <w:outlineLvl w:val="0"/>
      </w:pPr>
      <w:r>
        <w:rPr>
          <w:rFonts w:ascii="宋体" w:hAnsi="宋体" w:cs="Courier New"/>
          <w:color w:val="000000"/>
          <w:sz w:val="24"/>
          <w:szCs w:val="24"/>
        </w:rPr>
        <w:t xml:space="preserve">乙方（卖方）：</w:t>
      </w:r>
      <w:r>
        <w:rPr>
          <w:rFonts w:hint="eastAsia" w:ascii="宋体" w:hAnsi="宋体" w:cs="Courier New"/>
          <w:color w:val="000000"/>
          <w:sz w:val="24"/>
          <w:szCs w:val="24"/>
        </w:rPr>
      </w:r>
      <w:r/>
    </w:p>
    <w:p>
      <w:pPr>
        <w:pStyle w:val="871"/>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hint="eastAsia" w:ascii="宋体" w:hAnsi="宋体" w:cs="Courier New"/>
          <w:b/>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cs="Courier New"/>
          <w:color w:val="000000"/>
          <w:sz w:val="24"/>
          <w:szCs w:val="24"/>
        </w:rPr>
      </w:r>
      <w:r/>
    </w:p>
    <w:p>
      <w:pPr>
        <w:pStyle w:val="871"/>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r>
      <w:r/>
    </w:p>
    <w:p>
      <w:pPr>
        <w:pStyle w:val="871"/>
        <w:spacing w:line="264" w:lineRule="auto"/>
        <w:rPr>
          <w:rFonts w:hint="eastAsia" w:ascii="宋体" w:hAnsi="宋体" w:cs="宋体"/>
          <w:sz w:val="24"/>
          <w:szCs w:val="24"/>
          <w:highlight w:val="yellow"/>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ascii="宋体" w:hAnsi="宋体"/>
          <w:sz w:val="24"/>
          <w:szCs w:val="24"/>
        </w:rPr>
        <w:t xml:space="preserve">605</w:t>
      </w:r>
      <w:r>
        <w:rPr>
          <w:rFonts w:hint="eastAsia" w:ascii="宋体" w:hAnsi="宋体"/>
          <w:sz w:val="24"/>
          <w:szCs w:val="24"/>
        </w:rPr>
        <w:t xml:space="preserve">天（系统开发时间为合同签订后240天内完成，维保时间为验收合格后365天）</w:t>
      </w:r>
      <w:r>
        <w:rPr>
          <w:rFonts w:hint="eastAsia" w:ascii="宋体" w:hAnsi="宋体" w:cs="宋体"/>
          <w:sz w:val="24"/>
          <w:szCs w:val="24"/>
          <w:highlight w:val="yellow"/>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2"/>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本合同金额为（大写）：____________________圆（____________________元）人民币。</w:t>
      </w:r>
      <w:r>
        <w:rPr>
          <w:rFonts w:hint="eastAsia" w:hAnsi="宋体"/>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七、</w:t>
      </w:r>
      <w:r>
        <w:rPr>
          <w:rFonts w:hint="eastAsia" w:ascii="方正黑体_GBK" w:hAnsi="方正黑体_GBK" w:eastAsia="方正黑体_GBK" w:cs="方正黑体_GBK"/>
          <w:bCs/>
          <w:sz w:val="24"/>
          <w:szCs w:val="24"/>
        </w:rPr>
        <w:t xml:space="preserve">合同转包或分包</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7.2 乙方不得将合同标的分包给他人履行。</w:t>
      </w:r>
      <w:r>
        <w:rPr>
          <w:rFonts w:hint="eastAsia" w:ascii="宋体" w:hAnsi="宋体" w:cs="Courier New"/>
          <w:sz w:val="24"/>
          <w:szCs w:val="24"/>
        </w:rPr>
      </w:r>
      <w:r/>
    </w:p>
    <w:p>
      <w:pPr>
        <w:pStyle w:val="871"/>
        <w:rPr>
          <w:rFonts w:hint="eastAsia" w:ascii="宋体" w:hAnsi="宋体" w:cs="Courier New"/>
          <w:color w:val="000000"/>
          <w:sz w:val="24"/>
          <w:szCs w:val="24"/>
        </w:rPr>
      </w:pPr>
      <w:r>
        <w:rPr>
          <w:rFonts w:hint="eastAsia" w:ascii="宋体" w:hAnsi="宋体" w:cs="Courier New"/>
          <w:sz w:val="24"/>
          <w:szCs w:val="24"/>
        </w:rPr>
        <w:t xml:space="preserve">7.3 乙方如有转包或未经甲</w:t>
      </w:r>
      <w:r>
        <w:rPr>
          <w:rFonts w:hint="eastAsia" w:ascii="宋体" w:hAnsi="宋体" w:cs="Courier New"/>
          <w:color w:val="000000"/>
          <w:sz w:val="24"/>
          <w:szCs w:val="24"/>
        </w:rPr>
        <w:t xml:space="preserve">方同意的分包行为，甲方有权终止合同。</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2"/>
        <w:rPr>
          <w:rFonts w:hint="eastAsia" w:hAnsi="宋体"/>
          <w:sz w:val="24"/>
          <w:szCs w:val="24"/>
        </w:rPr>
      </w:pPr>
      <w:r>
        <w:rPr>
          <w:rFonts w:hint="eastAsia" w:hAnsi="宋体"/>
          <w:sz w:val="24"/>
          <w:szCs w:val="24"/>
        </w:rPr>
        <w:t xml:space="preserve">8.1 合同款项的支付方式及时间</w:t>
      </w:r>
      <w:r>
        <w:rPr>
          <w:rFonts w:hint="eastAsia" w:hAnsi="宋体"/>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合同签订且服务团队人员到位后，甲方支付合同总价款的33.8%作为预付款。</w:t>
      </w:r>
      <w:r>
        <w:rPr>
          <w:rFonts w:hint="eastAsia" w:ascii="宋体" w:hAnsi="宋体" w:cs="Courier New"/>
          <w:sz w:val="24"/>
          <w:szCs w:val="24"/>
        </w:rPr>
      </w:r>
      <w:r/>
    </w:p>
    <w:p>
      <w:pPr>
        <w:pStyle w:val="912"/>
        <w:spacing w:line="264" w:lineRule="auto"/>
        <w:rPr>
          <w:rFonts w:hint="eastAsia" w:hAnsi="宋体"/>
          <w:sz w:val="24"/>
          <w:szCs w:val="24"/>
        </w:rPr>
      </w:pPr>
      <w:r>
        <w:rPr>
          <w:rFonts w:hint="eastAsia" w:hAnsi="宋体"/>
          <w:sz w:val="24"/>
          <w:szCs w:val="24"/>
        </w:rPr>
        <w:t xml:space="preserve">8.1.2 系统开发完成并验收合格后，甲方支付合同总价款的66.2%。</w:t>
      </w:r>
      <w:r>
        <w:rPr>
          <w:rFonts w:hint="eastAsia" w:hAnsi="宋体"/>
          <w:sz w:val="24"/>
          <w:szCs w:val="24"/>
        </w:rPr>
      </w:r>
      <w:r/>
    </w:p>
    <w:p>
      <w:pPr>
        <w:pStyle w:val="912"/>
        <w:spacing w:line="264" w:lineRule="auto"/>
      </w:pPr>
      <w:r>
        <w:rPr>
          <w:rFonts w:hint="eastAsia" w:hAnsi="宋体"/>
          <w:sz w:val="24"/>
          <w:szCs w:val="24"/>
        </w:rPr>
        <w:t xml:space="preserve">8.1.3 满足合同约定支付条件的，甲方收到乙方发票后10个工作日内，将资金支付到合同约定的乙方账户。 </w:t>
      </w:r>
      <w:r/>
    </w:p>
    <w:p>
      <w:pPr>
        <w:pStyle w:val="912"/>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hAnsi="宋体"/>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color w:val="000000"/>
          <w:sz w:val="24"/>
          <w:szCs w:val="24"/>
        </w:rPr>
      </w:r>
      <w:r/>
    </w:p>
    <w:p>
      <w:pPr>
        <w:pStyle w:val="871"/>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71"/>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7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71"/>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2"/>
        <w:ind w:firstLine="240"/>
        <w:spacing w:before="120" w:after="120"/>
        <w:rPr>
          <w:rFonts w:hint="eastAsia" w:hAnsi="宋体"/>
          <w:sz w:val="24"/>
          <w:szCs w:val="24"/>
        </w:rPr>
      </w:pPr>
      <w:r/>
      <w:bookmarkEnd w:id="188"/>
      <w:r/>
      <w:bookmarkEnd w:id="189"/>
      <w:r/>
      <w:bookmarkEnd w:id="190"/>
      <w:r>
        <w:rPr>
          <w:rFonts w:hint="eastAsia" w:hAnsi="宋体"/>
          <w:sz w:val="24"/>
          <w:szCs w:val="24"/>
        </w:rPr>
        <w:t xml:space="preserve">甲方：（公章）                       乙方：（公章）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2"/>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2"/>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12"/>
        <w:ind w:firstLine="4800"/>
        <w:spacing w:before="120" w:after="120"/>
        <w:rPr>
          <w:rFonts w:hint="eastAsia" w:hAnsi="宋体"/>
          <w:sz w:val="24"/>
          <w:szCs w:val="24"/>
        </w:rPr>
      </w:pPr>
      <w:r>
        <w:rPr>
          <w:rFonts w:hint="eastAsia" w:hAnsi="宋体"/>
          <w:sz w:val="24"/>
          <w:szCs w:val="24"/>
        </w:rPr>
      </w:r>
      <w:r/>
    </w:p>
    <w:p>
      <w:pPr>
        <w:pStyle w:val="871"/>
        <w:jc w:val="center"/>
        <w:spacing w:before="145" w:after="145"/>
        <w:rPr>
          <w:rFonts w:hint="eastAsia" w:ascii="宋体" w:hAnsi="宋体"/>
          <w:b/>
          <w:sz w:val="30"/>
        </w:rPr>
        <w:outlineLvl w:val="0"/>
      </w:pPr>
      <w:r>
        <w:rPr>
          <w:rFonts w:hint="eastAsia" w:ascii="宋体" w:hAnsi="宋体"/>
          <w:b/>
          <w:sz w:val="30"/>
        </w:rPr>
      </w:r>
      <w:r/>
    </w:p>
    <w:p>
      <w:pPr>
        <w:pStyle w:val="871"/>
        <w:jc w:val="center"/>
        <w:spacing w:before="145" w:after="145"/>
        <w:rPr>
          <w:rFonts w:hint="eastAsia" w:ascii="宋体" w:hAnsi="宋体"/>
          <w:b/>
          <w:sz w:val="30"/>
        </w:rPr>
        <w:outlineLvl w:val="0"/>
      </w:pPr>
      <w:r>
        <w:rPr>
          <w:rFonts w:hint="eastAsia" w:ascii="宋体" w:hAnsi="宋体"/>
          <w:b/>
          <w:sz w:val="30"/>
        </w:rPr>
        <w:t xml:space="preserve">《*******合同》补充协议（合同附件）</w:t>
      </w:r>
      <w:r>
        <w:rPr>
          <w:rFonts w:hint="eastAsia" w:ascii="宋体" w:hAnsi="宋体"/>
          <w:b/>
          <w:sz w:val="30"/>
        </w:rPr>
      </w:r>
      <w:r/>
    </w:p>
    <w:p>
      <w:pPr>
        <w:pStyle w:val="912"/>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912"/>
        <w:ind w:firstLine="840"/>
        <w:jc w:val="left"/>
        <w:spacing w:before="120" w:after="120"/>
        <w:rPr>
          <w:rFonts w:hint="eastAsia" w:hAnsi="宋体"/>
          <w:color w:val="000000"/>
          <w:sz w:val="24"/>
          <w:szCs w:val="24"/>
        </w:rPr>
      </w:pPr>
      <w:r>
        <w:rPr>
          <w:rFonts w:hint="eastAsia" w:hAnsi="宋体"/>
          <w:color w:val="000000"/>
          <w:sz w:val="24"/>
          <w:szCs w:val="24"/>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3"/>
      <w:r>
        <w:rPr>
          <w:rFonts w:hint="eastAsia" w:ascii="方正小标宋简体" w:hAnsi="方正小标宋简体" w:eastAsia="方正小标宋简体" w:cs="方正小标宋简体"/>
          <w:color w:val="000000"/>
          <w:sz w:val="36"/>
          <w:szCs w:val="36"/>
        </w:rPr>
        <w:t xml:space="preserve">四章  采购需求</w:t>
      </w:r>
      <w:bookmarkEnd w:id="42"/>
      <w:r/>
      <w:bookmarkEnd w:id="46"/>
      <w:r/>
      <w:bookmarkEnd w:id="47"/>
      <w:r>
        <w:rPr>
          <w:rFonts w:hint="eastAsia" w:ascii="方正小标宋简体" w:hAnsi="方正小标宋简体" w:eastAsia="方正小标宋简体" w:cs="方正小标宋简体"/>
          <w:color w:val="000000"/>
          <w:sz w:val="36"/>
          <w:szCs w:val="36"/>
        </w:rPr>
      </w:r>
      <w:r/>
    </w:p>
    <w:p>
      <w:pPr>
        <w:pStyle w:val="871"/>
        <w:ind w:firstLine="480"/>
        <w:spacing w:line="264" w:lineRule="auto"/>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71"/>
        <w:ind w:firstLine="420"/>
        <w:spacing w:line="264" w:lineRule="auto"/>
        <w:rPr>
          <w:rFonts w:hint="eastAsia" w:ascii="宋体" w:hAnsi="宋体"/>
          <w:color w:val="0000ff"/>
          <w:sz w:val="24"/>
          <w:szCs w:val="24"/>
        </w:rPr>
      </w:pPr>
      <w:r>
        <w:rPr>
          <w:rFonts w:hint="eastAsia"/>
        </w:rPr>
        <w:t xml:space="preserve">为支撑深入打好污染防治攻坚战，持续改善生态环境质量，加快实现生态环境监测现代化，江苏省生态环境厅出台《江苏省“十四五”生态环境监测监控体系与能力现代化建设规划》，强调要健全覆盖全部要素和全部参与主体的全省生态环境监测监控质</w:t>
      </w:r>
      <w:r>
        <w:rPr>
          <w:rFonts w:hint="eastAsia"/>
        </w:rPr>
        <w:t xml:space="preserve">量管理体系，完善内部质量控制为主、外部质量监督为辅的质量管理运行机制，深化多部门联动的监督检查、联合惩戒、信息公开机制，强化各类监测活动的事中事后监管。为全面落实环境监测改革创新的相关要求，南京市生态环境局坚持生态环境监测“支撑、引领、服务”的定位，以确保生态环境监测数据“真、准、全、快、新”为根本，以统一行使设区市监测事权为宗旨，建设市级实验室信息管理系统，打造生态环境监测标准数据库，实现面向实验室的监测全流程管理、面向业务部门的综合管理，推动逐步形成上下统一、分工合作、完整有效的一体化生态环境监测体系。</w:t>
      </w:r>
      <w:r>
        <w:rPr>
          <w:rFonts w:hint="eastAsia" w:ascii="宋体" w:hAnsi="宋体"/>
          <w:color w:val="0000ff"/>
          <w:sz w:val="24"/>
          <w:szCs w:val="24"/>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rPr>
          <w:rFonts w:hint="eastAsia" w:ascii="宋体" w:hAnsi="宋体" w:cs="宋体"/>
          <w:bCs/>
          <w:sz w:val="24"/>
          <w:szCs w:val="24"/>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三、产品清单</w:t>
      </w:r>
      <w:r>
        <w:rPr>
          <w:rFonts w:hint="eastAsia" w:ascii="黑体" w:hAnsi="黑体" w:eastAsia="黑体" w:cs="黑体"/>
          <w:sz w:val="24"/>
          <w:szCs w:val="24"/>
        </w:rPr>
      </w:r>
      <w:r/>
    </w:p>
    <w:tbl>
      <w:tblPr>
        <w:tblStyle w:val="989"/>
        <w:tblW w:w="1008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42"/>
        <w:gridCol w:w="2152"/>
        <w:gridCol w:w="1125"/>
        <w:gridCol w:w="832"/>
        <w:gridCol w:w="751"/>
        <w:gridCol w:w="1150"/>
        <w:gridCol w:w="1125"/>
        <w:gridCol w:w="1158"/>
        <w:gridCol w:w="1250"/>
      </w:tblGrid>
      <w:tr>
        <w:trPr>
          <w:trHeight w:val="470"/>
        </w:trPr>
        <w:tc>
          <w:tcPr>
            <w:tcW w:w="542"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2152"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名称</w:t>
            </w:r>
            <w:r>
              <w:rPr>
                <w:rFonts w:hint="eastAsia" w:ascii="宋体" w:hAnsi="宋体"/>
                <w:bCs/>
                <w:sz w:val="24"/>
                <w:szCs w:val="24"/>
              </w:rPr>
            </w:r>
            <w:r/>
          </w:p>
        </w:tc>
        <w:tc>
          <w:tcPr>
            <w:tcW w:w="112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832"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751"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1150"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所属行业类型</w:t>
            </w:r>
            <w:r>
              <w:rPr>
                <w:rFonts w:hint="eastAsia" w:ascii="宋体" w:hAnsi="宋体"/>
                <w:bCs/>
                <w:sz w:val="24"/>
                <w:szCs w:val="24"/>
              </w:rPr>
            </w:r>
            <w:r/>
          </w:p>
        </w:tc>
        <w:tc>
          <w:tcPr>
            <w:tcW w:w="112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产品属性</w:t>
            </w:r>
            <w:r>
              <w:rPr>
                <w:rFonts w:hint="eastAsia" w:ascii="宋体" w:hAnsi="宋体"/>
                <w:bCs/>
                <w:sz w:val="24"/>
                <w:szCs w:val="24"/>
              </w:rPr>
            </w:r>
            <w:r/>
          </w:p>
        </w:tc>
        <w:tc>
          <w:tcPr>
            <w:tcW w:w="1158"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eastAsia="宋体" w:cs="Times New Roman"/>
                <w:bCs/>
                <w:color w:val="000000"/>
                <w:sz w:val="24"/>
                <w:szCs w:val="24"/>
                <w:lang w:val="en-US" w:eastAsia="zh-CN"/>
              </w:rPr>
              <w:t xml:space="preserve">单价</w:t>
            </w:r>
            <w:r>
              <w:rPr>
                <w:rFonts w:hint="eastAsia" w:ascii="宋体" w:hAnsi="宋体" w:eastAsia="宋体" w:cs="Times New Roman"/>
                <w:bCs/>
                <w:color w:val="000000"/>
                <w:sz w:val="24"/>
                <w:szCs w:val="24"/>
                <w:lang w:val="en-US" w:eastAsia="zh-CN"/>
              </w:rPr>
              <w:t xml:space="preserve">报价</w:t>
            </w:r>
            <w:r>
              <w:rPr>
                <w:rFonts w:hint="eastAsia" w:ascii="宋体" w:hAnsi="宋体" w:eastAsia="宋体" w:cs="Times New Roman"/>
                <w:bCs/>
                <w:color w:val="000000"/>
                <w:sz w:val="24"/>
                <w:szCs w:val="24"/>
                <w:lang w:val="en-US" w:eastAsia="zh-CN"/>
              </w:rPr>
              <w:t xml:space="preserve">上限（</w:t>
            </w:r>
            <w:r>
              <w:rPr>
                <w:rFonts w:hint="eastAsia" w:ascii="宋体" w:hAnsi="宋体" w:cs="Times New Roman"/>
                <w:bCs/>
                <w:color w:val="000000"/>
                <w:sz w:val="24"/>
                <w:szCs w:val="24"/>
                <w:lang w:val="en-US" w:eastAsia="zh-CN"/>
              </w:rPr>
              <w:t xml:space="preserve">万</w:t>
            </w:r>
            <w:r>
              <w:rPr>
                <w:rFonts w:hint="eastAsia" w:ascii="宋体" w:hAnsi="宋体" w:eastAsia="宋体" w:cs="Times New Roman"/>
                <w:bCs/>
                <w:color w:val="000000"/>
                <w:sz w:val="24"/>
                <w:szCs w:val="24"/>
                <w:lang w:val="en-US" w:eastAsia="zh-CN"/>
              </w:rPr>
              <w:t xml:space="preserve">元）</w:t>
            </w:r>
            <w:r>
              <w:rPr>
                <w:rFonts w:hint="eastAsia" w:ascii="宋体" w:hAnsi="宋体" w:cs="宋体"/>
                <w:bCs/>
                <w:sz w:val="24"/>
                <w:szCs w:val="24"/>
              </w:rPr>
            </w:r>
            <w:r/>
          </w:p>
        </w:tc>
        <w:tc>
          <w:tcPr>
            <w:tcW w:w="125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数据产品类型（如有）</w:t>
            </w:r>
            <w:r>
              <w:rPr>
                <w:rFonts w:hint="eastAsia" w:ascii="宋体" w:hAnsi="宋体" w:cs="宋体"/>
                <w:bCs/>
                <w:sz w:val="24"/>
                <w:szCs w:val="24"/>
              </w:rPr>
            </w:r>
            <w:r/>
          </w:p>
        </w:tc>
      </w:tr>
      <w:tr>
        <w:trPr>
          <w:trHeight w:val="597"/>
        </w:trPr>
        <w:tc>
          <w:tcPr>
            <w:tcW w:w="542"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2152" w:type="dxa"/>
            <w:vAlign w:val="center"/>
            <w:textDirection w:val="lrTb"/>
            <w:noWrap w:val="false"/>
          </w:tcPr>
          <w:p>
            <w:pPr>
              <w:pStyle w:val="994"/>
              <w:rPr>
                <w:rFonts w:hint="eastAsia" w:ascii="宋体" w:hAnsi="宋体" w:eastAsia="宋体"/>
              </w:rPr>
            </w:pPr>
            <w:r>
              <w:rPr>
                <w:rFonts w:hint="eastAsia" w:ascii="宋体" w:hAnsi="宋体" w:eastAsia="宋体"/>
              </w:rPr>
              <w:t xml:space="preserve">南京市生态环境智慧应用平台(监测管理与大气污染调度能力建设)-实验室信息管理系统</w:t>
            </w:r>
            <w:r>
              <w:rPr>
                <w:rFonts w:hint="eastAsia" w:ascii="宋体" w:hAnsi="宋体" w:eastAsia="宋体"/>
              </w:rPr>
            </w:r>
            <w:r/>
          </w:p>
        </w:tc>
        <w:tc>
          <w:tcPr>
            <w:tcW w:w="1125" w:type="dxa"/>
            <w:vAlign w:val="center"/>
            <w:textDirection w:val="lrTb"/>
            <w:noWrap w:val="false"/>
          </w:tcPr>
          <w:p>
            <w:pPr>
              <w:pStyle w:val="994"/>
              <w:rPr>
                <w:rFonts w:hint="eastAsia" w:ascii="宋体" w:hAnsi="宋体" w:eastAsia="宋体"/>
              </w:rPr>
            </w:pPr>
            <w:r>
              <w:rPr>
                <w:rFonts w:hint="eastAsia" w:ascii="宋体" w:hAnsi="宋体" w:eastAsia="宋体"/>
              </w:rPr>
              <w:t xml:space="preserve">1</w:t>
            </w:r>
            <w:r>
              <w:rPr>
                <w:rFonts w:hint="eastAsia" w:ascii="宋体" w:hAnsi="宋体" w:eastAsia="宋体"/>
              </w:rPr>
            </w:r>
            <w:r/>
          </w:p>
        </w:tc>
        <w:tc>
          <w:tcPr>
            <w:tcW w:w="832"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751"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115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12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1158" w:type="dxa"/>
            <w:vAlign w:val="center"/>
            <w:textDirection w:val="lrTb"/>
            <w:noWrap w:val="false"/>
          </w:tcPr>
          <w:p>
            <w:pPr>
              <w:pStyle w:val="871"/>
              <w:jc w:val="center"/>
              <w:spacing w:line="264" w:lineRule="auto"/>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132</w:t>
            </w:r>
            <w:r>
              <w:rPr>
                <w:rFonts w:ascii="宋体" w:hAnsi="宋体" w:eastAsia="宋体" w:cs="宋体"/>
                <w:bCs/>
                <w:sz w:val="24"/>
                <w:szCs w:val="24"/>
                <w:lang w:val="en-US" w:eastAsia="zh-CN"/>
              </w:rPr>
            </w:r>
            <w:r/>
          </w:p>
        </w:tc>
        <w:tc>
          <w:tcPr>
            <w:tcW w:w="125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数据服务</w:t>
            </w:r>
            <w:r>
              <w:rPr>
                <w:rFonts w:hint="eastAsia" w:ascii="宋体" w:hAnsi="宋体" w:cs="宋体"/>
                <w:bCs/>
                <w:sz w:val="24"/>
                <w:szCs w:val="24"/>
              </w:rPr>
            </w:r>
            <w:r/>
          </w:p>
        </w:tc>
      </w:tr>
      <w:tr>
        <w:trPr>
          <w:trHeight w:val="597"/>
        </w:trPr>
        <w:tc>
          <w:tcPr>
            <w:tcW w:w="542"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2152" w:type="dxa"/>
            <w:vAlign w:val="center"/>
            <w:textDirection w:val="lrTb"/>
            <w:noWrap w:val="false"/>
          </w:tcPr>
          <w:p>
            <w:pPr>
              <w:pStyle w:val="994"/>
              <w:rPr>
                <w:rFonts w:hint="eastAsia" w:ascii="宋体" w:hAnsi="宋体" w:eastAsia="宋体"/>
              </w:rPr>
            </w:pPr>
            <w:r>
              <w:rPr>
                <w:rFonts w:hint="eastAsia" w:ascii="宋体" w:hAnsi="宋体" w:eastAsia="宋体"/>
              </w:rPr>
              <w:t xml:space="preserve">条码打印机</w:t>
            </w:r>
            <w:r>
              <w:rPr>
                <w:rFonts w:hint="eastAsia" w:ascii="宋体" w:hAnsi="宋体" w:eastAsia="宋体"/>
              </w:rPr>
            </w:r>
            <w:r/>
          </w:p>
        </w:tc>
        <w:tc>
          <w:tcPr>
            <w:tcW w:w="1125" w:type="dxa"/>
            <w:vAlign w:val="center"/>
            <w:textDirection w:val="lrTb"/>
            <w:noWrap w:val="false"/>
          </w:tcPr>
          <w:p>
            <w:pPr>
              <w:pStyle w:val="994"/>
              <w:rPr>
                <w:rFonts w:hint="eastAsia" w:ascii="宋体" w:hAnsi="宋体" w:eastAsia="宋体"/>
                <w:lang w:val="en-US" w:eastAsia="zh-CN"/>
              </w:rPr>
            </w:pPr>
            <w:r>
              <w:rPr>
                <w:rFonts w:hint="eastAsia" w:ascii="宋体" w:hAnsi="宋体" w:eastAsia="宋体"/>
                <w:lang w:val="en-US" w:eastAsia="zh-CN"/>
              </w:rPr>
              <w:t xml:space="preserve">3</w:t>
            </w:r>
            <w:r>
              <w:rPr>
                <w:rFonts w:hint="eastAsia" w:ascii="宋体" w:hAnsi="宋体" w:eastAsia="宋体"/>
                <w:lang w:val="en-US" w:eastAsia="zh-CN"/>
              </w:rPr>
            </w:r>
            <w:r/>
          </w:p>
        </w:tc>
        <w:tc>
          <w:tcPr>
            <w:tcW w:w="832"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751"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1150"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工业</w:t>
            </w:r>
            <w:r>
              <w:rPr>
                <w:rFonts w:hint="eastAsia" w:ascii="宋体" w:hAnsi="宋体" w:eastAsia="宋体" w:cs="宋体"/>
                <w:bCs/>
                <w:sz w:val="24"/>
                <w:szCs w:val="24"/>
                <w:lang w:val="en-US" w:eastAsia="zh-CN"/>
              </w:rPr>
            </w:r>
            <w:r/>
          </w:p>
        </w:tc>
        <w:tc>
          <w:tcPr>
            <w:tcW w:w="1125"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货物</w:t>
            </w:r>
            <w:r>
              <w:rPr>
                <w:rFonts w:hint="eastAsia" w:ascii="宋体" w:hAnsi="宋体" w:eastAsia="宋体" w:cs="宋体"/>
                <w:bCs/>
                <w:sz w:val="24"/>
                <w:szCs w:val="24"/>
                <w:lang w:val="en-US" w:eastAsia="zh-CN"/>
              </w:rPr>
            </w:r>
            <w:r/>
          </w:p>
        </w:tc>
        <w:tc>
          <w:tcPr>
            <w:tcW w:w="1158" w:type="dxa"/>
            <w:vAlign w:val="center"/>
            <w:textDirection w:val="lrTb"/>
            <w:noWrap w:val="false"/>
          </w:tcPr>
          <w:p>
            <w:pPr>
              <w:pStyle w:val="871"/>
              <w:jc w:val="center"/>
              <w:spacing w:line="264" w:lineRule="auto"/>
              <w:rPr>
                <w:rFonts w:ascii="宋体" w:hAnsi="宋体" w:cs="宋体"/>
                <w:bCs/>
                <w:sz w:val="24"/>
                <w:szCs w:val="24"/>
                <w:lang w:val="en-US" w:eastAsia="zh-CN"/>
              </w:rPr>
            </w:pPr>
            <w:r>
              <w:rPr>
                <w:rFonts w:hint="eastAsia" w:ascii="宋体" w:hAnsi="宋体" w:cs="宋体"/>
                <w:bCs/>
                <w:sz w:val="24"/>
                <w:szCs w:val="24"/>
                <w:lang w:val="en-US" w:eastAsia="zh-CN"/>
              </w:rPr>
              <w:t xml:space="preserve">0.3</w:t>
            </w:r>
            <w:r>
              <w:rPr>
                <w:rFonts w:ascii="宋体" w:hAnsi="宋体" w:cs="宋体"/>
                <w:bCs/>
                <w:sz w:val="24"/>
                <w:szCs w:val="24"/>
                <w:lang w:val="en-US" w:eastAsia="zh-CN"/>
              </w:rPr>
            </w:r>
            <w:r/>
          </w:p>
        </w:tc>
        <w:tc>
          <w:tcPr>
            <w:tcW w:w="125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597"/>
        </w:trPr>
        <w:tc>
          <w:tcPr>
            <w:tcW w:w="542"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r>
            <w:r/>
          </w:p>
        </w:tc>
        <w:tc>
          <w:tcPr>
            <w:tcW w:w="2152" w:type="dxa"/>
            <w:vAlign w:val="center"/>
            <w:textDirection w:val="lrTb"/>
            <w:noWrap w:val="false"/>
          </w:tcPr>
          <w:p>
            <w:pPr>
              <w:pStyle w:val="994"/>
              <w:rPr>
                <w:rFonts w:hint="eastAsia" w:ascii="宋体" w:hAnsi="宋体" w:eastAsia="宋体"/>
              </w:rPr>
            </w:pPr>
            <w:r>
              <w:rPr>
                <w:rFonts w:hint="eastAsia" w:ascii="宋体" w:hAnsi="宋体" w:eastAsia="宋体"/>
              </w:rPr>
              <w:t xml:space="preserve">条码扫描枪</w:t>
            </w:r>
            <w:r>
              <w:rPr>
                <w:rFonts w:hint="eastAsia" w:ascii="宋体" w:hAnsi="宋体" w:eastAsia="宋体"/>
              </w:rPr>
            </w:r>
            <w:r/>
          </w:p>
        </w:tc>
        <w:tc>
          <w:tcPr>
            <w:tcW w:w="1125" w:type="dxa"/>
            <w:vAlign w:val="center"/>
            <w:textDirection w:val="lrTb"/>
            <w:noWrap w:val="false"/>
          </w:tcPr>
          <w:p>
            <w:pPr>
              <w:pStyle w:val="994"/>
              <w:rPr>
                <w:rFonts w:hint="eastAsia" w:ascii="宋体" w:hAnsi="宋体" w:eastAsia="宋体"/>
                <w:lang w:val="en-US" w:eastAsia="zh-CN"/>
              </w:rPr>
            </w:pPr>
            <w:r>
              <w:rPr>
                <w:rFonts w:hint="eastAsia" w:ascii="宋体" w:hAnsi="宋体" w:eastAsia="宋体"/>
                <w:lang w:val="en-US" w:eastAsia="zh-CN"/>
              </w:rPr>
              <w:t xml:space="preserve">6</w:t>
            </w:r>
            <w:r>
              <w:rPr>
                <w:rFonts w:hint="eastAsia" w:ascii="宋体" w:hAnsi="宋体" w:eastAsia="宋体"/>
                <w:lang w:val="en-US" w:eastAsia="zh-CN"/>
              </w:rPr>
            </w:r>
            <w:r/>
          </w:p>
        </w:tc>
        <w:tc>
          <w:tcPr>
            <w:tcW w:w="832"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套</w:t>
            </w:r>
            <w:r>
              <w:rPr>
                <w:rFonts w:hint="eastAsia" w:ascii="宋体" w:hAnsi="宋体" w:eastAsia="宋体" w:cs="宋体"/>
                <w:bCs/>
                <w:sz w:val="24"/>
                <w:szCs w:val="24"/>
                <w:lang w:val="en-US" w:eastAsia="zh-CN"/>
              </w:rPr>
            </w:r>
            <w:r/>
          </w:p>
        </w:tc>
        <w:tc>
          <w:tcPr>
            <w:tcW w:w="751"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115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工业</w:t>
            </w:r>
            <w:r>
              <w:rPr>
                <w:rFonts w:hint="eastAsia" w:ascii="宋体" w:hAnsi="宋体" w:cs="宋体"/>
                <w:bCs/>
                <w:sz w:val="24"/>
                <w:szCs w:val="24"/>
              </w:rPr>
            </w:r>
            <w:r/>
          </w:p>
        </w:tc>
        <w:tc>
          <w:tcPr>
            <w:tcW w:w="112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货物</w:t>
            </w:r>
            <w:r>
              <w:rPr>
                <w:rFonts w:hint="eastAsia" w:ascii="宋体" w:hAnsi="宋体" w:cs="宋体"/>
                <w:bCs/>
                <w:sz w:val="24"/>
                <w:szCs w:val="24"/>
              </w:rPr>
            </w:r>
            <w:r/>
          </w:p>
        </w:tc>
        <w:tc>
          <w:tcPr>
            <w:tcW w:w="1158" w:type="dxa"/>
            <w:vAlign w:val="center"/>
            <w:textDirection w:val="lrTb"/>
            <w:noWrap w:val="false"/>
          </w:tcPr>
          <w:p>
            <w:pPr>
              <w:pStyle w:val="871"/>
              <w:jc w:val="center"/>
              <w:spacing w:line="264" w:lineRule="auto"/>
              <w:rPr>
                <w:rFonts w:ascii="宋体" w:hAnsi="宋体" w:cs="宋体"/>
                <w:bCs/>
                <w:sz w:val="24"/>
                <w:szCs w:val="24"/>
                <w:lang w:val="en-US" w:eastAsia="zh-CN"/>
              </w:rPr>
            </w:pPr>
            <w:r>
              <w:rPr>
                <w:rFonts w:hint="eastAsia" w:ascii="宋体" w:hAnsi="宋体" w:cs="宋体"/>
                <w:bCs/>
                <w:sz w:val="24"/>
                <w:szCs w:val="24"/>
                <w:lang w:val="en-US" w:eastAsia="zh-CN"/>
              </w:rPr>
              <w:t xml:space="preserve">0.05</w:t>
            </w:r>
            <w:r>
              <w:rPr>
                <w:rFonts w:ascii="宋体" w:hAnsi="宋体" w:cs="宋体"/>
                <w:bCs/>
                <w:sz w:val="24"/>
                <w:szCs w:val="24"/>
                <w:lang w:val="en-US" w:eastAsia="zh-CN"/>
              </w:rPr>
            </w:r>
            <w:r/>
          </w:p>
        </w:tc>
        <w:tc>
          <w:tcPr>
            <w:tcW w:w="125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597"/>
        </w:trPr>
        <w:tc>
          <w:tcPr>
            <w:tcW w:w="542"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2152" w:type="dxa"/>
            <w:vAlign w:val="center"/>
            <w:textDirection w:val="lrTb"/>
            <w:noWrap w:val="false"/>
          </w:tcPr>
          <w:p>
            <w:pPr>
              <w:pStyle w:val="994"/>
              <w:rPr>
                <w:rFonts w:hint="eastAsia" w:ascii="宋体" w:hAnsi="宋体" w:eastAsia="宋体"/>
              </w:rPr>
            </w:pPr>
            <w:r>
              <w:rPr>
                <w:rFonts w:hint="eastAsia" w:ascii="宋体" w:hAnsi="宋体" w:eastAsia="宋体"/>
              </w:rPr>
              <w:t xml:space="preserve">移动工作站</w:t>
            </w:r>
            <w:r>
              <w:rPr>
                <w:rFonts w:hint="eastAsia" w:ascii="宋体" w:hAnsi="宋体" w:eastAsia="宋体"/>
              </w:rPr>
            </w:r>
            <w:r/>
          </w:p>
        </w:tc>
        <w:tc>
          <w:tcPr>
            <w:tcW w:w="1125" w:type="dxa"/>
            <w:vAlign w:val="center"/>
            <w:textDirection w:val="lrTb"/>
            <w:noWrap w:val="false"/>
          </w:tcPr>
          <w:p>
            <w:pPr>
              <w:pStyle w:val="994"/>
              <w:rPr>
                <w:rFonts w:hint="eastAsia" w:ascii="宋体" w:hAnsi="宋体" w:eastAsia="宋体"/>
                <w:lang w:val="en-US" w:eastAsia="zh-CN"/>
              </w:rPr>
            </w:pPr>
            <w:r>
              <w:rPr>
                <w:rFonts w:hint="eastAsia" w:ascii="宋体" w:hAnsi="宋体" w:eastAsia="宋体"/>
                <w:lang w:val="en-US" w:eastAsia="zh-CN"/>
              </w:rPr>
              <w:t xml:space="preserve">8</w:t>
            </w:r>
            <w:r>
              <w:rPr>
                <w:rFonts w:hint="eastAsia" w:ascii="宋体" w:hAnsi="宋体" w:eastAsia="宋体"/>
                <w:lang w:val="en-US" w:eastAsia="zh-CN"/>
              </w:rPr>
            </w:r>
            <w:r/>
          </w:p>
        </w:tc>
        <w:tc>
          <w:tcPr>
            <w:tcW w:w="832" w:type="dxa"/>
            <w:vAlign w:val="center"/>
            <w:textDirection w:val="lrTb"/>
            <w:noWrap w:val="false"/>
          </w:tcPr>
          <w:p>
            <w:pPr>
              <w:pStyle w:val="871"/>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台</w:t>
            </w:r>
            <w:r>
              <w:rPr>
                <w:rFonts w:hint="eastAsia" w:ascii="宋体" w:hAnsi="宋体" w:eastAsia="宋体" w:cs="宋体"/>
                <w:bCs/>
                <w:sz w:val="24"/>
                <w:szCs w:val="24"/>
                <w:lang w:val="en-US" w:eastAsia="zh-CN"/>
              </w:rPr>
            </w:r>
            <w:r/>
          </w:p>
        </w:tc>
        <w:tc>
          <w:tcPr>
            <w:tcW w:w="751"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115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工业</w:t>
            </w:r>
            <w:r>
              <w:rPr>
                <w:rFonts w:hint="eastAsia" w:ascii="宋体" w:hAnsi="宋体" w:cs="宋体"/>
                <w:bCs/>
                <w:sz w:val="24"/>
                <w:szCs w:val="24"/>
              </w:rPr>
            </w:r>
            <w:r/>
          </w:p>
        </w:tc>
        <w:tc>
          <w:tcPr>
            <w:tcW w:w="1125"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货物</w:t>
            </w:r>
            <w:r>
              <w:rPr>
                <w:rFonts w:hint="eastAsia" w:ascii="宋体" w:hAnsi="宋体" w:cs="宋体"/>
                <w:bCs/>
                <w:sz w:val="24"/>
                <w:szCs w:val="24"/>
              </w:rPr>
            </w:r>
            <w:r/>
          </w:p>
        </w:tc>
        <w:tc>
          <w:tcPr>
            <w:tcW w:w="1158" w:type="dxa"/>
            <w:vAlign w:val="center"/>
            <w:textDirection w:val="lrTb"/>
            <w:noWrap w:val="false"/>
          </w:tcPr>
          <w:p>
            <w:pPr>
              <w:pStyle w:val="871"/>
              <w:jc w:val="center"/>
              <w:spacing w:line="264" w:lineRule="auto"/>
              <w:rPr>
                <w:rFonts w:ascii="宋体" w:hAnsi="宋体" w:cs="宋体"/>
                <w:bCs/>
                <w:sz w:val="24"/>
                <w:szCs w:val="24"/>
                <w:lang w:val="en-US" w:eastAsia="zh-CN"/>
              </w:rPr>
            </w:pPr>
            <w:r>
              <w:rPr>
                <w:rFonts w:hint="eastAsia" w:ascii="宋体" w:hAnsi="宋体" w:cs="宋体"/>
                <w:bCs/>
                <w:sz w:val="24"/>
                <w:szCs w:val="24"/>
                <w:lang w:val="en-US" w:eastAsia="zh-CN"/>
              </w:rPr>
              <w:t xml:space="preserve">0.35</w:t>
            </w:r>
            <w:r>
              <w:rPr>
                <w:rFonts w:ascii="宋体" w:hAnsi="宋体" w:cs="宋体"/>
                <w:bCs/>
                <w:sz w:val="24"/>
                <w:szCs w:val="24"/>
                <w:lang w:val="en-US" w:eastAsia="zh-CN"/>
              </w:rPr>
            </w:r>
            <w:r/>
          </w:p>
        </w:tc>
        <w:tc>
          <w:tcPr>
            <w:tcW w:w="125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r>
            <w:r/>
          </w:p>
        </w:tc>
      </w:tr>
    </w:tbl>
    <w:p>
      <w:pPr>
        <w:pStyle w:val="871"/>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1"/>
        <w:ind w:firstLine="480"/>
        <w:rPr>
          <w:rFonts w:hint="eastAsia"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hint="eastAsia" w:ascii="宋体" w:hAnsi="宋体" w:cs="宋体"/>
          <w:bCs/>
          <w:sz w:val="24"/>
          <w:szCs w:val="24"/>
        </w:rPr>
      </w:r>
      <w:r/>
    </w:p>
    <w:p>
      <w:pPr>
        <w:pStyle w:val="883"/>
      </w:pPr>
      <w:r>
        <w:rPr>
          <w:rFonts w:hint="eastAsia" w:ascii="宋体" w:hAnsi="宋体" w:eastAsia="宋体"/>
        </w:rPr>
        <w:t xml:space="preserve">南京市生态环境智慧应用平台(监测管理与大气污染调度能力建设)-实验室信息管理系统</w:t>
      </w:r>
      <w:r>
        <w:t xml:space="preserve">：</w:t>
      </w:r>
      <w:r/>
    </w:p>
    <w:p>
      <w:pPr>
        <w:pStyle w:val="871"/>
        <w:numPr>
          <w:ilvl w:val="1"/>
          <w:numId w:val="5"/>
        </w:numPr>
        <w:ind w:firstLine="480"/>
        <w:keepLines/>
        <w:keepNext/>
        <w:spacing w:line="264" w:lineRule="auto"/>
        <w:rPr>
          <w:rFonts w:hint="eastAsia" w:ascii="宋体" w:hAnsi="宋体" w:cs="宋体"/>
          <w:bCs/>
          <w:sz w:val="24"/>
          <w:szCs w:val="24"/>
        </w:rPr>
        <w:outlineLvl w:val="1"/>
      </w:pPr>
      <w:r>
        <w:rPr>
          <w:rFonts w:hint="eastAsia" w:ascii="宋体" w:hAnsi="宋体" w:cs="宋体"/>
          <w:bCs/>
          <w:sz w:val="24"/>
          <w:szCs w:val="24"/>
        </w:rPr>
        <w:t xml:space="preserve">项目主要建设内容</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建设实验室信息综合管理系统，包括生态环境监测标准数据库、实验室监测全流程管理、系统支撑等功能，运用大数据能力实现生态环境主管部门对全市生态环境质量状况、污染源企业以及社会环境检测机构等监管对象的统一管理。</w:t>
      </w:r>
      <w:r>
        <w:rPr>
          <w:rFonts w:hint="eastAsia" w:ascii="宋体" w:hAnsi="宋体" w:cs="宋体"/>
          <w:bCs/>
          <w:sz w:val="24"/>
          <w:szCs w:val="24"/>
        </w:rPr>
      </w:r>
      <w:r/>
    </w:p>
    <w:p>
      <w:pPr>
        <w:pStyle w:val="871"/>
        <w:numPr>
          <w:ilvl w:val="1"/>
          <w:numId w:val="5"/>
        </w:numPr>
        <w:ind w:firstLine="482"/>
        <w:keepLines/>
        <w:keepNext/>
        <w:spacing w:line="264" w:lineRule="auto"/>
        <w:rPr>
          <w:rFonts w:hint="eastAsia" w:ascii="宋体" w:hAnsi="宋体" w:cs="宋体"/>
          <w:b/>
          <w:sz w:val="24"/>
          <w:szCs w:val="24"/>
        </w:rPr>
        <w:outlineLvl w:val="1"/>
      </w:pPr>
      <w:r>
        <w:rPr>
          <w:rFonts w:hint="eastAsia" w:ascii="宋体" w:hAnsi="宋体" w:cs="宋体"/>
          <w:b/>
          <w:sz w:val="24"/>
          <w:szCs w:val="24"/>
        </w:rPr>
        <w:t xml:space="preserve">业务需求</w:t>
      </w:r>
      <w:r>
        <w:rPr>
          <w:rFonts w:hint="eastAsia" w:ascii="宋体" w:hAnsi="宋体" w:cs="宋体"/>
          <w:b/>
          <w:sz w:val="24"/>
          <w:szCs w:val="24"/>
        </w:rPr>
      </w:r>
      <w:r/>
    </w:p>
    <w:p>
      <w:pPr>
        <w:pStyle w:val="871"/>
        <w:numPr>
          <w:ilvl w:val="2"/>
          <w:numId w:val="5"/>
        </w:numPr>
        <w:ind w:firstLine="480"/>
        <w:keepLines/>
        <w:keepNext/>
        <w:spacing w:line="264" w:lineRule="auto"/>
        <w:rPr>
          <w:rFonts w:hint="eastAsia" w:ascii="宋体" w:hAnsi="宋体" w:cs="宋体"/>
          <w:bCs/>
          <w:sz w:val="24"/>
          <w:szCs w:val="24"/>
        </w:rPr>
        <w:outlineLvl w:val="2"/>
      </w:pPr>
      <w:r>
        <w:rPr>
          <w:rFonts w:hint="eastAsia" w:ascii="宋体" w:hAnsi="宋体" w:cs="宋体"/>
          <w:bCs/>
          <w:sz w:val="24"/>
          <w:szCs w:val="24"/>
        </w:rPr>
        <w:t xml:space="preserve">（1）业务功能需求</w:t>
      </w:r>
      <w:r>
        <w:rPr>
          <w:rFonts w:hint="eastAsia" w:ascii="宋体" w:hAnsi="宋体" w:cs="宋体"/>
          <w:bCs/>
          <w:sz w:val="24"/>
          <w:szCs w:val="24"/>
        </w:rPr>
      </w:r>
      <w:r/>
    </w:p>
    <w:p>
      <w:pPr>
        <w:pStyle w:val="871"/>
        <w:ind w:firstLine="480"/>
        <w:spacing w:line="264" w:lineRule="auto"/>
        <w:rPr>
          <w:color w:val="000000"/>
          <w:sz w:val="24"/>
          <w:szCs w:val="22"/>
        </w:rPr>
      </w:pPr>
      <w:r>
        <w:rPr>
          <w:color w:val="000000"/>
          <w:sz w:val="24"/>
          <w:szCs w:val="22"/>
        </w:rPr>
        <w:t xml:space="preserve">需解决当前开展监测业务模式带来的过程繁杂、错误率高、无法体系化管理、效率低下、难以进行质量溯源的问题，建设实验室信息综合管理系统，建立生态环境监测标准库、实验室监测全流程标准库，将监测业务形成数字体系。</w:t>
      </w:r>
      <w:r>
        <w:rPr>
          <w:color w:val="000000"/>
          <w:sz w:val="24"/>
          <w:szCs w:val="22"/>
        </w:rPr>
      </w:r>
      <w:r/>
    </w:p>
    <w:p>
      <w:pPr>
        <w:pStyle w:val="871"/>
        <w:ind w:firstLine="482"/>
        <w:spacing w:line="264" w:lineRule="auto"/>
        <w:rPr>
          <w:rFonts w:hint="eastAsia" w:ascii="宋体" w:hAnsi="宋体" w:cs="宋体"/>
          <w:b/>
          <w:sz w:val="24"/>
          <w:szCs w:val="24"/>
        </w:rPr>
        <w:outlineLvl w:val="2"/>
      </w:pPr>
      <w:r/>
      <w:bookmarkStart w:id="193" w:name="_Toc156997604"/>
      <w:r>
        <w:rPr>
          <w:rFonts w:hint="eastAsia" w:ascii="宋体" w:hAnsi="宋体" w:cs="宋体"/>
          <w:b/>
          <w:sz w:val="24"/>
          <w:szCs w:val="24"/>
        </w:rPr>
        <w:t xml:space="preserve">（2）系统性能需求</w:t>
      </w:r>
      <w:bookmarkEnd w:id="193"/>
      <w:r>
        <w:rPr>
          <w:rFonts w:hint="eastAsia" w:ascii="宋体" w:hAnsi="宋体" w:cs="宋体"/>
          <w:b/>
          <w:sz w:val="24"/>
          <w:szCs w:val="24"/>
        </w:rPr>
      </w:r>
      <w:r/>
    </w:p>
    <w:p>
      <w:pPr>
        <w:pStyle w:val="871"/>
        <w:ind w:firstLine="482"/>
        <w:spacing w:line="264" w:lineRule="auto"/>
        <w:rPr>
          <w:rFonts w:hint="eastAsia" w:ascii="宋体" w:hAnsi="宋体" w:cs="宋体"/>
          <w:b/>
          <w:sz w:val="24"/>
          <w:szCs w:val="24"/>
        </w:rPr>
      </w:pPr>
      <w:r>
        <w:rPr>
          <w:rFonts w:hint="eastAsia" w:ascii="宋体" w:hAnsi="宋体" w:cs="宋体"/>
          <w:b/>
          <w:sz w:val="24"/>
          <w:szCs w:val="24"/>
        </w:rPr>
        <w:t xml:space="preserve">1）应用系统性能需求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交互类业务：要求响应时间≤3秒。</w:t>
      </w:r>
      <w:r>
        <w:rPr>
          <w:rFonts w:hint="eastAsia" w:ascii="宋体" w:hAnsi="宋体" w:cs="宋体"/>
          <w:bCs/>
          <w:sz w:val="24"/>
          <w:szCs w:val="24"/>
        </w:rPr>
      </w:r>
      <w:r/>
    </w:p>
    <w:p>
      <w:pPr>
        <w:pStyle w:val="871"/>
        <w:ind w:firstLine="480"/>
        <w:spacing w:line="264" w:lineRule="auto"/>
        <w:rPr>
          <w:color w:val="000000"/>
          <w:sz w:val="24"/>
          <w:szCs w:val="22"/>
        </w:rPr>
      </w:pPr>
      <w:r>
        <w:rPr>
          <w:color w:val="000000"/>
          <w:sz w:val="24"/>
          <w:szCs w:val="22"/>
        </w:rPr>
        <w:t xml:space="preserve">查询类业务：要求响应时间≤5秒。</w:t>
      </w:r>
      <w:r>
        <w:rPr>
          <w:color w:val="000000"/>
          <w:sz w:val="24"/>
          <w:szCs w:val="22"/>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统计分析类业务：要求响应时间≤8秒。</w:t>
      </w:r>
      <w:r>
        <w:rPr>
          <w:rFonts w:hint="eastAsia" w:ascii="宋体" w:hAnsi="宋体" w:cs="宋体"/>
          <w:bCs/>
          <w:sz w:val="24"/>
          <w:szCs w:val="24"/>
        </w:rPr>
      </w:r>
      <w:r/>
    </w:p>
    <w:p>
      <w:pPr>
        <w:pStyle w:val="871"/>
        <w:ind w:firstLine="482"/>
        <w:spacing w:line="264" w:lineRule="auto"/>
        <w:rPr>
          <w:rFonts w:hint="eastAsia" w:ascii="宋体" w:hAnsi="宋体" w:cs="宋体"/>
          <w:b/>
          <w:sz w:val="24"/>
          <w:szCs w:val="24"/>
        </w:rPr>
      </w:pPr>
      <w:r>
        <w:rPr>
          <w:rFonts w:hint="eastAsia" w:ascii="宋体" w:hAnsi="宋体" w:cs="宋体"/>
          <w:b/>
          <w:sz w:val="24"/>
          <w:szCs w:val="24"/>
        </w:rPr>
        <w:t xml:space="preserve">2）扩展性需求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系统需要具备较高的扩展性，当检测能力扩项时、流程变化时、新购设备时，用户可以基于此平台独立完成相应功能和业务的扩展、调整工作。</w:t>
      </w:r>
      <w:r>
        <w:rPr>
          <w:rFonts w:hint="eastAsia" w:ascii="宋体" w:hAnsi="宋体" w:cs="宋体"/>
          <w:bCs/>
          <w:sz w:val="24"/>
          <w:szCs w:val="24"/>
        </w:rPr>
      </w:r>
      <w:r/>
    </w:p>
    <w:p>
      <w:pPr>
        <w:pStyle w:val="871"/>
        <w:ind w:firstLine="482"/>
        <w:spacing w:line="264" w:lineRule="auto"/>
        <w:rPr>
          <w:rFonts w:hint="eastAsia" w:ascii="宋体" w:hAnsi="宋体" w:cs="宋体"/>
          <w:b/>
          <w:sz w:val="24"/>
          <w:szCs w:val="24"/>
        </w:rPr>
      </w:pPr>
      <w:r>
        <w:rPr>
          <w:rFonts w:hint="eastAsia" w:ascii="宋体" w:hAnsi="宋体" w:cs="宋体"/>
          <w:b/>
          <w:sz w:val="24"/>
          <w:szCs w:val="24"/>
        </w:rPr>
        <w:t xml:space="preserve">3）可操作性需求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界面友好，需结合实际场景充分考虑工作人员的便捷性，数据处理工作简单、方便、快捷，图表生成灵活美观，检索、查询简单快捷。</w:t>
      </w:r>
      <w:r>
        <w:rPr>
          <w:rFonts w:hint="eastAsia" w:ascii="宋体" w:hAnsi="宋体" w:cs="宋体"/>
          <w:bCs/>
          <w:sz w:val="24"/>
          <w:szCs w:val="24"/>
        </w:rPr>
      </w:r>
      <w:r/>
    </w:p>
    <w:p>
      <w:pPr>
        <w:pStyle w:val="871"/>
        <w:ind w:firstLine="482"/>
        <w:spacing w:line="264" w:lineRule="auto"/>
        <w:rPr>
          <w:rFonts w:hint="eastAsia" w:ascii="宋体" w:hAnsi="宋体" w:cs="宋体"/>
          <w:b/>
          <w:sz w:val="24"/>
          <w:szCs w:val="24"/>
        </w:rPr>
      </w:pPr>
      <w:r>
        <w:rPr>
          <w:rFonts w:hint="eastAsia" w:ascii="宋体" w:hAnsi="宋体" w:cs="宋体"/>
          <w:b/>
          <w:sz w:val="24"/>
          <w:szCs w:val="24"/>
        </w:rPr>
        <w:t xml:space="preserve">4）系统无故障需求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系统平均无故障率优于99.9%。</w:t>
      </w:r>
      <w:r>
        <w:rPr>
          <w:rFonts w:hint="eastAsia" w:ascii="宋体" w:hAnsi="宋体" w:cs="宋体"/>
          <w:bCs/>
          <w:sz w:val="24"/>
          <w:szCs w:val="24"/>
        </w:rPr>
      </w:r>
      <w:r/>
    </w:p>
    <w:p>
      <w:pPr>
        <w:pStyle w:val="871"/>
        <w:ind w:firstLine="482"/>
        <w:spacing w:line="264" w:lineRule="auto"/>
        <w:rPr>
          <w:rFonts w:hint="eastAsia" w:ascii="宋体" w:hAnsi="宋体" w:cs="宋体"/>
          <w:b/>
          <w:sz w:val="24"/>
          <w:szCs w:val="24"/>
        </w:rPr>
      </w:pPr>
      <w:r>
        <w:rPr>
          <w:rFonts w:hint="eastAsia" w:ascii="宋体" w:hAnsi="宋体" w:cs="宋体"/>
          <w:b/>
          <w:sz w:val="24"/>
          <w:szCs w:val="24"/>
        </w:rPr>
        <w:t xml:space="preserve">5）系统开放性需求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系统需采用开放的架构、标准及技术规范，需具备跨平台兼容特性，支持多种服务器操作系统、多应用终端；在B/S架构下，需具备跨浏览器兼容特性。</w:t>
      </w:r>
      <w:r>
        <w:rPr>
          <w:rFonts w:hint="eastAsia" w:ascii="宋体" w:hAnsi="宋体" w:cs="宋体"/>
          <w:bCs/>
          <w:sz w:val="24"/>
          <w:szCs w:val="24"/>
        </w:rPr>
      </w:r>
      <w:r/>
    </w:p>
    <w:p>
      <w:pPr>
        <w:pStyle w:val="871"/>
        <w:ind w:firstLine="482"/>
        <w:spacing w:line="264" w:lineRule="auto"/>
        <w:rPr>
          <w:rFonts w:hint="eastAsia" w:ascii="宋体" w:hAnsi="宋体" w:cs="宋体"/>
          <w:b/>
          <w:sz w:val="24"/>
          <w:szCs w:val="24"/>
        </w:rPr>
      </w:pPr>
      <w:r>
        <w:rPr>
          <w:rFonts w:hint="eastAsia" w:ascii="宋体" w:hAnsi="宋体" w:cs="宋体"/>
          <w:b/>
          <w:sz w:val="24"/>
          <w:szCs w:val="24"/>
        </w:rPr>
        <w:t xml:space="preserve">6）兼容性需求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系统需具有高度的兼容性，支持常用浏览器访问，满足信创适配需求，主要包含浏览器、服务器、操作系统、数据库、中间件及相关成品软硬件。系统须兼容ORACLE、SQLServer、MYSQL等关系型数据库，以及国产数据库（达梦等）、国产操作系统（中标麒麟、欧拉等）。同时，移动端能够安全、便捷访问，在数据传输过程中通过加密算法实现数据加密传输。</w:t>
      </w:r>
      <w:r>
        <w:rPr>
          <w:rFonts w:hint="eastAsia" w:ascii="宋体" w:hAnsi="宋体" w:cs="宋体"/>
          <w:bCs/>
          <w:sz w:val="24"/>
          <w:szCs w:val="24"/>
        </w:rPr>
      </w:r>
      <w:r/>
    </w:p>
    <w:p>
      <w:pPr>
        <w:pStyle w:val="871"/>
        <w:ind w:firstLine="420"/>
        <w:spacing w:line="264" w:lineRule="auto"/>
      </w:pPr>
      <w:r/>
      <w:r/>
    </w:p>
    <w:p>
      <w:pPr>
        <w:pStyle w:val="871"/>
        <w:ind w:firstLine="482"/>
        <w:spacing w:line="264" w:lineRule="auto"/>
        <w:rPr>
          <w:rFonts w:hint="eastAsia" w:ascii="宋体" w:hAnsi="宋体" w:cs="宋体"/>
          <w:b/>
          <w:sz w:val="24"/>
          <w:szCs w:val="24"/>
        </w:rPr>
        <w:outlineLvl w:val="1"/>
      </w:pPr>
      <w:r>
        <w:rPr>
          <w:rFonts w:hint="eastAsia" w:ascii="宋体" w:hAnsi="宋体" w:cs="宋体"/>
          <w:b/>
          <w:sz w:val="24"/>
          <w:szCs w:val="24"/>
        </w:rPr>
        <w:t xml:space="preserve">3.</w:t>
      </w:r>
      <w:r>
        <w:rPr>
          <w:rFonts w:hint="eastAsia" w:ascii="宋体" w:hAnsi="宋体" w:cs="宋体"/>
          <w:b/>
          <w:sz w:val="24"/>
          <w:szCs w:val="24"/>
          <w:lang w:val="en-US" w:eastAsia="zh-CN"/>
        </w:rPr>
        <w:t xml:space="preserve">系统</w:t>
      </w:r>
      <w:r>
        <w:rPr>
          <w:rFonts w:hint="eastAsia" w:ascii="宋体" w:hAnsi="宋体" w:cs="宋体"/>
          <w:b/>
          <w:sz w:val="24"/>
          <w:szCs w:val="24"/>
        </w:rPr>
        <w:t xml:space="preserve">技术要求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（1）系统须涵盖实验室信息管理系统和现场采样监测模块的所有功能，业务上要从监测站自身管理特点及各业务部门工作流程的需求出发，建设一套科学、专业、高效、符合ISO/IEC 17025、CMA、CNAS规范的监测业务管理系统。全面支持监测信息的采集/录入、查询、统计、分析、报告审批、报告自动化生成的整体解决方案。整个监测过程全部标准化、自动化、精细化、智能化、无纸化。</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bookmarkStart w:id="194" w:name="_Hlk35256961"/>
      <w:r>
        <w:rPr>
          <w:rFonts w:hint="eastAsia" w:ascii="宋体" w:hAnsi="宋体" w:cs="宋体"/>
          <w:bCs/>
          <w:sz w:val="24"/>
          <w:szCs w:val="24"/>
        </w:rPr>
        <w:t xml:space="preserve">（2）供货商提供的软件产品能够包含环境监测的所有监测业务全方位管理功能，还需要具有强大的灵活性、扩展性，可以随着应用深入增加新功能与应用。</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bookmarkStart w:id="195" w:name="_Hlk50736206"/>
      <w:r>
        <w:rPr>
          <w:rFonts w:hint="eastAsia" w:ascii="宋体" w:hAnsi="宋体" w:cs="宋体"/>
          <w:bCs/>
          <w:sz w:val="24"/>
          <w:szCs w:val="24"/>
        </w:rPr>
        <w:t xml:space="preserve">（3）系统须为完全B/S架构，采用Java开发技术，系统带二次开发平台，更新系统不需要停止服务，便于快速开发和维护。</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bookmarkEnd w:id="195"/>
      <w:r/>
      <w:bookmarkStart w:id="196" w:name="_Hlk50736318"/>
      <w:r>
        <w:rPr>
          <w:rFonts w:hint="eastAsia" w:ascii="宋体" w:hAnsi="宋体" w:cs="宋体"/>
          <w:bCs/>
          <w:sz w:val="24"/>
          <w:szCs w:val="24"/>
        </w:rPr>
        <w:t xml:space="preserve">（4）系统须支持移动技术应用平台，并可通过移动终端的应用，实现现场监测记录的无纸化录入。</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bookmarkEnd w:id="196"/>
      <w:r/>
      <w:bookmarkStart w:id="197" w:name="_Hlk50736254"/>
      <w:r>
        <w:rPr>
          <w:rFonts w:hint="eastAsia" w:ascii="宋体" w:hAnsi="宋体" w:cs="宋体"/>
          <w:bCs/>
          <w:sz w:val="24"/>
          <w:szCs w:val="24"/>
        </w:rPr>
        <w:t xml:space="preserve">（5）系统须支持常用浏览器访问（如Edge、360、火狐以及谷歌等浏览器），客户端无需安装软件即可正常使用，减少系统维护的工作量。</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bookmarkEnd w:id="197"/>
      <w:r>
        <w:rPr>
          <w:rFonts w:hint="eastAsia" w:ascii="宋体" w:hAnsi="宋体" w:cs="宋体"/>
          <w:bCs/>
          <w:sz w:val="24"/>
          <w:szCs w:val="24"/>
        </w:rPr>
        <w:t xml:space="preserve">（6）系统须自带报表工具，用户系统管理员可以自行设计查询统计报表。</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（7）系统须具有仪器数据采集模块，通过界面配置即可实现具有标准输出接口分析仪器的数据自动采集，不需要编写任何代码，可以采集PDF、Excel、Txt等多种格式的仪器输出文件。</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（8）</w:t>
      </w:r>
      <w:bookmarkStart w:id="198" w:name="_Hlk50736515"/>
      <w:r>
        <w:rPr>
          <w:rFonts w:hint="eastAsia" w:ascii="宋体" w:hAnsi="宋体" w:cs="宋体"/>
          <w:bCs/>
          <w:sz w:val="24"/>
          <w:szCs w:val="24"/>
        </w:rPr>
        <w:t xml:space="preserve">系统须自带可视化的工作流工具，用户通过拖拽方式即可实现工作流程的自定义配置和调整，同时提供审核记录功能，可以跟踪任务过程中各环节的完成情况，各流程环节提交时自动记录操作人、操作时间，并且自动提醒下个环节有待办任务。</w:t>
      </w:r>
      <w:bookmarkEnd w:id="198"/>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（9）系统须具有界面配置功能，每个用户能够直接在操作界面配置界面表格显示信息，包括调整表格列是否显示、调整列顺序、列是否冻结，修改完成后有记忆功能。</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（10）系统须可以对录入数据进行实时自动保存，无需点击保存按钮，避免数据因网络异常等原因造成数据丢失。</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（11）系统须对原始数据进行结构化管理，不允许原始记录通过WORD或EXCEL等上传到系统中的管理方式，为以后数据中心建设提供数据支撑。</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（12）系统须自动生成监测业务过程的主要记录报告，并能实现一键归档，包括任务单、样品交接单、采样原始记录单、分析原始记录单、监测报告。</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（13）系统须提供完整的审计跟踪解决方案，支持对每个数据表、数据字段配置审计跟踪功能，记录数据的所有修改痕迹，包括修改人、修改前数据、修改后数据、修改时间，满足数据溯源要求。</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（14）系统须具有环境监测行业专业、完善的检测方法库、原始记录库、环境质量评价标准库和各类质控措施，可以降低实施风险和难度，保证项目质量。</w:t>
      </w:r>
      <w:bookmarkEnd w:id="194"/>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（15）系统须实时记录登录用户的IP、账户、登录时间、操作的模块，并能够记录原始记录修改前后的详细内容。</w:t>
      </w:r>
      <w:r>
        <w:rPr>
          <w:rFonts w:hint="eastAsia" w:ascii="宋体" w:hAnsi="宋体" w:cs="宋体"/>
          <w:bCs/>
          <w:sz w:val="24"/>
          <w:szCs w:val="24"/>
        </w:rPr>
      </w:r>
      <w:r/>
    </w:p>
    <w:p>
      <w:pPr>
        <w:pStyle w:val="871"/>
        <w:ind w:firstLine="482"/>
        <w:spacing w:line="264" w:lineRule="auto"/>
        <w:rPr>
          <w:rFonts w:hint="eastAsia" w:ascii="宋体" w:hAnsi="宋体" w:cs="宋体"/>
          <w:b/>
          <w:sz w:val="24"/>
          <w:szCs w:val="24"/>
        </w:rPr>
        <w:outlineLvl w:val="1"/>
      </w:pPr>
      <w:r>
        <w:rPr>
          <w:rFonts w:hint="eastAsia" w:ascii="宋体" w:hAnsi="宋体" w:cs="宋体"/>
          <w:b/>
          <w:sz w:val="24"/>
          <w:szCs w:val="24"/>
        </w:rPr>
        <w:t xml:space="preserve">4.系统设计原则</w:t>
      </w:r>
      <w:r>
        <w:rPr>
          <w:rFonts w:hint="eastAsia" w:ascii="宋体" w:hAnsi="宋体" w:cs="宋体"/>
          <w:b/>
          <w:sz w:val="24"/>
          <w:szCs w:val="24"/>
        </w:rPr>
      </w:r>
      <w:r/>
    </w:p>
    <w:p>
      <w:pPr>
        <w:pStyle w:val="871"/>
        <w:numPr>
          <w:ilvl w:val="2"/>
          <w:numId w:val="5"/>
        </w:numPr>
        <w:ind w:firstLine="482"/>
        <w:keepLines/>
        <w:keepNext/>
        <w:spacing w:line="264" w:lineRule="auto"/>
        <w:rPr>
          <w:b/>
          <w:sz w:val="24"/>
          <w:szCs w:val="24"/>
        </w:rPr>
        <w:outlineLvl w:val="2"/>
      </w:pPr>
      <w:r/>
      <w:bookmarkStart w:id="199" w:name="_Hlk50736683"/>
      <w:r>
        <w:rPr>
          <w:b/>
          <w:sz w:val="24"/>
          <w:szCs w:val="24"/>
        </w:rPr>
        <w:t xml:space="preserve">（1）系统总体设计原则</w:t>
      </w:r>
      <w:r>
        <w:rPr>
          <w:b/>
          <w:sz w:val="24"/>
          <w:szCs w:val="24"/>
        </w:rPr>
      </w:r>
      <w:r/>
    </w:p>
    <w:p>
      <w:pPr>
        <w:pStyle w:val="871"/>
        <w:ind w:firstLine="480"/>
        <w:spacing w:line="264" w:lineRule="auto"/>
        <w:rPr>
          <w:bCs/>
          <w:color w:val="000000"/>
          <w:sz w:val="24"/>
          <w:szCs w:val="22"/>
        </w:rPr>
      </w:pPr>
      <w:r>
        <w:rPr>
          <w:bCs/>
          <w:color w:val="000000"/>
          <w:sz w:val="24"/>
          <w:szCs w:val="22"/>
        </w:rPr>
        <w:t xml:space="preserve">系统设计需要满足实用性、标准化、可管理、高安全、适用性、可靠性原则。</w:t>
      </w:r>
      <w:r>
        <w:rPr>
          <w:bCs/>
          <w:color w:val="000000"/>
          <w:sz w:val="24"/>
          <w:szCs w:val="22"/>
        </w:rPr>
      </w:r>
      <w:r/>
    </w:p>
    <w:p>
      <w:pPr>
        <w:pStyle w:val="871"/>
        <w:numPr>
          <w:ilvl w:val="2"/>
          <w:numId w:val="5"/>
        </w:numPr>
        <w:ind w:firstLine="482"/>
        <w:keepLines/>
        <w:keepNext/>
        <w:spacing w:line="264" w:lineRule="auto"/>
        <w:rPr>
          <w:b/>
          <w:sz w:val="24"/>
          <w:szCs w:val="24"/>
        </w:rPr>
        <w:outlineLvl w:val="2"/>
      </w:pPr>
      <w:r>
        <w:rPr>
          <w:b/>
          <w:sz w:val="24"/>
          <w:szCs w:val="24"/>
        </w:rPr>
        <w:t xml:space="preserve">（2）系统架构设计原则</w:t>
      </w:r>
      <w:r>
        <w:rPr>
          <w:b/>
          <w:sz w:val="24"/>
          <w:szCs w:val="24"/>
        </w:rPr>
      </w:r>
      <w:r/>
    </w:p>
    <w:p>
      <w:pPr>
        <w:pStyle w:val="871"/>
        <w:ind w:firstLine="480"/>
        <w:spacing w:line="264" w:lineRule="auto"/>
        <w:rPr>
          <w:sz w:val="24"/>
          <w:szCs w:val="24"/>
        </w:rPr>
      </w:pPr>
      <w:r>
        <w:rPr>
          <w:sz w:val="24"/>
          <w:szCs w:val="24"/>
        </w:rPr>
        <w:t xml:space="preserve">系统架构设计需要满足用户层、应用层、支撑层、数据层和基础设施层五个层次要求。</w:t>
      </w:r>
      <w:r>
        <w:rPr>
          <w:sz w:val="24"/>
          <w:szCs w:val="24"/>
        </w:rPr>
      </w:r>
      <w:r/>
    </w:p>
    <w:p>
      <w:pPr>
        <w:pStyle w:val="871"/>
        <w:ind w:firstLine="480"/>
        <w:spacing w:line="264" w:lineRule="auto"/>
        <w:rPr>
          <w:sz w:val="24"/>
          <w:szCs w:val="24"/>
        </w:rPr>
      </w:pPr>
      <w:r>
        <w:rPr>
          <w:sz w:val="24"/>
          <w:szCs w:val="24"/>
        </w:rPr>
        <w:t xml:space="preserve">系统架构设计需要满足标准规范体系、安全保障体系、运行维护体系、技术支持体系和实验室管理规范体系五个体系要求。</w:t>
      </w:r>
      <w:bookmarkEnd w:id="199"/>
      <w:r>
        <w:rPr>
          <w:sz w:val="24"/>
          <w:szCs w:val="24"/>
        </w:rPr>
      </w:r>
      <w:r/>
    </w:p>
    <w:p>
      <w:pPr>
        <w:pStyle w:val="871"/>
        <w:ind w:left="420"/>
        <w:keepLines/>
        <w:keepNext/>
        <w:spacing w:line="264" w:lineRule="auto"/>
        <w:rPr>
          <w:b/>
          <w:sz w:val="24"/>
          <w:szCs w:val="24"/>
        </w:rPr>
        <w:outlineLvl w:val="1"/>
      </w:pPr>
      <w:r>
        <w:rPr>
          <w:rFonts w:hint="eastAsia"/>
          <w:b/>
          <w:sz w:val="24"/>
          <w:szCs w:val="24"/>
        </w:rPr>
        <w:t xml:space="preserve">5.</w:t>
      </w:r>
      <w:r>
        <w:rPr>
          <w:b/>
          <w:sz w:val="24"/>
          <w:szCs w:val="24"/>
        </w:rPr>
        <w:t xml:space="preserve">功能要求</w:t>
      </w:r>
      <w:r>
        <w:rPr>
          <w:b/>
          <w:sz w:val="24"/>
          <w:szCs w:val="24"/>
        </w:rPr>
      </w:r>
      <w:r/>
    </w:p>
    <w:p>
      <w:pPr>
        <w:pStyle w:val="871"/>
        <w:numPr>
          <w:ilvl w:val="2"/>
          <w:numId w:val="5"/>
        </w:numPr>
        <w:ind w:firstLine="422"/>
        <w:keepLines/>
        <w:keepNext/>
        <w:spacing w:line="264" w:lineRule="auto"/>
        <w:rPr>
          <w:b/>
        </w:rPr>
        <w:outlineLvl w:val="2"/>
      </w:pPr>
      <w:r>
        <w:rPr>
          <w:b/>
        </w:rPr>
        <w:t xml:space="preserve">（1）生态环境监测标准数据库</w:t>
      </w:r>
      <w:r>
        <w:rPr>
          <w:b/>
        </w:rPr>
      </w:r>
      <w:r/>
    </w:p>
    <w:p>
      <w:pPr>
        <w:pStyle w:val="871"/>
        <w:numPr>
          <w:ilvl w:val="2"/>
          <w:numId w:val="5"/>
        </w:numPr>
        <w:ind w:firstLine="482"/>
        <w:keepLines/>
        <w:keepNext/>
        <w:spacing w:line="264" w:lineRule="auto"/>
        <w:rPr>
          <w:b/>
          <w:sz w:val="24"/>
          <w:szCs w:val="24"/>
        </w:rPr>
      </w:pPr>
      <w:r>
        <w:rPr>
          <w:b/>
          <w:sz w:val="24"/>
          <w:szCs w:val="24"/>
        </w:rPr>
        <w:t xml:space="preserve">1）标准规范库管理</w:t>
      </w:r>
      <w:r>
        <w:rPr>
          <w:b/>
          <w:sz w:val="24"/>
          <w:szCs w:val="24"/>
        </w:rPr>
      </w:r>
      <w:r/>
    </w:p>
    <w:p>
      <w:pPr>
        <w:pStyle w:val="871"/>
        <w:ind w:firstLine="480"/>
        <w:spacing w:line="264" w:lineRule="auto"/>
        <w:rPr>
          <w:bCs/>
          <w:sz w:val="24"/>
          <w:szCs w:val="24"/>
        </w:rPr>
      </w:pPr>
      <w:r>
        <w:rPr>
          <w:rFonts w:hint="eastAsia"/>
          <w:bCs/>
          <w:sz w:val="24"/>
          <w:szCs w:val="24"/>
        </w:rPr>
        <w:t xml:space="preserve">须</w:t>
      </w:r>
      <w:r>
        <w:rPr>
          <w:bCs/>
          <w:sz w:val="24"/>
          <w:szCs w:val="24"/>
        </w:rPr>
        <w:t xml:space="preserve">实现对生态环境监测相关标准规范的统一管理，包括：国家标准、行业标准、地方标准，实现标准规范维护、查询功能。</w:t>
      </w:r>
      <w:r>
        <w:rPr>
          <w:bCs/>
          <w:sz w:val="24"/>
          <w:szCs w:val="24"/>
        </w:rPr>
      </w:r>
      <w:r/>
    </w:p>
    <w:p>
      <w:pPr>
        <w:pStyle w:val="871"/>
        <w:ind w:firstLine="480"/>
        <w:spacing w:line="264" w:lineRule="auto"/>
        <w:rPr>
          <w:bCs/>
          <w:sz w:val="24"/>
          <w:szCs w:val="24"/>
        </w:rPr>
      </w:pPr>
      <w:r>
        <w:rPr>
          <w:bCs/>
          <w:sz w:val="24"/>
          <w:szCs w:val="24"/>
        </w:rPr>
        <w:t xml:space="preserve">标准库包括的服务类别为：水环境保护标准服务、大气环境保护标准服务、噪声与振动标准服务、土壤环境保护标准服务、固废与化学品污染控制标准服务、生态环境监测标准服务以及环境影响评价标准服务。</w:t>
      </w:r>
      <w:r>
        <w:rPr>
          <w:bCs/>
          <w:sz w:val="24"/>
          <w:szCs w:val="24"/>
        </w:rPr>
      </w:r>
      <w:r/>
    </w:p>
    <w:p>
      <w:pPr>
        <w:pStyle w:val="871"/>
        <w:numPr>
          <w:ilvl w:val="2"/>
          <w:numId w:val="5"/>
        </w:numPr>
        <w:ind w:firstLine="482"/>
        <w:keepLines/>
        <w:keepNext/>
        <w:spacing w:line="264" w:lineRule="auto"/>
        <w:rPr>
          <w:b/>
          <w:sz w:val="24"/>
          <w:szCs w:val="24"/>
        </w:rPr>
      </w:pPr>
      <w:r>
        <w:rPr>
          <w:b/>
          <w:sz w:val="24"/>
          <w:szCs w:val="24"/>
        </w:rPr>
        <w:t xml:space="preserve">2）监测模板标准管理</w:t>
      </w:r>
      <w:r>
        <w:rPr>
          <w:b/>
          <w:sz w:val="24"/>
          <w:szCs w:val="24"/>
        </w:rPr>
      </w:r>
      <w:r/>
    </w:p>
    <w:p>
      <w:pPr>
        <w:pStyle w:val="871"/>
        <w:ind w:firstLine="480"/>
        <w:spacing w:line="264" w:lineRule="auto"/>
        <w:rPr>
          <w:bCs/>
          <w:sz w:val="24"/>
          <w:szCs w:val="24"/>
        </w:rPr>
      </w:pPr>
      <w:r>
        <w:rPr>
          <w:rFonts w:hint="eastAsia"/>
          <w:bCs/>
          <w:sz w:val="24"/>
          <w:szCs w:val="24"/>
        </w:rPr>
        <w:t xml:space="preserve">须</w:t>
      </w:r>
      <w:r>
        <w:rPr>
          <w:bCs/>
          <w:sz w:val="24"/>
          <w:szCs w:val="24"/>
        </w:rPr>
        <w:t xml:space="preserve">对实施环境监测过程中涉及到的各类报表、报告等文件资料进行标准化制定，提供完全开放的模板设计功能满足任意复杂的报告或报表制作要求。主要包括：环境监测采样记录表标准文件、实验室分析原始记录标准文件及其他环境监测报告模板。</w:t>
      </w:r>
      <w:r>
        <w:rPr>
          <w:bCs/>
          <w:sz w:val="24"/>
          <w:szCs w:val="24"/>
        </w:rPr>
      </w:r>
      <w:r/>
    </w:p>
    <w:p>
      <w:pPr>
        <w:pStyle w:val="871"/>
        <w:numPr>
          <w:ilvl w:val="2"/>
          <w:numId w:val="5"/>
        </w:numPr>
        <w:ind w:firstLine="482"/>
        <w:keepLines/>
        <w:keepNext/>
        <w:spacing w:line="264" w:lineRule="auto"/>
        <w:rPr>
          <w:b/>
          <w:sz w:val="24"/>
          <w:szCs w:val="24"/>
        </w:rPr>
      </w:pPr>
      <w:r>
        <w:rPr>
          <w:b/>
          <w:sz w:val="24"/>
          <w:szCs w:val="24"/>
        </w:rPr>
        <w:t xml:space="preserve">3）监测能力数据标准管理</w:t>
      </w:r>
      <w:r>
        <w:rPr>
          <w:b/>
          <w:sz w:val="24"/>
          <w:szCs w:val="24"/>
        </w:rPr>
      </w:r>
      <w:r/>
    </w:p>
    <w:p>
      <w:pPr>
        <w:pStyle w:val="871"/>
        <w:ind w:firstLine="480"/>
        <w:spacing w:line="264" w:lineRule="auto"/>
        <w:rPr>
          <w:bCs/>
          <w:sz w:val="24"/>
          <w:szCs w:val="24"/>
        </w:rPr>
      </w:pPr>
      <w:r>
        <w:rPr>
          <w:rFonts w:hint="eastAsia"/>
          <w:bCs/>
          <w:sz w:val="24"/>
          <w:szCs w:val="24"/>
        </w:rPr>
        <w:t xml:space="preserve">须</w:t>
      </w:r>
      <w:r>
        <w:rPr>
          <w:bCs/>
          <w:sz w:val="24"/>
          <w:szCs w:val="24"/>
        </w:rPr>
        <w:t xml:space="preserve">按照国标、行标要求提供环境监测行业专业、完善的检测能力库，包括检测方法库、检测项目库、原始记录库、监测对象库、环境质量评价标准库和各类质控措施，包涵水、气、噪声、振动、土壤、固废、煤质、在线比对方法的检测方法及原始记录库，同时包括常用的水、气、噪声、辐射、土壤、固废的国家标准、行业标准、地方标准。</w:t>
      </w:r>
      <w:r>
        <w:rPr>
          <w:bCs/>
          <w:sz w:val="24"/>
          <w:szCs w:val="24"/>
        </w:rPr>
      </w:r>
      <w:r/>
    </w:p>
    <w:p>
      <w:pPr>
        <w:pStyle w:val="871"/>
        <w:numPr>
          <w:ilvl w:val="2"/>
          <w:numId w:val="5"/>
        </w:numPr>
        <w:ind w:firstLine="482"/>
        <w:keepLines/>
        <w:keepNext/>
        <w:spacing w:line="264" w:lineRule="auto"/>
        <w:rPr>
          <w:rFonts w:hint="eastAsia" w:ascii="宋体" w:hAnsi="宋体" w:cs="宋体"/>
          <w:b/>
          <w:sz w:val="24"/>
          <w:szCs w:val="24"/>
        </w:rPr>
        <w:outlineLvl w:val="2"/>
      </w:pPr>
      <w:r>
        <w:rPr>
          <w:rFonts w:hint="eastAsia" w:ascii="宋体" w:hAnsi="宋体" w:cs="宋体"/>
          <w:b/>
          <w:sz w:val="24"/>
          <w:szCs w:val="24"/>
        </w:rPr>
        <w:t xml:space="preserve">（2）实验室监测全流程管理</w:t>
      </w:r>
      <w:r>
        <w:rPr>
          <w:rFonts w:hint="eastAsia" w:ascii="宋体" w:hAnsi="宋体" w:cs="宋体"/>
          <w:b/>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1）监测业务流程管理</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实现环境质量例行任务、污染源监督性监测任务（执法监测）、政府临时性任务、质控任务各类监测业务全流程闭环管理，包括：任务登记、采样安排、采样准备、现场采样、样品接收、任务分配、数据录入、数据复核与审核、报告编制、报告审核与签发、报告发放、报告归档。</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1、监测任务登记</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需实现按承接任务的来源、性质、监测要素、承接/下达任务的时间进行分类管理。主要包括任务的登记、业务流程及审核流程的配置、监测方案信息登记。自动生成任务单，任务单内容包括任务基本信息，检测方案。</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2、任务/样品加密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实现任务/样品加密，可以配置是否为加密任务，针对加密任务分析人员和校核人员只能看到样品编号，无法看到污染企业及点位信息。</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3、监测计划管理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bookmarkStart w:id="200" w:name="_Toc289"/>
      <w:r/>
      <w:bookmarkEnd w:id="200"/>
      <w:r/>
      <w:bookmarkStart w:id="201" w:name="_Toc23216"/>
      <w:r/>
      <w:bookmarkEnd w:id="201"/>
      <w:r>
        <w:rPr>
          <w:rFonts w:hint="eastAsia"/>
          <w:bCs/>
          <w:sz w:val="24"/>
          <w:szCs w:val="24"/>
        </w:rPr>
        <w:t xml:space="preserve">须</w:t>
      </w:r>
      <w:r>
        <w:rPr>
          <w:rFonts w:hint="eastAsia" w:ascii="宋体" w:hAnsi="宋体" w:cs="宋体"/>
          <w:sz w:val="24"/>
          <w:szCs w:val="24"/>
        </w:rPr>
        <w:t xml:space="preserve">实现政府计划性监测任务监测计划模板管理，在任务登记环节可以自由调用监测模板。</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bookmarkStart w:id="202" w:name="_Toc26313"/>
      <w:r/>
      <w:bookmarkEnd w:id="202"/>
      <w:r/>
      <w:bookmarkStart w:id="203" w:name="_Toc9881"/>
      <w:r/>
      <w:bookmarkEnd w:id="203"/>
      <w:r>
        <w:rPr>
          <w:rFonts w:hint="eastAsia" w:ascii="宋体" w:hAnsi="宋体" w:cs="宋体"/>
          <w:sz w:val="24"/>
          <w:szCs w:val="24"/>
        </w:rPr>
        <w:t xml:space="preserve">4、定时任务自动生成</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在系统中建立定时任务，设置任务的定时启动时间。</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5、现场踏勘与方案编制</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可以填写现场踏勘情况、上传现场点位图并能够生成方案。当现场情况不符合验收条件时可将任务退回并注明具体不合格内容。</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6、方案审核</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审核人员可以查看监测方案和附件、合同样品等全部信息，并对其内容进行审核。当发现内容有误可以退回，拒绝或退回时可以输入审核原因。</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7、采样任务合并</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系统需提供采样任务合并功能，检测完成后自动按照原任务将监测结果分别对应到多个监测任务上，分别出具报告。</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8、采样安排</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系统</w:t>
      </w:r>
      <w:r>
        <w:rPr>
          <w:rFonts w:hint="eastAsia"/>
          <w:bCs/>
          <w:sz w:val="24"/>
          <w:szCs w:val="24"/>
        </w:rPr>
        <w:t xml:space="preserve">须</w:t>
      </w:r>
      <w:r>
        <w:rPr>
          <w:rFonts w:hint="eastAsia" w:ascii="宋体" w:hAnsi="宋体" w:cs="宋体"/>
          <w:sz w:val="24"/>
          <w:szCs w:val="24"/>
        </w:rPr>
        <w:t xml:space="preserve">支持采样科室领导在系统中安排计划采样日期、现场负责人和采样小组人员。当无法采样时可随时退回上一环节。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9、采样准备</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所有接到任务的人员都可以在自己的界面上看到任务情况。当无法采样时可随时退回任务登记环节。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10、准备容器</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根据采样要求、样品检测要求等设置对应的容器，形成容器静态数据库，采样任务下发时可以同步容器信息，根据采样任务要求，自动计算出采样瓶数量，形成容器准备清单。</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11、准备仪器</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根据采样要求、样品检测要求等设置对应的现场监测仪器，采样任务下发时可以同步静态数据中维护的现场监测仪器信息，实现根据采样任务要求，自动提醒和生成现场监测仪器准备清单。</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12、准备吸收液、固定剂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根据采样要求、样品检测要求等设置对应的吸收液、固定剂，采样任务下发时可以同步静态数据中维护的吸收液、固定剂信息，实现根据采样任务要求，自动提醒和生成吸收液、固定剂准备清单。现场采样人员可以查看任务需要的吸收液、固定剂信息，并申请领用。</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13、现场采样</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按采样规范实现分瓶打印标签功能，自动生成采样瓶条形码标签，对采样进行采样计划及采样安排的综合管理。采样人员可以打印出采样任务单、现场记录单和样品条码标签。</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14、采样补录管理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对于未使用平板实施采样的任务，</w:t>
      </w:r>
      <w:r>
        <w:rPr>
          <w:rFonts w:hint="eastAsia"/>
          <w:bCs/>
          <w:sz w:val="24"/>
          <w:szCs w:val="24"/>
        </w:rPr>
        <w:t xml:space="preserve">须</w:t>
      </w:r>
      <w:r>
        <w:rPr>
          <w:rFonts w:hint="eastAsia" w:ascii="宋体" w:hAnsi="宋体" w:cs="宋体"/>
          <w:sz w:val="24"/>
          <w:szCs w:val="24"/>
        </w:rPr>
        <w:t xml:space="preserve">提供采样补录功能，将现场监测信息补录到系统中。需支持采样信息批录入。按点位批录入采样日期。</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15、样品接收</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样品管理员可通过条码扫描器读取样品信息，进行样品交接。形成样品交接记录，信息包括采样或送样人、接样人、接样时间、样品状态、数量、是否留样、放置位置。需支持将样品照片作为附件上传。可导出、打印样品登记单，打印样品标签。</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16、分析任务分配</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实现检测任务自动分配和手工分配两种方式。检验部门管理者可以登录并浏览所有本部门的全部检验任务，并根据实际情况筛选检验人员，将任务指派给具体的检验人员、数据审核人员；系统需支持对检验任务的多维度查询和批量指派。</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17、数据录入</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支持批处理功能，分析员接到任务后，可以在系统中根据项目名称、检测方法条件进行筛选，并根据实际上机安排对筛选后的任务进行选择，将需要一次性进行分析的样品创建在一个批中进行测试。</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18、数据复核与审核</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对分析完成的数据设置校核和审核。校核和审核时可查看样品的操作记录，包括采样时间、数量、状态。如果分析结果有异常结果，可以要求重新测试，重新输入结果，也可退回，退回需要输入原因，同时不合格数据与重新测试的数据及重新采样的分析数据可以对应保存，实现同一采样点样品结果的追溯对比，可以取任意一个作为结果报出。不能对原始记录进行修改，必须退回给分析人员修改，任何的修改都必须说明原因，所有的修改记录都必须附在最终结果的追溯记录中。</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19、监测报告编制</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根据环境监测业务特点，自动生成用于环境评价的数据，如次均值、日均值，并且能根据系统计算出来的结果进行自动判定是否超标，需根据环保行业的特点，对报出的数据进行等效排放和净化效率的计算。</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20、项目修改管理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实现对项目修改、方法修改、数据修改、样品编辑特殊变更事项进行管理。授权用户可以实现对任务信息的快速修改，需支持对单个样品单个项目的修改，也支持对样品的批量修改。修改信息会被记录，包括修改人、修改时间、修改前信息和修改后信息，修改记录可以被查阅，以实现任务溯源。</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21、任务查询和统计</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支持按关键字进行模糊查询以往历史监测任务的相关信息，掌握项目的进展情况，涵盖从项目登记、采样安排、分析和报告编制整个过程，并为各类任务流程节点限定完成时间限制，自动提醒即将到期和已经过期的工作任务。</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2）仪器数据采集管理</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1、仪器数据采集配置管理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提供仪器数据采集配置模块，通过界面配置即可实现具有标准输出接口分析仪器的数据自动采集，无需编写任何代码。</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2、仪器数据采集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实现实验室具有工作站并具备数据输出条件的分析仪器数据自动采集。系统支持采集PDF、Excel、Txt格式的实验室分析仪器输出的谱图文件。系统可根据谱图文件中的样品编号、分析项目与系统中的信息进行自动对比，匹配后自动采集结果数据。除了采集结果数据外，同时支持将仪器产生的谱图文件作为附件保存在系统中，满足原始数据完整性和溯源性要求。</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3）实验室资源管理</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在符合ISO/IEC17025的情况下实现全面的资源管理，主要包括：人员管理、仪器设备管理、标准物质管理、样品管理、试剂材料管理、客户管理、供应商管理、环境管理、分包管理、文件管理。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1、人员管理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基本信息管理：主要记录和维护监测人员简历信息，实现年度培训计划、培训记录的管理，人员技术考核情况管理。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人员持证上岗情况管理：实现实验室人员的培训的全过程管理、包括培训计划，培训内容、培训过程，培训结果，并可对培训合格进行资格的授权，并可实现对所有的培训进行有效的管理和统计。</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2、仪器设备管理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实现对环境监测仪器设备全生命周期管理。包括仪器分类、仪器台账、仪器电子档案、仪器适用方法、仪器授权使用、仪器检定、仪器校准、仪器期间核查、自动生成使用记录、零部件、现场仪器出入库的管理。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3、标准物质全生命周期管理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进行标准物质/标准样品信息管理，标准物质/标准样品验收、入库管理，标准物质/标准样品使用管理，标准物质/标准样品期间核查计划管理，标准物质/标准样品期间核查实施管理，标准溶液配置管理，实现标准物质/标准样品的全生命周期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4、样品管理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实现从采样安排、采样、样品接收、留样管理、样品处置过程的全面管理，全程记录样品的流转时间、参与人员、流转地点信息。需实现对样品的留存管理，信息包括：样品编号、留样地点、保存周期、留样数量、留样人、留样时间。留样到期时，系统可以自动提醒相关人员进行处置，记录样品的处置信息，如处置人、处置方式、处置时间，能够自动输出样品处置单。</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5、试剂材料管理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实现试剂和材料信息管理，可按化学试剂、化学药品、生物检测试剂、仪器运行用气体、办公用品、去离子水、实验器皿、生物检测耗材、中小型仪器设备备件及消耗品、色谱质谱备件及消耗品、光谱质谱备件及消耗品、一般性消耗品、应急监测设备和现场仪器备件及消耗品、危险品和毒品进行分类。</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6、客户管理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需实现对污染源和社会委托的客户信息进行有效管理。用于记录和保存客户的基本信息。实现委托监测客户对其样品进行查询，包括：监测目的、监测项目等，同时也可以随时对客户的资料进行分析统计。</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7、供应商管理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实现供应商信息登记和维护，记录供应商的基本信息如供应商的名称、地址、联系人、联系电话、所供应的产品、供应商资质（实现有效期自动提醒）、供应商服务期限，同时动态维护和更新所提供的产品种类、数量、时间，并将设备的维修次数和设备的表现情况与供应商进行关联，用于评价和统计供应商的产品和服务质量，对于过期的供应商不能进行其所提供产品信息的登记和入库。</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8、环境管理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实现对每个监测分析实验室环境条件信息的管理，信息包括：实验室环境条件配置，实验室房间信息、起始时间、结束时间、温度、湿度、气压、记录人。实验室的环境信息可以与实验的原始记录进行关联。</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bookmarkStart w:id="204" w:name="_Toc11759"/>
      <w:r>
        <w:rPr>
          <w:rFonts w:hint="eastAsia" w:ascii="宋体" w:hAnsi="宋体" w:cs="宋体"/>
          <w:sz w:val="24"/>
          <w:szCs w:val="24"/>
        </w:rPr>
        <w:t xml:space="preserve">9、文件管理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文件分类管理：可以对质量体系文件进行分类管理，包括质量手册、程序文件、作业指导书。</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文件授权使用：支持文件授权使用管理。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文件添加：支持按照文件类型在线添加文件信息。</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文件上传：支持多种格式的电子文件上传。</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文件在线浏览：授权用户可以在线浏览文件。</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文件下载：授权用户可以下载文件。</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文件版本更新：支持文件版本更新功能。</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文件发放回收：</w:t>
      </w:r>
      <w:bookmarkEnd w:id="204"/>
      <w:r>
        <w:rPr>
          <w:rFonts w:hint="eastAsia" w:ascii="宋体" w:hAnsi="宋体" w:cs="宋体"/>
          <w:sz w:val="24"/>
          <w:szCs w:val="24"/>
        </w:rPr>
        <w:t xml:space="preserve">支持受控文件发放回收记录管理。</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4）质量控制管理</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1、质量要素监控</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系统需满足根据ISO/IEC 17025准则的要求，对影响质量的诸要素进行有效的监控，将人员上岗资质，仪器设备检定、校准状况，方法标准的有效性，检测过程的规范性与监测工作关联，不符合时有报警功能。质量管理部门可查询相关信息，进行质量追踪。</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2、质量保证和质量控制</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可以选择查询条件查看所有环节录入到系统的信息，查询到每次分析的完整过程，包括采样点、采样时间、监测项目、检测结果、参数、分析人、审核人信息；若是平行样，可以查询到每一次分析的具体内容；若有错误数据，可查询到错误的产生、发现与修改的全过程。</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3、各种质控措施管理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bCs/>
          <w:sz w:val="24"/>
          <w:szCs w:val="24"/>
        </w:rPr>
        <w:t xml:space="preserve">须</w:t>
      </w:r>
      <w:r>
        <w:rPr>
          <w:rFonts w:hint="eastAsia" w:ascii="宋体" w:hAnsi="宋体" w:cs="宋体"/>
          <w:sz w:val="24"/>
          <w:szCs w:val="24"/>
        </w:rPr>
        <w:t xml:space="preserve">支持现场平行，现场空白，实验室空白、样品空白、实验室平行、实验室加标、曲线校核、有证标样质控措施在系统中添加和自动计算。</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5）现场监测管理</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应用移动端的现场监测管理系统，实现任务下载、北斗定位、现场拍照、摄像、绘制点位示意图、现场数据录入、电子签名、数据上传、支持离线操作，实现现场监测无纸化管理。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离线操作：现场监测管理系统支持离线操作。</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首页面管理：提供首页面任务信息展示功能；采样人员可以通过移动终端查看现场监测任务的详细信息。</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权限管理：采样人员只能下载自己的采样任务。</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与实验室信息管理系统集成：支持将实验室信息管理系统中的现场监测任务下载到移动终端中；支持在线更新静态数据信息，确保现场监测管理系统与实验室信息管理系统静态数据同步；支持将现场监测记录及相关附件（现场照片、采样单示意图、电子签名等）同步上传到实验室信息管理系统中，按照监测任务或采样点不同级别自动关联。</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北斗定位管理：需提供采样点北斗定位功能，支持计划经纬度与实际经纬度进行比较，确保采样点位符合规范要求。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现场拍照摄像：支持现场拍照功能。</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绘制点位示意图：支持绘制点位示意图功能，如果绘制过程中需要修改，可以使用橡皮、撤销功能在线修改点位示意图；预设点位示意图素材库，以减少在线画图难度。</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现场质控措施管理：支持添加现场质控措施，如现场平行、现场空白。</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现场任务变更管理：支持增加、删除点位功能；支持增加、删除样品功能；支持采样人员现场修改检测方法；支持现场添加、修改、删除检测项目；系统具有终止点位功能，对于无法采样的任务能够终止点位。</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现场仪器校准：系统具有现场仪器校准功能，可以选择仪器设备填写校准记录。</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采样单管理：支持根据现场实际采样情况创建采样单，可以选择部分点位或样品创建采样单；支持根据不同样品类型自定义配置不同的采样单界面展示信息；支持根据样品类型自动关联调取相应的采样单模板，录入采样单信息；支持按照采样单录入和提交现场数据。</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现场数据录入：支持录入采样日期、采样开始时间、采样结束时间、实际采样人员基本信息；针对现场监测项目，支持现场监测结果在线录入，自动记录录入时间和录入人。</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批录入功能：支持现场仪器、采样人员、样品信息批录入。</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电子签名：支持受检单位、监督方人员通过移动端进行手写电子签名。</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修改控制：现场签字后的现场监测数据不允许进行修改，保证数据的安全性。</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6）移动审批应用</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借助先进智能手机，建立手机移动应用系统，并整合至主流APP上（如：我的南京），用户可以通过手机不受时间、空间限制，方便、快捷地获取待办事项提醒，实现任务快速响应，加快业务流转，提高办事效率。</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1、待办事项提醒</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通过移动终端实现待办事项提醒，包括监测或检测任务分派提醒、交接样品提醒、报告（编制、审核、签发三级）提交及退回提醒、重要信息反馈提醒、突发事件处置提醒。</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2、在线审批</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通过移动终端实现方案审核签批。方案审核人员可以应用手机进行监测方案的签批，当审核发现错误可以回退到方案登记界面进行重新录入。</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通过移动终端实现监测报告的签批。报告签批人员可以应用手机进行监测报告的签发。</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3、任务查询</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为了提高数据传输速度，系统的数据一旦通过审核，就可以实时在系统或手机端进行查询。可以查询检测任务、历史监测报告。</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通过任务编号、项目名称、受检单位、登记日期条件，可对监测任务进行查询，可查看任务当前进度，点击项目可跳转查看任务详细信息。</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sz w:val="24"/>
          <w:szCs w:val="24"/>
        </w:rPr>
        <w:outlineLvl w:val="2"/>
      </w:pPr>
      <w:r>
        <w:rPr>
          <w:rFonts w:hint="eastAsia" w:ascii="宋体" w:hAnsi="宋体" w:cs="宋体"/>
          <w:b/>
          <w:sz w:val="24"/>
          <w:szCs w:val="24"/>
        </w:rPr>
        <w:t xml:space="preserve">（3）系统支撑</w:t>
      </w:r>
      <w:r>
        <w:rPr>
          <w:rFonts w:hint="eastAsia" w:ascii="宋体" w:hAnsi="宋体" w:cs="宋体"/>
          <w:b/>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包括用户管理、角色管理、权限管理、组织结构管理系统管理。同时对系统中的任意数据表或数据字段配置审核跟踪、对系统的使用情况进行记录，并提供可视化的工作流、报表工具，用户通过拖拽方式即可实现工作流程的自定义配置和调整。</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sz w:val="24"/>
          <w:szCs w:val="24"/>
        </w:rPr>
        <w:outlineLvl w:val="2"/>
      </w:pPr>
      <w:r>
        <w:rPr>
          <w:rFonts w:hint="eastAsia" w:ascii="宋体" w:hAnsi="宋体" w:cs="宋体"/>
          <w:b/>
          <w:sz w:val="24"/>
          <w:szCs w:val="24"/>
        </w:rPr>
        <w:t xml:space="preserve">（4）数据要求、处理和存储</w:t>
      </w:r>
      <w:r>
        <w:rPr>
          <w:rFonts w:hint="eastAsia" w:ascii="宋体" w:hAnsi="宋体" w:cs="宋体"/>
          <w:b/>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1）数据要求</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系统存在与南京市生态环境局其他内部系统之间的数据交换，也存在与市级横向部门之间的数据交换。参照生态环境信息化相关的数据标准规范，完成各部门数据和现有业务应用系统的数据整合与集成管理，建立数据存储、处理、分析、计算、展示环境，构建“智慧”的大数据基础：</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①支持通过数据交换系统进行数据对接，数据对接形式应支持接口、库表和文件形式。</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②</w:t>
      </w:r>
      <w:r>
        <w:rPr>
          <w:rFonts w:hint="eastAsia"/>
          <w:bCs/>
          <w:sz w:val="24"/>
          <w:szCs w:val="24"/>
        </w:rPr>
        <w:t xml:space="preserve">须</w:t>
      </w:r>
      <w:r>
        <w:rPr>
          <w:rFonts w:hint="eastAsia" w:ascii="宋体" w:hAnsi="宋体" w:cs="宋体"/>
          <w:sz w:val="24"/>
          <w:szCs w:val="24"/>
        </w:rPr>
        <w:t xml:space="preserve">完成南京市已有相关生态环境实验室信息数据的整合，整体梳理、整体规划，理清数据资源清单，形成统一的南京市生态环境实验室信息数据资源目录。</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③采购人负责协调内外部需要交换的数据，中标供应商进行数据接入。</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④供应商在项目建设期和运维期需根据采购人要求持续接入系统使用所需数据。</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2）数据处理</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①数据架构</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本系统的数据架构设计需满足以下要求：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与现有的相关业务信息化系统的数据对接与共享。</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建立的数据接口同时支持多种数据库结构。</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数据接口的开发采用开放式的标准协议。</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数据交换平台面向不同的接口逻辑提供统一的接口管理界面，减少接口部门的管理难度和维护难度，提高系统的整体可用性和易用性。</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②非结构化数据处理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实现数据抽取、数据校验、格式转换、数据入库功能。</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③结构化数据处理</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本项目产生的结构化数据采取集中存储的方式进行存储。</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3）数据安全保密机制</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通过用户管理、组织结构管理、角色权限管理、电子签名、系统日志、审计跟踪、数据加密传输、数据库自动备份等一系列手段保证数据访问的安全，避免误操作，可供操作过程的全程追溯。</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4）数据存储</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系统需要进行管理和存储的数据分为普通数据（数值型和文本型）、附件数据（PDF、照片、图片）数据两大类。按数据类型分为结构化、半结构化及非结构化数据。</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sz w:val="24"/>
          <w:szCs w:val="24"/>
        </w:rPr>
        <w:outlineLvl w:val="2"/>
      </w:pPr>
      <w:r>
        <w:rPr>
          <w:rFonts w:hint="eastAsia" w:ascii="宋体" w:hAnsi="宋体" w:cs="宋体"/>
          <w:b/>
          <w:sz w:val="24"/>
          <w:szCs w:val="24"/>
        </w:rPr>
        <w:t xml:space="preserve">（5）终端系统及接口建设</w:t>
      </w:r>
      <w:r>
        <w:rPr>
          <w:rFonts w:hint="eastAsia" w:ascii="宋体" w:hAnsi="宋体" w:cs="宋体"/>
          <w:b/>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1）终端系统</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应用系统采用B/S架构，用户直接使用浏览器即可访问使用。</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2）数据接口</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系统需具有开放完整的数据接口，支持预留与其它信息系统接口，以满足市局未来3年内的系统集成需求，可以通过多种方式与“我的南京”政务版、“我的南京”APP、统一身份认证平台等其它应用系统集成。</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sz w:val="24"/>
          <w:szCs w:val="24"/>
        </w:rPr>
        <w:outlineLvl w:val="2"/>
      </w:pPr>
      <w:r>
        <w:rPr>
          <w:rFonts w:hint="eastAsia" w:ascii="宋体" w:hAnsi="宋体" w:cs="宋体"/>
          <w:b/>
          <w:sz w:val="24"/>
          <w:szCs w:val="24"/>
        </w:rPr>
        <w:t xml:space="preserve">（6）系统集成</w:t>
      </w:r>
      <w:r>
        <w:rPr>
          <w:rFonts w:hint="eastAsia" w:ascii="宋体" w:hAnsi="宋体" w:cs="宋体"/>
          <w:b/>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1）“我的南京”政务版</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①与工作台对接</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需接入身份验证相关接口，人员在工作台内直接点击应用，可免输入账号密码实现自动登录。</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②与用户中心对接</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需对接“政务版”的用户体系，通过与“政务版”开放平台提供的统一的组织架构及身份信息同步接口的对接，获取统一的组织通讯录更新、同步服务。</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③与消息推送对接</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需向“政务版”用户推送应用消息，支持多种消息类型，消息内容需符合“政务版”规范。需支持单点登录，直接进入应用并打开相应页面。</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④权限分配</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应用接入“政务版”后，需由“政务版”控制应用入口权限，按照权限进行应用入口查看；各应用的功能的权限须应用系统自行维护。</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⑤用户维护</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针对“政务版”内的用户管理，支持管理员进行人员添加、编辑、冻结、删除操作。同时，应通过“政务版”分级分权功能实现分支管理员对其管辖范围内人员进行管理。</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2）“我的南京”APP</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与“我的南京”APP对接，支持采用“我的南京”用户体系进行登录，可通过APP服务模块跳转进入。</w:t>
      </w:r>
      <w:r>
        <w:rPr>
          <w:rFonts w:hint="eastAsia" w:ascii="宋体" w:hAnsi="宋体" w:cs="宋体"/>
          <w:sz w:val="24"/>
          <w:szCs w:val="24"/>
        </w:rPr>
      </w:r>
      <w:r/>
    </w:p>
    <w:p>
      <w:pPr>
        <w:pStyle w:val="871"/>
        <w:numPr>
          <w:ilvl w:val="2"/>
          <w:numId w:val="5"/>
        </w:numPr>
        <w:ind w:firstLine="482"/>
        <w:keepLines/>
        <w:keepNext/>
        <w:spacing w:line="264" w:lineRule="auto"/>
        <w:rPr>
          <w:rFonts w:hint="eastAsia" w:ascii="宋体" w:hAnsi="宋体" w:cs="宋体"/>
          <w:b/>
          <w:bCs/>
          <w:sz w:val="24"/>
          <w:szCs w:val="24"/>
        </w:rPr>
        <w:outlineLvl w:val="3"/>
      </w:pPr>
      <w:r>
        <w:rPr>
          <w:rFonts w:hint="eastAsia" w:ascii="宋体" w:hAnsi="宋体" w:cs="宋体"/>
          <w:b/>
          <w:bCs/>
          <w:sz w:val="24"/>
          <w:szCs w:val="24"/>
        </w:rPr>
        <w:t xml:space="preserve">3）市统一身份认证平台</w:t>
      </w:r>
      <w:r>
        <w:rPr>
          <w:rFonts w:hint="eastAsia" w:ascii="宋体" w:hAnsi="宋体" w:cs="宋体"/>
          <w:b/>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与南京市统一身份认证平台对接，支持采用统一身份认证平台的用户体系登录。</w:t>
      </w:r>
      <w:r>
        <w:rPr>
          <w:rFonts w:hint="eastAsia" w:ascii="宋体" w:hAnsi="宋体" w:cs="宋体"/>
          <w:sz w:val="24"/>
          <w:szCs w:val="24"/>
        </w:rPr>
      </w:r>
      <w:r/>
    </w:p>
    <w:p>
      <w:pPr>
        <w:pStyle w:val="871"/>
        <w:numPr>
          <w:ilvl w:val="1"/>
          <w:numId w:val="5"/>
        </w:numPr>
        <w:ind w:firstLine="482"/>
        <w:keepLines/>
        <w:keepNext/>
        <w:spacing w:line="264" w:lineRule="auto"/>
        <w:rPr>
          <w:rFonts w:hint="eastAsia" w:ascii="宋体" w:hAnsi="宋体" w:cs="宋体"/>
          <w:b/>
          <w:sz w:val="24"/>
          <w:szCs w:val="24"/>
        </w:rPr>
        <w:outlineLvl w:val="1"/>
      </w:pPr>
      <w:r>
        <w:rPr>
          <w:rFonts w:hint="eastAsia" w:ascii="宋体" w:hAnsi="宋体" w:cs="宋体"/>
          <w:b/>
          <w:sz w:val="24"/>
          <w:szCs w:val="24"/>
        </w:rPr>
        <w:t xml:space="preserve">部署要求</w:t>
      </w:r>
      <w:r>
        <w:rPr>
          <w:rFonts w:hint="eastAsia" w:ascii="宋体" w:hAnsi="宋体" w:cs="宋体"/>
          <w:b/>
          <w:sz w:val="24"/>
          <w:szCs w:val="24"/>
        </w:rPr>
      </w:r>
      <w:r/>
    </w:p>
    <w:p>
      <w:pPr>
        <w:pStyle w:val="871"/>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系统部署在政务云平台，使用电子政务外网。</w:t>
      </w:r>
      <w:r>
        <w:rPr>
          <w:rFonts w:hint="eastAsia" w:ascii="宋体" w:hAnsi="宋体" w:cs="宋体"/>
          <w:color w:val="0000ff"/>
          <w:sz w:val="24"/>
          <w:szCs w:val="24"/>
        </w:rPr>
      </w:r>
      <w:r/>
    </w:p>
    <w:p>
      <w:pPr>
        <w:pStyle w:val="871"/>
        <w:numPr>
          <w:ilvl w:val="1"/>
          <w:numId w:val="5"/>
        </w:numPr>
        <w:ind w:firstLine="482"/>
        <w:keepLines/>
        <w:keepNext/>
        <w:spacing w:line="264" w:lineRule="auto"/>
        <w:rPr>
          <w:b/>
          <w:sz w:val="24"/>
          <w:szCs w:val="24"/>
        </w:rPr>
        <w:outlineLvl w:val="1"/>
      </w:pPr>
      <w:r>
        <w:rPr>
          <w:b/>
          <w:sz w:val="24"/>
          <w:szCs w:val="24"/>
        </w:rPr>
        <w:t xml:space="preserve">硬件要求</w:t>
      </w:r>
      <w:r>
        <w:rPr>
          <w:b/>
          <w:sz w:val="24"/>
          <w:szCs w:val="24"/>
        </w:rPr>
      </w:r>
      <w:r/>
    </w:p>
    <w:p>
      <w:pPr>
        <w:pStyle w:val="871"/>
        <w:jc w:val="center"/>
        <w:rPr>
          <w:b/>
          <w:bCs/>
          <w:sz w:val="28"/>
          <w:szCs w:val="24"/>
        </w:rPr>
      </w:pPr>
      <w:r>
        <w:rPr>
          <w:b/>
          <w:bCs/>
          <w:sz w:val="28"/>
          <w:szCs w:val="24"/>
        </w:rPr>
        <w:t xml:space="preserve">设备购置清单</w:t>
      </w:r>
      <w:r>
        <w:rPr>
          <w:b/>
          <w:bCs/>
          <w:sz w:val="28"/>
          <w:szCs w:val="24"/>
        </w:rPr>
      </w:r>
      <w:r/>
    </w:p>
    <w:tbl>
      <w:tblPr>
        <w:tblW w:w="932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174"/>
        <w:gridCol w:w="2620"/>
        <w:gridCol w:w="2950"/>
        <w:gridCol w:w="796"/>
        <w:gridCol w:w="886"/>
      </w:tblGrid>
      <w:tr>
        <w:trPr>
          <w:trHeight w:val="571"/>
          <w:tblHeader/>
        </w:trPr>
        <w:tc>
          <w:tcPr>
            <w:tcW w:w="894" w:type="dxa"/>
            <w:vAlign w:val="center"/>
            <w:textDirection w:val="lrTb"/>
            <w:noWrap w:val="false"/>
          </w:tcPr>
          <w:p>
            <w:pPr>
              <w:pStyle w:val="871"/>
              <w:jc w:val="center"/>
              <w:spacing w:line="400" w:lineRule="exact"/>
              <w:rPr>
                <w:rFonts w:hint="eastAsia" w:ascii="宋体" w:hAnsi="宋体"/>
                <w:b/>
                <w:bCs/>
              </w:rPr>
            </w:pPr>
            <w:r>
              <w:rPr>
                <w:rFonts w:ascii="宋体" w:hAnsi="宋体"/>
                <w:b/>
                <w:bCs/>
              </w:rPr>
              <w:t xml:space="preserve">序号</w:t>
            </w:r>
            <w:r>
              <w:rPr>
                <w:rFonts w:hint="eastAsia" w:ascii="宋体" w:hAnsi="宋体"/>
                <w:b/>
                <w:bCs/>
              </w:rPr>
            </w:r>
            <w:r/>
          </w:p>
        </w:tc>
        <w:tc>
          <w:tcPr>
            <w:tcW w:w="1174" w:type="dxa"/>
            <w:vAlign w:val="center"/>
            <w:textDirection w:val="lrTb"/>
            <w:noWrap w:val="false"/>
          </w:tcPr>
          <w:p>
            <w:pPr>
              <w:pStyle w:val="871"/>
              <w:jc w:val="center"/>
              <w:spacing w:line="400" w:lineRule="exact"/>
              <w:rPr>
                <w:rFonts w:hint="eastAsia" w:ascii="宋体" w:hAnsi="宋体"/>
                <w:b/>
                <w:bCs/>
              </w:rPr>
            </w:pPr>
            <w:r>
              <w:rPr>
                <w:rFonts w:ascii="宋体" w:hAnsi="宋体"/>
                <w:b/>
                <w:bCs/>
              </w:rPr>
              <w:t xml:space="preserve">购置设备名称</w:t>
            </w:r>
            <w:r>
              <w:rPr>
                <w:rFonts w:hint="eastAsia" w:ascii="宋体" w:hAnsi="宋体"/>
                <w:b/>
                <w:bCs/>
              </w:rPr>
            </w:r>
            <w:r/>
          </w:p>
        </w:tc>
        <w:tc>
          <w:tcPr>
            <w:tcW w:w="2620" w:type="dxa"/>
            <w:vAlign w:val="center"/>
            <w:textDirection w:val="lrTb"/>
            <w:noWrap w:val="false"/>
          </w:tcPr>
          <w:p>
            <w:pPr>
              <w:pStyle w:val="871"/>
              <w:jc w:val="center"/>
              <w:spacing w:line="400" w:lineRule="exact"/>
              <w:rPr>
                <w:rFonts w:hint="eastAsia" w:ascii="宋体" w:hAnsi="宋体"/>
                <w:b/>
                <w:bCs/>
              </w:rPr>
            </w:pPr>
            <w:r>
              <w:rPr>
                <w:rFonts w:ascii="宋体" w:hAnsi="宋体"/>
                <w:b/>
                <w:bCs/>
              </w:rPr>
              <w:t xml:space="preserve">主要用途</w:t>
            </w:r>
            <w:r>
              <w:rPr>
                <w:rFonts w:hint="eastAsia" w:ascii="宋体" w:hAnsi="宋体"/>
                <w:b/>
                <w:bCs/>
              </w:rPr>
            </w:r>
            <w:r/>
          </w:p>
        </w:tc>
        <w:tc>
          <w:tcPr>
            <w:tcW w:w="2950" w:type="dxa"/>
            <w:vAlign w:val="center"/>
            <w:textDirection w:val="lrTb"/>
            <w:noWrap w:val="false"/>
          </w:tcPr>
          <w:p>
            <w:pPr>
              <w:pStyle w:val="871"/>
              <w:jc w:val="center"/>
              <w:spacing w:line="400" w:lineRule="exact"/>
              <w:rPr>
                <w:rFonts w:hint="eastAsia" w:ascii="宋体" w:hAnsi="宋体"/>
                <w:b/>
                <w:bCs/>
              </w:rPr>
            </w:pPr>
            <w:r>
              <w:rPr>
                <w:rFonts w:ascii="宋体" w:hAnsi="宋体"/>
                <w:b/>
                <w:bCs/>
              </w:rPr>
              <w:t xml:space="preserve">设备参数</w:t>
            </w:r>
            <w:r>
              <w:rPr>
                <w:rFonts w:hint="eastAsia" w:ascii="宋体" w:hAnsi="宋体"/>
                <w:b/>
                <w:bCs/>
              </w:rPr>
            </w:r>
            <w:r/>
          </w:p>
        </w:tc>
        <w:tc>
          <w:tcPr>
            <w:tcW w:w="796" w:type="dxa"/>
            <w:vAlign w:val="center"/>
            <w:textDirection w:val="lrTb"/>
            <w:noWrap w:val="false"/>
          </w:tcPr>
          <w:p>
            <w:pPr>
              <w:pStyle w:val="871"/>
              <w:jc w:val="center"/>
              <w:spacing w:line="400" w:lineRule="exact"/>
              <w:rPr>
                <w:rFonts w:hint="eastAsia" w:ascii="宋体" w:hAnsi="宋体"/>
                <w:b/>
                <w:bCs/>
              </w:rPr>
            </w:pPr>
            <w:r>
              <w:rPr>
                <w:rFonts w:ascii="宋体" w:hAnsi="宋体"/>
                <w:b/>
                <w:bCs/>
              </w:rPr>
              <w:t xml:space="preserve">数量</w:t>
            </w:r>
            <w:r>
              <w:rPr>
                <w:rFonts w:hint="eastAsia" w:ascii="宋体" w:hAnsi="宋体"/>
                <w:b/>
                <w:bCs/>
              </w:rPr>
            </w:r>
            <w:r/>
          </w:p>
        </w:tc>
        <w:tc>
          <w:tcPr>
            <w:tcW w:w="886" w:type="dxa"/>
            <w:vAlign w:val="center"/>
            <w:textDirection w:val="lrTb"/>
            <w:noWrap w:val="false"/>
          </w:tcPr>
          <w:p>
            <w:pPr>
              <w:pStyle w:val="871"/>
              <w:jc w:val="center"/>
              <w:spacing w:line="400" w:lineRule="exact"/>
              <w:rPr>
                <w:rFonts w:hint="eastAsia" w:ascii="宋体" w:hAnsi="宋体"/>
                <w:b/>
                <w:bCs/>
              </w:rPr>
            </w:pPr>
            <w:r>
              <w:rPr>
                <w:rFonts w:ascii="宋体" w:hAnsi="宋体"/>
                <w:b/>
                <w:bCs/>
              </w:rPr>
              <w:t xml:space="preserve">单位</w:t>
            </w:r>
            <w:r>
              <w:rPr>
                <w:rFonts w:hint="eastAsia" w:ascii="宋体" w:hAnsi="宋体"/>
                <w:b/>
                <w:bCs/>
              </w:rPr>
            </w:r>
            <w:r/>
          </w:p>
        </w:tc>
      </w:tr>
      <w:tr>
        <w:trPr>
          <w:trHeight w:val="832"/>
        </w:trPr>
        <w:tc>
          <w:tcPr>
            <w:tcW w:w="894" w:type="dxa"/>
            <w:vAlign w:val="center"/>
            <w:textDirection w:val="lrTb"/>
            <w:noWrap w:val="false"/>
          </w:tcPr>
          <w:p>
            <w:pPr>
              <w:pStyle w:val="871"/>
              <w:jc w:val="center"/>
              <w:spacing w:line="400" w:lineRule="exact"/>
              <w:rPr>
                <w:rFonts w:hint="eastAsia" w:ascii="宋体" w:hAnsi="宋体"/>
              </w:rPr>
            </w:pPr>
            <w:r>
              <w:rPr>
                <w:rFonts w:ascii="宋体" w:hAnsi="宋体"/>
              </w:rPr>
              <w:t xml:space="preserve">1</w:t>
            </w:r>
            <w:r>
              <w:rPr>
                <w:rFonts w:hint="eastAsia" w:ascii="宋体" w:hAnsi="宋体"/>
              </w:rPr>
            </w:r>
            <w:r/>
          </w:p>
        </w:tc>
        <w:tc>
          <w:tcPr>
            <w:tcW w:w="1174" w:type="dxa"/>
            <w:vAlign w:val="center"/>
            <w:textDirection w:val="lrTb"/>
            <w:noWrap w:val="false"/>
          </w:tcPr>
          <w:p>
            <w:pPr>
              <w:pStyle w:val="871"/>
              <w:jc w:val="center"/>
              <w:spacing w:line="400" w:lineRule="exact"/>
              <w:rPr>
                <w:rFonts w:hint="eastAsia" w:ascii="宋体" w:hAnsi="宋体"/>
              </w:rPr>
            </w:pPr>
            <w:r>
              <w:rPr>
                <w:rFonts w:ascii="宋体" w:hAnsi="宋体"/>
              </w:rPr>
              <w:t xml:space="preserve">条码打印机</w:t>
            </w:r>
            <w:r>
              <w:rPr>
                <w:rFonts w:hint="eastAsia" w:ascii="宋体" w:hAnsi="宋体"/>
              </w:rPr>
            </w:r>
            <w:r/>
          </w:p>
        </w:tc>
        <w:tc>
          <w:tcPr>
            <w:tcW w:w="2620" w:type="dxa"/>
            <w:vAlign w:val="center"/>
            <w:textDirection w:val="lrTb"/>
            <w:noWrap w:val="false"/>
          </w:tcPr>
          <w:p>
            <w:pPr>
              <w:pStyle w:val="871"/>
              <w:jc w:val="center"/>
              <w:spacing w:line="400" w:lineRule="exact"/>
              <w:rPr>
                <w:rFonts w:hint="eastAsia" w:ascii="宋体" w:hAnsi="宋体"/>
              </w:rPr>
            </w:pPr>
            <w:r>
              <w:rPr>
                <w:rFonts w:ascii="宋体" w:hAnsi="宋体"/>
              </w:rPr>
              <w:t xml:space="preserve">用于样品标签打印，采样科室、样品接收间各1台，1台备用</w:t>
            </w:r>
            <w:r>
              <w:rPr>
                <w:rFonts w:hint="eastAsia" w:ascii="宋体" w:hAnsi="宋体"/>
              </w:rPr>
            </w:r>
            <w:r/>
          </w:p>
        </w:tc>
        <w:tc>
          <w:tcPr>
            <w:tcW w:w="2950" w:type="dxa"/>
            <w:vAlign w:val="top"/>
            <w:textDirection w:val="lrTb"/>
            <w:noWrap w:val="false"/>
          </w:tcPr>
          <w:p>
            <w:pPr>
              <w:pStyle w:val="871"/>
              <w:jc w:val="center"/>
              <w:spacing w:line="400" w:lineRule="exact"/>
              <w:rPr>
                <w:rFonts w:hint="eastAsia" w:ascii="宋体" w:hAnsi="宋体"/>
              </w:rPr>
            </w:pPr>
            <w:r>
              <w:rPr>
                <w:rFonts w:ascii="宋体" w:hAnsi="宋体"/>
              </w:rPr>
              <w:t xml:space="preserve">打印方式：热敏/热转印式；</w:t>
            </w:r>
            <w:r>
              <w:rPr>
                <w:rFonts w:hint="eastAsia" w:ascii="宋体" w:hAnsi="宋体"/>
              </w:rPr>
            </w:r>
            <w:r/>
          </w:p>
          <w:p>
            <w:pPr>
              <w:pStyle w:val="871"/>
              <w:jc w:val="center"/>
              <w:spacing w:line="400" w:lineRule="exact"/>
              <w:rPr>
                <w:rFonts w:hint="eastAsia" w:ascii="宋体" w:hAnsi="宋体"/>
              </w:rPr>
            </w:pPr>
            <w:r>
              <w:rPr>
                <w:rFonts w:ascii="宋体" w:hAnsi="宋体"/>
              </w:rPr>
              <w:t xml:space="preserve">通信接口：USB/串口/并口；</w:t>
            </w:r>
            <w:r>
              <w:rPr>
                <w:rFonts w:hint="eastAsia" w:ascii="宋体" w:hAnsi="宋体"/>
              </w:rPr>
            </w:r>
            <w:r/>
          </w:p>
          <w:p>
            <w:pPr>
              <w:pStyle w:val="871"/>
              <w:jc w:val="center"/>
              <w:spacing w:line="400" w:lineRule="exact"/>
              <w:rPr>
                <w:rFonts w:hint="eastAsia" w:ascii="宋体" w:hAnsi="宋体"/>
              </w:rPr>
            </w:pPr>
            <w:r>
              <w:rPr>
                <w:rFonts w:ascii="宋体" w:hAnsi="宋体"/>
              </w:rPr>
              <w:t xml:space="preserve">支持二维码；</w:t>
            </w:r>
            <w:r>
              <w:rPr>
                <w:rFonts w:hint="eastAsia" w:ascii="宋体" w:hAnsi="宋体"/>
              </w:rPr>
            </w:r>
            <w:r/>
          </w:p>
        </w:tc>
        <w:tc>
          <w:tcPr>
            <w:tcW w:w="796" w:type="dxa"/>
            <w:vAlign w:val="center"/>
            <w:textDirection w:val="lrTb"/>
            <w:noWrap w:val="false"/>
          </w:tcPr>
          <w:p>
            <w:pPr>
              <w:pStyle w:val="871"/>
              <w:jc w:val="center"/>
              <w:spacing w:line="400" w:lineRule="exact"/>
              <w:rPr>
                <w:rFonts w:hint="eastAsia" w:ascii="宋体" w:hAnsi="宋体"/>
              </w:rPr>
            </w:pPr>
            <w:r>
              <w:rPr>
                <w:rFonts w:ascii="宋体" w:hAnsi="宋体"/>
              </w:rPr>
              <w:t xml:space="preserve">3</w:t>
            </w:r>
            <w:r>
              <w:rPr>
                <w:rFonts w:hint="eastAsia" w:ascii="宋体" w:hAnsi="宋体"/>
              </w:rPr>
            </w:r>
            <w:r/>
          </w:p>
        </w:tc>
        <w:tc>
          <w:tcPr>
            <w:tcW w:w="886" w:type="dxa"/>
            <w:vAlign w:val="center"/>
            <w:textDirection w:val="lrTb"/>
            <w:noWrap w:val="false"/>
          </w:tcPr>
          <w:p>
            <w:pPr>
              <w:pStyle w:val="871"/>
              <w:jc w:val="center"/>
              <w:spacing w:line="400" w:lineRule="exact"/>
              <w:rPr>
                <w:rFonts w:hint="eastAsia" w:ascii="宋体" w:hAnsi="宋体"/>
              </w:rPr>
            </w:pPr>
            <w:r>
              <w:rPr>
                <w:rFonts w:ascii="宋体" w:hAnsi="宋体"/>
              </w:rPr>
              <w:t xml:space="preserve">台</w:t>
            </w:r>
            <w:r>
              <w:rPr>
                <w:rFonts w:hint="eastAsia" w:ascii="宋体" w:hAnsi="宋体"/>
              </w:rPr>
            </w:r>
            <w:r/>
          </w:p>
        </w:tc>
      </w:tr>
      <w:tr>
        <w:trPr>
          <w:trHeight w:val="90"/>
        </w:trPr>
        <w:tc>
          <w:tcPr>
            <w:tcW w:w="894" w:type="dxa"/>
            <w:vAlign w:val="center"/>
            <w:textDirection w:val="lrTb"/>
            <w:noWrap w:val="false"/>
          </w:tcPr>
          <w:p>
            <w:pPr>
              <w:pStyle w:val="871"/>
              <w:jc w:val="center"/>
              <w:spacing w:line="400" w:lineRule="exact"/>
              <w:rPr>
                <w:rFonts w:hint="eastAsia" w:ascii="宋体" w:hAnsi="宋体"/>
              </w:rPr>
            </w:pPr>
            <w:r>
              <w:rPr>
                <w:rFonts w:ascii="宋体" w:hAnsi="宋体"/>
              </w:rPr>
              <w:t xml:space="preserve">2</w:t>
            </w:r>
            <w:r>
              <w:rPr>
                <w:rFonts w:hint="eastAsia" w:ascii="宋体" w:hAnsi="宋体"/>
              </w:rPr>
            </w:r>
            <w:r/>
          </w:p>
        </w:tc>
        <w:tc>
          <w:tcPr>
            <w:tcW w:w="1174" w:type="dxa"/>
            <w:vAlign w:val="center"/>
            <w:textDirection w:val="lrTb"/>
            <w:noWrap w:val="false"/>
          </w:tcPr>
          <w:p>
            <w:pPr>
              <w:pStyle w:val="871"/>
              <w:jc w:val="center"/>
              <w:spacing w:line="400" w:lineRule="exact"/>
              <w:rPr>
                <w:rFonts w:hint="eastAsia" w:ascii="宋体" w:hAnsi="宋体"/>
              </w:rPr>
            </w:pPr>
            <w:r>
              <w:rPr>
                <w:rFonts w:ascii="宋体" w:hAnsi="宋体"/>
              </w:rPr>
              <w:t xml:space="preserve">条码扫描枪</w:t>
            </w:r>
            <w:r>
              <w:rPr>
                <w:rFonts w:hint="eastAsia" w:ascii="宋体" w:hAnsi="宋体"/>
              </w:rPr>
            </w:r>
            <w:r/>
          </w:p>
        </w:tc>
        <w:tc>
          <w:tcPr>
            <w:tcW w:w="2620" w:type="dxa"/>
            <w:vAlign w:val="center"/>
            <w:textDirection w:val="lrTb"/>
            <w:noWrap w:val="false"/>
          </w:tcPr>
          <w:p>
            <w:pPr>
              <w:pStyle w:val="871"/>
              <w:jc w:val="center"/>
              <w:spacing w:line="400" w:lineRule="exact"/>
              <w:rPr>
                <w:rFonts w:hint="eastAsia" w:ascii="宋体" w:hAnsi="宋体"/>
              </w:rPr>
            </w:pPr>
            <w:r>
              <w:rPr>
                <w:rFonts w:ascii="宋体" w:hAnsi="宋体"/>
              </w:rPr>
              <w:t xml:space="preserve">用于样品扫码接收/流转，以及将样品编码扫码到分析仪器工作站中，1台用于样品间、5台用于仪器分析实验室</w:t>
            </w:r>
            <w:r>
              <w:rPr>
                <w:rFonts w:hint="eastAsia" w:ascii="宋体" w:hAnsi="宋体"/>
              </w:rPr>
            </w:r>
            <w:r/>
          </w:p>
        </w:tc>
        <w:tc>
          <w:tcPr>
            <w:tcW w:w="2950" w:type="dxa"/>
            <w:vAlign w:val="top"/>
            <w:textDirection w:val="lrTb"/>
            <w:noWrap w:val="false"/>
          </w:tcPr>
          <w:p>
            <w:pPr>
              <w:pStyle w:val="871"/>
              <w:jc w:val="center"/>
              <w:spacing w:line="400" w:lineRule="exact"/>
              <w:rPr>
                <w:rFonts w:hint="eastAsia" w:ascii="宋体" w:hAnsi="宋体"/>
              </w:rPr>
            </w:pPr>
            <w:r>
              <w:rPr>
                <w:rFonts w:ascii="宋体" w:hAnsi="宋体"/>
              </w:rPr>
              <w:t xml:space="preserve">支持二维码</w:t>
            </w:r>
            <w:r>
              <w:rPr>
                <w:rFonts w:hint="eastAsia" w:ascii="宋体" w:hAnsi="宋体"/>
              </w:rPr>
            </w:r>
            <w:r/>
          </w:p>
        </w:tc>
        <w:tc>
          <w:tcPr>
            <w:tcW w:w="796" w:type="dxa"/>
            <w:vAlign w:val="center"/>
            <w:textDirection w:val="lrTb"/>
            <w:noWrap w:val="false"/>
          </w:tcPr>
          <w:p>
            <w:pPr>
              <w:pStyle w:val="871"/>
              <w:jc w:val="center"/>
              <w:spacing w:line="400" w:lineRule="exact"/>
              <w:rPr>
                <w:rFonts w:hint="eastAsia" w:ascii="宋体" w:hAnsi="宋体"/>
              </w:rPr>
            </w:pPr>
            <w:r>
              <w:rPr>
                <w:rFonts w:ascii="宋体" w:hAnsi="宋体"/>
              </w:rPr>
              <w:t xml:space="preserve">6</w:t>
            </w:r>
            <w:r>
              <w:rPr>
                <w:rFonts w:hint="eastAsia" w:ascii="宋体" w:hAnsi="宋体"/>
              </w:rPr>
            </w:r>
            <w:r/>
          </w:p>
        </w:tc>
        <w:tc>
          <w:tcPr>
            <w:tcW w:w="886" w:type="dxa"/>
            <w:vAlign w:val="center"/>
            <w:textDirection w:val="lrTb"/>
            <w:noWrap w:val="false"/>
          </w:tcPr>
          <w:p>
            <w:pPr>
              <w:pStyle w:val="871"/>
              <w:jc w:val="center"/>
              <w:spacing w:line="400" w:lineRule="exact"/>
              <w:rPr>
                <w:rFonts w:hint="eastAsia" w:ascii="宋体" w:hAnsi="宋体"/>
              </w:rPr>
            </w:pPr>
            <w:r>
              <w:rPr>
                <w:rFonts w:ascii="宋体" w:hAnsi="宋体"/>
              </w:rPr>
              <w:t xml:space="preserve">套</w:t>
            </w:r>
            <w:r>
              <w:rPr>
                <w:rFonts w:hint="eastAsia" w:ascii="宋体" w:hAnsi="宋体"/>
              </w:rPr>
            </w:r>
            <w:r/>
          </w:p>
        </w:tc>
      </w:tr>
      <w:tr>
        <w:trPr>
          <w:trHeight w:val="852"/>
        </w:trPr>
        <w:tc>
          <w:tcPr>
            <w:tcW w:w="894" w:type="dxa"/>
            <w:vAlign w:val="center"/>
            <w:textDirection w:val="lrTb"/>
            <w:noWrap w:val="false"/>
          </w:tcPr>
          <w:p>
            <w:pPr>
              <w:pStyle w:val="871"/>
              <w:jc w:val="center"/>
              <w:spacing w:line="400" w:lineRule="exact"/>
              <w:rPr>
                <w:rFonts w:hint="eastAsia" w:ascii="宋体" w:hAnsi="宋体"/>
              </w:rPr>
            </w:pPr>
            <w:r>
              <w:rPr>
                <w:rFonts w:ascii="宋体" w:hAnsi="宋体"/>
              </w:rPr>
              <w:t xml:space="preserve">3</w:t>
            </w:r>
            <w:r>
              <w:rPr>
                <w:rFonts w:hint="eastAsia" w:ascii="宋体" w:hAnsi="宋体"/>
              </w:rPr>
            </w:r>
            <w:r/>
          </w:p>
        </w:tc>
        <w:tc>
          <w:tcPr>
            <w:tcW w:w="1174" w:type="dxa"/>
            <w:vAlign w:val="center"/>
            <w:textDirection w:val="lrTb"/>
            <w:noWrap w:val="false"/>
          </w:tcPr>
          <w:p>
            <w:pPr>
              <w:pStyle w:val="871"/>
              <w:jc w:val="center"/>
              <w:spacing w:line="400" w:lineRule="exact"/>
              <w:rPr>
                <w:rFonts w:hint="eastAsia" w:ascii="宋体" w:hAnsi="宋体"/>
              </w:rPr>
            </w:pPr>
            <w:r>
              <w:rPr>
                <w:rFonts w:ascii="宋体" w:hAnsi="宋体"/>
              </w:rPr>
              <w:t xml:space="preserve">移动工作站</w:t>
            </w:r>
            <w:r>
              <w:rPr>
                <w:rFonts w:hint="eastAsia" w:ascii="宋体" w:hAnsi="宋体"/>
              </w:rPr>
            </w:r>
            <w:r/>
          </w:p>
        </w:tc>
        <w:tc>
          <w:tcPr>
            <w:tcW w:w="2620" w:type="dxa"/>
            <w:vAlign w:val="center"/>
            <w:textDirection w:val="lrTb"/>
            <w:noWrap w:val="false"/>
          </w:tcPr>
          <w:p>
            <w:pPr>
              <w:pStyle w:val="871"/>
              <w:jc w:val="center"/>
              <w:spacing w:line="400" w:lineRule="exact"/>
              <w:rPr>
                <w:rFonts w:hint="eastAsia" w:ascii="宋体" w:hAnsi="宋体"/>
              </w:rPr>
            </w:pPr>
            <w:r>
              <w:rPr>
                <w:rFonts w:ascii="宋体" w:hAnsi="宋体"/>
              </w:rPr>
              <w:t xml:space="preserve">用于现场采样数据录入，现场采样8台</w:t>
            </w:r>
            <w:r>
              <w:rPr>
                <w:rFonts w:hint="eastAsia" w:ascii="宋体" w:hAnsi="宋体"/>
              </w:rPr>
            </w:r>
            <w:r/>
          </w:p>
        </w:tc>
        <w:tc>
          <w:tcPr>
            <w:tcW w:w="2950" w:type="dxa"/>
            <w:vAlign w:val="top"/>
            <w:textDirection w:val="lrTb"/>
            <w:noWrap w:val="false"/>
          </w:tcPr>
          <w:p>
            <w:pPr>
              <w:pStyle w:val="871"/>
              <w:jc w:val="center"/>
              <w:spacing w:line="400" w:lineRule="exact"/>
              <w:rPr>
                <w:rFonts w:hint="eastAsia" w:ascii="宋体" w:hAnsi="宋体"/>
              </w:rPr>
            </w:pPr>
            <w:r>
              <w:rPr>
                <w:rFonts w:ascii="宋体" w:hAnsi="宋体"/>
              </w:rPr>
              <w:t xml:space="preserve">内存8g；</w:t>
            </w:r>
            <w:r>
              <w:rPr>
                <w:rFonts w:hint="eastAsia" w:ascii="宋体" w:hAnsi="宋体"/>
              </w:rPr>
            </w:r>
            <w:r/>
          </w:p>
          <w:p>
            <w:pPr>
              <w:pStyle w:val="871"/>
              <w:jc w:val="center"/>
              <w:spacing w:line="400" w:lineRule="exact"/>
              <w:rPr>
                <w:rFonts w:hint="eastAsia" w:ascii="宋体" w:hAnsi="宋体"/>
              </w:rPr>
            </w:pPr>
            <w:r>
              <w:rPr>
                <w:rFonts w:ascii="宋体" w:hAnsi="宋体"/>
              </w:rPr>
              <w:t xml:space="preserve">存储：128G；</w:t>
            </w:r>
            <w:r>
              <w:rPr>
                <w:rFonts w:hint="eastAsia" w:ascii="宋体" w:hAnsi="宋体"/>
              </w:rPr>
            </w:r>
            <w:r/>
          </w:p>
          <w:p>
            <w:pPr>
              <w:pStyle w:val="871"/>
              <w:jc w:val="center"/>
              <w:spacing w:line="400" w:lineRule="exact"/>
              <w:rPr>
                <w:rFonts w:hint="eastAsia" w:ascii="宋体" w:hAnsi="宋体"/>
              </w:rPr>
            </w:pPr>
            <w:r>
              <w:rPr>
                <w:rFonts w:ascii="宋体" w:hAnsi="宋体"/>
              </w:rPr>
              <w:t xml:space="preserve">分辨率：2560*1600；</w:t>
            </w:r>
            <w:r>
              <w:rPr>
                <w:rFonts w:hint="eastAsia" w:ascii="宋体" w:hAnsi="宋体"/>
              </w:rPr>
            </w:r>
            <w:r/>
          </w:p>
        </w:tc>
        <w:tc>
          <w:tcPr>
            <w:tcW w:w="796" w:type="dxa"/>
            <w:vAlign w:val="center"/>
            <w:textDirection w:val="lrTb"/>
            <w:noWrap w:val="false"/>
          </w:tcPr>
          <w:p>
            <w:pPr>
              <w:pStyle w:val="871"/>
              <w:jc w:val="center"/>
              <w:spacing w:line="400" w:lineRule="exact"/>
              <w:rPr>
                <w:rFonts w:hint="eastAsia" w:ascii="宋体" w:hAnsi="宋体"/>
              </w:rPr>
            </w:pPr>
            <w:r>
              <w:rPr>
                <w:rFonts w:ascii="宋体" w:hAnsi="宋体"/>
              </w:rPr>
              <w:t xml:space="preserve">8</w:t>
            </w:r>
            <w:r>
              <w:rPr>
                <w:rFonts w:hint="eastAsia" w:ascii="宋体" w:hAnsi="宋体"/>
              </w:rPr>
            </w:r>
            <w:r/>
          </w:p>
        </w:tc>
        <w:tc>
          <w:tcPr>
            <w:tcW w:w="886" w:type="dxa"/>
            <w:vAlign w:val="center"/>
            <w:textDirection w:val="lrTb"/>
            <w:noWrap w:val="false"/>
          </w:tcPr>
          <w:p>
            <w:pPr>
              <w:pStyle w:val="871"/>
              <w:jc w:val="center"/>
              <w:spacing w:line="400" w:lineRule="exact"/>
              <w:rPr>
                <w:rFonts w:hint="eastAsia" w:ascii="宋体" w:hAnsi="宋体"/>
              </w:rPr>
            </w:pPr>
            <w:r>
              <w:rPr>
                <w:rFonts w:ascii="宋体" w:hAnsi="宋体"/>
              </w:rPr>
              <w:t xml:space="preserve">台</w:t>
            </w:r>
            <w:r>
              <w:rPr>
                <w:rFonts w:hint="eastAsia" w:ascii="宋体" w:hAnsi="宋体"/>
              </w:rPr>
            </w:r>
            <w:r/>
          </w:p>
        </w:tc>
      </w:tr>
    </w:tbl>
    <w:p>
      <w:pPr>
        <w:pStyle w:val="871"/>
        <w:ind w:firstLine="480"/>
        <w:spacing w:line="264" w:lineRule="auto"/>
        <w:rPr>
          <w:rFonts w:hint="eastAsia" w:ascii="宋体" w:hAnsi="宋体" w:cs="宋体"/>
          <w:bCs/>
          <w:sz w:val="24"/>
          <w:szCs w:val="24"/>
        </w:rPr>
        <w:outlineLvl w:val="0"/>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1.</w:t>
      </w:r>
      <w:r>
        <w:rPr>
          <w:rFonts w:ascii="宋体" w:hAnsi="宋体" w:cs="宋体"/>
          <w:bCs/>
          <w:sz w:val="24"/>
          <w:szCs w:val="24"/>
        </w:rPr>
        <w:t xml:space="preserve">报价要求</w:t>
      </w:r>
      <w:r>
        <w:rPr>
          <w:rFonts w:hint="eastAsia" w:ascii="宋体" w:hAnsi="宋体" w:cs="宋体"/>
          <w:bCs/>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71"/>
        <w:ind w:firstLine="480"/>
        <w:spacing w:line="264" w:lineRule="auto"/>
        <w:rPr>
          <w:rFonts w:hint="eastAsia" w:ascii="宋体" w:hAnsi="宋体" w:cs="宋体"/>
          <w:bCs/>
          <w:color w:val="0000ff"/>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bCs/>
          <w:color w:val="0000ff"/>
          <w:sz w:val="24"/>
          <w:szCs w:val="24"/>
        </w:rPr>
      </w:r>
      <w:r/>
    </w:p>
    <w:p>
      <w:pPr>
        <w:pStyle w:val="871"/>
        <w:ind w:firstLine="482"/>
        <w:spacing w:line="264" w:lineRule="auto"/>
        <w:rPr>
          <w:rFonts w:hint="eastAsia" w:ascii="宋体" w:hAnsi="宋体" w:cs="宋体"/>
          <w:b/>
          <w:sz w:val="24"/>
          <w:szCs w:val="24"/>
        </w:rPr>
        <w:outlineLvl w:val="1"/>
      </w:pPr>
      <w:r>
        <w:rPr>
          <w:rFonts w:hint="eastAsia" w:ascii="宋体" w:hAnsi="宋体" w:cs="宋体"/>
          <w:b/>
          <w:sz w:val="24"/>
          <w:szCs w:val="24"/>
        </w:rPr>
        <w:t xml:space="preserve">2.实施要求</w:t>
      </w:r>
      <w:r>
        <w:rPr>
          <w:rFonts w:hint="eastAsia" w:ascii="宋体" w:hAnsi="宋体" w:cs="宋体"/>
          <w:b/>
          <w:sz w:val="24"/>
          <w:szCs w:val="24"/>
        </w:rPr>
      </w:r>
      <w:r/>
    </w:p>
    <w:p>
      <w:pPr>
        <w:pStyle w:val="871"/>
        <w:ind w:firstLine="480"/>
        <w:spacing w:line="264" w:lineRule="auto"/>
        <w:rPr>
          <w:rFonts w:hint="eastAsia" w:ascii="宋体" w:hAnsi="宋体" w:cs="宋体"/>
          <w:sz w:val="24"/>
          <w:szCs w:val="24"/>
        </w:rPr>
        <w:outlineLvl w:val="1"/>
      </w:pPr>
      <w:r/>
      <w:bookmarkStart w:id="205" w:name="_Toc448850697"/>
      <w:r/>
      <w:bookmarkStart w:id="206" w:name="_Toc343268135"/>
      <w:r>
        <w:rPr>
          <w:rFonts w:hint="eastAsia" w:ascii="宋体" w:hAnsi="宋体" w:cs="宋体"/>
          <w:sz w:val="24"/>
          <w:szCs w:val="24"/>
        </w:rPr>
        <w:t xml:space="preserve">（1）项目组织和人员要求</w:t>
      </w:r>
      <w:bookmarkEnd w:id="205"/>
      <w:r/>
      <w:bookmarkEnd w:id="206"/>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在系统建设期内，提供完善、专业的项目团队，</w:t>
      </w:r>
      <w:r>
        <w:rPr>
          <w:rFonts w:hint="eastAsia" w:ascii="宋体" w:hAnsi="宋体" w:cs="宋体"/>
          <w:sz w:val="24"/>
          <w:szCs w:val="24"/>
        </w:rPr>
        <w:t xml:space="preserve">包括</w:t>
      </w:r>
      <w:r>
        <w:rPr>
          <w:rFonts w:hint="eastAsia" w:ascii="宋体" w:hAnsi="宋体" w:cs="宋体"/>
          <w:sz w:val="24"/>
          <w:szCs w:val="24"/>
        </w:rPr>
        <w:t xml:space="preserve">1</w:t>
      </w:r>
      <w:r>
        <w:rPr>
          <w:rFonts w:hint="eastAsia" w:ascii="宋体" w:hAnsi="宋体" w:cs="宋体"/>
          <w:sz w:val="24"/>
          <w:szCs w:val="24"/>
        </w:rPr>
        <w:t xml:space="preserve">名</w:t>
      </w:r>
      <w:r>
        <w:rPr>
          <w:rFonts w:hint="eastAsia" w:ascii="宋体" w:hAnsi="宋体" w:cs="宋体"/>
          <w:sz w:val="24"/>
          <w:szCs w:val="24"/>
        </w:rPr>
        <w:t xml:space="preserve">项目</w:t>
      </w:r>
      <w:r>
        <w:rPr>
          <w:rFonts w:hint="eastAsia" w:ascii="宋体" w:hAnsi="宋体" w:cs="宋体"/>
          <w:sz w:val="24"/>
          <w:szCs w:val="24"/>
        </w:rPr>
        <w:t xml:space="preserve">负责</w:t>
      </w:r>
      <w:r>
        <w:rPr>
          <w:rFonts w:hint="eastAsia" w:ascii="宋体" w:hAnsi="宋体" w:cs="宋体"/>
          <w:sz w:val="24"/>
          <w:szCs w:val="24"/>
        </w:rPr>
        <w:t xml:space="preserve">人</w:t>
      </w:r>
      <w:r>
        <w:rPr>
          <w:rFonts w:hint="eastAsia" w:ascii="宋体" w:hAnsi="宋体" w:cs="宋体"/>
          <w:sz w:val="24"/>
          <w:szCs w:val="24"/>
        </w:rPr>
        <w:t xml:space="preserve">和</w:t>
      </w:r>
      <w:r>
        <w:rPr>
          <w:rFonts w:hint="eastAsia" w:ascii="宋体" w:hAnsi="宋体" w:cs="宋体"/>
          <w:sz w:val="24"/>
          <w:szCs w:val="24"/>
        </w:rPr>
        <w:t xml:space="preserve">不少于</w:t>
      </w:r>
      <w:r>
        <w:rPr>
          <w:rFonts w:hint="eastAsia" w:ascii="宋体" w:hAnsi="宋体" w:cs="宋体"/>
          <w:sz w:val="24"/>
          <w:szCs w:val="24"/>
        </w:rPr>
        <w:t xml:space="preserve">5</w:t>
      </w:r>
      <w:r>
        <w:rPr>
          <w:rFonts w:hint="eastAsia" w:ascii="宋体" w:hAnsi="宋体" w:cs="宋体"/>
          <w:sz w:val="24"/>
          <w:szCs w:val="24"/>
        </w:rPr>
        <w:t xml:space="preserve">名</w:t>
      </w:r>
      <w:r>
        <w:rPr>
          <w:rFonts w:hint="eastAsia" w:ascii="宋体" w:hAnsi="宋体" w:cs="宋体"/>
          <w:sz w:val="24"/>
          <w:szCs w:val="24"/>
        </w:rPr>
        <w:t xml:space="preserve">成员</w:t>
      </w:r>
      <w:r>
        <w:rPr>
          <w:rFonts w:hint="eastAsia" w:ascii="宋体" w:hAnsi="宋体" w:cs="宋体"/>
          <w:sz w:val="24"/>
          <w:szCs w:val="24"/>
          <w:lang w:eastAsia="zh-CN"/>
        </w:rPr>
        <w:t xml:space="preserve">。</w:t>
      </w:r>
      <w:r>
        <w:rPr>
          <w:rFonts w:hint="eastAsia" w:ascii="宋体" w:hAnsi="宋体" w:cs="宋体"/>
          <w:sz w:val="24"/>
          <w:szCs w:val="24"/>
        </w:rPr>
        <w:t xml:space="preserve">如更换项目</w:t>
      </w:r>
      <w:r>
        <w:rPr>
          <w:rFonts w:hint="eastAsia" w:ascii="宋体" w:hAnsi="宋体" w:cs="宋体"/>
          <w:sz w:val="24"/>
          <w:szCs w:val="24"/>
        </w:rPr>
        <w:t xml:space="preserve">负责</w:t>
      </w:r>
      <w:r>
        <w:rPr>
          <w:rFonts w:hint="eastAsia" w:ascii="宋体" w:hAnsi="宋体" w:cs="宋体"/>
          <w:sz w:val="24"/>
          <w:szCs w:val="24"/>
        </w:rPr>
        <w:t xml:space="preserve">人</w:t>
      </w:r>
      <w:r>
        <w:rPr>
          <w:rFonts w:hint="eastAsia" w:ascii="宋体" w:hAnsi="宋体" w:cs="宋体"/>
          <w:sz w:val="24"/>
          <w:szCs w:val="24"/>
        </w:rPr>
        <w:t xml:space="preserve">，必须书面征得</w:t>
      </w:r>
      <w:r>
        <w:rPr>
          <w:rFonts w:hint="eastAsia" w:ascii="宋体" w:hAnsi="宋体" w:cs="宋体"/>
          <w:sz w:val="24"/>
          <w:szCs w:val="24"/>
        </w:rPr>
        <w:t xml:space="preserve">采购</w:t>
      </w:r>
      <w:r>
        <w:rPr>
          <w:rFonts w:hint="eastAsia" w:ascii="宋体" w:hAnsi="宋体" w:cs="宋体"/>
          <w:sz w:val="24"/>
          <w:szCs w:val="24"/>
        </w:rPr>
        <w:t xml:space="preserve">人</w:t>
      </w:r>
      <w:r>
        <w:rPr>
          <w:rFonts w:hint="eastAsia" w:ascii="宋体" w:hAnsi="宋体" w:cs="宋体"/>
          <w:sz w:val="24"/>
          <w:szCs w:val="24"/>
        </w:rPr>
        <w:t xml:space="preserve">同意。</w:t>
      </w:r>
      <w:r>
        <w:rPr>
          <w:rFonts w:hint="eastAsia" w:ascii="宋体" w:hAnsi="宋体" w:cs="宋体"/>
          <w:sz w:val="24"/>
          <w:szCs w:val="24"/>
        </w:rPr>
      </w:r>
      <w:r/>
    </w:p>
    <w:p>
      <w:pPr>
        <w:pStyle w:val="871"/>
        <w:ind w:firstLine="480"/>
        <w:spacing w:line="264" w:lineRule="auto"/>
        <w:rPr>
          <w:rFonts w:hint="eastAsia" w:ascii="宋体" w:hAnsi="宋体" w:cs="宋体"/>
          <w:sz w:val="24"/>
          <w:szCs w:val="24"/>
        </w:rPr>
        <w:outlineLvl w:val="1"/>
      </w:pPr>
      <w:r/>
      <w:bookmarkStart w:id="207" w:name="_Toc448850698"/>
      <w:r>
        <w:rPr>
          <w:rFonts w:hint="eastAsia" w:ascii="宋体" w:hAnsi="宋体" w:cs="宋体"/>
          <w:sz w:val="24"/>
          <w:szCs w:val="24"/>
        </w:rPr>
        <w:t xml:space="preserve">（2）项目建设工期和进度要求</w:t>
      </w:r>
      <w:bookmarkEnd w:id="207"/>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项目计划于合同签订后8个月内完成，分五个阶段进行：</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第一阶段：合同签订后1个月内完成系统试用和需求差异文档，由双方共同审核确认。</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第二阶段：需求确认后2个月内完成系统的基础数据收集、整理和系统差异化开发，完成系统的原型配置。</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第三阶段：在原型开发配置完成后2个月内完成系统的离线测试、安装和集成工作。</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第四阶段：在离线测试通过后，开始上线运行，运行3个月。</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第五阶段：满足合同要求，完成系统验收。</w:t>
      </w:r>
      <w:r>
        <w:rPr>
          <w:rFonts w:hint="eastAsia" w:ascii="宋体" w:hAnsi="宋体" w:cs="宋体"/>
          <w:sz w:val="24"/>
          <w:szCs w:val="24"/>
        </w:rPr>
      </w:r>
      <w:r/>
    </w:p>
    <w:p>
      <w:pPr>
        <w:pStyle w:val="871"/>
        <w:ind w:firstLine="480"/>
        <w:spacing w:line="264" w:lineRule="auto"/>
        <w:rPr>
          <w:rFonts w:hint="eastAsia" w:ascii="宋体" w:hAnsi="宋体" w:cs="宋体"/>
          <w:sz w:val="24"/>
          <w:szCs w:val="24"/>
        </w:rPr>
        <w:outlineLvl w:val="1"/>
      </w:pPr>
      <w:r/>
      <w:bookmarkStart w:id="208" w:name="_Toc343268136"/>
      <w:r/>
      <w:bookmarkStart w:id="209" w:name="_Toc341449782"/>
      <w:r/>
      <w:bookmarkStart w:id="210" w:name="_Toc448850699"/>
      <w:r>
        <w:rPr>
          <w:rFonts w:hint="eastAsia" w:ascii="宋体" w:hAnsi="宋体" w:cs="宋体"/>
          <w:sz w:val="24"/>
          <w:szCs w:val="24"/>
        </w:rPr>
        <w:t xml:space="preserve">（3）</w:t>
      </w:r>
      <w:bookmarkEnd w:id="208"/>
      <w:r/>
      <w:bookmarkEnd w:id="209"/>
      <w:r/>
      <w:bookmarkStart w:id="211" w:name="_Toc341449785"/>
      <w:r/>
      <w:bookmarkStart w:id="212" w:name="_Toc343268137"/>
      <w:r>
        <w:rPr>
          <w:rFonts w:hint="eastAsia" w:ascii="宋体" w:hAnsi="宋体" w:cs="宋体"/>
          <w:sz w:val="24"/>
          <w:szCs w:val="24"/>
        </w:rPr>
        <w:t xml:space="preserve">培训要求</w:t>
      </w:r>
      <w:bookmarkEnd w:id="210"/>
      <w:r/>
      <w:bookmarkEnd w:id="211"/>
      <w:r/>
      <w:bookmarkEnd w:id="212"/>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在本项目中，为了使系统达到最佳的使用效果，保证项目的实施成功，中标方需制定详细的培训计划（包括培训方式、时间、地点、人员和内容），以实现知识的转移，培训计划经用户确认后实施。中标方负责提供培训手册等相关资料，并针对不同的岗位和角色人员提供相应的培训资料及课程。</w:t>
      </w:r>
      <w:r>
        <w:rPr>
          <w:rFonts w:hint="eastAsia" w:ascii="宋体" w:hAnsi="宋体" w:cs="宋体"/>
          <w:sz w:val="24"/>
          <w:szCs w:val="24"/>
        </w:rPr>
      </w:r>
      <w:r/>
    </w:p>
    <w:p>
      <w:pPr>
        <w:pStyle w:val="871"/>
        <w:ind w:firstLine="480"/>
        <w:spacing w:line="264" w:lineRule="auto"/>
        <w:rPr>
          <w:rFonts w:hint="eastAsia" w:ascii="宋体" w:hAnsi="宋体" w:cs="宋体"/>
          <w:sz w:val="24"/>
          <w:szCs w:val="24"/>
        </w:rPr>
        <w:outlineLvl w:val="1"/>
      </w:pPr>
      <w:r>
        <w:rPr>
          <w:rFonts w:hint="eastAsia" w:ascii="宋体" w:hAnsi="宋体" w:cs="宋体"/>
          <w:sz w:val="24"/>
          <w:szCs w:val="24"/>
        </w:rPr>
        <w:t xml:space="preserve">（4）质量保障要求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bookmarkStart w:id="213" w:name="_Hlk30088672"/>
      <w:r>
        <w:rPr>
          <w:rFonts w:hint="eastAsia" w:ascii="宋体" w:hAnsi="宋体" w:cs="宋体"/>
          <w:sz w:val="24"/>
          <w:szCs w:val="24"/>
        </w:rPr>
        <w:t xml:space="preserve">提供完善的质量保障措施，确保项目顺利完成，包括项目实施策略、项目实施规划、系统培训方案、系统测试方案、文档管理方案、项目沟通机制、项目实施监控、项目变更方案、系统应急方案、风险控制措施。</w:t>
      </w:r>
      <w:r>
        <w:rPr>
          <w:rFonts w:hint="eastAsia" w:ascii="宋体" w:hAnsi="宋体" w:cs="宋体"/>
          <w:sz w:val="24"/>
          <w:szCs w:val="24"/>
        </w:rPr>
      </w:r>
      <w:r/>
    </w:p>
    <w:p>
      <w:pPr>
        <w:pStyle w:val="871"/>
        <w:ind w:firstLine="482"/>
        <w:spacing w:line="264" w:lineRule="auto"/>
        <w:rPr>
          <w:rFonts w:hint="eastAsia" w:ascii="宋体" w:hAnsi="宋体" w:cs="宋体"/>
          <w:b/>
          <w:sz w:val="24"/>
          <w:szCs w:val="24"/>
        </w:rPr>
        <w:outlineLvl w:val="1"/>
      </w:pPr>
      <w:r/>
      <w:bookmarkEnd w:id="213"/>
      <w:r/>
      <w:bookmarkStart w:id="214" w:name="_Toc342421059"/>
      <w:r/>
      <w:bookmarkEnd w:id="214"/>
      <w:r/>
      <w:bookmarkStart w:id="215" w:name="_Toc341449786"/>
      <w:r/>
      <w:bookmarkStart w:id="216" w:name="_Toc343268138"/>
      <w:r/>
      <w:bookmarkStart w:id="217" w:name="_Toc448850700"/>
      <w:r>
        <w:rPr>
          <w:rFonts w:hint="eastAsia" w:ascii="宋体" w:hAnsi="宋体" w:cs="宋体"/>
          <w:b/>
          <w:sz w:val="24"/>
          <w:szCs w:val="24"/>
        </w:rPr>
        <w:t xml:space="preserve">3.项目</w:t>
      </w:r>
      <w:bookmarkEnd w:id="215"/>
      <w:r/>
      <w:bookmarkEnd w:id="216"/>
      <w:r>
        <w:rPr>
          <w:rFonts w:hint="eastAsia" w:ascii="宋体" w:hAnsi="宋体" w:cs="宋体"/>
          <w:b/>
          <w:sz w:val="24"/>
          <w:szCs w:val="24"/>
        </w:rPr>
        <w:t xml:space="preserve">验收</w:t>
      </w:r>
      <w:bookmarkEnd w:id="217"/>
      <w:r>
        <w:rPr>
          <w:rFonts w:hint="eastAsia" w:ascii="宋体" w:hAnsi="宋体" w:cs="宋体"/>
          <w:b/>
          <w:sz w:val="24"/>
          <w:szCs w:val="24"/>
        </w:rPr>
      </w:r>
      <w:r/>
    </w:p>
    <w:p>
      <w:pPr>
        <w:pStyle w:val="871"/>
        <w:ind w:firstLine="480"/>
        <w:spacing w:line="264" w:lineRule="auto"/>
        <w:rPr>
          <w:rFonts w:hint="eastAsia" w:ascii="宋体" w:hAnsi="宋体" w:cs="宋体"/>
          <w:sz w:val="24"/>
          <w:szCs w:val="24"/>
        </w:rPr>
      </w:pPr>
      <w:r/>
      <w:bookmarkStart w:id="218" w:name="_Toc341449787"/>
      <w:r/>
      <w:bookmarkStart w:id="219" w:name="_Toc343268139"/>
      <w:r/>
      <w:bookmarkStart w:id="220" w:name="_Toc448850701"/>
      <w:r>
        <w:rPr>
          <w:rFonts w:hint="eastAsia" w:ascii="宋体" w:hAnsi="宋体" w:cs="宋体"/>
          <w:sz w:val="24"/>
          <w:szCs w:val="24"/>
        </w:rPr>
        <w:t xml:space="preserve">（1）验收标准</w:t>
      </w:r>
      <w:bookmarkEnd w:id="218"/>
      <w:r/>
      <w:bookmarkEnd w:id="219"/>
      <w:r/>
      <w:bookmarkEnd w:id="220"/>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bookmarkStart w:id="221" w:name="_Toc343268140"/>
      <w:r/>
      <w:bookmarkStart w:id="222" w:name="_Toc341449788"/>
      <w:r>
        <w:rPr>
          <w:rFonts w:hint="eastAsia" w:ascii="宋体" w:hAnsi="宋体" w:cs="宋体"/>
          <w:sz w:val="24"/>
          <w:szCs w:val="24"/>
        </w:rPr>
        <w:t xml:space="preserve">按照项目建设内容，满足投标文件以及合同约定的功能要求。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bookmarkStart w:id="223" w:name="_Toc448850702"/>
      <w:r>
        <w:rPr>
          <w:rFonts w:hint="eastAsia" w:ascii="宋体" w:hAnsi="宋体" w:cs="宋体"/>
          <w:sz w:val="24"/>
          <w:szCs w:val="24"/>
        </w:rPr>
        <w:t xml:space="preserve">（2）验收要求</w:t>
      </w:r>
      <w:bookmarkEnd w:id="221"/>
      <w:r/>
      <w:bookmarkEnd w:id="222"/>
      <w:r/>
      <w:bookmarkEnd w:id="223"/>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bookmarkStart w:id="224" w:name="_Toc271724675"/>
      <w:r/>
      <w:bookmarkStart w:id="225" w:name="_Toc318713214"/>
      <w:r/>
      <w:bookmarkStart w:id="226" w:name="_Toc324941998"/>
      <w:r/>
      <w:bookmarkStart w:id="227" w:name="_Toc319761112"/>
      <w:r/>
      <w:bookmarkStart w:id="228" w:name="_Toc341449789"/>
      <w:r/>
      <w:bookmarkStart w:id="229" w:name="_Toc272241634"/>
      <w:r/>
      <w:bookmarkStart w:id="230" w:name="_Toc343268141"/>
      <w:r/>
      <w:bookmarkStart w:id="231" w:name="_Toc319759243"/>
      <w:r>
        <w:rPr>
          <w:rFonts w:hint="eastAsia" w:ascii="宋体" w:hAnsi="宋体" w:cs="宋体"/>
          <w:sz w:val="24"/>
          <w:szCs w:val="24"/>
        </w:rPr>
        <w:t xml:space="preserve">系统功能指标达到验收标准，系统有5份监测报告生成后，中标</w:t>
      </w:r>
      <w:r>
        <w:rPr>
          <w:rFonts w:hint="eastAsia" w:ascii="宋体" w:hAnsi="宋体" w:cs="宋体"/>
          <w:sz w:val="24"/>
          <w:szCs w:val="24"/>
        </w:rPr>
        <w:t xml:space="preserve">供应商</w:t>
      </w:r>
      <w:r>
        <w:rPr>
          <w:rFonts w:hint="eastAsia" w:ascii="宋体" w:hAnsi="宋体" w:cs="宋体"/>
          <w:sz w:val="24"/>
          <w:szCs w:val="24"/>
        </w:rPr>
        <w:t xml:space="preserve">可提出验收申请。验收申请经用户同意后，由用户组织对系统进行验收。</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bookmarkEnd w:id="224"/>
      <w:r/>
      <w:bookmarkEnd w:id="225"/>
      <w:r/>
      <w:bookmarkEnd w:id="226"/>
      <w:r/>
      <w:bookmarkEnd w:id="227"/>
      <w:r/>
      <w:bookmarkEnd w:id="228"/>
      <w:r/>
      <w:bookmarkEnd w:id="229"/>
      <w:r/>
      <w:bookmarkEnd w:id="230"/>
      <w:r/>
      <w:bookmarkEnd w:id="231"/>
      <w:r>
        <w:rPr>
          <w:rFonts w:hint="eastAsia" w:ascii="宋体" w:hAnsi="宋体" w:cs="宋体"/>
          <w:sz w:val="24"/>
          <w:szCs w:val="24"/>
        </w:rPr>
        <w:t xml:space="preserve">验收前，中标</w:t>
      </w:r>
      <w:r>
        <w:rPr>
          <w:rFonts w:hint="eastAsia" w:ascii="宋体" w:hAnsi="宋体" w:cs="宋体"/>
          <w:sz w:val="24"/>
          <w:szCs w:val="24"/>
        </w:rPr>
        <w:t xml:space="preserve">供应商</w:t>
      </w:r>
      <w:r>
        <w:rPr>
          <w:rFonts w:hint="eastAsia" w:ascii="宋体" w:hAnsi="宋体" w:cs="宋体"/>
          <w:sz w:val="24"/>
          <w:szCs w:val="24"/>
        </w:rPr>
        <w:t xml:space="preserve">应将软件系统的相关资料汇集成册，交付用户。主要包括：</w:t>
      </w:r>
      <w:r>
        <w:rPr>
          <w:rFonts w:hint="eastAsia" w:ascii="宋体" w:hAnsi="宋体" w:cs="宋体"/>
          <w:sz w:val="24"/>
          <w:szCs w:val="24"/>
        </w:rPr>
      </w:r>
      <w:r/>
    </w:p>
    <w:p>
      <w:pPr>
        <w:pStyle w:val="871"/>
        <w:numPr>
          <w:ilvl w:val="0"/>
          <w:numId w:val="6"/>
        </w:numPr>
        <w:ind w:left="0" w:firstLine="420"/>
        <w:spacing w:line="264" w:lineRule="auto"/>
        <w:rPr>
          <w:color w:val="000000"/>
          <w:sz w:val="24"/>
          <w:szCs w:val="24"/>
        </w:rPr>
      </w:pPr>
      <w:r>
        <w:rPr>
          <w:color w:val="000000"/>
          <w:sz w:val="24"/>
          <w:szCs w:val="24"/>
        </w:rPr>
        <w:t xml:space="preserve">项目启动阶段：《项目实施计划》</w:t>
      </w:r>
      <w:r>
        <w:rPr>
          <w:color w:val="000000"/>
          <w:sz w:val="24"/>
          <w:szCs w:val="24"/>
        </w:rPr>
      </w:r>
      <w:r/>
    </w:p>
    <w:p>
      <w:pPr>
        <w:pStyle w:val="871"/>
        <w:numPr>
          <w:ilvl w:val="0"/>
          <w:numId w:val="6"/>
        </w:numPr>
        <w:ind w:left="0" w:firstLine="420"/>
        <w:spacing w:line="264" w:lineRule="auto"/>
        <w:rPr>
          <w:color w:val="000000"/>
          <w:sz w:val="24"/>
          <w:szCs w:val="24"/>
        </w:rPr>
      </w:pPr>
      <w:r>
        <w:rPr>
          <w:color w:val="000000"/>
          <w:sz w:val="24"/>
          <w:szCs w:val="24"/>
        </w:rPr>
        <w:t xml:space="preserve">需求分析阶段：《需求差异文档》</w:t>
      </w:r>
      <w:r>
        <w:rPr>
          <w:color w:val="000000"/>
          <w:sz w:val="24"/>
          <w:szCs w:val="24"/>
        </w:rPr>
      </w:r>
      <w:r/>
    </w:p>
    <w:p>
      <w:pPr>
        <w:pStyle w:val="871"/>
        <w:numPr>
          <w:ilvl w:val="0"/>
          <w:numId w:val="6"/>
        </w:numPr>
        <w:ind w:left="0" w:firstLine="420"/>
        <w:spacing w:line="264" w:lineRule="auto"/>
        <w:rPr>
          <w:color w:val="000000"/>
          <w:sz w:val="24"/>
          <w:szCs w:val="24"/>
        </w:rPr>
      </w:pPr>
      <w:r>
        <w:rPr>
          <w:color w:val="000000"/>
          <w:sz w:val="24"/>
          <w:szCs w:val="24"/>
        </w:rPr>
        <w:t xml:space="preserve">测试阶段：《测试计划》、《测试用例记录》、《测试报告》</w:t>
      </w:r>
      <w:r>
        <w:rPr>
          <w:color w:val="000000"/>
          <w:sz w:val="24"/>
          <w:szCs w:val="24"/>
        </w:rPr>
      </w:r>
      <w:r/>
    </w:p>
    <w:p>
      <w:pPr>
        <w:pStyle w:val="871"/>
        <w:numPr>
          <w:ilvl w:val="0"/>
          <w:numId w:val="6"/>
        </w:numPr>
        <w:ind w:left="0" w:firstLine="420"/>
        <w:spacing w:line="264" w:lineRule="auto"/>
        <w:rPr>
          <w:color w:val="000000"/>
          <w:sz w:val="24"/>
          <w:szCs w:val="24"/>
        </w:rPr>
      </w:pPr>
      <w:r>
        <w:rPr>
          <w:color w:val="000000"/>
          <w:sz w:val="24"/>
          <w:szCs w:val="24"/>
        </w:rPr>
        <w:t xml:space="preserve">上线试运行阶段：《上线试运行计划》、《上线试运行报告》</w:t>
      </w:r>
      <w:r>
        <w:rPr>
          <w:color w:val="000000"/>
          <w:sz w:val="24"/>
          <w:szCs w:val="24"/>
        </w:rPr>
      </w:r>
      <w:r/>
    </w:p>
    <w:p>
      <w:pPr>
        <w:pStyle w:val="871"/>
        <w:numPr>
          <w:ilvl w:val="0"/>
          <w:numId w:val="6"/>
        </w:numPr>
        <w:ind w:left="0" w:firstLine="420"/>
        <w:spacing w:line="264" w:lineRule="auto"/>
        <w:rPr>
          <w:color w:val="000000"/>
          <w:sz w:val="24"/>
          <w:szCs w:val="24"/>
        </w:rPr>
      </w:pPr>
      <w:r>
        <w:rPr>
          <w:color w:val="000000"/>
          <w:sz w:val="24"/>
          <w:szCs w:val="24"/>
        </w:rPr>
        <w:t xml:space="preserve">培训阶段培训计划、培训记录</w:t>
      </w:r>
      <w:r>
        <w:rPr>
          <w:color w:val="000000"/>
          <w:sz w:val="24"/>
          <w:szCs w:val="24"/>
        </w:rPr>
      </w:r>
      <w:r/>
    </w:p>
    <w:p>
      <w:pPr>
        <w:pStyle w:val="871"/>
        <w:numPr>
          <w:ilvl w:val="0"/>
          <w:numId w:val="6"/>
        </w:numPr>
        <w:ind w:left="0" w:firstLine="420"/>
        <w:spacing w:line="264" w:lineRule="auto"/>
        <w:rPr>
          <w:color w:val="000000"/>
          <w:sz w:val="24"/>
          <w:szCs w:val="24"/>
        </w:rPr>
      </w:pPr>
      <w:r/>
      <w:bookmarkStart w:id="232" w:name="_Toc448850703"/>
      <w:r>
        <w:rPr>
          <w:color w:val="000000"/>
          <w:sz w:val="24"/>
          <w:szCs w:val="24"/>
        </w:rPr>
        <w:t xml:space="preserve">验收交付：《用户操作手册》、《系统安装维护手册》</w:t>
      </w:r>
      <w:r>
        <w:rPr>
          <w:color w:val="000000"/>
          <w:sz w:val="24"/>
          <w:szCs w:val="24"/>
        </w:rPr>
      </w:r>
      <w:r/>
    </w:p>
    <w:p>
      <w:pPr>
        <w:pStyle w:val="871"/>
        <w:numPr>
          <w:ilvl w:val="0"/>
          <w:numId w:val="6"/>
        </w:numPr>
        <w:ind w:left="0" w:firstLine="420"/>
        <w:spacing w:line="264" w:lineRule="auto"/>
        <w:rPr>
          <w:color w:val="000000"/>
          <w:sz w:val="24"/>
          <w:szCs w:val="24"/>
        </w:rPr>
      </w:pPr>
      <w:r>
        <w:rPr>
          <w:color w:val="000000"/>
          <w:sz w:val="24"/>
          <w:szCs w:val="24"/>
        </w:rPr>
        <w:t xml:space="preserve">日常管理：项目周报</w:t>
      </w:r>
      <w:r>
        <w:rPr>
          <w:color w:val="000000"/>
          <w:sz w:val="24"/>
          <w:szCs w:val="24"/>
        </w:rPr>
      </w:r>
      <w:r/>
    </w:p>
    <w:p>
      <w:pPr>
        <w:pStyle w:val="871"/>
        <w:ind w:firstLine="482"/>
        <w:spacing w:line="264" w:lineRule="auto"/>
        <w:rPr>
          <w:rFonts w:hint="eastAsia" w:ascii="宋体" w:hAnsi="宋体" w:cs="宋体"/>
          <w:b/>
          <w:sz w:val="24"/>
          <w:szCs w:val="24"/>
        </w:rPr>
        <w:outlineLvl w:val="1"/>
      </w:pPr>
      <w:r>
        <w:rPr>
          <w:rFonts w:hint="eastAsia" w:ascii="宋体" w:hAnsi="宋体" w:cs="宋体"/>
          <w:b/>
          <w:sz w:val="24"/>
          <w:szCs w:val="24"/>
        </w:rPr>
        <w:t xml:space="preserve">4.售后服务要求</w:t>
      </w:r>
      <w:bookmarkEnd w:id="232"/>
      <w:r>
        <w:rPr>
          <w:rFonts w:hint="eastAsia" w:ascii="宋体" w:hAnsi="宋体" w:cs="宋体"/>
          <w:b/>
          <w:sz w:val="24"/>
          <w:szCs w:val="24"/>
        </w:rPr>
      </w:r>
      <w:r/>
    </w:p>
    <w:p>
      <w:pPr>
        <w:pStyle w:val="871"/>
        <w:ind w:firstLine="480"/>
        <w:spacing w:line="264" w:lineRule="auto"/>
        <w:rPr>
          <w:rFonts w:hint="eastAsia" w:ascii="宋体" w:hAnsi="宋体" w:cs="宋体"/>
          <w:sz w:val="24"/>
          <w:szCs w:val="22"/>
        </w:rPr>
      </w:pPr>
      <w:r/>
      <w:bookmarkStart w:id="233" w:name="_Hlk30087903"/>
      <w:r>
        <w:rPr>
          <w:rFonts w:hint="eastAsia" w:ascii="宋体" w:hAnsi="宋体" w:cs="宋体"/>
          <w:color w:val="000000"/>
          <w:sz w:val="24"/>
          <w:szCs w:val="24"/>
        </w:rPr>
        <w:t xml:space="preserve">（1）售后服务从系统验收通过之日起计算，提供1年质保期。</w:t>
      </w:r>
      <w:r>
        <w:rPr>
          <w:rFonts w:hint="eastAsia" w:ascii="宋体" w:hAnsi="宋体" w:cs="宋体"/>
          <w:sz w:val="24"/>
          <w:szCs w:val="22"/>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（2）在质保期内，提供应用系统小版本升级及对软件现有功能的维护</w:t>
      </w:r>
      <w:r>
        <w:rPr>
          <w:rFonts w:hint="eastAsia" w:ascii="宋体" w:hAnsi="宋体" w:cs="宋体"/>
          <w:color w:val="000000"/>
          <w:sz w:val="24"/>
          <w:szCs w:val="24"/>
        </w:rPr>
        <w:t xml:space="preserve">，</w:t>
      </w:r>
      <w:r>
        <w:rPr>
          <w:rFonts w:hint="eastAsia" w:ascii="宋体" w:hAnsi="宋体" w:cs="宋体"/>
          <w:color w:val="000000"/>
          <w:sz w:val="24"/>
          <w:szCs w:val="24"/>
        </w:rPr>
        <w:t xml:space="preserve">费用包含在</w:t>
      </w:r>
      <w:r>
        <w:rPr>
          <w:rFonts w:hint="eastAsia" w:ascii="宋体" w:hAnsi="宋体" w:cs="宋体"/>
          <w:color w:val="000000"/>
          <w:sz w:val="24"/>
          <w:szCs w:val="24"/>
        </w:rPr>
        <w:t xml:space="preserve">投标总价中</w:t>
      </w:r>
      <w:r>
        <w:rPr>
          <w:rFonts w:hint="eastAsia" w:ascii="宋体" w:hAnsi="宋体" w:cs="宋体"/>
          <w:color w:val="000000"/>
          <w:sz w:val="24"/>
          <w:szCs w:val="24"/>
        </w:rPr>
        <w:t xml:space="preserve">；</w:t>
      </w:r>
      <w:r>
        <w:rPr>
          <w:rFonts w:hint="eastAsia" w:ascii="宋体" w:hAnsi="宋体" w:cs="宋体"/>
          <w:color w:val="000000"/>
          <w:sz w:val="24"/>
          <w:szCs w:val="24"/>
          <w:highlight w:val="none"/>
        </w:rPr>
        <w:t xml:space="preserve">若系统功能或流程需调整变更，则中标供应商应提供及时的变更服务，费用单独计算。</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（3）在系统验收后，对于用户提出系统运维需求进行及时响应，中标</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rPr>
        <w:t xml:space="preserve">保证7*24小时服务。在重大问题亟需当面解决时，中标</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rPr>
        <w:t xml:space="preserve">须在接到用户通知后24个小时内到达现场处理问题。</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（4）配置专业的售后服务团队，按照规范、合理的售后管理体系提供技术支持服务，确保系统运维服务质量。</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（5）中标</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rPr>
        <w:t xml:space="preserve">须在质保期内配合用户对系统运行状况进行评价，并对评价不合格项进行整改</w:t>
      </w:r>
      <w:r>
        <w:rPr>
          <w:rFonts w:hint="eastAsia" w:ascii="宋体" w:hAnsi="宋体" w:cs="宋体"/>
          <w:color w:val="000000"/>
          <w:sz w:val="24"/>
          <w:szCs w:val="24"/>
        </w:rPr>
        <w:t xml:space="preserve">，</w:t>
      </w:r>
      <w:r>
        <w:rPr>
          <w:rFonts w:hint="eastAsia" w:ascii="宋体" w:hAnsi="宋体" w:cs="宋体"/>
          <w:color w:val="000000"/>
          <w:sz w:val="24"/>
          <w:szCs w:val="24"/>
        </w:rPr>
        <w:t xml:space="preserve">费用包含在</w:t>
      </w:r>
      <w:r>
        <w:rPr>
          <w:rFonts w:hint="eastAsia" w:ascii="宋体" w:hAnsi="宋体" w:cs="宋体"/>
          <w:color w:val="000000"/>
          <w:sz w:val="24"/>
          <w:szCs w:val="24"/>
        </w:rPr>
        <w:t xml:space="preserve">投标总价中</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71"/>
        <w:ind w:firstLine="480"/>
        <w:spacing w:line="264" w:lineRule="auto"/>
        <w:rPr>
          <w:rFonts w:hint="eastAsia" w:ascii="宋体" w:hAnsi="宋体" w:cs="宋体"/>
          <w:sz w:val="24"/>
          <w:szCs w:val="24"/>
        </w:rPr>
      </w:pPr>
      <w:r>
        <w:rPr>
          <w:rFonts w:hint="eastAsia" w:ascii="宋体" w:hAnsi="宋体" w:cs="宋体"/>
          <w:color w:val="000000"/>
          <w:sz w:val="24"/>
          <w:szCs w:val="24"/>
        </w:rPr>
        <w:t xml:space="preserve">（6）</w:t>
      </w:r>
      <w:r>
        <w:rPr>
          <w:rFonts w:hint="eastAsia" w:ascii="宋体" w:hAnsi="宋体" w:cs="宋体"/>
          <w:sz w:val="24"/>
          <w:szCs w:val="24"/>
        </w:rPr>
        <w:t xml:space="preserve">追踪记录LIMS出现的问题和解决方法，并发送月维护报告给</w:t>
      </w:r>
      <w:r>
        <w:rPr>
          <w:rFonts w:hint="eastAsia" w:ascii="宋体" w:hAnsi="宋体" w:cs="宋体"/>
          <w:sz w:val="24"/>
          <w:szCs w:val="22"/>
        </w:rPr>
        <w:t xml:space="preserve">用户方</w:t>
      </w:r>
      <w:r>
        <w:rPr>
          <w:rFonts w:hint="eastAsia" w:ascii="宋体" w:hAnsi="宋体" w:cs="宋体"/>
          <w:sz w:val="24"/>
          <w:szCs w:val="24"/>
        </w:rPr>
        <w:t xml:space="preserve">。</w:t>
      </w:r>
      <w:bookmarkEnd w:id="233"/>
      <w:r>
        <w:rPr>
          <w:rFonts w:hint="eastAsia" w:ascii="宋体" w:hAnsi="宋体" w:cs="宋体"/>
          <w:sz w:val="24"/>
          <w:szCs w:val="24"/>
        </w:rPr>
      </w:r>
      <w:r/>
    </w:p>
    <w:p>
      <w:pPr>
        <w:pStyle w:val="871"/>
        <w:ind w:firstLine="482"/>
        <w:spacing w:line="264" w:lineRule="auto"/>
        <w:rPr>
          <w:rFonts w:hint="eastAsia" w:ascii="宋体" w:hAnsi="宋体" w:cs="宋体"/>
          <w:b/>
          <w:sz w:val="24"/>
          <w:szCs w:val="24"/>
        </w:rPr>
        <w:outlineLvl w:val="1"/>
      </w:pPr>
      <w:r>
        <w:rPr>
          <w:rFonts w:hint="eastAsia" w:ascii="宋体" w:hAnsi="宋体" w:cs="宋体"/>
          <w:b/>
          <w:sz w:val="24"/>
          <w:szCs w:val="24"/>
        </w:rPr>
        <w:t xml:space="preserve">5.</w:t>
      </w:r>
      <w:r>
        <w:rPr>
          <w:rFonts w:ascii="宋体" w:hAnsi="宋体" w:cs="宋体"/>
          <w:b/>
          <w:sz w:val="24"/>
          <w:szCs w:val="24"/>
        </w:rPr>
        <w:t xml:space="preserve">付款条件</w:t>
      </w:r>
      <w:r>
        <w:rPr>
          <w:rFonts w:hint="eastAsia" w:ascii="宋体" w:hAnsi="宋体" w:cs="宋体"/>
          <w:b/>
          <w:sz w:val="24"/>
          <w:szCs w:val="24"/>
        </w:rPr>
      </w:r>
      <w:r/>
    </w:p>
    <w:p>
      <w:pPr>
        <w:pStyle w:val="871"/>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871"/>
        <w:ind w:firstLine="482"/>
        <w:spacing w:line="264" w:lineRule="auto"/>
        <w:rPr>
          <w:rFonts w:hint="eastAsia" w:ascii="宋体" w:hAnsi="宋体" w:cs="宋体"/>
          <w:b/>
          <w:sz w:val="24"/>
          <w:szCs w:val="24"/>
        </w:rPr>
        <w:outlineLvl w:val="1"/>
      </w:pPr>
      <w:r>
        <w:rPr>
          <w:rFonts w:hint="eastAsia" w:ascii="宋体" w:hAnsi="宋体" w:cs="宋体"/>
          <w:b/>
          <w:sz w:val="24"/>
          <w:szCs w:val="24"/>
        </w:rPr>
        <w:t xml:space="preserve">6.</w:t>
      </w:r>
      <w:r>
        <w:rPr>
          <w:rFonts w:ascii="宋体" w:hAnsi="宋体" w:cs="宋体"/>
          <w:b/>
          <w:sz w:val="24"/>
          <w:szCs w:val="24"/>
        </w:rPr>
        <w:t xml:space="preserve">交付时间及地点</w:t>
      </w:r>
      <w:r>
        <w:rPr>
          <w:rFonts w:hint="eastAsia" w:ascii="宋体" w:hAnsi="宋体" w:cs="宋体"/>
          <w:b/>
          <w:sz w:val="24"/>
          <w:szCs w:val="24"/>
        </w:rPr>
      </w:r>
      <w:r/>
    </w:p>
    <w:p>
      <w:pPr>
        <w:pStyle w:val="871"/>
        <w:ind w:firstLine="480"/>
        <w:spacing w:line="264" w:lineRule="auto"/>
        <w:rPr>
          <w:rFonts w:hint="eastAsia" w:ascii="宋体" w:hAnsi="宋体" w:cs="宋体"/>
          <w:sz w:val="24"/>
          <w:szCs w:val="24"/>
        </w:rPr>
      </w:pPr>
      <w:r>
        <w:rPr>
          <w:rFonts w:ascii="宋体" w:hAnsi="宋体" w:cs="宋体"/>
          <w:sz w:val="24"/>
          <w:szCs w:val="24"/>
        </w:rPr>
        <w:t xml:space="preserve">（</w:t>
      </w:r>
      <w:r>
        <w:rPr>
          <w:rFonts w:ascii="宋体" w:hAnsi="宋体"/>
          <w:sz w:val="24"/>
          <w:szCs w:val="24"/>
        </w:rPr>
        <w:t xml:space="preserve">1）交付时间：合同签订后</w:t>
      </w:r>
      <w:r>
        <w:rPr>
          <w:rFonts w:hint="eastAsia" w:ascii="宋体" w:hAnsi="宋体"/>
          <w:sz w:val="24"/>
          <w:szCs w:val="24"/>
        </w:rPr>
        <w:t xml:space="preserve">240天内完成系统开发</w:t>
      </w:r>
      <w:r>
        <w:rPr>
          <w:rFonts w:ascii="宋体" w:hAnsi="宋体"/>
          <w:sz w:val="24"/>
          <w:szCs w:val="24"/>
        </w:rPr>
        <w:t xml:space="preserve">。</w:t>
      </w:r>
      <w:r>
        <w:rPr>
          <w:rFonts w:hint="eastAsia" w:ascii="宋体" w:hAnsi="宋体" w:cs="宋体"/>
          <w:sz w:val="24"/>
          <w:szCs w:val="24"/>
        </w:rPr>
      </w:r>
      <w:r/>
    </w:p>
    <w:p>
      <w:pPr>
        <w:pStyle w:val="871"/>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871"/>
        <w:ind w:firstLine="480"/>
        <w:spacing w:line="264" w:lineRule="auto"/>
        <w:rPr>
          <w:rFonts w:hint="eastAsia" w:ascii="宋体" w:hAnsi="宋体" w:cs="宋体"/>
          <w:bCs/>
          <w:sz w:val="24"/>
          <w:szCs w:val="24"/>
        </w:rPr>
        <w:outlineLvl w:val="0"/>
      </w:pPr>
      <w:r>
        <w:rPr>
          <w:rFonts w:hint="eastAsia" w:ascii="宋体" w:hAnsi="宋体" w:cs="宋体"/>
          <w:bCs/>
          <w:sz w:val="24"/>
          <w:szCs w:val="24"/>
        </w:rPr>
      </w:r>
      <w:r/>
    </w:p>
    <w:p>
      <w:pPr>
        <w:pStyle w:val="871"/>
        <w:ind w:firstLine="480"/>
        <w:spacing w:line="264" w:lineRule="auto"/>
        <w:rPr>
          <w:rFonts w:hint="eastAsia" w:ascii="宋体" w:hAnsi="宋体" w:cs="宋体"/>
          <w:sz w:val="24"/>
          <w:szCs w:val="24"/>
        </w:rPr>
        <w:outlineLvl w:val="0"/>
      </w:pPr>
      <w:r>
        <w:rPr>
          <w:rFonts w:hint="eastAsia" w:ascii="宋体" w:hAnsi="宋体" w:cs="宋体"/>
          <w:bCs/>
          <w:sz w:val="24"/>
          <w:szCs w:val="24"/>
        </w:rPr>
        <w:t xml:space="preserve">（三）</w:t>
      </w:r>
      <w:r>
        <w:rPr>
          <w:rFonts w:hint="eastAsia" w:ascii="宋体" w:hAnsi="宋体" w:cs="宋体"/>
          <w:sz w:val="24"/>
          <w:szCs w:val="24"/>
        </w:rPr>
        <w:t xml:space="preserve">产品演示要求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所有文件合计不得大于300M）。文件上传方式见《操作手册》，上传的演示视频将作为投标文件的组成部分。视频时长总计不超过15分钟。</w:t>
      </w:r>
      <w:r>
        <w:rPr>
          <w:rFonts w:hint="eastAsia" w:ascii="宋体" w:hAnsi="宋体" w:cs="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2.演示内容详见“第五章  评标方法与评标标准”。</w:t>
      </w:r>
      <w:r>
        <w:rPr>
          <w:rFonts w:hint="eastAsia" w:ascii="宋体" w:hAnsi="宋体"/>
          <w:sz w:val="24"/>
          <w:szCs w:val="24"/>
        </w:rPr>
      </w:r>
      <w:r/>
    </w:p>
    <w:p>
      <w:pPr>
        <w:pStyle w:val="948"/>
        <w:rPr>
          <w:rFonts w:hint="eastAsia" w:ascii="宋体" w:hAnsi="宋体" w:eastAsia="宋体"/>
          <w:sz w:val="24"/>
          <w:szCs w:val="24"/>
        </w:rPr>
      </w:pPr>
      <w:r>
        <w:rPr>
          <w:rFonts w:hint="eastAsia" w:ascii="宋体" w:hAnsi="宋体" w:eastAsia="宋体"/>
          <w:sz w:val="24"/>
          <w:szCs w:val="24"/>
        </w:rPr>
      </w:r>
      <w:r/>
    </w:p>
    <w:p>
      <w:pPr>
        <w:pStyle w:val="871"/>
      </w:pPr>
      <w:r/>
      <w:r/>
    </w:p>
    <w:p>
      <w:pPr>
        <w:pStyle w:val="948"/>
        <w:rPr>
          <w:rFonts w:hint="eastAsia" w:ascii="宋体" w:hAnsi="宋体" w:eastAsia="宋体"/>
          <w:sz w:val="24"/>
          <w:szCs w:val="24"/>
        </w:rPr>
      </w:pPr>
      <w:r>
        <w:rPr>
          <w:rFonts w:hint="eastAsia" w:ascii="宋体" w:hAnsi="宋体" w:eastAsia="宋体"/>
          <w:sz w:val="24"/>
          <w:szCs w:val="24"/>
        </w:rPr>
      </w:r>
      <w:r/>
    </w:p>
    <w:p>
      <w:pPr>
        <w:ind w:right="840"/>
        <w:jc w:val="lef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234"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1"/>
        <w:ind w:firstLine="480"/>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1.采用综合评分法的，评标结果按评审后得分由高到低顺序排列。得分相同的，按投标报价由低到高顺序排列。得分且投标报价相同的，按“三、评标标准中</w:t>
      </w:r>
      <w:r>
        <w:rPr>
          <w:rFonts w:hint="eastAsia" w:ascii="宋体" w:hAnsi="宋体"/>
          <w:sz w:val="24"/>
          <w:szCs w:val="24"/>
        </w:rPr>
        <w:t xml:space="preserve">2.1-2.5</w:t>
      </w:r>
      <w:r>
        <w:rPr>
          <w:rFonts w:hint="eastAsia" w:ascii="宋体" w:hAnsi="宋体" w:cs="宋体"/>
          <w:sz w:val="24"/>
          <w:szCs w:val="24"/>
        </w:rPr>
        <w:t xml:space="preserve">项”得分由高到低顺序排列。在投标文件满足招标文件全部实质性要求的供应商中，按照评审得分由高到低选取</w:t>
      </w:r>
      <w:r>
        <w:rPr>
          <w:rFonts w:hint="eastAsia" w:ascii="宋体" w:hAnsi="宋体"/>
          <w:sz w:val="24"/>
          <w:szCs w:val="24"/>
          <w:lang w:val="en-US" w:eastAsia="zh-CN"/>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rPr>
          <w:rFonts w:hint="eastAsia" w:ascii="宋体" w:hAnsi="宋体" w:cs="宋体"/>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rPr>
      </w:r>
      <w:r/>
    </w:p>
    <w:p>
      <w:pPr>
        <w:pStyle w:val="871"/>
        <w:ind w:firstLine="480"/>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w:t>
      </w:r>
      <w:r>
        <w:rPr>
          <w:rFonts w:hint="eastAsia" w:ascii="宋体" w:hAnsi="宋体"/>
          <w:sz w:val="24"/>
          <w:szCs w:val="24"/>
          <w:lang w:val="zh-CN"/>
        </w:rPr>
        <w:t xml:space="preserve">5%</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71"/>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三、评标标准</w:t>
      </w:r>
      <w:r>
        <w:rPr>
          <w:rFonts w:hint="eastAsia" w:ascii="黑体" w:hAnsi="黑体" w:eastAsia="黑体" w:cs="黑体"/>
          <w:sz w:val="24"/>
          <w:szCs w:val="24"/>
        </w:rPr>
      </w:r>
      <w:r/>
    </w:p>
    <w:tbl>
      <w:tblPr>
        <w:tblStyle w:val="989"/>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50"/>
        <w:gridCol w:w="6359"/>
        <w:gridCol w:w="647"/>
        <w:gridCol w:w="900"/>
      </w:tblGrid>
      <w:tr>
        <w:trPr>
          <w:trHeight w:val="793"/>
          <w:tblHeader/>
        </w:trPr>
        <w:tc>
          <w:tcPr>
            <w:tcW w:w="519" w:type="dxa"/>
            <w:vAlign w:val="top"/>
            <w:textDirection w:val="lrTb"/>
            <w:noWrap w:val="false"/>
          </w:tcPr>
          <w:p>
            <w:pPr>
              <w:pStyle w:val="871"/>
              <w:jc w:val="center"/>
              <w:spacing w:before="264"/>
              <w:rPr>
                <w:rFonts w:hint="eastAsia" w:ascii="宋体" w:hAnsi="宋体" w:cs="宋体"/>
                <w:b/>
                <w:bCs/>
                <w:spacing w:val="-2"/>
              </w:rPr>
            </w:pPr>
            <w:r>
              <w:rPr>
                <w:rFonts w:ascii="宋体" w:hAnsi="宋体" w:cs="宋体"/>
                <w:b/>
                <w:bCs/>
                <w:spacing w:val="-2"/>
              </w:rPr>
              <w:t xml:space="preserve">序号</w:t>
            </w:r>
            <w:r>
              <w:rPr>
                <w:rFonts w:hint="eastAsia" w:ascii="宋体" w:hAnsi="宋体" w:cs="宋体"/>
                <w:b/>
                <w:bCs/>
                <w:spacing w:val="-2"/>
              </w:rPr>
            </w:r>
            <w:r/>
          </w:p>
        </w:tc>
        <w:tc>
          <w:tcPr>
            <w:tcW w:w="1150" w:type="dxa"/>
            <w:vAlign w:val="top"/>
            <w:textDirection w:val="lrTb"/>
            <w:noWrap w:val="false"/>
          </w:tcPr>
          <w:p>
            <w:pPr>
              <w:pStyle w:val="871"/>
              <w:jc w:val="center"/>
              <w:spacing w:before="264"/>
              <w:rPr>
                <w:rFonts w:hint="eastAsia" w:ascii="宋体" w:hAnsi="宋体" w:cs="宋体"/>
                <w:b/>
                <w:bCs/>
                <w:spacing w:val="-2"/>
              </w:rPr>
            </w:pPr>
            <w:r>
              <w:rPr>
                <w:rFonts w:ascii="宋体" w:hAnsi="宋体" w:cs="宋体"/>
                <w:b/>
                <w:bCs/>
                <w:spacing w:val="-2"/>
              </w:rPr>
              <w:t xml:space="preserve">评审因素</w:t>
            </w:r>
            <w:r>
              <w:rPr>
                <w:rFonts w:hint="eastAsia" w:ascii="宋体" w:hAnsi="宋体" w:cs="宋体"/>
                <w:b/>
                <w:bCs/>
                <w:spacing w:val="-2"/>
              </w:rPr>
            </w:r>
            <w:r/>
          </w:p>
        </w:tc>
        <w:tc>
          <w:tcPr>
            <w:tcW w:w="6359" w:type="dxa"/>
            <w:vAlign w:val="top"/>
            <w:textDirection w:val="lrTb"/>
            <w:noWrap w:val="false"/>
          </w:tcPr>
          <w:p>
            <w:pPr>
              <w:pStyle w:val="871"/>
              <w:jc w:val="center"/>
              <w:spacing w:before="264"/>
              <w:rPr>
                <w:rFonts w:hint="eastAsia" w:ascii="宋体" w:hAnsi="宋体" w:cs="宋体"/>
                <w:b/>
                <w:bCs/>
                <w:spacing w:val="-2"/>
              </w:rPr>
            </w:pPr>
            <w:r>
              <w:rPr>
                <w:rFonts w:ascii="宋体" w:hAnsi="宋体" w:cs="宋体"/>
                <w:b/>
                <w:bCs/>
                <w:spacing w:val="-2"/>
              </w:rPr>
              <w:t xml:space="preserve">评审细则</w:t>
            </w:r>
            <w:r>
              <w:rPr>
                <w:rFonts w:hint="eastAsia" w:ascii="宋体" w:hAnsi="宋体" w:cs="宋体"/>
                <w:b/>
                <w:bCs/>
                <w:spacing w:val="-2"/>
              </w:rPr>
            </w:r>
            <w:r/>
          </w:p>
        </w:tc>
        <w:tc>
          <w:tcPr>
            <w:tcW w:w="647" w:type="dxa"/>
            <w:vAlign w:val="top"/>
            <w:textDirection w:val="lrTb"/>
            <w:noWrap w:val="false"/>
          </w:tcPr>
          <w:p>
            <w:pPr>
              <w:pStyle w:val="871"/>
              <w:jc w:val="center"/>
              <w:spacing w:before="264"/>
              <w:rPr>
                <w:rFonts w:hint="eastAsia" w:ascii="宋体" w:hAnsi="宋体" w:cs="宋体"/>
                <w:b/>
                <w:bCs/>
                <w:spacing w:val="-2"/>
              </w:rPr>
            </w:pPr>
            <w:r>
              <w:rPr>
                <w:rFonts w:ascii="宋体" w:hAnsi="宋体" w:cs="宋体"/>
                <w:b/>
                <w:bCs/>
                <w:spacing w:val="-2"/>
              </w:rPr>
              <w:t xml:space="preserve">分值</w:t>
            </w:r>
            <w:r>
              <w:rPr>
                <w:rFonts w:hint="eastAsia" w:ascii="宋体" w:hAnsi="宋体" w:cs="宋体"/>
                <w:b/>
                <w:bCs/>
                <w:spacing w:val="-2"/>
              </w:rPr>
            </w:r>
            <w:r/>
          </w:p>
        </w:tc>
        <w:tc>
          <w:tcPr>
            <w:tcW w:w="900" w:type="dxa"/>
            <w:vAlign w:val="top"/>
            <w:textDirection w:val="lrTb"/>
            <w:noWrap w:val="false"/>
          </w:tcPr>
          <w:p>
            <w:pPr>
              <w:pStyle w:val="871"/>
              <w:jc w:val="center"/>
              <w:spacing w:before="264"/>
              <w:rPr>
                <w:rFonts w:hint="eastAsia" w:ascii="宋体" w:hAnsi="宋体" w:cs="宋体"/>
                <w:b/>
                <w:bCs/>
                <w:spacing w:val="-2"/>
              </w:rPr>
            </w:pPr>
            <w:r>
              <w:rPr>
                <w:rFonts w:ascii="宋体" w:hAnsi="宋体" w:cs="宋体"/>
                <w:b/>
                <w:bCs/>
                <w:spacing w:val="-2"/>
              </w:rPr>
              <w:t xml:space="preserve">类型</w:t>
            </w:r>
            <w:r>
              <w:rPr>
                <w:rFonts w:hint="eastAsia" w:ascii="宋体" w:hAnsi="宋体" w:cs="宋体"/>
                <w:b/>
                <w:bCs/>
                <w:spacing w:val="-2"/>
              </w:rPr>
            </w:r>
            <w:r/>
          </w:p>
        </w:tc>
      </w:tr>
      <w:tr>
        <w:trPr>
          <w:trHeight w:val="460"/>
        </w:trPr>
        <w:tc>
          <w:tcPr>
            <w:gridSpan w:val="5"/>
            <w:tcW w:w="9575" w:type="dxa"/>
            <w:vAlign w:val="top"/>
            <w:textDirection w:val="lrTb"/>
            <w:noWrap w:val="false"/>
          </w:tcPr>
          <w:p>
            <w:pPr>
              <w:pStyle w:val="871"/>
              <w:ind w:left="114"/>
              <w:spacing w:before="122"/>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rPr>
            </w:r>
            <w:r/>
          </w:p>
        </w:tc>
      </w:tr>
      <w:tr>
        <w:trPr>
          <w:trHeight w:val="1030"/>
        </w:trPr>
        <w:tc>
          <w:tcPr>
            <w:tcW w:w="519" w:type="dxa"/>
            <w:vAlign w:val="center"/>
            <w:textDirection w:val="lrTb"/>
            <w:noWrap w:val="false"/>
          </w:tcPr>
          <w:p>
            <w:pPr>
              <w:pStyle w:val="871"/>
              <w:jc w:val="center"/>
              <w:spacing w:before="68"/>
              <w:rPr>
                <w:rFonts w:hint="eastAsia" w:ascii="宋体" w:hAnsi="宋体" w:cs="宋体"/>
              </w:rPr>
            </w:pPr>
            <w:r>
              <w:rPr>
                <w:rFonts w:ascii="宋体" w:hAnsi="宋体" w:cs="宋体"/>
                <w:spacing w:val="-6"/>
              </w:rPr>
              <w:t xml:space="preserve">1</w:t>
            </w:r>
            <w:r>
              <w:rPr>
                <w:rFonts w:ascii="宋体" w:hAnsi="宋体" w:cs="宋体"/>
                <w:spacing w:val="-5"/>
              </w:rPr>
              <w:t xml:space="preserve">.1</w:t>
            </w:r>
            <w:r>
              <w:rPr>
                <w:rFonts w:hint="eastAsia" w:ascii="宋体" w:hAnsi="宋体" w:cs="宋体"/>
              </w:rPr>
            </w:r>
            <w:r/>
          </w:p>
        </w:tc>
        <w:tc>
          <w:tcPr>
            <w:tcW w:w="1150" w:type="dxa"/>
            <w:vAlign w:val="center"/>
            <w:textDirection w:val="lrTb"/>
            <w:noWrap w:val="false"/>
          </w:tcPr>
          <w:p>
            <w:pPr>
              <w:pStyle w:val="871"/>
              <w:jc w:val="left"/>
              <w:spacing w:before="68"/>
              <w:rPr>
                <w:rFonts w:hint="eastAsia" w:ascii="宋体" w:hAnsi="宋体" w:cs="宋体"/>
              </w:rPr>
            </w:pPr>
            <w:r>
              <w:rPr>
                <w:rFonts w:ascii="宋体" w:hAnsi="宋体" w:cs="宋体"/>
                <w:spacing w:val="-2"/>
              </w:rPr>
              <w:t xml:space="preserve">价格分</w:t>
            </w:r>
            <w:r>
              <w:rPr>
                <w:rFonts w:hint="eastAsia" w:ascii="宋体" w:hAnsi="宋体" w:cs="宋体"/>
              </w:rPr>
            </w:r>
            <w:r/>
          </w:p>
        </w:tc>
        <w:tc>
          <w:tcPr>
            <w:tcW w:w="6359" w:type="dxa"/>
            <w:vAlign w:val="center"/>
            <w:textDirection w:val="lrTb"/>
            <w:noWrap w:val="false"/>
          </w:tcPr>
          <w:p>
            <w:pPr>
              <w:pStyle w:val="871"/>
              <w:jc w:val="left"/>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价格分值（小数点保留两位）</w:t>
            </w:r>
            <w:r/>
          </w:p>
        </w:tc>
        <w:tc>
          <w:tcPr>
            <w:tcW w:w="647" w:type="dxa"/>
            <w:vAlign w:val="center"/>
            <w:textDirection w:val="lrTb"/>
            <w:noWrap w:val="false"/>
          </w:tcPr>
          <w:p>
            <w:pPr>
              <w:pStyle w:val="871"/>
              <w:jc w:val="center"/>
              <w:spacing w:before="68"/>
              <w:rPr>
                <w:rFonts w:hint="eastAsia" w:ascii="宋体" w:hAnsi="宋体" w:cs="宋体"/>
              </w:rPr>
            </w:pPr>
            <w:r>
              <w:rPr>
                <w:rFonts w:hint="eastAsia" w:ascii="宋体" w:hAnsi="宋体" w:cs="宋体"/>
              </w:rPr>
              <w:t xml:space="preserve">10</w:t>
            </w:r>
            <w:r>
              <w:rPr>
                <w:rFonts w:hint="eastAsia" w:ascii="宋体" w:hAnsi="宋体" w:cs="宋体"/>
              </w:rPr>
            </w:r>
            <w:r/>
          </w:p>
        </w:tc>
        <w:tc>
          <w:tcPr>
            <w:tcW w:w="900" w:type="dxa"/>
            <w:vAlign w:val="center"/>
            <w:textDirection w:val="lrTb"/>
            <w:noWrap w:val="false"/>
          </w:tcPr>
          <w:p>
            <w:pPr>
              <w:pStyle w:val="871"/>
              <w:jc w:val="center"/>
              <w:spacing w:before="68"/>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871"/>
              <w:ind w:left="114"/>
              <w:spacing w:before="123"/>
              <w:rPr>
                <w:rFonts w:hint="eastAsia" w:ascii="宋体" w:hAnsi="宋体" w:cs="宋体"/>
              </w:rPr>
            </w:pPr>
            <w:r>
              <w:rPr>
                <w:rFonts w:hint="eastAsia" w:ascii="宋体" w:hAnsi="宋体" w:cs="宋体"/>
                <w:b/>
                <w:bCs/>
                <w:spacing w:val="-3"/>
              </w:rPr>
              <w:t xml:space="preserve">2.技术</w:t>
            </w:r>
            <w:r>
              <w:rPr>
                <w:rFonts w:hint="eastAsia" w:ascii="宋体" w:hAnsi="宋体" w:cs="宋体"/>
              </w:rPr>
            </w:r>
            <w:r/>
          </w:p>
        </w:tc>
      </w:tr>
      <w:tr>
        <w:trPr>
          <w:trHeight w:val="315"/>
        </w:trPr>
        <w:tc>
          <w:tcPr>
            <w:tcW w:w="519" w:type="dxa"/>
            <w:vAlign w:val="center"/>
            <w:textDirection w:val="lrTb"/>
            <w:noWrap w:val="false"/>
          </w:tcPr>
          <w:p>
            <w:pPr>
              <w:pStyle w:val="871"/>
              <w:jc w:val="center"/>
              <w:spacing w:before="68"/>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1</w:t>
            </w:r>
            <w:r>
              <w:rPr>
                <w:rFonts w:hint="eastAsia" w:ascii="宋体" w:hAnsi="宋体" w:cs="宋体"/>
                <w:spacing w:val="-2"/>
              </w:rPr>
            </w:r>
            <w:r/>
          </w:p>
        </w:tc>
        <w:tc>
          <w:tcPr>
            <w:tcW w:w="1150" w:type="dxa"/>
            <w:vAlign w:val="center"/>
            <w:textDirection w:val="lrTb"/>
            <w:noWrap w:val="false"/>
          </w:tcPr>
          <w:p>
            <w:pPr>
              <w:pStyle w:val="871"/>
            </w:pPr>
            <w:r>
              <w:rPr>
                <w:rFonts w:hint="eastAsia"/>
              </w:rPr>
              <w:t xml:space="preserve">需求理解</w:t>
            </w:r>
            <w:r/>
          </w:p>
        </w:tc>
        <w:tc>
          <w:tcPr>
            <w:tcW w:w="6359" w:type="dxa"/>
            <w:vAlign w:val="center"/>
            <w:textDirection w:val="lrTb"/>
            <w:noWrap w:val="false"/>
          </w:tcPr>
          <w:p>
            <w:pPr>
              <w:pStyle w:val="871"/>
              <w:rPr>
                <w:rFonts w:hint="eastAsia" w:ascii="宋体" w:hAnsi="宋体" w:cs="宋体"/>
              </w:rPr>
            </w:pPr>
            <w:r>
              <w:rPr>
                <w:rFonts w:ascii="宋体" w:hAnsi="宋体" w:cs="宋体"/>
              </w:rPr>
              <w:t xml:space="preserve">评委根据投标人提供的需求理解（包括的建设目标、建设现状、建设思路、建设必要性的理解等方面内容）综合评分： </w:t>
            </w:r>
            <w:r>
              <w:rPr>
                <w:rFonts w:hint="eastAsia" w:ascii="宋体" w:hAnsi="宋体" w:cs="宋体"/>
              </w:rPr>
            </w:r>
            <w:r/>
          </w:p>
          <w:p>
            <w:pPr>
              <w:pStyle w:val="871"/>
              <w:rPr>
                <w:rFonts w:hint="eastAsia" w:ascii="宋体" w:hAnsi="宋体" w:cs="宋体"/>
              </w:rPr>
            </w:pPr>
            <w:r>
              <w:rPr>
                <w:rFonts w:ascii="宋体" w:hAnsi="宋体" w:cs="宋体"/>
              </w:rPr>
              <w:t xml:space="preserve">（1）需求理解完整深刻、针对性强、紧贴采购需求的，得</w:t>
            </w:r>
            <w:r>
              <w:rPr>
                <w:rFonts w:hint="eastAsia" w:ascii="宋体" w:hAnsi="宋体" w:cs="宋体"/>
              </w:rPr>
              <w:t xml:space="preserve">6</w:t>
            </w:r>
            <w:r>
              <w:rPr>
                <w:rFonts w:ascii="宋体" w:hAnsi="宋体" w:cs="宋体"/>
              </w:rPr>
              <w:t xml:space="preserve">分； </w:t>
            </w:r>
            <w:r>
              <w:rPr>
                <w:rFonts w:hint="eastAsia" w:ascii="宋体" w:hAnsi="宋体" w:cs="宋体"/>
              </w:rPr>
            </w:r>
            <w:r/>
          </w:p>
          <w:p>
            <w:pPr>
              <w:pStyle w:val="871"/>
              <w:rPr>
                <w:rFonts w:hint="eastAsia" w:ascii="宋体" w:hAnsi="宋体" w:cs="宋体"/>
              </w:rPr>
            </w:pPr>
            <w:r>
              <w:rPr>
                <w:rFonts w:ascii="宋体" w:hAnsi="宋体" w:cs="宋体"/>
              </w:rPr>
              <w:t xml:space="preserve">（2）需求理解较为完整深刻、针对性较强、能够满足采购需求的，得 </w:t>
            </w:r>
            <w:r>
              <w:rPr>
                <w:rFonts w:hint="eastAsia" w:ascii="宋体" w:hAnsi="宋体" w:cs="宋体"/>
              </w:rPr>
              <w:t xml:space="preserve">3</w:t>
            </w:r>
            <w:r>
              <w:rPr>
                <w:rFonts w:ascii="宋体" w:hAnsi="宋体" w:cs="宋体"/>
              </w:rPr>
              <w:t xml:space="preserve">分； </w:t>
            </w:r>
            <w:r>
              <w:rPr>
                <w:rFonts w:hint="eastAsia" w:ascii="宋体" w:hAnsi="宋体" w:cs="宋体"/>
              </w:rPr>
            </w:r>
            <w:r/>
          </w:p>
          <w:p>
            <w:pPr>
              <w:pStyle w:val="871"/>
              <w:rPr>
                <w:rFonts w:hint="eastAsia" w:ascii="宋体" w:hAnsi="宋体" w:cs="宋体"/>
              </w:rPr>
            </w:pPr>
            <w:r>
              <w:rPr>
                <w:rFonts w:ascii="宋体" w:hAnsi="宋体" w:cs="宋体"/>
              </w:rPr>
              <w:t xml:space="preserve">（3）需求理解基本完整、具有一定针对性、基本符合采购需求的，得 </w:t>
            </w:r>
            <w:r>
              <w:rPr>
                <w:rFonts w:hint="eastAsia" w:ascii="宋体" w:hAnsi="宋体" w:cs="宋体"/>
              </w:rPr>
              <w:t xml:space="preserve">1</w:t>
            </w:r>
            <w:r>
              <w:rPr>
                <w:rFonts w:ascii="宋体" w:hAnsi="宋体" w:cs="宋体"/>
              </w:rPr>
              <w:t xml:space="preserve">分； </w:t>
            </w:r>
            <w:r>
              <w:rPr>
                <w:rFonts w:hint="eastAsia" w:ascii="宋体" w:hAnsi="宋体" w:cs="宋体"/>
              </w:rPr>
            </w:r>
            <w:r/>
          </w:p>
          <w:p>
            <w:pPr>
              <w:pStyle w:val="871"/>
            </w:pPr>
            <w:r>
              <w:rPr>
                <w:rFonts w:ascii="宋体" w:hAnsi="宋体" w:cs="宋体"/>
              </w:rPr>
              <w:t xml:space="preserve">（4）需求理解不符合采购需求或未提供的不得分。</w:t>
            </w:r>
            <w:r/>
          </w:p>
        </w:tc>
        <w:tc>
          <w:tcPr>
            <w:tcW w:w="647" w:type="dxa"/>
            <w:vAlign w:val="center"/>
            <w:textDirection w:val="lrTb"/>
            <w:noWrap w:val="false"/>
          </w:tcPr>
          <w:p>
            <w:pPr>
              <w:pStyle w:val="871"/>
              <w:jc w:val="center"/>
              <w:spacing w:before="68"/>
              <w:rPr>
                <w:rFonts w:hint="eastAsia" w:ascii="宋体" w:hAnsi="宋体" w:cs="宋体"/>
              </w:rPr>
            </w:pPr>
            <w:r>
              <w:rPr>
                <w:rFonts w:hint="eastAsia" w:ascii="宋体" w:hAnsi="宋体" w:cs="宋体"/>
              </w:rPr>
              <w:t xml:space="preserve">6</w:t>
            </w:r>
            <w:r>
              <w:rPr>
                <w:rFonts w:hint="eastAsia" w:ascii="宋体" w:hAnsi="宋体" w:cs="宋体"/>
              </w:rPr>
            </w:r>
            <w:r/>
          </w:p>
        </w:tc>
        <w:tc>
          <w:tcPr>
            <w:tcW w:w="900" w:type="dxa"/>
            <w:vAlign w:val="center"/>
            <w:textDirection w:val="lrTb"/>
            <w:noWrap w:val="false"/>
          </w:tcPr>
          <w:p>
            <w:pPr>
              <w:pStyle w:val="871"/>
              <w:jc w:val="center"/>
              <w:spacing w:before="68"/>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315"/>
        </w:trPr>
        <w:tc>
          <w:tcPr>
            <w:tcW w:w="519" w:type="dxa"/>
            <w:vAlign w:val="center"/>
            <w:textDirection w:val="lrTb"/>
            <w:noWrap w:val="false"/>
          </w:tcPr>
          <w:p>
            <w:pPr>
              <w:pStyle w:val="871"/>
              <w:jc w:val="center"/>
              <w:spacing w:before="68"/>
              <w:rPr>
                <w:rFonts w:hint="eastAsia" w:ascii="宋体" w:hAnsi="宋体" w:cs="宋体"/>
                <w:spacing w:val="-2"/>
              </w:rPr>
            </w:pPr>
            <w:r>
              <w:rPr>
                <w:rFonts w:hint="eastAsia" w:ascii="宋体" w:hAnsi="宋体" w:cs="宋体"/>
                <w:spacing w:val="-2"/>
              </w:rPr>
              <w:t xml:space="preserve">2.2</w:t>
            </w:r>
            <w:r>
              <w:rPr>
                <w:rFonts w:hint="eastAsia" w:ascii="宋体" w:hAnsi="宋体" w:cs="宋体"/>
                <w:spacing w:val="-2"/>
              </w:rPr>
            </w:r>
            <w:r/>
          </w:p>
        </w:tc>
        <w:tc>
          <w:tcPr>
            <w:tcW w:w="1150" w:type="dxa"/>
            <w:vAlign w:val="center"/>
            <w:textDirection w:val="lrTb"/>
            <w:noWrap w:val="false"/>
          </w:tcPr>
          <w:p>
            <w:pPr>
              <w:pStyle w:val="871"/>
            </w:pPr>
            <w:r>
              <w:rPr>
                <w:rFonts w:hint="eastAsia"/>
              </w:rPr>
              <w:t xml:space="preserve">总体</w:t>
            </w:r>
            <w:r>
              <w:rPr>
                <w:rFonts w:hint="eastAsia"/>
              </w:rPr>
              <w:t xml:space="preserve">技术</w:t>
            </w:r>
            <w:r>
              <w:rPr>
                <w:rFonts w:hint="eastAsia"/>
              </w:rPr>
              <w:t xml:space="preserve">方案</w:t>
            </w:r>
            <w:r/>
          </w:p>
        </w:tc>
        <w:tc>
          <w:tcPr>
            <w:tcW w:w="6359" w:type="dxa"/>
            <w:vAlign w:val="center"/>
            <w:textDirection w:val="lrTb"/>
            <w:noWrap w:val="false"/>
          </w:tcPr>
          <w:p>
            <w:pPr>
              <w:pStyle w:val="871"/>
              <w:jc w:val="left"/>
            </w:pPr>
            <w:r>
              <w:rPr>
                <w:rFonts w:hint="eastAsia"/>
              </w:rPr>
              <w:t xml:space="preserve">评委根据投标人提供的项目总体</w:t>
            </w:r>
            <w:r>
              <w:rPr>
                <w:rFonts w:hint="eastAsia"/>
              </w:rPr>
              <w:t xml:space="preserve">技术</w:t>
            </w:r>
            <w:r>
              <w:rPr>
                <w:rFonts w:hint="eastAsia"/>
              </w:rPr>
              <w:t xml:space="preserve">方案</w:t>
            </w:r>
            <w:r>
              <w:rPr>
                <w:rFonts w:hint="eastAsia" w:ascii="宋体" w:hAnsi="宋体" w:cs="宋体"/>
              </w:rPr>
              <w:t xml:space="preserve">（</w:t>
            </w:r>
            <w:r>
              <w:rPr>
                <w:rFonts w:hint="eastAsia" w:ascii="宋体" w:hAnsi="宋体" w:cs="宋体"/>
                <w:szCs w:val="22"/>
              </w:rPr>
              <w:t xml:space="preserve">包括整体架构设计、业务架构设计、数据库设计、安全设计等内容</w:t>
            </w:r>
            <w:r>
              <w:rPr>
                <w:rFonts w:hint="eastAsia" w:ascii="宋体" w:hAnsi="宋体" w:cs="宋体"/>
              </w:rPr>
              <w:t xml:space="preserve">）</w:t>
            </w:r>
            <w:r>
              <w:rPr>
                <w:rFonts w:hint="eastAsia"/>
              </w:rPr>
              <w:t xml:space="preserve">综合评分： </w:t>
            </w:r>
            <w:r/>
          </w:p>
          <w:p>
            <w:pPr>
              <w:pStyle w:val="871"/>
              <w:jc w:val="left"/>
              <w:widowControl/>
              <w:rPr>
                <w:rFonts w:hint="eastAsia" w:ascii="宋体" w:hAnsi="宋体" w:cs="宋体"/>
              </w:rPr>
            </w:pPr>
            <w:r>
              <w:rPr>
                <w:rFonts w:ascii="宋体" w:hAnsi="宋体" w:cs="宋体"/>
              </w:rPr>
              <w:t xml:space="preserve">（1）方案设计思路科学、前瞻性、可行性强、紧贴采购需求的，得</w:t>
            </w:r>
            <w:r>
              <w:rPr>
                <w:rFonts w:hint="eastAsia" w:ascii="宋体" w:hAnsi="宋体" w:cs="宋体"/>
              </w:rPr>
              <w:t xml:space="preserve">6</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（2）方案设计思路较科学、前瞻性、可行性较强、能够满足采购需求的，得</w:t>
            </w:r>
            <w:r>
              <w:rPr>
                <w:rFonts w:hint="eastAsia" w:ascii="宋体" w:hAnsi="宋体" w:cs="宋体"/>
              </w:rPr>
              <w:t xml:space="preserve">3</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（3）方案设计思路基本满足采购需求、具有一定可行性的，得1分； </w:t>
            </w:r>
            <w:r>
              <w:rPr>
                <w:rFonts w:hint="eastAsia" w:ascii="宋体" w:hAnsi="宋体" w:cs="宋体"/>
              </w:rPr>
            </w:r>
            <w:r/>
          </w:p>
          <w:p>
            <w:pPr>
              <w:pStyle w:val="871"/>
              <w:jc w:val="left"/>
              <w:widowControl/>
            </w:pPr>
            <w:r>
              <w:rPr>
                <w:rFonts w:ascii="宋体" w:hAnsi="宋体" w:cs="宋体"/>
              </w:rPr>
              <w:t xml:space="preserve">（4）方案设计思路不能满足采购需求或未提供的不得分。</w:t>
            </w:r>
            <w:r/>
          </w:p>
        </w:tc>
        <w:tc>
          <w:tcPr>
            <w:tcW w:w="647" w:type="dxa"/>
            <w:vAlign w:val="center"/>
            <w:textDirection w:val="lrTb"/>
            <w:noWrap w:val="false"/>
          </w:tcPr>
          <w:p>
            <w:pPr>
              <w:pStyle w:val="871"/>
              <w:jc w:val="center"/>
              <w:spacing w:before="68"/>
              <w:rPr>
                <w:rFonts w:hint="eastAsia" w:ascii="宋体" w:hAnsi="宋体" w:cs="宋体"/>
              </w:rPr>
            </w:pPr>
            <w:r>
              <w:rPr>
                <w:rFonts w:hint="eastAsia" w:ascii="宋体" w:hAnsi="宋体" w:cs="宋体"/>
              </w:rPr>
              <w:t xml:space="preserve">6</w:t>
            </w:r>
            <w:r>
              <w:rPr>
                <w:rFonts w:hint="eastAsia" w:ascii="宋体" w:hAnsi="宋体" w:cs="宋体"/>
              </w:rPr>
            </w:r>
            <w:r/>
          </w:p>
        </w:tc>
        <w:tc>
          <w:tcPr>
            <w:tcW w:w="900" w:type="dxa"/>
            <w:vAlign w:val="center"/>
            <w:textDirection w:val="lrTb"/>
            <w:noWrap w:val="false"/>
          </w:tcPr>
          <w:p>
            <w:pPr>
              <w:pStyle w:val="871"/>
              <w:jc w:val="center"/>
              <w:spacing w:before="68"/>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35"/>
        </w:trPr>
        <w:tc>
          <w:tcPr>
            <w:tcW w:w="519" w:type="dxa"/>
            <w:vAlign w:val="center"/>
            <w:textDirection w:val="lrTb"/>
            <w:noWrap w:val="false"/>
          </w:tcPr>
          <w:p>
            <w:pPr>
              <w:pStyle w:val="871"/>
              <w:jc w:val="center"/>
              <w:rPr>
                <w:rFonts w:hint="eastAsia" w:ascii="宋体" w:hAnsi="宋体" w:cs="宋体"/>
              </w:rPr>
            </w:pPr>
            <w:r>
              <w:rPr>
                <w:rFonts w:hint="eastAsia" w:ascii="宋体" w:hAnsi="宋体" w:cs="宋体"/>
              </w:rPr>
              <w:t xml:space="preserve">2.3</w:t>
            </w:r>
            <w:r>
              <w:rPr>
                <w:rFonts w:hint="eastAsia" w:ascii="宋体" w:hAnsi="宋体" w:cs="宋体"/>
              </w:rPr>
            </w:r>
            <w:r/>
          </w:p>
        </w:tc>
        <w:tc>
          <w:tcPr>
            <w:tcW w:w="1150" w:type="dxa"/>
            <w:vAlign w:val="center"/>
            <w:textDirection w:val="lrTb"/>
            <w:noWrap w:val="false"/>
          </w:tcPr>
          <w:p>
            <w:pPr>
              <w:pStyle w:val="871"/>
            </w:pPr>
            <w:r>
              <w:rPr>
                <w:rFonts w:hint="eastAsia"/>
              </w:rPr>
              <w:t xml:space="preserve">功能设计方案</w:t>
            </w:r>
            <w:r/>
          </w:p>
        </w:tc>
        <w:tc>
          <w:tcPr>
            <w:tcW w:w="6359" w:type="dxa"/>
            <w:vAlign w:val="center"/>
            <w:textDirection w:val="lrTb"/>
            <w:noWrap w:val="false"/>
          </w:tcPr>
          <w:p>
            <w:pPr>
              <w:pStyle w:val="871"/>
              <w:jc w:val="left"/>
              <w:widowControl/>
            </w:pPr>
            <w:r>
              <w:rPr>
                <w:rFonts w:hint="eastAsia"/>
              </w:rPr>
              <w:t xml:space="preserve">评委根据投标人提供的功能需求描述，对投标文件功能设计方案（生态环境监测标准数据库、实验室监测全流程管理等）综合评分： </w:t>
            </w:r>
            <w:r/>
          </w:p>
          <w:p>
            <w:pPr>
              <w:pStyle w:val="871"/>
              <w:jc w:val="left"/>
              <w:widowControl/>
              <w:rPr>
                <w:rFonts w:hint="eastAsia" w:ascii="宋体" w:hAnsi="宋体" w:cs="宋体"/>
              </w:rPr>
            </w:pPr>
            <w:r>
              <w:rPr>
                <w:rFonts w:ascii="宋体" w:hAnsi="宋体" w:cs="宋体"/>
              </w:rPr>
              <w:t xml:space="preserve">（1）方案完整深刻、可行性强、紧贴采购需求的，得</w:t>
            </w:r>
            <w:r>
              <w:rPr>
                <w:rFonts w:hint="eastAsia" w:ascii="宋体" w:hAnsi="宋体" w:cs="宋体"/>
              </w:rPr>
              <w:t xml:space="preserve">8</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（2）方案较为完整深刻、可行性较强、能够满足采购需求的，得</w:t>
            </w:r>
            <w:r>
              <w:rPr>
                <w:rFonts w:hint="eastAsia" w:ascii="宋体" w:hAnsi="宋体" w:cs="宋体"/>
              </w:rPr>
              <w:t xml:space="preserve">5</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（3）方案基本完整、具有一定可行性、基本符合采购需求的，得</w:t>
            </w:r>
            <w:r>
              <w:rPr>
                <w:rFonts w:hint="eastAsia" w:ascii="宋体" w:hAnsi="宋体" w:cs="宋体"/>
              </w:rPr>
              <w:t xml:space="preserve">2</w:t>
            </w:r>
            <w:r>
              <w:rPr>
                <w:rFonts w:ascii="宋体" w:hAnsi="宋体" w:cs="宋体"/>
              </w:rPr>
              <w:t xml:space="preserve">分； </w:t>
            </w:r>
            <w:r>
              <w:rPr>
                <w:rFonts w:hint="eastAsia" w:ascii="宋体" w:hAnsi="宋体" w:cs="宋体"/>
              </w:rPr>
            </w:r>
            <w:r/>
          </w:p>
          <w:p>
            <w:pPr>
              <w:pStyle w:val="871"/>
              <w:jc w:val="left"/>
              <w:widowControl/>
            </w:pPr>
            <w:r>
              <w:rPr>
                <w:rFonts w:ascii="宋体" w:hAnsi="宋体" w:cs="宋体"/>
              </w:rPr>
              <w:t xml:space="preserve">（4）方案不合理或未提供的不得分。</w:t>
            </w:r>
            <w:r/>
          </w:p>
        </w:tc>
        <w:tc>
          <w:tcPr>
            <w:tcW w:w="647" w:type="dxa"/>
            <w:vAlign w:val="center"/>
            <w:textDirection w:val="lrTb"/>
            <w:noWrap w:val="false"/>
          </w:tcPr>
          <w:p>
            <w:pPr>
              <w:pStyle w:val="871"/>
              <w:jc w:val="center"/>
              <w:spacing w:before="68"/>
              <w:rPr>
                <w:rFonts w:hint="eastAsia" w:ascii="宋体" w:hAnsi="宋体" w:cs="宋体"/>
              </w:rPr>
            </w:pPr>
            <w:r>
              <w:rPr>
                <w:rFonts w:hint="eastAsia" w:ascii="宋体" w:hAnsi="宋体" w:cs="宋体"/>
              </w:rPr>
              <w:t xml:space="preserve">8</w:t>
            </w:r>
            <w:r>
              <w:rPr>
                <w:rFonts w:hint="eastAsia" w:ascii="宋体" w:hAnsi="宋体" w:cs="宋体"/>
              </w:rPr>
            </w:r>
            <w:r/>
          </w:p>
        </w:tc>
        <w:tc>
          <w:tcPr>
            <w:tcW w:w="900" w:type="dxa"/>
            <w:vAlign w:val="center"/>
            <w:textDirection w:val="lrTb"/>
            <w:noWrap w:val="false"/>
          </w:tcPr>
          <w:p>
            <w:pPr>
              <w:pStyle w:val="871"/>
              <w:jc w:val="center"/>
              <w:spacing w:before="68"/>
              <w:rPr>
                <w:rFonts w:hint="eastAsia" w:ascii="宋体" w:hAnsi="宋体" w:cs="宋体"/>
                <w:spacing w:val="-6"/>
              </w:rPr>
            </w:pPr>
            <w:r>
              <w:rPr>
                <w:rFonts w:hint="eastAsia" w:ascii="宋体" w:hAnsi="宋体" w:cs="宋体"/>
                <w:spacing w:val="-4"/>
              </w:rPr>
              <w:t xml:space="preserve">主观分</w:t>
            </w:r>
            <w:r>
              <w:rPr>
                <w:rFonts w:hint="eastAsia" w:ascii="宋体" w:hAnsi="宋体" w:cs="宋体"/>
                <w:spacing w:val="-6"/>
              </w:rPr>
            </w:r>
            <w:r/>
          </w:p>
        </w:tc>
      </w:tr>
      <w:tr>
        <w:trPr>
          <w:trHeight w:val="889"/>
        </w:trPr>
        <w:tc>
          <w:tcPr>
            <w:tcW w:w="519" w:type="dxa"/>
            <w:vAlign w:val="center"/>
            <w:textDirection w:val="lrTb"/>
            <w:noWrap w:val="false"/>
          </w:tcPr>
          <w:p>
            <w:pPr>
              <w:pStyle w:val="871"/>
              <w:jc w:val="center"/>
              <w:spacing w:before="68"/>
              <w:rPr>
                <w:rFonts w:hint="eastAsia" w:ascii="宋体" w:hAnsi="宋体" w:cs="宋体"/>
                <w:spacing w:val="-2"/>
                <w:szCs w:val="22"/>
              </w:rPr>
            </w:pPr>
            <w:r>
              <w:rPr>
                <w:rFonts w:hint="eastAsia" w:ascii="宋体" w:hAnsi="宋体" w:cs="宋体"/>
                <w:spacing w:val="-2"/>
              </w:rPr>
              <w:t xml:space="preserve">2.4</w:t>
            </w:r>
            <w:r>
              <w:rPr>
                <w:rFonts w:hint="eastAsia" w:ascii="宋体" w:hAnsi="宋体" w:cs="宋体"/>
                <w:spacing w:val="-2"/>
                <w:szCs w:val="22"/>
              </w:rPr>
            </w:r>
            <w:r/>
          </w:p>
        </w:tc>
        <w:tc>
          <w:tcPr>
            <w:tcW w:w="1150" w:type="dxa"/>
            <w:vAlign w:val="center"/>
            <w:textDirection w:val="lrTb"/>
            <w:noWrap w:val="false"/>
          </w:tcPr>
          <w:p>
            <w:pPr>
              <w:pStyle w:val="871"/>
            </w:pPr>
            <w:r>
              <w:rPr>
                <w:rFonts w:hint="eastAsia"/>
              </w:rPr>
              <w:t xml:space="preserve">项目管理方案</w:t>
            </w:r>
            <w:r/>
          </w:p>
          <w:p>
            <w:pPr>
              <w:pStyle w:val="871"/>
            </w:pPr>
            <w:r/>
            <w:r/>
          </w:p>
        </w:tc>
        <w:tc>
          <w:tcPr>
            <w:tcW w:w="6359" w:type="dxa"/>
            <w:vAlign w:val="center"/>
            <w:textDirection w:val="lrTb"/>
            <w:noWrap w:val="false"/>
          </w:tcPr>
          <w:p>
            <w:pPr>
              <w:pStyle w:val="871"/>
              <w:jc w:val="left"/>
              <w:widowControl/>
              <w:rPr>
                <w:rFonts w:hint="eastAsia" w:ascii="宋体" w:hAnsi="宋体" w:cs="宋体"/>
              </w:rPr>
            </w:pPr>
            <w:r>
              <w:rPr>
                <w:rFonts w:hint="eastAsia" w:ascii="宋体" w:hAnsi="宋体" w:cs="宋体"/>
              </w:rPr>
              <w:t xml:space="preserve">评委根据投标人提供的项目管理方案（包括组织管理、实施策略、进度计划、文档管理方案、项目沟通机制、项目实施监控、项目变更方案、系统应急方案、风险控制措施等内容）</w:t>
            </w:r>
            <w:r>
              <w:rPr>
                <w:rFonts w:ascii="宋体" w:hAnsi="宋体" w:cs="宋体"/>
              </w:rPr>
              <w:t xml:space="preserve">综合评分：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（1）方案紧贴采购需求、详尽合理、针对性强，得</w:t>
            </w:r>
            <w:r>
              <w:rPr>
                <w:rFonts w:hint="eastAsia" w:ascii="宋体" w:hAnsi="宋体" w:cs="宋体"/>
              </w:rPr>
              <w:t xml:space="preserve">4</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（2）方案满足采购需求、较为详尽合理、针对性较强，得</w:t>
            </w:r>
            <w:r>
              <w:rPr>
                <w:rFonts w:hint="eastAsia" w:ascii="宋体" w:hAnsi="宋体" w:cs="宋体"/>
              </w:rPr>
              <w:t xml:space="preserve">2</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（3）方案基本符合采购需求、基本详尽合理、具有一定的针对性、基本可行的，得</w:t>
            </w:r>
            <w:r>
              <w:rPr>
                <w:rFonts w:hint="eastAsia" w:ascii="宋体" w:hAnsi="宋体" w:cs="宋体"/>
              </w:rPr>
              <w:t xml:space="preserve">1</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（4）方案不合理或未提的不得分。</w:t>
            </w:r>
            <w:r>
              <w:rPr>
                <w:rFonts w:hint="eastAsia" w:ascii="宋体" w:hAnsi="宋体" w:cs="宋体"/>
              </w:rPr>
            </w:r>
            <w:r/>
          </w:p>
        </w:tc>
        <w:tc>
          <w:tcPr>
            <w:tcW w:w="647" w:type="dxa"/>
            <w:vAlign w:val="center"/>
            <w:textDirection w:val="lrTb"/>
            <w:noWrap w:val="false"/>
          </w:tcPr>
          <w:p>
            <w:pPr>
              <w:pStyle w:val="871"/>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871"/>
              <w:jc w:val="center"/>
              <w:rPr>
                <w:rFonts w:hint="eastAsia" w:ascii="宋体" w:hAnsi="宋体" w:cs="宋体"/>
              </w:rPr>
            </w:pPr>
            <w:r>
              <w:rPr>
                <w:rFonts w:hint="eastAsia" w:ascii="宋体" w:hAnsi="宋体" w:cs="宋体"/>
              </w:rPr>
              <w:t xml:space="preserve">主观分</w:t>
            </w:r>
            <w:r>
              <w:rPr>
                <w:rFonts w:hint="eastAsia" w:ascii="宋体" w:hAnsi="宋体" w:cs="宋体"/>
              </w:rPr>
            </w:r>
            <w:r/>
          </w:p>
        </w:tc>
      </w:tr>
      <w:tr>
        <w:trPr>
          <w:trHeight w:val="889"/>
        </w:trPr>
        <w:tc>
          <w:tcPr>
            <w:tcW w:w="519" w:type="dxa"/>
            <w:vAlign w:val="center"/>
            <w:textDirection w:val="lrTb"/>
            <w:noWrap w:val="false"/>
          </w:tcPr>
          <w:p>
            <w:pPr>
              <w:pStyle w:val="871"/>
              <w:jc w:val="center"/>
              <w:spacing w:before="68"/>
              <w:rPr>
                <w:rFonts w:hint="eastAsia" w:ascii="宋体" w:hAnsi="宋体" w:cs="宋体"/>
                <w:spacing w:val="-2"/>
                <w:szCs w:val="22"/>
              </w:rPr>
            </w:pPr>
            <w:r>
              <w:rPr>
                <w:rFonts w:hint="eastAsia" w:ascii="宋体" w:hAnsi="宋体" w:cs="宋体"/>
                <w:spacing w:val="-2"/>
                <w:szCs w:val="22"/>
              </w:rPr>
              <w:t xml:space="preserve">2.5</w:t>
            </w:r>
            <w:r>
              <w:rPr>
                <w:rFonts w:hint="eastAsia" w:ascii="宋体" w:hAnsi="宋体" w:cs="宋体"/>
                <w:spacing w:val="-2"/>
                <w:szCs w:val="22"/>
              </w:rPr>
            </w:r>
            <w:r/>
          </w:p>
        </w:tc>
        <w:tc>
          <w:tcPr>
            <w:tcW w:w="1150" w:type="dxa"/>
            <w:vAlign w:val="center"/>
            <w:textDirection w:val="lrTb"/>
            <w:noWrap w:val="false"/>
          </w:tcPr>
          <w:p>
            <w:pPr>
              <w:pStyle w:val="871"/>
            </w:pPr>
            <w:r>
              <w:rPr>
                <w:rFonts w:hint="eastAsia"/>
              </w:rPr>
              <w:t xml:space="preserve">视频演示</w:t>
            </w:r>
            <w:r/>
          </w:p>
        </w:tc>
        <w:tc>
          <w:tcPr>
            <w:tcW w:w="6359" w:type="dxa"/>
            <w:vAlign w:val="center"/>
            <w:textDirection w:val="lrTb"/>
            <w:noWrap w:val="false"/>
          </w:tcPr>
          <w:p>
            <w:pPr>
              <w:pStyle w:val="871"/>
              <w:spacing w:line="218" w:lineRule="auto"/>
              <w:rPr>
                <w:rFonts w:hint="eastAsia" w:ascii="宋体" w:hAnsi="宋体" w:cs="宋体"/>
                <w:color w:val="000000"/>
                <w:spacing w:val="3"/>
              </w:rPr>
            </w:pPr>
            <w:r>
              <w:rPr>
                <w:rFonts w:hint="eastAsia" w:ascii="宋体" w:hAnsi="宋体" w:cs="宋体"/>
                <w:color w:val="000000"/>
                <w:spacing w:val="3"/>
              </w:rPr>
              <w:t xml:space="preserve">评委根据投标人提供的以下功能演示评分(每位投标人演示视频文件总演示时间不超过 15 分钟)：</w:t>
            </w:r>
            <w:r>
              <w:rPr>
                <w:rFonts w:hint="eastAsia" w:ascii="宋体" w:hAnsi="宋体" w:cs="宋体"/>
                <w:color w:val="000000"/>
                <w:spacing w:val="3"/>
              </w:rPr>
            </w:r>
            <w:r/>
          </w:p>
          <w:p>
            <w:pPr>
              <w:pStyle w:val="871"/>
              <w:spacing w:line="218" w:lineRule="auto"/>
              <w:rPr>
                <w:rFonts w:hint="eastAsia" w:ascii="宋体" w:hAnsi="宋体" w:cs="宋体"/>
              </w:rPr>
            </w:pPr>
            <w:r>
              <w:rPr>
                <w:rFonts w:hint="eastAsia" w:ascii="宋体" w:hAnsi="宋体" w:cs="宋体"/>
              </w:rPr>
              <w:t xml:space="preserve">1.演示现场监测管理系统APP相关功能（6分）</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现场监测管理系统，包括北斗定位、现场变更、添加质控、预览标签、仪器校准、电子签名、测点示意图功能。</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采用类似真实系统演示，演示内容完整准确、界面友好流畅的得6分，演示内容覆盖较为完整、界面相对友好流畅的，得</w:t>
            </w:r>
            <w:r>
              <w:rPr>
                <w:rFonts w:ascii="宋体" w:hAnsi="宋体" w:cs="宋体"/>
              </w:rPr>
              <w:t xml:space="preserve">4</w:t>
            </w:r>
            <w:r>
              <w:rPr>
                <w:rFonts w:hint="eastAsia" w:ascii="宋体" w:hAnsi="宋体" w:cs="宋体"/>
              </w:rPr>
              <w:t xml:space="preserve">分，未提供得不得分；</w:t>
            </w:r>
            <w:r>
              <w:rPr>
                <w:rFonts w:hint="eastAsia" w:ascii="宋体" w:hAnsi="宋体" w:cs="宋体"/>
                <w:color w:val="000000"/>
                <w:spacing w:val="3"/>
              </w:rPr>
              <w:t xml:space="preserve">采用非真实系统（DEMO、</w:t>
            </w:r>
            <w:r>
              <w:rPr>
                <w:rFonts w:ascii="宋体" w:hAnsi="宋体" w:cs="宋体"/>
                <w:color w:val="000000"/>
                <w:spacing w:val="3"/>
              </w:rPr>
              <w:t xml:space="preserve">PPT</w:t>
            </w:r>
            <w:r>
              <w:rPr>
                <w:rFonts w:hint="eastAsia" w:ascii="宋体" w:hAnsi="宋体" w:cs="宋体"/>
                <w:color w:val="000000"/>
                <w:spacing w:val="3"/>
              </w:rPr>
              <w:t xml:space="preserve">等其他方式）演示，</w:t>
            </w:r>
            <w:r>
              <w:rPr>
                <w:rFonts w:hint="eastAsia" w:ascii="宋体" w:hAnsi="宋体" w:cs="宋体"/>
              </w:rPr>
              <w:t xml:space="preserve">演示内容完整准确、界面友好流畅的得</w:t>
            </w:r>
            <w:r>
              <w:rPr>
                <w:rFonts w:ascii="宋体" w:hAnsi="宋体" w:cs="宋体"/>
              </w:rPr>
              <w:t xml:space="preserve">3</w:t>
            </w:r>
            <w:r>
              <w:rPr>
                <w:rFonts w:hint="eastAsia" w:ascii="宋体" w:hAnsi="宋体" w:cs="宋体"/>
              </w:rPr>
              <w:t xml:space="preserve">分，演示内容覆盖较为完整、界面相对友好流畅的，得</w:t>
            </w:r>
            <w:r>
              <w:rPr>
                <w:rFonts w:ascii="宋体" w:hAnsi="宋体" w:cs="宋体"/>
              </w:rPr>
              <w:t xml:space="preserve">2</w:t>
            </w:r>
            <w:r>
              <w:rPr>
                <w:rFonts w:hint="eastAsia" w:ascii="宋体" w:hAnsi="宋体" w:cs="宋体"/>
              </w:rPr>
              <w:t xml:space="preserve">分，未提供得不得分。</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2.演示数据自动采集相关功能（4分）</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根据招标文件对实验室分析仪器PDF数据文件实现自动采集，无需编写代码即可通过配置实现仪器数据采集。</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采用类似真实系统演示，演示内容完整准确、界面友好流畅的得</w:t>
            </w:r>
            <w:r>
              <w:rPr>
                <w:rFonts w:ascii="宋体" w:hAnsi="宋体" w:cs="宋体"/>
              </w:rPr>
              <w:t xml:space="preserve">4</w:t>
            </w:r>
            <w:r>
              <w:rPr>
                <w:rFonts w:hint="eastAsia" w:ascii="宋体" w:hAnsi="宋体" w:cs="宋体"/>
              </w:rPr>
              <w:t xml:space="preserve">分，演示内容覆盖较为完整、界面相对友好流畅的，得</w:t>
            </w:r>
            <w:r>
              <w:rPr>
                <w:rFonts w:ascii="宋体" w:hAnsi="宋体" w:cs="宋体"/>
              </w:rPr>
              <w:t xml:space="preserve">2</w:t>
            </w:r>
            <w:r>
              <w:rPr>
                <w:rFonts w:hint="eastAsia" w:ascii="宋体" w:hAnsi="宋体" w:cs="宋体"/>
              </w:rPr>
              <w:t xml:space="preserve">分，未提供得不得分；</w:t>
            </w:r>
            <w:r>
              <w:rPr>
                <w:rFonts w:hint="eastAsia" w:ascii="宋体" w:hAnsi="宋体" w:cs="宋体"/>
                <w:color w:val="000000"/>
                <w:spacing w:val="3"/>
              </w:rPr>
              <w:t xml:space="preserve">采用非真实系统（DEMO、</w:t>
            </w:r>
            <w:r>
              <w:rPr>
                <w:rFonts w:ascii="宋体" w:hAnsi="宋体" w:cs="宋体"/>
                <w:color w:val="000000"/>
                <w:spacing w:val="3"/>
              </w:rPr>
              <w:t xml:space="preserve">PPT</w:t>
            </w:r>
            <w:r>
              <w:rPr>
                <w:rFonts w:hint="eastAsia" w:ascii="宋体" w:hAnsi="宋体" w:cs="宋体"/>
                <w:color w:val="000000"/>
                <w:spacing w:val="3"/>
              </w:rPr>
              <w:t xml:space="preserve">等其他方式）演示，</w:t>
            </w:r>
            <w:r>
              <w:rPr>
                <w:rFonts w:hint="eastAsia" w:ascii="宋体" w:hAnsi="宋体" w:cs="宋体"/>
              </w:rPr>
              <w:t xml:space="preserve">演示内容完整准确、界面友好流畅的得</w:t>
            </w:r>
            <w:r>
              <w:rPr>
                <w:rFonts w:ascii="宋体" w:hAnsi="宋体" w:cs="宋体"/>
              </w:rPr>
              <w:t xml:space="preserve">2</w:t>
            </w:r>
            <w:r>
              <w:rPr>
                <w:rFonts w:hint="eastAsia" w:ascii="宋体" w:hAnsi="宋体" w:cs="宋体"/>
              </w:rPr>
              <w:t xml:space="preserve">分，演示内容覆盖较为完整、界面相对友好流畅的，得</w:t>
            </w:r>
            <w:r>
              <w:rPr>
                <w:rFonts w:ascii="宋体" w:hAnsi="宋体" w:cs="宋体"/>
              </w:rPr>
              <w:t xml:space="preserve">1</w:t>
            </w:r>
            <w:r>
              <w:rPr>
                <w:rFonts w:hint="eastAsia" w:ascii="宋体" w:hAnsi="宋体" w:cs="宋体"/>
              </w:rPr>
              <w:t xml:space="preserve">分，未提供得不得分。</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3.演示数据图形化展示相关功能（4分）</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根据招标文件提供可视化数据分析平台，无需编写代码即可直接在界面上通过图表的拖拽进行配置，即实现数据的图形化展示功能。</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采用类似真实系统演示，演示内容完整准确、界面友好流畅的得</w:t>
            </w:r>
            <w:r>
              <w:rPr>
                <w:rFonts w:ascii="宋体" w:hAnsi="宋体" w:cs="宋体"/>
              </w:rPr>
              <w:t xml:space="preserve">4</w:t>
            </w:r>
            <w:r>
              <w:rPr>
                <w:rFonts w:hint="eastAsia" w:ascii="宋体" w:hAnsi="宋体" w:cs="宋体"/>
              </w:rPr>
              <w:t xml:space="preserve">分，演示内容覆盖较为完整、界面相对友好流畅的，得</w:t>
            </w:r>
            <w:r>
              <w:rPr>
                <w:rFonts w:ascii="宋体" w:hAnsi="宋体" w:cs="宋体"/>
              </w:rPr>
              <w:t xml:space="preserve">2</w:t>
            </w:r>
            <w:r>
              <w:rPr>
                <w:rFonts w:hint="eastAsia" w:ascii="宋体" w:hAnsi="宋体" w:cs="宋体"/>
              </w:rPr>
              <w:t xml:space="preserve">分，未提供得不得分；</w:t>
            </w:r>
            <w:r>
              <w:rPr>
                <w:rFonts w:hint="eastAsia" w:ascii="宋体" w:hAnsi="宋体" w:cs="宋体"/>
                <w:color w:val="000000"/>
                <w:spacing w:val="3"/>
              </w:rPr>
              <w:t xml:space="preserve">采用非真实系统（DEMO、</w:t>
            </w:r>
            <w:r>
              <w:rPr>
                <w:rFonts w:ascii="宋体" w:hAnsi="宋体" w:cs="宋体"/>
                <w:color w:val="000000"/>
                <w:spacing w:val="3"/>
              </w:rPr>
              <w:t xml:space="preserve">PPT</w:t>
            </w:r>
            <w:r>
              <w:rPr>
                <w:rFonts w:hint="eastAsia" w:ascii="宋体" w:hAnsi="宋体" w:cs="宋体"/>
                <w:color w:val="000000"/>
                <w:spacing w:val="3"/>
              </w:rPr>
              <w:t xml:space="preserve">等其他方式）演示，</w:t>
            </w:r>
            <w:r>
              <w:rPr>
                <w:rFonts w:hint="eastAsia" w:ascii="宋体" w:hAnsi="宋体" w:cs="宋体"/>
              </w:rPr>
              <w:t xml:space="preserve">演示内容完整准确、界面友好流畅的得</w:t>
            </w:r>
            <w:r>
              <w:rPr>
                <w:rFonts w:ascii="宋体" w:hAnsi="宋体" w:cs="宋体"/>
              </w:rPr>
              <w:t xml:space="preserve">2</w:t>
            </w:r>
            <w:r>
              <w:rPr>
                <w:rFonts w:hint="eastAsia" w:ascii="宋体" w:hAnsi="宋体" w:cs="宋体"/>
              </w:rPr>
              <w:t xml:space="preserve">分，演示内容覆盖较为完整、界面相对友好流畅的，得</w:t>
            </w:r>
            <w:r>
              <w:rPr>
                <w:rFonts w:ascii="宋体" w:hAnsi="宋体" w:cs="宋体"/>
              </w:rPr>
              <w:t xml:space="preserve">1</w:t>
            </w:r>
            <w:r>
              <w:rPr>
                <w:rFonts w:hint="eastAsia" w:ascii="宋体" w:hAnsi="宋体" w:cs="宋体"/>
              </w:rPr>
              <w:t xml:space="preserve">分，未提供得不得分。</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4.演示界面修改相关功能（3分）</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根据招标文件实现在应用界面上对界面信息进行修改，调整字段顺序，字段显示与隐藏、冻结等功能。</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采用类似真实系统演示，演示内容完整准确、界面友好流畅的得</w:t>
            </w:r>
            <w:r>
              <w:rPr>
                <w:rFonts w:ascii="宋体" w:hAnsi="宋体" w:cs="宋体"/>
              </w:rPr>
              <w:t xml:space="preserve">3</w:t>
            </w:r>
            <w:r>
              <w:rPr>
                <w:rFonts w:hint="eastAsia" w:ascii="宋体" w:hAnsi="宋体" w:cs="宋体"/>
              </w:rPr>
              <w:t xml:space="preserve">分，演示内容覆盖较为完整、界面相对友好流畅的，得</w:t>
            </w:r>
            <w:r>
              <w:rPr>
                <w:rFonts w:ascii="宋体" w:hAnsi="宋体" w:cs="宋体"/>
              </w:rPr>
              <w:t xml:space="preserve">2</w:t>
            </w:r>
            <w:r>
              <w:rPr>
                <w:rFonts w:hint="eastAsia" w:ascii="宋体" w:hAnsi="宋体" w:cs="宋体"/>
              </w:rPr>
              <w:t xml:space="preserve">分，未提供得不得分；</w:t>
            </w:r>
            <w:r>
              <w:rPr>
                <w:rFonts w:hint="eastAsia" w:ascii="宋体" w:hAnsi="宋体" w:cs="宋体"/>
                <w:color w:val="000000"/>
                <w:spacing w:val="3"/>
              </w:rPr>
              <w:t xml:space="preserve">采用非真实系统（DEMO、</w:t>
            </w:r>
            <w:r>
              <w:rPr>
                <w:rFonts w:ascii="宋体" w:hAnsi="宋体" w:cs="宋体"/>
                <w:color w:val="000000"/>
                <w:spacing w:val="3"/>
              </w:rPr>
              <w:t xml:space="preserve">PPT</w:t>
            </w:r>
            <w:r>
              <w:rPr>
                <w:rFonts w:hint="eastAsia" w:ascii="宋体" w:hAnsi="宋体" w:cs="宋体"/>
                <w:color w:val="000000"/>
                <w:spacing w:val="3"/>
              </w:rPr>
              <w:t xml:space="preserve">等其他方式）演示，</w:t>
            </w:r>
            <w:r>
              <w:rPr>
                <w:rFonts w:hint="eastAsia" w:ascii="宋体" w:hAnsi="宋体" w:cs="宋体"/>
              </w:rPr>
              <w:t xml:space="preserve">演示内容完整准确、界面友好流畅的得</w:t>
            </w:r>
            <w:r>
              <w:rPr>
                <w:rFonts w:ascii="宋体" w:hAnsi="宋体" w:cs="宋体"/>
              </w:rPr>
              <w:t xml:space="preserve">1.5</w:t>
            </w:r>
            <w:r>
              <w:rPr>
                <w:rFonts w:hint="eastAsia" w:ascii="宋体" w:hAnsi="宋体" w:cs="宋体"/>
              </w:rPr>
              <w:t xml:space="preserve">分，演示内容覆盖较为完整、界面相对友好流畅的，得</w:t>
            </w:r>
            <w:r>
              <w:rPr>
                <w:rFonts w:ascii="宋体" w:hAnsi="宋体" w:cs="宋体"/>
              </w:rPr>
              <w:t xml:space="preserve">1</w:t>
            </w:r>
            <w:r>
              <w:rPr>
                <w:rFonts w:hint="eastAsia" w:ascii="宋体" w:hAnsi="宋体" w:cs="宋体"/>
              </w:rPr>
              <w:t xml:space="preserve">分，未提供得不得分。</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5.演示在线查新相关功能（3分）</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根据招标文件实现系统的方法、标准在线查新功能。</w:t>
            </w:r>
            <w:r>
              <w:rPr>
                <w:rFonts w:hint="eastAsia" w:ascii="宋体" w:hAnsi="宋体" w:cs="宋体"/>
              </w:rPr>
            </w:r>
            <w:r/>
          </w:p>
          <w:p>
            <w:pPr>
              <w:pStyle w:val="871"/>
              <w:spacing w:line="218" w:lineRule="auto"/>
              <w:rPr>
                <w:rFonts w:hint="eastAsia" w:ascii="宋体" w:hAnsi="宋体" w:cs="宋体"/>
              </w:rPr>
            </w:pPr>
            <w:r>
              <w:rPr>
                <w:rFonts w:hint="eastAsia" w:ascii="宋体" w:hAnsi="宋体" w:cs="宋体"/>
              </w:rPr>
              <w:t xml:space="preserve">采用类似真实系统演示，演示内容完整准确、界面友好流畅的得</w:t>
            </w:r>
            <w:r>
              <w:rPr>
                <w:rFonts w:ascii="宋体" w:hAnsi="宋体" w:cs="宋体"/>
              </w:rPr>
              <w:t xml:space="preserve">3</w:t>
            </w:r>
            <w:r>
              <w:rPr>
                <w:rFonts w:hint="eastAsia" w:ascii="宋体" w:hAnsi="宋体" w:cs="宋体"/>
              </w:rPr>
              <w:t xml:space="preserve">分，演示内容覆盖较为完整、界面相对友好流畅的，得</w:t>
            </w:r>
            <w:r>
              <w:rPr>
                <w:rFonts w:ascii="宋体" w:hAnsi="宋体" w:cs="宋体"/>
              </w:rPr>
              <w:t xml:space="preserve">2</w:t>
            </w:r>
            <w:r>
              <w:rPr>
                <w:rFonts w:hint="eastAsia" w:ascii="宋体" w:hAnsi="宋体" w:cs="宋体"/>
              </w:rPr>
              <w:t xml:space="preserve">分，未提供得不得分；</w:t>
            </w:r>
            <w:r>
              <w:rPr>
                <w:rFonts w:hint="eastAsia" w:ascii="宋体" w:hAnsi="宋体" w:cs="宋体"/>
                <w:color w:val="000000"/>
                <w:spacing w:val="3"/>
              </w:rPr>
              <w:t xml:space="preserve">采用非真实系统（DEMO、</w:t>
            </w:r>
            <w:r>
              <w:rPr>
                <w:rFonts w:ascii="宋体" w:hAnsi="宋体" w:cs="宋体"/>
                <w:color w:val="000000"/>
                <w:spacing w:val="3"/>
              </w:rPr>
              <w:t xml:space="preserve">PPT</w:t>
            </w:r>
            <w:r>
              <w:rPr>
                <w:rFonts w:hint="eastAsia" w:ascii="宋体" w:hAnsi="宋体" w:cs="宋体"/>
                <w:color w:val="000000"/>
                <w:spacing w:val="3"/>
              </w:rPr>
              <w:t xml:space="preserve">等其他方式）演示，</w:t>
            </w:r>
            <w:r>
              <w:rPr>
                <w:rFonts w:hint="eastAsia" w:ascii="宋体" w:hAnsi="宋体" w:cs="宋体"/>
              </w:rPr>
              <w:t xml:space="preserve">演示内容完整准确、界面友好流畅的得</w:t>
            </w:r>
            <w:r>
              <w:rPr>
                <w:rFonts w:ascii="宋体" w:hAnsi="宋体" w:cs="宋体"/>
              </w:rPr>
              <w:t xml:space="preserve">1.5</w:t>
            </w:r>
            <w:r>
              <w:rPr>
                <w:rFonts w:hint="eastAsia" w:ascii="宋体" w:hAnsi="宋体" w:cs="宋体"/>
              </w:rPr>
              <w:t xml:space="preserve">分，演示内容覆盖较为完整、界面相对友好流畅的，得</w:t>
            </w:r>
            <w:r>
              <w:rPr>
                <w:rFonts w:ascii="宋体" w:hAnsi="宋体" w:cs="宋体"/>
              </w:rPr>
              <w:t xml:space="preserve">1</w:t>
            </w:r>
            <w:r>
              <w:rPr>
                <w:rFonts w:hint="eastAsia" w:ascii="宋体" w:hAnsi="宋体" w:cs="宋体"/>
              </w:rPr>
              <w:t xml:space="preserve">分，未提供得不得分。</w:t>
            </w:r>
            <w:r>
              <w:rPr>
                <w:rFonts w:hint="eastAsia" w:ascii="宋体" w:hAnsi="宋体" w:cs="宋体"/>
              </w:rPr>
            </w:r>
            <w:r/>
          </w:p>
          <w:p>
            <w:pPr>
              <w:pStyle w:val="871"/>
              <w:jc w:val="left"/>
              <w:rPr>
                <w:rFonts w:hint="eastAsia" w:ascii="宋体" w:hAnsi="宋体" w:cs="宋体"/>
                <w:color w:val="000000"/>
                <w:spacing w:val="3"/>
              </w:rPr>
            </w:pPr>
            <w:r>
              <w:rPr>
                <w:rFonts w:hint="eastAsia" w:ascii="宋体" w:hAnsi="宋体" w:cs="宋体"/>
                <w:color w:val="000000"/>
                <w:spacing w:val="3"/>
              </w:rPr>
              <w:t xml:space="preserve">采用类似真实系统演示最多得20分；采用非真实系统（DEMO、</w:t>
            </w:r>
            <w:r>
              <w:rPr>
                <w:rFonts w:ascii="宋体" w:hAnsi="宋体" w:cs="宋体"/>
                <w:color w:val="000000"/>
                <w:spacing w:val="3"/>
              </w:rPr>
              <w:t xml:space="preserve">PPT</w:t>
            </w:r>
            <w:r>
              <w:rPr>
                <w:rFonts w:hint="eastAsia" w:ascii="宋体" w:hAnsi="宋体" w:cs="宋体"/>
                <w:color w:val="000000"/>
                <w:spacing w:val="3"/>
              </w:rPr>
              <w:t xml:space="preserve">等其他方式）最多得10分。 </w:t>
            </w:r>
            <w:r>
              <w:rPr>
                <w:rFonts w:hint="eastAsia" w:ascii="宋体" w:hAnsi="宋体" w:cs="宋体"/>
                <w:color w:val="000000"/>
                <w:spacing w:val="3"/>
              </w:rPr>
            </w:r>
            <w:r/>
          </w:p>
          <w:p>
            <w:pPr>
              <w:pStyle w:val="871"/>
              <w:jc w:val="left"/>
              <w:rPr>
                <w:lang w:val="zh-CN"/>
              </w:rPr>
            </w:pPr>
            <w:r>
              <w:rPr>
                <w:rFonts w:hint="eastAsia"/>
              </w:rPr>
              <w:t xml:space="preserve">（如供应商提供的演示文件因自身原因无法打开或画面不清晰无法辨认的不得分。）</w:t>
            </w:r>
            <w:r>
              <w:rPr>
                <w:lang w:val="zh-CN"/>
              </w:rPr>
            </w:r>
            <w:r/>
          </w:p>
        </w:tc>
        <w:tc>
          <w:tcPr>
            <w:tcW w:w="647" w:type="dxa"/>
            <w:vAlign w:val="center"/>
            <w:textDirection w:val="lrTb"/>
            <w:noWrap w:val="false"/>
          </w:tcPr>
          <w:p>
            <w:pPr>
              <w:pStyle w:val="871"/>
              <w:jc w:val="center"/>
              <w:spacing w:before="68"/>
              <w:rPr>
                <w:rFonts w:hint="eastAsia" w:ascii="宋体" w:hAnsi="宋体" w:cs="宋体"/>
                <w:szCs w:val="22"/>
              </w:rPr>
            </w:pPr>
            <w:r>
              <w:rPr>
                <w:rFonts w:hint="eastAsia" w:ascii="宋体" w:hAnsi="宋体" w:cs="宋体"/>
              </w:rPr>
              <w:t xml:space="preserve">20</w:t>
            </w:r>
            <w:r>
              <w:rPr>
                <w:rFonts w:hint="eastAsia" w:ascii="宋体" w:hAnsi="宋体" w:cs="宋体"/>
                <w:szCs w:val="22"/>
              </w:rPr>
            </w:r>
            <w:r/>
          </w:p>
        </w:tc>
        <w:tc>
          <w:tcPr>
            <w:tcW w:w="900" w:type="dxa"/>
            <w:vAlign w:val="center"/>
            <w:textDirection w:val="lrTb"/>
            <w:noWrap w:val="false"/>
          </w:tcPr>
          <w:p>
            <w:pPr>
              <w:pStyle w:val="871"/>
              <w:jc w:val="center"/>
              <w:spacing w:before="68"/>
              <w:rPr>
                <w:rFonts w:hint="eastAsia" w:ascii="宋体" w:hAnsi="宋体" w:cs="宋体"/>
                <w:spacing w:val="-6"/>
                <w:szCs w:val="22"/>
              </w:rPr>
            </w:pPr>
            <w:r>
              <w:rPr>
                <w:rFonts w:hint="eastAsia" w:ascii="宋体" w:hAnsi="宋体" w:cs="宋体"/>
                <w:spacing w:val="-6"/>
              </w:rPr>
              <w:t xml:space="preserve">主观分</w:t>
            </w:r>
            <w:r>
              <w:rPr>
                <w:rFonts w:hint="eastAsia" w:ascii="宋体" w:hAnsi="宋体" w:cs="宋体"/>
                <w:spacing w:val="-6"/>
                <w:szCs w:val="22"/>
              </w:rPr>
            </w:r>
            <w:r/>
          </w:p>
        </w:tc>
      </w:tr>
      <w:tr>
        <w:trPr>
          <w:trHeight w:val="472"/>
        </w:trPr>
        <w:tc>
          <w:tcPr>
            <w:gridSpan w:val="5"/>
            <w:tcW w:w="9575" w:type="dxa"/>
            <w:vAlign w:val="center"/>
            <w:textDirection w:val="lrTb"/>
            <w:noWrap w:val="false"/>
          </w:tcPr>
          <w:p>
            <w:pPr>
              <w:pStyle w:val="871"/>
              <w:spacing w:before="68"/>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33"/>
        </w:trPr>
        <w:tc>
          <w:tcPr>
            <w:tcW w:w="519" w:type="dxa"/>
            <w:vAlign w:val="center"/>
            <w:textDirection w:val="lrTb"/>
            <w:noWrap w:val="false"/>
          </w:tcPr>
          <w:p>
            <w:pPr>
              <w:pStyle w:val="871"/>
              <w:jc w:val="center"/>
              <w:spacing w:before="68"/>
              <w:rPr>
                <w:rFonts w:hint="eastAsia" w:ascii="宋体" w:hAnsi="宋体" w:cs="宋体"/>
                <w:spacing w:val="-2"/>
              </w:rPr>
            </w:pPr>
            <w:r>
              <w:rPr>
                <w:rFonts w:hint="eastAsia" w:ascii="宋体" w:hAnsi="宋体" w:cs="宋体"/>
                <w:spacing w:val="-2"/>
              </w:rPr>
              <w:t xml:space="preserve">3.1</w:t>
            </w:r>
            <w:r>
              <w:rPr>
                <w:rFonts w:hint="eastAsia" w:ascii="宋体" w:hAnsi="宋体" w:cs="宋体"/>
                <w:spacing w:val="-2"/>
              </w:rPr>
            </w:r>
            <w:r/>
          </w:p>
        </w:tc>
        <w:tc>
          <w:tcPr>
            <w:tcW w:w="1150" w:type="dxa"/>
            <w:vAlign w:val="center"/>
            <w:textDirection w:val="lrTb"/>
            <w:noWrap w:val="false"/>
          </w:tcPr>
          <w:p>
            <w:pPr>
              <w:pStyle w:val="871"/>
            </w:pPr>
            <w:r>
              <w:rPr>
                <w:rFonts w:hint="eastAsia"/>
              </w:rPr>
              <w:t xml:space="preserve">项目培训方案</w:t>
            </w:r>
            <w:r/>
          </w:p>
        </w:tc>
        <w:tc>
          <w:tcPr>
            <w:tcW w:w="6359" w:type="dxa"/>
            <w:vAlign w:val="center"/>
            <w:textDirection w:val="lrTb"/>
            <w:noWrap w:val="false"/>
          </w:tcPr>
          <w:p>
            <w:pPr>
              <w:pStyle w:val="871"/>
              <w:jc w:val="left"/>
              <w:widowControl/>
              <w:rPr>
                <w:rFonts w:hint="eastAsia" w:ascii="宋体" w:hAnsi="宋体" w:cs="宋体"/>
              </w:rPr>
            </w:pPr>
            <w:r>
              <w:rPr>
                <w:rFonts w:ascii="宋体" w:hAnsi="宋体" w:cs="宋体"/>
              </w:rPr>
              <w:t xml:space="preserve">评委根据投标人提供的项目培训方案（包括培训计划、授课人员、培训内容等内容）综合评分：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（1）方案紧贴采购需求、详尽合理、针对性强，得</w:t>
            </w:r>
            <w:r>
              <w:rPr>
                <w:rFonts w:hint="eastAsia" w:ascii="宋体" w:hAnsi="宋体" w:cs="宋体"/>
              </w:rPr>
              <w:t xml:space="preserve">3</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（2）方案满足采购需求、较为详尽合理、针对性较强，得</w:t>
            </w:r>
            <w:r>
              <w:rPr>
                <w:rFonts w:hint="eastAsia" w:ascii="宋体" w:hAnsi="宋体" w:cs="宋体"/>
              </w:rPr>
              <w:t xml:space="preserve">2</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（3）方案基本符合采购需求、基本详尽合理、具有一定的针对性、基本可行的，得</w:t>
            </w:r>
            <w:r>
              <w:rPr>
                <w:rFonts w:hint="eastAsia" w:ascii="宋体" w:hAnsi="宋体" w:cs="宋体"/>
              </w:rPr>
              <w:t xml:space="preserve">1</w:t>
            </w:r>
            <w:r>
              <w:rPr>
                <w:rFonts w:ascii="宋体" w:hAnsi="宋体" w:cs="宋体"/>
              </w:rPr>
              <w:t xml:space="preserve">分； </w:t>
            </w:r>
            <w:r>
              <w:rPr>
                <w:rFonts w:hint="eastAsia" w:ascii="宋体" w:hAnsi="宋体" w:cs="宋体"/>
              </w:rPr>
            </w:r>
            <w:r/>
          </w:p>
          <w:p>
            <w:pPr>
              <w:pStyle w:val="871"/>
              <w:jc w:val="left"/>
              <w:widowControl/>
            </w:pPr>
            <w:r>
              <w:rPr>
                <w:rFonts w:ascii="宋体" w:hAnsi="宋体" w:cs="宋体"/>
              </w:rPr>
              <w:t xml:space="preserve">（</w:t>
            </w:r>
            <w:r>
              <w:rPr>
                <w:rFonts w:hint="eastAsia" w:ascii="宋体" w:hAnsi="宋体" w:cs="宋体"/>
              </w:rPr>
              <w:t xml:space="preserve">4</w:t>
            </w:r>
            <w:r>
              <w:rPr>
                <w:rFonts w:ascii="宋体" w:hAnsi="宋体" w:cs="宋体"/>
              </w:rPr>
              <w:t xml:space="preserve">）方案没有针对性或未提供的不得分。</w:t>
            </w:r>
            <w:r/>
          </w:p>
        </w:tc>
        <w:tc>
          <w:tcPr>
            <w:tcW w:w="647" w:type="dxa"/>
            <w:vAlign w:val="center"/>
            <w:textDirection w:val="lrTb"/>
            <w:noWrap w:val="false"/>
          </w:tcPr>
          <w:p>
            <w:pPr>
              <w:pStyle w:val="871"/>
              <w:jc w:val="center"/>
              <w:spacing w:before="68"/>
              <w:rPr>
                <w:rFonts w:hint="eastAsia" w:ascii="宋体" w:hAnsi="宋体" w:cs="宋体"/>
                <w:szCs w:val="22"/>
              </w:rPr>
            </w:pPr>
            <w:r>
              <w:rPr>
                <w:rFonts w:hint="eastAsia" w:ascii="宋体" w:hAnsi="宋体" w:cs="宋体"/>
              </w:rPr>
              <w:t xml:space="preserve">3</w:t>
            </w:r>
            <w:r>
              <w:rPr>
                <w:rFonts w:hint="eastAsia" w:ascii="宋体" w:hAnsi="宋体" w:cs="宋体"/>
                <w:szCs w:val="22"/>
              </w:rPr>
            </w:r>
            <w:r/>
          </w:p>
        </w:tc>
        <w:tc>
          <w:tcPr>
            <w:tcW w:w="900" w:type="dxa"/>
            <w:vAlign w:val="center"/>
            <w:textDirection w:val="lrTb"/>
            <w:noWrap w:val="false"/>
          </w:tcPr>
          <w:p>
            <w:pPr>
              <w:pStyle w:val="871"/>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133"/>
        </w:trPr>
        <w:tc>
          <w:tcPr>
            <w:tcW w:w="519" w:type="dxa"/>
            <w:vAlign w:val="center"/>
            <w:textDirection w:val="lrTb"/>
            <w:noWrap w:val="false"/>
          </w:tcPr>
          <w:p>
            <w:pPr>
              <w:pStyle w:val="871"/>
              <w:jc w:val="center"/>
              <w:spacing w:before="68"/>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150" w:type="dxa"/>
            <w:vAlign w:val="center"/>
            <w:textDirection w:val="lrTb"/>
            <w:noWrap w:val="false"/>
          </w:tcPr>
          <w:p>
            <w:pPr>
              <w:pStyle w:val="871"/>
            </w:pPr>
            <w:r>
              <w:rPr>
                <w:rFonts w:hint="eastAsia"/>
              </w:rPr>
              <w:t xml:space="preserve">项目验收方案</w:t>
            </w:r>
            <w:r/>
          </w:p>
        </w:tc>
        <w:tc>
          <w:tcPr>
            <w:tcW w:w="6359" w:type="dxa"/>
            <w:vAlign w:val="center"/>
            <w:textDirection w:val="lrTb"/>
            <w:noWrap w:val="false"/>
          </w:tcPr>
          <w:p>
            <w:pPr>
              <w:pStyle w:val="871"/>
              <w:jc w:val="left"/>
              <w:widowControl/>
              <w:rPr>
                <w:rFonts w:hint="eastAsia" w:ascii="宋体" w:hAnsi="宋体" w:cs="宋体"/>
              </w:rPr>
            </w:pPr>
            <w:r>
              <w:rPr>
                <w:rFonts w:ascii="宋体" w:hAnsi="宋体" w:cs="宋体"/>
              </w:rPr>
              <w:t xml:space="preserve">评委根据投标人提供的项目验收方案</w:t>
            </w:r>
            <w:r>
              <w:rPr>
                <w:rFonts w:hint="eastAsia" w:ascii="宋体" w:hAnsi="宋体" w:cs="宋体"/>
              </w:rPr>
              <w:t xml:space="preserve">（</w:t>
            </w:r>
            <w:r>
              <w:rPr>
                <w:rFonts w:ascii="宋体" w:hAnsi="宋体" w:cs="宋体"/>
              </w:rPr>
              <w:t xml:space="preserve">包括试运行、测试、验收等内容</w:t>
            </w:r>
            <w:r>
              <w:rPr>
                <w:rFonts w:hint="eastAsia" w:ascii="宋体" w:hAnsi="宋体" w:cs="宋体"/>
              </w:rPr>
              <w:t xml:space="preserve">）</w:t>
            </w:r>
            <w:r>
              <w:rPr>
                <w:rFonts w:ascii="宋体" w:hAnsi="宋体" w:cs="宋体"/>
              </w:rPr>
              <w:t xml:space="preserve">综合评分：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（1）方案紧贴采购需求、详尽合理、针对性强，得</w:t>
            </w:r>
            <w:r>
              <w:rPr>
                <w:rFonts w:hint="eastAsia" w:ascii="宋体" w:hAnsi="宋体" w:cs="宋体"/>
              </w:rPr>
              <w:t xml:space="preserve">3</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（2）方案满足采购需求、较为详尽合理、针对性较强，得</w:t>
            </w:r>
            <w:r>
              <w:rPr>
                <w:rFonts w:hint="eastAsia" w:ascii="宋体" w:hAnsi="宋体" w:cs="宋体"/>
              </w:rPr>
              <w:t xml:space="preserve">2</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（3）方案基本符合采购需求、基本详尽合理、具有一定的针对性、基本可行的，得</w:t>
            </w:r>
            <w:r>
              <w:rPr>
                <w:rFonts w:hint="eastAsia" w:ascii="宋体" w:hAnsi="宋体" w:cs="宋体"/>
              </w:rPr>
              <w:t xml:space="preserve">1</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（4）方案没有针对性或未提供的不得分。</w:t>
            </w:r>
            <w:r>
              <w:rPr>
                <w:rFonts w:hint="eastAsia" w:ascii="宋体" w:hAnsi="宋体" w:cs="宋体"/>
              </w:rPr>
            </w:r>
            <w:r/>
          </w:p>
        </w:tc>
        <w:tc>
          <w:tcPr>
            <w:tcW w:w="647" w:type="dxa"/>
            <w:vAlign w:val="center"/>
            <w:textDirection w:val="lrTb"/>
            <w:noWrap w:val="false"/>
          </w:tcPr>
          <w:p>
            <w:pPr>
              <w:pStyle w:val="871"/>
              <w:jc w:val="center"/>
              <w:spacing w:before="68"/>
              <w:rPr>
                <w:rFonts w:hint="eastAsia" w:ascii="宋体" w:hAnsi="宋体" w:cs="宋体"/>
              </w:rPr>
            </w:pPr>
            <w:r>
              <w:rPr>
                <w:rFonts w:hint="eastAsia" w:ascii="宋体" w:hAnsi="宋体" w:cs="宋体"/>
              </w:rPr>
              <w:t xml:space="preserve">3</w:t>
            </w:r>
            <w:r>
              <w:rPr>
                <w:rFonts w:hint="eastAsia" w:ascii="宋体" w:hAnsi="宋体" w:cs="宋体"/>
              </w:rPr>
            </w:r>
            <w:r/>
          </w:p>
        </w:tc>
        <w:tc>
          <w:tcPr>
            <w:tcW w:w="900" w:type="dxa"/>
            <w:vAlign w:val="center"/>
            <w:textDirection w:val="lrTb"/>
            <w:noWrap w:val="false"/>
          </w:tcPr>
          <w:p>
            <w:pPr>
              <w:pStyle w:val="871"/>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133"/>
        </w:trPr>
        <w:tc>
          <w:tcPr>
            <w:tcW w:w="519" w:type="dxa"/>
            <w:vAlign w:val="center"/>
            <w:textDirection w:val="lrTb"/>
            <w:noWrap w:val="false"/>
          </w:tcPr>
          <w:p>
            <w:pPr>
              <w:pStyle w:val="871"/>
              <w:jc w:val="center"/>
              <w:spacing w:before="68"/>
              <w:rPr>
                <w:rFonts w:hint="eastAsia" w:ascii="宋体" w:hAnsi="宋体" w:cs="宋体"/>
                <w:spacing w:val="-2"/>
              </w:rPr>
            </w:pPr>
            <w:r>
              <w:rPr>
                <w:rFonts w:hint="eastAsia" w:ascii="宋体" w:hAnsi="宋体" w:cs="宋体"/>
                <w:spacing w:val="-2"/>
              </w:rPr>
              <w:t xml:space="preserve">3.3</w:t>
            </w:r>
            <w:r>
              <w:rPr>
                <w:rFonts w:hint="eastAsia" w:ascii="宋体" w:hAnsi="宋体" w:cs="宋体"/>
                <w:spacing w:val="-2"/>
              </w:rPr>
            </w:r>
            <w:r/>
          </w:p>
        </w:tc>
        <w:tc>
          <w:tcPr>
            <w:tcW w:w="1150" w:type="dxa"/>
            <w:vAlign w:val="center"/>
            <w:textDirection w:val="lrTb"/>
            <w:noWrap w:val="false"/>
          </w:tcPr>
          <w:p>
            <w:pPr>
              <w:pStyle w:val="871"/>
            </w:pPr>
            <w:r>
              <w:rPr>
                <w:rFonts w:hint="eastAsia"/>
              </w:rPr>
              <w:t xml:space="preserve">售后服务方案</w:t>
            </w:r>
            <w:r/>
          </w:p>
        </w:tc>
        <w:tc>
          <w:tcPr>
            <w:tcW w:w="6359" w:type="dxa"/>
            <w:vAlign w:val="center"/>
            <w:textDirection w:val="lrTb"/>
            <w:noWrap w:val="false"/>
          </w:tcPr>
          <w:p>
            <w:pPr>
              <w:pStyle w:val="871"/>
              <w:jc w:val="left"/>
              <w:widowControl/>
              <w:rPr>
                <w:rFonts w:hint="eastAsia" w:ascii="宋体" w:hAnsi="宋体" w:cs="宋体"/>
              </w:rPr>
            </w:pPr>
            <w:r>
              <w:rPr>
                <w:rFonts w:ascii="宋体" w:hAnsi="宋体" w:cs="宋体"/>
              </w:rPr>
              <w:t xml:space="preserve">评委根据投标人提供的售后服务方案（包括服务体系、服务内容、故障解决方案）综合评分：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（1）方案紧贴采购需求、详尽合理、针对性强，得</w:t>
            </w:r>
            <w:r>
              <w:rPr>
                <w:rFonts w:hint="eastAsia" w:ascii="宋体" w:hAnsi="宋体" w:cs="宋体"/>
              </w:rPr>
              <w:t xml:space="preserve">5</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（2）方案满足采购需求、较为详尽合理、针对性较强，得</w:t>
            </w:r>
            <w:r>
              <w:rPr>
                <w:rFonts w:hint="eastAsia" w:ascii="宋体" w:hAnsi="宋体" w:cs="宋体"/>
              </w:rPr>
              <w:t xml:space="preserve">3</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（3）方案基本符合采购需求、基本详尽合理、具有一定的针对性、基本可行的，得</w:t>
            </w:r>
            <w:r>
              <w:rPr>
                <w:rFonts w:hint="eastAsia" w:ascii="宋体" w:hAnsi="宋体" w:cs="宋体"/>
              </w:rPr>
              <w:t xml:space="preserve">1</w:t>
            </w:r>
            <w:r>
              <w:rPr>
                <w:rFonts w:ascii="宋体" w:hAnsi="宋体" w:cs="宋体"/>
              </w:rPr>
              <w:t xml:space="preserve">分； </w:t>
            </w:r>
            <w:r>
              <w:rPr>
                <w:rFonts w:hint="eastAsia" w:ascii="宋体" w:hAnsi="宋体" w:cs="宋体"/>
              </w:rPr>
            </w:r>
            <w:r/>
          </w:p>
          <w:p>
            <w:pPr>
              <w:pStyle w:val="871"/>
              <w:jc w:val="left"/>
              <w:widowControl/>
              <w:rPr>
                <w:rFonts w:hint="eastAsia" w:ascii="宋体" w:hAnsi="宋体" w:cs="宋体"/>
              </w:rPr>
            </w:pPr>
            <w:r>
              <w:rPr>
                <w:rFonts w:ascii="宋体" w:hAnsi="宋体" w:cs="宋体"/>
              </w:rPr>
              <w:t xml:space="preserve">（4）方案没有针对性或未提供方案的不得分。</w:t>
            </w:r>
            <w:r>
              <w:rPr>
                <w:rFonts w:hint="eastAsia" w:ascii="宋体" w:hAnsi="宋体" w:cs="宋体"/>
              </w:rPr>
            </w:r>
            <w:r/>
          </w:p>
        </w:tc>
        <w:tc>
          <w:tcPr>
            <w:tcW w:w="647" w:type="dxa"/>
            <w:vAlign w:val="center"/>
            <w:textDirection w:val="lrTb"/>
            <w:noWrap w:val="false"/>
          </w:tcPr>
          <w:p>
            <w:pPr>
              <w:pStyle w:val="871"/>
              <w:jc w:val="center"/>
              <w:spacing w:before="68"/>
              <w:rPr>
                <w:rFonts w:hint="eastAsia" w:ascii="宋体" w:hAnsi="宋体" w:cs="宋体"/>
              </w:rPr>
            </w:pPr>
            <w:r>
              <w:rPr>
                <w:rFonts w:hint="eastAsia" w:ascii="宋体" w:hAnsi="宋体" w:cs="宋体"/>
              </w:rPr>
              <w:t xml:space="preserve">5</w:t>
            </w:r>
            <w:r>
              <w:rPr>
                <w:rFonts w:hint="eastAsia" w:ascii="宋体" w:hAnsi="宋体" w:cs="宋体"/>
              </w:rPr>
            </w:r>
            <w:r/>
          </w:p>
        </w:tc>
        <w:tc>
          <w:tcPr>
            <w:tcW w:w="900" w:type="dxa"/>
            <w:vAlign w:val="center"/>
            <w:textDirection w:val="lrTb"/>
            <w:noWrap w:val="false"/>
          </w:tcPr>
          <w:p>
            <w:pPr>
              <w:pStyle w:val="871"/>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455"/>
        </w:trPr>
        <w:tc>
          <w:tcPr>
            <w:gridSpan w:val="5"/>
            <w:tcW w:w="9575" w:type="dxa"/>
            <w:vAlign w:val="center"/>
            <w:textDirection w:val="lrTb"/>
            <w:noWrap w:val="false"/>
          </w:tcPr>
          <w:p>
            <w:pPr>
              <w:pStyle w:val="871"/>
              <w:rPr>
                <w:rFonts w:hint="eastAsia" w:ascii="宋体" w:hAnsi="宋体" w:cs="宋体"/>
              </w:rPr>
            </w:pPr>
            <w:r>
              <w:rPr>
                <w:rFonts w:hint="eastAsia" w:ascii="宋体" w:hAnsi="宋体" w:cs="宋体"/>
                <w:b/>
                <w:bCs/>
                <w:spacing w:val="-3"/>
              </w:rPr>
              <w:t xml:space="preserve">4.业绩</w:t>
            </w:r>
            <w:r>
              <w:rPr>
                <w:rFonts w:hint="eastAsia" w:ascii="宋体" w:hAnsi="宋体" w:cs="宋体"/>
              </w:rPr>
            </w:r>
            <w:r/>
          </w:p>
        </w:tc>
      </w:tr>
      <w:tr>
        <w:trPr>
          <w:trHeight w:val="1015"/>
        </w:trPr>
        <w:tc>
          <w:tcPr>
            <w:tcW w:w="519" w:type="dxa"/>
            <w:vAlign w:val="center"/>
            <w:textDirection w:val="lrTb"/>
            <w:noWrap w:val="false"/>
          </w:tcPr>
          <w:p>
            <w:pPr>
              <w:pStyle w:val="871"/>
              <w:jc w:val="center"/>
              <w:spacing w:before="68"/>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hint="eastAsia" w:ascii="宋体" w:hAnsi="宋体" w:cs="宋体"/>
                <w:spacing w:val="-2"/>
              </w:rPr>
            </w:r>
            <w:r/>
          </w:p>
        </w:tc>
        <w:tc>
          <w:tcPr>
            <w:tcW w:w="1150" w:type="dxa"/>
            <w:vAlign w:val="center"/>
            <w:textDirection w:val="lrTb"/>
            <w:noWrap w:val="false"/>
          </w:tcPr>
          <w:p>
            <w:pPr>
              <w:pStyle w:val="871"/>
              <w:spacing w:before="69"/>
              <w:rPr>
                <w:rFonts w:hint="eastAsia" w:ascii="宋体" w:hAnsi="宋体" w:cs="宋体"/>
                <w:spacing w:val="-2"/>
              </w:rPr>
            </w:pPr>
            <w:r>
              <w:rPr>
                <w:rFonts w:hint="eastAsia" w:ascii="宋体" w:hAnsi="宋体" w:cs="宋体"/>
                <w:spacing w:val="-1"/>
              </w:rPr>
              <w:t xml:space="preserve">投标人</w:t>
            </w:r>
            <w:r>
              <w:rPr>
                <w:rFonts w:ascii="宋体" w:hAnsi="宋体" w:cs="宋体"/>
                <w:spacing w:val="-1"/>
              </w:rPr>
              <w:t xml:space="preserve">业绩</w:t>
            </w:r>
            <w:r>
              <w:rPr>
                <w:rFonts w:hint="eastAsia" w:ascii="宋体" w:hAnsi="宋体" w:cs="宋体"/>
                <w:spacing w:val="-2"/>
              </w:rPr>
            </w:r>
            <w:r/>
          </w:p>
        </w:tc>
        <w:tc>
          <w:tcPr>
            <w:tcW w:w="6359" w:type="dxa"/>
            <w:vAlign w:val="center"/>
            <w:textDirection w:val="lrTb"/>
            <w:noWrap w:val="false"/>
          </w:tcPr>
          <w:p>
            <w:pPr>
              <w:pStyle w:val="871"/>
              <w:rPr>
                <w:rFonts w:eastAsia="方正仿宋_GBK"/>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2021年1月1日（含</w:t>
            </w:r>
            <w:r>
              <w:rPr>
                <w:rFonts w:hint="eastAsia" w:ascii="宋体" w:hAnsi="宋体" w:cs="宋体"/>
              </w:rPr>
              <w:t xml:space="preserve">，以合同签订日期为准</w:t>
            </w:r>
            <w:r>
              <w:rPr>
                <w:rFonts w:ascii="宋体" w:hAnsi="宋体" w:cs="宋体"/>
              </w:rPr>
              <w:t xml:space="preserve">）以来承接过</w:t>
            </w:r>
            <w:r>
              <w:rPr>
                <w:rFonts w:hint="eastAsia" w:ascii="宋体" w:hAnsi="宋体" w:cs="宋体"/>
                <w:lang w:val="en-US" w:eastAsia="zh-CN"/>
              </w:rPr>
              <w:t xml:space="preserve">类似</w:t>
            </w:r>
            <w:r>
              <w:rPr>
                <w:rFonts w:ascii="宋体" w:hAnsi="宋体" w:cs="宋体"/>
              </w:rPr>
              <w:t xml:space="preserve">生态环境信息化项目的，每提供1个案例合同得</w:t>
            </w:r>
            <w:r>
              <w:rPr>
                <w:rFonts w:hint="eastAsia" w:ascii="宋体" w:hAnsi="宋体" w:cs="宋体"/>
                <w:lang w:val="en-US" w:eastAsia="zh-CN"/>
              </w:rPr>
              <w:t xml:space="preserve">3</w:t>
            </w:r>
            <w:r>
              <w:rPr>
                <w:rFonts w:ascii="宋体" w:hAnsi="宋体" w:cs="宋体"/>
              </w:rPr>
              <w:t xml:space="preserve">分</w:t>
            </w:r>
            <w:r>
              <w:rPr>
                <w:rFonts w:hint="eastAsia" w:ascii="宋体" w:hAnsi="宋体" w:cs="宋体"/>
              </w:rPr>
              <w:t xml:space="preserve">，</w:t>
            </w:r>
            <w:r>
              <w:rPr>
                <w:rFonts w:ascii="宋体" w:hAnsi="宋体" w:cs="宋体"/>
              </w:rPr>
              <w:t xml:space="preserve">本项最高得</w:t>
            </w:r>
            <w:r>
              <w:rPr>
                <w:rFonts w:hint="eastAsia" w:ascii="宋体" w:hAnsi="宋体" w:cs="宋体"/>
                <w:lang w:val="en-US" w:eastAsia="zh-CN"/>
              </w:rPr>
              <w:t xml:space="preserve">9</w:t>
            </w:r>
            <w:r>
              <w:rPr>
                <w:rFonts w:ascii="宋体" w:hAnsi="宋体" w:cs="宋体"/>
              </w:rPr>
              <w:t xml:space="preserve">分。（提供合同，</w:t>
            </w:r>
            <w:r>
              <w:rPr>
                <w:rFonts w:hint="eastAsia" w:ascii="宋体" w:hAnsi="宋体" w:cs="宋体"/>
                <w:color w:val="000000"/>
              </w:rPr>
              <w:t xml:space="preserve">合同应能反映相关信息</w:t>
            </w:r>
            <w:r>
              <w:rPr>
                <w:rFonts w:ascii="宋体" w:hAnsi="宋体" w:cs="宋体"/>
              </w:rPr>
              <w:t xml:space="preserve">）</w:t>
            </w:r>
            <w:r>
              <w:rPr>
                <w:rFonts w:eastAsia="方正仿宋_GBK"/>
                <w:lang w:bidi="zh-CN"/>
              </w:rPr>
            </w:r>
            <w:r/>
          </w:p>
        </w:tc>
        <w:tc>
          <w:tcPr>
            <w:tcW w:w="647" w:type="dxa"/>
            <w:vAlign w:val="center"/>
            <w:textDirection w:val="lrTb"/>
            <w:noWrap w:val="false"/>
          </w:tcPr>
          <w:p>
            <w:pPr>
              <w:pStyle w:val="871"/>
              <w:jc w:val="center"/>
              <w:rPr>
                <w:rFonts w:hint="eastAsia" w:eastAsia="宋体"/>
                <w:lang w:eastAsia="zh-CN"/>
              </w:rPr>
            </w:pPr>
            <w:r>
              <w:rPr>
                <w:rFonts w:hint="eastAsia" w:ascii="宋体" w:hAnsi="宋体" w:cs="宋体"/>
                <w:lang w:val="en-US" w:eastAsia="zh-CN"/>
              </w:rPr>
              <w:t xml:space="preserve">9</w:t>
            </w:r>
            <w:r>
              <w:rPr>
                <w:rFonts w:hint="eastAsia" w:eastAsia="宋体"/>
                <w:lang w:eastAsia="zh-CN"/>
              </w:rPr>
            </w:r>
            <w:r/>
          </w:p>
        </w:tc>
        <w:tc>
          <w:tcPr>
            <w:tcW w:w="900" w:type="dxa"/>
            <w:vAlign w:val="center"/>
            <w:textDirection w:val="lrTb"/>
            <w:noWrap w:val="false"/>
          </w:tcPr>
          <w:p>
            <w:pPr>
              <w:pStyle w:val="871"/>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W w:w="9575" w:type="dxa"/>
            <w:vAlign w:val="top"/>
            <w:textDirection w:val="lrTb"/>
            <w:noWrap w:val="false"/>
          </w:tcPr>
          <w:p>
            <w:pPr>
              <w:pStyle w:val="871"/>
              <w:spacing w:before="123"/>
              <w:rPr>
                <w:rFonts w:hint="eastAsia" w:ascii="宋体" w:hAnsi="宋体" w:cs="宋体"/>
              </w:rPr>
            </w:pPr>
            <w:r>
              <w:rPr>
                <w:rFonts w:hint="eastAsia" w:ascii="宋体" w:hAnsi="宋体" w:cs="宋体"/>
                <w:b/>
                <w:bCs/>
                <w:spacing w:val="-3"/>
              </w:rPr>
              <w:t xml:space="preserve">5.履约能力</w:t>
            </w:r>
            <w:r>
              <w:rPr>
                <w:rFonts w:hint="eastAsia" w:ascii="宋体" w:hAnsi="宋体" w:cs="宋体"/>
              </w:rPr>
            </w:r>
            <w:r/>
          </w:p>
        </w:tc>
      </w:tr>
      <w:tr>
        <w:trPr>
          <w:trHeight w:val="387"/>
        </w:trPr>
        <w:tc>
          <w:tcPr>
            <w:tcW w:w="519" w:type="dxa"/>
            <w:vAlign w:val="center"/>
            <w:textDirection w:val="lrTb"/>
            <w:noWrap w:val="false"/>
          </w:tcPr>
          <w:p>
            <w:pPr>
              <w:pStyle w:val="871"/>
              <w:jc w:val="center"/>
              <w:spacing w:before="68"/>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.1</w:t>
            </w:r>
            <w:r>
              <w:rPr>
                <w:rFonts w:hint="eastAsia" w:ascii="宋体" w:hAnsi="宋体" w:cs="宋体"/>
                <w:spacing w:val="-2"/>
              </w:rPr>
            </w:r>
            <w:r/>
          </w:p>
        </w:tc>
        <w:tc>
          <w:tcPr>
            <w:tcW w:w="1150" w:type="dxa"/>
            <w:vAlign w:val="center"/>
            <w:textDirection w:val="lrTb"/>
            <w:noWrap w:val="false"/>
          </w:tcPr>
          <w:p>
            <w:pPr>
              <w:pStyle w:val="871"/>
            </w:pPr>
            <w:r>
              <w:rPr>
                <w:rFonts w:hint="eastAsia"/>
              </w:rPr>
              <w:t xml:space="preserve">履约能力1</w:t>
            </w:r>
            <w:r/>
          </w:p>
        </w:tc>
        <w:tc>
          <w:tcPr>
            <w:tcW w:w="6359" w:type="dxa"/>
            <w:vAlign w:val="center"/>
            <w:textDirection w:val="lrTb"/>
            <w:noWrap w:val="false"/>
          </w:tcPr>
          <w:p>
            <w:pPr>
              <w:pStyle w:val="871"/>
              <w:rPr>
                <w:rFonts w:hint="eastAsia" w:ascii="宋体" w:hAnsi="宋体" w:cs="宋体"/>
              </w:rPr>
            </w:pPr>
            <w:r>
              <w:rPr>
                <w:rFonts w:ascii="宋体" w:hAnsi="宋体" w:cs="宋体"/>
              </w:rPr>
              <w:t xml:space="preserve">拟派往本项目的项目负责人具有电子信息类高级工程师</w:t>
            </w:r>
            <w:r>
              <w:rPr>
                <w:rFonts w:hint="eastAsia" w:ascii="宋体" w:hAnsi="宋体" w:cs="宋体"/>
              </w:rPr>
              <w:t xml:space="preserve">及以上</w:t>
            </w:r>
            <w:r>
              <w:rPr>
                <w:rFonts w:ascii="宋体" w:hAnsi="宋体" w:cs="宋体"/>
              </w:rPr>
              <w:t xml:space="preserve">职称且有3年</w:t>
            </w:r>
            <w:r>
              <w:rPr>
                <w:rFonts w:hint="eastAsia" w:ascii="宋体" w:hAnsi="宋体" w:cs="宋体"/>
              </w:rPr>
              <w:t xml:space="preserve">及</w:t>
            </w:r>
            <w:r>
              <w:rPr>
                <w:rFonts w:ascii="宋体" w:hAnsi="宋体" w:cs="宋体"/>
              </w:rPr>
              <w:t xml:space="preserve">以上生态环境信息化工作经验，全部满足得</w:t>
            </w:r>
            <w:r>
              <w:rPr>
                <w:rFonts w:hint="eastAsia" w:ascii="宋体" w:hAnsi="宋体" w:cs="宋体"/>
              </w:rPr>
              <w:t xml:space="preserve">3</w:t>
            </w:r>
            <w:r>
              <w:rPr>
                <w:rFonts w:ascii="宋体" w:hAnsi="宋体" w:cs="宋体"/>
              </w:rPr>
              <w:t xml:space="preserve">分，不满足或不提供不得分。</w:t>
            </w:r>
            <w:r>
              <w:rPr>
                <w:rFonts w:hint="eastAsia" w:ascii="宋体" w:hAnsi="宋体" w:cs="宋体"/>
              </w:rPr>
            </w:r>
            <w:r/>
          </w:p>
          <w:p>
            <w:pPr>
              <w:pStyle w:val="871"/>
            </w:pPr>
            <w:r>
              <w:rPr>
                <w:rFonts w:ascii="宋体" w:hAnsi="宋体" w:cs="宋体"/>
              </w:rPr>
              <w:t xml:space="preserve">（</w:t>
            </w: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eastAsia="宋体" w:cs="宋体"/>
                <w:sz w:val="21"/>
                <w:szCs w:val="21"/>
                <w:lang w:val="en-US" w:eastAsia="zh-CN" w:bidi="ar-SA"/>
              </w:rPr>
              <w:t xml:space="preserve">加盖业主单位公章的工作经验证明材料</w:t>
            </w:r>
            <w:r>
              <w:rPr>
                <w:rFonts w:hint="eastAsia" w:ascii="宋体" w:hAnsi="宋体" w:cs="宋体"/>
                <w:lang w:val="zh-CN"/>
              </w:rPr>
              <w:t xml:space="preserve">及供应商</w:t>
            </w:r>
            <w:r>
              <w:rPr>
                <w:rFonts w:ascii="宋体" w:hAnsi="宋体" w:cs="宋体"/>
                <w:lang w:val="zh-CN"/>
              </w:rPr>
              <w:t xml:space="preserve">为其缴纳的20</w:t>
            </w:r>
            <w:r>
              <w:rPr>
                <w:rFonts w:hint="eastAsia" w:ascii="宋体" w:hAnsi="宋体" w:cs="宋体"/>
              </w:rPr>
              <w:t xml:space="preserve">24</w:t>
            </w:r>
            <w:r>
              <w:rPr>
                <w:rFonts w:ascii="宋体" w:hAnsi="宋体" w:cs="宋体"/>
                <w:lang w:val="zh-CN"/>
              </w:rPr>
              <w:t xml:space="preserve">年</w:t>
            </w:r>
            <w:r>
              <w:rPr>
                <w:rFonts w:hint="eastAsia" w:ascii="宋体" w:hAnsi="宋体" w:cs="宋体"/>
              </w:rPr>
              <w:t xml:space="preserve">1</w:t>
            </w:r>
            <w:r>
              <w:rPr>
                <w:rFonts w:ascii="宋体" w:hAnsi="宋体" w:cs="宋体"/>
                <w:lang w:val="zh-CN"/>
              </w:rPr>
              <w:t xml:space="preserve">月以来任意一个月的社保证明，</w:t>
            </w:r>
            <w:r>
              <w:rPr>
                <w:rFonts w:hint="eastAsia" w:ascii="宋体" w:hAnsi="宋体" w:cs="宋体"/>
                <w:lang w:val="zh-CN"/>
              </w:rPr>
              <w:t xml:space="preserve">证明材料缺项或未提供的不得分</w:t>
            </w:r>
            <w:r>
              <w:rPr>
                <w:rFonts w:ascii="宋体" w:hAnsi="宋体" w:cs="宋体"/>
              </w:rPr>
              <w:t xml:space="preserve">）</w:t>
            </w:r>
            <w:r/>
          </w:p>
        </w:tc>
        <w:tc>
          <w:tcPr>
            <w:tcW w:w="647" w:type="dxa"/>
            <w:vAlign w:val="center"/>
            <w:textDirection w:val="lrTb"/>
            <w:noWrap w:val="false"/>
          </w:tcPr>
          <w:p>
            <w:pPr>
              <w:pStyle w:val="871"/>
              <w:jc w:val="center"/>
              <w:spacing w:before="68"/>
              <w:rPr>
                <w:rFonts w:hint="eastAsia" w:ascii="宋体" w:hAnsi="宋体" w:cs="宋体"/>
                <w:szCs w:val="22"/>
              </w:rPr>
            </w:pPr>
            <w:r>
              <w:rPr>
                <w:rFonts w:hint="eastAsia" w:ascii="宋体" w:hAnsi="宋体" w:cs="宋体"/>
              </w:rPr>
              <w:t xml:space="preserve">3</w:t>
            </w:r>
            <w:r>
              <w:rPr>
                <w:rFonts w:hint="eastAsia" w:ascii="宋体" w:hAnsi="宋体" w:cs="宋体"/>
                <w:szCs w:val="22"/>
              </w:rPr>
            </w:r>
            <w:r/>
          </w:p>
        </w:tc>
        <w:tc>
          <w:tcPr>
            <w:tcW w:w="900" w:type="dxa"/>
            <w:vAlign w:val="center"/>
            <w:textDirection w:val="lrTb"/>
            <w:noWrap w:val="false"/>
          </w:tcPr>
          <w:p>
            <w:pPr>
              <w:pStyle w:val="871"/>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83"/>
        </w:trPr>
        <w:tc>
          <w:tcPr>
            <w:tcW w:w="519" w:type="dxa"/>
            <w:vAlign w:val="center"/>
            <w:textDirection w:val="lrTb"/>
            <w:noWrap w:val="false"/>
          </w:tcPr>
          <w:p>
            <w:pPr>
              <w:pStyle w:val="871"/>
              <w:jc w:val="center"/>
              <w:spacing w:before="68"/>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.2</w:t>
            </w:r>
            <w:r>
              <w:rPr>
                <w:rFonts w:hint="eastAsia" w:ascii="宋体" w:hAnsi="宋体" w:cs="宋体"/>
                <w:spacing w:val="-2"/>
              </w:rPr>
            </w:r>
            <w:r/>
          </w:p>
        </w:tc>
        <w:tc>
          <w:tcPr>
            <w:tcW w:w="1150" w:type="dxa"/>
            <w:vAlign w:val="center"/>
            <w:textDirection w:val="lrTb"/>
            <w:noWrap w:val="false"/>
          </w:tcPr>
          <w:p>
            <w:pPr>
              <w:pStyle w:val="871"/>
            </w:pPr>
            <w:r>
              <w:rPr>
                <w:rFonts w:hint="eastAsia"/>
              </w:rPr>
              <w:t xml:space="preserve">履约能力2</w:t>
            </w:r>
            <w:r/>
          </w:p>
        </w:tc>
        <w:tc>
          <w:tcPr>
            <w:tcW w:w="6359" w:type="dxa"/>
            <w:vAlign w:val="center"/>
            <w:textDirection w:val="lrTb"/>
            <w:noWrap w:val="false"/>
          </w:tcPr>
          <w:p>
            <w:pPr>
              <w:pStyle w:val="871"/>
              <w:rPr>
                <w:rFonts w:hint="eastAsia" w:ascii="宋体" w:hAnsi="宋体" w:cs="宋体"/>
              </w:rPr>
            </w:pPr>
            <w:r>
              <w:rPr>
                <w:rFonts w:hint="eastAsia" w:ascii="宋体" w:hAnsi="宋体" w:cs="宋体"/>
              </w:rPr>
            </w:r>
            <w:r>
              <w:rPr>
                <w:rFonts w:ascii="宋体" w:hAnsi="宋体" w:cs="宋体"/>
              </w:rPr>
              <w:t xml:space="preserve">拟派往本项目的项目</w:t>
            </w:r>
            <w:r>
              <w:rPr>
                <w:rFonts w:hint="eastAsia" w:ascii="宋体" w:hAnsi="宋体" w:cs="宋体"/>
                <w:color w:val="000000"/>
                <w:sz w:val="21"/>
                <w:szCs w:val="21"/>
              </w:rPr>
              <w:t xml:space="preserve">成员</w:t>
            </w:r>
            <w:r>
              <w:rPr>
                <w:rFonts w:hint="eastAsia" w:ascii="宋体" w:hAnsi="宋体" w:cs="宋体"/>
                <w:color w:val="000000"/>
                <w:sz w:val="24"/>
                <w:szCs w:val="24"/>
              </w:rPr>
              <w:t xml:space="preserve">（</w:t>
            </w:r>
            <w:r>
              <w:rPr>
                <w:rFonts w:hint="eastAsia" w:ascii="宋体" w:hAnsi="宋体" w:cs="宋体"/>
              </w:rPr>
              <w:t xml:space="preserve">除项目负责人外</w:t>
            </w:r>
            <w:r>
              <w:rPr>
                <w:rFonts w:hint="eastAsia" w:ascii="宋体" w:hAnsi="宋体" w:cs="宋体"/>
              </w:rPr>
              <w:t xml:space="preserve">）</w:t>
            </w:r>
            <w:r>
              <w:rPr>
                <w:rFonts w:hint="eastAsia" w:ascii="宋体" w:hAnsi="宋体" w:cs="宋体"/>
              </w:rPr>
              <w:t xml:space="preserve">：</w:t>
            </w:r>
            <w:r>
              <w:rPr>
                <w:rFonts w:hint="eastAsia" w:ascii="宋体" w:hAnsi="宋体" w:cs="宋体"/>
              </w:rPr>
            </w:r>
            <w:r/>
          </w:p>
          <w:p>
            <w:pPr>
              <w:pStyle w:val="871"/>
              <w:rPr>
                <w:rFonts w:hint="eastAsia" w:ascii="宋体" w:hAnsi="宋体" w:cs="宋体"/>
              </w:rPr>
            </w:pPr>
            <w:r>
              <w:rPr>
                <w:rFonts w:hint="eastAsia" w:ascii="宋体" w:hAnsi="宋体" w:cs="宋体"/>
              </w:rPr>
              <w:t xml:space="preserve">（1）每具备1名环保类中级及以上工程师专业技术职称得</w:t>
            </w:r>
            <w:r>
              <w:rPr>
                <w:rFonts w:hint="eastAsia" w:ascii="宋体" w:hAnsi="宋体" w:cs="宋体"/>
                <w:lang w:val="en-US" w:eastAsia="zh-CN"/>
              </w:rPr>
              <w:t xml:space="preserve">2</w:t>
            </w:r>
            <w:r>
              <w:rPr>
                <w:rFonts w:hint="eastAsia" w:ascii="宋体" w:hAnsi="宋体" w:cs="宋体"/>
              </w:rPr>
              <w:t xml:space="preserve">分，本项最高得10分。</w:t>
            </w:r>
            <w:r>
              <w:rPr>
                <w:rFonts w:hint="eastAsia" w:ascii="宋体" w:hAnsi="宋体" w:cs="宋体"/>
              </w:rPr>
            </w:r>
            <w:r/>
          </w:p>
          <w:p>
            <w:pPr>
              <w:pStyle w:val="871"/>
              <w:rPr>
                <w:rFonts w:hint="eastAsia" w:ascii="宋体" w:hAnsi="宋体" w:cs="宋体"/>
              </w:rPr>
            </w:pPr>
            <w:r>
              <w:rPr>
                <w:rFonts w:hint="eastAsia" w:ascii="宋体" w:hAnsi="宋体" w:cs="宋体"/>
              </w:rPr>
              <w:t xml:space="preserve">（2）持有市级或以上环境机构颁发的环境监测人员技术考核合格证（考核合格项目须包含“环境监测”），每有1人得2分，本项最高得4分。</w:t>
            </w:r>
            <w:r>
              <w:rPr>
                <w:rFonts w:hint="eastAsia" w:ascii="宋体" w:hAnsi="宋体" w:cs="宋体"/>
              </w:rPr>
            </w:r>
            <w:r/>
          </w:p>
          <w:p>
            <w:pPr>
              <w:pStyle w:val="871"/>
              <w:rPr>
                <w:rFonts w:hint="eastAsia" w:ascii="宋体" w:hAnsi="宋体" w:cs="宋体"/>
                <w:szCs w:val="22"/>
              </w:rPr>
            </w:pPr>
            <w:r>
              <w:rPr>
                <w:rFonts w:hint="eastAsia" w:ascii="宋体" w:hAnsi="宋体" w:cs="宋体"/>
              </w:rPr>
              <w:t xml:space="preserve">（</w:t>
            </w: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及供应商</w:t>
            </w:r>
            <w:r>
              <w:rPr>
                <w:rFonts w:ascii="宋体" w:hAnsi="宋体" w:cs="宋体"/>
                <w:lang w:val="zh-CN"/>
              </w:rPr>
              <w:t xml:space="preserve">为其缴纳的20</w:t>
            </w:r>
            <w:r>
              <w:rPr>
                <w:rFonts w:hint="eastAsia" w:ascii="宋体" w:hAnsi="宋体" w:cs="宋体"/>
              </w:rPr>
              <w:t xml:space="preserve">24</w:t>
            </w:r>
            <w:r>
              <w:rPr>
                <w:rFonts w:ascii="宋体" w:hAnsi="宋体" w:cs="宋体"/>
                <w:lang w:val="zh-CN"/>
              </w:rPr>
              <w:t xml:space="preserve">年</w:t>
            </w:r>
            <w:r>
              <w:rPr>
                <w:rFonts w:hint="eastAsia" w:ascii="宋体" w:hAnsi="宋体" w:cs="宋体"/>
              </w:rPr>
              <w:t xml:space="preserve">1</w:t>
            </w:r>
            <w:r>
              <w:rPr>
                <w:rFonts w:ascii="宋体" w:hAnsi="宋体" w:cs="宋体"/>
                <w:lang w:val="zh-CN"/>
              </w:rPr>
              <w:t xml:space="preserve">月以来任意一个月的社保证明，</w:t>
            </w:r>
            <w:r>
              <w:rPr>
                <w:rFonts w:hint="eastAsia" w:ascii="宋体" w:hAnsi="宋体" w:cs="宋体"/>
                <w:lang w:val="zh-CN"/>
              </w:rPr>
              <w:t xml:space="preserve">证明材料缺项或未提供的不得分</w:t>
            </w:r>
            <w:r>
              <w:rPr>
                <w:rFonts w:hint="eastAsia" w:ascii="宋体" w:hAnsi="宋体" w:cs="宋体"/>
              </w:rPr>
              <w:t xml:space="preserve">）</w:t>
            </w:r>
            <w:r>
              <w:rPr>
                <w:rFonts w:hint="eastAsia" w:ascii="宋体" w:hAnsi="宋体" w:cs="宋体"/>
                <w:szCs w:val="22"/>
              </w:rPr>
            </w:r>
            <w:r/>
          </w:p>
        </w:tc>
        <w:tc>
          <w:tcPr>
            <w:tcW w:w="647" w:type="dxa"/>
            <w:vAlign w:val="center"/>
            <w:textDirection w:val="lrTb"/>
            <w:noWrap w:val="false"/>
          </w:tcPr>
          <w:p>
            <w:pPr>
              <w:pStyle w:val="871"/>
              <w:jc w:val="center"/>
              <w:spacing w:before="68"/>
              <w:rPr>
                <w:rFonts w:hint="eastAsia" w:ascii="宋体" w:hAnsi="宋体" w:cs="宋体"/>
                <w:szCs w:val="22"/>
              </w:rPr>
            </w:pPr>
            <w:r>
              <w:rPr>
                <w:rFonts w:hint="eastAsia" w:ascii="宋体" w:hAnsi="宋体" w:cs="宋体"/>
                <w:szCs w:val="22"/>
              </w:rPr>
              <w:t xml:space="preserve">14</w:t>
            </w:r>
            <w:r>
              <w:rPr>
                <w:rFonts w:hint="eastAsia" w:ascii="宋体" w:hAnsi="宋体" w:cs="宋体"/>
                <w:szCs w:val="22"/>
              </w:rPr>
            </w:r>
            <w:r/>
          </w:p>
        </w:tc>
        <w:tc>
          <w:tcPr>
            <w:tcW w:w="900" w:type="dxa"/>
            <w:vAlign w:val="center"/>
            <w:textDirection w:val="lrTb"/>
            <w:noWrap w:val="false"/>
          </w:tcPr>
          <w:p>
            <w:pPr>
              <w:pStyle w:val="871"/>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83"/>
        </w:trPr>
        <w:tc>
          <w:tcPr>
            <w:tcW w:w="519" w:type="dxa"/>
            <w:vAlign w:val="center"/>
            <w:textDirection w:val="lrTb"/>
            <w:noWrap w:val="false"/>
          </w:tcPr>
          <w:p>
            <w:pPr>
              <w:pStyle w:val="871"/>
              <w:jc w:val="center"/>
              <w:spacing w:before="68"/>
              <w:rPr>
                <w:rFonts w:hint="eastAsia" w:ascii="宋体" w:hAnsi="宋体" w:cs="宋体"/>
                <w:spacing w:val="-2"/>
              </w:rPr>
            </w:pPr>
            <w:r>
              <w:rPr>
                <w:rFonts w:hint="eastAsia" w:ascii="宋体" w:hAnsi="宋体" w:cs="宋体"/>
                <w:spacing w:val="-2"/>
              </w:rPr>
              <w:t xml:space="preserve">5.3</w:t>
            </w:r>
            <w:r>
              <w:rPr>
                <w:rFonts w:hint="eastAsia" w:ascii="宋体" w:hAnsi="宋体" w:cs="宋体"/>
                <w:spacing w:val="-2"/>
              </w:rPr>
            </w:r>
            <w:r/>
          </w:p>
        </w:tc>
        <w:tc>
          <w:tcPr>
            <w:tcW w:w="1150" w:type="dxa"/>
            <w:vAlign w:val="center"/>
            <w:textDirection w:val="lrTb"/>
            <w:noWrap w:val="false"/>
          </w:tcPr>
          <w:p>
            <w:pPr>
              <w:pStyle w:val="871"/>
            </w:pPr>
            <w:r>
              <w:rPr>
                <w:rFonts w:hint="eastAsia"/>
              </w:rPr>
              <w:t xml:space="preserve">履约能力3</w:t>
            </w:r>
            <w:r/>
          </w:p>
        </w:tc>
        <w:tc>
          <w:tcPr>
            <w:tcW w:w="6359" w:type="dxa"/>
            <w:vAlign w:val="center"/>
            <w:textDirection w:val="lrTb"/>
            <w:noWrap w:val="false"/>
          </w:tcPr>
          <w:p>
            <w:pPr>
              <w:pStyle w:val="871"/>
              <w:rPr>
                <w:rFonts w:hint="eastAsia" w:ascii="宋体" w:hAnsi="宋体" w:cs="宋体"/>
              </w:rPr>
            </w:pPr>
            <w:r>
              <w:rPr>
                <w:rFonts w:hint="eastAsia" w:ascii="宋体" w:hAnsi="宋体" w:cs="宋体"/>
              </w:rPr>
              <w:t xml:space="preserve">（1）投标人具备自主可控的国产化数据管理工具，持有的大数据产品获市级或以上信息安全测评中心颁发的信息技术应用创新产品适配性测试相关证书的得3分，未提供不得分。</w:t>
            </w:r>
            <w:r>
              <w:rPr>
                <w:rFonts w:hint="eastAsia" w:ascii="宋体" w:hAnsi="宋体" w:cs="宋体"/>
              </w:rPr>
            </w:r>
            <w:r/>
          </w:p>
          <w:p>
            <w:pPr>
              <w:pStyle w:val="871"/>
              <w:rPr>
                <w:rFonts w:hint="eastAsia" w:ascii="宋体" w:hAnsi="宋体" w:cs="宋体"/>
              </w:rPr>
            </w:pPr>
            <w:r>
              <w:rPr>
                <w:rFonts w:hint="eastAsia" w:ascii="宋体" w:hAnsi="宋体" w:cs="宋体"/>
              </w:rPr>
              <w:t xml:space="preserve">（2）投标人提供的环境大数据相关产品需能够接入水、气等各类生态环境数据；支持通过HJ212协议对接各类监测设施；能够完成与多级各类生态环境平台对接。提供相关功能测试证明材料</w:t>
            </w:r>
            <w:r>
              <w:rPr>
                <w:rFonts w:hint="eastAsia" w:ascii="宋体" w:hAnsi="宋体" w:cs="宋体"/>
                <w:lang w:eastAsia="zh-CN"/>
              </w:rPr>
              <w:t xml:space="preserve">的，</w:t>
            </w:r>
            <w:r>
              <w:rPr>
                <w:rFonts w:hint="eastAsia" w:ascii="宋体" w:hAnsi="宋体" w:cs="宋体"/>
              </w:rPr>
              <w:t xml:space="preserve">得3分，未提供不得分。</w:t>
            </w:r>
            <w:r>
              <w:rPr>
                <w:rFonts w:hint="eastAsia" w:ascii="宋体" w:hAnsi="宋体" w:cs="宋体"/>
              </w:rPr>
            </w:r>
            <w:r/>
          </w:p>
          <w:p>
            <w:pPr>
              <w:pStyle w:val="871"/>
            </w:pPr>
            <w:r>
              <w:rPr>
                <w:rFonts w:hint="eastAsia" w:ascii="宋体" w:hAnsi="宋体" w:cs="宋体"/>
              </w:rPr>
              <w:t xml:space="preserve">（3）投标人具有用于质量控制的CMA实验室</w:t>
            </w:r>
            <w:r>
              <w:rPr>
                <w:rFonts w:hint="eastAsia" w:ascii="宋体" w:hAnsi="宋体" w:cs="宋体"/>
                <w:lang w:val="en-US" w:eastAsia="zh-CN"/>
              </w:rPr>
              <w:t xml:space="preserve">证书</w:t>
            </w:r>
            <w:r>
              <w:rPr>
                <w:rFonts w:hint="eastAsia" w:ascii="宋体" w:hAnsi="宋体" w:cs="宋体"/>
              </w:rPr>
              <w:t xml:space="preserve">且在“省级社会环境检测机构信息管理平台”登记、公开检测能力（认证范围需包含TP、TN、NH3、COD、高锰酸盐指数、悬浮物）得3分，认证范围每缺一项扣0.5分。（提供实验室资质证书</w:t>
            </w:r>
            <w:r>
              <w:rPr>
                <w:rFonts w:hint="eastAsia" w:ascii="宋体" w:hAnsi="宋体" w:cs="宋体"/>
                <w:lang w:val="en-US" w:eastAsia="zh-CN"/>
              </w:rPr>
              <w:t xml:space="preserve">且</w:t>
            </w:r>
            <w:r>
              <w:rPr>
                <w:rFonts w:hint="eastAsia" w:ascii="宋体" w:hAnsi="宋体" w:cs="宋体"/>
              </w:rPr>
              <w:t xml:space="preserve">在“省级社会环境检测机构信息管理平台”登记，否则不予计分）</w:t>
            </w:r>
            <w:r/>
          </w:p>
        </w:tc>
        <w:tc>
          <w:tcPr>
            <w:tcW w:w="647" w:type="dxa"/>
            <w:vAlign w:val="center"/>
            <w:textDirection w:val="lrTb"/>
            <w:noWrap w:val="false"/>
          </w:tcPr>
          <w:p>
            <w:pPr>
              <w:pStyle w:val="871"/>
              <w:jc w:val="center"/>
              <w:spacing w:before="68"/>
              <w:rPr>
                <w:rFonts w:hint="eastAsia" w:ascii="宋体" w:hAnsi="宋体" w:cs="宋体"/>
                <w:szCs w:val="22"/>
              </w:rPr>
            </w:pPr>
            <w:r>
              <w:rPr>
                <w:rFonts w:hint="eastAsia" w:ascii="宋体" w:hAnsi="宋体" w:cs="宋体"/>
              </w:rPr>
              <w:t xml:space="preserve">9</w:t>
            </w:r>
            <w:r>
              <w:rPr>
                <w:rFonts w:hint="eastAsia" w:ascii="宋体" w:hAnsi="宋体" w:cs="宋体"/>
                <w:szCs w:val="22"/>
              </w:rPr>
            </w:r>
            <w:r/>
          </w:p>
        </w:tc>
        <w:tc>
          <w:tcPr>
            <w:tcW w:w="900" w:type="dxa"/>
            <w:vAlign w:val="center"/>
            <w:textDirection w:val="lrTb"/>
            <w:noWrap w:val="false"/>
          </w:tcPr>
          <w:p>
            <w:pPr>
              <w:pStyle w:val="871"/>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 </w:t>
            </w:r>
            <w:r>
              <w:rPr>
                <w:rFonts w:hint="eastAsia" w:ascii="宋体" w:hAnsi="宋体" w:cs="宋体"/>
              </w:rPr>
            </w:r>
            <w:r/>
          </w:p>
        </w:tc>
      </w:tr>
      <w:tr>
        <w:trPr>
          <w:trHeight w:val="464"/>
        </w:trPr>
        <w:tc>
          <w:tcPr>
            <w:tcW w:w="519" w:type="dxa"/>
            <w:vAlign w:val="center"/>
            <w:textDirection w:val="lrTb"/>
            <w:noWrap w:val="false"/>
          </w:tcPr>
          <w:p>
            <w:pPr>
              <w:pStyle w:val="871"/>
              <w:jc w:val="center"/>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871"/>
              <w:ind w:left="172"/>
              <w:jc w:val="center"/>
              <w:spacing w:before="123"/>
              <w:rPr>
                <w:rFonts w:hint="eastAsia" w:ascii="宋体" w:hAnsi="宋体" w:cs="宋体"/>
                <w:color w:val="ff0000"/>
                <w:spacing w:val="-2"/>
              </w:rPr>
            </w:pPr>
            <w:r>
              <w:rPr>
                <w:rFonts w:hint="eastAsia" w:ascii="宋体" w:hAnsi="宋体" w:cs="宋体"/>
                <w:color w:val="ff0000"/>
                <w:spacing w:val="-2"/>
              </w:rPr>
            </w:r>
            <w:r/>
          </w:p>
        </w:tc>
        <w:tc>
          <w:tcPr>
            <w:gridSpan w:val="2"/>
            <w:tcW w:w="1547" w:type="dxa"/>
            <w:vAlign w:val="center"/>
            <w:textDirection w:val="lrTb"/>
            <w:noWrap w:val="false"/>
          </w:tcPr>
          <w:p>
            <w:pPr>
              <w:pStyle w:val="871"/>
              <w:jc w:val="center"/>
            </w:pPr>
            <w:r>
              <w:rPr>
                <w:rFonts w:ascii="宋体" w:hAnsi="宋体" w:cs="宋体"/>
                <w:spacing w:val="-11"/>
              </w:rPr>
              <w:t xml:space="preserve">100分</w:t>
            </w:r>
            <w:r/>
          </w:p>
        </w:tc>
      </w:tr>
    </w:tbl>
    <w:p>
      <w:pPr>
        <w:pStyle w:val="871"/>
      </w:pPr>
      <w:r/>
      <w:r/>
    </w:p>
    <w:p>
      <w:pPr>
        <w:pStyle w:val="871"/>
      </w:pPr>
      <w:r/>
      <w:r/>
    </w:p>
    <w:p>
      <w:pPr>
        <w:pStyle w:val="871"/>
      </w:pPr>
      <w:r/>
      <w:r/>
    </w:p>
    <w:p>
      <w:pPr>
        <w:pStyle w:val="948"/>
        <w:rPr>
          <w:rFonts w:hint="eastAsia" w:ascii="宋体" w:hAnsi="宋体" w:eastAsia="宋体"/>
          <w:b/>
          <w:bCs/>
          <w:color w:val="0000ff"/>
          <w:sz w:val="24"/>
          <w:szCs w:val="24"/>
          <w:lang w:val="en-US"/>
        </w:rPr>
      </w:pPr>
      <w:r>
        <w:rPr>
          <w:rFonts w:hint="eastAsia" w:ascii="宋体" w:hAnsi="宋体" w:eastAsia="宋体"/>
          <w:b/>
          <w:bCs/>
          <w:color w:val="0000ff"/>
          <w:sz w:val="24"/>
          <w:szCs w:val="24"/>
          <w:lang w:val="en-US"/>
        </w:rPr>
      </w:r>
      <w:r/>
    </w:p>
    <w:p>
      <w:pPr>
        <w:pStyle w:val="871"/>
        <w:rPr>
          <w:rFonts w:hint="eastAsia" w:ascii="宋体" w:hAnsi="宋体" w:cs="宋体"/>
          <w:b/>
          <w:bCs/>
          <w:color w:val="0000ff"/>
          <w:sz w:val="24"/>
          <w:szCs w:val="24"/>
        </w:rPr>
      </w:pPr>
      <w:r>
        <w:rPr>
          <w:rFonts w:hint="eastAsia" w:ascii="宋体" w:hAnsi="宋体" w:cs="宋体"/>
          <w:b/>
          <w:bCs/>
          <w:color w:val="0000ff"/>
          <w:sz w:val="24"/>
          <w:szCs w:val="24"/>
        </w:rPr>
      </w:r>
      <w:r/>
    </w:p>
    <w:p>
      <w:pPr>
        <w:pStyle w:val="948"/>
        <w:rPr>
          <w:rFonts w:hint="eastAsia" w:ascii="宋体" w:hAnsi="宋体" w:eastAsia="宋体"/>
          <w:b/>
          <w:bCs/>
          <w:color w:val="0000ff"/>
          <w:sz w:val="24"/>
          <w:szCs w:val="24"/>
          <w:lang w:val="en-US"/>
        </w:rPr>
      </w:pPr>
      <w:r>
        <w:rPr>
          <w:rFonts w:hint="eastAsia" w:ascii="宋体" w:hAnsi="宋体" w:eastAsia="宋体"/>
          <w:b/>
          <w:bCs/>
          <w:color w:val="0000ff"/>
          <w:sz w:val="24"/>
          <w:szCs w:val="24"/>
          <w:lang w:val="en-US"/>
        </w:rPr>
      </w:r>
      <w:r/>
    </w:p>
    <w:p>
      <w:pPr>
        <w:pStyle w:val="871"/>
        <w:rPr>
          <w:rFonts w:hint="eastAsia" w:ascii="宋体" w:hAnsi="宋体" w:cs="宋体"/>
          <w:b/>
          <w:bCs/>
          <w:color w:val="0000ff"/>
          <w:sz w:val="24"/>
          <w:szCs w:val="24"/>
        </w:rPr>
      </w:pPr>
      <w:r>
        <w:rPr>
          <w:rFonts w:hint="eastAsia" w:ascii="宋体" w:hAnsi="宋体" w:cs="宋体"/>
          <w:b/>
          <w:bCs/>
          <w:color w:val="0000ff"/>
          <w:sz w:val="24"/>
          <w:szCs w:val="24"/>
        </w:rPr>
      </w:r>
      <w:r/>
    </w:p>
    <w:p>
      <w:pPr>
        <w:pStyle w:val="948"/>
        <w:rPr>
          <w:rFonts w:hint="eastAsia" w:ascii="宋体" w:hAnsi="宋体" w:eastAsia="宋体"/>
          <w:b/>
          <w:bCs/>
          <w:color w:val="0000ff"/>
          <w:sz w:val="24"/>
          <w:szCs w:val="24"/>
          <w:lang w:val="en-US"/>
        </w:rPr>
      </w:pPr>
      <w:r>
        <w:rPr>
          <w:rFonts w:hint="eastAsia" w:ascii="宋体" w:hAnsi="宋体" w:eastAsia="宋体"/>
          <w:b/>
          <w:bCs/>
          <w:color w:val="0000ff"/>
          <w:sz w:val="24"/>
          <w:szCs w:val="24"/>
          <w:lang w:val="en-US"/>
        </w:rPr>
      </w:r>
      <w:r/>
    </w:p>
    <w:p>
      <w:pPr>
        <w:pStyle w:val="871"/>
        <w:rPr>
          <w:rFonts w:hint="eastAsia" w:ascii="宋体" w:hAnsi="宋体" w:cs="宋体"/>
          <w:b/>
          <w:bCs/>
          <w:color w:val="0000ff"/>
          <w:sz w:val="24"/>
          <w:szCs w:val="24"/>
        </w:rPr>
      </w:pPr>
      <w:r>
        <w:rPr>
          <w:rFonts w:hint="eastAsia" w:ascii="宋体" w:hAnsi="宋体" w:cs="宋体"/>
          <w:b/>
          <w:bCs/>
          <w:color w:val="0000ff"/>
          <w:sz w:val="24"/>
          <w:szCs w:val="24"/>
        </w:rPr>
      </w:r>
      <w:r/>
    </w:p>
    <w:p>
      <w:pPr>
        <w:pStyle w:val="883"/>
        <w:ind w:firstLine="482"/>
        <w:rPr>
          <w:rFonts w:hint="eastAsia" w:cs="宋体"/>
          <w:b/>
          <w:bCs/>
          <w:color w:val="0000ff"/>
          <w:sz w:val="24"/>
          <w:szCs w:val="24"/>
        </w:rPr>
      </w:pPr>
      <w:r>
        <w:rPr>
          <w:rFonts w:hint="eastAsia" w:cs="宋体"/>
          <w:b/>
          <w:bCs/>
          <w:color w:val="0000ff"/>
          <w:sz w:val="24"/>
          <w:szCs w:val="24"/>
        </w:rPr>
      </w:r>
      <w:r/>
    </w:p>
    <w:p>
      <w:pPr>
        <w:pStyle w:val="871"/>
        <w:rPr>
          <w:rFonts w:hint="eastAsia" w:cs="宋体"/>
          <w:b/>
          <w:bCs/>
          <w:color w:val="0000ff"/>
          <w:sz w:val="24"/>
          <w:szCs w:val="24"/>
        </w:rPr>
      </w:pPr>
      <w:r>
        <w:rPr>
          <w:rFonts w:hint="eastAsia" w:cs="宋体"/>
          <w:b/>
          <w:bCs/>
          <w:color w:val="0000ff"/>
          <w:sz w:val="24"/>
          <w:szCs w:val="24"/>
        </w:rPr>
      </w:r>
      <w:r/>
    </w:p>
    <w:p>
      <w:pPr>
        <w:pStyle w:val="883"/>
        <w:rPr>
          <w:rFonts w:hint="eastAsia" w:cs="宋体"/>
          <w:b/>
          <w:bCs/>
          <w:color w:val="0000ff"/>
          <w:sz w:val="24"/>
          <w:szCs w:val="24"/>
        </w:rPr>
      </w:pPr>
      <w:r>
        <w:rPr>
          <w:rFonts w:hint="eastAsia" w:cs="宋体"/>
          <w:b/>
          <w:bCs/>
          <w:color w:val="0000ff"/>
          <w:sz w:val="24"/>
          <w:szCs w:val="24"/>
        </w:rPr>
      </w:r>
      <w:r/>
    </w:p>
    <w:p>
      <w:pPr>
        <w:pStyle w:val="871"/>
        <w:rPr>
          <w:rFonts w:hint="eastAsia" w:cs="宋体"/>
          <w:b/>
          <w:bCs/>
          <w:color w:val="0000ff"/>
          <w:sz w:val="24"/>
          <w:szCs w:val="24"/>
        </w:rPr>
      </w:pPr>
      <w:r>
        <w:rPr>
          <w:rFonts w:hint="eastAsia" w:cs="宋体"/>
          <w:b/>
          <w:bCs/>
          <w:color w:val="0000ff"/>
          <w:sz w:val="24"/>
          <w:szCs w:val="24"/>
        </w:rPr>
      </w:r>
      <w:r/>
    </w:p>
    <w:p>
      <w:pPr>
        <w:pStyle w:val="883"/>
        <w:rPr>
          <w:rFonts w:hint="eastAsia"/>
        </w:rPr>
      </w:pPr>
      <w:r>
        <w:rPr>
          <w:rFonts w:hint="eastAsia"/>
        </w:rPr>
      </w:r>
      <w:r/>
    </w:p>
    <w:p>
      <w:pPr>
        <w:pStyle w:val="871"/>
      </w:p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234"/>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1"/>
        <w:jc w:val="center"/>
        <w:rPr>
          <w:rFonts w:hint="eastAsia" w:ascii="宋体" w:hAnsi="宋体"/>
          <w:b/>
          <w:sz w:val="72"/>
        </w:rPr>
      </w:pPr>
      <w:r/>
      <w:bookmarkStart w:id="235" w:name="_Hlt26955039"/>
      <w:r/>
      <w:bookmarkEnd w:id="235"/>
      <w:r/>
      <w:bookmarkStart w:id="236" w:name="_Hlt26671244"/>
      <w:r/>
      <w:bookmarkEnd w:id="236"/>
      <w:r/>
      <w:bookmarkStart w:id="237" w:name="_Toc120614282"/>
      <w:r/>
      <w:bookmarkStart w:id="238" w:name="_Toc49090576"/>
      <w:r/>
      <w:bookmarkStart w:id="239" w:name="_Toc26554094"/>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7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hint="eastAsia" w:ascii="宋体" w:hAnsi="宋体"/>
          <w:b/>
          <w:sz w:val="36"/>
          <w:u w:val="single"/>
        </w:rPr>
      </w:r>
      <w:r/>
    </w:p>
    <w:p>
      <w:pPr>
        <w:pStyle w:val="87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hint="eastAsia" w:ascii="宋体" w:hAnsi="宋体"/>
        </w:rPr>
      </w:pPr>
      <w:r>
        <w:rPr>
          <w:rFonts w:hint="eastAsia" w:ascii="宋体" w:hAnsi="宋体"/>
        </w:rPr>
      </w:r>
      <w:r/>
    </w:p>
    <w:p>
      <w:pPr>
        <w:pStyle w:val="871"/>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480"/>
        <w:spacing w:line="440" w:lineRule="exact"/>
        <w:rPr>
          <w:rFonts w:hint="eastAsia" w:ascii="宋体" w:hAnsi="宋体"/>
          <w:sz w:val="24"/>
        </w:rPr>
      </w:pPr>
      <w:r>
        <w:rPr>
          <w:rFonts w:hint="eastAsia" w:ascii="宋体" w:hAnsi="宋体"/>
          <w:sz w:val="24"/>
        </w:rPr>
      </w:r>
      <w:r/>
    </w:p>
    <w:p>
      <w:pPr>
        <w:pStyle w:val="871"/>
        <w:ind w:firstLine="480"/>
        <w:spacing w:line="440" w:lineRule="exact"/>
        <w:rPr>
          <w:rFonts w:hint="eastAsia" w:ascii="宋体" w:hAnsi="宋体"/>
          <w:sz w:val="24"/>
        </w:rPr>
      </w:pPr>
      <w:r>
        <w:rPr>
          <w:rFonts w:hint="eastAsia" w:ascii="宋体" w:hAnsi="宋体"/>
          <w:sz w:val="24"/>
        </w:rPr>
      </w:r>
      <w:r/>
    </w:p>
    <w:p>
      <w:pPr>
        <w:pStyle w:val="951"/>
        <w:rPr>
          <w:rFonts w:hint="eastAsia"/>
          <w:sz w:val="24"/>
        </w:rPr>
      </w:pPr>
      <w:r>
        <w:rPr>
          <w:rFonts w:hint="eastAsia"/>
          <w:sz w:val="24"/>
        </w:rPr>
      </w:r>
      <w:r/>
    </w:p>
    <w:p>
      <w:pPr>
        <w:pStyle w:val="951"/>
        <w:rPr>
          <w:rFonts w:hint="eastAsia"/>
          <w:sz w:val="24"/>
        </w:rPr>
      </w:pPr>
      <w:r>
        <w:rPr>
          <w:rFonts w:hint="eastAsia"/>
          <w:sz w:val="24"/>
        </w:rPr>
      </w:r>
      <w:r/>
    </w:p>
    <w:p>
      <w:pPr>
        <w:pStyle w:val="951"/>
        <w:rPr>
          <w:rFonts w:hint="eastAsia"/>
          <w:sz w:val="24"/>
        </w:rPr>
      </w:pPr>
      <w:r>
        <w:rPr>
          <w:rFonts w:hint="eastAsia"/>
          <w:sz w:val="24"/>
        </w:rPr>
      </w:r>
      <w:r/>
    </w:p>
    <w:p>
      <w:pPr>
        <w:pStyle w:val="951"/>
        <w:rPr>
          <w:rFonts w:hint="eastAsia"/>
          <w:sz w:val="24"/>
        </w:rPr>
      </w:pPr>
      <w:r>
        <w:rPr>
          <w:rFonts w:hint="eastAsia"/>
          <w:sz w:val="24"/>
        </w:rPr>
      </w:r>
      <w:r/>
    </w:p>
    <w:p>
      <w:pPr>
        <w:pStyle w:val="951"/>
        <w:rPr>
          <w:rFonts w:hint="eastAsia"/>
          <w:sz w:val="24"/>
        </w:rPr>
      </w:pPr>
      <w:r>
        <w:rPr>
          <w:rFonts w:hint="eastAsia"/>
          <w:sz w:val="24"/>
        </w:rPr>
      </w:r>
      <w:r/>
    </w:p>
    <w:p>
      <w:pPr>
        <w:pStyle w:val="871"/>
        <w:ind w:firstLine="480"/>
        <w:spacing w:line="440" w:lineRule="exact"/>
        <w:rPr>
          <w:rFonts w:hint="eastAsia" w:ascii="宋体" w:hAnsi="宋体"/>
          <w:sz w:val="24"/>
        </w:rPr>
      </w:pPr>
      <w:r>
        <w:rPr>
          <w:rFonts w:hint="eastAsia" w:ascii="宋体" w:hAnsi="宋体"/>
          <w:sz w:val="24"/>
        </w:rPr>
      </w:r>
      <w:r/>
    </w:p>
    <w:p>
      <w:pPr>
        <w:pStyle w:val="871"/>
        <w:rPr>
          <w:rFonts w:hint="eastAsia" w:ascii="黑体" w:hAnsi="黑体" w:eastAsia="黑体"/>
          <w:i/>
          <w:sz w:val="32"/>
          <w:szCs w:val="32"/>
          <w:u w:val="single"/>
        </w:rPr>
      </w:pPr>
      <w:r/>
      <w:bookmarkEnd w:id="237"/>
      <w:r/>
      <w:bookmarkEnd w:id="238"/>
      <w:r/>
      <w:bookmarkEnd w:id="239"/>
      <w:r/>
      <w:bookmarkStart w:id="240" w:name="_Toc120614284"/>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71"/>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71"/>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rPr>
          <w:color w:val="000000"/>
          <w:sz w:val="24"/>
          <w:szCs w:val="24"/>
        </w:rPr>
      </w:r>
      <w:r/>
    </w:p>
    <w:p>
      <w:pPr>
        <w:pStyle w:val="871"/>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sz w:val="24"/>
          <w:szCs w:val="24"/>
          <w:lang w:val="zh-CN"/>
        </w:rPr>
        <w:t xml:space="preserve">〔202</w:t>
      </w:r>
      <w:r>
        <w:rPr>
          <w:rFonts w:hint="eastAsia" w:ascii="宋体" w:hAnsi="宋体"/>
          <w:sz w:val="24"/>
          <w:szCs w:val="24"/>
        </w:rPr>
        <w:t xml:space="preserve">1</w:t>
      </w:r>
      <w:r>
        <w:rPr>
          <w:rFonts w:hint="eastAsia" w:ascii="宋体" w:hAnsi="宋体"/>
          <w:sz w:val="24"/>
          <w:szCs w:val="24"/>
          <w:lang w:val="zh-CN"/>
        </w:rPr>
        <w:t xml:space="preserve">〕5号</w:t>
      </w:r>
      <w:r>
        <w:rPr>
          <w:rFonts w:hint="eastAsia" w:ascii="宋体" w:hAnsi="宋体"/>
          <w:sz w:val="24"/>
          <w:szCs w:val="24"/>
        </w:rPr>
        <w:t xml:space="preserve">）要求。</w:t>
      </w:r>
      <w:r>
        <w:rPr>
          <w:rFonts w:hint="eastAsia" w:ascii="宋体" w:hAnsi="宋体"/>
          <w:sz w:val="24"/>
          <w:szCs w:val="24"/>
        </w:rPr>
      </w:r>
      <w:r/>
    </w:p>
    <w:p>
      <w:pPr>
        <w:pStyle w:val="990"/>
        <w:rPr>
          <w:rFonts w:ascii="宋体" w:hAnsi="宋体"/>
          <w:b/>
          <w:bCs/>
          <w:lang w:eastAsia="zh-CN"/>
        </w:rPr>
      </w:pPr>
      <w:r>
        <w:rPr>
          <w:rFonts w:ascii="宋体" w:hAnsi="宋体"/>
          <w:b/>
          <w:bCs/>
          <w:lang w:eastAsia="zh-CN"/>
        </w:rPr>
      </w:r>
      <w:r/>
    </w:p>
    <w:p>
      <w:pPr>
        <w:pStyle w:val="871"/>
      </w:pPr>
      <w:r/>
      <w:r/>
    </w:p>
    <w:p>
      <w:pPr>
        <w:pStyle w:val="871"/>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60"/>
        <w:ind w:firstLine="480"/>
        <w:tabs>
          <w:tab w:val="left" w:pos="360" w:leader="none"/>
        </w:tabs>
        <w:rPr>
          <w:sz w:val="24"/>
          <w:szCs w:val="24"/>
        </w:rPr>
      </w:pPr>
      <w:r>
        <w:rPr>
          <w:rFonts w:hint="eastAsia"/>
          <w:sz w:val="24"/>
          <w:szCs w:val="24"/>
        </w:rPr>
        <w:t xml:space="preserve">本项目申请人的特定资格要求中要求提供的材料。</w:t>
      </w:r>
      <w:r>
        <w:rPr>
          <w:sz w:val="24"/>
          <w:szCs w:val="24"/>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990"/>
        <w:rPr>
          <w:lang w:eastAsia="zh-CN"/>
        </w:rPr>
      </w:pPr>
      <w:r>
        <w:rPr>
          <w:lang w:eastAsia="zh-CN"/>
        </w:rPr>
      </w:r>
      <w:r/>
    </w:p>
    <w:p>
      <w:pPr>
        <w:pStyle w:val="871"/>
      </w:p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71"/>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60"/>
        <w:ind w:firstLine="480"/>
        <w:spacing w:line="420" w:lineRule="exact"/>
        <w:tabs>
          <w:tab w:val="left" w:pos="360" w:leader="none"/>
        </w:tabs>
        <w:rPr>
          <w:sz w:val="24"/>
          <w:szCs w:val="24"/>
        </w:rPr>
      </w:pPr>
      <w:r>
        <w:rPr>
          <w:sz w:val="24"/>
          <w:szCs w:val="24"/>
        </w:rPr>
      </w:r>
      <w:r/>
    </w:p>
    <w:p>
      <w:pPr>
        <w:pStyle w:val="960"/>
        <w:ind w:firstLine="480"/>
        <w:spacing w:line="480" w:lineRule="exact"/>
        <w:tabs>
          <w:tab w:val="left" w:pos="360" w:leader="none"/>
        </w:tabs>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sz w:val="24"/>
          <w:szCs w:val="24"/>
        </w:rPr>
      </w:r>
      <w:r/>
    </w:p>
    <w:p>
      <w:pPr>
        <w:pStyle w:val="960"/>
        <w:ind w:firstLine="480"/>
        <w:spacing w:line="480" w:lineRule="exact"/>
        <w:tabs>
          <w:tab w:val="left" w:pos="360" w:leader="none"/>
        </w:tabs>
        <w:rPr>
          <w:sz w:val="24"/>
          <w:szCs w:val="24"/>
        </w:rPr>
      </w:pPr>
      <w:r>
        <w:rPr>
          <w:rFonts w:hint="eastAsia"/>
          <w:sz w:val="24"/>
          <w:szCs w:val="24"/>
        </w:rPr>
        <w:t xml:space="preserve">本授权书自______年____月____日起生效，特此声明。</w:t>
      </w:r>
      <w:r>
        <w:rPr>
          <w:sz w:val="24"/>
          <w:szCs w:val="24"/>
        </w:rPr>
      </w:r>
      <w:r/>
    </w:p>
    <w:p>
      <w:pPr>
        <w:pStyle w:val="960"/>
        <w:ind w:firstLine="480"/>
        <w:spacing w:line="480" w:lineRule="exact"/>
        <w:tabs>
          <w:tab w:val="left" w:pos="360" w:leader="none"/>
        </w:tabs>
        <w:rPr>
          <w:sz w:val="24"/>
          <w:szCs w:val="24"/>
        </w:rPr>
      </w:pPr>
      <w:r>
        <w:rPr>
          <w:rFonts w:hint="eastAsia"/>
          <w:sz w:val="24"/>
          <w:szCs w:val="24"/>
        </w:rPr>
        <w:t xml:space="preserve">被授权人身份证号码：</w:t>
      </w:r>
      <w:r>
        <w:rPr>
          <w:sz w:val="24"/>
          <w:szCs w:val="24"/>
        </w:rPr>
      </w:r>
      <w:r/>
    </w:p>
    <w:p>
      <w:pPr>
        <w:pStyle w:val="960"/>
        <w:ind w:firstLine="480"/>
        <w:spacing w:line="480" w:lineRule="exact"/>
        <w:tabs>
          <w:tab w:val="left" w:pos="360" w:leader="none"/>
        </w:tabs>
        <w:rPr>
          <w:sz w:val="24"/>
          <w:szCs w:val="24"/>
          <w:u w:val="single"/>
        </w:rPr>
      </w:pPr>
      <w:r>
        <w:rPr>
          <w:rFonts w:hint="eastAsia"/>
          <w:sz w:val="24"/>
          <w:szCs w:val="24"/>
        </w:rPr>
        <w:t xml:space="preserve">被授权人联系电话：（手机）</w:t>
      </w:r>
      <w:r>
        <w:rPr>
          <w:sz w:val="24"/>
          <w:szCs w:val="24"/>
          <w:u w:val="single"/>
        </w:rPr>
      </w:r>
      <w:r/>
    </w:p>
    <w:p>
      <w:pPr>
        <w:pStyle w:val="960"/>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60"/>
        <w:ind w:firstLine="480"/>
        <w:spacing w:line="480" w:lineRule="exact"/>
        <w:tabs>
          <w:tab w:val="left" w:pos="360" w:leader="none"/>
        </w:tabs>
        <w:rPr>
          <w:sz w:val="24"/>
          <w:szCs w:val="24"/>
          <w:u w:val="single"/>
        </w:rPr>
      </w:pPr>
      <w:r>
        <w:rPr>
          <w:rFonts w:hint="eastAsia"/>
          <w:sz w:val="24"/>
          <w:szCs w:val="24"/>
        </w:rPr>
        <w:t xml:space="preserve">单位地址：</w:t>
      </w:r>
      <w:r>
        <w:rPr>
          <w:sz w:val="24"/>
          <w:szCs w:val="24"/>
          <w:u w:val="single"/>
        </w:rPr>
      </w:r>
      <w:r/>
    </w:p>
    <w:p>
      <w:pPr>
        <w:pStyle w:val="960"/>
        <w:ind w:firstLine="480"/>
        <w:spacing w:line="480" w:lineRule="exact"/>
        <w:tabs>
          <w:tab w:val="left" w:pos="360" w:leader="none"/>
        </w:tabs>
        <w:rPr>
          <w:sz w:val="24"/>
          <w:szCs w:val="24"/>
        </w:rPr>
      </w:pPr>
      <w:r>
        <w:rPr>
          <w:rFonts w:hint="eastAsia"/>
          <w:sz w:val="24"/>
          <w:szCs w:val="24"/>
        </w:rPr>
        <w:t xml:space="preserve">日    期：</w:t>
      </w:r>
      <w:bookmarkStart w:id="241" w:name="_Hlt26671380"/>
      <w:r/>
      <w:bookmarkEnd w:id="241"/>
      <w:r/>
      <w:bookmarkStart w:id="242" w:name="_Hlt26955070"/>
      <w:r/>
      <w:bookmarkEnd w:id="242"/>
      <w:r/>
      <w:bookmarkStart w:id="243" w:name="_格式3__银行出具的资信证明"/>
      <w:r/>
      <w:bookmarkEnd w:id="243"/>
      <w:r>
        <w:rPr>
          <w:sz w:val="24"/>
          <w:szCs w:val="24"/>
        </w:rPr>
      </w:r>
      <w:r/>
    </w:p>
    <w:p>
      <w:pPr>
        <w:pStyle w:val="890"/>
        <w:rPr>
          <w:i/>
          <w:sz w:val="24"/>
          <w:szCs w:val="24"/>
          <w:u w:val="single"/>
        </w:rPr>
      </w:pPr>
      <w:r>
        <w:rPr>
          <w:i/>
          <w:sz w:val="24"/>
          <w:szCs w:val="24"/>
          <w:u w:val="single"/>
        </w:rPr>
      </w:r>
      <w:r/>
    </w:p>
    <w:p>
      <w:pPr>
        <w:pStyle w:val="890"/>
        <w:rPr>
          <w:i/>
          <w:sz w:val="24"/>
          <w:szCs w:val="24"/>
          <w:u w:val="single"/>
        </w:rPr>
      </w:pPr>
      <w:r>
        <w:rPr>
          <w:i/>
          <w:sz w:val="24"/>
          <w:szCs w:val="24"/>
          <w:u w:val="single"/>
        </w:rPr>
      </w:r>
      <w:r/>
    </w:p>
    <w:p>
      <w:pPr>
        <w:pStyle w:val="890"/>
        <w:rPr>
          <w:i/>
          <w:sz w:val="24"/>
          <w:szCs w:val="24"/>
          <w:u w:val="single"/>
        </w:rPr>
      </w:pPr>
      <w:r>
        <w:rPr>
          <w:i/>
          <w:sz w:val="24"/>
          <w:szCs w:val="24"/>
          <w:u w:val="single"/>
        </w:rPr>
      </w:r>
      <w:r/>
    </w:p>
    <w:p>
      <w:pPr>
        <w:pStyle w:val="890"/>
        <w:ind w:firstLine="0"/>
      </w:p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951"/>
        <w:rPr>
          <w:rFonts w:hint="eastAsia"/>
          <w:bCs/>
          <w:sz w:val="24"/>
        </w:rPr>
      </w:pPr>
      <w:r>
        <w:rPr>
          <w:rFonts w:hint="eastAsia"/>
          <w:bCs/>
          <w:sz w:val="24"/>
        </w:rPr>
      </w:r>
      <w:r/>
    </w:p>
    <w:p>
      <w:pPr>
        <w:pStyle w:val="951"/>
        <w:rPr>
          <w:rFonts w:hint="eastAsia"/>
          <w:bCs/>
          <w:sz w:val="24"/>
        </w:rPr>
      </w:pPr>
      <w:r>
        <w:rPr>
          <w:rFonts w:hint="eastAsia"/>
          <w:bCs/>
          <w:sz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2"/>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71"/>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62"/>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2"/>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2"/>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2"/>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2"/>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2"/>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2"/>
        <w:ind w:left="420"/>
        <w:spacing w:before="0" w:after="0" w:line="420" w:lineRule="exact"/>
        <w:rPr>
          <w:rFonts w:hint="eastAsia" w:ascii="宋体" w:hAnsi="宋体"/>
          <w:szCs w:val="21"/>
        </w:rPr>
      </w:pPr>
      <w:r>
        <w:rPr>
          <w:rFonts w:hint="eastAsia" w:ascii="宋体" w:hAnsi="宋体"/>
          <w:szCs w:val="21"/>
        </w:rPr>
      </w:r>
      <w:r/>
    </w:p>
    <w:p>
      <w:pPr>
        <w:pStyle w:val="962"/>
        <w:ind w:left="420"/>
        <w:spacing w:before="0" w:after="0" w:line="420" w:lineRule="exact"/>
        <w:rPr>
          <w:rFonts w:hint="eastAsia" w:ascii="宋体" w:hAnsi="宋体"/>
          <w:szCs w:val="21"/>
        </w:rPr>
      </w:pP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871"/>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71"/>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spacing w:line="480" w:lineRule="auto"/>
        <w:rPr>
          <w:sz w:val="24"/>
          <w:szCs w:val="24"/>
        </w:rPr>
      </w:pPr>
      <w:r>
        <w:rPr>
          <w:rFonts w:hint="eastAsia" w:ascii="宋体" w:hAnsi="宋体"/>
          <w:sz w:val="24"/>
          <w:szCs w:val="24"/>
        </w:rPr>
        <w:t xml:space="preserve">项目名称：</w:t>
      </w:r>
      <w:r>
        <w:rPr>
          <w:sz w:val="24"/>
          <w:szCs w:val="24"/>
        </w:rPr>
      </w:r>
      <w:r/>
    </w:p>
    <w:p>
      <w:pPr>
        <w:pStyle w:val="871"/>
        <w:spacing w:line="480" w:lineRule="auto"/>
        <w:rPr>
          <w:rFonts w:hint="eastAsia" w:ascii="宋体" w:hAnsi="宋体"/>
          <w:sz w:val="24"/>
          <w:szCs w:val="24"/>
        </w:rPr>
      </w:pPr>
      <w:r>
        <w:rPr>
          <w:rFonts w:hint="eastAsia" w:ascii="宋体" w:hAnsi="宋体"/>
          <w:sz w:val="24"/>
          <w:szCs w:val="24"/>
        </w:rPr>
        <w:t xml:space="preserve">项目编号：                                   分包号：</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2"/>
              <w:ind w:firstLine="0"/>
              <w:spacing w:before="0" w:after="0" w:line="480" w:lineRule="auto"/>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1"/>
        <w:spacing w:line="480" w:lineRule="auto"/>
        <w:rPr>
          <w:rFonts w:hint="eastAsia" w:ascii="宋体" w:hAnsi="宋体"/>
          <w:sz w:val="24"/>
          <w:szCs w:val="24"/>
        </w:rPr>
      </w:pPr>
      <w:r>
        <w:rPr>
          <w:rFonts w:hint="eastAsia" w:ascii="宋体" w:hAnsi="宋体"/>
          <w:sz w:val="24"/>
          <w:szCs w:val="24"/>
        </w:rPr>
      </w:r>
      <w:r/>
    </w:p>
    <w:p>
      <w:pPr>
        <w:pStyle w:val="871"/>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1"/>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948"/>
        <w:rPr>
          <w:rFonts w:ascii="黑体" w:eastAsia="黑体" w:cs="Times New Roman"/>
          <w:color w:val="000000"/>
          <w:sz w:val="32"/>
          <w:szCs w:val="32"/>
          <w:lang w:val="en-US"/>
        </w:rPr>
      </w:pPr>
      <w:r>
        <w:rPr>
          <w:rFonts w:ascii="黑体" w:eastAsia="黑体" w:cs="Times New Roman"/>
          <w:color w:val="000000"/>
          <w:sz w:val="32"/>
          <w:szCs w:val="32"/>
          <w:lang w:val="en-US"/>
        </w:rPr>
      </w:r>
      <w:r/>
    </w:p>
    <w:p>
      <w:pPr>
        <w:pStyle w:val="871"/>
        <w:rPr>
          <w:rFonts w:ascii="黑体" w:eastAsia="黑体"/>
          <w:color w:val="000000"/>
          <w:sz w:val="32"/>
          <w:szCs w:val="32"/>
        </w:rPr>
      </w:pPr>
      <w:r>
        <w:rPr>
          <w:rFonts w:ascii="黑体" w:eastAsia="黑体"/>
          <w:color w:val="000000"/>
          <w:sz w:val="32"/>
          <w:szCs w:val="32"/>
        </w:rPr>
      </w:r>
      <w:r/>
    </w:p>
    <w:p>
      <w:pPr>
        <w:pStyle w:val="948"/>
        <w:rPr>
          <w:rFonts w:ascii="黑体" w:eastAsia="黑体" w:cs="Times New Roman"/>
          <w:color w:val="000000"/>
          <w:sz w:val="32"/>
          <w:szCs w:val="32"/>
          <w:lang w:val="en-US"/>
        </w:rPr>
      </w:pPr>
      <w:r>
        <w:rPr>
          <w:rFonts w:ascii="黑体" w:eastAsia="黑体" w:cs="Times New Roman"/>
          <w:color w:val="000000"/>
          <w:sz w:val="32"/>
          <w:szCs w:val="32"/>
          <w:lang w:val="en-US"/>
        </w:rPr>
      </w:r>
      <w:r/>
    </w:p>
    <w:p>
      <w:pPr>
        <w:pStyle w:val="871"/>
        <w:rPr>
          <w:rFonts w:ascii="黑体" w:eastAsia="黑体"/>
          <w:color w:val="000000"/>
          <w:sz w:val="32"/>
          <w:szCs w:val="32"/>
        </w:rPr>
      </w:pPr>
      <w:r>
        <w:rPr>
          <w:rFonts w:ascii="黑体" w:eastAsia="黑体"/>
          <w:color w:val="000000"/>
          <w:sz w:val="32"/>
          <w:szCs w:val="32"/>
        </w:rPr>
      </w:r>
      <w:r/>
    </w:p>
    <w:p>
      <w:pPr>
        <w:pStyle w:val="948"/>
        <w:rPr>
          <w:rFonts w:ascii="黑体" w:eastAsia="黑体" w:cs="Times New Roman"/>
          <w:color w:val="000000"/>
          <w:sz w:val="32"/>
          <w:szCs w:val="32"/>
          <w:lang w:val="en-US"/>
        </w:rPr>
      </w:pPr>
      <w:r>
        <w:rPr>
          <w:rFonts w:ascii="黑体" w:eastAsia="黑体" w:cs="Times New Roman"/>
          <w:color w:val="000000"/>
          <w:sz w:val="32"/>
          <w:szCs w:val="32"/>
          <w:lang w:val="en-US"/>
        </w:rPr>
      </w:r>
      <w:r/>
    </w:p>
    <w:p>
      <w:pPr>
        <w:pStyle w:val="871"/>
        <w:rPr>
          <w:rFonts w:ascii="黑体" w:eastAsia="黑体"/>
          <w:color w:val="000000"/>
          <w:sz w:val="32"/>
          <w:szCs w:val="32"/>
        </w:rPr>
      </w:pPr>
      <w:r>
        <w:rPr>
          <w:rFonts w:ascii="黑体" w:eastAsia="黑体"/>
          <w:color w:val="000000"/>
          <w:sz w:val="32"/>
          <w:szCs w:val="32"/>
        </w:rPr>
      </w:r>
      <w:r/>
    </w:p>
    <w:p>
      <w:pPr>
        <w:pStyle w:val="948"/>
        <w:rPr>
          <w:rFonts w:ascii="黑体" w:eastAsia="黑体" w:cs="Times New Roman"/>
          <w:color w:val="000000"/>
          <w:sz w:val="32"/>
          <w:szCs w:val="32"/>
          <w:lang w:val="en-US"/>
        </w:rPr>
      </w:pPr>
      <w:r>
        <w:rPr>
          <w:rFonts w:ascii="黑体" w:eastAsia="黑体" w:cs="Times New Roman"/>
          <w:color w:val="000000"/>
          <w:sz w:val="32"/>
          <w:szCs w:val="32"/>
          <w:lang w:val="en-US"/>
        </w:rPr>
      </w:r>
      <w:r/>
    </w:p>
    <w:p>
      <w:pPr>
        <w:pStyle w:val="871"/>
        <w:rPr>
          <w:rFonts w:ascii="黑体" w:eastAsia="黑体"/>
          <w:color w:val="000000"/>
          <w:sz w:val="32"/>
          <w:szCs w:val="32"/>
        </w:rPr>
      </w:pPr>
      <w:r>
        <w:rPr>
          <w:rFonts w:ascii="黑体" w:eastAsia="黑体"/>
          <w:color w:val="000000"/>
          <w:sz w:val="32"/>
          <w:szCs w:val="32"/>
        </w:rPr>
      </w:r>
      <w:r/>
    </w:p>
    <w:p>
      <w:pPr>
        <w:pStyle w:val="948"/>
        <w:rPr>
          <w:rFonts w:ascii="黑体" w:eastAsia="黑体" w:cs="Times New Roman"/>
          <w:color w:val="000000"/>
          <w:sz w:val="32"/>
          <w:szCs w:val="32"/>
          <w:lang w:val="en-US"/>
        </w:rPr>
      </w:pPr>
      <w:r>
        <w:rPr>
          <w:rFonts w:ascii="黑体" w:eastAsia="黑体" w:cs="Times New Roman"/>
          <w:color w:val="000000"/>
          <w:sz w:val="32"/>
          <w:szCs w:val="32"/>
          <w:lang w:val="en-US"/>
        </w:rPr>
      </w:r>
      <w:r/>
    </w:p>
    <w:p>
      <w:pPr>
        <w:pStyle w:val="871"/>
      </w:pPr>
      <w:r/>
      <w:r/>
    </w:p>
    <w:p>
      <w:pPr>
        <w:pStyle w:val="871"/>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871"/>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tbl>
      <w:tblPr>
        <w:tblW w:w="9852"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229"/>
        <w:gridCol w:w="2171"/>
        <w:gridCol w:w="1257"/>
        <w:gridCol w:w="857"/>
        <w:gridCol w:w="1200"/>
        <w:gridCol w:w="1200"/>
        <w:gridCol w:w="1243"/>
      </w:tblGrid>
      <w:tr>
        <w:trPr>
          <w:cantSplit/>
          <w:trHeight w:val="296"/>
        </w:trPr>
        <w:tc>
          <w:tcPr>
            <w:tcW w:w="695"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29"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17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124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r>
      <w:tr>
        <w:trPr>
          <w:cantSplit/>
          <w:trHeight w:val="294"/>
        </w:trPr>
        <w:tc>
          <w:tcPr>
            <w:tcW w:w="695"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29"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217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品牌、规格或型号</w:t>
            </w:r>
            <w:r>
              <w:rPr>
                <w:rFonts w:hint="eastAsia" w:ascii="宋体" w:hAnsi="宋体"/>
                <w:sz w:val="24"/>
                <w:szCs w:val="24"/>
              </w:rPr>
            </w:r>
            <w:r/>
          </w:p>
        </w:tc>
        <w:tc>
          <w:tcPr>
            <w:tcW w:w="12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分项单价</w:t>
            </w:r>
            <w:r>
              <w:rPr>
                <w:rFonts w:hint="eastAsia" w:ascii="宋体" w:hAnsi="宋体"/>
                <w:sz w:val="24"/>
                <w:szCs w:val="24"/>
              </w:rPr>
            </w:r>
            <w:r/>
          </w:p>
        </w:tc>
        <w:tc>
          <w:tcPr>
            <w:tcW w:w="124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分项总价</w:t>
            </w:r>
            <w:r>
              <w:rPr>
                <w:rFonts w:hint="eastAsia" w:ascii="宋体" w:hAnsi="宋体"/>
                <w:sz w:val="24"/>
                <w:szCs w:val="24"/>
              </w:rPr>
            </w:r>
            <w:r/>
          </w:p>
        </w:tc>
      </w:tr>
      <w:tr>
        <w:trPr>
          <w:cantSplit/>
          <w:trHeight w:val="632"/>
        </w:trPr>
        <w:tc>
          <w:tcPr>
            <w:tcW w:w="69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29"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29"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29"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29"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17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609" w:type="dxa"/>
            <w:vAlign w:val="center"/>
            <w:textDirection w:val="lrTb"/>
            <w:noWrap w:val="false"/>
          </w:tcPr>
          <w:p>
            <w:pPr>
              <w:pStyle w:val="871"/>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243" w:type="dxa"/>
            <w:vAlign w:val="top"/>
            <w:textDirection w:val="lrTb"/>
            <w:noWrap w:val="false"/>
          </w:tcPr>
          <w:p>
            <w:pPr>
              <w:pStyle w:val="871"/>
              <w:spacing w:line="0" w:lineRule="atLeast"/>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rPr>
          <w:rFonts w:hint="eastAsia"/>
          <w:color w:val="000000"/>
        </w:rPr>
      </w:pPr>
      <w:r>
        <w:rPr>
          <w:rFonts w:hint="eastAsia"/>
          <w:color w:val="000000"/>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spacing w:line="360" w:lineRule="auto"/>
        <w:rPr>
          <w:rFonts w:hint="eastAsia" w:ascii="宋体" w:hAnsi="宋体"/>
          <w:sz w:val="24"/>
        </w:rPr>
      </w:pPr>
      <w:r>
        <w:rPr>
          <w:rFonts w:hint="eastAsia" w:ascii="宋体" w:hAnsi="宋体"/>
          <w:sz w:val="24"/>
        </w:rPr>
      </w:r>
      <w:r/>
    </w:p>
    <w:p>
      <w:pPr>
        <w:pStyle w:val="936"/>
        <w:ind w:firstLine="480"/>
        <w:jc w:val="both"/>
        <w:spacing w:before="0" w:beforeAutospacing="0" w:after="0" w:afterAutospacing="0" w:line="360" w:lineRule="auto"/>
        <w:rPr>
          <w:rFonts w:hint="eastAsia"/>
          <w:color w:val="000000"/>
        </w:rPr>
      </w:pPr>
      <w:r>
        <w:rPr>
          <w:color w:val="000000"/>
        </w:rPr>
        <w:t xml:space="preserve">备注： </w:t>
      </w:r>
      <w:r>
        <w:rPr>
          <w:rFonts w:hint="eastAsia"/>
          <w:color w:val="000000"/>
        </w:rPr>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1.投标报价采用总承包方式，“投标总报价”应包括为完成整个项目所产生的所有费用，招标文件另有规定的除外。</w:t>
      </w:r>
      <w:r>
        <w:rPr>
          <w:rFonts w:hint="eastAsia"/>
          <w:color w:val="000000"/>
        </w:rPr>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2.《投标分项报价表》中“投标总报价”应当与《开标一览表》中“投标总报价”一致。</w:t>
      </w:r>
      <w:r>
        <w:rPr>
          <w:rFonts w:hint="eastAsia"/>
          <w:color w:val="000000"/>
        </w:rPr>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3.供应商所报产品须与“第四章-产品清单”中的产品一一对应，如有缺项、漏项或者超出报价上限的，视为无效投标。</w:t>
      </w:r>
      <w:r>
        <w:rPr>
          <w:rFonts w:hint="eastAsia"/>
          <w:color w:val="000000"/>
        </w:rPr>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871"/>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8"/>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71"/>
      </w:p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rPr>
          <w:rFonts w:hint="eastAsia" w:ascii="黑体" w:hAnsi="黑体" w:eastAsia="黑体"/>
          <w:iCs/>
          <w:sz w:val="32"/>
          <w:szCs w:val="32"/>
        </w:rPr>
      </w:pPr>
      <w:r>
        <w:rPr>
          <w:rFonts w:hint="eastAsia" w:ascii="黑体" w:hAnsi="黑体" w:eastAsia="黑体"/>
          <w:iCs/>
          <w:sz w:val="32"/>
          <w:szCs w:val="32"/>
        </w:rPr>
      </w:r>
      <w:r/>
    </w:p>
    <w:p>
      <w:pPr>
        <w:pStyle w:val="871"/>
        <w:rPr>
          <w:rFonts w:hint="eastAsia" w:ascii="黑体" w:hAnsi="黑体" w:eastAsia="黑体"/>
          <w:iCs/>
          <w:sz w:val="32"/>
          <w:szCs w:val="32"/>
        </w:rPr>
      </w:pPr>
      <w:r>
        <w:rPr>
          <w:rFonts w:hint="eastAsia" w:ascii="黑体" w:hAnsi="黑体" w:eastAsia="黑体"/>
          <w:iCs/>
          <w:sz w:val="32"/>
          <w:szCs w:val="32"/>
        </w:rPr>
        <w:t xml:space="preserve">七</w:t>
      </w:r>
      <w:bookmarkEnd w:id="44"/>
      <w:r/>
      <w:bookmarkEnd w:id="45"/>
      <w:r/>
      <w:bookmarkEnd w:id="240"/>
      <w:r>
        <w:rPr>
          <w:rFonts w:hint="eastAsia" w:ascii="黑体" w:hAnsi="黑体" w:eastAsia="黑体"/>
          <w:iCs/>
          <w:sz w:val="32"/>
          <w:szCs w:val="32"/>
        </w:rPr>
        <w:t xml:space="preserve">、技术要求响应及偏离表</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98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70"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rPr>
          <w:rFonts w:hint="eastAsia"/>
        </w:rPr>
      </w:pPr>
      <w:r>
        <w:rPr>
          <w:rFonts w:hint="eastAsia"/>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rPr>
          <w:rFonts w:hint="eastAsia"/>
        </w:rPr>
      </w:pPr>
      <w:r>
        <w:t xml:space="preserve">备注： </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1.供应商须对招标文件技术要求中的实质性要求（斜体下划线内容或打“★”内容）做出明确响应，供应商未对实质性要求作出明确响应的，视为无效投标。</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71"/>
        <w:rPr>
          <w:rFonts w:hint="eastAsia" w:ascii="黑体" w:hAnsi="黑体" w:eastAsia="黑体"/>
          <w:iCs/>
          <w:sz w:val="32"/>
          <w:szCs w:val="32"/>
        </w:rPr>
      </w:pPr>
      <w:r/>
      <w:bookmarkStart w:id="244" w:name="_Hlt26955054"/>
      <w:r/>
      <w:bookmarkEnd w:id="244"/>
      <w:r>
        <w:rPr>
          <w:rFonts w:hint="eastAsia" w:ascii="黑体" w:hAnsi="黑体" w:eastAsia="黑体"/>
          <w:iCs/>
          <w:sz w:val="32"/>
          <w:szCs w:val="32"/>
        </w:rPr>
      </w:r>
      <w:r/>
    </w:p>
    <w:p>
      <w:pPr>
        <w:pStyle w:val="871"/>
        <w:rPr>
          <w:rFonts w:hint="eastAsia" w:ascii="黑体" w:hAnsi="黑体" w:eastAsia="黑体"/>
          <w:iCs/>
          <w:sz w:val="32"/>
          <w:szCs w:val="32"/>
        </w:rPr>
      </w:pPr>
      <w:r>
        <w:rPr>
          <w:rFonts w:hint="eastAsia" w:ascii="黑体" w:hAnsi="黑体" w:eastAsia="黑体"/>
          <w:iCs/>
          <w:sz w:val="32"/>
          <w:szCs w:val="32"/>
        </w:rPr>
      </w:r>
      <w:r/>
    </w:p>
    <w:p>
      <w:pPr>
        <w:pStyle w:val="871"/>
        <w:rPr>
          <w:rFonts w:hint="eastAsia" w:ascii="黑体" w:hAnsi="黑体" w:eastAsia="黑体"/>
          <w:iCs/>
          <w:sz w:val="32"/>
          <w:szCs w:val="32"/>
        </w:rPr>
      </w:pPr>
      <w:r>
        <w:rPr>
          <w:rFonts w:hint="eastAsia" w:ascii="黑体" w:hAnsi="黑体" w:eastAsia="黑体"/>
          <w:iCs/>
          <w:sz w:val="32"/>
          <w:szCs w:val="32"/>
        </w:rPr>
      </w:r>
      <w:r/>
    </w:p>
    <w:p>
      <w:pPr>
        <w:pStyle w:val="871"/>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9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sz w:val="24"/>
                <w:szCs w:val="24"/>
              </w:rPr>
            </w:pPr>
            <w:r/>
            <w:bookmarkStart w:id="245" w:name="_Hlt26671372"/>
            <w:r/>
            <w:bookmarkEnd w:id="245"/>
            <w:r/>
            <w:bookmarkStart w:id="246" w:name="_Hlt26671343"/>
            <w:r/>
            <w:bookmarkEnd w:id="246"/>
            <w:r/>
            <w:bookmarkStart w:id="247" w:name="_Hlt26955056"/>
            <w:r/>
            <w:bookmarkEnd w:id="247"/>
            <w:r/>
            <w:bookmarkStart w:id="248" w:name="_Hlt26782999"/>
            <w:r/>
            <w:bookmarkEnd w:id="248"/>
            <w:r/>
            <w:bookmarkStart w:id="249" w:name="_Hlt26580838"/>
            <w:r/>
            <w:bookmarkEnd w:id="249"/>
            <w:r/>
            <w:bookmarkStart w:id="250" w:name="_Hlt26609391"/>
            <w:r/>
            <w:bookmarkEnd w:id="250"/>
            <w:r/>
            <w:bookmarkStart w:id="251" w:name="_Hlt26955064"/>
            <w:r/>
            <w:bookmarkEnd w:id="251"/>
            <w:r/>
            <w:bookmarkStart w:id="252" w:name="_Hlt24879081"/>
            <w:r/>
            <w:bookmarkEnd w:id="252"/>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81"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rPr>
          <w:rFonts w:hint="eastAsia"/>
        </w:rPr>
      </w:pPr>
      <w:r>
        <w:rPr>
          <w:rFonts w:hint="eastAsia"/>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1.供应商须对招标文件商务要求中的实质性要求（斜体下划线内容或打“★”内容）做出明确响应，供应商未对实质性要求作出明确响应的，视为无效投标。</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1"/>
        <w:rPr>
          <w:color w:val="000000"/>
        </w:rPr>
      </w:pPr>
      <w:r>
        <w:rPr>
          <w:color w:val="000000"/>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8"/>
        <w:rPr>
          <w:rFonts w:ascii="宋体" w:hAnsi="宋体" w:cs="仿宋"/>
          <w:b/>
          <w:bCs/>
          <w:color w:val="000000"/>
          <w:sz w:val="32"/>
          <w:szCs w:val="32"/>
        </w:rPr>
      </w:pPr>
      <w:r>
        <w:rPr>
          <w:rFonts w:ascii="宋体" w:hAnsi="宋体" w:cs="仿宋"/>
          <w:b/>
          <w:bCs/>
          <w:color w:val="000000"/>
          <w:sz w:val="32"/>
          <w:szCs w:val="32"/>
        </w:rPr>
      </w:r>
      <w:r/>
    </w:p>
    <w:p>
      <w:pPr>
        <w:pStyle w:val="871"/>
        <w:rPr>
          <w:rFonts w:hint="eastAsia" w:ascii="宋体" w:hAnsi="宋体" w:cs="仿宋"/>
          <w:b/>
          <w:bCs/>
          <w:color w:val="000000"/>
          <w:sz w:val="32"/>
          <w:szCs w:val="32"/>
        </w:rPr>
      </w:pPr>
      <w:r>
        <w:rPr>
          <w:rFonts w:hint="eastAsia" w:ascii="宋体" w:hAnsi="宋体" w:cs="仿宋"/>
          <w:b/>
          <w:bCs/>
          <w:color w:val="000000"/>
          <w:sz w:val="32"/>
          <w:szCs w:val="32"/>
        </w:rPr>
      </w:r>
      <w:r/>
    </w:p>
    <w:p>
      <w:pPr>
        <w:pStyle w:val="948"/>
        <w:rPr>
          <w:color w:val="000000"/>
        </w:rPr>
      </w:pPr>
      <w:r>
        <w:rPr>
          <w:color w:val="000000"/>
        </w:rPr>
      </w:r>
      <w:r/>
    </w:p>
    <w:p>
      <w:pPr>
        <w:pStyle w:val="871"/>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83"/>
        <w:rPr>
          <w:rFonts w:hint="eastAsia"/>
        </w:rPr>
      </w:pPr>
      <w:r>
        <w:rPr>
          <w:rFonts w:hint="eastAsia"/>
        </w:rPr>
      </w:r>
      <w:r/>
    </w:p>
    <w:p>
      <w:pPr>
        <w:pStyle w:val="871"/>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71"/>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1"/>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1"/>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48"/>
        <w:spacing w:line="360" w:lineRule="auto"/>
        <w:rPr>
          <w:rFonts w:ascii="宋体" w:hAnsi="宋体"/>
          <w:sz w:val="24"/>
          <w:szCs w:val="24"/>
        </w:rPr>
      </w:pPr>
      <w:r>
        <w:rPr>
          <w:rFonts w:ascii="宋体" w:hAnsi="宋体"/>
          <w:sz w:val="24"/>
          <w:szCs w:val="24"/>
        </w:rPr>
      </w:r>
      <w:r/>
    </w:p>
    <w:p>
      <w:pPr>
        <w:pStyle w:val="871"/>
        <w:spacing w:line="360" w:lineRule="auto"/>
      </w:p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360" w:lineRule="auto"/>
        <w:widowControl/>
        <w:rPr>
          <w:rFonts w:hint="eastAsia" w:ascii="宋体" w:hAnsi="宋体"/>
          <w:sz w:val="24"/>
          <w:szCs w:val="24"/>
        </w:rPr>
      </w:pP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871"/>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71"/>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48"/>
        <w:spacing w:line="360" w:lineRule="auto"/>
        <w:rPr>
          <w:rFonts w:ascii="宋体" w:hAnsi="宋体"/>
          <w:sz w:val="24"/>
          <w:szCs w:val="24"/>
        </w:rPr>
      </w:pPr>
      <w:r>
        <w:rPr>
          <w:rFonts w:ascii="宋体" w:hAnsi="宋体"/>
          <w:sz w:val="24"/>
          <w:szCs w:val="24"/>
        </w:rPr>
      </w:r>
      <w:r/>
    </w:p>
    <w:p>
      <w:pPr>
        <w:pStyle w:val="871"/>
        <w:spacing w:line="360" w:lineRule="auto"/>
      </w:p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360" w:lineRule="auto"/>
        <w:rPr>
          <w:rFonts w:hint="eastAsia" w:ascii="宋体" w:hAnsi="宋体"/>
          <w:sz w:val="24"/>
        </w:rPr>
      </w:pP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2.中标人为残疾人福利性单位的，此声明函将随中标结果同时公告，接受社会监督。</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71"/>
        <w:spacing w:line="360" w:lineRule="auto"/>
        <w:rPr>
          <w:rFonts w:hint="eastAsia" w:ascii="宋体" w:hAnsi="宋体"/>
          <w:sz w:val="24"/>
        </w:rPr>
      </w:pPr>
      <w:r>
        <w:rPr>
          <w:rFonts w:hint="eastAsia" w:ascii="宋体" w:hAnsi="宋体"/>
          <w:sz w:val="24"/>
        </w:rPr>
        <w:t xml:space="preserve">（联合体中各供应商全称）在此达成以下协议：</w:t>
      </w:r>
      <w:r>
        <w:rPr>
          <w:rFonts w:hint="eastAsia" w:ascii="宋体" w:hAnsi="宋体"/>
          <w:sz w:val="24"/>
        </w:rPr>
      </w:r>
      <w:r/>
    </w:p>
    <w:p>
      <w:pPr>
        <w:pStyle w:val="871"/>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hint="eastAsia" w:ascii="宋体" w:hAnsi="宋体"/>
          <w:sz w:val="24"/>
        </w:rPr>
      </w:r>
      <w:r/>
    </w:p>
    <w:p>
      <w:pPr>
        <w:pStyle w:val="871"/>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hint="eastAsia" w:ascii="宋体" w:hAnsi="宋体"/>
          <w:sz w:val="24"/>
        </w:rPr>
      </w:r>
      <w:r/>
    </w:p>
    <w:p>
      <w:pPr>
        <w:pStyle w:val="871"/>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spacing w:line="360" w:lineRule="auto"/>
        <w:rPr>
          <w:rFonts w:hint="eastAsia" w:ascii="宋体" w:hAnsi="宋体"/>
          <w:sz w:val="24"/>
        </w:rPr>
      </w:pPr>
      <w:r>
        <w:rPr>
          <w:rFonts w:hint="eastAsia" w:ascii="宋体" w:hAnsi="宋体"/>
          <w:sz w:val="24"/>
        </w:rPr>
      </w:r>
      <w:r/>
    </w:p>
    <w:p>
      <w:pPr>
        <w:pStyle w:val="871"/>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hint="eastAsia" w:ascii="宋体" w:hAnsi="宋体"/>
          <w:sz w:val="24"/>
        </w:rPr>
      </w:r>
      <w:r/>
    </w:p>
    <w:p>
      <w:pPr>
        <w:pStyle w:val="871"/>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360" w:lineRule="auto"/>
        <w:rPr>
          <w:rFonts w:hint="eastAsia" w:ascii="宋体" w:hAnsi="宋体"/>
          <w:sz w:val="24"/>
        </w:rPr>
      </w:pP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71"/>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883"/>
        <w:ind w:firstLine="480"/>
        <w:rPr>
          <w:rFonts w:hint="eastAsia"/>
          <w:sz w:val="24"/>
        </w:rPr>
      </w:pPr>
      <w:r>
        <w:rPr>
          <w:rFonts w:hint="eastAsia"/>
          <w:sz w:val="24"/>
        </w:rPr>
      </w:r>
      <w:r/>
    </w:p>
    <w:p>
      <w:pPr>
        <w:pStyle w:val="871"/>
      </w:pPr>
      <w:r/>
      <w:r/>
    </w:p>
    <w:p>
      <w:pPr>
        <w:pStyle w:val="871"/>
        <w:ind w:firstLine="645"/>
        <w:spacing w:line="560" w:lineRule="exact"/>
        <w:rPr>
          <w:rFonts w:hint="eastAsia" w:ascii="宋体" w:hAnsi="宋体"/>
          <w:sz w:val="24"/>
        </w:rPr>
      </w:pPr>
      <w:r>
        <w:rPr>
          <w:rFonts w:hint="eastAsia"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948"/>
        <w:rPr>
          <w:rFonts w:ascii="宋体" w:hAnsi="宋体"/>
          <w:sz w:val="24"/>
        </w:rPr>
      </w:pPr>
      <w:r>
        <w:rPr>
          <w:rFonts w:ascii="宋体" w:hAnsi="宋体"/>
          <w:sz w:val="24"/>
        </w:rPr>
      </w:r>
      <w:r/>
    </w:p>
    <w:p>
      <w:pPr>
        <w:pStyle w:val="871"/>
        <w:rPr>
          <w:rFonts w:hint="eastAsia" w:ascii="宋体" w:hAnsi="宋体"/>
          <w:sz w:val="24"/>
        </w:rPr>
      </w:pPr>
      <w:r>
        <w:rPr>
          <w:rFonts w:hint="eastAsia" w:ascii="宋体" w:hAnsi="宋体"/>
          <w:sz w:val="24"/>
        </w:rPr>
      </w:r>
      <w:r/>
    </w:p>
    <w:p>
      <w:pPr>
        <w:pStyle w:val="948"/>
      </w:pPr>
      <w:r/>
      <w:r/>
    </w:p>
    <w:p>
      <w:pPr>
        <w:pStyle w:val="871"/>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71"/>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71"/>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71"/>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hint="eastAsia" w:ascii="宋体" w:hAnsi="宋体" w:cs="仿宋"/>
          <w:sz w:val="24"/>
          <w:szCs w:val="24"/>
        </w:rPr>
      </w:r>
      <w:r/>
    </w:p>
    <w:p>
      <w:pPr>
        <w:pStyle w:val="871"/>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hint="eastAsia" w:ascii="宋体" w:hAnsi="宋体" w:cs="仿宋"/>
          <w:sz w:val="24"/>
          <w:szCs w:val="24"/>
        </w:rPr>
      </w:r>
      <w:r/>
    </w:p>
    <w:p>
      <w:pPr>
        <w:pStyle w:val="871"/>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71"/>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71"/>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871"/>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71"/>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r>
      <w:r/>
    </w:p>
    <w:p>
      <w:pPr>
        <w:pStyle w:val="871"/>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71"/>
        <w:spacing w:line="360" w:lineRule="auto"/>
        <w:rPr>
          <w:rFonts w:hint="eastAsia"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hint="eastAsia" w:ascii="宋体" w:hAnsi="宋体"/>
          <w:sz w:val="24"/>
          <w:szCs w:val="24"/>
        </w:rPr>
      </w:pPr>
      <w:r>
        <w:rPr>
          <w:rFonts w:hint="eastAsia" w:ascii="宋体" w:hAnsi="宋体"/>
          <w:sz w:val="24"/>
          <w:szCs w:val="24"/>
        </w:rPr>
        <w:t xml:space="preserve">签  字(签章)：                                 公  章：                      </w:t>
      </w:r>
      <w:r>
        <w:rPr>
          <w:rFonts w:hint="eastAsia" w:ascii="宋体" w:hAnsi="宋体"/>
          <w:sz w:val="24"/>
          <w:szCs w:val="24"/>
        </w:rPr>
      </w:r>
      <w:r/>
    </w:p>
    <w:p>
      <w:pPr>
        <w:pStyle w:val="871"/>
        <w:rPr>
          <w:rFonts w:hint="eastAsia" w:ascii="宋体" w:hAnsi="宋体"/>
          <w:sz w:val="24"/>
          <w:szCs w:val="24"/>
        </w:rPr>
      </w:pPr>
      <w:r>
        <w:rPr>
          <w:rFonts w:hint="eastAsia" w:ascii="宋体" w:hAnsi="宋体"/>
          <w:sz w:val="24"/>
          <w:szCs w:val="24"/>
        </w:rPr>
        <w:t xml:space="preserve">日  期：    </w:t>
      </w:r>
      <w:r>
        <w:rPr>
          <w:rFonts w:hint="eastAsia" w:ascii="宋体" w:hAnsi="宋体"/>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t xml:space="preserve">相关说明：</w:t>
      </w:r>
      <w:r>
        <w:rPr>
          <w:rFonts w:hint="eastAsia" w:ascii="宋体" w:hAnsi="宋体"/>
          <w:bCs/>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小标宋简体">
    <w:panose1 w:val="020B0503020202020204"/>
  </w:font>
  <w:font w:name="Symbol">
    <w:panose1 w:val="05050102010706020507"/>
  </w:font>
  <w:font w:name="Wingdings">
    <w:panose1 w:val="05000000000000000000"/>
  </w:font>
  <w:font w:name="方正楷体_GBK">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hint="eastAsia"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hint="eastAsia" w:ascii="宋体" w:hAnsi="宋体"/>
      </w:rPr>
    </w:r>
    <w:r/>
  </w:p>
  <w:p>
    <w:pPr>
      <w:pStyle w:val="921"/>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64"/>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pStyle w:val="871"/>
        <w:ind w:left="840" w:hanging="420"/>
      </w:pPr>
      <w:rPr>
        <w:rFonts w:ascii="Wingdings" w:hAnsi="Wingdings"/>
      </w:rPr>
    </w:lvl>
    <w:lvl w:ilvl="1">
      <w:start w:val="1"/>
      <w:numFmt w:val="bullet"/>
      <w:isLgl w:val="false"/>
      <w:suff w:val="tab"/>
      <w:lvlText w:val=""/>
      <w:lvlJc w:val="left"/>
      <w:pPr>
        <w:pStyle w:val="871"/>
        <w:ind w:left="1260" w:hanging="420"/>
      </w:pPr>
      <w:rPr>
        <w:rFonts w:ascii="Wingdings" w:hAnsi="Wingdings"/>
      </w:rPr>
    </w:lvl>
    <w:lvl w:ilvl="2">
      <w:start w:val="1"/>
      <w:numFmt w:val="bullet"/>
      <w:isLgl w:val="false"/>
      <w:suff w:val="tab"/>
      <w:lvlText w:val=""/>
      <w:lvlJc w:val="left"/>
      <w:pPr>
        <w:pStyle w:val="871"/>
        <w:ind w:left="1680" w:hanging="420"/>
      </w:pPr>
      <w:rPr>
        <w:rFonts w:ascii="Wingdings" w:hAnsi="Wingdings"/>
      </w:rPr>
    </w:lvl>
    <w:lvl w:ilvl="3">
      <w:start w:val="1"/>
      <w:numFmt w:val="bullet"/>
      <w:isLgl w:val="false"/>
      <w:suff w:val="tab"/>
      <w:lvlText w:val=""/>
      <w:lvlJc w:val="left"/>
      <w:pPr>
        <w:pStyle w:val="871"/>
        <w:ind w:left="2100" w:hanging="420"/>
      </w:pPr>
      <w:rPr>
        <w:rFonts w:ascii="Wingdings" w:hAnsi="Wingdings"/>
      </w:rPr>
    </w:lvl>
    <w:lvl w:ilvl="4">
      <w:start w:val="1"/>
      <w:numFmt w:val="bullet"/>
      <w:isLgl w:val="false"/>
      <w:suff w:val="tab"/>
      <w:lvlText w:val=""/>
      <w:lvlJc w:val="left"/>
      <w:pPr>
        <w:pStyle w:val="871"/>
        <w:ind w:left="2520" w:hanging="420"/>
      </w:pPr>
      <w:rPr>
        <w:rFonts w:ascii="Wingdings" w:hAnsi="Wingdings"/>
      </w:rPr>
    </w:lvl>
    <w:lvl w:ilvl="5">
      <w:start w:val="1"/>
      <w:numFmt w:val="bullet"/>
      <w:isLgl w:val="false"/>
      <w:suff w:val="tab"/>
      <w:lvlText w:val=""/>
      <w:lvlJc w:val="left"/>
      <w:pPr>
        <w:pStyle w:val="871"/>
        <w:ind w:left="2940" w:hanging="420"/>
      </w:pPr>
      <w:rPr>
        <w:rFonts w:ascii="Wingdings" w:hAnsi="Wingdings"/>
      </w:rPr>
    </w:lvl>
    <w:lvl w:ilvl="6">
      <w:start w:val="1"/>
      <w:numFmt w:val="bullet"/>
      <w:isLgl w:val="false"/>
      <w:suff w:val="tab"/>
      <w:lvlText w:val=""/>
      <w:lvlJc w:val="left"/>
      <w:pPr>
        <w:pStyle w:val="871"/>
        <w:ind w:left="3360" w:hanging="420"/>
      </w:pPr>
      <w:rPr>
        <w:rFonts w:ascii="Wingdings" w:hAnsi="Wingdings"/>
      </w:rPr>
    </w:lvl>
    <w:lvl w:ilvl="7">
      <w:start w:val="1"/>
      <w:numFmt w:val="bullet"/>
      <w:isLgl w:val="false"/>
      <w:suff w:val="tab"/>
      <w:lvlText w:val=""/>
      <w:lvlJc w:val="left"/>
      <w:pPr>
        <w:pStyle w:val="871"/>
        <w:ind w:left="3780" w:hanging="420"/>
      </w:pPr>
      <w:rPr>
        <w:rFonts w:ascii="Wingdings" w:hAnsi="Wingdings"/>
      </w:rPr>
    </w:lvl>
    <w:lvl w:ilvl="8">
      <w:start w:val="1"/>
      <w:numFmt w:val="bullet"/>
      <w:isLgl w:val="false"/>
      <w:suff w:val="tab"/>
      <w:lvlText w:val=""/>
      <w:lvlJc w:val="left"/>
      <w:pPr>
        <w:pStyle w:val="871"/>
        <w:ind w:left="4200" w:hanging="420"/>
      </w:pPr>
      <w:rPr>
        <w:rFonts w:ascii="Wingdings" w:hAnsi="Wingdings"/>
      </w:rPr>
    </w:lvl>
  </w:abstractNum>
  <w:abstractNum w:abstractNumId="3">
    <w:multiLevelType w:val="hybridMultilevel"/>
    <w:lvl w:ilvl="0">
      <w:start w:val="1"/>
      <w:numFmt w:val="decimal"/>
      <w:pStyle w:val="971"/>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1、"/>
      <w:lvlJc w:val="left"/>
      <w:pPr>
        <w:pStyle w:val="871"/>
        <w:ind w:left="0" w:firstLine="0"/>
      </w:pPr>
      <w:rPr>
        <w:b/>
        <w:i w:val="0"/>
        <w:sz w:val="24"/>
      </w:rPr>
    </w:lvl>
    <w:lvl w:ilvl="1">
      <w:start w:val="1"/>
      <w:numFmt w:val="decimal"/>
      <w:isLgl w:val="false"/>
      <w:suff w:val="nothing"/>
      <w:lvlText w:val="%2. "/>
      <w:lvlJc w:val="left"/>
      <w:pPr>
        <w:pStyle w:val="871"/>
        <w:ind w:left="0" w:firstLine="0"/>
      </w:pPr>
      <w:rPr>
        <w:rFonts w:ascii="宋体" w:hAnsi="宋体"/>
        <w:b/>
        <w:bCs/>
        <w:i w:val="0"/>
        <w:sz w:val="24"/>
      </w:rPr>
    </w:lvl>
    <w:lvl w:ilvl="2">
      <w:start w:val="1"/>
      <w:numFmt w:val="decimal"/>
      <w:isLgl w:val="false"/>
      <w:suff w:val="nothing"/>
      <w:lvlText w:val=""/>
      <w:lvlJc w:val="left"/>
      <w:pPr>
        <w:pStyle w:val="871"/>
        <w:ind w:left="0" w:firstLine="0"/>
      </w:pPr>
    </w:lvl>
    <w:lvl w:ilvl="3">
      <w:start w:val="1"/>
      <w:numFmt w:val="decimal"/>
      <w:isLgl w:val="false"/>
      <w:suff w:val="nothing"/>
      <w:lvlText w:val=""/>
      <w:lvlJc w:val="left"/>
      <w:pPr>
        <w:pStyle w:val="871"/>
        <w:ind w:left="0" w:firstLine="0"/>
      </w:pPr>
    </w:lvl>
    <w:lvl w:ilvl="4">
      <w:start w:val="1"/>
      <w:numFmt w:val="decimal"/>
      <w:isLgl w:val="false"/>
      <w:suff w:val="nothing"/>
      <w:lvlText w:val=""/>
      <w:lvlJc w:val="left"/>
      <w:pPr>
        <w:pStyle w:val="871"/>
        <w:ind w:left="0" w:firstLine="0"/>
      </w:pPr>
    </w:lvl>
    <w:lvl w:ilvl="5">
      <w:start w:val="1"/>
      <w:numFmt w:val="decimal"/>
      <w:isLgl w:val="false"/>
      <w:suff w:val="nothing"/>
      <w:lvlText w:val=""/>
      <w:lvlJc w:val="left"/>
      <w:pPr>
        <w:pStyle w:val="871"/>
        <w:ind w:left="0" w:firstLine="0"/>
      </w:pPr>
    </w:lvl>
    <w:lvl w:ilvl="6">
      <w:start w:val="1"/>
      <w:numFmt w:val="decimal"/>
      <w:isLgl w:val="false"/>
      <w:suff w:val="nothing"/>
      <w:lvlText w:val=""/>
      <w:lvlJc w:val="left"/>
      <w:pPr>
        <w:pStyle w:val="871"/>
        <w:ind w:left="0" w:firstLine="0"/>
      </w:pPr>
    </w:lvl>
    <w:lvl w:ilvl="7">
      <w:start w:val="1"/>
      <w:numFmt w:val="decimal"/>
      <w:isLgl w:val="false"/>
      <w:suff w:val="nothing"/>
      <w:lvlText w:val=""/>
      <w:lvlJc w:val="left"/>
      <w:pPr>
        <w:pStyle w:val="871"/>
        <w:ind w:left="0" w:firstLine="0"/>
      </w:pPr>
    </w:lvl>
    <w:lvl w:ilvl="8">
      <w:start w:val="1"/>
      <w:numFmt w:val="decimal"/>
      <w:isLgl w:val="false"/>
      <w:suff w:val="nothing"/>
      <w:lvlText w:val=""/>
      <w:lvlJc w:val="left"/>
      <w:pPr>
        <w:pStyle w:val="871"/>
        <w:ind w:left="0" w:firstLine="0"/>
      </w:pPr>
    </w:lvl>
  </w:abstractNum>
  <w:abstractNum w:abstractNumId="5">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5"/>
  </w:num>
  <w:num w:numId="2">
    <w:abstractNumId w:val="1"/>
  </w:num>
  <w:num w:numId="3">
    <w:abstractNumId w:val="3"/>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1"/>
    <w:next w:val="871"/>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1"/>
    <w:next w:val="871"/>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1"/>
    <w:next w:val="871"/>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1"/>
    <w:next w:val="871"/>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1"/>
    <w:next w:val="871"/>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1"/>
    <w:next w:val="871"/>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1"/>
    <w:next w:val="871"/>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1"/>
    <w:next w:val="871"/>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1"/>
    <w:next w:val="871"/>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eastAsia="宋体" w:cs="Times New Roman"/>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qFormat/>
  </w:style>
  <w:style w:type="table" w:styleId="882">
    <w:name w:val="普通表格"/>
    <w:next w:val="882"/>
    <w:link w:val="871"/>
    <w:uiPriority w:val="99"/>
    <w:unhideWhenUsed/>
    <w:qFormat/>
    <w:tblPr/>
  </w:style>
  <w:style w:type="paragraph" w:styleId="883">
    <w:name w:val="正文首行缩进 2"/>
    <w:basedOn w:val="884"/>
    <w:next w:val="871"/>
    <w:link w:val="887"/>
    <w:qFormat/>
    <w:pPr>
      <w:ind w:firstLine="420"/>
      <w:spacing w:line="360" w:lineRule="auto"/>
    </w:pPr>
    <w:rPr>
      <w:rFonts w:ascii="宋体" w:hAnsi="宋体" w:eastAsia="宋体"/>
      <w:sz w:val="21"/>
      <w:szCs w:val="20"/>
    </w:rPr>
  </w:style>
  <w:style w:type="paragraph" w:styleId="884">
    <w:name w:val="正文文本缩进"/>
    <w:basedOn w:val="871"/>
    <w:next w:val="886"/>
    <w:link w:val="885"/>
    <w:qFormat/>
    <w:pPr>
      <w:ind w:firstLine="645"/>
    </w:pPr>
    <w:rPr>
      <w:rFonts w:ascii="楷体_GB2312" w:eastAsia="楷体_GB2312"/>
      <w:sz w:val="32"/>
      <w:szCs w:val="32"/>
    </w:rPr>
  </w:style>
  <w:style w:type="character" w:styleId="885">
    <w:name w:val="正文文本缩进 字符"/>
    <w:next w:val="885"/>
    <w:link w:val="884"/>
    <w:qFormat/>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cs="宋体"/>
    </w:rPr>
  </w:style>
  <w:style w:type="character" w:styleId="887">
    <w:name w:val="正文文本首行缩进 2 字符"/>
    <w:next w:val="887"/>
    <w:link w:val="883"/>
    <w:qFormat/>
    <w:rPr>
      <w:rFonts w:ascii="宋体" w:hAnsi="宋体" w:eastAsia="宋体" w:cs="Times New Roman"/>
      <w:sz w:val="32"/>
      <w:szCs w:val="20"/>
    </w:rPr>
  </w:style>
  <w:style w:type="character" w:styleId="888">
    <w:name w:val="标题 1 字符"/>
    <w:next w:val="888"/>
    <w:link w:val="872"/>
    <w:qFormat/>
    <w:rPr>
      <w:rFonts w:ascii="楷体_GB2312" w:hAnsi="Times New Roman" w:eastAsia="楷体_GB2312" w:cs="Times New Roman"/>
      <w:sz w:val="28"/>
      <w:szCs w:val="28"/>
    </w:rPr>
  </w:style>
  <w:style w:type="character" w:styleId="889">
    <w:name w:val="标题 2 字符"/>
    <w:next w:val="889"/>
    <w:link w:val="873"/>
    <w:qFormat/>
    <w:rPr>
      <w:rFonts w:ascii="Arial" w:hAnsi="Arial" w:eastAsia="幼圆" w:cs="Arial"/>
      <w:b/>
      <w:bCs/>
      <w:sz w:val="44"/>
      <w:szCs w:val="44"/>
    </w:rPr>
  </w:style>
  <w:style w:type="paragraph" w:styleId="890">
    <w:name w:val="正文缩进"/>
    <w:basedOn w:val="871"/>
    <w:next w:val="890"/>
    <w:link w:val="891"/>
    <w:qFormat/>
    <w:pPr>
      <w:ind w:firstLine="420"/>
    </w:pPr>
  </w:style>
  <w:style w:type="character" w:styleId="891">
    <w:name w:val="正文缩进 字符"/>
    <w:next w:val="891"/>
    <w:link w:val="890"/>
    <w:qFormat/>
    <w:rPr>
      <w:rFonts w:ascii="Times New Roman" w:hAnsi="Times New Roman" w:eastAsia="宋体" w:cs="Times New Roman"/>
      <w:szCs w:val="21"/>
    </w:rPr>
  </w:style>
  <w:style w:type="character" w:styleId="892">
    <w:name w:val="标题 3 字符"/>
    <w:next w:val="892"/>
    <w:link w:val="874"/>
    <w:qFormat/>
    <w:rPr>
      <w:rFonts w:ascii="Times New Roman" w:hAnsi="Times New Roman" w:eastAsia="宋体" w:cs="Times New Roman"/>
      <w:b/>
      <w:bCs/>
      <w:sz w:val="32"/>
      <w:szCs w:val="32"/>
    </w:rPr>
  </w:style>
  <w:style w:type="character" w:styleId="893">
    <w:name w:val="标题 4 字符"/>
    <w:next w:val="893"/>
    <w:link w:val="875"/>
    <w:qFormat/>
    <w:rPr>
      <w:rFonts w:ascii="Arial" w:hAnsi="Arial" w:eastAsia="黑体" w:cs="Arial"/>
      <w:b/>
      <w:bCs/>
      <w:sz w:val="28"/>
      <w:szCs w:val="28"/>
    </w:rPr>
  </w:style>
  <w:style w:type="character" w:styleId="894">
    <w:name w:val="标题 5 字符"/>
    <w:next w:val="894"/>
    <w:link w:val="876"/>
    <w:qFormat/>
    <w:rPr>
      <w:rFonts w:ascii="宋体" w:hAnsi="Times New Roman" w:eastAsia="宋体" w:cs="Times New Roman"/>
      <w:color w:val="000000"/>
      <w:sz w:val="28"/>
      <w:szCs w:val="28"/>
    </w:rPr>
  </w:style>
  <w:style w:type="character" w:styleId="895">
    <w:name w:val="标题 6 字符"/>
    <w:next w:val="895"/>
    <w:link w:val="877"/>
    <w:qFormat/>
    <w:rPr>
      <w:rFonts w:ascii="Arial" w:hAnsi="Arial" w:eastAsia="黑体" w:cs="Times New Roman"/>
      <w:b/>
      <w:bCs/>
      <w:sz w:val="24"/>
      <w:szCs w:val="24"/>
    </w:rPr>
  </w:style>
  <w:style w:type="character" w:styleId="896">
    <w:name w:val="标题 7 字符"/>
    <w:next w:val="896"/>
    <w:link w:val="878"/>
    <w:qFormat/>
    <w:rPr>
      <w:rFonts w:ascii="Times New Roman" w:hAnsi="Times New Roman" w:eastAsia="宋体" w:cs="Times New Roman"/>
      <w:b/>
      <w:bCs/>
      <w:sz w:val="24"/>
      <w:szCs w:val="24"/>
    </w:rPr>
  </w:style>
  <w:style w:type="character" w:styleId="897">
    <w:name w:val="标题 8 字符"/>
    <w:next w:val="897"/>
    <w:link w:val="879"/>
    <w:qFormat/>
    <w:rPr>
      <w:rFonts w:ascii="Arial" w:hAnsi="Arial" w:eastAsia="黑体" w:cs="Times New Roman"/>
      <w:sz w:val="24"/>
      <w:szCs w:val="24"/>
    </w:rPr>
  </w:style>
  <w:style w:type="character" w:styleId="898">
    <w:name w:val="标题 9 字符"/>
    <w:next w:val="898"/>
    <w:link w:val="880"/>
    <w:qFormat/>
    <w:rPr>
      <w:rFonts w:ascii="Arial" w:hAnsi="Arial" w:eastAsia="黑体" w:cs="Times New Roman"/>
      <w:szCs w:val="21"/>
    </w:rPr>
  </w:style>
  <w:style w:type="paragraph" w:styleId="899">
    <w:name w:val="列表 3"/>
    <w:basedOn w:val="871"/>
    <w:next w:val="899"/>
    <w:link w:val="871"/>
    <w:qFormat/>
    <w:pPr>
      <w:ind w:left="100" w:hanging="200"/>
    </w:pPr>
  </w:style>
  <w:style w:type="paragraph" w:styleId="900">
    <w:name w:val="目录 7"/>
    <w:basedOn w:val="871"/>
    <w:next w:val="871"/>
    <w:link w:val="871"/>
    <w:semiHidden/>
    <w:qFormat/>
    <w:pPr>
      <w:ind w:left="1260"/>
      <w:jc w:val="left"/>
    </w:pPr>
  </w:style>
  <w:style w:type="paragraph" w:styleId="901">
    <w:name w:val="文档结构图"/>
    <w:basedOn w:val="871"/>
    <w:next w:val="901"/>
    <w:link w:val="902"/>
    <w:semiHidden/>
    <w:qFormat/>
    <w:pPr>
      <w:shd w:val="clear" w:color="auto" w:fill="000080"/>
    </w:pPr>
  </w:style>
  <w:style w:type="character" w:styleId="902">
    <w:name w:val="文档结构图 字符"/>
    <w:next w:val="902"/>
    <w:link w:val="901"/>
    <w:semiHidden/>
    <w:qFormat/>
    <w:rPr>
      <w:rFonts w:ascii="Times New Roman" w:hAnsi="Times New Roman" w:eastAsia="宋体" w:cs="Times New Roman"/>
      <w:szCs w:val="21"/>
      <w:shd w:val="clear" w:color="auto" w:fill="000080"/>
    </w:rPr>
  </w:style>
  <w:style w:type="paragraph" w:styleId="903">
    <w:name w:val="批注文字"/>
    <w:basedOn w:val="871"/>
    <w:next w:val="903"/>
    <w:link w:val="904"/>
    <w:semiHidden/>
    <w:qFormat/>
    <w:pPr>
      <w:jc w:val="left"/>
    </w:pPr>
  </w:style>
  <w:style w:type="character" w:styleId="904">
    <w:name w:val="批注文字 字符"/>
    <w:next w:val="904"/>
    <w:link w:val="903"/>
    <w:semiHidden/>
    <w:qFormat/>
    <w:rPr>
      <w:rFonts w:ascii="Times New Roman" w:hAnsi="Times New Roman" w:eastAsia="宋体" w:cs="Times New Roman"/>
      <w:szCs w:val="21"/>
    </w:rPr>
  </w:style>
  <w:style w:type="paragraph" w:styleId="905">
    <w:name w:val="正文文本 3"/>
    <w:basedOn w:val="871"/>
    <w:next w:val="905"/>
    <w:link w:val="906"/>
    <w:qFormat/>
    <w:rPr>
      <w:rFonts w:ascii="仿宋_GB2312" w:hAnsi="Arial" w:eastAsia="仿宋_GB2312"/>
      <w:sz w:val="32"/>
      <w:szCs w:val="32"/>
    </w:rPr>
  </w:style>
  <w:style w:type="character" w:styleId="906">
    <w:name w:val="正文文本 3 字符"/>
    <w:next w:val="906"/>
    <w:link w:val="905"/>
    <w:qFormat/>
    <w:rPr>
      <w:rFonts w:ascii="仿宋_GB2312" w:hAnsi="Arial" w:eastAsia="仿宋_GB2312" w:cs="Times New Roman"/>
      <w:sz w:val="32"/>
      <w:szCs w:val="32"/>
    </w:rPr>
  </w:style>
  <w:style w:type="paragraph" w:styleId="907">
    <w:name w:val="正文文本"/>
    <w:basedOn w:val="871"/>
    <w:next w:val="907"/>
    <w:link w:val="908"/>
    <w:qFormat/>
    <w:rPr>
      <w:rFonts w:ascii="楷体_GB2312" w:hAnsi="Arial" w:eastAsia="楷体_GB2312"/>
      <w:sz w:val="28"/>
      <w:szCs w:val="28"/>
    </w:rPr>
  </w:style>
  <w:style w:type="character" w:styleId="908">
    <w:name w:val="正文文本 字符"/>
    <w:next w:val="908"/>
    <w:link w:val="907"/>
    <w:qFormat/>
    <w:rPr>
      <w:rFonts w:ascii="楷体_GB2312" w:hAnsi="Arial" w:eastAsia="楷体_GB2312" w:cs="Times New Roman"/>
      <w:sz w:val="28"/>
      <w:szCs w:val="28"/>
    </w:rPr>
  </w:style>
  <w:style w:type="paragraph" w:styleId="909">
    <w:name w:val="列表 2"/>
    <w:basedOn w:val="871"/>
    <w:next w:val="909"/>
    <w:link w:val="871"/>
    <w:qFormat/>
    <w:pPr>
      <w:ind w:left="100" w:hanging="200"/>
    </w:pPr>
  </w:style>
  <w:style w:type="paragraph" w:styleId="910">
    <w:name w:val="目录 5"/>
    <w:basedOn w:val="871"/>
    <w:next w:val="871"/>
    <w:link w:val="871"/>
    <w:semiHidden/>
    <w:qFormat/>
    <w:pPr>
      <w:ind w:left="840"/>
      <w:jc w:val="left"/>
    </w:pPr>
  </w:style>
  <w:style w:type="paragraph" w:styleId="911">
    <w:name w:val="目录 3"/>
    <w:basedOn w:val="871"/>
    <w:next w:val="871"/>
    <w:link w:val="871"/>
    <w:semiHidden/>
    <w:qFormat/>
    <w:pPr>
      <w:ind w:left="420"/>
      <w:jc w:val="left"/>
    </w:pPr>
    <w:rPr>
      <w:i/>
      <w:iCs/>
      <w:szCs w:val="24"/>
    </w:rPr>
  </w:style>
  <w:style w:type="paragraph" w:styleId="912">
    <w:name w:val="纯文本"/>
    <w:basedOn w:val="871"/>
    <w:next w:val="912"/>
    <w:link w:val="913"/>
    <w:qFormat/>
    <w:rPr>
      <w:rFonts w:ascii="宋体" w:hAnsi="Courier New" w:cs="Courier New"/>
    </w:rPr>
  </w:style>
  <w:style w:type="character" w:styleId="913">
    <w:name w:val="纯文本 字符"/>
    <w:next w:val="913"/>
    <w:link w:val="912"/>
    <w:qFormat/>
    <w:rPr>
      <w:rFonts w:ascii="宋体" w:hAnsi="Courier New" w:eastAsia="宋体" w:cs="Courier New"/>
      <w:szCs w:val="21"/>
    </w:rPr>
  </w:style>
  <w:style w:type="paragraph" w:styleId="914">
    <w:name w:val="目录 8"/>
    <w:basedOn w:val="871"/>
    <w:next w:val="871"/>
    <w:link w:val="871"/>
    <w:semiHidden/>
    <w:qFormat/>
    <w:pPr>
      <w:ind w:left="1470"/>
      <w:jc w:val="left"/>
    </w:pPr>
  </w:style>
  <w:style w:type="paragraph" w:styleId="915">
    <w:name w:val="日期"/>
    <w:basedOn w:val="871"/>
    <w:next w:val="871"/>
    <w:link w:val="916"/>
    <w:qFormat/>
    <w:rPr>
      <w:sz w:val="24"/>
      <w:szCs w:val="24"/>
    </w:rPr>
  </w:style>
  <w:style w:type="character" w:styleId="916">
    <w:name w:val="日期 字符"/>
    <w:next w:val="916"/>
    <w:link w:val="915"/>
    <w:qFormat/>
    <w:rPr>
      <w:rFonts w:ascii="Times New Roman" w:hAnsi="Times New Roman" w:eastAsia="宋体" w:cs="Times New Roman"/>
      <w:sz w:val="24"/>
      <w:szCs w:val="24"/>
    </w:rPr>
  </w:style>
  <w:style w:type="paragraph" w:styleId="917">
    <w:name w:val="正文文本缩进 2"/>
    <w:basedOn w:val="871"/>
    <w:next w:val="917"/>
    <w:link w:val="918"/>
    <w:qFormat/>
    <w:pPr>
      <w:ind w:left="630" w:firstLine="645"/>
    </w:pPr>
    <w:rPr>
      <w:rFonts w:ascii="Arial" w:hAnsi="Arial" w:eastAsia="仿宋_GB2312" w:cs="Arial"/>
      <w:sz w:val="32"/>
      <w:szCs w:val="32"/>
    </w:rPr>
  </w:style>
  <w:style w:type="character" w:styleId="918">
    <w:name w:val="正文文本缩进 2 字符"/>
    <w:next w:val="918"/>
    <w:link w:val="917"/>
    <w:qFormat/>
    <w:rPr>
      <w:rFonts w:ascii="Arial" w:hAnsi="Arial" w:eastAsia="仿宋_GB2312" w:cs="Arial"/>
      <w:sz w:val="32"/>
      <w:szCs w:val="32"/>
    </w:rPr>
  </w:style>
  <w:style w:type="paragraph" w:styleId="919">
    <w:name w:val="批注框文本"/>
    <w:basedOn w:val="871"/>
    <w:next w:val="919"/>
    <w:link w:val="920"/>
    <w:semiHidden/>
    <w:qFormat/>
    <w:rPr>
      <w:sz w:val="18"/>
      <w:szCs w:val="18"/>
    </w:rPr>
  </w:style>
  <w:style w:type="character" w:styleId="920">
    <w:name w:val="批注框文本 字符"/>
    <w:next w:val="920"/>
    <w:link w:val="919"/>
    <w:semiHidden/>
    <w:qFormat/>
    <w:rPr>
      <w:rFonts w:ascii="Times New Roman" w:hAnsi="Times New Roman" w:eastAsia="宋体" w:cs="Times New Roman"/>
      <w:sz w:val="18"/>
      <w:szCs w:val="18"/>
    </w:rPr>
  </w:style>
  <w:style w:type="paragraph" w:styleId="921">
    <w:name w:val="页脚"/>
    <w:basedOn w:val="871"/>
    <w:next w:val="921"/>
    <w:link w:val="922"/>
    <w:qFormat/>
    <w:pPr>
      <w:jc w:val="left"/>
      <w:tabs>
        <w:tab w:val="center" w:pos="4153" w:leader="none"/>
        <w:tab w:val="right" w:pos="8306" w:leader="none"/>
      </w:tabs>
    </w:pPr>
    <w:rPr>
      <w:sz w:val="18"/>
      <w:szCs w:val="18"/>
    </w:rPr>
  </w:style>
  <w:style w:type="character" w:styleId="922">
    <w:name w:val="页脚 字符"/>
    <w:next w:val="922"/>
    <w:link w:val="921"/>
    <w:qFormat/>
    <w:rPr>
      <w:rFonts w:ascii="Times New Roman" w:hAnsi="Times New Roman" w:eastAsia="宋体" w:cs="Times New Roman"/>
      <w:sz w:val="18"/>
      <w:szCs w:val="18"/>
    </w:rPr>
  </w:style>
  <w:style w:type="paragraph" w:styleId="923">
    <w:name w:val="页眉"/>
    <w:basedOn w:val="871"/>
    <w:next w:val="923"/>
    <w:link w:val="924"/>
    <w:qFormat/>
    <w:pPr>
      <w:jc w:val="center"/>
      <w:tabs>
        <w:tab w:val="center" w:pos="4153" w:leader="none"/>
        <w:tab w:val="right" w:pos="8306" w:leader="none"/>
      </w:tabs>
      <w:pBdr>
        <w:bottom w:val="single" w:color="000000" w:sz="6" w:space="1"/>
      </w:pBdr>
    </w:pPr>
    <w:rPr>
      <w:sz w:val="18"/>
      <w:szCs w:val="18"/>
    </w:rPr>
  </w:style>
  <w:style w:type="character" w:styleId="924">
    <w:name w:val="页眉 字符"/>
    <w:next w:val="924"/>
    <w:link w:val="923"/>
    <w:qFormat/>
    <w:rPr>
      <w:rFonts w:ascii="Times New Roman" w:hAnsi="Times New Roman" w:eastAsia="宋体" w:cs="Times New Roman"/>
      <w:sz w:val="18"/>
      <w:szCs w:val="18"/>
    </w:rPr>
  </w:style>
  <w:style w:type="paragraph" w:styleId="925">
    <w:name w:val="目录 1"/>
    <w:basedOn w:val="871"/>
    <w:next w:val="871"/>
    <w:link w:val="871"/>
    <w:semiHidden/>
    <w:qFormat/>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qFormat/>
    <w:pPr>
      <w:ind w:left="630"/>
      <w:jc w:val="left"/>
    </w:pPr>
  </w:style>
  <w:style w:type="paragraph" w:styleId="927">
    <w:name w:val="列表"/>
    <w:basedOn w:val="871"/>
    <w:next w:val="927"/>
    <w:link w:val="871"/>
    <w:qFormat/>
    <w:pPr>
      <w:ind w:left="200" w:hanging="200"/>
    </w:pPr>
  </w:style>
  <w:style w:type="paragraph" w:styleId="928">
    <w:name w:val="目录 6"/>
    <w:basedOn w:val="871"/>
    <w:next w:val="871"/>
    <w:link w:val="871"/>
    <w:semiHidden/>
    <w:qFormat/>
    <w:pPr>
      <w:ind w:left="1050"/>
      <w:jc w:val="left"/>
    </w:pPr>
  </w:style>
  <w:style w:type="paragraph" w:styleId="929">
    <w:name w:val="正文文本缩进 3"/>
    <w:basedOn w:val="871"/>
    <w:next w:val="929"/>
    <w:link w:val="930"/>
    <w:qFormat/>
    <w:pPr>
      <w:ind w:left="645" w:firstLine="645"/>
    </w:pPr>
    <w:rPr>
      <w:rFonts w:ascii="Arial" w:hAnsi="Arial" w:eastAsia="仿宋_GB2312" w:cs="Arial"/>
      <w:color w:val="ffff00"/>
      <w:sz w:val="32"/>
      <w:szCs w:val="32"/>
    </w:rPr>
  </w:style>
  <w:style w:type="character" w:styleId="930">
    <w:name w:val="正文文本缩进 3 字符"/>
    <w:next w:val="930"/>
    <w:link w:val="929"/>
    <w:qFormat/>
    <w:rPr>
      <w:rFonts w:ascii="Arial" w:hAnsi="Arial" w:eastAsia="仿宋_GB2312" w:cs="Arial"/>
      <w:color w:val="ffff00"/>
      <w:sz w:val="32"/>
      <w:szCs w:val="32"/>
    </w:rPr>
  </w:style>
  <w:style w:type="paragraph" w:styleId="931">
    <w:name w:val="图表目录"/>
    <w:basedOn w:val="871"/>
    <w:next w:val="871"/>
    <w:link w:val="871"/>
    <w:semiHidden/>
    <w:qFormat/>
    <w:pPr>
      <w:ind w:left="840" w:hanging="420"/>
    </w:pPr>
  </w:style>
  <w:style w:type="paragraph" w:styleId="932">
    <w:name w:val="目录 2"/>
    <w:basedOn w:val="871"/>
    <w:next w:val="871"/>
    <w:link w:val="871"/>
    <w:semiHidden/>
    <w:qFormat/>
    <w:pPr>
      <w:ind w:left="210"/>
      <w:jc w:val="left"/>
    </w:pPr>
    <w:rPr>
      <w:smallCaps/>
      <w:szCs w:val="24"/>
    </w:rPr>
  </w:style>
  <w:style w:type="paragraph" w:styleId="933">
    <w:name w:val="目录 9"/>
    <w:basedOn w:val="871"/>
    <w:next w:val="871"/>
    <w:link w:val="871"/>
    <w:semiHidden/>
    <w:qFormat/>
    <w:pPr>
      <w:ind w:left="1680"/>
      <w:jc w:val="left"/>
    </w:pPr>
  </w:style>
  <w:style w:type="paragraph" w:styleId="934">
    <w:name w:val="正文文本 2"/>
    <w:basedOn w:val="871"/>
    <w:next w:val="934"/>
    <w:link w:val="935"/>
    <w:qFormat/>
    <w:pPr>
      <w:jc w:val="center"/>
      <w:widowControl/>
    </w:pPr>
    <w:rPr>
      <w:rFonts w:ascii="楷体_GB2312" w:eastAsia="楷体_GB2312"/>
      <w:sz w:val="28"/>
      <w:szCs w:val="28"/>
    </w:rPr>
  </w:style>
  <w:style w:type="character" w:styleId="935">
    <w:name w:val="正文文本 2 字符"/>
    <w:next w:val="935"/>
    <w:link w:val="934"/>
    <w:qFormat/>
    <w:rPr>
      <w:rFonts w:ascii="楷体_GB2312" w:hAnsi="Times New Roman" w:eastAsia="楷体_GB2312" w:cs="Times New Roman"/>
      <w:sz w:val="28"/>
      <w:szCs w:val="28"/>
    </w:rPr>
  </w:style>
  <w:style w:type="paragraph" w:styleId="936">
    <w:name w:val="普通(网站)"/>
    <w:basedOn w:val="871"/>
    <w:next w:val="936"/>
    <w:link w:val="871"/>
    <w:uiPriority w:val="99"/>
    <w:qFormat/>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qFormat/>
    <w:pPr>
      <w:spacing w:line="240" w:lineRule="atLeast"/>
    </w:pPr>
    <w:rPr>
      <w:b/>
      <w:bCs/>
    </w:rPr>
  </w:style>
  <w:style w:type="paragraph" w:styleId="938">
    <w:name w:val="批注主题"/>
    <w:basedOn w:val="903"/>
    <w:next w:val="903"/>
    <w:link w:val="939"/>
    <w:semiHidden/>
    <w:qFormat/>
    <w:rPr>
      <w:b/>
      <w:bCs/>
    </w:rPr>
  </w:style>
  <w:style w:type="character" w:styleId="939">
    <w:name w:val="批注主题 字符"/>
    <w:next w:val="939"/>
    <w:link w:val="938"/>
    <w:semiHidden/>
    <w:qFormat/>
    <w:rPr>
      <w:rFonts w:ascii="Times New Roman" w:hAnsi="Times New Roman" w:eastAsia="宋体" w:cs="Times New Roman"/>
      <w:b/>
      <w:bCs/>
      <w:szCs w:val="21"/>
    </w:rPr>
  </w:style>
  <w:style w:type="paragraph" w:styleId="940">
    <w:name w:val="正文首行缩进"/>
    <w:basedOn w:val="871"/>
    <w:next w:val="940"/>
    <w:link w:val="941"/>
    <w:qFormat/>
    <w:pPr>
      <w:ind w:firstLine="200"/>
      <w:spacing w:line="360" w:lineRule="auto"/>
    </w:pPr>
    <w:rPr>
      <w:rFonts w:ascii="仿宋_GB2312" w:eastAsia="仿宋_GB2312"/>
      <w:sz w:val="30"/>
      <w:szCs w:val="30"/>
    </w:rPr>
  </w:style>
  <w:style w:type="character" w:styleId="941">
    <w:name w:val="正文文本首行缩进 字符"/>
    <w:next w:val="941"/>
    <w:link w:val="940"/>
    <w:qFormat/>
    <w:rPr>
      <w:rFonts w:ascii="仿宋_GB2312" w:hAnsi="Times New Roman" w:eastAsia="仿宋_GB2312" w:cs="Times New Roman"/>
      <w:sz w:val="30"/>
      <w:szCs w:val="30"/>
    </w:rPr>
  </w:style>
  <w:style w:type="table" w:styleId="942">
    <w:name w:val="网格型"/>
    <w:basedOn w:val="882"/>
    <w:next w:val="942"/>
    <w:link w:val="871"/>
    <w:qFormat/>
    <w:pPr>
      <w:jc w:val="both"/>
      <w:widowControl w:val="off"/>
    </w:pPr>
    <w:tblPr/>
  </w:style>
  <w:style w:type="character" w:styleId="943">
    <w:name w:val="要点"/>
    <w:next w:val="943"/>
    <w:link w:val="871"/>
    <w:qFormat/>
    <w:rPr>
      <w:b/>
      <w:bCs/>
    </w:rPr>
  </w:style>
  <w:style w:type="character" w:styleId="944">
    <w:name w:val="页码"/>
    <w:next w:val="944"/>
    <w:link w:val="871"/>
    <w:qFormat/>
  </w:style>
  <w:style w:type="character" w:styleId="945">
    <w:name w:val="已访问的超链接"/>
    <w:next w:val="945"/>
    <w:link w:val="871"/>
    <w:qFormat/>
    <w:rPr>
      <w:color w:val="800080"/>
      <w:u w:val="single"/>
    </w:rPr>
  </w:style>
  <w:style w:type="character" w:styleId="946">
    <w:name w:val="超链接"/>
    <w:next w:val="946"/>
    <w:link w:val="871"/>
    <w:qFormat/>
    <w:rPr>
      <w:color w:val="0000ff"/>
      <w:u w:val="single"/>
    </w:rPr>
  </w:style>
  <w:style w:type="character" w:styleId="947">
    <w:name w:val="批注引用"/>
    <w:next w:val="947"/>
    <w:link w:val="871"/>
    <w:semiHidden/>
    <w:qFormat/>
    <w:rPr>
      <w:sz w:val="21"/>
      <w:szCs w:val="21"/>
    </w:rPr>
  </w:style>
  <w:style w:type="paragraph" w:styleId="948">
    <w:name w:val="索引 41"/>
    <w:basedOn w:val="871"/>
    <w:next w:val="871"/>
    <w:link w:val="871"/>
    <w:semiHidden/>
    <w:qFormat/>
    <w:pPr>
      <w:ind w:left="1260"/>
    </w:pPr>
    <w:rPr>
      <w:rFonts w:ascii="Calibri" w:hAnsi="Calibri" w:eastAsia="Calibri" w:cs="宋体"/>
      <w:sz w:val="20"/>
      <w:lang w:val="zh-CN"/>
    </w:rPr>
  </w:style>
  <w:style w:type="paragraph" w:styleId="949">
    <w:name w:val="标题 41"/>
    <w:basedOn w:val="871"/>
    <w:next w:val="950"/>
    <w:link w:val="871"/>
    <w:qFormat/>
    <w:pPr>
      <w:keepLines/>
      <w:keepNext/>
      <w:spacing w:before="280" w:after="290" w:line="376" w:lineRule="auto"/>
      <w:outlineLvl w:val="3"/>
    </w:pPr>
    <w:rPr>
      <w:rFonts w:ascii="Arial" w:hAnsi="Arial" w:eastAsia="黑体" w:cs="Arial"/>
      <w:b/>
      <w:bCs/>
      <w:sz w:val="28"/>
      <w:szCs w:val="28"/>
    </w:rPr>
  </w:style>
  <w:style w:type="paragraph" w:styleId="950">
    <w:name w:val="正文缩进1"/>
    <w:basedOn w:val="871"/>
    <w:next w:val="950"/>
    <w:link w:val="871"/>
    <w:qFormat/>
    <w:pPr>
      <w:ind w:firstLine="420"/>
    </w:pPr>
  </w:style>
  <w:style w:type="paragraph" w:styleId="951">
    <w:name w:val="正文文本12"/>
    <w:basedOn w:val="871"/>
    <w:next w:val="951"/>
    <w:link w:val="871"/>
    <w:uiPriority w:val="1"/>
    <w:qFormat/>
    <w:pPr>
      <w:ind w:left="120"/>
    </w:pPr>
    <w:rPr>
      <w:rFonts w:ascii="宋体" w:hAnsi="宋体" w:cs="宋体"/>
      <w:lang w:val="zh-CN" w:bidi="zh-CN"/>
    </w:rPr>
  </w:style>
  <w:style w:type="character" w:styleId="952">
    <w:name w:val="font5 Char"/>
    <w:next w:val="952"/>
    <w:link w:val="871"/>
    <w:qFormat/>
    <w:rPr>
      <w:rFonts w:ascii="宋体" w:hAnsi="宋体" w:eastAsia="宋体"/>
      <w:sz w:val="28"/>
      <w:szCs w:val="28"/>
      <w:lang w:val="en-US" w:eastAsia="zh-CN" w:bidi="ar-SA"/>
    </w:rPr>
  </w:style>
  <w:style w:type="character" w:styleId="953">
    <w:name w:val="二级目录 Char"/>
    <w:next w:val="953"/>
    <w:link w:val="954"/>
    <w:qFormat/>
    <w:rPr>
      <w:b/>
      <w:sz w:val="30"/>
      <w:szCs w:val="28"/>
    </w:rPr>
  </w:style>
  <w:style w:type="paragraph" w:styleId="954">
    <w:name w:val="二级目录"/>
    <w:next w:val="871"/>
    <w:link w:val="953"/>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5">
    <w:name w:val="列出段落 Char"/>
    <w:next w:val="955"/>
    <w:link w:val="956"/>
    <w:qFormat/>
    <w:rPr>
      <w:rFonts w:ascii="Calibri" w:hAnsi="Calibri"/>
      <w:sz w:val="24"/>
      <w:szCs w:val="24"/>
      <w:lang w:eastAsia="en-US" w:bidi="en-US"/>
    </w:rPr>
  </w:style>
  <w:style w:type="paragraph" w:styleId="956">
    <w:name w:val="列出段落1"/>
    <w:basedOn w:val="871"/>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71"/>
    <w:next w:val="907"/>
    <w:link w:val="871"/>
    <w:qFormat/>
    <w:pPr>
      <w:spacing w:after="120"/>
    </w:pPr>
    <w:rPr>
      <w:rFonts w:ascii="宋体" w:hAnsi="Arial"/>
      <w:bCs/>
      <w:iCs/>
      <w:szCs w:val="24"/>
    </w:rPr>
  </w:style>
  <w:style w:type="paragraph" w:styleId="958">
    <w:name w:val="xl27"/>
    <w:basedOn w:val="871"/>
    <w:next w:val="958"/>
    <w:link w:val="8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name w:val="xl26"/>
    <w:basedOn w:val="871"/>
    <w:next w:val="959"/>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name w:val="Char"/>
    <w:basedOn w:val="871"/>
    <w:next w:val="960"/>
    <w:link w:val="871"/>
    <w:qFormat/>
    <w:pPr>
      <w:ind w:firstLine="200"/>
      <w:tabs>
        <w:tab w:val="left" w:pos="360" w:leader="none"/>
      </w:tabs>
    </w:pPr>
    <w:rPr>
      <w:sz w:val="28"/>
      <w:szCs w:val="30"/>
    </w:rPr>
  </w:style>
  <w:style w:type="paragraph" w:styleId="961">
    <w:name w:val="Char1"/>
    <w:basedOn w:val="901"/>
    <w:next w:val="961"/>
    <w:link w:val="871"/>
    <w:qFormat/>
    <w:rPr>
      <w:rFonts w:ascii="Tahoma" w:hAnsi="Tahoma"/>
      <w:sz w:val="24"/>
      <w:szCs w:val="24"/>
    </w:rPr>
  </w:style>
  <w:style w:type="paragraph" w:styleId="962">
    <w:name w:val="普通正文"/>
    <w:basedOn w:val="871"/>
    <w:next w:val="962"/>
    <w:link w:val="871"/>
    <w:qFormat/>
    <w:pPr>
      <w:ind w:firstLine="480"/>
      <w:jc w:val="left"/>
      <w:spacing w:before="120" w:after="120" w:line="360" w:lineRule="auto"/>
    </w:pPr>
    <w:rPr>
      <w:rFonts w:ascii="Arial" w:hAnsi="Arial"/>
      <w:sz w:val="24"/>
      <w:szCs w:val="24"/>
    </w:rPr>
  </w:style>
  <w:style w:type="paragraph" w:styleId="963">
    <w:name w:val="table_lines"/>
    <w:basedOn w:val="871"/>
    <w:next w:val="963"/>
    <w:link w:val="871"/>
    <w:qFormat/>
    <w:pPr>
      <w:jc w:val="left"/>
      <w:widowControl/>
    </w:pPr>
    <w:rPr>
      <w:sz w:val="20"/>
      <w:szCs w:val="20"/>
      <w:lang w:val="de-DE" w:eastAsia="de-DE"/>
    </w:rPr>
  </w:style>
  <w:style w:type="paragraph" w:styleId="964">
    <w:name w:val="附录1"/>
    <w:next w:val="964"/>
    <w:link w:val="87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5">
    <w:name w:val="font7"/>
    <w:basedOn w:val="871"/>
    <w:next w:val="965"/>
    <w:link w:val="871"/>
    <w:qFormat/>
    <w:pPr>
      <w:jc w:val="left"/>
      <w:spacing w:before="100" w:beforeAutospacing="1" w:after="100" w:afterAutospacing="1"/>
      <w:widowControl/>
    </w:pPr>
    <w:rPr>
      <w:rFonts w:hint="eastAsia" w:ascii="宋体" w:hAnsi="宋体"/>
      <w:sz w:val="18"/>
      <w:szCs w:val="18"/>
    </w:rPr>
  </w:style>
  <w:style w:type="paragraph" w:styleId="966">
    <w:name w:val="Char Char Char Char"/>
    <w:basedOn w:val="901"/>
    <w:next w:val="966"/>
    <w:link w:val="871"/>
    <w:qFormat/>
    <w:pPr>
      <w:spacing w:line="360" w:lineRule="auto"/>
    </w:pPr>
    <w:rPr>
      <w:rFonts w:ascii="Tahoma" w:hAnsi="Tahoma"/>
      <w:sz w:val="24"/>
      <w:szCs w:val="24"/>
    </w:rPr>
  </w:style>
  <w:style w:type="paragraph" w:styleId="967">
    <w:name w:val="List Paragraph"/>
    <w:basedOn w:val="871"/>
    <w:next w:val="967"/>
    <w:link w:val="871"/>
    <w:qFormat/>
    <w:pPr>
      <w:contextualSpacing/>
      <w:ind w:left="720"/>
      <w:jc w:val="left"/>
      <w:widowControl/>
    </w:pPr>
    <w:rPr>
      <w:rFonts w:ascii="Calibri" w:hAnsi="Calibri"/>
      <w:sz w:val="24"/>
      <w:szCs w:val="24"/>
      <w:lang w:eastAsia="en-US" w:bidi="en-US"/>
    </w:rPr>
  </w:style>
  <w:style w:type="paragraph" w:styleId="968">
    <w:name w:val="4"/>
    <w:basedOn w:val="871"/>
    <w:next w:val="929"/>
    <w:link w:val="871"/>
    <w:qFormat/>
    <w:pPr>
      <w:ind w:firstLine="420"/>
      <w:spacing w:line="360" w:lineRule="auto"/>
    </w:pPr>
    <w:rPr>
      <w:color w:val="ff0000"/>
      <w:sz w:val="24"/>
      <w:szCs w:val="24"/>
    </w:rPr>
  </w:style>
  <w:style w:type="paragraph" w:styleId="969">
    <w:name w:val="普通 (Web)"/>
    <w:basedOn w:val="871"/>
    <w:next w:val="969"/>
    <w:link w:val="871"/>
    <w:qFormat/>
    <w:pPr>
      <w:jc w:val="left"/>
      <w:spacing w:before="100" w:beforeAutospacing="1" w:after="100" w:afterAutospacing="1"/>
      <w:widowControl/>
    </w:pPr>
    <w:rPr>
      <w:rFonts w:ascii="宋体" w:hAnsi="宋体"/>
      <w:sz w:val="24"/>
      <w:szCs w:val="24"/>
    </w:rPr>
  </w:style>
  <w:style w:type="paragraph" w:styleId="970">
    <w:name w:val="Char Char Char Char Char Char Char Char Char Char"/>
    <w:basedOn w:val="871"/>
    <w:next w:val="970"/>
    <w:link w:val="871"/>
    <w:qFormat/>
    <w:pPr>
      <w:spacing w:line="360" w:lineRule="auto"/>
    </w:pPr>
    <w:rPr>
      <w:sz w:val="24"/>
      <w:szCs w:val="20"/>
    </w:rPr>
  </w:style>
  <w:style w:type="paragraph" w:styleId="971">
    <w:name w:val="样式1"/>
    <w:basedOn w:val="871"/>
    <w:next w:val="971"/>
    <w:link w:val="871"/>
    <w:qFormat/>
    <w:pPr>
      <w:numPr>
        <w:ilvl w:val="0"/>
        <w:numId w:val="3"/>
      </w:numPr>
      <w:tabs>
        <w:tab w:val="left" w:pos="709" w:leader="none"/>
      </w:tabs>
    </w:pPr>
    <w:rPr>
      <w:rFonts w:ascii="宋体" w:hAnsi="宋体"/>
    </w:rPr>
  </w:style>
  <w:style w:type="paragraph" w:styleId="972">
    <w:name w:val="font6"/>
    <w:basedOn w:val="871"/>
    <w:next w:val="972"/>
    <w:link w:val="871"/>
    <w:qFormat/>
    <w:pPr>
      <w:jc w:val="left"/>
      <w:spacing w:before="100" w:beforeAutospacing="1" w:after="100" w:afterAutospacing="1"/>
      <w:widowControl/>
    </w:pPr>
    <w:rPr>
      <w:rFonts w:hint="eastAsia" w:ascii="宋体" w:hAnsi="宋体"/>
      <w:sz w:val="28"/>
      <w:szCs w:val="28"/>
      <w:u w:val="single"/>
    </w:rPr>
  </w:style>
  <w:style w:type="paragraph" w:styleId="973">
    <w:name w:val="xl25"/>
    <w:basedOn w:val="871"/>
    <w:next w:val="973"/>
    <w:link w:val="87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1"/>
    <w:next w:val="871"/>
    <w:link w:val="87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name w:val="标题3"/>
    <w:basedOn w:val="871"/>
    <w:next w:val="871"/>
    <w:link w:val="871"/>
    <w:qFormat/>
    <w:pPr>
      <w:ind w:firstLine="624"/>
      <w:spacing w:line="590" w:lineRule="atLeast"/>
    </w:pPr>
    <w:rPr>
      <w:rFonts w:ascii="方正黑体_GBK" w:eastAsia="方正黑体_GBK"/>
      <w:sz w:val="32"/>
      <w:szCs w:val="32"/>
    </w:rPr>
  </w:style>
  <w:style w:type="paragraph" w:styleId="976">
    <w:name w:val="xl24"/>
    <w:basedOn w:val="871"/>
    <w:next w:val="976"/>
    <w:link w:val="8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9"/>
    <w:basedOn w:val="871"/>
    <w:next w:val="977"/>
    <w:link w:val="87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name w:val="Char Char Char Char Char Char Char Char"/>
    <w:basedOn w:val="871"/>
    <w:next w:val="978"/>
    <w:link w:val="871"/>
    <w:qFormat/>
    <w:pPr>
      <w:jc w:val="left"/>
      <w:spacing w:after="160" w:line="240" w:lineRule="exact"/>
      <w:widowControl/>
    </w:pPr>
    <w:rPr>
      <w:rFonts w:ascii="Verdana" w:hAnsi="Verdana"/>
      <w:sz w:val="20"/>
      <w:szCs w:val="20"/>
      <w:lang w:eastAsia="en-US"/>
    </w:rPr>
  </w:style>
  <w:style w:type="paragraph" w:styleId="979">
    <w:name w:val="xl28"/>
    <w:basedOn w:val="871"/>
    <w:next w:val="979"/>
    <w:link w:val="87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0">
    <w:name w:val="Char Char Char Char Char Char Char Char1"/>
    <w:basedOn w:val="871"/>
    <w:next w:val="980"/>
    <w:link w:val="871"/>
    <w:qFormat/>
    <w:pPr>
      <w:jc w:val="left"/>
      <w:spacing w:after="160" w:line="240" w:lineRule="exact"/>
      <w:widowControl/>
    </w:pPr>
    <w:rPr>
      <w:rFonts w:ascii="Verdana" w:hAnsi="Verdana"/>
      <w:sz w:val="20"/>
      <w:szCs w:val="20"/>
      <w:lang w:eastAsia="en-US"/>
    </w:rPr>
  </w:style>
  <w:style w:type="paragraph" w:styleId="981">
    <w:name w:val="xl30"/>
    <w:basedOn w:val="871"/>
    <w:next w:val="981"/>
    <w:link w:val="871"/>
    <w:qFormat/>
    <w:pPr>
      <w:jc w:val="center"/>
      <w:spacing w:before="100" w:beforeAutospacing="1" w:after="100" w:afterAutospacing="1"/>
      <w:widowControl/>
    </w:pPr>
    <w:rPr>
      <w:rFonts w:ascii="宋体" w:hAnsi="宋体"/>
      <w:b/>
      <w:bCs/>
      <w:sz w:val="36"/>
      <w:szCs w:val="36"/>
    </w:rPr>
  </w:style>
  <w:style w:type="paragraph" w:styleId="982">
    <w:name w:val="Char Char Char Char1"/>
    <w:basedOn w:val="901"/>
    <w:next w:val="982"/>
    <w:link w:val="871"/>
    <w:qFormat/>
    <w:pPr>
      <w:spacing w:line="360" w:lineRule="auto"/>
    </w:pPr>
    <w:rPr>
      <w:rFonts w:ascii="Tahoma" w:hAnsi="Tahoma"/>
      <w:sz w:val="24"/>
      <w:szCs w:val="24"/>
    </w:rPr>
  </w:style>
  <w:style w:type="paragraph" w:styleId="983">
    <w:name w:val="table_1stline"/>
    <w:basedOn w:val="871"/>
    <w:next w:val="983"/>
    <w:link w:val="871"/>
    <w:qFormat/>
    <w:pPr>
      <w:jc w:val="left"/>
      <w:spacing w:before="120"/>
      <w:widowControl/>
    </w:pPr>
    <w:rPr>
      <w:bCs/>
      <w:sz w:val="20"/>
      <w:szCs w:val="20"/>
      <w:lang w:val="de-DE" w:eastAsia="de-DE"/>
    </w:rPr>
  </w:style>
  <w:style w:type="paragraph" w:styleId="984">
    <w:name w:val="font5"/>
    <w:basedOn w:val="871"/>
    <w:next w:val="984"/>
    <w:link w:val="871"/>
    <w:qFormat/>
    <w:pPr>
      <w:jc w:val="left"/>
      <w:spacing w:before="100" w:beforeAutospacing="1" w:after="100" w:afterAutospacing="1"/>
      <w:widowControl/>
    </w:pPr>
    <w:rPr>
      <w:rFonts w:hint="eastAsia" w:ascii="宋体" w:hAnsi="宋体"/>
      <w:sz w:val="28"/>
      <w:szCs w:val="28"/>
    </w:rPr>
  </w:style>
  <w:style w:type="paragraph" w:styleId="985">
    <w:name w:val="标题1"/>
    <w:basedOn w:val="871"/>
    <w:next w:val="871"/>
    <w:link w:val="87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6">
    <w:name w:val="_Style 115"/>
    <w:next w:val="986"/>
    <w:link w:val="871"/>
    <w:uiPriority w:val="99"/>
    <w:semiHidden/>
    <w:qFormat/>
    <w:rPr>
      <w:rFonts w:ascii="Times New Roman" w:hAnsi="Times New Roman" w:eastAsia="宋体" w:cs="Times New Roman"/>
      <w:sz w:val="21"/>
      <w:szCs w:val="21"/>
      <w:lang w:val="en-US" w:eastAsia="zh-CN" w:bidi="ar-SA"/>
    </w:rPr>
  </w:style>
  <w:style w:type="paragraph" w:styleId="987">
    <w:name w:val="No Spacing"/>
    <w:next w:val="987"/>
    <w:link w:val="871"/>
    <w:uiPriority w:val="99"/>
    <w:qFormat/>
    <w:pPr>
      <w:jc w:val="both"/>
      <w:widowControl w:val="off"/>
    </w:pPr>
    <w:rPr>
      <w:rFonts w:ascii="Times New Roman" w:hAnsi="Times New Roman" w:eastAsia="宋体" w:cs="Times New Roman"/>
      <w:sz w:val="21"/>
      <w:szCs w:val="21"/>
      <w:lang w:val="en-US" w:eastAsia="zh-CN" w:bidi="ar-SA"/>
    </w:rPr>
  </w:style>
  <w:style w:type="paragraph" w:styleId="988">
    <w:name w:val="正文文本 211"/>
    <w:basedOn w:val="871"/>
    <w:next w:val="988"/>
    <w:link w:val="871"/>
    <w:uiPriority w:val="99"/>
    <w:qFormat/>
    <w:pPr>
      <w:jc w:val="center"/>
    </w:pPr>
    <w:rPr>
      <w:b/>
      <w:bCs/>
      <w:sz w:val="20"/>
      <w:szCs w:val="20"/>
    </w:rPr>
  </w:style>
  <w:style w:type="table" w:styleId="989">
    <w:name w:val="Table Normal"/>
    <w:next w:val="989"/>
    <w:link w:val="871"/>
    <w:qFormat/>
    <w:tblPr/>
  </w:style>
  <w:style w:type="paragraph" w:styleId="990">
    <w:name w:val="正文文本1"/>
    <w:basedOn w:val="871"/>
    <w:next w:val="871"/>
    <w:link w:val="871"/>
    <w:semiHidden/>
    <w:qFormat/>
    <w:rPr>
      <w:rFonts w:ascii="Arial" w:hAnsi="Arial" w:eastAsia="Arial" w:cs="Arial"/>
      <w:lang w:eastAsia="en-US"/>
    </w:rPr>
  </w:style>
  <w:style w:type="paragraph" w:styleId="991">
    <w:name w:val="纯文本1"/>
    <w:basedOn w:val="871"/>
    <w:next w:val="991"/>
    <w:link w:val="871"/>
    <w:qFormat/>
    <w:rPr>
      <w:rFonts w:ascii="宋体" w:hAnsi="Courier New" w:cs="Courier New"/>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tblPr/>
  </w:style>
  <w:style w:type="paragraph" w:styleId="994">
    <w:name w:val="表体"/>
    <w:basedOn w:val="871"/>
    <w:next w:val="994"/>
    <w:link w:val="871"/>
    <w:qFormat/>
    <w:pPr>
      <w:jc w:val="center"/>
      <w:spacing w:line="400" w:lineRule="exact"/>
    </w:pPr>
    <w:rPr>
      <w:rFonts w:eastAsia="方正楷体_GBK"/>
    </w:rPr>
  </w:style>
  <w:style w:type="paragraph" w:styleId="995">
    <w:name w:val="Revision"/>
    <w:next w:val="995"/>
    <w:link w:val="871"/>
    <w:uiPriority w:val="99"/>
    <w:unhideWhenUsed/>
    <w:rPr>
      <w:rFonts w:ascii="Times New Roman" w:hAnsi="Times New Roman" w:eastAsia="宋体" w:cs="Times New Roman"/>
      <w:sz w:val="21"/>
      <w:szCs w:val="21"/>
      <w:lang w:val="en-US" w:eastAsia="zh-CN" w:bidi="ar-SA"/>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郭洁姝</cp:lastModifiedBy>
  <cp:revision>7</cp:revision>
  <dcterms:created xsi:type="dcterms:W3CDTF">2023-03-16T02:16:00Z</dcterms:created>
  <dcterms:modified xsi:type="dcterms:W3CDTF">2024-08-20T07:10:53Z</dcterms:modified>
</cp:coreProperties>
</file>