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Cs/>
          <w:sz w:val="30"/>
          <w:highlight w:val="none"/>
        </w:rPr>
      </w:pPr>
    </w:p>
    <w:p>
      <w:pPr>
        <w:jc w:val="center"/>
        <w:rPr>
          <w:rFonts w:hint="eastAsia" w:ascii="宋体" w:hAnsi="宋体" w:eastAsia="宋体" w:cs="宋体"/>
          <w:b/>
          <w:spacing w:val="20"/>
          <w:sz w:val="52"/>
          <w:szCs w:val="52"/>
          <w:highlight w:val="none"/>
        </w:rPr>
      </w:pPr>
    </w:p>
    <w:p>
      <w:pPr>
        <w:jc w:val="center"/>
        <w:rPr>
          <w:rFonts w:hint="eastAsia" w:ascii="宋体" w:hAnsi="宋体" w:eastAsia="宋体" w:cs="宋体"/>
          <w:b/>
          <w:spacing w:val="20"/>
          <w:sz w:val="52"/>
          <w:szCs w:val="52"/>
          <w:highlight w:val="none"/>
        </w:rPr>
      </w:pPr>
    </w:p>
    <w:p>
      <w:pPr>
        <w:jc w:val="center"/>
        <w:rPr>
          <w:rFonts w:hint="eastAsia" w:ascii="宋体" w:hAnsi="宋体" w:eastAsia="宋体" w:cs="宋体"/>
          <w:b/>
          <w:spacing w:val="20"/>
          <w:sz w:val="52"/>
          <w:szCs w:val="52"/>
          <w:highlight w:val="none"/>
        </w:rPr>
      </w:pPr>
      <w:r>
        <w:rPr>
          <w:rFonts w:hint="eastAsia" w:ascii="宋体" w:hAnsi="宋体" w:eastAsia="宋体" w:cs="宋体"/>
          <w:b/>
          <w:spacing w:val="20"/>
          <w:sz w:val="52"/>
          <w:szCs w:val="52"/>
          <w:highlight w:val="none"/>
        </w:rPr>
        <w:t>无锡市政府采购</w:t>
      </w:r>
    </w:p>
    <w:p>
      <w:pPr>
        <w:rPr>
          <w:rFonts w:hint="eastAsia" w:ascii="宋体" w:hAnsi="宋体" w:eastAsia="宋体" w:cs="宋体"/>
          <w:bCs/>
          <w:sz w:val="52"/>
          <w:szCs w:val="52"/>
          <w:highlight w:val="none"/>
        </w:rPr>
      </w:pPr>
    </w:p>
    <w:p>
      <w:pPr>
        <w:rPr>
          <w:rFonts w:hint="eastAsia" w:ascii="宋体" w:hAnsi="宋体" w:eastAsia="宋体" w:cs="宋体"/>
          <w:bCs/>
          <w:sz w:val="52"/>
          <w:szCs w:val="52"/>
          <w:highlight w:val="none"/>
        </w:rPr>
      </w:pPr>
    </w:p>
    <w:p>
      <w:pPr>
        <w:pStyle w:val="6"/>
        <w:tabs>
          <w:tab w:val="left" w:pos="6258"/>
        </w:tabs>
        <w:jc w:val="left"/>
        <w:rPr>
          <w:rFonts w:hint="eastAsia" w:ascii="宋体" w:hAnsi="宋体" w:eastAsia="宋体" w:cs="宋体"/>
          <w:highlight w:val="none"/>
        </w:rPr>
      </w:pPr>
      <w:r>
        <w:rPr>
          <w:rFonts w:hint="eastAsia" w:ascii="宋体" w:hAnsi="宋体" w:eastAsia="宋体" w:cs="宋体"/>
          <w:highlight w:val="none"/>
        </w:rPr>
        <w:tab/>
      </w:r>
    </w:p>
    <w:p>
      <w:pPr>
        <w:ind w:firstLine="2805" w:firstLineChars="550"/>
        <w:rPr>
          <w:rFonts w:hint="eastAsia" w:ascii="宋体" w:hAnsi="宋体" w:eastAsia="宋体" w:cs="宋体"/>
          <w:b/>
          <w:spacing w:val="20"/>
          <w:w w:val="90"/>
          <w:sz w:val="52"/>
          <w:szCs w:val="52"/>
          <w:highlight w:val="none"/>
        </w:rPr>
      </w:pPr>
      <w:r>
        <w:rPr>
          <w:rFonts w:hint="eastAsia" w:ascii="宋体" w:hAnsi="宋体" w:eastAsia="宋体" w:cs="宋体"/>
          <w:b/>
          <w:spacing w:val="20"/>
          <w:w w:val="90"/>
          <w:sz w:val="52"/>
          <w:szCs w:val="52"/>
          <w:highlight w:val="none"/>
        </w:rPr>
        <w:t>竞 争 性 磋 商</w:t>
      </w:r>
    </w:p>
    <w:p>
      <w:pPr>
        <w:rPr>
          <w:rFonts w:hint="eastAsia" w:ascii="宋体" w:hAnsi="宋体" w:eastAsia="宋体" w:cs="宋体"/>
          <w:highlight w:val="none"/>
        </w:rPr>
      </w:pPr>
    </w:p>
    <w:p>
      <w:pPr>
        <w:ind w:firstLine="3653" w:firstLineChars="650"/>
        <w:rPr>
          <w:rFonts w:hint="eastAsia" w:ascii="宋体" w:hAnsi="宋体" w:eastAsia="宋体" w:cs="宋体"/>
          <w:b/>
          <w:spacing w:val="20"/>
          <w:sz w:val="52"/>
          <w:szCs w:val="52"/>
          <w:highlight w:val="none"/>
        </w:rPr>
      </w:pPr>
      <w:r>
        <w:rPr>
          <w:rFonts w:hint="eastAsia" w:ascii="宋体" w:hAnsi="宋体" w:eastAsia="宋体" w:cs="宋体"/>
          <w:b/>
          <w:spacing w:val="20"/>
          <w:sz w:val="52"/>
          <w:szCs w:val="52"/>
          <w:highlight w:val="none"/>
        </w:rPr>
        <w:pict>
          <v:line id="Line 209" o:spid="_x0000_s1026" o:spt="20" style="position:absolute;left:0pt;margin-left:-9pt;margin-top:15.55pt;height:0pt;width:0.05pt;z-index:251659264;mso-width-relative:page;mso-height-relative:page;" coordsize="21600,21600" o:allowincell="f" o:gfxdata="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P0mk91wAA&#10;AAkBAAAPAAAAAAAAAAEAIAAAACIAAABkcnMvZG93bnJldi54bWxQSwECFAAUAAAACACHTuJAZC+d&#10;vK0BAABPAwAADgAAAAAAAAABACAAAAAmAQAAZHJzL2Uyb0RvYy54bWxQSwUGAAAAAAYABgBZAQAA&#10;RQUAAAAA&#10;">
            <v:path arrowok="t"/>
            <v:fill focussize="0,0"/>
            <v:stroke/>
            <v:imagedata o:title=""/>
            <o:lock v:ext="edit"/>
          </v:line>
        </w:pict>
      </w:r>
      <w:r>
        <w:rPr>
          <w:rFonts w:hint="eastAsia" w:ascii="宋体" w:hAnsi="宋体" w:eastAsia="宋体" w:cs="宋体"/>
          <w:b/>
          <w:spacing w:val="20"/>
          <w:sz w:val="52"/>
          <w:szCs w:val="52"/>
          <w:highlight w:val="none"/>
        </w:rPr>
        <w:t>文    件</w:t>
      </w:r>
    </w:p>
    <w:p>
      <w:pPr>
        <w:rPr>
          <w:rFonts w:hint="eastAsia" w:ascii="宋体" w:hAnsi="宋体" w:eastAsia="宋体" w:cs="宋体"/>
          <w:bCs/>
          <w:sz w:val="52"/>
          <w:szCs w:val="52"/>
          <w:highlight w:val="none"/>
        </w:rPr>
      </w:pPr>
    </w:p>
    <w:p>
      <w:pPr>
        <w:rPr>
          <w:rFonts w:hint="eastAsia" w:ascii="宋体" w:hAnsi="宋体" w:eastAsia="宋体" w:cs="宋体"/>
          <w:bCs/>
          <w:sz w:val="30"/>
          <w:highlight w:val="none"/>
        </w:rPr>
      </w:pPr>
    </w:p>
    <w:p>
      <w:pPr>
        <w:rPr>
          <w:rFonts w:hint="eastAsia" w:ascii="宋体" w:hAnsi="宋体" w:eastAsia="宋体" w:cs="宋体"/>
          <w:bCs/>
          <w:sz w:val="30"/>
          <w:highlight w:val="none"/>
        </w:rPr>
      </w:pPr>
    </w:p>
    <w:p>
      <w:pPr>
        <w:pStyle w:val="6"/>
        <w:jc w:val="both"/>
        <w:rPr>
          <w:rFonts w:hint="eastAsia" w:ascii="宋体" w:hAnsi="宋体" w:eastAsia="宋体" w:cs="宋体"/>
          <w:sz w:val="30"/>
          <w:highlight w:val="none"/>
        </w:rPr>
      </w:pPr>
    </w:p>
    <w:p>
      <w:pPr>
        <w:rPr>
          <w:rFonts w:hint="eastAsia" w:ascii="宋体" w:hAnsi="宋体" w:eastAsia="宋体" w:cs="宋体"/>
          <w:bCs/>
          <w:sz w:val="30"/>
          <w:highlight w:val="none"/>
        </w:rPr>
      </w:pPr>
    </w:p>
    <w:p>
      <w:pPr>
        <w:rPr>
          <w:rFonts w:hint="eastAsia" w:ascii="宋体" w:hAnsi="宋体" w:eastAsia="宋体" w:cs="宋体"/>
          <w:bCs/>
          <w:sz w:val="30"/>
          <w:highlight w:val="none"/>
        </w:rPr>
      </w:pPr>
    </w:p>
    <w:p>
      <w:pPr>
        <w:rPr>
          <w:rFonts w:hint="eastAsia" w:ascii="宋体" w:hAnsi="宋体" w:eastAsia="宋体" w:cs="宋体"/>
          <w:bCs/>
          <w:sz w:val="30"/>
          <w:highlight w:val="none"/>
        </w:rPr>
      </w:pPr>
    </w:p>
    <w:p>
      <w:pPr>
        <w:spacing w:line="480" w:lineRule="auto"/>
        <w:ind w:firstLine="560" w:firstLineChars="200"/>
        <w:jc w:val="left"/>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rPr>
        <w:t>政府采购编号：JSZC-320292-JXCG-C2024-0020</w:t>
      </w:r>
    </w:p>
    <w:p>
      <w:pPr>
        <w:spacing w:line="480" w:lineRule="auto"/>
        <w:ind w:firstLine="560" w:firstLineChars="200"/>
        <w:jc w:val="left"/>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rPr>
        <w:t>采购项目名称：</w:t>
      </w:r>
      <w:r>
        <w:rPr>
          <w:rFonts w:hint="eastAsia" w:ascii="宋体" w:hAnsi="宋体" w:cs="宋体"/>
          <w:bCs/>
          <w:sz w:val="28"/>
          <w:szCs w:val="28"/>
          <w:highlight w:val="none"/>
          <w:lang w:eastAsia="zh-CN"/>
        </w:rPr>
        <w:t>经开区综合管廊巡查养护服务项目</w:t>
      </w:r>
    </w:p>
    <w:p>
      <w:pPr>
        <w:spacing w:line="480" w:lineRule="auto"/>
        <w:ind w:firstLine="560" w:firstLineChars="200"/>
        <w:jc w:val="left"/>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rPr>
        <w:t>采购单位：</w:t>
      </w:r>
      <w:r>
        <w:rPr>
          <w:rFonts w:hint="eastAsia" w:ascii="宋体" w:hAnsi="宋体" w:cs="宋体"/>
          <w:bCs/>
          <w:sz w:val="28"/>
          <w:szCs w:val="28"/>
          <w:highlight w:val="none"/>
          <w:lang w:eastAsia="zh-CN"/>
        </w:rPr>
        <w:t>江苏无锡经济开发区建设局</w:t>
      </w:r>
    </w:p>
    <w:p>
      <w:pPr>
        <w:spacing w:line="480" w:lineRule="auto"/>
        <w:ind w:firstLine="560" w:firstLineChars="200"/>
        <w:jc w:val="left"/>
        <w:rPr>
          <w:rFonts w:hint="eastAsia" w:ascii="宋体" w:hAnsi="宋体" w:eastAsia="宋体" w:cs="宋体"/>
          <w:bCs/>
          <w:sz w:val="36"/>
          <w:szCs w:val="36"/>
          <w:highlight w:val="none"/>
        </w:rPr>
      </w:pPr>
      <w:r>
        <w:rPr>
          <w:rFonts w:hint="eastAsia" w:ascii="宋体" w:hAnsi="宋体" w:eastAsia="宋体" w:cs="宋体"/>
          <w:bCs/>
          <w:sz w:val="28"/>
          <w:szCs w:val="28"/>
          <w:highlight w:val="none"/>
        </w:rPr>
        <w:t>采购代理机构：江苏建协全过程工程咨询有限公司</w:t>
      </w:r>
    </w:p>
    <w:p>
      <w:pPr>
        <w:spacing w:line="480" w:lineRule="auto"/>
        <w:ind w:firstLine="560" w:firstLineChars="200"/>
        <w:jc w:val="center"/>
        <w:rPr>
          <w:rFonts w:hint="eastAsia" w:ascii="宋体" w:hAnsi="宋体" w:eastAsia="宋体" w:cs="宋体"/>
          <w:bCs/>
          <w:sz w:val="28"/>
          <w:szCs w:val="28"/>
          <w:highlight w:val="none"/>
        </w:rPr>
      </w:pPr>
    </w:p>
    <w:p>
      <w:pPr>
        <w:spacing w:line="480" w:lineRule="auto"/>
        <w:ind w:firstLine="560" w:firstLineChars="200"/>
        <w:jc w:val="center"/>
        <w:rPr>
          <w:rFonts w:hint="eastAsia" w:ascii="宋体" w:hAnsi="宋体" w:eastAsia="宋体" w:cs="宋体"/>
          <w:bCs/>
          <w:sz w:val="28"/>
          <w:szCs w:val="28"/>
          <w:highlight w:val="none"/>
        </w:rPr>
      </w:pPr>
    </w:p>
    <w:p>
      <w:pPr>
        <w:spacing w:line="480" w:lineRule="auto"/>
        <w:ind w:firstLine="3640" w:firstLineChars="1300"/>
        <w:jc w:val="both"/>
        <w:rPr>
          <w:rFonts w:hint="eastAsia" w:ascii="宋体" w:hAnsi="宋体" w:eastAsia="宋体" w:cs="宋体"/>
          <w:bCs/>
          <w:sz w:val="28"/>
          <w:szCs w:val="28"/>
          <w:highlight w:val="none"/>
        </w:rPr>
      </w:pPr>
      <w:r>
        <w:rPr>
          <w:rFonts w:hint="eastAsia" w:ascii="宋体" w:hAnsi="宋体" w:eastAsia="宋体" w:cs="宋体"/>
          <w:bCs/>
          <w:sz w:val="28"/>
          <w:szCs w:val="28"/>
          <w:highlight w:val="none"/>
        </w:rPr>
        <w:t>二○二</w:t>
      </w:r>
      <w:r>
        <w:rPr>
          <w:rFonts w:hint="eastAsia" w:ascii="宋体" w:hAnsi="宋体" w:eastAsia="宋体" w:cs="宋体"/>
          <w:bCs/>
          <w:sz w:val="28"/>
          <w:szCs w:val="28"/>
          <w:highlight w:val="none"/>
          <w:lang w:val="en-US" w:eastAsia="zh-CN"/>
        </w:rPr>
        <w:t>四</w:t>
      </w:r>
      <w:r>
        <w:rPr>
          <w:rFonts w:hint="eastAsia" w:ascii="宋体" w:hAnsi="宋体" w:eastAsia="宋体" w:cs="宋体"/>
          <w:bCs/>
          <w:sz w:val="28"/>
          <w:szCs w:val="28"/>
          <w:highlight w:val="none"/>
        </w:rPr>
        <w:t>年</w:t>
      </w:r>
      <w:r>
        <w:rPr>
          <w:rFonts w:hint="eastAsia" w:ascii="宋体" w:hAnsi="宋体" w:cs="宋体"/>
          <w:bCs/>
          <w:sz w:val="28"/>
          <w:szCs w:val="28"/>
          <w:highlight w:val="none"/>
          <w:lang w:val="en-US" w:eastAsia="zh-CN"/>
        </w:rPr>
        <w:t>四</w:t>
      </w:r>
      <w:r>
        <w:rPr>
          <w:rFonts w:hint="eastAsia" w:ascii="宋体" w:hAnsi="宋体" w:eastAsia="宋体" w:cs="宋体"/>
          <w:bCs/>
          <w:sz w:val="28"/>
          <w:szCs w:val="28"/>
          <w:highlight w:val="none"/>
        </w:rPr>
        <w:t>月</w:t>
      </w:r>
    </w:p>
    <w:p>
      <w:pPr>
        <w:rPr>
          <w:rFonts w:hint="eastAsia" w:ascii="宋体" w:hAnsi="宋体" w:eastAsia="宋体" w:cs="宋体"/>
          <w:highlight w:val="none"/>
        </w:rPr>
      </w:pPr>
    </w:p>
    <w:p>
      <w:pPr>
        <w:rPr>
          <w:rStyle w:val="66"/>
          <w:rFonts w:hint="eastAsia" w:ascii="宋体" w:hAnsi="宋体" w:eastAsia="宋体" w:cs="宋体"/>
          <w:bCs/>
          <w:sz w:val="48"/>
          <w:highlight w:val="none"/>
        </w:rPr>
      </w:pPr>
    </w:p>
    <w:p>
      <w:pPr>
        <w:rPr>
          <w:rStyle w:val="66"/>
          <w:rFonts w:hint="eastAsia" w:ascii="宋体" w:hAnsi="宋体" w:eastAsia="宋体" w:cs="宋体"/>
          <w:bCs/>
          <w:sz w:val="48"/>
          <w:highlight w:val="none"/>
        </w:rPr>
      </w:pPr>
    </w:p>
    <w:p>
      <w:pPr>
        <w:jc w:val="center"/>
        <w:rPr>
          <w:rStyle w:val="66"/>
          <w:rFonts w:hint="eastAsia" w:ascii="宋体" w:hAnsi="宋体" w:eastAsia="宋体" w:cs="宋体"/>
          <w:bCs/>
          <w:sz w:val="48"/>
          <w:highlight w:val="none"/>
        </w:rPr>
      </w:pPr>
      <w:r>
        <w:rPr>
          <w:rStyle w:val="66"/>
          <w:rFonts w:hint="eastAsia" w:ascii="宋体" w:hAnsi="宋体" w:eastAsia="宋体" w:cs="宋体"/>
          <w:bCs/>
          <w:sz w:val="48"/>
          <w:highlight w:val="none"/>
        </w:rPr>
        <w:t>目     录</w:t>
      </w:r>
    </w:p>
    <w:p>
      <w:pPr>
        <w:jc w:val="center"/>
        <w:rPr>
          <w:rFonts w:hint="eastAsia" w:ascii="宋体" w:hAnsi="宋体" w:eastAsia="宋体" w:cs="宋体"/>
          <w:bCs/>
          <w:sz w:val="30"/>
          <w:highlight w:val="none"/>
        </w:rPr>
      </w:pPr>
    </w:p>
    <w:p>
      <w:pPr>
        <w:jc w:val="center"/>
        <w:rPr>
          <w:rFonts w:hint="eastAsia" w:ascii="宋体" w:hAnsi="宋体" w:eastAsia="宋体" w:cs="宋体"/>
          <w:bCs/>
          <w:sz w:val="30"/>
          <w:highlight w:val="none"/>
        </w:rPr>
      </w:pPr>
    </w:p>
    <w:p>
      <w:pPr>
        <w:spacing w:line="720" w:lineRule="auto"/>
        <w:ind w:firstLine="450" w:firstLineChars="15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一．磋商邀请函</w:t>
      </w:r>
    </w:p>
    <w:p>
      <w:pPr>
        <w:spacing w:line="720" w:lineRule="auto"/>
        <w:ind w:firstLine="450" w:firstLineChars="150"/>
        <w:rPr>
          <w:rFonts w:hint="eastAsia" w:ascii="宋体" w:hAnsi="宋体" w:eastAsia="宋体" w:cs="宋体"/>
          <w:bCs/>
          <w:sz w:val="30"/>
          <w:szCs w:val="30"/>
          <w:highlight w:val="none"/>
          <w:lang w:eastAsia="zh-CN"/>
        </w:rPr>
      </w:pPr>
      <w:r>
        <w:rPr>
          <w:rFonts w:hint="eastAsia" w:ascii="宋体" w:hAnsi="宋体" w:eastAsia="宋体" w:cs="宋体"/>
          <w:bCs/>
          <w:sz w:val="30"/>
          <w:szCs w:val="30"/>
          <w:highlight w:val="none"/>
        </w:rPr>
        <w:t>二．</w:t>
      </w:r>
      <w:r>
        <w:rPr>
          <w:rFonts w:hint="eastAsia" w:ascii="宋体" w:hAnsi="宋体" w:eastAsia="宋体" w:cs="宋体"/>
          <w:bCs/>
          <w:sz w:val="30"/>
          <w:szCs w:val="30"/>
          <w:highlight w:val="none"/>
          <w:lang w:eastAsia="zh-CN"/>
        </w:rPr>
        <w:t>供应商须知</w:t>
      </w:r>
    </w:p>
    <w:p>
      <w:pPr>
        <w:spacing w:line="720" w:lineRule="auto"/>
        <w:ind w:firstLine="450" w:firstLineChars="15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三．项目技术</w:t>
      </w:r>
      <w:bookmarkStart w:id="0" w:name="_Hlt49764623"/>
      <w:r>
        <w:rPr>
          <w:rFonts w:hint="eastAsia" w:ascii="宋体" w:hAnsi="宋体" w:eastAsia="宋体" w:cs="宋体"/>
          <w:bCs/>
          <w:sz w:val="30"/>
          <w:szCs w:val="30"/>
          <w:highlight w:val="none"/>
        </w:rPr>
        <w:t>要求和</w:t>
      </w:r>
      <w:bookmarkEnd w:id="0"/>
      <w:r>
        <w:rPr>
          <w:rFonts w:hint="eastAsia" w:ascii="宋体" w:hAnsi="宋体" w:eastAsia="宋体" w:cs="宋体"/>
          <w:bCs/>
          <w:sz w:val="30"/>
          <w:szCs w:val="30"/>
          <w:highlight w:val="none"/>
        </w:rPr>
        <w:t>有</w:t>
      </w:r>
      <w:bookmarkStart w:id="1" w:name="_Hlt15786849"/>
      <w:bookmarkStart w:id="2" w:name="_Hlt15786850"/>
      <w:r>
        <w:rPr>
          <w:rFonts w:hint="eastAsia" w:ascii="宋体" w:hAnsi="宋体" w:eastAsia="宋体" w:cs="宋体"/>
          <w:bCs/>
          <w:sz w:val="30"/>
          <w:szCs w:val="30"/>
          <w:highlight w:val="none"/>
        </w:rPr>
        <w:t>关</w:t>
      </w:r>
      <w:bookmarkEnd w:id="1"/>
      <w:bookmarkEnd w:id="2"/>
      <w:r>
        <w:rPr>
          <w:rFonts w:hint="eastAsia" w:ascii="宋体" w:hAnsi="宋体" w:eastAsia="宋体" w:cs="宋体"/>
          <w:bCs/>
          <w:sz w:val="30"/>
          <w:szCs w:val="30"/>
          <w:highlight w:val="none"/>
        </w:rPr>
        <w:t>说</w:t>
      </w:r>
      <w:bookmarkStart w:id="3" w:name="_Hlt529244298"/>
      <w:r>
        <w:rPr>
          <w:rFonts w:hint="eastAsia" w:ascii="宋体" w:hAnsi="宋体" w:eastAsia="宋体" w:cs="宋体"/>
          <w:bCs/>
          <w:sz w:val="30"/>
          <w:szCs w:val="30"/>
          <w:highlight w:val="none"/>
        </w:rPr>
        <w:t>明</w:t>
      </w:r>
      <w:bookmarkEnd w:id="3"/>
    </w:p>
    <w:p>
      <w:pPr>
        <w:spacing w:line="720" w:lineRule="auto"/>
        <w:ind w:firstLine="450" w:firstLineChars="150"/>
        <w:rPr>
          <w:rFonts w:hint="eastAsia" w:ascii="宋体" w:hAnsi="宋体" w:eastAsia="宋体" w:cs="宋体"/>
          <w:bCs/>
          <w:sz w:val="30"/>
          <w:szCs w:val="30"/>
          <w:highlight w:val="none"/>
        </w:rPr>
      </w:pPr>
      <w:r>
        <w:rPr>
          <w:rFonts w:hint="eastAsia" w:ascii="宋体" w:hAnsi="宋体" w:eastAsia="宋体" w:cs="宋体"/>
          <w:bCs/>
          <w:sz w:val="30"/>
          <w:szCs w:val="30"/>
          <w:highlight w:val="none"/>
        </w:rPr>
        <w:t>四. 合同书（格式文本）</w:t>
      </w:r>
    </w:p>
    <w:p>
      <w:pPr>
        <w:spacing w:line="720" w:lineRule="auto"/>
        <w:ind w:firstLine="450" w:firstLineChars="150"/>
        <w:rPr>
          <w:rFonts w:hint="eastAsia" w:ascii="宋体" w:hAnsi="宋体" w:eastAsia="宋体" w:cs="宋体"/>
          <w:bCs/>
          <w:sz w:val="28"/>
          <w:szCs w:val="28"/>
          <w:highlight w:val="none"/>
        </w:rPr>
      </w:pPr>
      <w:r>
        <w:rPr>
          <w:rFonts w:hint="eastAsia" w:ascii="宋体" w:hAnsi="宋体" w:cs="宋体"/>
          <w:bCs/>
          <w:sz w:val="30"/>
          <w:szCs w:val="30"/>
          <w:highlight w:val="none"/>
          <w:lang w:val="en-US" w:eastAsia="zh-CN"/>
        </w:rPr>
        <w:t>五</w:t>
      </w:r>
      <w:r>
        <w:rPr>
          <w:rFonts w:hint="eastAsia" w:ascii="宋体" w:hAnsi="宋体" w:eastAsia="宋体" w:cs="宋体"/>
          <w:bCs/>
          <w:sz w:val="30"/>
          <w:szCs w:val="30"/>
          <w:highlight w:val="none"/>
        </w:rPr>
        <w:t>. 附件（响应文件格式）</w:t>
      </w:r>
    </w:p>
    <w:p>
      <w:pPr>
        <w:spacing w:line="720" w:lineRule="auto"/>
        <w:rPr>
          <w:rFonts w:hint="eastAsia" w:ascii="宋体" w:hAnsi="宋体" w:eastAsia="宋体" w:cs="宋体"/>
          <w:bCs/>
          <w:sz w:val="30"/>
          <w:highlight w:val="none"/>
        </w:rPr>
      </w:pPr>
    </w:p>
    <w:p>
      <w:pPr>
        <w:spacing w:line="480" w:lineRule="auto"/>
        <w:rPr>
          <w:rFonts w:hint="eastAsia" w:ascii="宋体" w:hAnsi="宋体" w:eastAsia="宋体" w:cs="宋体"/>
          <w:bCs/>
          <w:sz w:val="30"/>
          <w:highlight w:val="none"/>
        </w:rPr>
      </w:pPr>
    </w:p>
    <w:p>
      <w:pPr>
        <w:rPr>
          <w:rFonts w:hint="eastAsia" w:ascii="宋体" w:hAnsi="宋体" w:eastAsia="宋体" w:cs="宋体"/>
          <w:bCs/>
          <w:sz w:val="28"/>
          <w:highlight w:val="none"/>
        </w:rPr>
      </w:pPr>
    </w:p>
    <w:p>
      <w:pPr>
        <w:rPr>
          <w:rFonts w:hint="eastAsia" w:ascii="宋体" w:hAnsi="宋体" w:eastAsia="宋体" w:cs="宋体"/>
          <w:bCs/>
          <w:sz w:val="28"/>
          <w:highlight w:val="none"/>
        </w:rPr>
      </w:pPr>
    </w:p>
    <w:p>
      <w:pPr>
        <w:rPr>
          <w:rFonts w:hint="eastAsia" w:ascii="宋体" w:hAnsi="宋体" w:eastAsia="宋体" w:cs="宋体"/>
          <w:bCs/>
          <w:sz w:val="32"/>
          <w:highlight w:val="none"/>
        </w:rPr>
      </w:pPr>
    </w:p>
    <w:p>
      <w:pPr>
        <w:pageBreakBefore/>
        <w:jc w:val="center"/>
        <w:rPr>
          <w:rFonts w:hint="eastAsia" w:ascii="宋体" w:hAnsi="宋体" w:eastAsia="宋体" w:cs="宋体"/>
          <w:bCs/>
          <w:sz w:val="28"/>
          <w:szCs w:val="28"/>
          <w:highlight w:val="none"/>
        </w:rPr>
        <w:sectPr>
          <w:footerReference r:id="rId3" w:type="default"/>
          <w:pgSz w:w="11910" w:h="16840"/>
          <w:pgMar w:top="1360" w:right="1040" w:bottom="1180" w:left="1200" w:header="852" w:footer="993" w:gutter="0"/>
          <w:pgBorders>
            <w:top w:val="none" w:sz="0" w:space="0"/>
            <w:left w:val="none" w:sz="0" w:space="0"/>
            <w:bottom w:val="none" w:sz="0" w:space="0"/>
            <w:right w:val="none" w:sz="0" w:space="0"/>
          </w:pgBorders>
          <w:cols w:space="720" w:num="1"/>
        </w:sectPr>
      </w:pPr>
      <w:bookmarkStart w:id="4" w:name="报价方须知前附表"/>
      <w:bookmarkEnd w:id="4"/>
    </w:p>
    <w:p>
      <w:pPr>
        <w:pageBreakBefore/>
        <w:jc w:val="center"/>
        <w:rPr>
          <w:rFonts w:hint="eastAsia" w:ascii="宋体" w:hAnsi="宋体" w:eastAsia="宋体" w:cs="宋体"/>
          <w:bCs/>
          <w:sz w:val="28"/>
          <w:szCs w:val="28"/>
          <w:highlight w:val="none"/>
        </w:rPr>
      </w:pPr>
      <w:r>
        <w:rPr>
          <w:rFonts w:hint="eastAsia" w:ascii="宋体" w:hAnsi="宋体" w:eastAsia="宋体" w:cs="宋体"/>
          <w:bCs/>
          <w:sz w:val="28"/>
          <w:szCs w:val="28"/>
          <w:highlight w:val="none"/>
        </w:rPr>
        <w:t>一．磋商邀请函</w:t>
      </w:r>
    </w:p>
    <w:tbl>
      <w:tblPr>
        <w:tblStyle w:val="61"/>
        <w:tblW w:w="100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tcPr>
          <w:p>
            <w:pPr>
              <w:adjustRightInd w:val="0"/>
              <w:snapToGrid w:val="0"/>
              <w:spacing w:line="360" w:lineRule="auto"/>
              <w:jc w:val="center"/>
              <w:rPr>
                <w:rFonts w:hint="eastAsia" w:ascii="宋体" w:hAnsi="宋体" w:eastAsia="宋体" w:cs="宋体"/>
                <w:bCs/>
                <w:sz w:val="24"/>
                <w:szCs w:val="24"/>
                <w:highlight w:val="none"/>
              </w:rPr>
            </w:pPr>
            <w:bookmarkStart w:id="5" w:name="二．报价方须知"/>
            <w:bookmarkEnd w:id="5"/>
            <w:r>
              <w:rPr>
                <w:rFonts w:hint="eastAsia" w:ascii="宋体" w:hAnsi="宋体" w:eastAsia="宋体" w:cs="宋体"/>
                <w:bCs/>
                <w:sz w:val="24"/>
                <w:szCs w:val="24"/>
                <w:highlight w:val="none"/>
              </w:rPr>
              <w:t>序号</w:t>
            </w:r>
          </w:p>
        </w:tc>
        <w:tc>
          <w:tcPr>
            <w:tcW w:w="9267" w:type="dxa"/>
          </w:tcPr>
          <w:p>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35" w:type="dxa"/>
            <w:vAlign w:val="center"/>
          </w:tcPr>
          <w:p>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9267" w:type="dxa"/>
          </w:tcPr>
          <w:p>
            <w:pPr>
              <w:adjustRightInd w:val="0"/>
              <w:snapToGrid w:val="0"/>
              <w:spacing w:line="360" w:lineRule="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项目名称：</w:t>
            </w:r>
            <w:r>
              <w:rPr>
                <w:rFonts w:hint="eastAsia" w:ascii="宋体" w:hAnsi="宋体" w:cs="宋体"/>
                <w:bCs/>
                <w:sz w:val="24"/>
                <w:szCs w:val="24"/>
                <w:highlight w:val="none"/>
                <w:lang w:eastAsia="zh-CN"/>
              </w:rPr>
              <w:t>经开区综合管廊巡查养护服务项目</w:t>
            </w:r>
          </w:p>
          <w:p>
            <w:pPr>
              <w:adjustRightInd w:val="0"/>
              <w:snapToGrid w:val="0"/>
              <w:spacing w:line="360" w:lineRule="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采购编号：JSZC-320292-JXCG-C2024-0020</w:t>
            </w:r>
          </w:p>
          <w:p>
            <w:pPr>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采购人：</w:t>
            </w:r>
            <w:r>
              <w:rPr>
                <w:rFonts w:hint="eastAsia" w:ascii="宋体" w:hAnsi="宋体" w:cs="宋体"/>
                <w:bCs/>
                <w:sz w:val="24"/>
                <w:szCs w:val="24"/>
                <w:highlight w:val="none"/>
                <w:lang w:eastAsia="zh-CN"/>
              </w:rPr>
              <w:t>江苏无锡经济开发区建设局</w:t>
            </w:r>
            <w:r>
              <w:rPr>
                <w:rFonts w:hint="eastAsia" w:ascii="宋体" w:hAnsi="宋体" w:eastAsia="宋体" w:cs="宋体"/>
                <w:bCs/>
                <w:sz w:val="24"/>
                <w:szCs w:val="24"/>
                <w:highlight w:val="none"/>
              </w:rPr>
              <w:t xml:space="preserve"> </w:t>
            </w:r>
          </w:p>
          <w:p>
            <w:pPr>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采购方式：竞争性磋商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vAlign w:val="center"/>
          </w:tcPr>
          <w:p>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p>
        </w:tc>
        <w:tc>
          <w:tcPr>
            <w:tcW w:w="9267" w:type="dxa"/>
            <w:tcBorders>
              <w:bottom w:val="single" w:color="auto" w:sz="4" w:space="0"/>
            </w:tcBorders>
          </w:tcPr>
          <w:p>
            <w:pPr>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采购代理机构：江苏建协全过程工程咨询有限公司</w:t>
            </w:r>
          </w:p>
          <w:p>
            <w:pPr>
              <w:adjustRightInd w:val="0"/>
              <w:snapToGrid w:val="0"/>
              <w:spacing w:line="360" w:lineRule="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地址：无锡市滨湖区蠡湖大道2018号</w:t>
            </w:r>
            <w:r>
              <w:rPr>
                <w:rFonts w:hint="eastAsia" w:ascii="宋体" w:hAnsi="宋体" w:cs="宋体"/>
                <w:bCs/>
                <w:sz w:val="24"/>
                <w:szCs w:val="24"/>
                <w:highlight w:val="none"/>
                <w:lang w:val="en-US" w:eastAsia="zh-CN"/>
              </w:rPr>
              <w:t>13</w:t>
            </w:r>
            <w:r>
              <w:rPr>
                <w:rFonts w:hint="eastAsia" w:ascii="宋体" w:hAnsi="宋体" w:eastAsia="宋体" w:cs="宋体"/>
                <w:bCs/>
                <w:sz w:val="24"/>
                <w:szCs w:val="24"/>
                <w:highlight w:val="none"/>
              </w:rPr>
              <w:t>号楼</w:t>
            </w:r>
            <w:r>
              <w:rPr>
                <w:rFonts w:hint="eastAsia" w:ascii="宋体" w:hAnsi="宋体" w:cs="宋体"/>
                <w:bCs/>
                <w:sz w:val="24"/>
                <w:szCs w:val="24"/>
                <w:highlight w:val="none"/>
                <w:lang w:val="en-US" w:eastAsia="zh-CN"/>
              </w:rPr>
              <w:t>3楼代理部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35" w:type="dxa"/>
            <w:vAlign w:val="center"/>
          </w:tcPr>
          <w:p>
            <w:pPr>
              <w:adjustRightInd w:val="0"/>
              <w:snapToGrid w:val="0"/>
              <w:spacing w:line="360" w:lineRule="auto"/>
              <w:jc w:val="center"/>
              <w:rPr>
                <w:rFonts w:hint="eastAsia" w:ascii="宋体" w:hAnsi="宋体" w:eastAsia="宋体" w:cs="宋体"/>
                <w:bCs/>
                <w:sz w:val="24"/>
                <w:szCs w:val="24"/>
                <w:highlight w:val="none"/>
                <w:shd w:val="pct10" w:color="auto" w:fill="FFFFFF"/>
              </w:rPr>
            </w:pPr>
            <w:r>
              <w:rPr>
                <w:rFonts w:hint="eastAsia" w:ascii="宋体" w:hAnsi="宋体" w:eastAsia="宋体" w:cs="宋体"/>
                <w:bCs/>
                <w:sz w:val="24"/>
                <w:szCs w:val="24"/>
                <w:highlight w:val="none"/>
              </w:rPr>
              <w:t>3</w:t>
            </w:r>
          </w:p>
        </w:tc>
        <w:tc>
          <w:tcPr>
            <w:tcW w:w="9267" w:type="dxa"/>
          </w:tcPr>
          <w:p>
            <w:pPr>
              <w:pStyle w:val="56"/>
              <w:topLinePunct/>
              <w:spacing w:before="0" w:beforeAutospacing="0" w:after="0" w:afterAutospacing="0" w:line="360" w:lineRule="auto"/>
              <w:jc w:val="both"/>
              <w:rPr>
                <w:rFonts w:hAnsi="宋体" w:cs="宋体"/>
                <w:szCs w:val="24"/>
                <w:lang w:val="zh-CN"/>
              </w:rPr>
            </w:pPr>
            <w:r>
              <w:rPr>
                <w:rFonts w:hint="eastAsia" w:hAnsi="宋体" w:cs="宋体"/>
                <w:szCs w:val="24"/>
                <w:lang w:val="zh-CN"/>
              </w:rPr>
              <w:t>采购项目概况、要求：</w:t>
            </w:r>
          </w:p>
          <w:p>
            <w:pPr>
              <w:pStyle w:val="56"/>
              <w:topLinePunct/>
              <w:spacing w:before="0" w:beforeAutospacing="0" w:after="0" w:afterAutospacing="0" w:line="360" w:lineRule="auto"/>
              <w:jc w:val="both"/>
              <w:rPr>
                <w:rFonts w:hAnsi="宋体" w:cs="宋体"/>
                <w:szCs w:val="24"/>
                <w:lang w:val="zh-CN"/>
              </w:rPr>
            </w:pPr>
            <w:r>
              <w:rPr>
                <w:rFonts w:hint="eastAsia" w:hAnsi="宋体" w:cs="宋体"/>
                <w:szCs w:val="24"/>
                <w:lang w:val="zh-CN"/>
              </w:rPr>
              <w:t>（1）</w:t>
            </w:r>
            <w:r>
              <w:rPr>
                <w:rFonts w:hint="eastAsia" w:hAnsi="宋体" w:cs="宋体"/>
                <w:szCs w:val="24"/>
              </w:rPr>
              <w:t>巡查养护范围：</w:t>
            </w:r>
            <w:r>
              <w:rPr>
                <w:rFonts w:hint="eastAsia" w:hAnsi="宋体" w:cs="Arial"/>
              </w:rPr>
              <w:t>对经开区立德道(高浪路至清源路)、清源路(信成道至龚巷变)、瑞景道(清源路至大通路)、信成道(高浪路至清源路)</w:t>
            </w:r>
            <w:ins w:id="0" w:author="Lenovo" w:date="2023-12-04T13:31:00Z">
              <w:r>
                <w:rPr>
                  <w:rFonts w:hint="eastAsia" w:hAnsi="宋体" w:cs="Arial"/>
                </w:rPr>
                <w:t>等</w:t>
              </w:r>
            </w:ins>
            <w:r>
              <w:rPr>
                <w:rFonts w:hint="eastAsia" w:hAnsi="宋体" w:cs="Arial"/>
              </w:rPr>
              <w:t>，总长约28.3公里综合管廊进行巡查养护服务，包含人员值守、巡视、检查、检测及应急抢险等。</w:t>
            </w:r>
          </w:p>
          <w:p>
            <w:pPr>
              <w:pStyle w:val="56"/>
              <w:topLinePunct/>
              <w:spacing w:before="0" w:beforeAutospacing="0" w:after="0" w:afterAutospacing="0" w:line="360" w:lineRule="auto"/>
              <w:jc w:val="both"/>
              <w:rPr>
                <w:rFonts w:hAnsi="宋体" w:cs="宋体"/>
                <w:szCs w:val="24"/>
                <w:lang w:val="zh-CN"/>
              </w:rPr>
            </w:pPr>
            <w:r>
              <w:rPr>
                <w:rFonts w:hint="eastAsia" w:hAnsi="宋体" w:cs="Arial"/>
              </w:rPr>
              <w:t>（2）服务质量：</w:t>
            </w:r>
            <w:r>
              <w:rPr>
                <w:rFonts w:hint="eastAsia" w:hAnsi="宋体" w:cs="宋体"/>
              </w:rPr>
              <w:t>满足采购人要求及</w:t>
            </w:r>
            <w:r>
              <w:rPr>
                <w:rFonts w:hint="eastAsia" w:hAnsi="宋体" w:cs="Arial"/>
              </w:rPr>
              <w:t>国家相关法律法规的要求；</w:t>
            </w:r>
          </w:p>
          <w:p>
            <w:pPr>
              <w:pStyle w:val="56"/>
              <w:topLinePunct/>
              <w:spacing w:before="0" w:beforeAutospacing="0" w:after="0" w:afterAutospacing="0" w:line="360" w:lineRule="auto"/>
              <w:jc w:val="both"/>
              <w:rPr>
                <w:rFonts w:hint="eastAsia" w:hAnsi="宋体" w:cs="宋体"/>
                <w:szCs w:val="24"/>
                <w:lang w:val="zh-CN"/>
              </w:rPr>
            </w:pPr>
            <w:r>
              <w:rPr>
                <w:rFonts w:hint="eastAsia" w:hAnsi="宋体" w:cs="宋体"/>
                <w:szCs w:val="24"/>
                <w:lang w:val="zh-CN"/>
              </w:rPr>
              <w:t>（</w:t>
            </w:r>
            <w:r>
              <w:rPr>
                <w:rFonts w:hint="eastAsia" w:hAnsi="宋体" w:cs="宋体"/>
                <w:szCs w:val="24"/>
              </w:rPr>
              <w:t>3</w:t>
            </w:r>
            <w:r>
              <w:rPr>
                <w:rFonts w:hint="eastAsia" w:hAnsi="宋体" w:cs="宋体"/>
                <w:szCs w:val="24"/>
                <w:lang w:val="zh-CN"/>
              </w:rPr>
              <w:t>）</w:t>
            </w:r>
            <w:ins w:id="1" w:author="古大力" w:date="2023-05-12T14:01:00Z">
              <w:r>
                <w:rPr>
                  <w:rFonts w:hint="eastAsia" w:hAnsi="宋体" w:cs="宋体"/>
                  <w:szCs w:val="24"/>
                </w:rPr>
                <w:t>服务期限</w:t>
              </w:r>
            </w:ins>
            <w:r>
              <w:rPr>
                <w:rFonts w:hint="eastAsia" w:hAnsi="宋体" w:cs="宋体"/>
              </w:rPr>
              <w:t>：一年</w:t>
            </w:r>
            <w:r>
              <w:rPr>
                <w:rFonts w:hint="eastAsia" w:hAnsi="宋体" w:cs="宋体"/>
                <w:szCs w:val="24"/>
                <w:lang w:val="zh-CN"/>
              </w:rPr>
              <w:t>；</w:t>
            </w:r>
          </w:p>
          <w:p>
            <w:pPr>
              <w:pStyle w:val="56"/>
              <w:topLinePunct/>
              <w:spacing w:before="0" w:beforeAutospacing="0" w:after="0" w:afterAutospacing="0" w:line="360" w:lineRule="auto"/>
              <w:jc w:val="both"/>
              <w:rPr>
                <w:rFonts w:hint="eastAsia" w:ascii="宋体" w:hAnsi="宋体" w:eastAsia="宋体" w:cs="宋体"/>
                <w:bCs/>
                <w:sz w:val="24"/>
                <w:szCs w:val="22"/>
                <w:highlight w:val="none"/>
              </w:rPr>
            </w:pPr>
            <w:r>
              <w:rPr>
                <w:rFonts w:hint="eastAsia" w:ascii="Calibri" w:hAnsi="宋体" w:eastAsia="宋体" w:cs="Arial"/>
                <w:kern w:val="0"/>
                <w:sz w:val="24"/>
                <w:lang w:val="zh-CN" w:eastAsia="zh-CN" w:bidi="ar-SA"/>
              </w:rPr>
              <w:t>（</w:t>
            </w:r>
            <w:r>
              <w:rPr>
                <w:rFonts w:hint="eastAsia" w:ascii="Calibri" w:hAnsi="宋体" w:eastAsia="宋体" w:cs="Arial"/>
                <w:kern w:val="0"/>
                <w:sz w:val="24"/>
                <w:lang w:val="en-US" w:eastAsia="zh-CN" w:bidi="ar-SA"/>
              </w:rPr>
              <w:t>4</w:t>
            </w:r>
            <w:r>
              <w:rPr>
                <w:rFonts w:hint="eastAsia" w:ascii="Calibri" w:hAnsi="宋体" w:eastAsia="宋体" w:cs="Arial"/>
                <w:kern w:val="0"/>
                <w:sz w:val="24"/>
                <w:lang w:val="zh-CN" w:eastAsia="zh-CN" w:bidi="ar-SA"/>
              </w:rPr>
              <w:t>）最高限价：</w:t>
            </w:r>
            <w:r>
              <w:rPr>
                <w:rFonts w:hint="eastAsia" w:ascii="Calibri" w:hAnsi="宋体" w:eastAsia="宋体" w:cs="Arial"/>
                <w:kern w:val="0"/>
                <w:sz w:val="24"/>
                <w:lang w:val="en-US" w:eastAsia="zh-CN" w:bidi="ar-SA"/>
              </w:rPr>
              <w:t>175.91</w:t>
            </w:r>
            <w:r>
              <w:rPr>
                <w:rFonts w:hint="eastAsia" w:ascii="Calibri" w:hAnsi="宋体" w:eastAsia="宋体" w:cs="Arial"/>
                <w:kern w:val="0"/>
                <w:sz w:val="24"/>
                <w:lang w:val="zh-CN" w:eastAsia="zh-CN" w:bidi="ar-SA"/>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vAlign w:val="center"/>
          </w:tcPr>
          <w:p>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w:t>
            </w:r>
          </w:p>
        </w:tc>
        <w:tc>
          <w:tcPr>
            <w:tcW w:w="9267" w:type="dxa"/>
            <w:shd w:val="clear" w:color="auto" w:fill="auto"/>
          </w:tcPr>
          <w:p>
            <w:pPr>
              <w:tabs>
                <w:tab w:val="left" w:pos="0"/>
              </w:tabs>
              <w:autoSpaceDE w:val="0"/>
              <w:autoSpaceDN w:val="0"/>
              <w:adjustRightInd w:val="0"/>
              <w:spacing w:line="360" w:lineRule="auto"/>
              <w:rPr>
                <w:rFonts w:hAnsi="宋体" w:cs="宋体"/>
                <w:sz w:val="24"/>
                <w:szCs w:val="24"/>
                <w:lang w:val="zh-CN"/>
              </w:rPr>
            </w:pPr>
            <w:r>
              <w:rPr>
                <w:rFonts w:hint="eastAsia" w:ascii="宋体" w:hAnsi="宋体" w:eastAsia="宋体" w:cs="宋体"/>
                <w:sz w:val="24"/>
                <w:highlight w:val="none"/>
              </w:rPr>
              <w:t>供应商</w:t>
            </w:r>
            <w:r>
              <w:rPr>
                <w:rFonts w:hint="eastAsia" w:hAnsi="宋体" w:cs="宋体"/>
                <w:sz w:val="24"/>
                <w:szCs w:val="24"/>
                <w:lang w:val="zh-CN"/>
              </w:rPr>
              <w:t>资格条件：</w:t>
            </w:r>
            <w:r>
              <w:rPr>
                <w:rFonts w:hint="eastAsia" w:ascii="宋体" w:hAnsi="宋体" w:eastAsia="宋体" w:cs="宋体"/>
                <w:sz w:val="24"/>
                <w:highlight w:val="none"/>
              </w:rPr>
              <w:t>供应商</w:t>
            </w:r>
            <w:r>
              <w:rPr>
                <w:rFonts w:hint="eastAsia" w:hAnsi="宋体" w:cs="宋体"/>
                <w:sz w:val="24"/>
                <w:szCs w:val="24"/>
                <w:lang w:val="zh-CN"/>
              </w:rPr>
              <w:t>参加本次政府采购活动除应当符合《中华人民共和国政府采购法》第二十二条的规定外，还必须具备以下条件：</w:t>
            </w:r>
          </w:p>
          <w:p>
            <w:pPr>
              <w:widowControl/>
              <w:topLinePunct/>
              <w:spacing w:line="360" w:lineRule="auto"/>
              <w:jc w:val="left"/>
              <w:rPr>
                <w:rFonts w:hAnsi="宋体" w:cs="宋体"/>
                <w:sz w:val="24"/>
                <w:szCs w:val="24"/>
                <w:lang w:val="zh-CN"/>
              </w:rPr>
            </w:pPr>
            <w:r>
              <w:rPr>
                <w:rFonts w:hint="eastAsia" w:hAnsi="宋体" w:cs="宋体"/>
                <w:sz w:val="24"/>
                <w:szCs w:val="24"/>
              </w:rPr>
              <w:t>1</w:t>
            </w:r>
            <w:r>
              <w:rPr>
                <w:rFonts w:hint="eastAsia" w:hAnsi="宋体" w:cs="宋体"/>
                <w:sz w:val="24"/>
                <w:szCs w:val="24"/>
                <w:lang w:val="zh-CN"/>
              </w:rPr>
              <w:t>、落实政府采购政策需满足的资格要求：本项目专门面向中小企业，</w:t>
            </w:r>
            <w:r>
              <w:rPr>
                <w:rFonts w:hint="eastAsia" w:hAnsi="宋体" w:cs="宋体"/>
                <w:sz w:val="24"/>
                <w:szCs w:val="24"/>
              </w:rPr>
              <w:t>投标</w:t>
            </w:r>
            <w:r>
              <w:rPr>
                <w:rFonts w:hint="eastAsia" w:hAnsi="宋体" w:cs="宋体"/>
                <w:sz w:val="24"/>
                <w:szCs w:val="24"/>
                <w:lang w:val="zh-CN"/>
              </w:rPr>
              <w:t>供应商应为中小微企业或监狱企业或残疾人福利性单位。</w:t>
            </w:r>
          </w:p>
          <w:p>
            <w:pPr>
              <w:widowControl/>
              <w:topLinePunct/>
              <w:spacing w:line="360" w:lineRule="auto"/>
              <w:jc w:val="left"/>
              <w:rPr>
                <w:rFonts w:hAnsi="宋体" w:cs="宋体"/>
                <w:sz w:val="24"/>
                <w:szCs w:val="24"/>
                <w:lang w:val="zh-CN"/>
              </w:rPr>
            </w:pPr>
            <w:r>
              <w:rPr>
                <w:rFonts w:hint="eastAsia" w:hAnsi="宋体" w:cs="宋体"/>
                <w:sz w:val="24"/>
                <w:szCs w:val="24"/>
              </w:rPr>
              <w:t>2</w:t>
            </w:r>
            <w:r>
              <w:rPr>
                <w:rFonts w:hint="eastAsia" w:hAnsi="宋体" w:cs="宋体"/>
                <w:sz w:val="24"/>
                <w:szCs w:val="24"/>
                <w:lang w:val="zh-CN"/>
              </w:rPr>
              <w:t>、本项目的特定资格要求：</w:t>
            </w:r>
          </w:p>
          <w:p>
            <w:pPr>
              <w:autoSpaceDE w:val="0"/>
              <w:autoSpaceDN w:val="0"/>
              <w:adjustRightInd w:val="0"/>
              <w:spacing w:line="360" w:lineRule="auto"/>
              <w:rPr>
                <w:rFonts w:hAnsi="宋体" w:cs="Arial"/>
                <w:sz w:val="24"/>
                <w:szCs w:val="24"/>
              </w:rPr>
            </w:pPr>
            <w:r>
              <w:rPr>
                <w:rFonts w:hint="eastAsia" w:hAnsi="宋体" w:cs="宋体"/>
                <w:sz w:val="24"/>
                <w:szCs w:val="24"/>
              </w:rPr>
              <w:t>（</w:t>
            </w:r>
            <w:r>
              <w:rPr>
                <w:rFonts w:hAnsi="宋体" w:cs="宋体"/>
                <w:sz w:val="24"/>
                <w:szCs w:val="24"/>
              </w:rPr>
              <w:t>1</w:t>
            </w:r>
            <w:r>
              <w:rPr>
                <w:rFonts w:hint="eastAsia" w:hAnsi="宋体" w:cs="宋体"/>
                <w:sz w:val="24"/>
                <w:szCs w:val="24"/>
              </w:rPr>
              <w:t>）</w:t>
            </w:r>
            <w:r>
              <w:rPr>
                <w:rFonts w:hint="eastAsia" w:ascii="宋体" w:hAnsi="宋体" w:eastAsia="宋体" w:cs="宋体"/>
                <w:sz w:val="24"/>
                <w:highlight w:val="none"/>
              </w:rPr>
              <w:t>供应商</w:t>
            </w:r>
            <w:r>
              <w:rPr>
                <w:rFonts w:hint="eastAsia" w:hAnsi="宋体" w:cs="宋体"/>
                <w:sz w:val="24"/>
                <w:szCs w:val="24"/>
              </w:rPr>
              <w:t>应为</w:t>
            </w:r>
            <w:r>
              <w:rPr>
                <w:rFonts w:hint="eastAsia" w:hAnsi="宋体" w:cs="宋体"/>
                <w:sz w:val="24"/>
                <w:szCs w:val="24"/>
                <w:lang w:val="zh-CN"/>
              </w:rPr>
              <w:t>中国大陆境内合法注册的独立法人；</w:t>
            </w:r>
          </w:p>
          <w:p>
            <w:pPr>
              <w:autoSpaceDE w:val="0"/>
              <w:autoSpaceDN w:val="0"/>
              <w:adjustRightInd w:val="0"/>
              <w:spacing w:line="360" w:lineRule="auto"/>
              <w:rPr>
                <w:rFonts w:hAnsi="宋体" w:cs="宋体"/>
                <w:sz w:val="24"/>
                <w:szCs w:val="24"/>
              </w:rPr>
            </w:pPr>
            <w:r>
              <w:rPr>
                <w:rFonts w:hint="eastAsia" w:hAnsi="宋体" w:cs="宋体"/>
                <w:sz w:val="24"/>
                <w:szCs w:val="24"/>
              </w:rPr>
              <w:t>（</w:t>
            </w:r>
            <w:ins w:id="2" w:author="古大力" w:date="2023-05-12T14:13:00Z">
              <w:r>
                <w:rPr>
                  <w:rFonts w:hint="eastAsia" w:hAnsi="宋体" w:cs="宋体"/>
                  <w:sz w:val="24"/>
                  <w:szCs w:val="24"/>
                </w:rPr>
                <w:t>2</w:t>
              </w:r>
            </w:ins>
            <w:r>
              <w:rPr>
                <w:rFonts w:hint="eastAsia" w:hAnsi="宋体" w:cs="宋体"/>
                <w:sz w:val="24"/>
                <w:szCs w:val="24"/>
              </w:rPr>
              <w:t>）</w:t>
            </w:r>
            <w:r>
              <w:rPr>
                <w:rFonts w:hint="eastAsia" w:ascii="宋体" w:hAnsi="宋体" w:eastAsia="宋体" w:cs="宋体"/>
                <w:sz w:val="24"/>
                <w:highlight w:val="none"/>
              </w:rPr>
              <w:t>供应商</w:t>
            </w:r>
            <w:r>
              <w:rPr>
                <w:rFonts w:hint="eastAsia" w:hAnsi="宋体"/>
                <w:sz w:val="24"/>
                <w:szCs w:val="28"/>
              </w:rPr>
              <w:t>授权委托人、项目负责人必须为投标</w:t>
            </w:r>
            <w:r>
              <w:rPr>
                <w:rFonts w:hint="eastAsia" w:hAnsi="宋体"/>
                <w:sz w:val="24"/>
                <w:szCs w:val="28"/>
                <w:lang w:val="en-US" w:eastAsia="zh-CN"/>
              </w:rPr>
              <w:t>供应商</w:t>
            </w:r>
            <w:r>
              <w:rPr>
                <w:rFonts w:hint="eastAsia" w:hAnsi="宋体"/>
                <w:sz w:val="24"/>
                <w:szCs w:val="28"/>
              </w:rPr>
              <w:t>在职员工。</w:t>
            </w:r>
          </w:p>
          <w:p>
            <w:pPr>
              <w:autoSpaceDE w:val="0"/>
              <w:autoSpaceDN w:val="0"/>
              <w:adjustRightInd w:val="0"/>
              <w:spacing w:line="360" w:lineRule="auto"/>
              <w:rPr>
                <w:rFonts w:hAnsi="宋体" w:cs="宋体"/>
                <w:sz w:val="24"/>
                <w:szCs w:val="24"/>
              </w:rPr>
            </w:pPr>
            <w:r>
              <w:rPr>
                <w:rFonts w:hint="eastAsia" w:hAnsi="宋体" w:cs="宋体"/>
                <w:sz w:val="24"/>
                <w:szCs w:val="24"/>
              </w:rPr>
              <w:t>3、本项目</w:t>
            </w:r>
            <w:r>
              <w:rPr>
                <w:rFonts w:hint="eastAsia" w:hAnsi="宋体" w:cs="宋体"/>
                <w:b/>
                <w:bCs/>
                <w:sz w:val="24"/>
                <w:szCs w:val="24"/>
                <w:u w:val="single"/>
              </w:rPr>
              <w:t>不接受</w:t>
            </w:r>
            <w:r>
              <w:rPr>
                <w:rFonts w:hint="eastAsia" w:hAnsi="宋体" w:cs="宋体"/>
                <w:sz w:val="24"/>
                <w:szCs w:val="24"/>
              </w:rPr>
              <w:t>联合体投标。</w:t>
            </w:r>
          </w:p>
          <w:p>
            <w:pPr>
              <w:widowControl/>
              <w:topLinePunct/>
              <w:spacing w:line="360" w:lineRule="auto"/>
              <w:jc w:val="left"/>
              <w:rPr>
                <w:rFonts w:hint="eastAsia" w:hAnsi="宋体" w:cs="宋体"/>
                <w:b/>
                <w:bCs/>
                <w:sz w:val="24"/>
                <w:szCs w:val="24"/>
                <w:lang w:val="zh-CN"/>
              </w:rPr>
            </w:pPr>
            <w:r>
              <w:rPr>
                <w:rFonts w:hint="eastAsia" w:hAnsi="宋体" w:cs="宋体"/>
                <w:sz w:val="24"/>
                <w:szCs w:val="24"/>
              </w:rPr>
              <w:t>4</w:t>
            </w:r>
            <w:r>
              <w:rPr>
                <w:rFonts w:hint="eastAsia" w:hAnsi="宋体" w:cs="宋体"/>
                <w:sz w:val="24"/>
                <w:szCs w:val="24"/>
                <w:lang w:val="zh-CN"/>
              </w:rPr>
              <w:t>、</w:t>
            </w:r>
            <w:r>
              <w:rPr>
                <w:rFonts w:hint="eastAsia" w:hAnsi="宋体" w:cs="宋体"/>
                <w:b/>
                <w:bCs/>
                <w:sz w:val="24"/>
                <w:szCs w:val="24"/>
                <w:lang w:val="zh-CN"/>
              </w:rPr>
              <w:t>本项目是否面向中小企业：</w:t>
            </w:r>
            <w:r>
              <w:rPr>
                <w:rFonts w:hint="eastAsia" w:hAnsi="宋体" w:cs="宋体"/>
                <w:b/>
                <w:bCs/>
                <w:sz w:val="24"/>
                <w:szCs w:val="24"/>
              </w:rPr>
              <w:t>是</w:t>
            </w:r>
            <w:r>
              <w:rPr>
                <w:rFonts w:hint="eastAsia" w:hAnsi="宋体" w:cs="宋体"/>
                <w:b/>
                <w:bCs/>
                <w:sz w:val="24"/>
                <w:szCs w:val="24"/>
                <w:lang w:val="zh-CN"/>
              </w:rPr>
              <w:t>。</w:t>
            </w:r>
          </w:p>
          <w:p>
            <w:pPr>
              <w:pStyle w:val="2"/>
              <w:ind w:left="0" w:leftChars="0" w:firstLine="0" w:firstLineChars="0"/>
              <w:rPr>
                <w:rFonts w:hint="eastAsia"/>
              </w:rPr>
            </w:pPr>
            <w:r>
              <w:rPr>
                <w:rFonts w:hint="eastAsia" w:hAnsi="宋体" w:cs="宋体"/>
                <w:sz w:val="24"/>
                <w:szCs w:val="24"/>
              </w:rPr>
              <w:t>5</w:t>
            </w:r>
            <w:r>
              <w:rPr>
                <w:rFonts w:hint="eastAsia" w:hAnsi="宋体" w:cs="宋体"/>
                <w:sz w:val="24"/>
                <w:szCs w:val="24"/>
                <w:lang w:val="zh-CN"/>
              </w:rPr>
              <w:t>、本项目标的所属行业：其他未列明行业。根据《关于印发中小企业划型标准规定的通知》工信部联企业〔</w:t>
            </w:r>
            <w:r>
              <w:rPr>
                <w:rFonts w:hAnsi="宋体" w:cs="宋体"/>
                <w:sz w:val="24"/>
                <w:szCs w:val="24"/>
                <w:lang w:val="zh-CN"/>
              </w:rPr>
              <w:t>2011</w:t>
            </w:r>
            <w:r>
              <w:rPr>
                <w:rFonts w:hint="eastAsia" w:hAnsi="宋体" w:cs="宋体"/>
                <w:sz w:val="24"/>
                <w:szCs w:val="24"/>
                <w:lang w:val="zh-CN"/>
              </w:rPr>
              <w:t>〕</w:t>
            </w:r>
            <w:r>
              <w:rPr>
                <w:rFonts w:hAnsi="宋体" w:cs="宋体"/>
                <w:sz w:val="24"/>
                <w:szCs w:val="24"/>
                <w:lang w:val="zh-CN"/>
              </w:rPr>
              <w:t>300</w:t>
            </w:r>
            <w:r>
              <w:rPr>
                <w:rFonts w:hint="eastAsia" w:hAnsi="宋体" w:cs="宋体"/>
                <w:sz w:val="24"/>
                <w:szCs w:val="24"/>
                <w:lang w:val="zh-CN"/>
              </w:rPr>
              <w:t>号规定，其他未列明行业：从业人员</w:t>
            </w:r>
            <w:r>
              <w:rPr>
                <w:rFonts w:hAnsi="宋体" w:cs="宋体"/>
                <w:sz w:val="24"/>
                <w:szCs w:val="24"/>
                <w:lang w:val="zh-CN"/>
              </w:rPr>
              <w:t>300</w:t>
            </w:r>
            <w:r>
              <w:rPr>
                <w:rFonts w:hint="eastAsia" w:hAnsi="宋体" w:cs="宋体"/>
                <w:sz w:val="24"/>
                <w:szCs w:val="24"/>
                <w:lang w:val="zh-CN"/>
              </w:rPr>
              <w:t>人以下的为中小微型企业。其中，从业人员</w:t>
            </w:r>
            <w:r>
              <w:rPr>
                <w:rFonts w:hAnsi="宋体" w:cs="宋体"/>
                <w:sz w:val="24"/>
                <w:szCs w:val="24"/>
                <w:lang w:val="zh-CN"/>
              </w:rPr>
              <w:t>100</w:t>
            </w:r>
            <w:r>
              <w:rPr>
                <w:rFonts w:hint="eastAsia" w:hAnsi="宋体" w:cs="宋体"/>
                <w:sz w:val="24"/>
                <w:szCs w:val="24"/>
                <w:lang w:val="zh-CN"/>
              </w:rPr>
              <w:t>人及以上的为中型企业；从业人员</w:t>
            </w:r>
            <w:r>
              <w:rPr>
                <w:rFonts w:hAnsi="宋体" w:cs="宋体"/>
                <w:sz w:val="24"/>
                <w:szCs w:val="24"/>
                <w:lang w:val="zh-CN"/>
              </w:rPr>
              <w:t>10</w:t>
            </w:r>
            <w:r>
              <w:rPr>
                <w:rFonts w:hint="eastAsia" w:hAnsi="宋体" w:cs="宋体"/>
                <w:sz w:val="24"/>
                <w:szCs w:val="24"/>
                <w:lang w:val="zh-CN"/>
              </w:rPr>
              <w:t>人及以上的为小型企业；从业人员</w:t>
            </w:r>
            <w:r>
              <w:rPr>
                <w:rFonts w:hAnsi="宋体" w:cs="宋体"/>
                <w:sz w:val="24"/>
                <w:szCs w:val="24"/>
                <w:lang w:val="zh-CN"/>
              </w:rPr>
              <w:t>10</w:t>
            </w:r>
            <w:r>
              <w:rPr>
                <w:rFonts w:hint="eastAsia" w:hAnsi="宋体" w:cs="宋体"/>
                <w:sz w:val="24"/>
                <w:szCs w:val="24"/>
                <w:lang w:val="zh-CN"/>
              </w:rPr>
              <w:t>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35" w:type="dxa"/>
            <w:vAlign w:val="center"/>
          </w:tcPr>
          <w:p>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p>
        </w:tc>
        <w:tc>
          <w:tcPr>
            <w:tcW w:w="9267" w:type="dxa"/>
          </w:tcPr>
          <w:p>
            <w:pPr>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sz w:val="24"/>
                <w:highlight w:val="none"/>
              </w:rPr>
              <w:t>提供磋商文件时间：</w:t>
            </w:r>
            <w:r>
              <w:rPr>
                <w:rFonts w:hAnsi="宋体" w:cs="宋体"/>
                <w:sz w:val="24"/>
                <w:szCs w:val="24"/>
                <w:highlight w:val="none"/>
              </w:rPr>
              <w:t>202</w:t>
            </w:r>
            <w:r>
              <w:rPr>
                <w:rFonts w:hint="eastAsia" w:hAnsi="宋体" w:cs="宋体"/>
                <w:sz w:val="24"/>
                <w:szCs w:val="24"/>
                <w:highlight w:val="none"/>
              </w:rPr>
              <w:t>4年</w:t>
            </w:r>
            <w:r>
              <w:rPr>
                <w:rFonts w:hint="eastAsia" w:hAnsi="宋体" w:cs="宋体"/>
                <w:sz w:val="24"/>
                <w:szCs w:val="24"/>
                <w:highlight w:val="none"/>
                <w:lang w:val="en-US" w:eastAsia="zh-CN"/>
              </w:rPr>
              <w:t>4</w:t>
            </w:r>
            <w:r>
              <w:rPr>
                <w:rFonts w:hint="eastAsia" w:hAnsi="宋体" w:cs="宋体"/>
                <w:sz w:val="24"/>
                <w:szCs w:val="24"/>
                <w:highlight w:val="none"/>
              </w:rPr>
              <w:t>月</w:t>
            </w:r>
            <w:r>
              <w:rPr>
                <w:rFonts w:hint="eastAsia" w:hAnsi="宋体" w:cs="宋体"/>
                <w:sz w:val="24"/>
                <w:szCs w:val="24"/>
                <w:highlight w:val="none"/>
                <w:lang w:val="en-US" w:eastAsia="zh-CN"/>
              </w:rPr>
              <w:t>12</w:t>
            </w:r>
            <w:r>
              <w:rPr>
                <w:rFonts w:hint="eastAsia" w:hAnsi="宋体" w:cs="宋体"/>
                <w:sz w:val="24"/>
                <w:szCs w:val="24"/>
                <w:highlight w:val="none"/>
              </w:rPr>
              <w:t>日</w:t>
            </w:r>
            <w:r>
              <w:rPr>
                <w:rFonts w:hint="eastAsia" w:ascii="宋体" w:hAnsi="宋体" w:eastAsia="宋体" w:cs="宋体"/>
                <w:kern w:val="0"/>
                <w:sz w:val="24"/>
                <w:highlight w:val="none"/>
              </w:rPr>
              <w:t>至</w:t>
            </w:r>
            <w:r>
              <w:rPr>
                <w:rFonts w:hAnsi="宋体" w:cs="宋体"/>
                <w:sz w:val="24"/>
                <w:szCs w:val="24"/>
                <w:highlight w:val="none"/>
              </w:rPr>
              <w:t>202</w:t>
            </w:r>
            <w:r>
              <w:rPr>
                <w:rFonts w:hint="eastAsia" w:hAnsi="宋体" w:cs="宋体"/>
                <w:sz w:val="24"/>
                <w:szCs w:val="24"/>
                <w:highlight w:val="none"/>
              </w:rPr>
              <w:t>4年</w:t>
            </w:r>
            <w:r>
              <w:rPr>
                <w:rFonts w:hint="eastAsia" w:hAnsi="宋体" w:cs="宋体"/>
                <w:sz w:val="24"/>
                <w:szCs w:val="24"/>
                <w:highlight w:val="none"/>
                <w:lang w:val="en-US" w:eastAsia="zh-CN"/>
              </w:rPr>
              <w:t>4</w:t>
            </w:r>
            <w:r>
              <w:rPr>
                <w:rFonts w:hint="eastAsia" w:hAnsi="宋体" w:cs="宋体"/>
                <w:sz w:val="24"/>
                <w:szCs w:val="24"/>
                <w:highlight w:val="none"/>
              </w:rPr>
              <w:t>月</w:t>
            </w:r>
            <w:r>
              <w:rPr>
                <w:rFonts w:hint="eastAsia" w:hAnsi="宋体" w:cs="宋体"/>
                <w:sz w:val="24"/>
                <w:szCs w:val="24"/>
                <w:highlight w:val="none"/>
                <w:lang w:val="en-US" w:eastAsia="zh-CN"/>
              </w:rPr>
              <w:t>19</w:t>
            </w:r>
            <w:r>
              <w:rPr>
                <w:rFonts w:hint="eastAsia" w:hAnsi="宋体" w:cs="宋体"/>
                <w:sz w:val="24"/>
                <w:szCs w:val="24"/>
                <w:highlight w:val="none"/>
              </w:rPr>
              <w:t>日</w:t>
            </w:r>
            <w:r>
              <w:rPr>
                <w:rFonts w:hint="eastAsia" w:ascii="宋体" w:hAnsi="宋体" w:eastAsia="宋体" w:cs="宋体"/>
                <w:kern w:val="0"/>
                <w:sz w:val="24"/>
                <w:highlight w:val="none"/>
              </w:rPr>
              <w:t>（法定假日除外）</w:t>
            </w:r>
            <w:r>
              <w:rPr>
                <w:rFonts w:hint="eastAsia" w:ascii="宋体" w:hAnsi="宋体" w:eastAsia="宋体" w:cs="宋体"/>
                <w:bCs/>
                <w:sz w:val="24"/>
                <w:szCs w:val="24"/>
                <w:highlight w:val="none"/>
              </w:rPr>
              <w:t>，每天9:00</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11:30,13:</w:t>
            </w:r>
            <w:r>
              <w:rPr>
                <w:rFonts w:hint="eastAsia" w:ascii="宋体" w:hAnsi="宋体" w:cs="宋体"/>
                <w:bCs/>
                <w:sz w:val="24"/>
                <w:szCs w:val="24"/>
                <w:highlight w:val="none"/>
                <w:lang w:val="en-US" w:eastAsia="zh-CN"/>
              </w:rPr>
              <w:t>0</w:t>
            </w:r>
            <w:r>
              <w:rPr>
                <w:rFonts w:hint="eastAsia" w:ascii="宋体" w:hAnsi="宋体" w:eastAsia="宋体" w:cs="宋体"/>
                <w:bCs/>
                <w:sz w:val="24"/>
                <w:szCs w:val="24"/>
                <w:highlight w:val="none"/>
              </w:rPr>
              <w:t>0</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16:00。售价：</w:t>
            </w:r>
            <w:r>
              <w:rPr>
                <w:rFonts w:hint="eastAsia" w:ascii="宋体" w:hAnsi="宋体" w:eastAsia="宋体" w:cs="宋体"/>
                <w:bCs/>
                <w:sz w:val="24"/>
                <w:szCs w:val="24"/>
                <w:highlight w:val="none"/>
                <w:lang w:val="en-US" w:eastAsia="zh-CN"/>
              </w:rPr>
              <w:t>贰</w:t>
            </w:r>
            <w:r>
              <w:rPr>
                <w:rFonts w:hint="eastAsia" w:ascii="宋体" w:hAnsi="宋体" w:eastAsia="宋体" w:cs="宋体"/>
                <w:bCs/>
                <w:sz w:val="24"/>
                <w:szCs w:val="24"/>
                <w:highlight w:val="none"/>
              </w:rPr>
              <w:t>佰元/份，现金支付，</w:t>
            </w:r>
            <w:r>
              <w:rPr>
                <w:rFonts w:hint="eastAsia" w:ascii="宋体" w:hAnsi="宋体" w:eastAsia="宋体" w:cs="宋体"/>
                <w:sz w:val="24"/>
                <w:highlight w:val="none"/>
              </w:rPr>
              <w:t>磋商文件</w:t>
            </w:r>
            <w:r>
              <w:rPr>
                <w:rFonts w:hint="eastAsia" w:ascii="宋体" w:hAnsi="宋体" w:eastAsia="宋体" w:cs="宋体"/>
                <w:bCs/>
                <w:sz w:val="24"/>
                <w:szCs w:val="24"/>
                <w:highlight w:val="none"/>
              </w:rPr>
              <w:t>售后不退。</w:t>
            </w:r>
          </w:p>
          <w:p>
            <w:pPr>
              <w:adjustRightInd w:val="0"/>
              <w:snapToGrid w:val="0"/>
              <w:spacing w:line="360" w:lineRule="auto"/>
              <w:ind w:left="-59" w:leftChars="-28"/>
              <w:rPr>
                <w:rFonts w:hint="eastAsia" w:ascii="宋体" w:hAnsi="宋体" w:eastAsia="宋体" w:cs="宋体"/>
                <w:bCs/>
                <w:sz w:val="24"/>
                <w:szCs w:val="24"/>
                <w:highlight w:val="none"/>
              </w:rPr>
            </w:pPr>
            <w:r>
              <w:rPr>
                <w:rFonts w:hint="eastAsia" w:ascii="宋体" w:hAnsi="宋体" w:eastAsia="宋体" w:cs="宋体"/>
                <w:bCs/>
                <w:sz w:val="24"/>
                <w:szCs w:val="24"/>
                <w:highlight w:val="none"/>
              </w:rPr>
              <w:t>磋商文件提供地点：</w:t>
            </w:r>
            <w:r>
              <w:rPr>
                <w:rFonts w:hint="eastAsia" w:ascii="宋体" w:hAnsi="宋体" w:eastAsia="宋体" w:cs="宋体"/>
                <w:sz w:val="24"/>
                <w:highlight w:val="none"/>
              </w:rPr>
              <w:t>江苏建协全过程工程咨询有限公司</w:t>
            </w:r>
            <w:r>
              <w:rPr>
                <w:rFonts w:hint="eastAsia" w:ascii="宋体" w:hAnsi="宋体" w:cs="宋体"/>
                <w:sz w:val="24"/>
                <w:highlight w:val="none"/>
                <w:lang w:eastAsia="zh-CN"/>
              </w:rPr>
              <w:t>（</w:t>
            </w:r>
            <w:r>
              <w:rPr>
                <w:rFonts w:hint="eastAsia" w:ascii="宋体" w:hAnsi="宋体" w:eastAsia="宋体" w:cs="宋体"/>
                <w:sz w:val="24"/>
                <w:highlight w:val="none"/>
                <w:lang w:eastAsia="zh-CN"/>
              </w:rPr>
              <w:t>无锡市滨湖区蠡湖大道2018号13号楼3楼代理部</w:t>
            </w:r>
            <w:r>
              <w:rPr>
                <w:rFonts w:hint="eastAsia" w:ascii="宋体" w:hAnsi="宋体" w:cs="宋体"/>
                <w:sz w:val="24"/>
                <w:highlight w:val="none"/>
                <w:lang w:eastAsia="zh-CN"/>
              </w:rPr>
              <w:t>）</w:t>
            </w:r>
            <w:r>
              <w:rPr>
                <w:rFonts w:hint="eastAsia" w:ascii="宋体" w:hAnsi="宋体" w:eastAsia="宋体" w:cs="宋体"/>
                <w:sz w:val="24"/>
                <w:highlight w:val="none"/>
              </w:rPr>
              <w:t>。</w:t>
            </w:r>
          </w:p>
          <w:p>
            <w:pPr>
              <w:adjustRightInd w:val="0"/>
              <w:snapToGrid w:val="0"/>
              <w:spacing w:line="360" w:lineRule="auto"/>
              <w:ind w:left="-59" w:leftChars="-28"/>
              <w:rPr>
                <w:rFonts w:hint="eastAsia" w:ascii="宋体" w:hAnsi="宋体" w:eastAsia="宋体" w:cs="宋体"/>
                <w:bCs/>
                <w:sz w:val="24"/>
                <w:szCs w:val="24"/>
                <w:highlight w:val="none"/>
              </w:rPr>
            </w:pPr>
            <w:r>
              <w:rPr>
                <w:rFonts w:hint="eastAsia" w:ascii="宋体" w:hAnsi="宋体" w:eastAsia="宋体" w:cs="宋体"/>
                <w:kern w:val="1"/>
                <w:sz w:val="24"/>
                <w:highlight w:val="none"/>
                <w:shd w:val="clear" w:color="auto" w:fill="FFFFFF"/>
              </w:rPr>
              <w:t>磋商文件提供方式：</w:t>
            </w:r>
            <w:r>
              <w:rPr>
                <w:rFonts w:hint="eastAsia" w:ascii="宋体" w:eastAsia="宋体" w:cs="宋体"/>
                <w:color w:val="000000"/>
                <w:sz w:val="24"/>
                <w:highlight w:val="none"/>
                <w:lang w:val="zh-CN" w:eastAsia="zh-CN" w:bidi="ar-SA"/>
              </w:rPr>
              <w:t>请供应商的授权委托人至采购代理机构处</w:t>
            </w:r>
            <w:r>
              <w:rPr>
                <w:rFonts w:hint="eastAsia" w:ascii="宋体" w:cs="宋体"/>
                <w:color w:val="000000"/>
                <w:sz w:val="24"/>
                <w:highlight w:val="none"/>
                <w:lang w:val="en-US" w:eastAsia="zh-CN" w:bidi="ar-SA"/>
              </w:rPr>
              <w:t>获取磋商</w:t>
            </w:r>
            <w:r>
              <w:rPr>
                <w:rFonts w:hint="eastAsia" w:ascii="宋体" w:eastAsia="宋体" w:cs="宋体"/>
                <w:color w:val="000000"/>
                <w:sz w:val="24"/>
                <w:highlight w:val="none"/>
                <w:lang w:val="zh-CN" w:eastAsia="zh-CN" w:bidi="ar-SA"/>
              </w:rPr>
              <w:t>文件。</w:t>
            </w:r>
          </w:p>
          <w:p>
            <w:pPr>
              <w:adjustRightInd w:val="0"/>
              <w:snapToGrid w:val="0"/>
              <w:spacing w:line="360" w:lineRule="auto"/>
              <w:ind w:left="-59" w:leftChars="-28"/>
              <w:rPr>
                <w:rFonts w:hint="eastAsia" w:ascii="宋体" w:hAnsi="宋体" w:eastAsia="宋体" w:cs="宋体"/>
                <w:bCs/>
                <w:sz w:val="24"/>
                <w:szCs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应承担其编制响应文件以及递交响应文件所涉及的一切费用。无论投标结果如何，采购人对上述费用不负任何责任。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35" w:type="dxa"/>
            <w:vAlign w:val="center"/>
          </w:tcPr>
          <w:p>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p>
        </w:tc>
        <w:tc>
          <w:tcPr>
            <w:tcW w:w="9267" w:type="dxa"/>
          </w:tcPr>
          <w:p>
            <w:pPr>
              <w:widowControl/>
              <w:topLinePunct/>
              <w:spacing w:line="360" w:lineRule="auto"/>
              <w:rPr>
                <w:rFonts w:hint="eastAsia" w:ascii="宋体" w:hAnsi="宋体" w:eastAsia="宋体" w:cs="宋体"/>
                <w:sz w:val="24"/>
                <w:szCs w:val="24"/>
                <w:highlight w:val="none"/>
              </w:rPr>
            </w:pPr>
            <w:r>
              <w:rPr>
                <w:rFonts w:hint="eastAsia" w:ascii="宋体" w:hAnsi="宋体" w:eastAsia="宋体" w:cs="宋体"/>
                <w:sz w:val="24"/>
                <w:highlight w:val="none"/>
              </w:rPr>
              <w:t>供应商要求修改竞争性磋商文件的截止时间</w:t>
            </w:r>
            <w:r>
              <w:rPr>
                <w:rFonts w:hint="eastAsia" w:ascii="宋体" w:hAnsi="宋体" w:eastAsia="宋体" w:cs="宋体"/>
                <w:sz w:val="24"/>
                <w:szCs w:val="24"/>
                <w:highlight w:val="none"/>
              </w:rPr>
              <w:t>：</w:t>
            </w:r>
            <w:r>
              <w:rPr>
                <w:rFonts w:hAnsi="宋体" w:cs="宋体"/>
                <w:sz w:val="24"/>
                <w:szCs w:val="24"/>
                <w:highlight w:val="none"/>
              </w:rPr>
              <w:t>202</w:t>
            </w:r>
            <w:r>
              <w:rPr>
                <w:rFonts w:hint="eastAsia" w:hAnsi="宋体" w:cs="宋体"/>
                <w:sz w:val="24"/>
                <w:szCs w:val="24"/>
                <w:highlight w:val="none"/>
              </w:rPr>
              <w:t>4年</w:t>
            </w:r>
            <w:r>
              <w:rPr>
                <w:rFonts w:hint="eastAsia" w:hAnsi="宋体" w:cs="宋体"/>
                <w:sz w:val="24"/>
                <w:szCs w:val="24"/>
                <w:highlight w:val="none"/>
                <w:lang w:val="en-US" w:eastAsia="zh-CN"/>
              </w:rPr>
              <w:t>4</w:t>
            </w:r>
            <w:r>
              <w:rPr>
                <w:rFonts w:hint="eastAsia" w:hAnsi="宋体" w:cs="宋体"/>
                <w:sz w:val="24"/>
                <w:szCs w:val="24"/>
                <w:highlight w:val="none"/>
              </w:rPr>
              <w:t>月</w:t>
            </w:r>
            <w:r>
              <w:rPr>
                <w:rFonts w:hint="eastAsia" w:hAnsi="宋体" w:cs="宋体"/>
                <w:sz w:val="24"/>
                <w:szCs w:val="24"/>
                <w:highlight w:val="none"/>
                <w:lang w:val="en-US" w:eastAsia="zh-CN"/>
              </w:rPr>
              <w:t>22</w:t>
            </w:r>
            <w:r>
              <w:rPr>
                <w:rFonts w:hint="eastAsia" w:hAnsi="宋体" w:cs="宋体"/>
                <w:sz w:val="24"/>
                <w:szCs w:val="24"/>
                <w:highlight w:val="none"/>
              </w:rPr>
              <w:t>日</w:t>
            </w:r>
            <w:r>
              <w:rPr>
                <w:rFonts w:hint="eastAsia" w:ascii="宋体" w:hAnsi="宋体" w:eastAsia="宋体" w:cs="宋体"/>
                <w:sz w:val="24"/>
                <w:szCs w:val="24"/>
                <w:highlight w:val="none"/>
              </w:rPr>
              <w:t>10时，以书面形式和电子邮件形式发送给采购代理机构。</w:t>
            </w:r>
          </w:p>
          <w:p>
            <w:pPr>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sz w:val="24"/>
                <w:highlight w:val="none"/>
              </w:rPr>
              <w:t>采购人对竞争性磋商文件澄清修改的时间：</w:t>
            </w:r>
            <w:r>
              <w:rPr>
                <w:rFonts w:hAnsi="宋体" w:cs="宋体"/>
                <w:sz w:val="24"/>
                <w:szCs w:val="24"/>
                <w:highlight w:val="none"/>
              </w:rPr>
              <w:t>202</w:t>
            </w:r>
            <w:r>
              <w:rPr>
                <w:rFonts w:hint="eastAsia" w:hAnsi="宋体" w:cs="宋体"/>
                <w:sz w:val="24"/>
                <w:szCs w:val="24"/>
                <w:highlight w:val="none"/>
              </w:rPr>
              <w:t>4年</w:t>
            </w:r>
            <w:r>
              <w:rPr>
                <w:rFonts w:hint="eastAsia" w:hAnsi="宋体" w:cs="宋体"/>
                <w:sz w:val="24"/>
                <w:szCs w:val="24"/>
                <w:highlight w:val="none"/>
                <w:lang w:val="en-US" w:eastAsia="zh-CN"/>
              </w:rPr>
              <w:t>4</w:t>
            </w:r>
            <w:r>
              <w:rPr>
                <w:rFonts w:hint="eastAsia" w:hAnsi="宋体" w:cs="宋体"/>
                <w:sz w:val="24"/>
                <w:szCs w:val="24"/>
                <w:highlight w:val="none"/>
              </w:rPr>
              <w:t>月</w:t>
            </w:r>
            <w:r>
              <w:rPr>
                <w:rFonts w:hint="eastAsia" w:hAnsi="宋体" w:cs="宋体"/>
                <w:sz w:val="24"/>
                <w:szCs w:val="24"/>
                <w:highlight w:val="none"/>
                <w:lang w:val="en-US" w:eastAsia="zh-CN"/>
              </w:rPr>
              <w:t>22</w:t>
            </w:r>
            <w:r>
              <w:rPr>
                <w:rFonts w:hint="eastAsia" w:hAnsi="宋体" w:cs="宋体"/>
                <w:sz w:val="24"/>
                <w:szCs w:val="24"/>
                <w:highlight w:val="none"/>
              </w:rPr>
              <w:t>日</w:t>
            </w:r>
            <w:r>
              <w:rPr>
                <w:rFonts w:hint="eastAsia" w:ascii="宋体" w:hAnsi="宋体" w:eastAsia="宋体" w:cs="宋体"/>
                <w:sz w:val="24"/>
                <w:szCs w:val="24"/>
                <w:highlight w:val="none"/>
              </w:rPr>
              <w:t>17时前，以书面或</w:t>
            </w:r>
            <w:r>
              <w:rPr>
                <w:rFonts w:hint="eastAsia" w:ascii="宋体" w:hAnsi="宋体" w:eastAsia="宋体" w:cs="宋体"/>
                <w:sz w:val="24"/>
                <w:szCs w:val="24"/>
                <w:highlight w:val="none"/>
                <w:lang w:eastAsia="zh-CN"/>
              </w:rPr>
              <w:t>电子</w:t>
            </w:r>
            <w:r>
              <w:rPr>
                <w:rFonts w:hint="eastAsia" w:ascii="宋体" w:hAnsi="宋体" w:eastAsia="宋体" w:cs="宋体"/>
                <w:sz w:val="24"/>
                <w:szCs w:val="24"/>
                <w:highlight w:val="none"/>
              </w:rPr>
              <w:t>邮件形式发送给各报名</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7</w:t>
            </w:r>
          </w:p>
        </w:tc>
        <w:tc>
          <w:tcPr>
            <w:tcW w:w="9267" w:type="dxa"/>
          </w:tcPr>
          <w:p>
            <w:pPr>
              <w:widowControl/>
              <w:topLinePunct/>
              <w:spacing w:line="360" w:lineRule="auto"/>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免交磋商保证金</w:t>
            </w:r>
            <w:r>
              <w:rPr>
                <w:rFonts w:hint="eastAsia" w:ascii="宋体" w:hAnsi="宋体" w:eastAsia="宋体" w:cs="宋体"/>
                <w:sz w:val="24"/>
                <w:highlight w:val="none"/>
                <w:lang w:val="en-US" w:eastAsia="zh-CN"/>
              </w:rPr>
              <w:t>和履约保证金。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8</w:t>
            </w:r>
          </w:p>
        </w:tc>
        <w:tc>
          <w:tcPr>
            <w:tcW w:w="9267" w:type="dxa"/>
          </w:tcPr>
          <w:p>
            <w:pPr>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rPr>
              <w:t>报价有效期：</w:t>
            </w:r>
            <w:r>
              <w:rPr>
                <w:rFonts w:hint="eastAsia" w:ascii="宋体" w:hAnsi="宋体" w:eastAsia="宋体" w:cs="宋体"/>
                <w:sz w:val="24"/>
                <w:highlight w:val="none"/>
              </w:rPr>
              <w:t>磋商截止时间起90天</w:t>
            </w:r>
            <w:r>
              <w:rPr>
                <w:rFonts w:hint="eastAsia" w:ascii="宋体" w:hAnsi="宋体" w:cs="宋体"/>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5" w:type="dxa"/>
            <w:vAlign w:val="center"/>
          </w:tcPr>
          <w:p>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9</w:t>
            </w:r>
          </w:p>
        </w:tc>
        <w:tc>
          <w:tcPr>
            <w:tcW w:w="9267" w:type="dxa"/>
          </w:tcPr>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响应文件开始</w:t>
            </w:r>
            <w:r>
              <w:rPr>
                <w:rFonts w:hint="eastAsia" w:ascii="宋体" w:hAnsi="宋体" w:cs="宋体"/>
                <w:sz w:val="24"/>
                <w:szCs w:val="24"/>
                <w:highlight w:val="none"/>
                <w:lang w:eastAsia="zh-CN"/>
              </w:rPr>
              <w:t>接收</w:t>
            </w:r>
            <w:r>
              <w:rPr>
                <w:rFonts w:hint="eastAsia" w:ascii="宋体" w:hAnsi="宋体" w:eastAsia="宋体" w:cs="宋体"/>
                <w:sz w:val="24"/>
                <w:szCs w:val="24"/>
                <w:highlight w:val="none"/>
              </w:rPr>
              <w:t>时间：</w:t>
            </w:r>
            <w:r>
              <w:rPr>
                <w:rFonts w:hAnsi="宋体" w:cs="宋体"/>
                <w:sz w:val="24"/>
                <w:szCs w:val="24"/>
                <w:highlight w:val="none"/>
              </w:rPr>
              <w:t>202</w:t>
            </w:r>
            <w:r>
              <w:rPr>
                <w:rFonts w:hint="eastAsia" w:hAnsi="宋体" w:cs="宋体"/>
                <w:sz w:val="24"/>
                <w:szCs w:val="24"/>
                <w:highlight w:val="none"/>
              </w:rPr>
              <w:t>4年</w:t>
            </w:r>
            <w:r>
              <w:rPr>
                <w:rFonts w:hint="eastAsia" w:hAnsi="宋体" w:cs="宋体"/>
                <w:sz w:val="24"/>
                <w:szCs w:val="24"/>
                <w:highlight w:val="none"/>
                <w:lang w:val="en-US" w:eastAsia="zh-CN"/>
              </w:rPr>
              <w:t>4</w:t>
            </w:r>
            <w:r>
              <w:rPr>
                <w:rFonts w:hint="eastAsia" w:hAnsi="宋体" w:cs="宋体"/>
                <w:sz w:val="24"/>
                <w:szCs w:val="24"/>
                <w:highlight w:val="none"/>
              </w:rPr>
              <w:t>月</w:t>
            </w:r>
            <w:r>
              <w:rPr>
                <w:rFonts w:hint="eastAsia" w:hAnsi="宋体" w:cs="宋体"/>
                <w:sz w:val="24"/>
                <w:szCs w:val="24"/>
                <w:highlight w:val="none"/>
                <w:lang w:val="en-US" w:eastAsia="zh-CN"/>
              </w:rPr>
              <w:t>29</w:t>
            </w:r>
            <w:r>
              <w:rPr>
                <w:rFonts w:hint="eastAsia" w:hAnsi="宋体" w:cs="宋体"/>
                <w:sz w:val="24"/>
                <w:szCs w:val="24"/>
                <w:highlight w:val="none"/>
              </w:rPr>
              <w:t>日</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rPr>
              <w:t xml:space="preserve">    </w:t>
            </w:r>
          </w:p>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eastAsia="zh-CN"/>
              </w:rPr>
              <w:t>文件接收</w:t>
            </w:r>
            <w:r>
              <w:rPr>
                <w:rFonts w:hint="eastAsia" w:ascii="宋体" w:hAnsi="宋体" w:eastAsia="宋体" w:cs="宋体"/>
                <w:sz w:val="24"/>
                <w:szCs w:val="24"/>
                <w:highlight w:val="none"/>
              </w:rPr>
              <w:t>截止时间：</w:t>
            </w:r>
            <w:r>
              <w:rPr>
                <w:rFonts w:hAnsi="宋体" w:cs="宋体"/>
                <w:sz w:val="24"/>
                <w:szCs w:val="24"/>
                <w:highlight w:val="none"/>
              </w:rPr>
              <w:t>202</w:t>
            </w:r>
            <w:r>
              <w:rPr>
                <w:rFonts w:hint="eastAsia" w:hAnsi="宋体" w:cs="宋体"/>
                <w:sz w:val="24"/>
                <w:szCs w:val="24"/>
                <w:highlight w:val="none"/>
              </w:rPr>
              <w:t>4年</w:t>
            </w:r>
            <w:r>
              <w:rPr>
                <w:rFonts w:hint="eastAsia" w:hAnsi="宋体" w:cs="宋体"/>
                <w:sz w:val="24"/>
                <w:szCs w:val="24"/>
                <w:highlight w:val="none"/>
                <w:lang w:val="en-US" w:eastAsia="zh-CN"/>
              </w:rPr>
              <w:t>4</w:t>
            </w:r>
            <w:r>
              <w:rPr>
                <w:rFonts w:hint="eastAsia" w:hAnsi="宋体" w:cs="宋体"/>
                <w:sz w:val="24"/>
                <w:szCs w:val="24"/>
                <w:highlight w:val="none"/>
              </w:rPr>
              <w:t>月</w:t>
            </w:r>
            <w:r>
              <w:rPr>
                <w:rFonts w:hint="eastAsia" w:hAnsi="宋体" w:cs="宋体"/>
                <w:sz w:val="24"/>
                <w:szCs w:val="24"/>
                <w:highlight w:val="none"/>
                <w:lang w:val="en-US" w:eastAsia="zh-CN"/>
              </w:rPr>
              <w:t>29</w:t>
            </w:r>
            <w:r>
              <w:rPr>
                <w:rFonts w:hint="eastAsia" w:hAnsi="宋体" w:cs="宋体"/>
                <w:sz w:val="24"/>
                <w:szCs w:val="24"/>
                <w:highlight w:val="none"/>
              </w:rPr>
              <w:t>日</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:30止，截止期后的响应文件恕不接受。</w:t>
            </w:r>
          </w:p>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highlight w:val="none"/>
              </w:rPr>
              <w:t>响应</w:t>
            </w:r>
            <w:r>
              <w:rPr>
                <w:rFonts w:hint="eastAsia" w:ascii="宋体" w:hAnsi="宋体" w:eastAsia="宋体" w:cs="宋体"/>
                <w:sz w:val="24"/>
                <w:highlight w:val="none"/>
                <w:lang w:eastAsia="zh-CN"/>
              </w:rPr>
              <w:t>文件接收</w:t>
            </w:r>
            <w:r>
              <w:rPr>
                <w:rFonts w:hint="eastAsia" w:ascii="宋体" w:hAnsi="宋体" w:eastAsia="宋体" w:cs="宋体"/>
                <w:sz w:val="24"/>
                <w:highlight w:val="none"/>
              </w:rPr>
              <w:t>地点</w:t>
            </w:r>
            <w:r>
              <w:rPr>
                <w:rFonts w:hint="eastAsia" w:ascii="宋体" w:hAnsi="宋体" w:eastAsia="宋体" w:cs="宋体"/>
                <w:sz w:val="24"/>
                <w:szCs w:val="24"/>
                <w:highlight w:val="none"/>
              </w:rPr>
              <w:t>：</w:t>
            </w:r>
            <w:r>
              <w:rPr>
                <w:rFonts w:hint="eastAsia" w:ascii="宋体" w:hAnsi="宋体" w:eastAsia="宋体" w:cs="宋体"/>
                <w:sz w:val="24"/>
                <w:highlight w:val="none"/>
              </w:rPr>
              <w:t>江苏建协全过程工程咨询有限公司</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无锡市滨湖区蠡湖大道2018号13号楼1楼开标室</w:t>
            </w:r>
            <w:r>
              <w:rPr>
                <w:rFonts w:hint="eastAsia" w:ascii="宋体" w:hAnsi="宋体" w:eastAsia="宋体" w:cs="宋体"/>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vAlign w:val="center"/>
          </w:tcPr>
          <w:p>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10</w:t>
            </w:r>
          </w:p>
        </w:tc>
        <w:tc>
          <w:tcPr>
            <w:tcW w:w="9267" w:type="dxa"/>
          </w:tcPr>
          <w:p>
            <w:pPr>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sz w:val="24"/>
                <w:highlight w:val="none"/>
              </w:rPr>
              <w:t>磋商开始时间</w:t>
            </w:r>
            <w:r>
              <w:rPr>
                <w:rFonts w:hint="eastAsia" w:ascii="宋体" w:hAnsi="宋体" w:eastAsia="宋体" w:cs="宋体"/>
                <w:bCs/>
                <w:sz w:val="24"/>
                <w:szCs w:val="24"/>
                <w:highlight w:val="none"/>
              </w:rPr>
              <w:t>：</w:t>
            </w:r>
            <w:r>
              <w:rPr>
                <w:rFonts w:hAnsi="宋体" w:cs="宋体"/>
                <w:sz w:val="24"/>
                <w:szCs w:val="24"/>
                <w:highlight w:val="none"/>
              </w:rPr>
              <w:t>202</w:t>
            </w:r>
            <w:r>
              <w:rPr>
                <w:rFonts w:hint="eastAsia" w:hAnsi="宋体" w:cs="宋体"/>
                <w:sz w:val="24"/>
                <w:szCs w:val="24"/>
                <w:highlight w:val="none"/>
              </w:rPr>
              <w:t>4年</w:t>
            </w:r>
            <w:r>
              <w:rPr>
                <w:rFonts w:hint="eastAsia" w:hAnsi="宋体" w:cs="宋体"/>
                <w:sz w:val="24"/>
                <w:szCs w:val="24"/>
                <w:highlight w:val="none"/>
                <w:lang w:val="en-US" w:eastAsia="zh-CN"/>
              </w:rPr>
              <w:t>4</w:t>
            </w:r>
            <w:r>
              <w:rPr>
                <w:rFonts w:hint="eastAsia" w:hAnsi="宋体" w:cs="宋体"/>
                <w:sz w:val="24"/>
                <w:szCs w:val="24"/>
                <w:highlight w:val="none"/>
              </w:rPr>
              <w:t>月</w:t>
            </w:r>
            <w:r>
              <w:rPr>
                <w:rFonts w:hint="eastAsia" w:hAnsi="宋体" w:cs="宋体"/>
                <w:sz w:val="24"/>
                <w:szCs w:val="24"/>
                <w:highlight w:val="none"/>
                <w:lang w:val="en-US" w:eastAsia="zh-CN"/>
              </w:rPr>
              <w:t>29</w:t>
            </w:r>
            <w:r>
              <w:rPr>
                <w:rFonts w:hint="eastAsia" w:hAnsi="宋体" w:cs="宋体"/>
                <w:sz w:val="24"/>
                <w:szCs w:val="24"/>
                <w:highlight w:val="none"/>
              </w:rPr>
              <w:t>日</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:30</w:t>
            </w:r>
          </w:p>
          <w:p>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磋商地点</w:t>
            </w:r>
            <w:r>
              <w:rPr>
                <w:rFonts w:hint="eastAsia" w:ascii="宋体" w:hAnsi="宋体" w:eastAsia="宋体" w:cs="宋体"/>
                <w:bCs/>
                <w:sz w:val="24"/>
                <w:szCs w:val="24"/>
                <w:highlight w:val="none"/>
              </w:rPr>
              <w:t>：</w:t>
            </w:r>
            <w:r>
              <w:rPr>
                <w:rFonts w:hint="eastAsia" w:ascii="宋体" w:hAnsi="宋体" w:eastAsia="宋体" w:cs="宋体"/>
                <w:sz w:val="24"/>
                <w:highlight w:val="none"/>
              </w:rPr>
              <w:t>江苏建协全过程工程咨询有限公司</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无锡市滨湖区蠡湖大道2018号13号楼1楼开标室</w:t>
            </w:r>
            <w:r>
              <w:rPr>
                <w:rFonts w:hint="eastAsia" w:ascii="宋体" w:hAnsi="宋体" w:eastAsia="宋体" w:cs="宋体"/>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35" w:type="dxa"/>
            <w:vAlign w:val="center"/>
          </w:tcPr>
          <w:p>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11</w:t>
            </w:r>
          </w:p>
        </w:tc>
        <w:tc>
          <w:tcPr>
            <w:tcW w:w="9267" w:type="dxa"/>
          </w:tcPr>
          <w:p>
            <w:pPr>
              <w:adjustRightInd w:val="0"/>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确定成交单位时间：</w:t>
            </w:r>
            <w:r>
              <w:rPr>
                <w:rFonts w:hAnsi="宋体" w:cs="宋体"/>
                <w:sz w:val="24"/>
                <w:szCs w:val="24"/>
                <w:highlight w:val="none"/>
              </w:rPr>
              <w:t>202</w:t>
            </w:r>
            <w:r>
              <w:rPr>
                <w:rFonts w:hint="eastAsia" w:hAnsi="宋体" w:cs="宋体"/>
                <w:sz w:val="24"/>
                <w:szCs w:val="24"/>
                <w:highlight w:val="none"/>
              </w:rPr>
              <w:t>4年</w:t>
            </w:r>
            <w:r>
              <w:rPr>
                <w:rFonts w:hint="eastAsia" w:hAnsi="宋体" w:cs="宋体"/>
                <w:sz w:val="24"/>
                <w:szCs w:val="24"/>
                <w:highlight w:val="none"/>
                <w:lang w:val="en-US" w:eastAsia="zh-CN"/>
              </w:rPr>
              <w:t>4</w:t>
            </w:r>
            <w:r>
              <w:rPr>
                <w:rFonts w:hint="eastAsia" w:hAnsi="宋体" w:cs="宋体"/>
                <w:sz w:val="24"/>
                <w:szCs w:val="24"/>
                <w:highlight w:val="none"/>
              </w:rPr>
              <w:t>月</w:t>
            </w:r>
            <w:r>
              <w:rPr>
                <w:rFonts w:hint="eastAsia" w:hAnsi="宋体" w:cs="宋体"/>
                <w:sz w:val="24"/>
                <w:szCs w:val="24"/>
                <w:highlight w:val="none"/>
                <w:lang w:val="en-US" w:eastAsia="zh-CN"/>
              </w:rPr>
              <w:t>29</w:t>
            </w:r>
            <w:r>
              <w:rPr>
                <w:rFonts w:hint="eastAsia" w:hAnsi="宋体" w:cs="宋体"/>
                <w:sz w:val="24"/>
                <w:szCs w:val="24"/>
                <w:highlight w:val="none"/>
              </w:rPr>
              <w:t>日</w:t>
            </w:r>
            <w:r>
              <w:rPr>
                <w:rFonts w:hint="eastAsia" w:ascii="宋体" w:hAnsi="宋体" w:eastAsia="宋体" w:cs="宋体"/>
                <w:kern w:val="0"/>
                <w:sz w:val="24"/>
                <w:szCs w:val="24"/>
                <w:highlight w:val="none"/>
              </w:rPr>
              <w:t>评审结束</w:t>
            </w:r>
            <w:bookmarkStart w:id="15" w:name="_GoBack"/>
            <w:bookmarkEnd w:id="15"/>
          </w:p>
          <w:p>
            <w:pPr>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kern w:val="0"/>
                <w:sz w:val="24"/>
                <w:szCs w:val="24"/>
                <w:highlight w:val="none"/>
              </w:rPr>
              <w:t>确定成交单位地点：</w:t>
            </w:r>
            <w:r>
              <w:rPr>
                <w:rFonts w:hint="eastAsia" w:ascii="宋体" w:hAnsi="宋体" w:eastAsia="宋体" w:cs="宋体"/>
                <w:sz w:val="24"/>
                <w:highlight w:val="none"/>
              </w:rPr>
              <w:t>江苏建协全过程工程咨询有限公司</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无锡市滨湖区蠡湖大道2018号13号楼1楼开标室</w:t>
            </w:r>
            <w:r>
              <w:rPr>
                <w:rFonts w:hint="eastAsia" w:ascii="宋体" w:hAnsi="宋体" w:eastAsia="宋体" w:cs="宋体"/>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35" w:type="dxa"/>
            <w:vAlign w:val="center"/>
          </w:tcPr>
          <w:p>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12</w:t>
            </w:r>
          </w:p>
        </w:tc>
        <w:tc>
          <w:tcPr>
            <w:tcW w:w="9267" w:type="dxa"/>
          </w:tcPr>
          <w:p>
            <w:pPr>
              <w:widowControl/>
              <w:topLinePunct/>
              <w:spacing w:line="360" w:lineRule="auto"/>
              <w:rPr>
                <w:rFonts w:hint="eastAsia" w:ascii="宋体" w:hAnsi="宋体" w:eastAsia="宋体" w:cs="宋体"/>
                <w:bCs/>
                <w:sz w:val="24"/>
                <w:szCs w:val="24"/>
                <w:highlight w:val="none"/>
              </w:rPr>
            </w:pPr>
            <w:r>
              <w:rPr>
                <w:rFonts w:hint="eastAsia" w:ascii="宋体" w:hAnsi="宋体" w:eastAsia="宋体" w:cs="宋体"/>
                <w:sz w:val="24"/>
                <w:szCs w:val="24"/>
                <w:highlight w:val="none"/>
              </w:rPr>
              <w:t>响应文件份数：</w:t>
            </w:r>
            <w:r>
              <w:rPr>
                <w:rFonts w:hint="eastAsia" w:ascii="宋体" w:hAnsi="宋体" w:eastAsia="宋体" w:cs="宋体"/>
                <w:sz w:val="24"/>
                <w:highlight w:val="none"/>
              </w:rPr>
              <w:t>正本1份，副本2份，电子光盘（不可擦写光盘）或u盘1份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9267" w:type="dxa"/>
            <w:vAlign w:val="center"/>
          </w:tcPr>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本项目最高限价为：</w:t>
            </w:r>
            <w:r>
              <w:rPr>
                <w:rFonts w:hint="eastAsia" w:ascii="Calibri" w:hAnsi="宋体" w:eastAsia="宋体" w:cs="Arial"/>
                <w:kern w:val="0"/>
                <w:sz w:val="24"/>
                <w:lang w:val="en-US" w:eastAsia="zh-CN" w:bidi="ar-SA"/>
              </w:rPr>
              <w:t>175.91</w:t>
            </w:r>
            <w:r>
              <w:rPr>
                <w:rFonts w:hint="eastAsia" w:ascii="Calibri" w:hAnsi="宋体" w:eastAsia="宋体" w:cs="Arial"/>
                <w:kern w:val="0"/>
                <w:sz w:val="24"/>
                <w:lang w:val="zh-CN" w:eastAsia="zh-CN" w:bidi="ar-SA"/>
              </w:rPr>
              <w:t>万元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报价高于最高限价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5" w:type="dxa"/>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9267" w:type="dxa"/>
          </w:tcPr>
          <w:p>
            <w:pPr>
              <w:widowControl/>
              <w:topLinePunct/>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有关本次采购活动程序方面的问题，可来人、来函（传真）或电话联系。</w:t>
            </w:r>
          </w:p>
          <w:p>
            <w:pPr>
              <w:widowControl/>
              <w:topLinePunct/>
              <w:spacing w:line="360" w:lineRule="auto"/>
              <w:rPr>
                <w:rFonts w:hint="eastAsia" w:ascii="宋体" w:hAnsi="宋体" w:eastAsia="宋体" w:cs="宋体"/>
                <w:bCs/>
                <w:sz w:val="24"/>
                <w:szCs w:val="24"/>
                <w:highlight w:val="none"/>
                <w:lang w:eastAsia="zh-CN"/>
              </w:rPr>
            </w:pPr>
            <w:r>
              <w:rPr>
                <w:rFonts w:hint="eastAsia" w:ascii="宋体" w:hAnsi="宋体" w:eastAsia="宋体" w:cs="宋体"/>
                <w:sz w:val="24"/>
                <w:szCs w:val="24"/>
                <w:highlight w:val="none"/>
              </w:rPr>
              <w:t>采购人：</w:t>
            </w:r>
            <w:r>
              <w:rPr>
                <w:rFonts w:hint="eastAsia" w:ascii="宋体" w:hAnsi="宋体" w:cs="宋体"/>
                <w:bCs/>
                <w:sz w:val="24"/>
                <w:szCs w:val="24"/>
                <w:highlight w:val="none"/>
                <w:lang w:eastAsia="zh-CN"/>
              </w:rPr>
              <w:t>江苏无锡经济开发区建设局</w:t>
            </w:r>
          </w:p>
          <w:p>
            <w:pPr>
              <w:widowControl/>
              <w:topLinePunct/>
              <w:spacing w:line="360" w:lineRule="auto"/>
              <w:rPr>
                <w:rFonts w:hint="eastAsia" w:ascii="宋体" w:hAnsi="宋体" w:eastAsia="宋体" w:cs="宋体"/>
                <w:sz w:val="24"/>
                <w:highlight w:val="none"/>
              </w:rPr>
            </w:pPr>
            <w:r>
              <w:rPr>
                <w:rFonts w:hint="eastAsia" w:ascii="宋体" w:hAnsi="宋体" w:eastAsia="宋体" w:cs="宋体"/>
                <w:sz w:val="24"/>
                <w:szCs w:val="24"/>
                <w:highlight w:val="none"/>
              </w:rPr>
              <w:t>采购人地址：</w:t>
            </w:r>
            <w:r>
              <w:rPr>
                <w:rFonts w:hint="eastAsia" w:hAnsi="宋体" w:cs="宋体"/>
                <w:bCs/>
                <w:sz w:val="24"/>
                <w:szCs w:val="24"/>
              </w:rPr>
              <w:t xml:space="preserve">金融三街6号新城置业大厦23楼 </w:t>
            </w:r>
          </w:p>
          <w:p>
            <w:pPr>
              <w:widowControl/>
              <w:topLinePunct/>
              <w:spacing w:line="360" w:lineRule="auto"/>
              <w:rPr>
                <w:rFonts w:hint="eastAsia" w:ascii="宋体" w:hAnsi="宋体" w:eastAsia="宋体" w:cs="宋体"/>
                <w:sz w:val="24"/>
                <w:szCs w:val="22"/>
                <w:highlight w:val="none"/>
              </w:rPr>
            </w:pPr>
            <w:r>
              <w:rPr>
                <w:rFonts w:hint="eastAsia" w:ascii="宋体" w:hAnsi="宋体" w:eastAsia="宋体" w:cs="宋体"/>
                <w:sz w:val="24"/>
                <w:szCs w:val="22"/>
                <w:highlight w:val="none"/>
              </w:rPr>
              <w:t>联系人：</w:t>
            </w:r>
            <w:r>
              <w:rPr>
                <w:rFonts w:hint="eastAsia" w:hAnsi="宋体" w:cs="宋体"/>
                <w:sz w:val="24"/>
                <w:szCs w:val="24"/>
              </w:rPr>
              <w:t>张工</w:t>
            </w:r>
          </w:p>
          <w:p>
            <w:pPr>
              <w:widowControl/>
              <w:topLinePunct/>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联系电话</w:t>
            </w:r>
            <w:r>
              <w:rPr>
                <w:rFonts w:hint="eastAsia" w:ascii="宋体" w:hAnsi="宋体" w:eastAsia="宋体" w:cs="宋体"/>
                <w:sz w:val="24"/>
                <w:szCs w:val="22"/>
                <w:highlight w:val="none"/>
              </w:rPr>
              <w:t>：</w:t>
            </w:r>
            <w:ins w:id="3" w:author="古大力" w:date="2023-05-12T13:53:00Z">
              <w:r>
                <w:rPr>
                  <w:rFonts w:hint="eastAsia" w:hAnsi="宋体" w:cs="宋体"/>
                  <w:sz w:val="24"/>
                  <w:szCs w:val="24"/>
                </w:rPr>
                <w:t>0510-80580111</w:t>
              </w:r>
            </w:ins>
          </w:p>
          <w:p>
            <w:pPr>
              <w:widowControl/>
              <w:topLinePunct/>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采购代理机构：江苏建协全过程工程咨询有限公司</w:t>
            </w:r>
          </w:p>
          <w:p>
            <w:pPr>
              <w:widowControl/>
              <w:topLinePunct/>
              <w:spacing w:line="360" w:lineRule="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联系人：蒋小娟、</w:t>
            </w:r>
            <w:r>
              <w:rPr>
                <w:rFonts w:hint="eastAsia" w:ascii="宋体" w:hAnsi="宋体" w:eastAsia="宋体" w:cs="宋体"/>
                <w:sz w:val="24"/>
                <w:szCs w:val="24"/>
                <w:highlight w:val="none"/>
                <w:lang w:val="en-US" w:eastAsia="zh-CN"/>
              </w:rPr>
              <w:t>夏超、马亦敏</w:t>
            </w:r>
          </w:p>
          <w:p>
            <w:pPr>
              <w:widowControl/>
              <w:topLinePunct/>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联系电话：0510-82835960</w:t>
            </w:r>
          </w:p>
          <w:p>
            <w:pPr>
              <w:widowControl/>
              <w:topLinePunct/>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传真：0510-85100352</w:t>
            </w:r>
          </w:p>
          <w:p>
            <w:pPr>
              <w:widowControl/>
              <w:topLinePunct/>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联系地址：</w:t>
            </w:r>
            <w:r>
              <w:rPr>
                <w:rFonts w:hint="eastAsia" w:ascii="宋体" w:hAnsi="宋体" w:eastAsia="宋体" w:cs="宋体"/>
                <w:sz w:val="24"/>
                <w:szCs w:val="24"/>
                <w:highlight w:val="none"/>
                <w:lang w:eastAsia="zh-CN"/>
              </w:rPr>
              <w:t>无锡市滨湖区蠡湖大道2018号13号楼3楼代理部</w:t>
            </w:r>
          </w:p>
          <w:p>
            <w:pPr>
              <w:widowControl/>
              <w:topLinePunct/>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邮政编码：214000</w:t>
            </w:r>
          </w:p>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电子邮件地址：</w:t>
            </w:r>
            <w:r>
              <w:rPr>
                <w:rFonts w:hint="eastAsia" w:ascii="宋体" w:hAnsi="宋体" w:cs="宋体"/>
                <w:bCs/>
                <w:sz w:val="24"/>
                <w:szCs w:val="24"/>
                <w:highlight w:val="none"/>
                <w:lang w:val="en-US" w:eastAsia="zh-CN"/>
              </w:rPr>
              <w:t>531117101</w:t>
            </w:r>
            <w:r>
              <w:rPr>
                <w:rFonts w:hint="eastAsia" w:ascii="宋体" w:hAnsi="宋体" w:eastAsia="宋体" w:cs="宋体"/>
                <w:bCs/>
                <w:sz w:val="24"/>
                <w:szCs w:val="24"/>
                <w:highlight w:val="none"/>
              </w:rPr>
              <w:t>@qq.com</w:t>
            </w:r>
          </w:p>
        </w:tc>
      </w:tr>
    </w:tbl>
    <w:p>
      <w:pPr>
        <w:pageBreakBefore/>
        <w:spacing w:line="360" w:lineRule="auto"/>
        <w:jc w:val="center"/>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rPr>
        <w:t>二．</w:t>
      </w:r>
      <w:r>
        <w:rPr>
          <w:rFonts w:hint="eastAsia" w:ascii="宋体" w:hAnsi="宋体" w:eastAsia="宋体" w:cs="宋体"/>
          <w:bCs/>
          <w:sz w:val="28"/>
          <w:szCs w:val="28"/>
          <w:highlight w:val="none"/>
          <w:lang w:eastAsia="zh-CN"/>
        </w:rPr>
        <w:t>供应商须知</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（一）遵循原则：</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公开透明原则、公平竞争原则、公正原则和诚实信用原则。</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（二）磋商文件：</w:t>
      </w:r>
    </w:p>
    <w:p>
      <w:pPr>
        <w:numPr>
          <w:ilvl w:val="2"/>
          <w:numId w:val="1"/>
        </w:numPr>
        <w:tabs>
          <w:tab w:val="left" w:pos="525"/>
          <w:tab w:val="left" w:pos="945"/>
        </w:tabs>
        <w:spacing w:line="360" w:lineRule="auto"/>
        <w:ind w:left="0" w:firstLine="523" w:firstLineChars="218"/>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磋商文件包括本文件目录所列全部内容，供应商应仔细阅读，并在响应文件中充分响应磋商文件的所有要求。</w:t>
      </w:r>
    </w:p>
    <w:p>
      <w:pPr>
        <w:numPr>
          <w:ilvl w:val="2"/>
          <w:numId w:val="1"/>
        </w:numPr>
        <w:tabs>
          <w:tab w:val="left" w:pos="525"/>
          <w:tab w:val="left" w:pos="945"/>
        </w:tabs>
        <w:spacing w:line="360" w:lineRule="auto"/>
        <w:ind w:left="0" w:firstLine="523" w:firstLineChars="218"/>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供应商应</w:t>
      </w:r>
      <w:r>
        <w:rPr>
          <w:rFonts w:hint="eastAsia" w:ascii="宋体" w:hAnsi="宋体" w:cs="宋体"/>
          <w:bCs/>
          <w:sz w:val="24"/>
          <w:szCs w:val="24"/>
          <w:highlight w:val="none"/>
          <w:lang w:val="en-US" w:eastAsia="zh-CN"/>
        </w:rPr>
        <w:t>按照</w:t>
      </w:r>
      <w:r>
        <w:rPr>
          <w:rStyle w:val="576"/>
          <w:rFonts w:hint="eastAsia" w:ascii="宋体" w:hAnsi="宋体" w:cs="宋体"/>
          <w:color w:val="auto"/>
          <w:sz w:val="24"/>
          <w:szCs w:val="24"/>
          <w:highlight w:val="none"/>
        </w:rPr>
        <w:t>投标邀请函规定的地点及方式</w:t>
      </w:r>
      <w:r>
        <w:rPr>
          <w:rFonts w:hint="eastAsia" w:ascii="宋体" w:hAnsi="宋体" w:eastAsia="宋体" w:cs="宋体"/>
          <w:bCs/>
          <w:sz w:val="24"/>
          <w:szCs w:val="24"/>
          <w:highlight w:val="none"/>
          <w:lang w:eastAsia="zh-CN"/>
        </w:rPr>
        <w:t>获取文件及有关资料，按磋商文件要求提交全部资料并对磋商文件各项内容作出实质性响应，否则投标无效。</w:t>
      </w:r>
    </w:p>
    <w:p>
      <w:pPr>
        <w:numPr>
          <w:ilvl w:val="2"/>
          <w:numId w:val="1"/>
        </w:numPr>
        <w:tabs>
          <w:tab w:val="left" w:pos="525"/>
          <w:tab w:val="left" w:pos="945"/>
        </w:tabs>
        <w:spacing w:line="360" w:lineRule="auto"/>
        <w:ind w:left="0" w:firstLine="523" w:firstLineChars="218"/>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供应商一旦参加本项目竞争性磋商，即表明承诺接受了本磋商文件中所有条件和规定。</w:t>
      </w:r>
    </w:p>
    <w:p>
      <w:pPr>
        <w:numPr>
          <w:ilvl w:val="2"/>
          <w:numId w:val="1"/>
        </w:numPr>
        <w:tabs>
          <w:tab w:val="left" w:pos="525"/>
          <w:tab w:val="left" w:pos="945"/>
        </w:tabs>
        <w:spacing w:line="360" w:lineRule="auto"/>
        <w:ind w:left="0" w:firstLine="523" w:firstLineChars="218"/>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磋商文件一经售出、一律不退，且仅作为本次竞争性磋商使用。</w:t>
      </w:r>
    </w:p>
    <w:p>
      <w:pPr>
        <w:tabs>
          <w:tab w:val="left" w:pos="0"/>
          <w:tab w:val="left" w:pos="525"/>
          <w:tab w:val="left" w:pos="945"/>
        </w:tabs>
        <w:spacing w:line="360" w:lineRule="auto"/>
        <w:ind w:left="523"/>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（三）磋商文件的解释：</w:t>
      </w:r>
    </w:p>
    <w:p>
      <w:pPr>
        <w:numPr>
          <w:ilvl w:val="2"/>
          <w:numId w:val="12"/>
        </w:numPr>
        <w:tabs>
          <w:tab w:val="left" w:pos="525"/>
          <w:tab w:val="left" w:pos="945"/>
        </w:tabs>
        <w:spacing w:line="360" w:lineRule="auto"/>
        <w:ind w:left="0" w:firstLine="523" w:firstLineChars="218"/>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供应商</w:t>
      </w:r>
      <w:r>
        <w:rPr>
          <w:rFonts w:hint="eastAsia" w:ascii="宋体" w:hAnsi="宋体" w:eastAsia="宋体" w:cs="宋体"/>
          <w:bCs/>
          <w:sz w:val="24"/>
          <w:szCs w:val="24"/>
          <w:highlight w:val="none"/>
        </w:rPr>
        <w:t>如有需要对磋商文件要求澄清的问题，请以书面形式提出，并按“磋商邀请函”第6项规定的时间前将电子邮件及书面传真（两种形式均须发送）至江苏建协全过程工程咨询有限公司，联系方式详见磋商邀请函第14项。</w:t>
      </w:r>
    </w:p>
    <w:p>
      <w:pPr>
        <w:numPr>
          <w:ilvl w:val="2"/>
          <w:numId w:val="12"/>
        </w:numPr>
        <w:tabs>
          <w:tab w:val="left" w:pos="525"/>
          <w:tab w:val="left" w:pos="945"/>
        </w:tabs>
        <w:spacing w:line="360" w:lineRule="auto"/>
        <w:ind w:left="0" w:firstLine="523" w:firstLineChars="218"/>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采购人、</w:t>
      </w:r>
      <w:r>
        <w:rPr>
          <w:rFonts w:hint="eastAsia" w:ascii="宋体" w:hAnsi="宋体" w:eastAsia="宋体" w:cs="宋体"/>
          <w:bCs/>
          <w:sz w:val="24"/>
          <w:szCs w:val="24"/>
          <w:highlight w:val="none"/>
          <w:lang w:eastAsia="zh-CN"/>
        </w:rPr>
        <w:t>采购代理机构</w:t>
      </w:r>
      <w:r>
        <w:rPr>
          <w:rFonts w:hint="eastAsia" w:ascii="宋体" w:hAnsi="宋体" w:eastAsia="宋体" w:cs="宋体"/>
          <w:bCs/>
          <w:sz w:val="24"/>
          <w:szCs w:val="24"/>
          <w:highlight w:val="none"/>
        </w:rPr>
        <w:t>将按“磋商邀请函”第6项规定的时间对</w:t>
      </w:r>
      <w:r>
        <w:rPr>
          <w:rFonts w:hint="eastAsia" w:ascii="宋体" w:hAnsi="宋体" w:eastAsia="宋体" w:cs="宋体"/>
          <w:bCs/>
          <w:sz w:val="24"/>
          <w:szCs w:val="24"/>
          <w:highlight w:val="none"/>
          <w:lang w:eastAsia="zh-CN"/>
        </w:rPr>
        <w:t>供应商</w:t>
      </w:r>
      <w:r>
        <w:rPr>
          <w:rFonts w:hint="eastAsia" w:ascii="宋体" w:hAnsi="宋体" w:eastAsia="宋体" w:cs="宋体"/>
          <w:bCs/>
          <w:sz w:val="24"/>
          <w:szCs w:val="24"/>
          <w:highlight w:val="none"/>
        </w:rPr>
        <w:t>针对磋商文件书面提出的要求澄清的问题进行答疑。</w:t>
      </w:r>
    </w:p>
    <w:p>
      <w:pPr>
        <w:numPr>
          <w:ilvl w:val="2"/>
          <w:numId w:val="12"/>
        </w:numPr>
        <w:tabs>
          <w:tab w:val="left" w:pos="525"/>
          <w:tab w:val="left" w:pos="945"/>
        </w:tabs>
        <w:spacing w:line="360" w:lineRule="auto"/>
        <w:ind w:left="0" w:firstLine="523" w:firstLineChars="218"/>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本文件的最终解释权归采购人。</w:t>
      </w:r>
    </w:p>
    <w:p>
      <w:pPr>
        <w:tabs>
          <w:tab w:val="left" w:pos="0"/>
          <w:tab w:val="left" w:pos="525"/>
          <w:tab w:val="left" w:pos="945"/>
        </w:tabs>
        <w:spacing w:line="360" w:lineRule="auto"/>
        <w:ind w:left="523"/>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（四）磋商文件的补充或修正： </w:t>
      </w:r>
    </w:p>
    <w:p>
      <w:pPr>
        <w:numPr>
          <w:ilvl w:val="2"/>
          <w:numId w:val="13"/>
        </w:numPr>
        <w:tabs>
          <w:tab w:val="left" w:pos="525"/>
          <w:tab w:val="left" w:pos="945"/>
        </w:tabs>
        <w:spacing w:line="360" w:lineRule="auto"/>
        <w:ind w:left="0" w:firstLine="523" w:firstLineChars="218"/>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采购人或者采购代理机构可以对已发出的磋商文件进行必要的澄清或者修改，但不得改变采购标的和资格条件。澄清或者修改应当在江苏政府采购网、无锡政府采购网发布澄清公告。澄清或者修改的内容为磋商文件的组成部分，与磋商文件具有同等约束力。</w:t>
      </w:r>
    </w:p>
    <w:p>
      <w:pPr>
        <w:numPr>
          <w:ilvl w:val="2"/>
          <w:numId w:val="13"/>
        </w:numPr>
        <w:tabs>
          <w:tab w:val="left" w:pos="525"/>
          <w:tab w:val="left" w:pos="945"/>
        </w:tabs>
        <w:spacing w:line="360" w:lineRule="auto"/>
        <w:ind w:left="0" w:firstLine="523" w:firstLineChars="218"/>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供应商应在响应文件提交截止时间前关注原采购公告媒体上发布的相关更正公告。因供应商未尽注意义务，未及时全面地关注更正公告导致其提交的</w:t>
      </w:r>
      <w:r>
        <w:rPr>
          <w:rFonts w:hint="eastAsia" w:ascii="宋体" w:hAnsi="宋体" w:eastAsia="宋体" w:cs="宋体"/>
          <w:bCs/>
          <w:sz w:val="24"/>
          <w:szCs w:val="24"/>
          <w:highlight w:val="none"/>
          <w:lang w:val="en-US" w:eastAsia="zh-CN"/>
        </w:rPr>
        <w:t>响应文件</w:t>
      </w:r>
      <w:r>
        <w:rPr>
          <w:rFonts w:hint="eastAsia" w:ascii="宋体" w:hAnsi="宋体" w:eastAsia="宋体" w:cs="宋体"/>
          <w:bCs/>
          <w:sz w:val="24"/>
          <w:szCs w:val="24"/>
          <w:highlight w:val="none"/>
          <w:lang w:eastAsia="zh-CN"/>
        </w:rPr>
        <w:t>不符合磋商要求，而造成的损失及风险（包括但不限于未成交）由供应商自行承担。</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（五）响应文件的组成：</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响应文件</w:t>
      </w:r>
      <w:r>
        <w:rPr>
          <w:rFonts w:hint="eastAsia" w:ascii="宋体" w:hAnsi="宋体" w:eastAsia="宋体" w:cs="宋体"/>
          <w:b/>
          <w:bCs/>
          <w:sz w:val="24"/>
          <w:highlight w:val="none"/>
          <w:lang w:eastAsia="zh-CN"/>
        </w:rPr>
        <w:t>部分</w:t>
      </w:r>
      <w:r>
        <w:rPr>
          <w:rFonts w:hint="eastAsia" w:ascii="宋体" w:hAnsi="宋体" w:eastAsia="宋体" w:cs="宋体"/>
          <w:b/>
          <w:bCs/>
          <w:sz w:val="24"/>
          <w:highlight w:val="none"/>
        </w:rPr>
        <w:t>由</w:t>
      </w:r>
      <w:r>
        <w:rPr>
          <w:rFonts w:hint="eastAsia" w:ascii="宋体" w:hAnsi="宋体" w:eastAsia="宋体" w:cs="宋体"/>
          <w:b/>
          <w:sz w:val="24"/>
          <w:highlight w:val="none"/>
        </w:rPr>
        <w:t>证明文件部分、响应函部分、报价部分、技术文件部分</w:t>
      </w:r>
      <w:r>
        <w:rPr>
          <w:rFonts w:hint="eastAsia" w:ascii="宋体" w:hAnsi="宋体" w:eastAsia="宋体" w:cs="宋体"/>
          <w:b/>
          <w:bCs/>
          <w:sz w:val="24"/>
          <w:highlight w:val="none"/>
        </w:rPr>
        <w:t>组成。另附一份电子光盘（不可擦写光盘）或u盘。</w:t>
      </w:r>
    </w:p>
    <w:p>
      <w:pPr>
        <w:spacing w:line="360" w:lineRule="auto"/>
        <w:ind w:left="105" w:leftChars="50" w:firstLine="361" w:firstLineChars="150"/>
        <w:rPr>
          <w:rFonts w:hint="eastAsia" w:ascii="宋体" w:hAnsi="宋体" w:eastAsia="宋体" w:cs="宋体"/>
          <w:b/>
          <w:bCs/>
          <w:sz w:val="24"/>
          <w:highlight w:val="none"/>
        </w:rPr>
      </w:pPr>
      <w:r>
        <w:rPr>
          <w:rFonts w:hint="eastAsia" w:ascii="宋体" w:hAnsi="宋体" w:eastAsia="宋体" w:cs="宋体"/>
          <w:b/>
          <w:bCs/>
          <w:sz w:val="24"/>
          <w:highlight w:val="none"/>
        </w:rPr>
        <w:t>1、证明文件部分</w:t>
      </w:r>
    </w:p>
    <w:p>
      <w:pPr>
        <w:spacing w:line="360" w:lineRule="auto"/>
        <w:ind w:left="105" w:leftChars="50" w:firstLine="360" w:firstLineChars="150"/>
        <w:rPr>
          <w:rFonts w:hint="eastAsia" w:ascii="宋体" w:hAnsi="宋体" w:eastAsia="宋体" w:cs="宋体"/>
          <w:sz w:val="24"/>
          <w:highlight w:val="none"/>
        </w:rPr>
      </w:pPr>
      <w:r>
        <w:rPr>
          <w:rFonts w:hint="eastAsia" w:ascii="宋体" w:hAnsi="宋体" w:eastAsia="宋体" w:cs="宋体"/>
          <w:sz w:val="24"/>
          <w:highlight w:val="none"/>
        </w:rPr>
        <w:t>第一部分：资格、资信证明文件</w:t>
      </w:r>
    </w:p>
    <w:p>
      <w:pPr>
        <w:tabs>
          <w:tab w:val="left" w:pos="680"/>
        </w:tabs>
        <w:spacing w:line="360" w:lineRule="auto"/>
        <w:ind w:firstLine="480" w:firstLineChars="200"/>
        <w:rPr>
          <w:rFonts w:hAnsi="宋体"/>
          <w:bCs/>
          <w:sz w:val="24"/>
          <w:szCs w:val="24"/>
        </w:rPr>
      </w:pPr>
      <w:r>
        <w:rPr>
          <w:rFonts w:hAnsi="宋体"/>
          <w:bCs/>
          <w:sz w:val="24"/>
          <w:szCs w:val="24"/>
        </w:rPr>
        <w:t>1</w:t>
      </w:r>
      <w:r>
        <w:rPr>
          <w:rFonts w:hint="eastAsia" w:hAnsi="宋体"/>
          <w:bCs/>
          <w:sz w:val="24"/>
          <w:szCs w:val="24"/>
        </w:rPr>
        <w:t>）关于资格的声明函（格式见附件）</w:t>
      </w:r>
    </w:p>
    <w:p>
      <w:pPr>
        <w:tabs>
          <w:tab w:val="left" w:pos="680"/>
        </w:tabs>
        <w:spacing w:line="360" w:lineRule="auto"/>
        <w:ind w:firstLine="480" w:firstLineChars="200"/>
        <w:rPr>
          <w:rFonts w:hAnsi="宋体"/>
          <w:sz w:val="24"/>
        </w:rPr>
      </w:pPr>
      <w:r>
        <w:rPr>
          <w:rFonts w:hAnsi="宋体"/>
          <w:bCs/>
          <w:sz w:val="24"/>
          <w:szCs w:val="24"/>
        </w:rPr>
        <w:t>2</w:t>
      </w:r>
      <w:r>
        <w:rPr>
          <w:rFonts w:hint="eastAsia" w:hAnsi="宋体"/>
          <w:bCs/>
          <w:sz w:val="24"/>
          <w:szCs w:val="24"/>
        </w:rPr>
        <w:t>）</w:t>
      </w:r>
      <w:r>
        <w:rPr>
          <w:rFonts w:hint="eastAsia" w:hAnsi="宋体"/>
          <w:sz w:val="24"/>
          <w:lang w:val="en-US" w:eastAsia="zh-CN"/>
        </w:rPr>
        <w:t>供应商</w:t>
      </w:r>
      <w:r>
        <w:rPr>
          <w:rFonts w:hint="eastAsia" w:hAnsi="宋体"/>
          <w:sz w:val="24"/>
        </w:rPr>
        <w:t>企业营业执照或事业单位法人证书或相关部门登记证明文件复印件或扫描件加盖公章</w:t>
      </w:r>
      <w:r>
        <w:rPr>
          <w:rFonts w:hint="eastAsia" w:hAnsi="宋体" w:cs="宋体"/>
          <w:color w:val="auto"/>
          <w:sz w:val="24"/>
          <w:highlight w:val="none"/>
        </w:rPr>
        <w:t>（投标时提供复印件加盖公章）</w:t>
      </w:r>
      <w:r>
        <w:rPr>
          <w:rFonts w:hint="eastAsia" w:hAnsi="宋体"/>
          <w:sz w:val="24"/>
        </w:rPr>
        <w:t>；</w:t>
      </w:r>
    </w:p>
    <w:p>
      <w:pPr>
        <w:tabs>
          <w:tab w:val="left" w:pos="680"/>
        </w:tabs>
        <w:spacing w:line="360" w:lineRule="auto"/>
        <w:ind w:firstLine="480" w:firstLineChars="200"/>
        <w:rPr>
          <w:rFonts w:hAnsi="宋体"/>
          <w:sz w:val="24"/>
        </w:rPr>
      </w:pPr>
      <w:r>
        <w:rPr>
          <w:rFonts w:hAnsi="宋体" w:cs="宋体"/>
          <w:sz w:val="24"/>
          <w:szCs w:val="24"/>
        </w:rPr>
        <w:t>3</w:t>
      </w:r>
      <w:r>
        <w:rPr>
          <w:rFonts w:hint="eastAsia" w:hAnsi="宋体" w:cs="宋体"/>
          <w:sz w:val="24"/>
          <w:szCs w:val="24"/>
        </w:rPr>
        <w:t>）</w:t>
      </w:r>
      <w:r>
        <w:rPr>
          <w:rFonts w:hint="eastAsia" w:hAnsi="宋体"/>
          <w:sz w:val="24"/>
          <w:lang w:val="en-US" w:eastAsia="zh-CN"/>
        </w:rPr>
        <w:t>供应商</w:t>
      </w:r>
      <w:r>
        <w:rPr>
          <w:rFonts w:hint="eastAsia" w:hAnsi="宋体"/>
          <w:sz w:val="24"/>
        </w:rPr>
        <w:t>法定代表人授权委托书（</w:t>
      </w:r>
      <w:r>
        <w:rPr>
          <w:rFonts w:hint="eastAsia" w:hAnsi="宋体"/>
          <w:bCs/>
          <w:sz w:val="24"/>
          <w:szCs w:val="24"/>
        </w:rPr>
        <w:t>法定代表人亲自参与投标的除外，</w:t>
      </w:r>
      <w:r>
        <w:rPr>
          <w:rFonts w:hint="eastAsia" w:hAnsi="宋体"/>
          <w:sz w:val="24"/>
        </w:rPr>
        <w:t>格式见附件）；</w:t>
      </w:r>
    </w:p>
    <w:p>
      <w:pPr>
        <w:tabs>
          <w:tab w:val="left" w:pos="680"/>
        </w:tabs>
        <w:spacing w:line="360" w:lineRule="auto"/>
        <w:ind w:firstLine="480" w:firstLineChars="200"/>
        <w:rPr>
          <w:rFonts w:hAnsi="宋体" w:cs="Arial"/>
          <w:sz w:val="24"/>
          <w:szCs w:val="24"/>
        </w:rPr>
      </w:pPr>
      <w:r>
        <w:rPr>
          <w:rFonts w:hAnsi="宋体"/>
          <w:bCs/>
          <w:sz w:val="24"/>
          <w:szCs w:val="24"/>
        </w:rPr>
        <w:t>4</w:t>
      </w:r>
      <w:r>
        <w:rPr>
          <w:rFonts w:hint="eastAsia" w:hAnsi="宋体"/>
          <w:bCs/>
          <w:sz w:val="24"/>
          <w:szCs w:val="24"/>
        </w:rPr>
        <w:t>）</w:t>
      </w:r>
      <w:r>
        <w:rPr>
          <w:rFonts w:hint="eastAsia" w:hAnsi="宋体"/>
          <w:sz w:val="24"/>
          <w:lang w:val="en-US" w:eastAsia="zh-CN"/>
        </w:rPr>
        <w:t>供应商</w:t>
      </w:r>
      <w:r>
        <w:rPr>
          <w:rFonts w:hint="eastAsia" w:hAnsi="宋体"/>
          <w:bCs/>
          <w:sz w:val="24"/>
          <w:szCs w:val="24"/>
        </w:rPr>
        <w:t>法定代表人身份证复印件及法定代表人授权代表身份证复印件</w:t>
      </w:r>
      <w:r>
        <w:rPr>
          <w:rFonts w:hint="eastAsia" w:hAnsi="宋体"/>
          <w:b/>
          <w:sz w:val="24"/>
          <w:szCs w:val="24"/>
          <w:highlight w:val="none"/>
        </w:rPr>
        <w:t>（投标时必须携带法定代表人身份证或法定代表人授权代表身份证原件）</w:t>
      </w:r>
      <w:r>
        <w:rPr>
          <w:rFonts w:hint="eastAsia" w:hAnsi="宋体"/>
          <w:bCs/>
          <w:sz w:val="24"/>
          <w:szCs w:val="24"/>
        </w:rPr>
        <w:t>；</w:t>
      </w:r>
    </w:p>
    <w:p>
      <w:pPr>
        <w:tabs>
          <w:tab w:val="left" w:pos="680"/>
        </w:tabs>
        <w:spacing w:line="360" w:lineRule="auto"/>
        <w:ind w:firstLine="480" w:firstLineChars="200"/>
        <w:rPr>
          <w:rFonts w:hAnsi="宋体" w:cs="Arial"/>
          <w:b/>
          <w:sz w:val="24"/>
          <w:szCs w:val="24"/>
        </w:rPr>
      </w:pPr>
      <w:ins w:id="4" w:author="古大力" w:date="2023-05-12T14:19:00Z">
        <w:r>
          <w:rPr>
            <w:rFonts w:hint="eastAsia" w:hAnsi="宋体" w:cs="Arial"/>
            <w:sz w:val="24"/>
            <w:szCs w:val="24"/>
          </w:rPr>
          <w:t>5</w:t>
        </w:r>
      </w:ins>
      <w:r>
        <w:rPr>
          <w:rFonts w:hint="eastAsia" w:hAnsi="宋体" w:cs="Arial"/>
          <w:sz w:val="24"/>
          <w:szCs w:val="24"/>
        </w:rPr>
        <w:t>）授权委托人、项目负责人为</w:t>
      </w:r>
      <w:r>
        <w:rPr>
          <w:rFonts w:hint="eastAsia" w:hAnsi="宋体"/>
          <w:sz w:val="24"/>
          <w:lang w:val="en-US" w:eastAsia="zh-CN"/>
        </w:rPr>
        <w:t>供应商</w:t>
      </w:r>
      <w:r>
        <w:rPr>
          <w:rFonts w:hint="eastAsia" w:hAnsi="宋体" w:cs="Arial"/>
          <w:sz w:val="24"/>
          <w:szCs w:val="24"/>
        </w:rPr>
        <w:t>在职员工，提供授权委托人、项目负责人与本企业签订的劳动合同</w:t>
      </w:r>
      <w:r>
        <w:rPr>
          <w:rFonts w:hint="eastAsia" w:hAnsi="宋体" w:cs="Arial"/>
          <w:sz w:val="24"/>
          <w:szCs w:val="24"/>
          <w:lang w:val="en-US" w:eastAsia="zh-CN"/>
        </w:rPr>
        <w:t>复印件加盖公章</w:t>
      </w:r>
      <w:r>
        <w:rPr>
          <w:rFonts w:hint="eastAsia" w:hAnsi="宋体" w:cs="Arial"/>
          <w:sz w:val="24"/>
          <w:szCs w:val="24"/>
        </w:rPr>
        <w:t>，并提供由法定社保收缴部门出具的近三个月中任意一个月份(不含投标当月)的社保证明（社会保险证明须提交复印件并加盖公章或含有县（区）级及以上社保部门电子签章或带二维码验证的打印件）（如供应商成立时间迟于要求的开始月份，则时间要求为供应商成立时间至截止时间）；</w:t>
      </w:r>
    </w:p>
    <w:p>
      <w:pPr>
        <w:spacing w:line="360" w:lineRule="auto"/>
        <w:ind w:firstLine="480" w:firstLineChars="200"/>
        <w:rPr>
          <w:rFonts w:hAnsi="宋体" w:cs="宋体"/>
          <w:sz w:val="24"/>
        </w:rPr>
      </w:pPr>
      <w:ins w:id="5" w:author="古大力" w:date="2023-05-12T14:19:00Z">
        <w:r>
          <w:rPr>
            <w:rFonts w:hint="eastAsia" w:hAnsi="宋体" w:cs="宋体"/>
            <w:sz w:val="24"/>
            <w:szCs w:val="24"/>
          </w:rPr>
          <w:t>6</w:t>
        </w:r>
      </w:ins>
      <w:r>
        <w:rPr>
          <w:rFonts w:hint="eastAsia" w:hAnsi="宋体" w:cs="宋体"/>
          <w:sz w:val="24"/>
          <w:szCs w:val="24"/>
        </w:rPr>
        <w:t>）</w:t>
      </w:r>
      <w:r>
        <w:rPr>
          <w:rFonts w:hint="eastAsia" w:hAnsi="宋体"/>
          <w:sz w:val="24"/>
          <w:lang w:val="en-US" w:eastAsia="zh-CN"/>
        </w:rPr>
        <w:t>供应商</w:t>
      </w:r>
      <w:r>
        <w:rPr>
          <w:rFonts w:hint="eastAsia" w:hAnsi="宋体" w:cs="宋体"/>
          <w:sz w:val="24"/>
        </w:rPr>
        <w:t>提供近</w:t>
      </w:r>
      <w:r>
        <w:rPr>
          <w:rFonts w:hint="eastAsia" w:hAnsi="宋体" w:cs="Arial"/>
          <w:sz w:val="24"/>
          <w:szCs w:val="24"/>
        </w:rPr>
        <w:t>三个月</w:t>
      </w:r>
      <w:r>
        <w:rPr>
          <w:rFonts w:hint="eastAsia" w:hAnsi="宋体" w:cs="宋体"/>
          <w:sz w:val="24"/>
        </w:rPr>
        <w:t>中任意一个月份(不含报名当月)的财务状况报告(资产负债表和利润表)或由第三方审计机构（具有财政部门颁发的会计师事务所执业证书或税务机关颁发的税务师事务所执业证书的，且2021年(含)之前未列入中国会计师协会黑名单里的)出具的2021年度或2022年度的财务审计报告复印件加盖公章；</w:t>
      </w:r>
    </w:p>
    <w:p>
      <w:pPr>
        <w:spacing w:line="360" w:lineRule="auto"/>
        <w:ind w:firstLine="480" w:firstLineChars="200"/>
        <w:rPr>
          <w:rFonts w:hAnsi="宋体" w:cs="宋体"/>
          <w:sz w:val="24"/>
          <w:szCs w:val="24"/>
        </w:rPr>
      </w:pPr>
      <w:ins w:id="6" w:author="古大力" w:date="2023-05-12T14:19:00Z">
        <w:r>
          <w:rPr>
            <w:rFonts w:hint="eastAsia" w:hAnsi="宋体"/>
            <w:bCs/>
            <w:sz w:val="24"/>
            <w:szCs w:val="24"/>
          </w:rPr>
          <w:t>7</w:t>
        </w:r>
      </w:ins>
      <w:r>
        <w:rPr>
          <w:rFonts w:hint="eastAsia" w:hAnsi="宋体"/>
          <w:bCs/>
          <w:sz w:val="24"/>
          <w:szCs w:val="24"/>
        </w:rPr>
        <w:t>）</w:t>
      </w:r>
      <w:r>
        <w:rPr>
          <w:rFonts w:hint="eastAsia" w:hAnsi="宋体"/>
          <w:sz w:val="24"/>
          <w:lang w:val="en-US" w:eastAsia="zh-CN"/>
        </w:rPr>
        <w:t>供应商</w:t>
      </w:r>
      <w:r>
        <w:rPr>
          <w:rFonts w:hint="eastAsia" w:hAnsi="宋体" w:cs="宋体"/>
          <w:sz w:val="24"/>
        </w:rPr>
        <w:t>近三个月中任意一个月份</w:t>
      </w:r>
      <w:r>
        <w:rPr>
          <w:rFonts w:hAnsi="宋体" w:cs="宋体"/>
          <w:sz w:val="24"/>
        </w:rPr>
        <w:t>(</w:t>
      </w:r>
      <w:r>
        <w:rPr>
          <w:rFonts w:hint="eastAsia" w:hAnsi="宋体" w:cs="宋体"/>
          <w:sz w:val="24"/>
        </w:rPr>
        <w:t>不含投标当月</w:t>
      </w:r>
      <w:r>
        <w:rPr>
          <w:rFonts w:hAnsi="宋体" w:cs="宋体"/>
          <w:sz w:val="24"/>
        </w:rPr>
        <w:t>)</w:t>
      </w:r>
      <w:r>
        <w:rPr>
          <w:rFonts w:hint="eastAsia" w:hAnsi="宋体" w:cs="宋体"/>
          <w:sz w:val="24"/>
        </w:rPr>
        <w:t>的依法缴纳税收的相关材料（提供相</w:t>
      </w:r>
      <w:r>
        <w:rPr>
          <w:rFonts w:hint="eastAsia" w:hAnsi="宋体" w:cs="宋体"/>
          <w:sz w:val="24"/>
          <w:szCs w:val="24"/>
        </w:rPr>
        <w:t>关主管部门证明或银行代扣证明）复印件加盖公章；</w:t>
      </w:r>
    </w:p>
    <w:p>
      <w:pPr>
        <w:spacing w:line="360" w:lineRule="auto"/>
        <w:ind w:firstLine="480" w:firstLineChars="200"/>
        <w:rPr>
          <w:rFonts w:hAnsi="宋体" w:cs="宋体"/>
          <w:sz w:val="24"/>
          <w:szCs w:val="24"/>
        </w:rPr>
      </w:pPr>
      <w:ins w:id="7" w:author="古大力" w:date="2023-05-12T14:20:00Z">
        <w:r>
          <w:rPr>
            <w:rFonts w:hint="eastAsia" w:hAnsi="宋体" w:cs="宋体"/>
            <w:sz w:val="24"/>
            <w:szCs w:val="24"/>
          </w:rPr>
          <w:t>8</w:t>
        </w:r>
      </w:ins>
      <w:r>
        <w:rPr>
          <w:rFonts w:hint="eastAsia" w:hAnsi="宋体" w:cs="宋体"/>
          <w:sz w:val="24"/>
          <w:szCs w:val="24"/>
        </w:rPr>
        <w:t>）</w:t>
      </w:r>
      <w:r>
        <w:rPr>
          <w:rFonts w:hint="eastAsia" w:hAnsi="宋体"/>
          <w:sz w:val="24"/>
          <w:lang w:val="en-US" w:eastAsia="zh-CN"/>
        </w:rPr>
        <w:t>供应商</w:t>
      </w:r>
      <w:r>
        <w:rPr>
          <w:rFonts w:hint="eastAsia" w:hAnsi="宋体" w:cs="宋体"/>
          <w:sz w:val="24"/>
          <w:szCs w:val="24"/>
        </w:rPr>
        <w:t>近三个月中任意一个月份(不含投标当月)的依法缴纳社会保障资金的相关材料（提供相关主管部门证明或银行代扣证明）复印件加盖公章；</w:t>
      </w:r>
    </w:p>
    <w:p>
      <w:pPr>
        <w:spacing w:line="360" w:lineRule="auto"/>
        <w:ind w:firstLine="480" w:firstLineChars="200"/>
        <w:rPr>
          <w:rFonts w:hAnsi="宋体" w:cs="宋体"/>
          <w:sz w:val="24"/>
          <w:szCs w:val="24"/>
        </w:rPr>
      </w:pPr>
      <w:r>
        <w:rPr>
          <w:rFonts w:hint="eastAsia" w:hAnsi="宋体" w:cs="宋体"/>
          <w:sz w:val="24"/>
          <w:szCs w:val="24"/>
        </w:rPr>
        <w:t>9）</w:t>
      </w:r>
      <w:r>
        <w:rPr>
          <w:rFonts w:hint="eastAsia" w:hAnsi="宋体"/>
          <w:sz w:val="24"/>
          <w:lang w:val="en-US" w:eastAsia="zh-CN"/>
        </w:rPr>
        <w:t>供应商</w:t>
      </w:r>
      <w:r>
        <w:rPr>
          <w:rFonts w:hint="eastAsia" w:hAnsi="宋体" w:cs="宋体"/>
          <w:sz w:val="24"/>
          <w:szCs w:val="24"/>
        </w:rPr>
        <w:t>提供《中小企业声明函》或《监狱企业证明文件》（省级以上监狱管理局、戒毒管理局出具）或《残疾人福利性单位声明函》（《中小企业声明函》及《残疾人福利性单位声明函》格式见附件）</w:t>
      </w:r>
    </w:p>
    <w:p>
      <w:pPr>
        <w:tabs>
          <w:tab w:val="left" w:pos="680"/>
        </w:tabs>
        <w:spacing w:line="360" w:lineRule="auto"/>
        <w:ind w:firstLine="480" w:firstLineChars="200"/>
        <w:rPr>
          <w:rFonts w:hAnsi="宋体"/>
          <w:bCs/>
          <w:sz w:val="24"/>
          <w:szCs w:val="24"/>
        </w:rPr>
      </w:pPr>
      <w:r>
        <w:rPr>
          <w:rFonts w:hint="eastAsia" w:hAnsi="宋体"/>
          <w:sz w:val="24"/>
        </w:rPr>
        <w:t>10）</w:t>
      </w:r>
      <w:r>
        <w:rPr>
          <w:rFonts w:hint="eastAsia" w:hAnsi="宋体" w:cs="宋体"/>
          <w:sz w:val="24"/>
          <w:szCs w:val="24"/>
        </w:rPr>
        <w:t>承诺书</w:t>
      </w:r>
      <w:r>
        <w:rPr>
          <w:rFonts w:hint="eastAsia" w:hAnsi="宋体"/>
          <w:bCs/>
          <w:sz w:val="24"/>
          <w:szCs w:val="24"/>
        </w:rPr>
        <w:t>（格式见附件）；</w:t>
      </w:r>
    </w:p>
    <w:p>
      <w:pPr>
        <w:tabs>
          <w:tab w:val="left" w:pos="420"/>
          <w:tab w:val="left" w:pos="945"/>
          <w:tab w:val="left" w:pos="1155"/>
        </w:tabs>
        <w:spacing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kern w:val="0"/>
          <w:sz w:val="24"/>
          <w:highlight w:val="none"/>
        </w:rPr>
        <w:t>注：上述证明文件中的资格、资信证明文件必须全部提供。其中要求提交的原件或公证件必须与响应文件同时提交，如果原件正在年检（或换证），则必须提供法定年检（或换证）单位出具的有效证明原件。</w:t>
      </w:r>
      <w:r>
        <w:rPr>
          <w:rFonts w:hint="eastAsia" w:ascii="宋体" w:hAnsi="宋体" w:eastAsia="宋体" w:cs="宋体"/>
          <w:kern w:val="0"/>
          <w:sz w:val="24"/>
          <w:highlight w:val="none"/>
          <w:lang w:eastAsia="zh-CN"/>
        </w:rPr>
        <w:t>供应商</w:t>
      </w:r>
      <w:r>
        <w:rPr>
          <w:rFonts w:hint="eastAsia" w:ascii="宋体" w:hAnsi="宋体" w:eastAsia="宋体" w:cs="宋体"/>
          <w:kern w:val="0"/>
          <w:sz w:val="24"/>
          <w:highlight w:val="none"/>
        </w:rPr>
        <w:t>法定代表人或被授权代表为外籍、港、澳、台地区人士的，其身份证明须提供有效的护照或港澳同胞来往内地通行证、台湾同胞来往大陆通行证，</w:t>
      </w:r>
      <w:r>
        <w:rPr>
          <w:rFonts w:hint="eastAsia" w:ascii="宋体" w:hAnsi="宋体" w:eastAsia="宋体" w:cs="宋体"/>
          <w:kern w:val="0"/>
          <w:sz w:val="24"/>
          <w:highlight w:val="none"/>
          <w:lang w:eastAsia="zh-CN"/>
        </w:rPr>
        <w:t>或其他</w:t>
      </w:r>
      <w:r>
        <w:rPr>
          <w:rFonts w:hint="eastAsia" w:ascii="宋体" w:hAnsi="宋体" w:eastAsia="宋体" w:cs="宋体"/>
          <w:kern w:val="0"/>
          <w:sz w:val="24"/>
          <w:highlight w:val="none"/>
        </w:rPr>
        <w:t>可在中国大陆有效居留的许可证明。否则必须提供原件或公证件来予以证明。</w:t>
      </w:r>
      <w:r>
        <w:rPr>
          <w:rFonts w:hint="eastAsia" w:ascii="宋体" w:hAnsi="宋体" w:eastAsia="宋体" w:cs="宋体"/>
          <w:kern w:val="0"/>
          <w:sz w:val="24"/>
          <w:highlight w:val="none"/>
          <w:lang w:eastAsia="zh-CN"/>
        </w:rPr>
        <w:t>供应商</w:t>
      </w:r>
      <w:r>
        <w:rPr>
          <w:rFonts w:hint="eastAsia" w:ascii="宋体" w:hAnsi="宋体" w:eastAsia="宋体" w:cs="宋体"/>
          <w:kern w:val="0"/>
          <w:sz w:val="24"/>
          <w:highlight w:val="none"/>
        </w:rPr>
        <w:t>所提交的证明文件的完整与否，将直接影响其响应文件的审核和评分结果。</w:t>
      </w:r>
      <w:r>
        <w:rPr>
          <w:rFonts w:hint="eastAsia" w:ascii="宋体" w:hAnsi="宋体" w:eastAsia="宋体" w:cs="宋体"/>
          <w:b/>
          <w:bCs/>
          <w:kern w:val="0"/>
          <w:sz w:val="24"/>
          <w:highlight w:val="none"/>
          <w:lang w:val="en-US" w:eastAsia="zh-CN"/>
        </w:rPr>
        <w:t>依法免税或不需要缴纳社会保障资金的供应商，需在响应文件中提供相应文件证明其依法免税或不需要缴纳社会保障资金。</w:t>
      </w:r>
    </w:p>
    <w:p>
      <w:pPr>
        <w:tabs>
          <w:tab w:val="left" w:pos="1050"/>
        </w:tabs>
        <w:spacing w:line="360" w:lineRule="auto"/>
        <w:ind w:firstLine="480" w:firstLineChars="200"/>
        <w:rPr>
          <w:rFonts w:hAnsi="宋体"/>
          <w:bCs/>
          <w:sz w:val="24"/>
          <w:szCs w:val="24"/>
        </w:rPr>
      </w:pPr>
      <w:r>
        <w:rPr>
          <w:rFonts w:hint="eastAsia" w:hAnsi="宋体"/>
          <w:bCs/>
          <w:sz w:val="24"/>
          <w:szCs w:val="24"/>
        </w:rPr>
        <w:t>第二部分：补充性文件</w:t>
      </w:r>
    </w:p>
    <w:p>
      <w:pPr>
        <w:widowControl/>
        <w:numPr>
          <w:ilvl w:val="0"/>
          <w:numId w:val="14"/>
        </w:numPr>
        <w:spacing w:line="360" w:lineRule="auto"/>
        <w:ind w:firstLine="480" w:firstLineChars="200"/>
        <w:jc w:val="left"/>
        <w:rPr>
          <w:rFonts w:hAnsi="宋体" w:cs="宋体"/>
          <w:sz w:val="24"/>
        </w:rPr>
      </w:pPr>
      <w:r>
        <w:rPr>
          <w:rFonts w:hint="eastAsia" w:hAnsi="宋体" w:cs="宋体"/>
          <w:sz w:val="24"/>
          <w:szCs w:val="24"/>
        </w:rPr>
        <w:t>投标供应商简介和经营情况说明（</w:t>
      </w:r>
      <w:r>
        <w:rPr>
          <w:rFonts w:hint="eastAsia" w:hAnsi="宋体"/>
          <w:bCs/>
          <w:sz w:val="24"/>
          <w:szCs w:val="24"/>
        </w:rPr>
        <w:t>格式见附件</w:t>
      </w:r>
      <w:r>
        <w:rPr>
          <w:rFonts w:hint="eastAsia" w:hAnsi="宋体" w:cs="宋体"/>
          <w:sz w:val="24"/>
          <w:szCs w:val="24"/>
        </w:rPr>
        <w:t>）</w:t>
      </w:r>
      <w:r>
        <w:rPr>
          <w:rFonts w:hint="eastAsia" w:hAnsi="宋体" w:cs="宋体"/>
          <w:sz w:val="24"/>
        </w:rPr>
        <w:t>；</w:t>
      </w:r>
    </w:p>
    <w:p>
      <w:pPr>
        <w:pStyle w:val="578"/>
        <w:numPr>
          <w:ilvl w:val="0"/>
          <w:numId w:val="14"/>
        </w:numPr>
        <w:spacing w:line="360" w:lineRule="auto"/>
        <w:ind w:left="0" w:leftChars="0" w:firstLine="480" w:firstLineChars="200"/>
        <w:rPr>
          <w:rFonts w:hAnsi="宋体" w:cs="宋体"/>
          <w:sz w:val="24"/>
          <w:szCs w:val="24"/>
        </w:rPr>
      </w:pPr>
      <w:r>
        <w:rPr>
          <w:rFonts w:hint="eastAsia" w:hAnsi="宋体" w:cs="宋体"/>
          <w:sz w:val="24"/>
          <w:szCs w:val="24"/>
        </w:rPr>
        <w:t>人员配备表（</w:t>
      </w:r>
      <w:r>
        <w:rPr>
          <w:rFonts w:hint="eastAsia" w:hAnsi="宋体"/>
          <w:bCs/>
          <w:sz w:val="24"/>
          <w:szCs w:val="24"/>
        </w:rPr>
        <w:t>格式见附件</w:t>
      </w:r>
      <w:r>
        <w:rPr>
          <w:rFonts w:hint="eastAsia" w:hAnsi="宋体" w:cs="宋体"/>
          <w:sz w:val="24"/>
          <w:szCs w:val="24"/>
        </w:rPr>
        <w:t>）；</w:t>
      </w:r>
    </w:p>
    <w:p>
      <w:pPr>
        <w:numPr>
          <w:ilvl w:val="0"/>
          <w:numId w:val="14"/>
        </w:numPr>
        <w:spacing w:line="360" w:lineRule="auto"/>
        <w:ind w:firstLine="480" w:firstLineChars="200"/>
        <w:rPr>
          <w:rFonts w:hAnsi="宋体" w:cs="宋体"/>
          <w:sz w:val="24"/>
        </w:rPr>
      </w:pPr>
      <w:r>
        <w:rPr>
          <w:rFonts w:hint="eastAsia" w:hAnsi="宋体" w:cs="宋体"/>
          <w:sz w:val="24"/>
          <w:szCs w:val="24"/>
        </w:rPr>
        <w:t>项目负责人情况一览表（</w:t>
      </w:r>
      <w:r>
        <w:rPr>
          <w:rFonts w:hint="eastAsia" w:hAnsi="宋体"/>
          <w:bCs/>
          <w:sz w:val="24"/>
          <w:szCs w:val="24"/>
        </w:rPr>
        <w:t>格式见附件</w:t>
      </w:r>
      <w:r>
        <w:rPr>
          <w:rFonts w:hint="eastAsia" w:hAnsi="宋体" w:cs="宋体"/>
          <w:sz w:val="24"/>
          <w:szCs w:val="24"/>
        </w:rPr>
        <w:t>）；</w:t>
      </w:r>
    </w:p>
    <w:p>
      <w:pPr>
        <w:numPr>
          <w:ilvl w:val="0"/>
          <w:numId w:val="14"/>
        </w:numPr>
        <w:spacing w:line="360" w:lineRule="auto"/>
        <w:ind w:firstLine="480" w:firstLineChars="200"/>
        <w:rPr>
          <w:rFonts w:hAnsi="宋体" w:cs="宋体"/>
          <w:sz w:val="24"/>
        </w:rPr>
      </w:pPr>
      <w:r>
        <w:rPr>
          <w:rFonts w:hint="eastAsia" w:hAnsi="宋体" w:cs="宋体"/>
          <w:sz w:val="24"/>
          <w:szCs w:val="24"/>
        </w:rPr>
        <w:t>投标供应商</w:t>
      </w:r>
      <w:r>
        <w:rPr>
          <w:rFonts w:hint="eastAsia" w:hAnsi="宋体" w:cs="宋体"/>
          <w:sz w:val="24"/>
        </w:rPr>
        <w:t>按招标文件要求必须提供的其他证明材料（参考评分标准）。</w:t>
      </w:r>
    </w:p>
    <w:p>
      <w:pPr>
        <w:tabs>
          <w:tab w:val="left" w:pos="525"/>
        </w:tabs>
        <w:spacing w:line="360" w:lineRule="auto"/>
        <w:ind w:firstLine="241" w:firstLineChars="100"/>
        <w:rPr>
          <w:rFonts w:hAnsi="宋体"/>
          <w:bCs/>
          <w:sz w:val="24"/>
          <w:szCs w:val="24"/>
        </w:rPr>
      </w:pPr>
      <w:r>
        <w:rPr>
          <w:rFonts w:hint="eastAsia" w:hAnsi="宋体"/>
          <w:b/>
          <w:sz w:val="24"/>
          <w:szCs w:val="24"/>
        </w:rPr>
        <w:t>（2）</w:t>
      </w:r>
      <w:r>
        <w:rPr>
          <w:rFonts w:hint="eastAsia" w:hAnsi="宋体" w:cs="宋体"/>
          <w:b/>
          <w:sz w:val="24"/>
        </w:rPr>
        <w:t>响应函</w:t>
      </w:r>
      <w:r>
        <w:rPr>
          <w:rFonts w:hint="eastAsia" w:hAnsi="宋体" w:cs="宋体"/>
          <w:b/>
          <w:sz w:val="24"/>
          <w:lang w:val="en-US" w:eastAsia="zh-CN"/>
        </w:rPr>
        <w:t>部分</w:t>
      </w:r>
      <w:r>
        <w:rPr>
          <w:rFonts w:hint="eastAsia" w:hAnsi="宋体"/>
          <w:b/>
          <w:bCs/>
          <w:sz w:val="24"/>
          <w:szCs w:val="24"/>
        </w:rPr>
        <w:t>（格式见附件）</w:t>
      </w:r>
    </w:p>
    <w:p>
      <w:pPr>
        <w:tabs>
          <w:tab w:val="left" w:pos="525"/>
        </w:tabs>
        <w:spacing w:line="360" w:lineRule="auto"/>
        <w:ind w:firstLine="241" w:firstLineChars="100"/>
        <w:rPr>
          <w:rFonts w:hint="eastAsia" w:hAnsi="宋体" w:eastAsia="宋体"/>
          <w:b/>
          <w:bCs/>
          <w:sz w:val="24"/>
          <w:szCs w:val="24"/>
          <w:lang w:eastAsia="zh-CN"/>
        </w:rPr>
      </w:pPr>
      <w:r>
        <w:rPr>
          <w:rFonts w:hint="eastAsia" w:hAnsi="宋体"/>
          <w:b/>
          <w:sz w:val="24"/>
          <w:szCs w:val="24"/>
        </w:rPr>
        <w:t>（3）</w:t>
      </w:r>
      <w:r>
        <w:rPr>
          <w:rFonts w:hint="eastAsia" w:hAnsi="宋体" w:cs="宋体"/>
          <w:b/>
          <w:sz w:val="24"/>
        </w:rPr>
        <w:t>报价</w:t>
      </w:r>
      <w:r>
        <w:rPr>
          <w:rFonts w:hint="eastAsia" w:hAnsi="宋体" w:cs="宋体"/>
          <w:b/>
          <w:sz w:val="24"/>
          <w:lang w:val="en-US" w:eastAsia="zh-CN"/>
        </w:rPr>
        <w:t>部分</w:t>
      </w:r>
    </w:p>
    <w:p>
      <w:pPr>
        <w:spacing w:line="360" w:lineRule="auto"/>
        <w:ind w:firstLine="480" w:firstLineChars="200"/>
        <w:rPr>
          <w:rFonts w:hAnsi="宋体" w:cs="宋体"/>
          <w:bCs/>
          <w:sz w:val="24"/>
        </w:rPr>
      </w:pPr>
      <w:r>
        <w:rPr>
          <w:rFonts w:hint="eastAsia" w:hAnsi="宋体" w:cs="宋体"/>
          <w:bCs/>
          <w:sz w:val="24"/>
        </w:rPr>
        <w:t>1）开标一览表</w:t>
      </w:r>
      <w:r>
        <w:rPr>
          <w:rFonts w:hint="eastAsia" w:hAnsi="宋体"/>
          <w:bCs/>
          <w:sz w:val="24"/>
          <w:szCs w:val="24"/>
        </w:rPr>
        <w:t>（格式见附件）；</w:t>
      </w:r>
    </w:p>
    <w:p>
      <w:pPr>
        <w:spacing w:line="360" w:lineRule="auto"/>
        <w:ind w:firstLine="480" w:firstLineChars="200"/>
        <w:rPr>
          <w:rFonts w:hAnsi="宋体" w:cs="宋体"/>
          <w:bCs/>
          <w:sz w:val="24"/>
        </w:rPr>
      </w:pPr>
      <w:r>
        <w:rPr>
          <w:rFonts w:hint="eastAsia" w:hAnsi="宋体" w:cs="宋体"/>
          <w:bCs/>
          <w:sz w:val="24"/>
        </w:rPr>
        <w:t>2）细目报价表</w:t>
      </w:r>
      <w:r>
        <w:rPr>
          <w:rFonts w:hint="eastAsia" w:hAnsi="宋体"/>
          <w:bCs/>
          <w:sz w:val="24"/>
          <w:szCs w:val="24"/>
        </w:rPr>
        <w:t>（格式见附件）。</w:t>
      </w:r>
    </w:p>
    <w:p>
      <w:pPr>
        <w:spacing w:line="360" w:lineRule="auto"/>
        <w:ind w:firstLine="241" w:firstLineChars="100"/>
        <w:rPr>
          <w:rFonts w:hint="eastAsia" w:hAnsi="宋体" w:eastAsia="宋体" w:cs="宋体"/>
          <w:b/>
          <w:sz w:val="24"/>
          <w:lang w:val="en-US" w:eastAsia="zh-CN"/>
        </w:rPr>
      </w:pPr>
      <w:r>
        <w:rPr>
          <w:rFonts w:hint="eastAsia" w:hAnsi="宋体"/>
          <w:b/>
          <w:bCs/>
          <w:sz w:val="24"/>
          <w:szCs w:val="24"/>
        </w:rPr>
        <w:t>（</w:t>
      </w:r>
      <w:r>
        <w:rPr>
          <w:rFonts w:hAnsi="宋体"/>
          <w:b/>
          <w:bCs/>
          <w:sz w:val="24"/>
          <w:szCs w:val="24"/>
        </w:rPr>
        <w:t>4</w:t>
      </w:r>
      <w:r>
        <w:rPr>
          <w:rFonts w:hint="eastAsia" w:hAnsi="宋体"/>
          <w:b/>
          <w:bCs/>
          <w:sz w:val="24"/>
          <w:szCs w:val="24"/>
        </w:rPr>
        <w:t>）</w:t>
      </w:r>
      <w:r>
        <w:rPr>
          <w:rFonts w:hint="eastAsia" w:hAnsi="宋体" w:cs="宋体"/>
          <w:b/>
          <w:sz w:val="24"/>
        </w:rPr>
        <w:t>技术文件</w:t>
      </w:r>
      <w:r>
        <w:rPr>
          <w:rFonts w:hint="eastAsia" w:hAnsi="宋体" w:cs="宋体"/>
          <w:b/>
          <w:sz w:val="24"/>
          <w:lang w:val="en-US" w:eastAsia="zh-CN"/>
        </w:rPr>
        <w:t>部分</w:t>
      </w:r>
    </w:p>
    <w:p>
      <w:pPr>
        <w:spacing w:line="360" w:lineRule="auto"/>
        <w:ind w:firstLine="480" w:firstLineChars="200"/>
        <w:rPr>
          <w:rFonts w:hAnsi="宋体"/>
          <w:b/>
          <w:bCs/>
          <w:sz w:val="24"/>
          <w:szCs w:val="24"/>
        </w:rPr>
      </w:pPr>
      <w:r>
        <w:rPr>
          <w:rFonts w:hint="eastAsia" w:hAnsi="宋体" w:cs="宋体"/>
          <w:bCs/>
          <w:sz w:val="24"/>
        </w:rPr>
        <w:t>服务方案</w:t>
      </w:r>
      <w:r>
        <w:rPr>
          <w:rFonts w:hint="eastAsia" w:hAnsi="宋体"/>
          <w:sz w:val="24"/>
          <w:szCs w:val="24"/>
        </w:rPr>
        <w:t>（格式自拟）</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六</w:t>
      </w:r>
      <w:r>
        <w:rPr>
          <w:rFonts w:hint="eastAsia" w:ascii="宋体" w:hAnsi="宋体" w:eastAsia="宋体" w:cs="宋体"/>
          <w:sz w:val="24"/>
          <w:highlight w:val="none"/>
          <w:lang w:eastAsia="zh-CN"/>
        </w:rPr>
        <w:t>）</w:t>
      </w:r>
      <w:r>
        <w:rPr>
          <w:rFonts w:hint="eastAsia" w:ascii="宋体" w:hAnsi="宋体" w:eastAsia="宋体" w:cs="宋体"/>
          <w:sz w:val="24"/>
          <w:highlight w:val="none"/>
        </w:rPr>
        <w:t>报价说明：</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cs="宋体"/>
          <w:sz w:val="24"/>
          <w:highlight w:val="none"/>
          <w:lang w:val="en-US" w:eastAsia="zh-CN"/>
        </w:rPr>
        <w:t>磋商</w:t>
      </w:r>
      <w:r>
        <w:rPr>
          <w:rFonts w:hint="eastAsia" w:ascii="宋体" w:hAnsi="宋体" w:eastAsia="宋体" w:cs="宋体"/>
          <w:sz w:val="24"/>
          <w:highlight w:val="none"/>
        </w:rPr>
        <w:t>报价视为应完成该项目的全部费用。</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可先到现场踏勘以充分了解项目位置、情况、道路及任何其他足以影响承包价的情况，任何因忽视或误解项目情况而导致的索赔申请将不被批准。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3.所有的技术方案必须符合国家标准或</w:t>
      </w:r>
      <w:r>
        <w:rPr>
          <w:rFonts w:hint="eastAsia" w:ascii="宋体" w:hAnsi="宋体" w:eastAsia="宋体" w:cs="宋体"/>
          <w:highlight w:val="none"/>
        </w:rPr>
        <w:t>行业标准或</w:t>
      </w:r>
      <w:r>
        <w:rPr>
          <w:rFonts w:hint="eastAsia" w:ascii="宋体" w:hAnsi="宋体" w:eastAsia="宋体" w:cs="宋体"/>
          <w:sz w:val="24"/>
          <w:highlight w:val="none"/>
        </w:rPr>
        <w:t>规范的要求。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应结合本企业的技术水平，管理水平和拟定的方案自主报价。</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5.磋商小组认为</w:t>
      </w:r>
      <w:r>
        <w:rPr>
          <w:rFonts w:hint="eastAsia" w:ascii="宋体" w:hAnsi="宋体" w:eastAsia="宋体" w:cs="宋体"/>
          <w:b/>
          <w:bCs/>
          <w:sz w:val="24"/>
          <w:highlight w:val="none"/>
          <w:lang w:eastAsia="zh-CN"/>
        </w:rPr>
        <w:t>供应商</w:t>
      </w:r>
      <w:r>
        <w:rPr>
          <w:rFonts w:hint="eastAsia" w:ascii="宋体" w:hAnsi="宋体" w:eastAsia="宋体" w:cs="宋体"/>
          <w:b/>
          <w:bCs/>
          <w:sz w:val="24"/>
          <w:highlight w:val="none"/>
        </w:rPr>
        <w:t>的报价明显低于其他通过符合性审查</w:t>
      </w:r>
      <w:r>
        <w:rPr>
          <w:rFonts w:hint="eastAsia" w:ascii="宋体" w:hAnsi="宋体" w:eastAsia="宋体" w:cs="宋体"/>
          <w:b/>
          <w:bCs/>
          <w:sz w:val="24"/>
          <w:highlight w:val="none"/>
          <w:lang w:eastAsia="zh-CN"/>
        </w:rPr>
        <w:t>供应商</w:t>
      </w:r>
      <w:r>
        <w:rPr>
          <w:rFonts w:hint="eastAsia" w:ascii="宋体" w:hAnsi="宋体" w:eastAsia="宋体" w:cs="宋体"/>
          <w:b/>
          <w:bCs/>
          <w:sz w:val="24"/>
          <w:highlight w:val="none"/>
        </w:rPr>
        <w:t>的报价，有可能影响产品质量或者不能诚信履约的，应当要求其在评标现场合理的时间内</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自通知之时起半小时内</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提供书面说明，必要时提交相关证明材料；</w:t>
      </w:r>
      <w:r>
        <w:rPr>
          <w:rFonts w:hint="eastAsia" w:ascii="宋体" w:hAnsi="宋体" w:eastAsia="宋体" w:cs="宋体"/>
          <w:b/>
          <w:bCs/>
          <w:sz w:val="24"/>
          <w:highlight w:val="none"/>
          <w:lang w:eastAsia="zh-CN"/>
        </w:rPr>
        <w:t>供应商</w:t>
      </w:r>
      <w:r>
        <w:rPr>
          <w:rFonts w:hint="eastAsia" w:ascii="宋体" w:hAnsi="宋体" w:eastAsia="宋体" w:cs="宋体"/>
          <w:b/>
          <w:bCs/>
          <w:sz w:val="24"/>
          <w:highlight w:val="none"/>
        </w:rPr>
        <w:t>不能证明其报价合理性的，磋商小组应当将其作为无效标处理。</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（七）响应文件的要求：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1.所有文件、往来函件均应使用简体中文（规格、型号辅助符号除外）。</w:t>
      </w:r>
    </w:p>
    <w:p>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2.</w:t>
      </w:r>
      <w:r>
        <w:rPr>
          <w:rFonts w:hint="eastAsia" w:ascii="宋体" w:hAnsi="宋体" w:eastAsia="宋体" w:cs="宋体"/>
          <w:bCs/>
          <w:sz w:val="24"/>
          <w:highlight w:val="none"/>
        </w:rPr>
        <w:t>响应文件由</w:t>
      </w:r>
      <w:r>
        <w:rPr>
          <w:rFonts w:hint="eastAsia" w:ascii="宋体" w:hAnsi="宋体" w:eastAsia="宋体" w:cs="宋体"/>
          <w:bCs/>
          <w:sz w:val="24"/>
          <w:highlight w:val="none"/>
          <w:lang w:eastAsia="zh-CN"/>
        </w:rPr>
        <w:t>供应商</w:t>
      </w:r>
      <w:r>
        <w:rPr>
          <w:rFonts w:hint="eastAsia" w:ascii="宋体" w:hAnsi="宋体" w:eastAsia="宋体" w:cs="宋体"/>
          <w:bCs/>
          <w:sz w:val="24"/>
          <w:highlight w:val="none"/>
        </w:rPr>
        <w:t>按给定格式如实填写（编写），须有法人（盖章）、法定代表人或被授权代表签字或盖章，方为有效，未尽事宜可自行补充。</w:t>
      </w:r>
      <w:r>
        <w:rPr>
          <w:rFonts w:hint="eastAsia" w:ascii="宋体" w:hAnsi="宋体" w:eastAsia="宋体" w:cs="宋体"/>
          <w:b/>
          <w:sz w:val="24"/>
          <w:highlight w:val="none"/>
        </w:rPr>
        <w:t>响应文件正文部分打印一律使用普白办公用纸A4，竖排版面。</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报价一律以人民币为报价结算货币，结算单位为“元”。</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4.响应文件格式部分，应由</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按给定格式提供，不得更改。</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5.响应文件应用不褪色的黑色墨水书写或打印。</w:t>
      </w:r>
    </w:p>
    <w:p>
      <w:pPr>
        <w:tabs>
          <w:tab w:val="left" w:pos="0"/>
          <w:tab w:val="left" w:pos="704"/>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6.响应文件统一采用A4纸，按照响应函格式中的顺序制作，并编制目录和页码。</w:t>
      </w:r>
    </w:p>
    <w:p>
      <w:pPr>
        <w:tabs>
          <w:tab w:val="left" w:pos="1620"/>
        </w:tabs>
        <w:spacing w:line="360" w:lineRule="auto"/>
        <w:ind w:firstLine="480" w:firstLineChars="200"/>
        <w:rPr>
          <w:rFonts w:hint="eastAsia" w:ascii="宋体" w:hAnsi="宋体" w:eastAsia="宋体" w:cs="宋体"/>
          <w:b/>
          <w:sz w:val="24"/>
          <w:highlight w:val="none"/>
        </w:rPr>
      </w:pPr>
      <w:r>
        <w:rPr>
          <w:rFonts w:hint="eastAsia" w:ascii="宋体" w:hAnsi="宋体" w:eastAsia="宋体" w:cs="宋体"/>
          <w:bCs/>
          <w:sz w:val="24"/>
          <w:highlight w:val="none"/>
        </w:rPr>
        <w:t>7.响应文件份数为一正二副。</w:t>
      </w:r>
      <w:r>
        <w:rPr>
          <w:rFonts w:hint="eastAsia" w:ascii="宋体" w:hAnsi="宋体" w:eastAsia="宋体" w:cs="宋体"/>
          <w:bCs/>
          <w:sz w:val="24"/>
          <w:highlight w:val="none"/>
          <w:lang w:eastAsia="zh-CN"/>
        </w:rPr>
        <w:t>供应商</w:t>
      </w:r>
      <w:r>
        <w:rPr>
          <w:rFonts w:hint="eastAsia" w:ascii="宋体" w:hAnsi="宋体" w:eastAsia="宋体" w:cs="宋体"/>
          <w:bCs/>
          <w:sz w:val="24"/>
          <w:highlight w:val="none"/>
        </w:rPr>
        <w:t>应将响应文件正本、1份</w:t>
      </w:r>
      <w:r>
        <w:rPr>
          <w:rFonts w:hint="eastAsia" w:ascii="宋体" w:hAnsi="宋体" w:eastAsia="宋体" w:cs="宋体"/>
          <w:sz w:val="24"/>
          <w:highlight w:val="none"/>
        </w:rPr>
        <w:t>电子光盘（不可擦写光盘）或u盘</w:t>
      </w:r>
      <w:r>
        <w:rPr>
          <w:rFonts w:hint="eastAsia" w:ascii="宋体" w:hAnsi="宋体" w:eastAsia="宋体" w:cs="宋体"/>
          <w:bCs/>
          <w:sz w:val="24"/>
          <w:highlight w:val="none"/>
        </w:rPr>
        <w:t>密封在一个封袋中并在封袋上清楚地标明“正本”，将响应文件所有副本密封在另一个封袋中并在密封袋上清楚地标明 “副本”；（</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rPr>
        <w:t>）磋商文件中证明文件部分及评标办法中所需提供的原件资料需单独装在一个资料袋中，并在袋上清楚地标明“原件资料”（可不密封）；（</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rPr>
        <w:t>）授权委托人身份证、授权委托书随身携带，不放入原件袋；（</w:t>
      </w: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rPr>
        <w:t>）所有响应文件封袋的封口处应加盖</w:t>
      </w:r>
      <w:r>
        <w:rPr>
          <w:rFonts w:hint="eastAsia" w:ascii="宋体" w:hAnsi="宋体" w:eastAsia="宋体" w:cs="宋体"/>
          <w:bCs/>
          <w:sz w:val="24"/>
          <w:highlight w:val="none"/>
          <w:lang w:eastAsia="zh-CN"/>
        </w:rPr>
        <w:t>供应商</w:t>
      </w:r>
      <w:r>
        <w:rPr>
          <w:rFonts w:hint="eastAsia" w:ascii="宋体" w:hAnsi="宋体" w:eastAsia="宋体" w:cs="宋体"/>
          <w:bCs/>
          <w:sz w:val="24"/>
          <w:highlight w:val="none"/>
        </w:rPr>
        <w:t>印章。密封袋上还均应注明采购编号、项目名称、</w:t>
      </w:r>
      <w:r>
        <w:rPr>
          <w:rFonts w:hint="eastAsia" w:ascii="宋体" w:hAnsi="宋体" w:eastAsia="宋体" w:cs="宋体"/>
          <w:bCs/>
          <w:sz w:val="24"/>
          <w:highlight w:val="none"/>
          <w:lang w:eastAsia="zh-CN"/>
        </w:rPr>
        <w:t>供应商</w:t>
      </w:r>
      <w:r>
        <w:rPr>
          <w:rFonts w:hint="eastAsia" w:ascii="宋体" w:hAnsi="宋体" w:eastAsia="宋体" w:cs="宋体"/>
          <w:bCs/>
          <w:sz w:val="24"/>
          <w:highlight w:val="none"/>
        </w:rPr>
        <w:t>名称。</w:t>
      </w:r>
    </w:p>
    <w:p>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8.响应文件不应有涂改、增删和潦草之处，如有必须修改时，修改处必须有法人、法定代表人或法定代表人授权代表的签章。</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sz w:val="24"/>
          <w:highlight w:val="none"/>
        </w:rPr>
        <w:t>9.报价费用自理。</w:t>
      </w:r>
    </w:p>
    <w:p>
      <w:pPr>
        <w:tabs>
          <w:tab w:val="left" w:pos="945"/>
        </w:tabs>
        <w:spacing w:line="360" w:lineRule="auto"/>
        <w:ind w:firstLine="240" w:firstLineChars="1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（八）无效响应文件的确认：</w:t>
      </w:r>
    </w:p>
    <w:p>
      <w:pPr>
        <w:tabs>
          <w:tab w:val="left" w:pos="945"/>
        </w:tabs>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供应商</w:t>
      </w:r>
      <w:r>
        <w:rPr>
          <w:rFonts w:hint="eastAsia" w:ascii="宋体" w:hAnsi="宋体" w:eastAsia="宋体" w:cs="宋体"/>
          <w:bCs/>
          <w:sz w:val="24"/>
          <w:szCs w:val="24"/>
          <w:highlight w:val="none"/>
        </w:rPr>
        <w:t>有下列情况之一者，响应文件无效：</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响应文件未按规定的期限、地点送达的；</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响应文件未按要求密封、签署、盖章的；</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的法定代表人或法定代表人授权代表，未准时参加磋商会议的；</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的法定代表人授权代表，无法定代表人授权委托书的；</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不具备磋商文件中规定的资格要求及未按磋商文件规定的要求提供资格证明文件的；</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响应文件含有采购人不能接受的附加条件的；</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响应文件未按磋商文件规定的格式、内容和要求填写、制作的；</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响应文件书写潦草、字迹模糊不清、无法辨认的；</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响应文件中有磋商文件未允许提供的选择性内容的；</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恶意串通其他</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，故意哄抬价格或压价的；</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提供虚假材料的（包括工商营业执照、财务报表、资格证明文件等）；</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响应文件未按要求制作、装订、密封包装的；</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响应文件未加盖</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公章及法定代表人或授权代表签字和盖章的；</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不同</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响应文件相互混装的；</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不同</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响应文件中的项目相关人员出现同一人的；</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不同</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聘请同一人为其报价提供技术或经济咨询服务的；</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不同</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的单位负责人为同一人或者存在直接控股、管理关系的；</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不同</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的响应文件异常一致或者</w:t>
      </w:r>
      <w:r>
        <w:rPr>
          <w:rFonts w:hint="eastAsia" w:ascii="宋体" w:hAnsi="宋体" w:cs="宋体"/>
          <w:sz w:val="24"/>
          <w:highlight w:val="none"/>
          <w:lang w:val="en-US" w:eastAsia="zh-CN"/>
        </w:rPr>
        <w:t>磋商</w:t>
      </w:r>
      <w:r>
        <w:rPr>
          <w:rFonts w:hint="eastAsia" w:ascii="宋体" w:hAnsi="宋体" w:eastAsia="宋体" w:cs="宋体"/>
          <w:sz w:val="24"/>
          <w:highlight w:val="none"/>
        </w:rPr>
        <w:t>报价呈规律性差异；</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响应文件中同一方案有选择性报价且未声明以哪一个为准的；</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改变磋商文件规定的暂定价格或不可竞争费用的；改变磋商文件规定的工期、误期违约金 、质量标准及质量违约金的；</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被本项目评委确认为无效响应文件的；</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未按要求提供技术文件的；</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未按要求提供电子版或电子版内容不全、格式不符要求的；</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响应文件报价出现前后不一致，</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拒不确认修正后的报价的；</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超过磋商文件规定的最高限价的；</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bCs/>
          <w:sz w:val="24"/>
          <w:highlight w:val="none"/>
        </w:rPr>
        <w:t>磋商小组认为</w:t>
      </w:r>
      <w:r>
        <w:rPr>
          <w:rFonts w:hint="eastAsia" w:ascii="宋体" w:hAnsi="宋体" w:eastAsia="宋体" w:cs="宋体"/>
          <w:bCs/>
          <w:sz w:val="24"/>
          <w:highlight w:val="none"/>
          <w:lang w:eastAsia="zh-CN"/>
        </w:rPr>
        <w:t>供应商</w:t>
      </w:r>
      <w:r>
        <w:rPr>
          <w:rFonts w:hint="eastAsia" w:ascii="宋体" w:hAnsi="宋体" w:eastAsia="宋体" w:cs="宋体"/>
          <w:bCs/>
          <w:sz w:val="24"/>
          <w:highlight w:val="none"/>
        </w:rPr>
        <w:t>的报价明显低于其他通过符合性审查</w:t>
      </w:r>
      <w:r>
        <w:rPr>
          <w:rFonts w:hint="eastAsia" w:ascii="宋体" w:hAnsi="宋体" w:eastAsia="宋体" w:cs="宋体"/>
          <w:bCs/>
          <w:sz w:val="24"/>
          <w:highlight w:val="none"/>
          <w:lang w:eastAsia="zh-CN"/>
        </w:rPr>
        <w:t>供应商</w:t>
      </w:r>
      <w:r>
        <w:rPr>
          <w:rFonts w:hint="eastAsia" w:ascii="宋体" w:hAnsi="宋体" w:eastAsia="宋体" w:cs="宋体"/>
          <w:bCs/>
          <w:sz w:val="24"/>
          <w:highlight w:val="none"/>
        </w:rPr>
        <w:t>的报价，</w:t>
      </w:r>
      <w:r>
        <w:rPr>
          <w:rFonts w:hint="eastAsia" w:ascii="宋体" w:hAnsi="宋体" w:eastAsia="宋体" w:cs="宋体"/>
          <w:sz w:val="24"/>
          <w:highlight w:val="none"/>
        </w:rPr>
        <w:t>有可能影响产品质量或者不能诚信履约的，要求其在评标现场合理的时间内提供书面说明，必要时提交相关证明材料；</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不能证明其报价合理性的；</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未通过初步资格性审查、响应文件资格性检查、 响应文件符合性检查的；</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列入失信被执行人、重大税收违法案件当事人名单、政府采购严重违法失信行为记录名单及其他不符合《中华人民共和国政府采购法》第二十二条规定条件的；</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的报价畸高或畸低，在询标时没有合理的解释或者不能提供计算依据和报价依据的；</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不同</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的响应文件的装订形式、纸张情况、目录序号、排版格式、文字风格等存在明显的相似性或一致性，特征显示由同一单位或者同一个人编制的；</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不同</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响应文件内容存在非正常一致、项目组成员或者联系人员出现同一人、响应文件中错误（或异常）一致或雷同、电子文档信息一致或雷同的；</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不同</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的委托代理人、项目负责人以及其他相关人员有在同一个单位缴纳社会保险的；</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同一响应文件中单位名称落款与公章不是同一单位的；</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不同</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委托同一单位或者个人办理报价事宜的；</w:t>
      </w:r>
    </w:p>
    <w:p>
      <w:pPr>
        <w:numPr>
          <w:ilvl w:val="0"/>
          <w:numId w:val="5"/>
        </w:numPr>
        <w:spacing w:line="360" w:lineRule="auto"/>
        <w:rPr>
          <w:rFonts w:hint="eastAsia" w:ascii="宋体" w:hAnsi="宋体" w:eastAsia="宋体" w:cs="宋体"/>
          <w:bCs/>
          <w:sz w:val="24"/>
          <w:szCs w:val="24"/>
          <w:highlight w:val="none"/>
        </w:rPr>
      </w:pPr>
      <w:r>
        <w:rPr>
          <w:rFonts w:hint="eastAsia" w:ascii="宋体" w:hAnsi="宋体" w:eastAsia="宋体" w:cs="宋体"/>
          <w:sz w:val="24"/>
          <w:highlight w:val="none"/>
        </w:rPr>
        <w:t>响应文件内容不全或不符合法律法规和磋商文件中规定的其他实质性要求的；</w:t>
      </w:r>
    </w:p>
    <w:p>
      <w:pPr>
        <w:numPr>
          <w:ilvl w:val="0"/>
          <w:numId w:val="5"/>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报价低于成本价的作为无效标。</w:t>
      </w:r>
    </w:p>
    <w:p>
      <w:pPr>
        <w:tabs>
          <w:tab w:val="left" w:pos="945"/>
        </w:tabs>
        <w:spacing w:line="360" w:lineRule="auto"/>
        <w:ind w:firstLine="480" w:firstLineChars="200"/>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（九）磋商、评审：</w:t>
      </w:r>
    </w:p>
    <w:p>
      <w:pPr>
        <w:numPr>
          <w:ilvl w:val="1"/>
          <w:numId w:val="3"/>
        </w:numPr>
        <w:tabs>
          <w:tab w:val="left" w:pos="525"/>
          <w:tab w:val="left" w:pos="1050"/>
          <w:tab w:val="clear" w:pos="1290"/>
        </w:tabs>
        <w:spacing w:line="360" w:lineRule="auto"/>
        <w:ind w:left="1" w:firstLine="628" w:firstLineChars="262"/>
        <w:rPr>
          <w:rFonts w:hint="eastAsia" w:ascii="宋体" w:hAnsi="宋体" w:eastAsia="宋体" w:cs="宋体"/>
          <w:bCs/>
          <w:sz w:val="24"/>
          <w:highlight w:val="none"/>
        </w:rPr>
      </w:pPr>
      <w:r>
        <w:rPr>
          <w:rFonts w:hint="eastAsia" w:ascii="宋体" w:hAnsi="宋体" w:eastAsia="宋体" w:cs="宋体"/>
          <w:bCs/>
          <w:sz w:val="24"/>
          <w:highlight w:val="none"/>
        </w:rPr>
        <w:t>由专家及采购人代表组成磋商小组，并实行回避制度。</w:t>
      </w:r>
    </w:p>
    <w:p>
      <w:pPr>
        <w:numPr>
          <w:ilvl w:val="1"/>
          <w:numId w:val="3"/>
        </w:numPr>
        <w:tabs>
          <w:tab w:val="left" w:pos="525"/>
          <w:tab w:val="left" w:pos="1050"/>
          <w:tab w:val="clear" w:pos="1290"/>
        </w:tabs>
        <w:spacing w:line="360" w:lineRule="auto"/>
        <w:ind w:left="1" w:firstLine="628" w:firstLineChars="262"/>
        <w:rPr>
          <w:rFonts w:hint="eastAsia" w:ascii="宋体" w:hAnsi="宋体" w:eastAsia="宋体" w:cs="宋体"/>
          <w:bCs/>
          <w:sz w:val="24"/>
          <w:highlight w:val="none"/>
        </w:rPr>
      </w:pPr>
      <w:r>
        <w:rPr>
          <w:rFonts w:hint="eastAsia" w:ascii="宋体" w:hAnsi="宋体" w:eastAsia="宋体" w:cs="宋体"/>
          <w:bCs/>
          <w:sz w:val="24"/>
          <w:highlight w:val="none"/>
        </w:rPr>
        <w:t>响应文件的评审依据：</w:t>
      </w:r>
    </w:p>
    <w:p>
      <w:pPr>
        <w:tabs>
          <w:tab w:val="left" w:pos="630"/>
          <w:tab w:val="left" w:pos="1155"/>
          <w:tab w:val="left" w:pos="1320"/>
          <w:tab w:val="left" w:pos="1365"/>
        </w:tabs>
        <w:spacing w:line="360" w:lineRule="auto"/>
        <w:ind w:left="630"/>
        <w:rPr>
          <w:rFonts w:hint="eastAsia" w:ascii="宋体" w:hAnsi="宋体" w:eastAsia="宋体" w:cs="宋体"/>
          <w:bCs/>
          <w:sz w:val="24"/>
          <w:highlight w:val="none"/>
        </w:rPr>
      </w:pPr>
      <w:r>
        <w:rPr>
          <w:rFonts w:hint="eastAsia" w:ascii="宋体" w:hAnsi="宋体" w:eastAsia="宋体" w:cs="宋体"/>
          <w:bCs/>
          <w:sz w:val="24"/>
          <w:highlight w:val="none"/>
        </w:rPr>
        <w:t>2.1响应文件的纸质文件</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正本与副本不符，以正本为准；</w:t>
      </w:r>
    </w:p>
    <w:p>
      <w:pPr>
        <w:tabs>
          <w:tab w:val="left" w:pos="630"/>
          <w:tab w:val="left" w:pos="1155"/>
          <w:tab w:val="left" w:pos="1320"/>
          <w:tab w:val="left" w:pos="1365"/>
        </w:tabs>
        <w:spacing w:line="360" w:lineRule="auto"/>
        <w:ind w:left="630"/>
        <w:rPr>
          <w:rFonts w:hint="eastAsia" w:ascii="宋体" w:hAnsi="宋体" w:eastAsia="宋体" w:cs="宋体"/>
          <w:bCs/>
          <w:sz w:val="24"/>
          <w:highlight w:val="none"/>
        </w:rPr>
      </w:pPr>
      <w:r>
        <w:rPr>
          <w:rFonts w:hint="eastAsia" w:ascii="宋体" w:hAnsi="宋体" w:eastAsia="宋体" w:cs="宋体"/>
          <w:bCs/>
          <w:sz w:val="24"/>
          <w:highlight w:val="none"/>
        </w:rPr>
        <w:t>2.2响应文件报价出现前后不一致的，除磋商文件另有规定外，按照下列规定修正：</w:t>
      </w:r>
    </w:p>
    <w:p>
      <w:pPr>
        <w:tabs>
          <w:tab w:val="left" w:pos="630"/>
          <w:tab w:val="left" w:pos="1155"/>
          <w:tab w:val="left" w:pos="1320"/>
          <w:tab w:val="left" w:pos="1365"/>
        </w:tabs>
        <w:spacing w:line="360" w:lineRule="auto"/>
        <w:ind w:left="630"/>
        <w:rPr>
          <w:rFonts w:hint="eastAsia" w:ascii="宋体" w:hAnsi="宋体" w:eastAsia="宋体" w:cs="宋体"/>
          <w:bCs/>
          <w:sz w:val="24"/>
          <w:highlight w:val="none"/>
        </w:rPr>
      </w:pPr>
      <w:r>
        <w:rPr>
          <w:rFonts w:hint="eastAsia" w:ascii="宋体" w:hAnsi="宋体" w:eastAsia="宋体" w:cs="宋体"/>
          <w:bCs/>
          <w:sz w:val="24"/>
          <w:highlight w:val="none"/>
        </w:rPr>
        <w:t>2.2.1响应文件中开标一览表（报价表）内容与响应文件中相应内容不一致的，以开标一览表（报价表）为准；</w:t>
      </w:r>
    </w:p>
    <w:p>
      <w:pPr>
        <w:tabs>
          <w:tab w:val="left" w:pos="630"/>
          <w:tab w:val="left" w:pos="1155"/>
          <w:tab w:val="left" w:pos="1320"/>
          <w:tab w:val="left" w:pos="1365"/>
        </w:tabs>
        <w:spacing w:line="360" w:lineRule="auto"/>
        <w:ind w:left="630"/>
        <w:rPr>
          <w:rFonts w:hint="eastAsia" w:ascii="宋体" w:hAnsi="宋体" w:eastAsia="宋体" w:cs="宋体"/>
          <w:bCs/>
          <w:sz w:val="24"/>
          <w:highlight w:val="none"/>
        </w:rPr>
      </w:pPr>
      <w:r>
        <w:rPr>
          <w:rFonts w:hint="eastAsia" w:ascii="宋体" w:hAnsi="宋体" w:eastAsia="宋体" w:cs="宋体"/>
          <w:bCs/>
          <w:sz w:val="24"/>
          <w:highlight w:val="none"/>
        </w:rPr>
        <w:t>2.2.2大写金额和小写金额不一致的，以大写金额为准；</w:t>
      </w:r>
    </w:p>
    <w:p>
      <w:pPr>
        <w:tabs>
          <w:tab w:val="left" w:pos="630"/>
          <w:tab w:val="left" w:pos="1155"/>
          <w:tab w:val="left" w:pos="1320"/>
          <w:tab w:val="left" w:pos="1365"/>
        </w:tabs>
        <w:spacing w:line="360" w:lineRule="auto"/>
        <w:ind w:left="630"/>
        <w:rPr>
          <w:rFonts w:hint="eastAsia" w:ascii="宋体" w:hAnsi="宋体" w:eastAsia="宋体" w:cs="宋体"/>
          <w:bCs/>
          <w:sz w:val="24"/>
          <w:highlight w:val="none"/>
        </w:rPr>
      </w:pPr>
      <w:r>
        <w:rPr>
          <w:rFonts w:hint="eastAsia" w:ascii="宋体" w:hAnsi="宋体" w:eastAsia="宋体" w:cs="宋体"/>
          <w:bCs/>
          <w:sz w:val="24"/>
          <w:highlight w:val="none"/>
        </w:rPr>
        <w:t>2.2.3正本与副本不符，以正本为准</w:t>
      </w:r>
    </w:p>
    <w:p>
      <w:pPr>
        <w:tabs>
          <w:tab w:val="left" w:pos="630"/>
          <w:tab w:val="left" w:pos="1155"/>
          <w:tab w:val="left" w:pos="1320"/>
          <w:tab w:val="left" w:pos="1365"/>
        </w:tabs>
        <w:spacing w:line="360" w:lineRule="auto"/>
        <w:ind w:left="630"/>
        <w:rPr>
          <w:rFonts w:hint="eastAsia" w:ascii="宋体" w:hAnsi="宋体" w:eastAsia="宋体" w:cs="宋体"/>
          <w:bCs/>
          <w:sz w:val="24"/>
          <w:highlight w:val="none"/>
        </w:rPr>
      </w:pPr>
      <w:r>
        <w:rPr>
          <w:rFonts w:hint="eastAsia" w:ascii="宋体" w:hAnsi="宋体" w:eastAsia="宋体" w:cs="宋体"/>
          <w:bCs/>
          <w:sz w:val="24"/>
          <w:highlight w:val="none"/>
        </w:rPr>
        <w:t>2.2.4单价金额小数点或者百分比有明显错位的，以开标一览表的总价为准，并修改单价；</w:t>
      </w:r>
    </w:p>
    <w:p>
      <w:pPr>
        <w:tabs>
          <w:tab w:val="left" w:pos="630"/>
          <w:tab w:val="left" w:pos="1155"/>
          <w:tab w:val="left" w:pos="1320"/>
          <w:tab w:val="left" w:pos="1365"/>
        </w:tabs>
        <w:spacing w:line="360" w:lineRule="auto"/>
        <w:ind w:left="630"/>
        <w:rPr>
          <w:rFonts w:hint="eastAsia" w:ascii="宋体" w:hAnsi="宋体" w:eastAsia="宋体" w:cs="宋体"/>
          <w:b/>
          <w:sz w:val="24"/>
          <w:highlight w:val="none"/>
        </w:rPr>
      </w:pPr>
      <w:r>
        <w:rPr>
          <w:rFonts w:hint="eastAsia" w:ascii="宋体" w:hAnsi="宋体" w:eastAsia="宋体" w:cs="宋体"/>
          <w:bCs/>
          <w:sz w:val="24"/>
          <w:highlight w:val="none"/>
        </w:rPr>
        <w:t>2.2.5总价金额与按单价汇总金额不一致的，以单价金额计算结果为准。</w:t>
      </w:r>
      <w:r>
        <w:rPr>
          <w:rFonts w:hint="eastAsia" w:ascii="宋体" w:hAnsi="宋体" w:eastAsia="宋体" w:cs="宋体"/>
          <w:b/>
          <w:sz w:val="24"/>
          <w:highlight w:val="none"/>
        </w:rPr>
        <w:t>　　</w:t>
      </w:r>
    </w:p>
    <w:p>
      <w:pPr>
        <w:numPr>
          <w:ilvl w:val="1"/>
          <w:numId w:val="3"/>
        </w:numPr>
        <w:tabs>
          <w:tab w:val="left" w:pos="525"/>
          <w:tab w:val="left" w:pos="840"/>
          <w:tab w:val="left" w:pos="1050"/>
          <w:tab w:val="clear" w:pos="1290"/>
        </w:tabs>
        <w:spacing w:line="360" w:lineRule="auto"/>
        <w:ind w:left="1" w:firstLine="628" w:firstLineChars="262"/>
        <w:rPr>
          <w:rFonts w:hint="eastAsia" w:ascii="宋体" w:hAnsi="宋体" w:eastAsia="宋体" w:cs="宋体"/>
          <w:bCs/>
          <w:sz w:val="24"/>
          <w:highlight w:val="none"/>
        </w:rPr>
      </w:pPr>
      <w:r>
        <w:rPr>
          <w:rFonts w:hint="eastAsia" w:ascii="宋体" w:hAnsi="宋体" w:eastAsia="宋体" w:cs="宋体"/>
          <w:bCs/>
          <w:sz w:val="24"/>
          <w:highlight w:val="none"/>
        </w:rPr>
        <w:t>开标工作程序</w:t>
      </w:r>
    </w:p>
    <w:p>
      <w:pPr>
        <w:tabs>
          <w:tab w:val="left" w:pos="840"/>
          <w:tab w:val="left" w:pos="1050"/>
        </w:tabs>
        <w:spacing w:line="360" w:lineRule="auto"/>
        <w:ind w:left="630"/>
        <w:rPr>
          <w:rFonts w:hint="eastAsia" w:ascii="宋体" w:hAnsi="宋体" w:eastAsia="宋体" w:cs="宋体"/>
          <w:bCs/>
          <w:sz w:val="24"/>
          <w:highlight w:val="none"/>
        </w:rPr>
      </w:pPr>
      <w:r>
        <w:rPr>
          <w:rFonts w:hint="eastAsia" w:ascii="宋体" w:hAnsi="宋体" w:eastAsia="宋体" w:cs="宋体"/>
          <w:bCs/>
          <w:sz w:val="24"/>
          <w:highlight w:val="none"/>
        </w:rPr>
        <w:t>3.1 密封性审查：</w:t>
      </w:r>
    </w:p>
    <w:p>
      <w:pPr>
        <w:tabs>
          <w:tab w:val="left" w:pos="840"/>
          <w:tab w:val="left" w:pos="1050"/>
        </w:tabs>
        <w:spacing w:line="360" w:lineRule="auto"/>
        <w:ind w:left="630"/>
        <w:rPr>
          <w:rFonts w:hint="eastAsia" w:ascii="宋体" w:hAnsi="宋体" w:eastAsia="宋体" w:cs="宋体"/>
          <w:bCs/>
          <w:sz w:val="24"/>
          <w:highlight w:val="none"/>
        </w:rPr>
      </w:pPr>
      <w:r>
        <w:rPr>
          <w:rFonts w:hint="eastAsia" w:ascii="宋体" w:hAnsi="宋体" w:eastAsia="宋体" w:cs="宋体"/>
          <w:bCs/>
          <w:sz w:val="24"/>
          <w:highlight w:val="none"/>
        </w:rPr>
        <w:t>由</w:t>
      </w:r>
      <w:r>
        <w:rPr>
          <w:rFonts w:hint="eastAsia" w:ascii="宋体" w:hAnsi="宋体" w:eastAsia="宋体" w:cs="宋体"/>
          <w:bCs/>
          <w:sz w:val="24"/>
          <w:highlight w:val="none"/>
          <w:lang w:eastAsia="zh-CN"/>
        </w:rPr>
        <w:t>供应商</w:t>
      </w:r>
      <w:r>
        <w:rPr>
          <w:rFonts w:hint="eastAsia" w:ascii="宋体" w:hAnsi="宋体" w:eastAsia="宋体" w:cs="宋体"/>
          <w:bCs/>
          <w:sz w:val="24"/>
          <w:highlight w:val="none"/>
        </w:rPr>
        <w:t>或其推选的代表检查响应文件的密封、签署、盖章情况，也可以由公证人员检查并公证；</w:t>
      </w:r>
    </w:p>
    <w:p>
      <w:pPr>
        <w:tabs>
          <w:tab w:val="left" w:pos="840"/>
          <w:tab w:val="left" w:pos="1050"/>
        </w:tabs>
        <w:spacing w:line="360" w:lineRule="auto"/>
        <w:ind w:left="630"/>
        <w:rPr>
          <w:rFonts w:hint="eastAsia" w:ascii="宋体" w:hAnsi="宋体" w:eastAsia="宋体" w:cs="宋体"/>
          <w:bCs/>
          <w:sz w:val="24"/>
          <w:highlight w:val="none"/>
        </w:rPr>
      </w:pPr>
      <w:r>
        <w:rPr>
          <w:rFonts w:hint="eastAsia" w:ascii="宋体" w:hAnsi="宋体" w:eastAsia="宋体" w:cs="宋体"/>
          <w:bCs/>
          <w:sz w:val="24"/>
          <w:highlight w:val="none"/>
        </w:rPr>
        <w:t>3.2初步资格性审查：</w:t>
      </w:r>
    </w:p>
    <w:p>
      <w:pPr>
        <w:tabs>
          <w:tab w:val="left" w:pos="840"/>
          <w:tab w:val="left" w:pos="1050"/>
        </w:tabs>
        <w:spacing w:line="360" w:lineRule="auto"/>
        <w:ind w:left="630"/>
        <w:rPr>
          <w:rFonts w:hint="eastAsia" w:ascii="宋体" w:hAnsi="宋体" w:eastAsia="宋体" w:cs="宋体"/>
          <w:bCs/>
          <w:sz w:val="24"/>
          <w:highlight w:val="none"/>
        </w:rPr>
      </w:pPr>
      <w:r>
        <w:rPr>
          <w:rFonts w:hint="eastAsia" w:ascii="宋体" w:hAnsi="宋体" w:eastAsia="宋体" w:cs="宋体"/>
          <w:bCs/>
          <w:sz w:val="24"/>
          <w:highlight w:val="none"/>
        </w:rPr>
        <w:t>由工作人员在公证或监督下，按照</w:t>
      </w:r>
      <w:r>
        <w:rPr>
          <w:rFonts w:hint="eastAsia" w:ascii="宋体" w:hAnsi="宋体" w:eastAsia="宋体" w:cs="宋体"/>
          <w:bCs/>
          <w:sz w:val="24"/>
          <w:highlight w:val="none"/>
          <w:lang w:eastAsia="zh-CN"/>
        </w:rPr>
        <w:t>供应商</w:t>
      </w:r>
      <w:r>
        <w:rPr>
          <w:rFonts w:hint="eastAsia" w:ascii="宋体" w:hAnsi="宋体" w:eastAsia="宋体" w:cs="宋体"/>
          <w:bCs/>
          <w:sz w:val="24"/>
          <w:highlight w:val="none"/>
        </w:rPr>
        <w:t>签到时间顺序进行。审查内容有：</w:t>
      </w:r>
    </w:p>
    <w:p>
      <w:pPr>
        <w:tabs>
          <w:tab w:val="left" w:pos="840"/>
          <w:tab w:val="left" w:pos="1050"/>
        </w:tabs>
        <w:spacing w:line="360" w:lineRule="auto"/>
        <w:ind w:left="630"/>
        <w:rPr>
          <w:rFonts w:hint="eastAsia" w:ascii="宋体" w:hAnsi="宋体" w:eastAsia="宋体" w:cs="宋体"/>
          <w:bCs/>
          <w:sz w:val="24"/>
          <w:highlight w:val="none"/>
        </w:rPr>
      </w:pPr>
      <w:r>
        <w:rPr>
          <w:rFonts w:hint="eastAsia" w:ascii="宋体" w:hAnsi="宋体" w:eastAsia="宋体" w:cs="宋体"/>
          <w:bCs/>
          <w:sz w:val="24"/>
          <w:highlight w:val="none"/>
        </w:rPr>
        <w:t xml:space="preserve">3.2.1 </w:t>
      </w:r>
      <w:r>
        <w:rPr>
          <w:rFonts w:hint="eastAsia" w:ascii="宋体" w:hAnsi="宋体" w:eastAsia="宋体" w:cs="宋体"/>
          <w:bCs/>
          <w:sz w:val="24"/>
          <w:highlight w:val="none"/>
          <w:lang w:eastAsia="zh-CN"/>
        </w:rPr>
        <w:t>供应商</w:t>
      </w:r>
      <w:r>
        <w:rPr>
          <w:rFonts w:hint="eastAsia" w:ascii="宋体" w:hAnsi="宋体" w:eastAsia="宋体" w:cs="宋体"/>
          <w:bCs/>
          <w:sz w:val="24"/>
          <w:highlight w:val="none"/>
        </w:rPr>
        <w:t>的响应文件是否规定的期限、地点送达；</w:t>
      </w:r>
    </w:p>
    <w:p>
      <w:pPr>
        <w:tabs>
          <w:tab w:val="left" w:pos="840"/>
          <w:tab w:val="left" w:pos="1050"/>
        </w:tabs>
        <w:spacing w:line="360" w:lineRule="auto"/>
        <w:ind w:left="630"/>
        <w:rPr>
          <w:rFonts w:hint="eastAsia" w:ascii="宋体" w:hAnsi="宋体" w:eastAsia="宋体" w:cs="宋体"/>
          <w:bCs/>
          <w:sz w:val="24"/>
          <w:highlight w:val="none"/>
        </w:rPr>
      </w:pPr>
      <w:r>
        <w:rPr>
          <w:rFonts w:hint="eastAsia" w:ascii="宋体" w:hAnsi="宋体" w:eastAsia="宋体" w:cs="宋体"/>
          <w:bCs/>
          <w:sz w:val="24"/>
          <w:highlight w:val="none"/>
        </w:rPr>
        <w:t xml:space="preserve">3.2.2 </w:t>
      </w:r>
      <w:r>
        <w:rPr>
          <w:rFonts w:hint="eastAsia" w:ascii="宋体" w:hAnsi="宋体" w:eastAsia="宋体" w:cs="宋体"/>
          <w:bCs/>
          <w:sz w:val="24"/>
          <w:highlight w:val="none"/>
          <w:lang w:eastAsia="zh-CN"/>
        </w:rPr>
        <w:t>供应商</w:t>
      </w:r>
      <w:r>
        <w:rPr>
          <w:rFonts w:hint="eastAsia" w:ascii="宋体" w:hAnsi="宋体" w:eastAsia="宋体" w:cs="宋体"/>
          <w:bCs/>
          <w:sz w:val="24"/>
          <w:highlight w:val="none"/>
        </w:rPr>
        <w:t>的法定代表人或负责人或授权代表是否准时参加开标会议；</w:t>
      </w:r>
    </w:p>
    <w:p>
      <w:pPr>
        <w:tabs>
          <w:tab w:val="left" w:pos="840"/>
          <w:tab w:val="left" w:pos="1050"/>
        </w:tabs>
        <w:spacing w:line="360" w:lineRule="auto"/>
        <w:ind w:left="630"/>
        <w:rPr>
          <w:rFonts w:hint="eastAsia" w:ascii="宋体" w:hAnsi="宋体" w:eastAsia="宋体" w:cs="宋体"/>
          <w:bCs/>
          <w:sz w:val="24"/>
          <w:highlight w:val="none"/>
        </w:rPr>
      </w:pPr>
      <w:r>
        <w:rPr>
          <w:rFonts w:hint="eastAsia" w:ascii="宋体" w:hAnsi="宋体" w:eastAsia="宋体" w:cs="宋体"/>
          <w:bCs/>
          <w:sz w:val="24"/>
          <w:highlight w:val="none"/>
        </w:rPr>
        <w:t>3.2.3</w:t>
      </w:r>
      <w:r>
        <w:rPr>
          <w:rFonts w:hint="eastAsia" w:ascii="宋体" w:hAnsi="宋体" w:eastAsia="宋体" w:cs="宋体"/>
          <w:bCs/>
          <w:sz w:val="24"/>
          <w:highlight w:val="none"/>
          <w:lang w:eastAsia="zh-CN"/>
        </w:rPr>
        <w:t>供应商</w:t>
      </w:r>
      <w:r>
        <w:rPr>
          <w:rFonts w:hint="eastAsia" w:ascii="宋体" w:hAnsi="宋体" w:eastAsia="宋体" w:cs="宋体"/>
          <w:bCs/>
          <w:sz w:val="24"/>
          <w:highlight w:val="none"/>
        </w:rPr>
        <w:t>的法定代表人授权代表是否提供有效的身份证明和法定代表人授权委托书。</w:t>
      </w:r>
    </w:p>
    <w:p>
      <w:pPr>
        <w:tabs>
          <w:tab w:val="left" w:pos="840"/>
          <w:tab w:val="left" w:pos="1050"/>
        </w:tabs>
        <w:spacing w:line="360" w:lineRule="auto"/>
        <w:ind w:left="630"/>
        <w:rPr>
          <w:rFonts w:hint="eastAsia" w:ascii="宋体" w:hAnsi="宋体" w:eastAsia="宋体" w:cs="宋体"/>
          <w:sz w:val="24"/>
          <w:highlight w:val="none"/>
        </w:rPr>
      </w:pPr>
      <w:r>
        <w:rPr>
          <w:rFonts w:hint="eastAsia" w:ascii="宋体" w:hAnsi="宋体" w:eastAsia="宋体" w:cs="宋体"/>
          <w:bCs/>
          <w:sz w:val="24"/>
          <w:highlight w:val="none"/>
        </w:rPr>
        <w:t>3.3</w:t>
      </w:r>
      <w:bookmarkStart w:id="6" w:name="OLE_LINK9"/>
      <w:r>
        <w:rPr>
          <w:rFonts w:hint="eastAsia" w:ascii="宋体" w:hAnsi="宋体" w:eastAsia="宋体" w:cs="宋体"/>
          <w:sz w:val="24"/>
          <w:highlight w:val="none"/>
        </w:rPr>
        <w:t>对响应文件进行基础性数据分析和整理工作</w:t>
      </w:r>
      <w:r>
        <w:rPr>
          <w:rFonts w:hint="eastAsia" w:ascii="宋体" w:hAnsi="宋体" w:eastAsia="宋体" w:cs="宋体"/>
          <w:sz w:val="24"/>
          <w:highlight w:val="none"/>
          <w:lang w:eastAsia="zh-CN"/>
        </w:rPr>
        <w:t>（</w:t>
      </w:r>
      <w:r>
        <w:rPr>
          <w:rFonts w:hint="eastAsia" w:ascii="宋体" w:hAnsi="宋体" w:eastAsia="宋体" w:cs="宋体"/>
          <w:sz w:val="24"/>
          <w:highlight w:val="none"/>
        </w:rPr>
        <w:t>清标</w:t>
      </w:r>
      <w:r>
        <w:rPr>
          <w:rFonts w:hint="eastAsia" w:ascii="宋体" w:hAnsi="宋体" w:eastAsia="宋体" w:cs="宋体"/>
          <w:sz w:val="24"/>
          <w:highlight w:val="none"/>
          <w:lang w:eastAsia="zh-CN"/>
        </w:rPr>
        <w:t>）</w:t>
      </w:r>
    </w:p>
    <w:p>
      <w:pPr>
        <w:tabs>
          <w:tab w:val="left" w:pos="840"/>
          <w:tab w:val="left" w:pos="1050"/>
        </w:tabs>
        <w:spacing w:line="360" w:lineRule="auto"/>
        <w:ind w:firstLine="600" w:firstLineChars="250"/>
        <w:rPr>
          <w:rFonts w:hint="eastAsia" w:ascii="宋体" w:hAnsi="宋体" w:eastAsia="宋体" w:cs="宋体"/>
          <w:sz w:val="24"/>
          <w:highlight w:val="none"/>
        </w:rPr>
      </w:pPr>
      <w:r>
        <w:rPr>
          <w:rFonts w:hint="eastAsia" w:ascii="宋体" w:hAnsi="宋体" w:eastAsia="宋体" w:cs="宋体"/>
          <w:sz w:val="24"/>
          <w:highlight w:val="none"/>
        </w:rPr>
        <w:t>3.3.1在不改变</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响应文件实质性内容的前提下，磋商小组应当对响应文件进行基础性数据分析和整理</w:t>
      </w:r>
      <w:r>
        <w:rPr>
          <w:rFonts w:hint="eastAsia" w:ascii="宋体" w:hAnsi="宋体" w:eastAsia="宋体" w:cs="宋体"/>
          <w:sz w:val="24"/>
          <w:highlight w:val="none"/>
          <w:lang w:eastAsia="zh-CN"/>
        </w:rPr>
        <w:t>（</w:t>
      </w:r>
      <w:r>
        <w:rPr>
          <w:rFonts w:hint="eastAsia" w:ascii="宋体" w:hAnsi="宋体" w:eastAsia="宋体" w:cs="宋体"/>
          <w:sz w:val="24"/>
          <w:highlight w:val="none"/>
        </w:rPr>
        <w:t>简称为“清标”</w:t>
      </w:r>
      <w:r>
        <w:rPr>
          <w:rFonts w:hint="eastAsia" w:ascii="宋体" w:hAnsi="宋体" w:cs="宋体"/>
          <w:sz w:val="24"/>
          <w:highlight w:val="none"/>
          <w:lang w:eastAsia="zh-CN"/>
        </w:rPr>
        <w:t>）</w:t>
      </w:r>
      <w:r>
        <w:rPr>
          <w:rFonts w:hint="eastAsia" w:ascii="宋体" w:hAnsi="宋体" w:eastAsia="宋体" w:cs="宋体"/>
          <w:sz w:val="24"/>
          <w:highlight w:val="none"/>
        </w:rPr>
        <w:t>，从而发现并提取其中可能存在的对招标范围理解的偏差、投标报价的算术性错误、错漏项、投标报价构成不合理、不平衡报价等存在明显异常的问题，并就这些问题整理形成清标成果。磋商小组对清标成果审议后，决定需要</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进行澄清、说明或补正的问题，形成质疑问卷，向</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发出问题澄清通知</w:t>
      </w:r>
      <w:r>
        <w:rPr>
          <w:rFonts w:hint="eastAsia" w:ascii="宋体" w:hAnsi="宋体" w:eastAsia="宋体" w:cs="宋体"/>
          <w:sz w:val="24"/>
          <w:highlight w:val="none"/>
          <w:lang w:eastAsia="zh-CN"/>
        </w:rPr>
        <w:t>（</w:t>
      </w:r>
      <w:r>
        <w:rPr>
          <w:rFonts w:hint="eastAsia" w:ascii="宋体" w:hAnsi="宋体" w:eastAsia="宋体" w:cs="宋体"/>
          <w:sz w:val="24"/>
          <w:highlight w:val="none"/>
        </w:rPr>
        <w:t>包括质疑问卷</w:t>
      </w:r>
      <w:r>
        <w:rPr>
          <w:rFonts w:hint="eastAsia" w:ascii="宋体" w:hAnsi="宋体" w:eastAsia="宋体" w:cs="宋体"/>
          <w:sz w:val="24"/>
          <w:highlight w:val="none"/>
          <w:lang w:eastAsia="zh-CN"/>
        </w:rPr>
        <w:t>）</w:t>
      </w:r>
      <w:r>
        <w:rPr>
          <w:rFonts w:hint="eastAsia" w:ascii="宋体" w:hAnsi="宋体" w:eastAsia="宋体" w:cs="宋体"/>
          <w:sz w:val="24"/>
          <w:highlight w:val="none"/>
        </w:rPr>
        <w:t>。</w:t>
      </w:r>
    </w:p>
    <w:p>
      <w:pPr>
        <w:tabs>
          <w:tab w:val="left" w:pos="840"/>
          <w:tab w:val="left" w:pos="1050"/>
        </w:tabs>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3.3.2</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接到磋商小组发出的问题澄清通知后，应按磋商小组的要求提供澄清资料并在规定的时间递交。否则视为“不按磋商小组要求澄清、说明或补正”，按无效响应文件处理。</w:t>
      </w:r>
      <w:bookmarkEnd w:id="6"/>
    </w:p>
    <w:p>
      <w:pPr>
        <w:tabs>
          <w:tab w:val="left" w:pos="840"/>
          <w:tab w:val="left" w:pos="1050"/>
        </w:tabs>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4.信用信息查询</w:t>
      </w:r>
    </w:p>
    <w:p>
      <w:pPr>
        <w:tabs>
          <w:tab w:val="left" w:pos="840"/>
          <w:tab w:val="left" w:pos="1050"/>
        </w:tabs>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4.1采购人或采购代理机构在</w:t>
      </w:r>
      <w:r>
        <w:rPr>
          <w:rFonts w:hint="eastAsia" w:ascii="宋体" w:hAnsi="宋体" w:cs="宋体"/>
          <w:bCs/>
          <w:sz w:val="24"/>
          <w:highlight w:val="none"/>
          <w:lang w:val="en-US" w:eastAsia="zh-CN"/>
        </w:rPr>
        <w:t>开标结束后</w:t>
      </w:r>
      <w:r>
        <w:rPr>
          <w:rFonts w:hint="eastAsia" w:ascii="宋体" w:hAnsi="宋体" w:eastAsia="宋体" w:cs="宋体"/>
          <w:sz w:val="24"/>
          <w:highlight w:val="none"/>
        </w:rPr>
        <w:t>前</w:t>
      </w:r>
      <w:r>
        <w:rPr>
          <w:rFonts w:hint="eastAsia" w:ascii="宋体" w:hAnsi="宋体" w:eastAsia="宋体" w:cs="宋体"/>
          <w:bCs/>
          <w:sz w:val="24"/>
          <w:highlight w:val="none"/>
        </w:rPr>
        <w:t>通过“信用中国”网站</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www.creditchina.gov.cn</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和中国政府采购网</w:t>
      </w:r>
      <w:r>
        <w:rPr>
          <w:rFonts w:hint="eastAsia" w:ascii="宋体" w:hAnsi="宋体" w:eastAsia="宋体" w:cs="宋体"/>
          <w:bCs/>
          <w:sz w:val="24"/>
          <w:highlight w:val="none"/>
          <w:lang w:eastAsia="zh-CN"/>
        </w:rPr>
        <w:t>（http://www.ccgp.gov.cn/</w:t>
      </w:r>
      <w:r>
        <w:rPr>
          <w:rFonts w:hint="eastAsia" w:ascii="宋体" w:hAnsi="宋体" w:cs="宋体"/>
          <w:bCs/>
          <w:sz w:val="24"/>
          <w:highlight w:val="none"/>
          <w:lang w:eastAsia="zh-CN"/>
        </w:rPr>
        <w:t>）</w:t>
      </w:r>
      <w:r>
        <w:rPr>
          <w:rFonts w:hint="eastAsia" w:ascii="宋体" w:hAnsi="宋体" w:eastAsia="宋体" w:cs="宋体"/>
          <w:bCs/>
          <w:sz w:val="24"/>
          <w:highlight w:val="none"/>
        </w:rPr>
        <w:t>等渠道查询相关供应商主体信用记录，对列入失信被执行人、重大税收违法案件当事人名单、政府采购严重违法失信行为记录名单及其他不符合《中华人民共和国政府采购法》第二十二条规定条件的供应商，拒绝其参与政府采购活动。</w:t>
      </w:r>
    </w:p>
    <w:p>
      <w:pPr>
        <w:tabs>
          <w:tab w:val="left" w:pos="840"/>
          <w:tab w:val="left" w:pos="1050"/>
        </w:tabs>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4.2采购人或采购代理机构通过相关渠道查询的供应商主体信用记录，与项目其他采购资料一并保存。</w:t>
      </w:r>
    </w:p>
    <w:p>
      <w:pPr>
        <w:tabs>
          <w:tab w:val="left" w:pos="840"/>
          <w:tab w:val="left" w:pos="1050"/>
        </w:tabs>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5. 磋商、评审程序</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5.1响应文件资格性检查。</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5.1.1磋商小组对响应文件进行资格性检查。</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5.1.2依据法律法规和磋商文件的规定，对响应文件中的资格、资信证明等进行审查，以确定</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提供资格、资信证明材料的合法性、真实性，是否具备报价资格。</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5.2响应文件符合性检查。</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5.2.1磋商小组应当对符合资格的</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的响应文件进行符合性审查，以确定其是否满足磋商文件的实质性要求。</w:t>
      </w:r>
    </w:p>
    <w:p>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5.3</w:t>
      </w:r>
      <w:r>
        <w:rPr>
          <w:rFonts w:hint="eastAsia" w:ascii="宋体" w:hAnsi="宋体" w:eastAsia="宋体" w:cs="宋体"/>
          <w:b/>
          <w:sz w:val="24"/>
          <w:highlight w:val="none"/>
        </w:rPr>
        <w:t>澄清有关问题。磋商小组认为响应文件中有含义不明确、同类问题表述不一致或者有明显文字和计算错误的，应以书面形式提出询标内容，由招标工作人员传递给</w:t>
      </w:r>
      <w:r>
        <w:rPr>
          <w:rFonts w:hint="eastAsia" w:ascii="宋体" w:hAnsi="宋体" w:eastAsia="宋体" w:cs="宋体"/>
          <w:b/>
          <w:sz w:val="24"/>
          <w:highlight w:val="none"/>
          <w:lang w:eastAsia="zh-CN"/>
        </w:rPr>
        <w:t>供应商</w:t>
      </w:r>
      <w:r>
        <w:rPr>
          <w:rFonts w:hint="eastAsia" w:ascii="宋体" w:hAnsi="宋体" w:eastAsia="宋体" w:cs="宋体"/>
          <w:b/>
          <w:sz w:val="24"/>
          <w:highlight w:val="none"/>
        </w:rPr>
        <w:t>授权代表。</w:t>
      </w:r>
      <w:r>
        <w:rPr>
          <w:rFonts w:hint="eastAsia" w:ascii="宋体" w:hAnsi="宋体" w:eastAsia="宋体" w:cs="宋体"/>
          <w:b/>
          <w:sz w:val="24"/>
          <w:highlight w:val="none"/>
          <w:lang w:eastAsia="zh-CN"/>
        </w:rPr>
        <w:t>供应商</w:t>
      </w:r>
      <w:r>
        <w:rPr>
          <w:rFonts w:hint="eastAsia" w:ascii="宋体" w:hAnsi="宋体" w:eastAsia="宋体" w:cs="宋体"/>
          <w:b/>
          <w:sz w:val="24"/>
          <w:highlight w:val="none"/>
        </w:rPr>
        <w:t>授权代表应当以书面形式作出澄清、说明或者补正，由</w:t>
      </w:r>
      <w:r>
        <w:rPr>
          <w:rFonts w:hint="eastAsia" w:ascii="宋体" w:hAnsi="宋体" w:eastAsia="宋体" w:cs="宋体"/>
          <w:b/>
          <w:sz w:val="24"/>
          <w:highlight w:val="none"/>
          <w:lang w:eastAsia="zh-CN"/>
        </w:rPr>
        <w:t>供应商</w:t>
      </w:r>
      <w:r>
        <w:rPr>
          <w:rFonts w:hint="eastAsia" w:ascii="宋体" w:hAnsi="宋体" w:eastAsia="宋体" w:cs="宋体"/>
          <w:b/>
          <w:sz w:val="24"/>
          <w:highlight w:val="none"/>
        </w:rPr>
        <w:t>加盖公章，或者由法定代表人或其授权的代表签字确认；</w:t>
      </w:r>
      <w:r>
        <w:rPr>
          <w:rFonts w:hint="eastAsia" w:ascii="宋体" w:hAnsi="宋体" w:eastAsia="宋体" w:cs="宋体"/>
          <w:b/>
          <w:sz w:val="24"/>
          <w:highlight w:val="none"/>
          <w:lang w:eastAsia="zh-CN"/>
        </w:rPr>
        <w:t>供应商</w:t>
      </w:r>
      <w:r>
        <w:rPr>
          <w:rFonts w:hint="eastAsia" w:ascii="宋体" w:hAnsi="宋体" w:eastAsia="宋体" w:cs="宋体"/>
          <w:b/>
          <w:sz w:val="24"/>
          <w:highlight w:val="none"/>
        </w:rPr>
        <w:t>的澄清、说明或者补正不得超出响应文件的范围或者改变响应文件的实质性内容。</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5.4磋商小组讨论、确定磋商程序和磋商内容。</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5.5磋商小组集中与单一供应商分别进行磋商。磋商轮次由磋商小组视情况决定。</w:t>
      </w:r>
    </w:p>
    <w:p>
      <w:pPr>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5.6在磋商过程中，磋商小组可以根据磋商文件和磋商情况实质性变动采购需求中的技术、服务要求以及合同草案条款，但不得变动磋商文件中的其他内容。对磋商文件作出的实质性变动是磋商文件的有效组成部分。如有实质性变动，磋商小组将以书面形式通知所有参加磋商的供应商。供应商应当按照磋商文件的变动情况和磋商小组的要求在规定的时间内重新提交响应文件，并由其法定代表人或授权代表签字或者加盖公章。如有负偏离，将作为无效标处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5.8 比较与评价</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5.8.1</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响应文件资格性检查和响应文件的符合性检查结束后，凡属于“（</w:t>
      </w:r>
      <w:r>
        <w:rPr>
          <w:rFonts w:hint="eastAsia" w:ascii="宋体" w:hAnsi="宋体" w:eastAsia="宋体" w:cs="宋体"/>
          <w:sz w:val="24"/>
          <w:highlight w:val="none"/>
          <w:lang w:val="en-US" w:eastAsia="zh-CN"/>
        </w:rPr>
        <w:t>八</w:t>
      </w:r>
      <w:r>
        <w:rPr>
          <w:rFonts w:hint="eastAsia" w:ascii="宋体" w:hAnsi="宋体" w:eastAsia="宋体" w:cs="宋体"/>
          <w:sz w:val="24"/>
          <w:highlight w:val="none"/>
        </w:rPr>
        <w:t>）无效响应文件的确认”的响应文件不进入比较与评价程序。</w:t>
      </w:r>
    </w:p>
    <w:p>
      <w:pPr>
        <w:spacing w:line="360" w:lineRule="auto"/>
        <w:ind w:firstLine="480" w:firstLineChars="200"/>
        <w:rPr>
          <w:rFonts w:hint="eastAsia" w:ascii="宋体" w:hAnsi="宋体" w:eastAsia="宋体" w:cs="宋体"/>
          <w:sz w:val="24"/>
          <w:szCs w:val="28"/>
          <w:highlight w:val="none"/>
        </w:rPr>
      </w:pPr>
      <w:r>
        <w:rPr>
          <w:rFonts w:hint="eastAsia" w:ascii="宋体" w:hAnsi="宋体" w:eastAsia="宋体" w:cs="宋体"/>
          <w:sz w:val="24"/>
          <w:highlight w:val="none"/>
        </w:rPr>
        <w:t xml:space="preserve">5.8.2 </w:t>
      </w:r>
      <w:r>
        <w:rPr>
          <w:rFonts w:hint="eastAsia" w:ascii="宋体" w:hAnsi="宋体" w:eastAsia="宋体" w:cs="宋体"/>
          <w:sz w:val="24"/>
          <w:szCs w:val="28"/>
          <w:highlight w:val="none"/>
        </w:rPr>
        <w:t>本项目对磋商小组对确定最终采购需求和提交最后报价的</w:t>
      </w:r>
      <w:r>
        <w:rPr>
          <w:rFonts w:hint="eastAsia" w:ascii="宋体" w:hAnsi="宋体" w:eastAsia="宋体" w:cs="宋体"/>
          <w:sz w:val="24"/>
          <w:szCs w:val="28"/>
          <w:highlight w:val="none"/>
          <w:lang w:eastAsia="zh-CN"/>
        </w:rPr>
        <w:t>供应商</w:t>
      </w:r>
      <w:r>
        <w:rPr>
          <w:rFonts w:hint="eastAsia" w:ascii="宋体" w:hAnsi="宋体" w:eastAsia="宋体" w:cs="宋体"/>
          <w:sz w:val="24"/>
          <w:szCs w:val="28"/>
          <w:highlight w:val="none"/>
        </w:rPr>
        <w:t>采用综合评分法进行比较与评价。经评审有效的响应文件按磋商文件中规定的评标方法和标准，由磋商小组进行比较与评价。</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5.8.3 磋商小组负责对磋商文件评分标准中涉及的</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投标价格、业绩、信誉、技术方案、服务质量等内容进行评审；</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5.8.4</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评审全部结束后，由工作人员在公证或监督下，在评标室当场核对、汇总各</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商务标和技术标得分，确定各</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总分和最终排序。</w:t>
      </w:r>
    </w:p>
    <w:p>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5.8.5 评标方法和主要因素：</w:t>
      </w:r>
    </w:p>
    <w:p>
      <w:pPr>
        <w:tabs>
          <w:tab w:val="left" w:pos="1365"/>
        </w:tabs>
        <w:spacing w:line="360" w:lineRule="auto"/>
        <w:ind w:firstLine="480" w:firstLineChars="200"/>
        <w:rPr>
          <w:rStyle w:val="576"/>
          <w:rFonts w:hint="eastAsia" w:ascii="宋体" w:hAnsi="宋体" w:eastAsia="宋体" w:cs="宋体"/>
          <w:sz w:val="24"/>
        </w:rPr>
      </w:pPr>
      <w:r>
        <w:rPr>
          <w:rStyle w:val="576"/>
          <w:rFonts w:hint="eastAsia" w:ascii="宋体" w:hAnsi="宋体" w:eastAsia="宋体" w:cs="宋体"/>
          <w:sz w:val="24"/>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pPr>
        <w:tabs>
          <w:tab w:val="left" w:pos="525"/>
          <w:tab w:val="left" w:pos="945"/>
        </w:tabs>
        <w:spacing w:line="360" w:lineRule="auto"/>
        <w:ind w:left="458" w:leftChars="218"/>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6.评分标准</w:t>
      </w:r>
      <w:r>
        <w:rPr>
          <w:rFonts w:hint="eastAsia" w:ascii="宋体" w:hAnsi="宋体" w:eastAsia="宋体" w:cs="宋体"/>
          <w:bCs/>
          <w:sz w:val="24"/>
          <w:szCs w:val="24"/>
          <w:highlight w:val="none"/>
          <w:lang w:eastAsia="zh-CN"/>
        </w:rPr>
        <w:t>：</w:t>
      </w:r>
    </w:p>
    <w:p>
      <w:pPr>
        <w:spacing w:line="360" w:lineRule="auto"/>
        <w:rPr>
          <w:rFonts w:hAnsi="宋体"/>
          <w:b/>
          <w:bCs/>
          <w:kern w:val="2"/>
          <w:sz w:val="24"/>
          <w:szCs w:val="24"/>
        </w:rPr>
      </w:pPr>
      <w:r>
        <w:rPr>
          <w:rFonts w:hint="eastAsia" w:hAnsi="宋体"/>
          <w:b/>
          <w:bCs/>
          <w:kern w:val="2"/>
          <w:sz w:val="24"/>
          <w:szCs w:val="24"/>
        </w:rPr>
        <w:t>（一）评分项目及分值（总分</w:t>
      </w:r>
      <w:r>
        <w:rPr>
          <w:rFonts w:hAnsi="宋体"/>
          <w:b/>
          <w:bCs/>
          <w:kern w:val="2"/>
          <w:sz w:val="24"/>
          <w:szCs w:val="24"/>
        </w:rPr>
        <w:t>100</w:t>
      </w:r>
      <w:r>
        <w:rPr>
          <w:rFonts w:hint="eastAsia" w:hAnsi="宋体"/>
          <w:b/>
          <w:bCs/>
          <w:kern w:val="2"/>
          <w:sz w:val="24"/>
          <w:szCs w:val="24"/>
        </w:rPr>
        <w:t>分）</w:t>
      </w:r>
    </w:p>
    <w:p>
      <w:pPr>
        <w:spacing w:line="360" w:lineRule="auto"/>
        <w:ind w:firstLine="472" w:firstLineChars="196"/>
        <w:rPr>
          <w:rFonts w:hAnsi="宋体"/>
          <w:b/>
          <w:kern w:val="2"/>
          <w:sz w:val="24"/>
          <w:szCs w:val="24"/>
        </w:rPr>
      </w:pPr>
      <w:r>
        <w:rPr>
          <w:rFonts w:hAnsi="宋体"/>
          <w:b/>
          <w:kern w:val="2"/>
          <w:sz w:val="24"/>
          <w:szCs w:val="24"/>
        </w:rPr>
        <w:t>1.</w:t>
      </w:r>
      <w:r>
        <w:rPr>
          <w:rFonts w:hint="eastAsia" w:hAnsi="宋体"/>
          <w:b/>
          <w:kern w:val="2"/>
          <w:sz w:val="24"/>
          <w:szCs w:val="24"/>
        </w:rPr>
        <w:t>投标报价</w:t>
      </w:r>
      <w:r>
        <w:rPr>
          <w:rFonts w:hAnsi="宋体"/>
          <w:b/>
          <w:kern w:val="2"/>
          <w:sz w:val="24"/>
          <w:szCs w:val="24"/>
        </w:rPr>
        <w:t xml:space="preserve">                                      </w:t>
      </w:r>
      <w:r>
        <w:rPr>
          <w:rFonts w:hint="eastAsia" w:hAnsi="宋体"/>
          <w:b/>
          <w:kern w:val="2"/>
          <w:sz w:val="24"/>
          <w:szCs w:val="24"/>
        </w:rPr>
        <w:t>30分</w:t>
      </w:r>
    </w:p>
    <w:p>
      <w:pPr>
        <w:spacing w:line="360" w:lineRule="auto"/>
        <w:ind w:firstLine="472" w:firstLineChars="196"/>
        <w:rPr>
          <w:rFonts w:hAnsi="宋体"/>
          <w:b/>
          <w:kern w:val="2"/>
          <w:sz w:val="24"/>
          <w:szCs w:val="24"/>
        </w:rPr>
      </w:pPr>
      <w:r>
        <w:rPr>
          <w:rFonts w:hAnsi="宋体"/>
          <w:b/>
          <w:kern w:val="2"/>
          <w:sz w:val="24"/>
          <w:szCs w:val="24"/>
        </w:rPr>
        <w:t>2.</w:t>
      </w:r>
      <w:r>
        <w:rPr>
          <w:rFonts w:hint="eastAsia" w:hAnsi="宋体"/>
          <w:b/>
          <w:kern w:val="2"/>
          <w:sz w:val="24"/>
          <w:szCs w:val="24"/>
        </w:rPr>
        <w:t>投标供应商评价</w:t>
      </w:r>
      <w:r>
        <w:rPr>
          <w:rFonts w:hAnsi="宋体"/>
          <w:b/>
          <w:kern w:val="2"/>
          <w:sz w:val="24"/>
          <w:szCs w:val="24"/>
        </w:rPr>
        <w:t xml:space="preserve">                                </w:t>
      </w:r>
      <w:r>
        <w:rPr>
          <w:rFonts w:hint="eastAsia" w:hAnsi="宋体"/>
          <w:b/>
          <w:kern w:val="2"/>
          <w:sz w:val="24"/>
          <w:szCs w:val="24"/>
        </w:rPr>
        <w:t>15分</w:t>
      </w:r>
    </w:p>
    <w:p>
      <w:pPr>
        <w:spacing w:line="360" w:lineRule="auto"/>
        <w:ind w:firstLine="482" w:firstLineChars="200"/>
        <w:rPr>
          <w:rFonts w:hAnsi="宋体"/>
          <w:b/>
          <w:kern w:val="2"/>
          <w:sz w:val="24"/>
          <w:szCs w:val="24"/>
        </w:rPr>
      </w:pPr>
      <w:r>
        <w:rPr>
          <w:rFonts w:hAnsi="宋体"/>
          <w:b/>
          <w:kern w:val="2"/>
          <w:sz w:val="24"/>
          <w:szCs w:val="24"/>
        </w:rPr>
        <w:t>3.</w:t>
      </w:r>
      <w:r>
        <w:rPr>
          <w:rFonts w:hint="eastAsia" w:hAnsi="宋体"/>
          <w:b/>
          <w:kern w:val="2"/>
          <w:sz w:val="24"/>
          <w:szCs w:val="24"/>
        </w:rPr>
        <w:t>项目负责人答辩</w:t>
      </w:r>
      <w:r>
        <w:rPr>
          <w:rFonts w:hint="eastAsia" w:hAnsi="宋体" w:cs="宋体"/>
          <w:b/>
          <w:kern w:val="2"/>
          <w:sz w:val="24"/>
          <w:szCs w:val="24"/>
        </w:rPr>
        <w:t xml:space="preserve">                                 </w:t>
      </w:r>
      <w:r>
        <w:rPr>
          <w:rFonts w:hint="eastAsia" w:hAnsi="宋体"/>
          <w:b/>
          <w:kern w:val="2"/>
          <w:sz w:val="24"/>
          <w:szCs w:val="24"/>
        </w:rPr>
        <w:t>5分</w:t>
      </w:r>
    </w:p>
    <w:p>
      <w:pPr>
        <w:spacing w:line="360" w:lineRule="auto"/>
        <w:ind w:firstLine="482" w:firstLineChars="200"/>
        <w:rPr>
          <w:rFonts w:hAnsi="宋体"/>
          <w:b/>
          <w:kern w:val="2"/>
          <w:sz w:val="24"/>
          <w:szCs w:val="24"/>
        </w:rPr>
      </w:pPr>
      <w:r>
        <w:rPr>
          <w:rFonts w:hint="eastAsia" w:hAnsi="宋体"/>
          <w:b/>
          <w:kern w:val="2"/>
          <w:sz w:val="24"/>
          <w:szCs w:val="24"/>
        </w:rPr>
        <w:t>4</w:t>
      </w:r>
      <w:r>
        <w:rPr>
          <w:rFonts w:hAnsi="宋体"/>
          <w:b/>
          <w:kern w:val="2"/>
          <w:sz w:val="24"/>
          <w:szCs w:val="24"/>
        </w:rPr>
        <w:t>.</w:t>
      </w:r>
      <w:r>
        <w:rPr>
          <w:rFonts w:hint="eastAsia" w:hAnsi="宋体"/>
          <w:b/>
          <w:kern w:val="2"/>
          <w:sz w:val="24"/>
          <w:szCs w:val="24"/>
        </w:rPr>
        <w:t>服务方案                                      50分</w:t>
      </w:r>
    </w:p>
    <w:p>
      <w:pPr>
        <w:spacing w:line="360" w:lineRule="auto"/>
        <w:rPr>
          <w:rFonts w:hAnsi="宋体"/>
          <w:b/>
          <w:bCs/>
          <w:kern w:val="2"/>
          <w:sz w:val="24"/>
          <w:szCs w:val="24"/>
        </w:rPr>
      </w:pPr>
      <w:r>
        <w:rPr>
          <w:rFonts w:hint="eastAsia" w:hAnsi="宋体"/>
          <w:b/>
          <w:bCs/>
          <w:kern w:val="2"/>
          <w:sz w:val="24"/>
          <w:szCs w:val="24"/>
        </w:rPr>
        <w:t>（二）各项目评分标准</w:t>
      </w:r>
    </w:p>
    <w:p>
      <w:pPr>
        <w:spacing w:line="360" w:lineRule="auto"/>
        <w:ind w:firstLine="482" w:firstLineChars="200"/>
        <w:rPr>
          <w:rFonts w:hAnsi="宋体"/>
          <w:b/>
          <w:kern w:val="2"/>
          <w:sz w:val="24"/>
          <w:szCs w:val="24"/>
        </w:rPr>
      </w:pPr>
      <w:r>
        <w:rPr>
          <w:rFonts w:hint="eastAsia" w:hAnsi="宋体"/>
          <w:b/>
          <w:kern w:val="2"/>
          <w:sz w:val="24"/>
          <w:szCs w:val="24"/>
        </w:rPr>
        <w:t>（1）投标报价（30分）</w:t>
      </w:r>
    </w:p>
    <w:p>
      <w:pPr>
        <w:spacing w:line="360" w:lineRule="auto"/>
        <w:ind w:firstLine="480" w:firstLineChars="200"/>
        <w:rPr>
          <w:rFonts w:hAnsi="宋体"/>
          <w:bCs/>
          <w:kern w:val="2"/>
          <w:sz w:val="24"/>
          <w:szCs w:val="24"/>
        </w:rPr>
      </w:pPr>
      <w:r>
        <w:rPr>
          <w:rFonts w:hint="eastAsia" w:hAnsi="宋体"/>
          <w:bCs/>
          <w:kern w:val="2"/>
          <w:sz w:val="24"/>
          <w:szCs w:val="24"/>
        </w:rPr>
        <w:t>各</w:t>
      </w:r>
      <w:r>
        <w:rPr>
          <w:rFonts w:hint="eastAsia" w:hAnsi="宋体" w:cs="宋体"/>
          <w:sz w:val="24"/>
          <w:szCs w:val="24"/>
        </w:rPr>
        <w:t>投标供应商</w:t>
      </w:r>
      <w:r>
        <w:rPr>
          <w:rFonts w:hint="eastAsia" w:hAnsi="宋体"/>
          <w:bCs/>
          <w:kern w:val="2"/>
          <w:sz w:val="24"/>
          <w:szCs w:val="24"/>
        </w:rPr>
        <w:t>的有效报价，满足招标文件要求且经评审的价格有效的最低报价为评标基准价，其价格为30分。其他</w:t>
      </w:r>
      <w:r>
        <w:rPr>
          <w:rFonts w:hint="eastAsia" w:hAnsi="宋体" w:cs="宋体"/>
          <w:sz w:val="24"/>
          <w:szCs w:val="24"/>
        </w:rPr>
        <w:t>投标供应商</w:t>
      </w:r>
      <w:r>
        <w:rPr>
          <w:rFonts w:hint="eastAsia" w:hAnsi="宋体"/>
          <w:bCs/>
          <w:kern w:val="2"/>
          <w:sz w:val="24"/>
          <w:szCs w:val="24"/>
        </w:rPr>
        <w:t>的价格分统一按照下列公式计算：</w:t>
      </w:r>
    </w:p>
    <w:p>
      <w:pPr>
        <w:spacing w:line="360" w:lineRule="auto"/>
        <w:ind w:firstLine="480" w:firstLineChars="200"/>
        <w:rPr>
          <w:rFonts w:hAnsi="宋体"/>
          <w:bCs/>
          <w:kern w:val="2"/>
          <w:sz w:val="24"/>
          <w:szCs w:val="24"/>
        </w:rPr>
      </w:pPr>
      <w:r>
        <w:rPr>
          <w:rFonts w:hint="eastAsia" w:hAnsi="宋体"/>
          <w:bCs/>
          <w:kern w:val="2"/>
          <w:sz w:val="24"/>
          <w:szCs w:val="24"/>
        </w:rPr>
        <w:t>投标报价得分</w:t>
      </w:r>
      <w:r>
        <w:rPr>
          <w:rFonts w:hAnsi="宋体"/>
          <w:bCs/>
          <w:kern w:val="2"/>
          <w:sz w:val="24"/>
          <w:szCs w:val="24"/>
        </w:rPr>
        <w:t>=</w:t>
      </w:r>
      <w:r>
        <w:rPr>
          <w:rFonts w:hint="eastAsia" w:hAnsi="宋体"/>
          <w:bCs/>
          <w:kern w:val="2"/>
          <w:sz w:val="24"/>
          <w:szCs w:val="24"/>
        </w:rPr>
        <w:t>（评标基准价</w:t>
      </w:r>
      <w:r>
        <w:rPr>
          <w:rFonts w:hAnsi="宋体"/>
          <w:bCs/>
          <w:kern w:val="2"/>
          <w:sz w:val="24"/>
          <w:szCs w:val="24"/>
        </w:rPr>
        <w:t>/</w:t>
      </w:r>
      <w:r>
        <w:rPr>
          <w:rFonts w:hint="eastAsia" w:hAnsi="宋体"/>
          <w:bCs/>
          <w:kern w:val="2"/>
          <w:sz w:val="24"/>
          <w:szCs w:val="24"/>
        </w:rPr>
        <w:t>投标报价）</w:t>
      </w:r>
      <w:r>
        <w:rPr>
          <w:rFonts w:hint="eastAsia" w:hAnsi="宋体" w:cs="宋体"/>
          <w:sz w:val="24"/>
          <w:szCs w:val="24"/>
        </w:rPr>
        <w:t>×价格权值×</w:t>
      </w:r>
      <w:r>
        <w:rPr>
          <w:rFonts w:hAnsi="宋体" w:cs="宋体"/>
          <w:sz w:val="24"/>
          <w:szCs w:val="24"/>
        </w:rPr>
        <w:t>100</w:t>
      </w:r>
    </w:p>
    <w:p>
      <w:pPr>
        <w:spacing w:line="360" w:lineRule="auto"/>
        <w:ind w:firstLine="482" w:firstLineChars="200"/>
        <w:jc w:val="left"/>
        <w:rPr>
          <w:rFonts w:hAnsi="宋体" w:cs="宋体"/>
          <w:b/>
          <w:kern w:val="2"/>
          <w:sz w:val="24"/>
          <w:szCs w:val="24"/>
        </w:rPr>
      </w:pPr>
      <w:r>
        <w:rPr>
          <w:rFonts w:hint="eastAsia" w:hAnsi="宋体" w:cs="宋体"/>
          <w:b/>
          <w:kern w:val="2"/>
          <w:sz w:val="24"/>
          <w:szCs w:val="24"/>
        </w:rPr>
        <w:t>（2）投标供应商评价（15分）</w:t>
      </w:r>
    </w:p>
    <w:p>
      <w:pPr>
        <w:spacing w:line="360" w:lineRule="auto"/>
        <w:ind w:firstLine="480" w:firstLineChars="200"/>
        <w:jc w:val="left"/>
        <w:rPr>
          <w:rFonts w:hAnsi="宋体" w:cs="宋体"/>
          <w:bCs/>
          <w:kern w:val="2"/>
          <w:sz w:val="24"/>
          <w:szCs w:val="24"/>
        </w:rPr>
      </w:pPr>
      <w:r>
        <w:rPr>
          <w:rFonts w:hint="eastAsia" w:hAnsi="宋体" w:cs="宋体"/>
          <w:bCs/>
          <w:kern w:val="2"/>
          <w:sz w:val="24"/>
          <w:szCs w:val="24"/>
        </w:rPr>
        <w:t>1）企业证书（3分）</w:t>
      </w:r>
    </w:p>
    <w:p>
      <w:pPr>
        <w:spacing w:line="360" w:lineRule="auto"/>
        <w:ind w:firstLine="480" w:firstLineChars="200"/>
        <w:jc w:val="left"/>
        <w:rPr>
          <w:rFonts w:hAnsi="宋体" w:cs="宋体"/>
          <w:bCs/>
          <w:kern w:val="2"/>
          <w:sz w:val="24"/>
          <w:szCs w:val="24"/>
        </w:rPr>
      </w:pPr>
      <w:r>
        <w:rPr>
          <w:rFonts w:hint="eastAsia" w:hAnsi="宋体" w:cs="宋体"/>
          <w:bCs/>
          <w:kern w:val="2"/>
          <w:sz w:val="24"/>
          <w:szCs w:val="24"/>
        </w:rPr>
        <w:t>投标供应商具有质量管理体系认证证书、职业健康与安全管理体系认证证书、环境管理体系认证证书且在有效期内的，有一个得1分，最高得3分，投标文件中提供复印件加盖公章。（注：证书复印件并加盖公章放入补充投标文件中，投标时提供有效原件或“全国认证认可信息公共服务平台” http://cx.cnca.cn 查询截图，不提供不得分。）</w:t>
      </w:r>
    </w:p>
    <w:p>
      <w:pPr>
        <w:spacing w:line="360" w:lineRule="auto"/>
        <w:ind w:firstLine="480" w:firstLineChars="200"/>
        <w:jc w:val="left"/>
        <w:rPr>
          <w:rFonts w:hAnsi="宋体" w:cs="宋体"/>
          <w:bCs/>
          <w:kern w:val="2"/>
          <w:sz w:val="24"/>
          <w:szCs w:val="24"/>
        </w:rPr>
      </w:pPr>
      <w:r>
        <w:rPr>
          <w:rFonts w:hint="eastAsia" w:hAnsi="宋体" w:cs="宋体"/>
          <w:bCs/>
          <w:kern w:val="2"/>
          <w:sz w:val="24"/>
          <w:szCs w:val="24"/>
        </w:rPr>
        <w:t>2）项目组织机构（12分）</w:t>
      </w:r>
    </w:p>
    <w:p>
      <w:pPr>
        <w:spacing w:line="360" w:lineRule="auto"/>
        <w:ind w:firstLine="480" w:firstLineChars="200"/>
        <w:jc w:val="left"/>
        <w:rPr>
          <w:rFonts w:hAnsi="宋体" w:cs="宋体"/>
          <w:bCs/>
          <w:kern w:val="2"/>
          <w:sz w:val="24"/>
          <w:szCs w:val="24"/>
        </w:rPr>
      </w:pPr>
      <w:r>
        <w:rPr>
          <w:rFonts w:hint="eastAsia" w:hAnsi="宋体" w:cs="宋体"/>
          <w:bCs/>
          <w:kern w:val="2"/>
          <w:sz w:val="24"/>
          <w:szCs w:val="24"/>
        </w:rPr>
        <w:t>拟派技术负责人具备市政类相关专业中级职称的得1分，市政类相关专业高级及以上职称的得2分；</w:t>
      </w:r>
    </w:p>
    <w:p>
      <w:pPr>
        <w:spacing w:line="360" w:lineRule="auto"/>
        <w:ind w:firstLine="480" w:firstLineChars="200"/>
        <w:jc w:val="left"/>
        <w:rPr>
          <w:rFonts w:hAnsi="宋体" w:cs="宋体"/>
          <w:bCs/>
          <w:kern w:val="2"/>
          <w:sz w:val="24"/>
          <w:szCs w:val="24"/>
        </w:rPr>
      </w:pPr>
      <w:r>
        <w:rPr>
          <w:rFonts w:hint="eastAsia" w:hAnsi="宋体" w:cs="宋体"/>
          <w:bCs/>
          <w:kern w:val="2"/>
          <w:sz w:val="24"/>
          <w:szCs w:val="24"/>
        </w:rPr>
        <w:t>拟派项目组人员具有电工证（特种工）的，每提供一人得1分，本项最高得4分；</w:t>
      </w:r>
    </w:p>
    <w:p>
      <w:pPr>
        <w:spacing w:line="360" w:lineRule="auto"/>
        <w:ind w:firstLine="480" w:firstLineChars="200"/>
        <w:jc w:val="left"/>
        <w:rPr>
          <w:rFonts w:hAnsi="宋体" w:cs="宋体"/>
          <w:bCs/>
          <w:kern w:val="2"/>
          <w:sz w:val="24"/>
          <w:szCs w:val="24"/>
        </w:rPr>
      </w:pPr>
      <w:r>
        <w:rPr>
          <w:rFonts w:hint="eastAsia" w:hAnsi="宋体" w:cs="宋体"/>
          <w:bCs/>
          <w:kern w:val="2"/>
          <w:sz w:val="24"/>
          <w:szCs w:val="24"/>
        </w:rPr>
        <w:t>拟派项目组人员具有高处作业工证（特种工）的，每提供一人得1分，本项最高得2分；</w:t>
      </w:r>
    </w:p>
    <w:p>
      <w:pPr>
        <w:spacing w:line="360" w:lineRule="auto"/>
        <w:ind w:firstLine="480" w:firstLineChars="200"/>
        <w:jc w:val="left"/>
        <w:rPr>
          <w:rFonts w:hAnsi="宋体" w:cs="宋体"/>
          <w:bCs/>
          <w:kern w:val="2"/>
          <w:sz w:val="24"/>
          <w:szCs w:val="24"/>
        </w:rPr>
      </w:pPr>
      <w:r>
        <w:rPr>
          <w:rFonts w:hint="eastAsia" w:hAnsi="宋体" w:cs="宋体"/>
          <w:bCs/>
          <w:kern w:val="2"/>
          <w:sz w:val="24"/>
          <w:szCs w:val="24"/>
        </w:rPr>
        <w:t>拟派项目组人员具有消防设施操作员的，提供得1分，本项最高得4分。</w:t>
      </w:r>
    </w:p>
    <w:p>
      <w:pPr>
        <w:spacing w:line="360" w:lineRule="auto"/>
        <w:ind w:firstLine="241" w:firstLineChars="100"/>
        <w:jc w:val="left"/>
        <w:rPr>
          <w:rFonts w:hAnsi="宋体" w:cs="宋体"/>
          <w:b/>
          <w:kern w:val="2"/>
          <w:sz w:val="24"/>
          <w:szCs w:val="24"/>
        </w:rPr>
      </w:pPr>
      <w:r>
        <w:rPr>
          <w:rFonts w:hint="eastAsia" w:hAnsi="宋体" w:cs="宋体"/>
          <w:b/>
          <w:kern w:val="2"/>
          <w:sz w:val="24"/>
          <w:szCs w:val="24"/>
        </w:rPr>
        <w:t>（一人多证不重复得分，投标时提供相关证书复印件及投标供应商为其缴纳的2023年12月-2024年2月的社保证明复印件并加盖公章，同时提供相关证书原件备查，无原件不得分。）</w:t>
      </w:r>
    </w:p>
    <w:p>
      <w:pPr>
        <w:spacing w:line="360" w:lineRule="auto"/>
        <w:ind w:firstLine="482" w:firstLineChars="200"/>
        <w:jc w:val="left"/>
        <w:rPr>
          <w:rFonts w:hAnsi="宋体" w:cs="宋体"/>
          <w:b/>
          <w:kern w:val="2"/>
          <w:sz w:val="24"/>
          <w:szCs w:val="24"/>
        </w:rPr>
      </w:pPr>
      <w:r>
        <w:rPr>
          <w:rFonts w:hint="eastAsia" w:hAnsi="宋体" w:cs="宋体"/>
          <w:b/>
          <w:kern w:val="2"/>
          <w:sz w:val="24"/>
          <w:szCs w:val="24"/>
        </w:rPr>
        <w:t>（3）项目负责人答辩（5分）</w:t>
      </w:r>
    </w:p>
    <w:p>
      <w:pPr>
        <w:spacing w:line="360" w:lineRule="auto"/>
        <w:ind w:firstLine="480" w:firstLineChars="200"/>
        <w:jc w:val="left"/>
        <w:rPr>
          <w:rFonts w:hAnsi="宋体" w:cs="宋体"/>
          <w:bCs/>
          <w:kern w:val="2"/>
          <w:sz w:val="24"/>
          <w:szCs w:val="24"/>
        </w:rPr>
      </w:pPr>
      <w:r>
        <w:rPr>
          <w:rFonts w:hint="eastAsia" w:hAnsi="宋体" w:cs="宋体"/>
          <w:bCs/>
          <w:kern w:val="2"/>
          <w:sz w:val="24"/>
          <w:szCs w:val="24"/>
        </w:rPr>
        <w:t>结合本项目特点，评标委员会对拟派项目负责人的综合素质、专业技术水平、项目管理水平等方面进行综合考核。由评标委员会现场以书面形式出题（2题，每题2.5分），项目负责人以书面形式作答，评标委员会按照项目负责人答辩内容酌情评分（答辩时间为20分钟，未参加答辩为零分）。</w:t>
      </w:r>
      <w:r>
        <w:rPr>
          <w:rFonts w:hint="eastAsia" w:hAnsi="宋体" w:cs="宋体"/>
          <w:b/>
          <w:sz w:val="24"/>
          <w:szCs w:val="24"/>
        </w:rPr>
        <w:t>（项目负责人须携带身份证原件，工作人员检查确认后方可进场）</w:t>
      </w:r>
    </w:p>
    <w:p>
      <w:pPr>
        <w:numPr>
          <w:ilvl w:val="0"/>
          <w:numId w:val="15"/>
        </w:numPr>
        <w:spacing w:line="360" w:lineRule="auto"/>
        <w:ind w:firstLine="482" w:firstLineChars="200"/>
        <w:jc w:val="left"/>
        <w:rPr>
          <w:rFonts w:hAnsi="宋体" w:cs="宋体"/>
          <w:b/>
          <w:kern w:val="2"/>
          <w:sz w:val="24"/>
          <w:szCs w:val="24"/>
        </w:rPr>
      </w:pPr>
      <w:r>
        <w:rPr>
          <w:rFonts w:hint="eastAsia" w:hAnsi="宋体"/>
          <w:b/>
          <w:kern w:val="2"/>
          <w:sz w:val="24"/>
          <w:szCs w:val="24"/>
        </w:rPr>
        <w:t>服务方案</w:t>
      </w:r>
      <w:r>
        <w:rPr>
          <w:rFonts w:hint="eastAsia" w:hAnsi="宋体" w:cs="宋体"/>
          <w:b/>
          <w:kern w:val="2"/>
          <w:sz w:val="24"/>
          <w:szCs w:val="24"/>
        </w:rPr>
        <w:t xml:space="preserve">（50分）  </w:t>
      </w:r>
    </w:p>
    <w:p>
      <w:pPr>
        <w:numPr>
          <w:ilvl w:val="0"/>
          <w:numId w:val="0"/>
        </w:numPr>
        <w:spacing w:line="360" w:lineRule="auto"/>
        <w:ind w:firstLine="480" w:firstLineChars="200"/>
        <w:jc w:val="left"/>
        <w:rPr>
          <w:rFonts w:hint="eastAsia" w:hAnsi="宋体" w:cs="宋体"/>
          <w:bCs/>
          <w:kern w:val="2"/>
          <w:sz w:val="24"/>
          <w:szCs w:val="24"/>
          <w:lang w:eastAsia="zh-CN"/>
        </w:rPr>
      </w:pPr>
      <w:r>
        <w:rPr>
          <w:rFonts w:hint="eastAsia" w:hAnsi="宋体" w:cs="宋体"/>
          <w:b w:val="0"/>
          <w:bCs/>
          <w:kern w:val="2"/>
          <w:sz w:val="24"/>
          <w:szCs w:val="24"/>
        </w:rPr>
        <w:t>①</w:t>
      </w:r>
      <w:r>
        <w:rPr>
          <w:rFonts w:hint="eastAsia" w:hAnsi="宋体" w:cs="宋体"/>
          <w:b w:val="0"/>
          <w:bCs/>
          <w:kern w:val="2"/>
          <w:sz w:val="24"/>
          <w:szCs w:val="24"/>
          <w:lang w:val="en-US" w:eastAsia="zh-CN"/>
        </w:rPr>
        <w:t>综合</w:t>
      </w:r>
      <w:r>
        <w:rPr>
          <w:rFonts w:hint="eastAsia" w:hAnsi="宋体" w:cs="宋体"/>
          <w:bCs/>
          <w:kern w:val="2"/>
          <w:sz w:val="24"/>
          <w:szCs w:val="24"/>
          <w:lang w:val="en-US" w:eastAsia="zh-CN"/>
        </w:rPr>
        <w:t>管廊</w:t>
      </w:r>
      <w:r>
        <w:rPr>
          <w:rFonts w:hint="eastAsia"/>
          <w:sz w:val="24"/>
          <w:szCs w:val="28"/>
        </w:rPr>
        <w:t>总体方案</w:t>
      </w:r>
      <w:r>
        <w:rPr>
          <w:rFonts w:hint="eastAsia" w:hAnsi="宋体" w:cs="宋体"/>
          <w:bCs/>
          <w:kern w:val="2"/>
          <w:sz w:val="24"/>
          <w:szCs w:val="24"/>
          <w:lang w:eastAsia="zh-CN"/>
        </w:rPr>
        <w:t>（</w:t>
      </w:r>
      <w:r>
        <w:rPr>
          <w:rFonts w:hint="eastAsia" w:hAnsi="宋体" w:cs="宋体"/>
          <w:bCs/>
          <w:kern w:val="2"/>
          <w:sz w:val="24"/>
          <w:szCs w:val="24"/>
          <w:lang w:val="en-US" w:eastAsia="zh-CN"/>
        </w:rPr>
        <w:t>8分</w:t>
      </w:r>
      <w:r>
        <w:rPr>
          <w:rFonts w:hint="eastAsia" w:hAnsi="宋体" w:cs="宋体"/>
          <w:bCs/>
          <w:kern w:val="2"/>
          <w:sz w:val="24"/>
          <w:szCs w:val="24"/>
          <w:lang w:eastAsia="zh-CN"/>
        </w:rPr>
        <w:t>）</w:t>
      </w:r>
    </w:p>
    <w:p>
      <w:pPr>
        <w:numPr>
          <w:ilvl w:val="0"/>
          <w:numId w:val="0"/>
        </w:numPr>
        <w:spacing w:line="360" w:lineRule="auto"/>
        <w:ind w:firstLine="480" w:firstLineChars="200"/>
        <w:jc w:val="left"/>
        <w:rPr>
          <w:rFonts w:hint="eastAsia" w:hAnsi="宋体" w:cs="宋体"/>
          <w:bCs/>
          <w:kern w:val="2"/>
          <w:sz w:val="24"/>
          <w:szCs w:val="24"/>
          <w:lang w:val="en-US" w:eastAsia="zh-CN"/>
        </w:rPr>
      </w:pPr>
      <w:r>
        <w:rPr>
          <w:rFonts w:hint="eastAsia" w:hAnsi="宋体" w:cs="宋体"/>
          <w:bCs/>
          <w:kern w:val="2"/>
          <w:sz w:val="24"/>
          <w:szCs w:val="24"/>
          <w:lang w:val="en-US" w:eastAsia="zh-CN"/>
        </w:rPr>
        <w:t>a.</w:t>
      </w:r>
      <w:r>
        <w:rPr>
          <w:rFonts w:hint="eastAsia"/>
          <w:sz w:val="24"/>
          <w:szCs w:val="28"/>
          <w:lang w:val="en-US" w:eastAsia="zh-CN"/>
        </w:rPr>
        <w:t>本项目</w:t>
      </w:r>
      <w:r>
        <w:rPr>
          <w:rFonts w:hint="eastAsia"/>
          <w:sz w:val="24"/>
          <w:szCs w:val="28"/>
        </w:rPr>
        <w:t>总体设想及思路</w:t>
      </w:r>
      <w:r>
        <w:rPr>
          <w:rFonts w:hint="eastAsia" w:hAnsi="宋体" w:cs="宋体"/>
          <w:bCs/>
          <w:kern w:val="2"/>
          <w:sz w:val="24"/>
          <w:szCs w:val="24"/>
          <w:lang w:val="en-US" w:eastAsia="zh-CN"/>
        </w:rPr>
        <w:t>（4分）：根据</w:t>
      </w:r>
      <w:r>
        <w:rPr>
          <w:rFonts w:hint="eastAsia"/>
          <w:sz w:val="24"/>
          <w:szCs w:val="28"/>
          <w:lang w:val="en-US" w:eastAsia="zh-CN"/>
        </w:rPr>
        <w:t>本项目</w:t>
      </w:r>
      <w:r>
        <w:rPr>
          <w:rFonts w:hint="eastAsia"/>
          <w:sz w:val="24"/>
          <w:szCs w:val="28"/>
        </w:rPr>
        <w:t>总体设想及思路</w:t>
      </w:r>
      <w:r>
        <w:rPr>
          <w:rFonts w:hint="eastAsia"/>
          <w:sz w:val="24"/>
          <w:szCs w:val="28"/>
          <w:lang w:val="en-US" w:eastAsia="zh-CN"/>
        </w:rPr>
        <w:t>方案</w:t>
      </w:r>
      <w:r>
        <w:rPr>
          <w:rFonts w:hint="eastAsia" w:hAnsi="宋体" w:cs="宋体"/>
          <w:bCs/>
          <w:kern w:val="2"/>
          <w:sz w:val="24"/>
          <w:szCs w:val="24"/>
          <w:lang w:val="en-US" w:eastAsia="zh-CN"/>
        </w:rPr>
        <w:t>，进行综合评审，方案合理的最多得4分，方案一般的得2分，方案简略的得1分，不提供方案不得分。</w:t>
      </w:r>
    </w:p>
    <w:p>
      <w:pPr>
        <w:numPr>
          <w:ilvl w:val="0"/>
          <w:numId w:val="0"/>
        </w:numPr>
        <w:spacing w:line="360" w:lineRule="auto"/>
        <w:ind w:firstLine="480" w:firstLineChars="200"/>
        <w:jc w:val="left"/>
        <w:rPr>
          <w:rFonts w:hint="eastAsia" w:hAnsi="宋体" w:cs="宋体"/>
          <w:bCs/>
          <w:kern w:val="2"/>
          <w:sz w:val="24"/>
          <w:szCs w:val="24"/>
          <w:lang w:val="en-US" w:eastAsia="zh-CN"/>
        </w:rPr>
      </w:pPr>
      <w:r>
        <w:rPr>
          <w:rFonts w:hint="eastAsia" w:hAnsi="宋体" w:cs="宋体"/>
          <w:bCs/>
          <w:kern w:val="2"/>
          <w:sz w:val="24"/>
          <w:szCs w:val="24"/>
          <w:lang w:val="en-US" w:eastAsia="zh-CN"/>
        </w:rPr>
        <w:t>b.</w:t>
      </w:r>
      <w:r>
        <w:rPr>
          <w:rFonts w:hint="eastAsia"/>
          <w:sz w:val="24"/>
          <w:szCs w:val="28"/>
        </w:rPr>
        <w:t>方案针对性内容</w:t>
      </w:r>
      <w:r>
        <w:rPr>
          <w:rFonts w:hint="eastAsia" w:hAnsi="宋体" w:cs="宋体"/>
          <w:bCs/>
          <w:kern w:val="2"/>
          <w:sz w:val="24"/>
          <w:szCs w:val="24"/>
          <w:lang w:val="en-US" w:eastAsia="zh-CN"/>
        </w:rPr>
        <w:t>（4分）：据</w:t>
      </w:r>
      <w:r>
        <w:rPr>
          <w:rFonts w:hint="eastAsia"/>
          <w:sz w:val="24"/>
          <w:szCs w:val="28"/>
          <w:lang w:val="en-US" w:eastAsia="zh-CN"/>
        </w:rPr>
        <w:t>本项目</w:t>
      </w:r>
      <w:r>
        <w:rPr>
          <w:rFonts w:hint="eastAsia" w:hAnsi="宋体" w:cs="宋体"/>
          <w:b w:val="0"/>
          <w:bCs/>
          <w:kern w:val="2"/>
          <w:sz w:val="24"/>
          <w:szCs w:val="24"/>
          <w:lang w:val="en-US" w:eastAsia="zh-CN"/>
        </w:rPr>
        <w:t>综合</w:t>
      </w:r>
      <w:r>
        <w:rPr>
          <w:rFonts w:hint="eastAsia" w:hAnsi="宋体" w:cs="宋体"/>
          <w:bCs/>
          <w:kern w:val="2"/>
          <w:sz w:val="24"/>
          <w:szCs w:val="24"/>
          <w:lang w:val="en-US" w:eastAsia="zh-CN"/>
        </w:rPr>
        <w:t>管廊巡查养护服务方案针对性内容，进行综合评审，方案合理的最多得4分，方案一般的得2分，方案简略的得1分，不提供方案不得分。</w:t>
      </w:r>
    </w:p>
    <w:p>
      <w:pPr>
        <w:numPr>
          <w:ilvl w:val="0"/>
          <w:numId w:val="0"/>
        </w:numPr>
        <w:spacing w:line="360" w:lineRule="auto"/>
        <w:ind w:firstLine="480" w:firstLineChars="200"/>
        <w:jc w:val="left"/>
        <w:rPr>
          <w:rFonts w:hint="eastAsia" w:hAnsi="宋体" w:cs="宋体"/>
          <w:bCs/>
          <w:kern w:val="2"/>
          <w:sz w:val="24"/>
          <w:szCs w:val="24"/>
          <w:lang w:eastAsia="zh-CN"/>
        </w:rPr>
      </w:pPr>
      <w:r>
        <w:rPr>
          <w:rFonts w:hint="eastAsia" w:hAnsi="宋体" w:cs="宋体"/>
          <w:b w:val="0"/>
          <w:bCs/>
          <w:kern w:val="2"/>
          <w:sz w:val="24"/>
          <w:szCs w:val="24"/>
          <w:lang w:val="en-US" w:eastAsia="zh-CN"/>
        </w:rPr>
        <w:t>②综合</w:t>
      </w:r>
      <w:r>
        <w:rPr>
          <w:rFonts w:hint="eastAsia" w:hAnsi="宋体" w:cs="宋体"/>
          <w:bCs/>
          <w:kern w:val="2"/>
          <w:sz w:val="24"/>
          <w:szCs w:val="24"/>
          <w:lang w:val="en-US" w:eastAsia="zh-CN"/>
        </w:rPr>
        <w:t>管廊巡查养护服务方案</w:t>
      </w:r>
      <w:r>
        <w:rPr>
          <w:rFonts w:hint="eastAsia" w:hAnsi="宋体" w:cs="宋体"/>
          <w:bCs/>
          <w:kern w:val="2"/>
          <w:sz w:val="24"/>
          <w:szCs w:val="24"/>
          <w:lang w:eastAsia="zh-CN"/>
        </w:rPr>
        <w:t>（</w:t>
      </w:r>
      <w:r>
        <w:rPr>
          <w:rFonts w:hint="eastAsia" w:hAnsi="宋体" w:cs="宋体"/>
          <w:bCs/>
          <w:kern w:val="2"/>
          <w:sz w:val="24"/>
          <w:szCs w:val="24"/>
          <w:lang w:val="en-US" w:eastAsia="zh-CN"/>
        </w:rPr>
        <w:t>16分</w:t>
      </w:r>
      <w:r>
        <w:rPr>
          <w:rFonts w:hint="eastAsia" w:hAnsi="宋体" w:cs="宋体"/>
          <w:bCs/>
          <w:kern w:val="2"/>
          <w:sz w:val="24"/>
          <w:szCs w:val="24"/>
          <w:lang w:eastAsia="zh-CN"/>
        </w:rPr>
        <w:t>）</w:t>
      </w:r>
    </w:p>
    <w:p>
      <w:pPr>
        <w:numPr>
          <w:ilvl w:val="0"/>
          <w:numId w:val="0"/>
        </w:numPr>
        <w:spacing w:line="360" w:lineRule="auto"/>
        <w:ind w:firstLine="480" w:firstLineChars="200"/>
        <w:jc w:val="left"/>
        <w:rPr>
          <w:rFonts w:hint="eastAsia" w:hAnsi="宋体" w:cs="宋体"/>
          <w:bCs/>
          <w:kern w:val="2"/>
          <w:sz w:val="24"/>
          <w:szCs w:val="24"/>
          <w:lang w:val="en-US" w:eastAsia="zh-CN"/>
        </w:rPr>
      </w:pPr>
      <w:r>
        <w:rPr>
          <w:rFonts w:hint="eastAsia" w:hAnsi="宋体" w:cs="宋体"/>
          <w:bCs/>
          <w:kern w:val="2"/>
          <w:sz w:val="24"/>
          <w:szCs w:val="24"/>
          <w:lang w:val="en-US" w:eastAsia="zh-CN"/>
        </w:rPr>
        <w:t>a.日常巡查方案（4分）：</w:t>
      </w:r>
      <w:r>
        <w:rPr>
          <w:rFonts w:hint="eastAsia"/>
          <w:sz w:val="24"/>
          <w:szCs w:val="24"/>
        </w:rPr>
        <w:t>包含变电所值班、控制中心监控室值班、管廊内部巡视</w:t>
      </w:r>
      <w:r>
        <w:rPr>
          <w:rFonts w:hint="eastAsia"/>
          <w:sz w:val="24"/>
          <w:szCs w:val="24"/>
          <w:lang w:val="en-US" w:eastAsia="zh-CN"/>
        </w:rPr>
        <w:t>方案等。</w:t>
      </w:r>
      <w:r>
        <w:rPr>
          <w:rFonts w:hint="eastAsia" w:hAnsi="宋体" w:cs="宋体"/>
          <w:bCs/>
          <w:kern w:val="2"/>
          <w:sz w:val="24"/>
          <w:szCs w:val="24"/>
          <w:lang w:val="en-US" w:eastAsia="zh-CN"/>
        </w:rPr>
        <w:t>根据日常巡查方案，进行综合评审，方案合理的最多得4分，方案一般的得2分，方案简略的得1分，不提供方案不得分。</w:t>
      </w:r>
    </w:p>
    <w:p>
      <w:pPr>
        <w:adjustRightInd w:val="0"/>
        <w:snapToGrid w:val="0"/>
        <w:spacing w:line="360" w:lineRule="auto"/>
        <w:ind w:firstLine="480" w:firstLineChars="200"/>
        <w:rPr>
          <w:rFonts w:hint="eastAsia" w:hAnsi="宋体" w:cs="宋体"/>
          <w:bCs/>
          <w:kern w:val="2"/>
          <w:sz w:val="24"/>
          <w:szCs w:val="24"/>
          <w:lang w:val="en-US" w:eastAsia="zh-CN"/>
        </w:rPr>
      </w:pPr>
      <w:r>
        <w:rPr>
          <w:rFonts w:hint="eastAsia" w:hAnsi="宋体" w:cs="宋体"/>
          <w:bCs/>
          <w:kern w:val="2"/>
          <w:sz w:val="24"/>
          <w:szCs w:val="24"/>
          <w:lang w:val="en-US" w:eastAsia="zh-CN"/>
        </w:rPr>
        <w:t>b.设备检测方案（4分）：</w:t>
      </w:r>
      <w:r>
        <w:rPr>
          <w:rFonts w:hint="eastAsia"/>
          <w:sz w:val="24"/>
          <w:szCs w:val="24"/>
        </w:rPr>
        <w:t>包含防雷检测及预防性试验</w:t>
      </w:r>
      <w:r>
        <w:rPr>
          <w:rFonts w:hint="eastAsia"/>
          <w:sz w:val="24"/>
          <w:szCs w:val="24"/>
          <w:lang w:val="en-US" w:eastAsia="zh-CN"/>
        </w:rPr>
        <w:t>方案等。</w:t>
      </w:r>
      <w:r>
        <w:rPr>
          <w:rFonts w:hint="eastAsia" w:hAnsi="宋体" w:cs="宋体"/>
          <w:bCs/>
          <w:kern w:val="2"/>
          <w:sz w:val="24"/>
          <w:szCs w:val="24"/>
          <w:lang w:val="en-US" w:eastAsia="zh-CN"/>
        </w:rPr>
        <w:t>根据设备检测方案，进行综合评审，方案合理的最多得4分，方案一般的得2分，方案简略的得1分，不提供方案不得分。</w:t>
      </w:r>
    </w:p>
    <w:p>
      <w:pPr>
        <w:pStyle w:val="78"/>
        <w:adjustRightInd w:val="0"/>
        <w:snapToGrid w:val="0"/>
        <w:spacing w:line="360" w:lineRule="auto"/>
        <w:ind w:firstLine="480"/>
        <w:rPr>
          <w:rFonts w:hint="eastAsia" w:hAnsi="宋体" w:cs="宋体"/>
          <w:bCs/>
          <w:kern w:val="2"/>
          <w:sz w:val="24"/>
          <w:szCs w:val="24"/>
          <w:lang w:val="en-US" w:eastAsia="zh-CN"/>
        </w:rPr>
      </w:pPr>
      <w:r>
        <w:rPr>
          <w:rFonts w:hint="eastAsia" w:hAnsi="宋体" w:cs="宋体"/>
          <w:bCs/>
          <w:kern w:val="2"/>
          <w:sz w:val="24"/>
          <w:szCs w:val="24"/>
          <w:lang w:val="en-US" w:eastAsia="zh-CN"/>
        </w:rPr>
        <w:t>c.</w:t>
      </w:r>
      <w:r>
        <w:rPr>
          <w:rFonts w:hint="eastAsia" w:hAnsi="宋体" w:cs="Arial"/>
          <w:sz w:val="24"/>
          <w:highlight w:val="none"/>
        </w:rPr>
        <w:t>设备设施维修保养</w:t>
      </w:r>
      <w:r>
        <w:rPr>
          <w:rFonts w:hint="eastAsia" w:hAnsi="宋体" w:cs="Arial"/>
          <w:sz w:val="24"/>
          <w:highlight w:val="none"/>
          <w:lang w:val="en-US" w:eastAsia="zh-CN"/>
        </w:rPr>
        <w:t>方案</w:t>
      </w:r>
      <w:r>
        <w:rPr>
          <w:rFonts w:hint="eastAsia" w:hAnsi="宋体" w:cs="宋体"/>
          <w:bCs/>
          <w:kern w:val="2"/>
          <w:sz w:val="24"/>
          <w:szCs w:val="24"/>
          <w:lang w:val="en-US" w:eastAsia="zh-CN"/>
        </w:rPr>
        <w:t>（</w:t>
      </w:r>
      <w:r>
        <w:rPr>
          <w:rFonts w:hint="eastAsia" w:ascii="宋体" w:hAnsi="宋体" w:eastAsia="宋体" w:cs="宋体"/>
          <w:bCs/>
          <w:kern w:val="2"/>
          <w:sz w:val="24"/>
          <w:szCs w:val="24"/>
          <w:lang w:val="en-US" w:eastAsia="zh-CN" w:bidi="ar-SA"/>
        </w:rPr>
        <w:t>4分</w:t>
      </w:r>
      <w:r>
        <w:rPr>
          <w:rFonts w:hint="eastAsia" w:hAnsi="宋体" w:cs="宋体"/>
          <w:bCs/>
          <w:kern w:val="2"/>
          <w:sz w:val="24"/>
          <w:szCs w:val="24"/>
          <w:lang w:val="en-US" w:eastAsia="zh-CN"/>
        </w:rPr>
        <w:t>）：包含</w:t>
      </w:r>
      <w:r>
        <w:rPr>
          <w:rFonts w:hint="eastAsia" w:ascii="宋体" w:hAnsi="宋体" w:cs="Arial"/>
          <w:sz w:val="24"/>
          <w:highlight w:val="none"/>
        </w:rPr>
        <w:t>管廊结构及附属设施的维护维修；管廊机电设备、照明系统、通风系统、排水系统及消防系统的维修和保养；控制中心值班室、变电所、弱电系统的维修、养护等；</w:t>
      </w:r>
      <w:r>
        <w:rPr>
          <w:rFonts w:hint="eastAsia" w:hAnsi="宋体" w:cs="宋体"/>
          <w:bCs/>
          <w:kern w:val="2"/>
          <w:sz w:val="24"/>
          <w:szCs w:val="24"/>
          <w:lang w:val="en-US" w:eastAsia="zh-CN"/>
        </w:rPr>
        <w:t>根据</w:t>
      </w:r>
      <w:r>
        <w:rPr>
          <w:rFonts w:hint="eastAsia" w:hAnsi="宋体" w:cs="Arial"/>
          <w:sz w:val="24"/>
          <w:highlight w:val="none"/>
        </w:rPr>
        <w:t>设备设施维修保养</w:t>
      </w:r>
      <w:r>
        <w:rPr>
          <w:rFonts w:hint="eastAsia" w:hAnsi="宋体" w:cs="Arial"/>
          <w:sz w:val="24"/>
          <w:highlight w:val="none"/>
          <w:lang w:val="en-US" w:eastAsia="zh-CN"/>
        </w:rPr>
        <w:t>方案</w:t>
      </w:r>
      <w:r>
        <w:rPr>
          <w:rFonts w:hint="eastAsia" w:hAnsi="宋体" w:cs="宋体"/>
          <w:bCs/>
          <w:kern w:val="2"/>
          <w:sz w:val="24"/>
          <w:szCs w:val="24"/>
          <w:lang w:val="en-US" w:eastAsia="zh-CN"/>
        </w:rPr>
        <w:t>，进行综合评审，方案合理的最多得4分，方案一般的得2分，方案简略的得1分，不提供方案不得分。</w:t>
      </w:r>
    </w:p>
    <w:p>
      <w:pPr>
        <w:numPr>
          <w:ilvl w:val="0"/>
          <w:numId w:val="0"/>
        </w:numPr>
        <w:spacing w:line="360" w:lineRule="auto"/>
        <w:ind w:firstLine="480" w:firstLineChars="200"/>
        <w:jc w:val="left"/>
        <w:rPr>
          <w:rFonts w:hint="eastAsia" w:hAnsi="宋体" w:cs="宋体"/>
          <w:bCs/>
          <w:kern w:val="2"/>
          <w:sz w:val="24"/>
          <w:szCs w:val="24"/>
          <w:lang w:val="en-US" w:eastAsia="zh-CN"/>
        </w:rPr>
      </w:pPr>
      <w:r>
        <w:rPr>
          <w:rFonts w:hint="eastAsia" w:hAnsi="宋体" w:cs="宋体"/>
          <w:bCs/>
          <w:kern w:val="2"/>
          <w:sz w:val="24"/>
          <w:szCs w:val="24"/>
          <w:lang w:val="en-US" w:eastAsia="zh-CN"/>
        </w:rPr>
        <w:t>d.设备普查、定期检查及专项检查方案（4分）：包含</w:t>
      </w:r>
      <w:r>
        <w:rPr>
          <w:rFonts w:hint="eastAsia"/>
          <w:sz w:val="24"/>
          <w:szCs w:val="24"/>
        </w:rPr>
        <w:t>主体结构渗漏点普查、主体结构定期检查</w:t>
      </w:r>
      <w:r>
        <w:rPr>
          <w:rFonts w:hint="eastAsia" w:hAnsi="宋体" w:cs="宋体"/>
          <w:bCs/>
          <w:kern w:val="2"/>
          <w:sz w:val="24"/>
          <w:szCs w:val="24"/>
          <w:lang w:val="en-US" w:eastAsia="zh-CN"/>
        </w:rPr>
        <w:t>及专项检查</w:t>
      </w:r>
      <w:r>
        <w:rPr>
          <w:rFonts w:hint="eastAsia"/>
          <w:sz w:val="24"/>
          <w:szCs w:val="24"/>
        </w:rPr>
        <w:t>等</w:t>
      </w:r>
      <w:r>
        <w:rPr>
          <w:rFonts w:hint="eastAsia"/>
          <w:sz w:val="24"/>
          <w:szCs w:val="24"/>
          <w:lang w:eastAsia="zh-CN"/>
        </w:rPr>
        <w:t>。</w:t>
      </w:r>
      <w:r>
        <w:rPr>
          <w:rFonts w:hint="eastAsia" w:hAnsi="宋体" w:cs="宋体"/>
          <w:bCs/>
          <w:kern w:val="2"/>
          <w:sz w:val="24"/>
          <w:szCs w:val="24"/>
          <w:lang w:val="en-US" w:eastAsia="zh-CN"/>
        </w:rPr>
        <w:t>根据设备普查、定期检查及专项检查方案，进行综合评审，方案合理的最多得4分，方案一般的得2分，方案简略的得1分，不提供方案不得分。</w:t>
      </w:r>
    </w:p>
    <w:p>
      <w:pPr>
        <w:numPr>
          <w:ilvl w:val="0"/>
          <w:numId w:val="0"/>
        </w:numPr>
        <w:spacing w:line="360" w:lineRule="auto"/>
        <w:ind w:firstLine="480" w:firstLineChars="200"/>
        <w:jc w:val="left"/>
        <w:rPr>
          <w:rFonts w:hint="eastAsia" w:hAnsi="宋体" w:cs="宋体"/>
          <w:bCs/>
          <w:kern w:val="2"/>
          <w:sz w:val="24"/>
          <w:szCs w:val="24"/>
          <w:lang w:eastAsia="zh-CN"/>
        </w:rPr>
      </w:pPr>
      <w:r>
        <w:rPr>
          <w:rFonts w:hint="eastAsia" w:hAnsi="宋体" w:cs="宋体"/>
          <w:bCs/>
          <w:kern w:val="2"/>
          <w:sz w:val="24"/>
          <w:szCs w:val="24"/>
          <w:lang w:val="en-US" w:eastAsia="zh-CN"/>
        </w:rPr>
        <w:t>③</w:t>
      </w:r>
      <w:r>
        <w:rPr>
          <w:rFonts w:hint="eastAsia" w:hAnsi="宋体" w:cs="宋体"/>
          <w:bCs/>
          <w:kern w:val="2"/>
          <w:sz w:val="24"/>
          <w:szCs w:val="24"/>
        </w:rPr>
        <w:t>管理规章制度</w:t>
      </w:r>
      <w:r>
        <w:rPr>
          <w:rFonts w:hint="eastAsia" w:hAnsi="宋体" w:cs="宋体"/>
          <w:bCs/>
          <w:kern w:val="2"/>
          <w:sz w:val="24"/>
          <w:szCs w:val="24"/>
          <w:lang w:eastAsia="zh-CN"/>
        </w:rPr>
        <w:t>（</w:t>
      </w:r>
      <w:r>
        <w:rPr>
          <w:rFonts w:hint="eastAsia" w:hAnsi="宋体" w:cs="宋体"/>
          <w:bCs/>
          <w:kern w:val="2"/>
          <w:sz w:val="24"/>
          <w:szCs w:val="24"/>
          <w:lang w:val="en-US" w:eastAsia="zh-CN"/>
        </w:rPr>
        <w:t>9分</w:t>
      </w:r>
      <w:r>
        <w:rPr>
          <w:rFonts w:hint="eastAsia" w:hAnsi="宋体" w:cs="宋体"/>
          <w:bCs/>
          <w:kern w:val="2"/>
          <w:sz w:val="24"/>
          <w:szCs w:val="24"/>
          <w:lang w:eastAsia="zh-CN"/>
        </w:rPr>
        <w:t>）</w:t>
      </w:r>
    </w:p>
    <w:p>
      <w:pPr>
        <w:numPr>
          <w:ilvl w:val="0"/>
          <w:numId w:val="0"/>
        </w:numPr>
        <w:spacing w:line="360" w:lineRule="auto"/>
        <w:ind w:firstLine="480" w:firstLineChars="200"/>
        <w:jc w:val="left"/>
        <w:rPr>
          <w:rFonts w:hint="eastAsia" w:hAnsi="宋体" w:cs="宋体"/>
          <w:bCs/>
          <w:kern w:val="2"/>
          <w:sz w:val="24"/>
          <w:szCs w:val="24"/>
          <w:lang w:val="en-US" w:eastAsia="zh-CN"/>
        </w:rPr>
      </w:pPr>
      <w:r>
        <w:rPr>
          <w:rFonts w:hint="eastAsia" w:hAnsi="宋体" w:cs="宋体"/>
          <w:bCs/>
          <w:kern w:val="2"/>
          <w:sz w:val="24"/>
          <w:szCs w:val="24"/>
          <w:lang w:val="en-US" w:eastAsia="zh-CN"/>
        </w:rPr>
        <w:t>a.</w:t>
      </w:r>
      <w:r>
        <w:rPr>
          <w:rFonts w:hint="eastAsia" w:hAnsi="宋体" w:cs="宋体"/>
          <w:bCs/>
          <w:kern w:val="2"/>
          <w:sz w:val="24"/>
          <w:szCs w:val="24"/>
        </w:rPr>
        <w:t>内部管理制度</w:t>
      </w:r>
      <w:r>
        <w:rPr>
          <w:rFonts w:hint="eastAsia" w:hAnsi="宋体" w:cs="宋体"/>
          <w:bCs/>
          <w:kern w:val="2"/>
          <w:sz w:val="24"/>
          <w:szCs w:val="24"/>
          <w:lang w:val="en-US" w:eastAsia="zh-CN"/>
        </w:rPr>
        <w:t>（3分）：根据</w:t>
      </w:r>
      <w:r>
        <w:rPr>
          <w:rFonts w:hint="eastAsia" w:hAnsi="宋体" w:cs="宋体"/>
          <w:bCs/>
          <w:kern w:val="2"/>
          <w:sz w:val="24"/>
          <w:szCs w:val="24"/>
        </w:rPr>
        <w:t>内部管理制度</w:t>
      </w:r>
      <w:r>
        <w:rPr>
          <w:rFonts w:hint="eastAsia" w:hAnsi="宋体" w:cs="宋体"/>
          <w:bCs/>
          <w:kern w:val="2"/>
          <w:sz w:val="24"/>
          <w:szCs w:val="24"/>
          <w:lang w:val="en-US" w:eastAsia="zh-CN"/>
        </w:rPr>
        <w:t>，进行综合评审，方案合理的最多得3分，方案一般的得2分，方案简略的得1分，不提供方案不得分。</w:t>
      </w:r>
    </w:p>
    <w:p>
      <w:pPr>
        <w:numPr>
          <w:ilvl w:val="0"/>
          <w:numId w:val="0"/>
        </w:numPr>
        <w:spacing w:line="360" w:lineRule="auto"/>
        <w:ind w:firstLine="480" w:firstLineChars="200"/>
        <w:jc w:val="left"/>
        <w:rPr>
          <w:rFonts w:hint="eastAsia" w:hAnsi="宋体" w:cs="宋体"/>
          <w:bCs/>
          <w:kern w:val="2"/>
          <w:sz w:val="24"/>
          <w:szCs w:val="24"/>
          <w:lang w:val="en-US" w:eastAsia="zh-CN"/>
        </w:rPr>
      </w:pPr>
      <w:r>
        <w:rPr>
          <w:rFonts w:hint="eastAsia" w:hAnsi="宋体" w:cs="宋体"/>
          <w:bCs/>
          <w:kern w:val="2"/>
          <w:sz w:val="24"/>
          <w:szCs w:val="24"/>
          <w:lang w:val="en-US" w:eastAsia="zh-CN"/>
        </w:rPr>
        <w:t>b.</w:t>
      </w:r>
      <w:r>
        <w:rPr>
          <w:rFonts w:hint="eastAsia" w:hAnsi="宋体" w:cs="宋体"/>
          <w:bCs/>
          <w:kern w:val="2"/>
          <w:sz w:val="24"/>
          <w:szCs w:val="24"/>
        </w:rPr>
        <w:t>服务人员素质及服务规范</w:t>
      </w:r>
      <w:r>
        <w:rPr>
          <w:rFonts w:hint="eastAsia" w:hAnsi="宋体" w:cs="宋体"/>
          <w:bCs/>
          <w:kern w:val="2"/>
          <w:sz w:val="24"/>
          <w:szCs w:val="24"/>
          <w:lang w:val="en-US" w:eastAsia="zh-CN"/>
        </w:rPr>
        <w:t>（3分）：根据</w:t>
      </w:r>
      <w:r>
        <w:rPr>
          <w:rFonts w:hint="eastAsia" w:hAnsi="宋体" w:cs="宋体"/>
          <w:bCs/>
          <w:kern w:val="2"/>
          <w:sz w:val="24"/>
          <w:szCs w:val="24"/>
        </w:rPr>
        <w:t>服务人员素质及服务规范</w:t>
      </w:r>
      <w:r>
        <w:rPr>
          <w:rFonts w:hint="eastAsia" w:hAnsi="宋体" w:cs="宋体"/>
          <w:bCs/>
          <w:kern w:val="2"/>
          <w:sz w:val="24"/>
          <w:szCs w:val="24"/>
          <w:lang w:val="en-US" w:eastAsia="zh-CN"/>
        </w:rPr>
        <w:t>，进行综合评审，方案合理的最多得3分，方案一般的得2分，方案简略的得1分，不提供方案不得分。</w:t>
      </w:r>
    </w:p>
    <w:p>
      <w:pPr>
        <w:numPr>
          <w:ilvl w:val="0"/>
          <w:numId w:val="0"/>
        </w:numPr>
        <w:spacing w:line="360" w:lineRule="auto"/>
        <w:ind w:firstLine="480" w:firstLineChars="200"/>
        <w:jc w:val="left"/>
        <w:rPr>
          <w:rFonts w:hint="eastAsia" w:hAnsi="宋体" w:cs="宋体"/>
          <w:bCs/>
          <w:kern w:val="2"/>
          <w:sz w:val="24"/>
          <w:szCs w:val="24"/>
          <w:lang w:val="en-US" w:eastAsia="zh-CN"/>
        </w:rPr>
      </w:pPr>
      <w:r>
        <w:rPr>
          <w:rFonts w:hint="eastAsia" w:hAnsi="宋体" w:cs="宋体"/>
          <w:bCs/>
          <w:kern w:val="2"/>
          <w:sz w:val="24"/>
          <w:szCs w:val="24"/>
          <w:lang w:val="en-US" w:eastAsia="zh-CN"/>
        </w:rPr>
        <w:t>c.</w:t>
      </w:r>
      <w:r>
        <w:rPr>
          <w:rFonts w:hint="eastAsia" w:hAnsi="宋体" w:cs="宋体"/>
          <w:bCs/>
          <w:kern w:val="2"/>
          <w:sz w:val="24"/>
          <w:szCs w:val="24"/>
        </w:rPr>
        <w:t>作业安全管理制度</w:t>
      </w:r>
      <w:r>
        <w:rPr>
          <w:rFonts w:hint="eastAsia" w:hAnsi="宋体" w:cs="宋体"/>
          <w:bCs/>
          <w:kern w:val="2"/>
          <w:sz w:val="24"/>
          <w:szCs w:val="24"/>
          <w:lang w:val="en-US" w:eastAsia="zh-CN"/>
        </w:rPr>
        <w:t>（3分）：根据</w:t>
      </w:r>
      <w:r>
        <w:rPr>
          <w:rFonts w:hint="eastAsia" w:hAnsi="宋体" w:cs="宋体"/>
          <w:bCs/>
          <w:kern w:val="2"/>
          <w:sz w:val="24"/>
          <w:szCs w:val="24"/>
        </w:rPr>
        <w:t>作业安全管理制度</w:t>
      </w:r>
      <w:r>
        <w:rPr>
          <w:rFonts w:hint="eastAsia" w:hAnsi="宋体" w:cs="宋体"/>
          <w:bCs/>
          <w:kern w:val="2"/>
          <w:sz w:val="24"/>
          <w:szCs w:val="24"/>
          <w:lang w:val="en-US" w:eastAsia="zh-CN"/>
        </w:rPr>
        <w:t>，进行综合评审，方案合理的最多得3分，方案一般的得2分，方案简略的得1分，不提供方案不得分。</w:t>
      </w:r>
    </w:p>
    <w:p>
      <w:pPr>
        <w:numPr>
          <w:ilvl w:val="0"/>
          <w:numId w:val="0"/>
        </w:numPr>
        <w:spacing w:line="360" w:lineRule="auto"/>
        <w:ind w:firstLine="480" w:firstLineChars="200"/>
        <w:jc w:val="left"/>
        <w:rPr>
          <w:rFonts w:hint="eastAsia" w:hAnsi="宋体" w:cs="宋体"/>
          <w:bCs/>
          <w:kern w:val="2"/>
          <w:sz w:val="24"/>
          <w:szCs w:val="24"/>
          <w:lang w:eastAsia="zh-CN"/>
        </w:rPr>
      </w:pPr>
      <w:r>
        <w:rPr>
          <w:rFonts w:hint="eastAsia" w:hAnsi="宋体" w:cs="宋体"/>
          <w:bCs/>
          <w:kern w:val="2"/>
          <w:sz w:val="24"/>
          <w:szCs w:val="24"/>
          <w:lang w:val="en-US" w:eastAsia="zh-CN"/>
        </w:rPr>
        <w:t>④</w:t>
      </w:r>
      <w:r>
        <w:rPr>
          <w:rFonts w:hint="eastAsia" w:hAnsi="宋体" w:cs="宋体"/>
          <w:bCs/>
          <w:kern w:val="2"/>
          <w:sz w:val="24"/>
          <w:szCs w:val="24"/>
        </w:rPr>
        <w:t>日常管廊养护方案</w:t>
      </w:r>
      <w:r>
        <w:rPr>
          <w:rFonts w:hint="eastAsia" w:hAnsi="宋体" w:cs="宋体"/>
          <w:bCs/>
          <w:kern w:val="2"/>
          <w:sz w:val="24"/>
          <w:szCs w:val="24"/>
          <w:lang w:eastAsia="zh-CN"/>
        </w:rPr>
        <w:t>（</w:t>
      </w:r>
      <w:r>
        <w:rPr>
          <w:rFonts w:hint="eastAsia" w:hAnsi="宋体" w:cs="宋体"/>
          <w:bCs/>
          <w:kern w:val="2"/>
          <w:sz w:val="24"/>
          <w:szCs w:val="24"/>
          <w:lang w:val="en-US" w:eastAsia="zh-CN"/>
        </w:rPr>
        <w:t>9分</w:t>
      </w:r>
      <w:r>
        <w:rPr>
          <w:rFonts w:hint="eastAsia" w:hAnsi="宋体" w:cs="宋体"/>
          <w:bCs/>
          <w:kern w:val="2"/>
          <w:sz w:val="24"/>
          <w:szCs w:val="24"/>
          <w:lang w:eastAsia="zh-CN"/>
        </w:rPr>
        <w:t>）</w:t>
      </w:r>
    </w:p>
    <w:p>
      <w:pPr>
        <w:numPr>
          <w:ilvl w:val="0"/>
          <w:numId w:val="0"/>
        </w:numPr>
        <w:spacing w:line="360" w:lineRule="auto"/>
        <w:ind w:firstLine="480" w:firstLineChars="200"/>
        <w:jc w:val="left"/>
        <w:rPr>
          <w:rFonts w:hint="eastAsia" w:hAnsi="宋体" w:cs="宋体"/>
          <w:bCs/>
          <w:kern w:val="2"/>
          <w:sz w:val="24"/>
          <w:szCs w:val="24"/>
          <w:lang w:val="en-US" w:eastAsia="zh-CN"/>
        </w:rPr>
      </w:pPr>
      <w:r>
        <w:rPr>
          <w:rFonts w:hint="eastAsia" w:hAnsi="宋体" w:cs="宋体"/>
          <w:bCs/>
          <w:kern w:val="2"/>
          <w:sz w:val="24"/>
          <w:szCs w:val="24"/>
          <w:lang w:val="en-US" w:eastAsia="zh-CN"/>
        </w:rPr>
        <w:t>a.</w:t>
      </w:r>
      <w:r>
        <w:rPr>
          <w:rFonts w:hint="eastAsia" w:hAnsi="宋体" w:cs="宋体"/>
          <w:bCs/>
          <w:kern w:val="2"/>
          <w:sz w:val="24"/>
          <w:szCs w:val="24"/>
        </w:rPr>
        <w:t>养护准备工作计划</w:t>
      </w:r>
      <w:r>
        <w:rPr>
          <w:rFonts w:hint="eastAsia" w:hAnsi="宋体" w:cs="宋体"/>
          <w:bCs/>
          <w:kern w:val="2"/>
          <w:sz w:val="24"/>
          <w:szCs w:val="24"/>
          <w:lang w:val="en-US" w:eastAsia="zh-CN"/>
        </w:rPr>
        <w:t>（3分）：根据</w:t>
      </w:r>
      <w:r>
        <w:rPr>
          <w:rFonts w:hint="eastAsia" w:hAnsi="宋体" w:cs="宋体"/>
          <w:bCs/>
          <w:kern w:val="2"/>
          <w:sz w:val="24"/>
          <w:szCs w:val="24"/>
        </w:rPr>
        <w:t>养护准备工作计划</w:t>
      </w:r>
      <w:r>
        <w:rPr>
          <w:rFonts w:hint="eastAsia" w:hAnsi="宋体" w:cs="宋体"/>
          <w:bCs/>
          <w:kern w:val="2"/>
          <w:sz w:val="24"/>
          <w:szCs w:val="24"/>
          <w:lang w:val="en-US" w:eastAsia="zh-CN"/>
        </w:rPr>
        <w:t>，进行综合评审，方案合理的最多得3分，方案一般的得2分，方案简略的得1分，不提供方案不得分。</w:t>
      </w:r>
    </w:p>
    <w:p>
      <w:pPr>
        <w:numPr>
          <w:ilvl w:val="0"/>
          <w:numId w:val="0"/>
        </w:numPr>
        <w:spacing w:line="360" w:lineRule="auto"/>
        <w:ind w:firstLine="480" w:firstLineChars="200"/>
        <w:jc w:val="left"/>
        <w:rPr>
          <w:rFonts w:hint="eastAsia" w:hAnsi="宋体" w:cs="宋体"/>
          <w:bCs/>
          <w:kern w:val="2"/>
          <w:sz w:val="24"/>
          <w:szCs w:val="24"/>
          <w:lang w:val="en-US" w:eastAsia="zh-CN"/>
        </w:rPr>
      </w:pPr>
      <w:r>
        <w:rPr>
          <w:rFonts w:hint="eastAsia" w:hAnsi="宋体" w:cs="宋体"/>
          <w:bCs/>
          <w:kern w:val="2"/>
          <w:sz w:val="24"/>
          <w:szCs w:val="24"/>
          <w:lang w:val="en-US" w:eastAsia="zh-CN"/>
        </w:rPr>
        <w:t>b.</w:t>
      </w:r>
      <w:r>
        <w:rPr>
          <w:rFonts w:hint="eastAsia" w:hAnsi="宋体" w:cs="宋体"/>
          <w:bCs/>
          <w:kern w:val="2"/>
          <w:sz w:val="24"/>
          <w:szCs w:val="24"/>
        </w:rPr>
        <w:t>养护要求及操作规程</w:t>
      </w:r>
      <w:r>
        <w:rPr>
          <w:rFonts w:hint="eastAsia" w:hAnsi="宋体" w:cs="宋体"/>
          <w:bCs/>
          <w:kern w:val="2"/>
          <w:sz w:val="24"/>
          <w:szCs w:val="24"/>
          <w:lang w:val="en-US" w:eastAsia="zh-CN"/>
        </w:rPr>
        <w:t>（3分）：根据</w:t>
      </w:r>
      <w:r>
        <w:rPr>
          <w:rFonts w:hint="eastAsia" w:hAnsi="宋体" w:cs="宋体"/>
          <w:bCs/>
          <w:kern w:val="2"/>
          <w:sz w:val="24"/>
          <w:szCs w:val="24"/>
        </w:rPr>
        <w:t>养护要求及操作规程</w:t>
      </w:r>
      <w:r>
        <w:rPr>
          <w:rFonts w:hint="eastAsia" w:hAnsi="宋体" w:cs="宋体"/>
          <w:bCs/>
          <w:kern w:val="2"/>
          <w:sz w:val="24"/>
          <w:szCs w:val="24"/>
          <w:lang w:val="en-US" w:eastAsia="zh-CN"/>
        </w:rPr>
        <w:t>，进行综合评审，方案合理的最多得3分，方案一般的得2分，方案简略的得1分，不提供方案不得分。</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left"/>
        <w:textAlignment w:val="auto"/>
        <w:rPr>
          <w:rFonts w:hint="eastAsia" w:hAnsi="宋体" w:cs="宋体"/>
          <w:bCs/>
          <w:kern w:val="2"/>
          <w:sz w:val="24"/>
          <w:szCs w:val="24"/>
          <w:lang w:val="en-US" w:eastAsia="zh-CN"/>
        </w:rPr>
      </w:pPr>
      <w:r>
        <w:rPr>
          <w:rFonts w:hint="eastAsia" w:hAnsi="宋体" w:cs="宋体"/>
          <w:bCs/>
          <w:kern w:val="2"/>
          <w:sz w:val="24"/>
          <w:szCs w:val="24"/>
          <w:lang w:val="en-US" w:eastAsia="zh-CN"/>
        </w:rPr>
        <w:t>c.</w:t>
      </w:r>
      <w:r>
        <w:rPr>
          <w:rFonts w:hint="eastAsia" w:hAnsi="宋体" w:cs="宋体"/>
          <w:bCs/>
          <w:kern w:val="2"/>
          <w:sz w:val="24"/>
          <w:szCs w:val="24"/>
        </w:rPr>
        <w:t>养护管理措施</w:t>
      </w:r>
      <w:r>
        <w:rPr>
          <w:rFonts w:hint="eastAsia" w:hAnsi="宋体" w:cs="宋体"/>
          <w:bCs/>
          <w:kern w:val="2"/>
          <w:sz w:val="24"/>
          <w:szCs w:val="24"/>
          <w:lang w:val="en-US" w:eastAsia="zh-CN"/>
        </w:rPr>
        <w:t>（3分）：根据</w:t>
      </w:r>
      <w:r>
        <w:rPr>
          <w:rFonts w:hint="eastAsia" w:hAnsi="宋体" w:cs="宋体"/>
          <w:bCs/>
          <w:kern w:val="2"/>
          <w:sz w:val="24"/>
          <w:szCs w:val="24"/>
        </w:rPr>
        <w:t>养护管理措施</w:t>
      </w:r>
      <w:r>
        <w:rPr>
          <w:rFonts w:hint="eastAsia" w:hAnsi="宋体" w:cs="宋体"/>
          <w:bCs/>
          <w:kern w:val="2"/>
          <w:sz w:val="24"/>
          <w:szCs w:val="24"/>
          <w:lang w:val="en-US" w:eastAsia="zh-CN"/>
        </w:rPr>
        <w:t>，进行综合评审，方案合理的最多得3分，方案一般的得2分，方案简略的得1分，不提供方案不得分。</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left"/>
        <w:textAlignment w:val="auto"/>
        <w:rPr>
          <w:rFonts w:hint="eastAsia" w:hAnsi="宋体" w:cs="宋体"/>
          <w:bCs/>
          <w:kern w:val="2"/>
          <w:sz w:val="24"/>
          <w:szCs w:val="24"/>
          <w:lang w:eastAsia="zh-CN"/>
        </w:rPr>
      </w:pPr>
      <w:r>
        <w:rPr>
          <w:rFonts w:hint="eastAsia" w:hAnsi="宋体" w:cs="宋体"/>
          <w:bCs/>
          <w:kern w:val="2"/>
          <w:sz w:val="24"/>
          <w:szCs w:val="24"/>
          <w:lang w:val="en-US" w:eastAsia="zh-CN"/>
        </w:rPr>
        <w:t>⑤</w:t>
      </w:r>
      <w:r>
        <w:rPr>
          <w:rFonts w:hint="eastAsia"/>
          <w:sz w:val="24"/>
          <w:szCs w:val="28"/>
        </w:rPr>
        <w:t>安全</w:t>
      </w:r>
      <w:r>
        <w:rPr>
          <w:rFonts w:hint="eastAsia"/>
          <w:sz w:val="24"/>
          <w:szCs w:val="28"/>
          <w:lang w:val="en-US" w:eastAsia="zh-CN"/>
        </w:rPr>
        <w:t>管理级防汛抢险</w:t>
      </w:r>
      <w:r>
        <w:rPr>
          <w:rFonts w:hint="eastAsia"/>
          <w:sz w:val="24"/>
          <w:szCs w:val="28"/>
        </w:rPr>
        <w:t>方案</w:t>
      </w:r>
      <w:r>
        <w:rPr>
          <w:rFonts w:hint="eastAsia" w:hAnsi="宋体" w:cs="宋体"/>
          <w:bCs/>
          <w:kern w:val="2"/>
          <w:sz w:val="24"/>
          <w:szCs w:val="24"/>
          <w:lang w:eastAsia="zh-CN"/>
        </w:rPr>
        <w:t>（</w:t>
      </w:r>
      <w:r>
        <w:rPr>
          <w:rFonts w:hint="eastAsia" w:hAnsi="宋体" w:cs="宋体"/>
          <w:bCs/>
          <w:kern w:val="2"/>
          <w:sz w:val="24"/>
          <w:szCs w:val="24"/>
          <w:lang w:val="en-US" w:eastAsia="zh-CN"/>
        </w:rPr>
        <w:t>8分</w:t>
      </w:r>
      <w:r>
        <w:rPr>
          <w:rFonts w:hint="eastAsia" w:hAnsi="宋体" w:cs="宋体"/>
          <w:bCs/>
          <w:kern w:val="2"/>
          <w:sz w:val="24"/>
          <w:szCs w:val="24"/>
          <w:lang w:eastAsia="zh-CN"/>
        </w:rPr>
        <w:t>）</w:t>
      </w:r>
    </w:p>
    <w:p>
      <w:pPr>
        <w:keepNext w:val="0"/>
        <w:keepLines w:val="0"/>
        <w:pageBreakBefore w:val="0"/>
        <w:widowControl w:val="0"/>
        <w:numPr>
          <w:ilvl w:val="0"/>
          <w:numId w:val="16"/>
        </w:numPr>
        <w:kinsoku/>
        <w:wordWrap/>
        <w:overflowPunct/>
        <w:topLinePunct w:val="0"/>
        <w:autoSpaceDE/>
        <w:autoSpaceDN/>
        <w:bidi w:val="0"/>
        <w:adjustRightInd/>
        <w:spacing w:line="360" w:lineRule="auto"/>
        <w:ind w:firstLine="480" w:firstLineChars="200"/>
        <w:jc w:val="left"/>
        <w:textAlignment w:val="auto"/>
        <w:rPr>
          <w:rFonts w:hint="eastAsia" w:hAnsi="宋体" w:cs="宋体"/>
          <w:bCs/>
          <w:kern w:val="2"/>
          <w:sz w:val="24"/>
          <w:szCs w:val="24"/>
          <w:lang w:val="en-US" w:eastAsia="zh-CN"/>
        </w:rPr>
      </w:pPr>
      <w:r>
        <w:rPr>
          <w:rFonts w:hint="eastAsia"/>
          <w:sz w:val="24"/>
          <w:szCs w:val="28"/>
        </w:rPr>
        <w:t>安全</w:t>
      </w:r>
      <w:r>
        <w:rPr>
          <w:rFonts w:hint="eastAsia"/>
          <w:sz w:val="24"/>
          <w:szCs w:val="28"/>
          <w:lang w:val="en-US" w:eastAsia="zh-CN"/>
        </w:rPr>
        <w:t>管理方案</w:t>
      </w:r>
      <w:r>
        <w:rPr>
          <w:rFonts w:hint="eastAsia" w:hAnsi="宋体" w:cs="宋体"/>
          <w:bCs/>
          <w:kern w:val="2"/>
          <w:sz w:val="24"/>
          <w:szCs w:val="24"/>
          <w:lang w:val="en-US" w:eastAsia="zh-CN"/>
        </w:rPr>
        <w:t>（4分）：</w:t>
      </w:r>
      <w:r>
        <w:rPr>
          <w:rFonts w:hint="eastAsia"/>
          <w:sz w:val="24"/>
          <w:szCs w:val="28"/>
          <w:lang w:val="en-US" w:eastAsia="zh-CN"/>
        </w:rPr>
        <w:t>包含</w:t>
      </w:r>
      <w:r>
        <w:rPr>
          <w:rFonts w:hint="eastAsia"/>
          <w:sz w:val="24"/>
          <w:szCs w:val="28"/>
        </w:rPr>
        <w:t>安全生产组织管理体系</w:t>
      </w:r>
      <w:r>
        <w:rPr>
          <w:rFonts w:hint="eastAsia"/>
          <w:sz w:val="24"/>
          <w:szCs w:val="28"/>
          <w:lang w:eastAsia="zh-CN"/>
        </w:rPr>
        <w:t>、</w:t>
      </w:r>
      <w:r>
        <w:rPr>
          <w:rFonts w:hint="eastAsia"/>
          <w:sz w:val="24"/>
          <w:szCs w:val="28"/>
        </w:rPr>
        <w:t>安全生产实施方案</w:t>
      </w:r>
      <w:r>
        <w:rPr>
          <w:rFonts w:hint="eastAsia"/>
          <w:sz w:val="24"/>
          <w:szCs w:val="28"/>
          <w:lang w:eastAsia="zh-CN"/>
        </w:rPr>
        <w:t>、</w:t>
      </w:r>
      <w:r>
        <w:rPr>
          <w:rFonts w:hint="eastAsia"/>
          <w:sz w:val="24"/>
          <w:szCs w:val="28"/>
        </w:rPr>
        <w:t>应急处置方案</w:t>
      </w:r>
      <w:r>
        <w:rPr>
          <w:rFonts w:hint="eastAsia"/>
          <w:sz w:val="24"/>
          <w:szCs w:val="28"/>
          <w:lang w:eastAsia="zh-CN"/>
        </w:rPr>
        <w:t>、</w:t>
      </w:r>
      <w:r>
        <w:rPr>
          <w:rFonts w:hint="eastAsia"/>
          <w:sz w:val="24"/>
          <w:szCs w:val="28"/>
          <w:lang w:val="en-US" w:eastAsia="zh-CN"/>
        </w:rPr>
        <w:t>有限空间作业安全方案</w:t>
      </w:r>
      <w:r>
        <w:rPr>
          <w:rFonts w:hint="eastAsia"/>
          <w:sz w:val="24"/>
          <w:szCs w:val="28"/>
          <w:lang w:eastAsia="zh-CN"/>
        </w:rPr>
        <w:t>。</w:t>
      </w:r>
      <w:r>
        <w:rPr>
          <w:rFonts w:hint="eastAsia" w:hAnsi="宋体" w:cs="宋体"/>
          <w:bCs/>
          <w:kern w:val="2"/>
          <w:sz w:val="24"/>
          <w:szCs w:val="24"/>
          <w:lang w:val="en-US" w:eastAsia="zh-CN"/>
        </w:rPr>
        <w:t>根据</w:t>
      </w:r>
      <w:r>
        <w:rPr>
          <w:rFonts w:hint="eastAsia"/>
          <w:sz w:val="24"/>
          <w:szCs w:val="28"/>
        </w:rPr>
        <w:t>安全</w:t>
      </w:r>
      <w:r>
        <w:rPr>
          <w:rFonts w:hint="eastAsia"/>
          <w:sz w:val="24"/>
          <w:szCs w:val="28"/>
          <w:lang w:val="en-US" w:eastAsia="zh-CN"/>
        </w:rPr>
        <w:t>管理方案</w:t>
      </w:r>
      <w:r>
        <w:rPr>
          <w:rFonts w:hint="eastAsia" w:hAnsi="宋体" w:cs="宋体"/>
          <w:bCs/>
          <w:kern w:val="2"/>
          <w:sz w:val="24"/>
          <w:szCs w:val="24"/>
          <w:lang w:val="en-US" w:eastAsia="zh-CN"/>
        </w:rPr>
        <w:t>，进行综合评审，方案合理的最多得3分，方案一般的得2分，方案简略的得1分，不提供方案不得分。</w:t>
      </w:r>
    </w:p>
    <w:p>
      <w:pPr>
        <w:keepNext w:val="0"/>
        <w:keepLines w:val="0"/>
        <w:pageBreakBefore w:val="0"/>
        <w:widowControl w:val="0"/>
        <w:numPr>
          <w:ilvl w:val="0"/>
          <w:numId w:val="16"/>
        </w:numPr>
        <w:kinsoku/>
        <w:wordWrap/>
        <w:overflowPunct/>
        <w:topLinePunct w:val="0"/>
        <w:autoSpaceDE/>
        <w:autoSpaceDN/>
        <w:bidi w:val="0"/>
        <w:adjustRightInd/>
        <w:spacing w:line="360" w:lineRule="auto"/>
        <w:ind w:left="0" w:leftChars="0" w:firstLine="480" w:firstLineChars="200"/>
        <w:jc w:val="left"/>
        <w:textAlignment w:val="auto"/>
        <w:rPr>
          <w:rFonts w:hint="eastAsia" w:hAnsi="宋体" w:cs="宋体"/>
          <w:bCs/>
          <w:kern w:val="2"/>
          <w:sz w:val="24"/>
          <w:szCs w:val="24"/>
          <w:lang w:val="en-US" w:eastAsia="zh-CN"/>
        </w:rPr>
      </w:pPr>
      <w:r>
        <w:rPr>
          <w:rFonts w:hint="eastAsia" w:hAnsi="宋体" w:cs="宋体"/>
          <w:bCs/>
          <w:kern w:val="2"/>
          <w:sz w:val="24"/>
          <w:szCs w:val="24"/>
          <w:lang w:val="en-US" w:eastAsia="zh-CN"/>
        </w:rPr>
        <w:t>防汛及应急抢险方案（4分）：包含</w:t>
      </w:r>
      <w:r>
        <w:rPr>
          <w:rFonts w:hint="eastAsia"/>
          <w:sz w:val="24"/>
          <w:szCs w:val="28"/>
        </w:rPr>
        <w:t>防汛组织体系</w:t>
      </w:r>
      <w:r>
        <w:rPr>
          <w:rFonts w:hint="eastAsia"/>
          <w:sz w:val="24"/>
          <w:szCs w:val="28"/>
          <w:lang w:eastAsia="zh-CN"/>
        </w:rPr>
        <w:t>、</w:t>
      </w:r>
      <w:r>
        <w:rPr>
          <w:rFonts w:hint="eastAsia"/>
          <w:sz w:val="24"/>
          <w:szCs w:val="28"/>
        </w:rPr>
        <w:t>防汛责任制落实方案</w:t>
      </w:r>
      <w:r>
        <w:rPr>
          <w:rFonts w:hint="eastAsia"/>
          <w:sz w:val="24"/>
          <w:szCs w:val="28"/>
          <w:lang w:eastAsia="zh-CN"/>
        </w:rPr>
        <w:t>、</w:t>
      </w:r>
      <w:r>
        <w:rPr>
          <w:rFonts w:hint="eastAsia"/>
          <w:sz w:val="24"/>
          <w:szCs w:val="28"/>
          <w:lang w:val="en-US" w:eastAsia="zh-CN"/>
        </w:rPr>
        <w:t>应急抢险方案等。</w:t>
      </w:r>
      <w:r>
        <w:rPr>
          <w:rFonts w:hint="eastAsia" w:hAnsi="宋体" w:cs="宋体"/>
          <w:bCs/>
          <w:kern w:val="2"/>
          <w:sz w:val="24"/>
          <w:szCs w:val="24"/>
          <w:lang w:val="en-US" w:eastAsia="zh-CN"/>
        </w:rPr>
        <w:t>根据防汛及应急抢险方案，进行综合评审，方案合理的最多得4分，方案一般的得2分，方案简略的得1分，不提供方案不得分。</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left"/>
        <w:textAlignment w:val="auto"/>
        <w:rPr>
          <w:rFonts w:hint="eastAsia" w:hAnsi="宋体" w:cs="宋体"/>
          <w:bCs/>
          <w:kern w:val="2"/>
          <w:sz w:val="24"/>
          <w:szCs w:val="24"/>
        </w:rPr>
      </w:pPr>
      <w:r>
        <w:rPr>
          <w:rFonts w:hint="eastAsia" w:hAnsi="宋体" w:cs="宋体"/>
          <w:bCs/>
          <w:kern w:val="2"/>
          <w:sz w:val="24"/>
          <w:szCs w:val="24"/>
        </w:rPr>
        <w:t>注：除技术文件编制粗糙、缺漏项较多、页数明显偏少（少于30页）外，技术标评委为</w:t>
      </w:r>
      <w:r>
        <w:rPr>
          <w:rFonts w:hAnsi="宋体" w:cs="宋体"/>
          <w:bCs/>
          <w:kern w:val="2"/>
          <w:sz w:val="24"/>
          <w:szCs w:val="24"/>
        </w:rPr>
        <w:t>5</w:t>
      </w:r>
      <w:r>
        <w:rPr>
          <w:rFonts w:hint="eastAsia" w:hAnsi="宋体" w:cs="宋体"/>
          <w:bCs/>
          <w:kern w:val="2"/>
          <w:sz w:val="24"/>
          <w:szCs w:val="24"/>
        </w:rPr>
        <w:t>人以上的单数（含</w:t>
      </w:r>
      <w:r>
        <w:rPr>
          <w:rFonts w:hAnsi="宋体" w:cs="宋体"/>
          <w:bCs/>
          <w:kern w:val="2"/>
          <w:sz w:val="24"/>
          <w:szCs w:val="24"/>
        </w:rPr>
        <w:t>5</w:t>
      </w:r>
      <w:r>
        <w:rPr>
          <w:rFonts w:hint="eastAsia" w:hAnsi="宋体" w:cs="宋体"/>
          <w:bCs/>
          <w:kern w:val="2"/>
          <w:sz w:val="24"/>
          <w:szCs w:val="24"/>
        </w:rPr>
        <w:t>人）时，计算分项得分时取平均值为投标单位的得分，各分项得分合计即为投标单位的总得分。投标文件无相应评分内容时，该项目为零分。投标单位如对招标文件提出的合理要求不作出相应承诺或对采购人提出不合理要求的不予得分。每项评分的具体内容和方法由评委集体讨论，评委独立评分。所有评委打分的平均值为各</w:t>
      </w:r>
      <w:r>
        <w:rPr>
          <w:rFonts w:hint="eastAsia" w:hAnsi="宋体" w:cs="宋体"/>
          <w:sz w:val="24"/>
          <w:szCs w:val="24"/>
        </w:rPr>
        <w:t>投标供应商</w:t>
      </w:r>
      <w:r>
        <w:rPr>
          <w:rFonts w:hint="eastAsia" w:hAnsi="宋体" w:cs="宋体"/>
          <w:bCs/>
          <w:kern w:val="2"/>
          <w:sz w:val="24"/>
          <w:szCs w:val="24"/>
        </w:rPr>
        <w:t>最终得分。最终得分最高者将为推荐中标候选人。</w:t>
      </w:r>
    </w:p>
    <w:p>
      <w:pPr>
        <w:numPr>
          <w:ilvl w:val="0"/>
          <w:numId w:val="17"/>
        </w:numPr>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定标：</w:t>
      </w:r>
    </w:p>
    <w:p>
      <w:pPr>
        <w:numPr>
          <w:ilvl w:val="0"/>
          <w:numId w:val="0"/>
        </w:num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1.磋商小组根据竞争性磋商文件规定的评审方法和评分标准进行评审，按竞争性磋商文件的要求在3家成交候选单位中，依法确定成交供应商。自评审结束之日起2个工作日内将评审报告送交采购人。采购人自收到评审报告之日起5个工作日内按磋商文件的要求，在评审报告推荐的成交候选单位中，依法确定成交供应商。江苏建协全过程工程咨询有限公司自成交供应商确定之日起2个工作日内，发出成交通知书，并在媒体（江苏政府采购网、无锡政府采购网）上发布成交结果公告。江苏建协全过程工程咨询有限公司和磋商小组对未成交原因不</w:t>
      </w:r>
      <w:r>
        <w:rPr>
          <w:rFonts w:hint="eastAsia" w:ascii="宋体" w:hAnsi="宋体" w:eastAsia="宋体" w:cs="宋体"/>
          <w:bCs/>
          <w:sz w:val="24"/>
          <w:highlight w:val="none"/>
          <w:lang w:eastAsia="zh-CN"/>
        </w:rPr>
        <w:t>作解释</w:t>
      </w:r>
      <w:r>
        <w:rPr>
          <w:rFonts w:hint="eastAsia" w:ascii="宋体" w:hAnsi="宋体" w:eastAsia="宋体" w:cs="宋体"/>
          <w:bCs/>
          <w:sz w:val="24"/>
          <w:highlight w:val="none"/>
        </w:rPr>
        <w:t>。如有质疑，</w:t>
      </w:r>
      <w:r>
        <w:rPr>
          <w:rFonts w:hint="eastAsia" w:ascii="宋体" w:hAnsi="宋体" w:eastAsia="宋体" w:cs="宋体"/>
          <w:sz w:val="24"/>
          <w:highlight w:val="none"/>
        </w:rPr>
        <w:t>供应商按中华人民共和国财政部令【第94号】《政府采购质疑和投诉办法</w:t>
      </w:r>
      <w:r>
        <w:rPr>
          <w:rFonts w:hint="eastAsia" w:ascii="宋体" w:hAnsi="宋体" w:eastAsia="宋体" w:cs="宋体"/>
          <w:sz w:val="24"/>
          <w:highlight w:val="none"/>
          <w:lang w:eastAsia="zh-CN"/>
        </w:rPr>
        <w:t>》《</w:t>
      </w:r>
      <w:r>
        <w:rPr>
          <w:rFonts w:hint="eastAsia" w:ascii="宋体" w:hAnsi="宋体" w:eastAsia="宋体" w:cs="宋体"/>
          <w:sz w:val="24"/>
          <w:highlight w:val="none"/>
        </w:rPr>
        <w:t>中华人民共和国政府采购法》等有关法规处理。</w:t>
      </w:r>
      <w:r>
        <w:rPr>
          <w:rFonts w:hint="eastAsia" w:ascii="宋体" w:hAnsi="宋体" w:eastAsia="宋体" w:cs="宋体"/>
          <w:bCs/>
          <w:sz w:val="24"/>
          <w:highlight w:val="none"/>
        </w:rPr>
        <w:t>评审、开标及定标</w:t>
      </w:r>
      <w:r>
        <w:rPr>
          <w:rFonts w:hint="eastAsia" w:ascii="宋体" w:hAnsi="宋体" w:eastAsia="宋体" w:cs="宋体"/>
          <w:sz w:val="24"/>
          <w:highlight w:val="none"/>
        </w:rPr>
        <w:t>的整个过程均由采购人或纪律监察部门全程监督。</w:t>
      </w:r>
    </w:p>
    <w:p>
      <w:pPr>
        <w:tabs>
          <w:tab w:val="left" w:pos="1155"/>
        </w:tabs>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2.定标后，采购人将向成交供应商发出成交通知书</w:t>
      </w:r>
      <w:r>
        <w:rPr>
          <w:rFonts w:hint="eastAsia" w:ascii="宋体" w:hAnsi="宋体" w:eastAsia="宋体" w:cs="宋体"/>
          <w:sz w:val="24"/>
          <w:highlight w:val="none"/>
        </w:rPr>
        <w:t>。</w:t>
      </w:r>
    </w:p>
    <w:p>
      <w:pPr>
        <w:tabs>
          <w:tab w:val="left" w:pos="525"/>
          <w:tab w:val="left" w:pos="945"/>
          <w:tab w:val="left" w:pos="1155"/>
        </w:tabs>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highlight w:val="none"/>
        </w:rPr>
        <w:t>3.在发布成交公告的同时，江苏建协全过程工程咨询有限公司将向成交供应商发出成交通知书。</w:t>
      </w:r>
    </w:p>
    <w:p>
      <w:pPr>
        <w:spacing w:line="360" w:lineRule="auto"/>
        <w:ind w:firstLine="480" w:firstLineChars="200"/>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（十一）采购终止：</w:t>
      </w:r>
    </w:p>
    <w:p>
      <w:pPr>
        <w:tabs>
          <w:tab w:val="left" w:pos="945"/>
        </w:tabs>
        <w:spacing w:line="360" w:lineRule="auto"/>
        <w:ind w:firstLine="480" w:firstLineChars="200"/>
        <w:outlineLvl w:val="0"/>
        <w:rPr>
          <w:rFonts w:hint="eastAsia" w:ascii="宋体" w:hAnsi="宋体" w:eastAsia="宋体" w:cs="宋体"/>
          <w:bCs/>
          <w:sz w:val="24"/>
          <w:szCs w:val="24"/>
          <w:highlight w:val="none"/>
        </w:rPr>
      </w:pPr>
      <w:r>
        <w:rPr>
          <w:rFonts w:hint="eastAsia" w:ascii="宋体" w:hAnsi="宋体" w:eastAsia="宋体" w:cs="宋体"/>
          <w:snapToGrid w:val="0"/>
          <w:kern w:val="0"/>
          <w:sz w:val="24"/>
          <w:highlight w:val="none"/>
        </w:rPr>
        <w:t>出现下列情形之一的，采购人或者采购代理机构应当终止竞争性磋商采购活动，发布项目终止公告并说明原因，重新开展采购活动：</w:t>
      </w:r>
    </w:p>
    <w:p>
      <w:pPr>
        <w:tabs>
          <w:tab w:val="left" w:pos="945"/>
        </w:tabs>
        <w:spacing w:line="360" w:lineRule="auto"/>
        <w:ind w:firstLine="480" w:firstLineChars="200"/>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1．因情况变化，不再符合规定的竞争性磋商采购方式适用情形的；</w:t>
      </w:r>
    </w:p>
    <w:p>
      <w:pPr>
        <w:tabs>
          <w:tab w:val="left" w:pos="945"/>
        </w:tabs>
        <w:spacing w:line="360" w:lineRule="auto"/>
        <w:ind w:firstLine="480" w:firstLineChars="200"/>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2．出现影响采购公正的违法、违规行为的；</w:t>
      </w:r>
    </w:p>
    <w:p>
      <w:pPr>
        <w:tabs>
          <w:tab w:val="left" w:pos="945"/>
        </w:tabs>
        <w:spacing w:line="360" w:lineRule="auto"/>
        <w:ind w:firstLine="480" w:firstLineChars="200"/>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pPr>
        <w:tabs>
          <w:tab w:val="left" w:pos="945"/>
        </w:tabs>
        <w:spacing w:line="360" w:lineRule="auto"/>
        <w:ind w:firstLine="480" w:firstLineChars="200"/>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4.在采购活动中因重大变故，采购任务取消的。</w:t>
      </w:r>
    </w:p>
    <w:p>
      <w:pPr>
        <w:spacing w:line="360" w:lineRule="auto"/>
        <w:ind w:firstLine="480" w:firstLineChars="200"/>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（十二）成交无效的确认：</w:t>
      </w:r>
    </w:p>
    <w:p>
      <w:pPr>
        <w:tabs>
          <w:tab w:val="left" w:pos="945"/>
        </w:tabs>
        <w:spacing w:line="360" w:lineRule="auto"/>
        <w:ind w:firstLine="480" w:firstLineChars="200"/>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1.提供虚假材料谋取中标的；</w:t>
      </w:r>
    </w:p>
    <w:p>
      <w:pPr>
        <w:tabs>
          <w:tab w:val="left" w:pos="945"/>
        </w:tabs>
        <w:spacing w:line="360" w:lineRule="auto"/>
        <w:ind w:firstLine="480" w:firstLineChars="200"/>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2.采取不正当手段诋毁、排挤其他</w:t>
      </w:r>
      <w:r>
        <w:rPr>
          <w:rFonts w:hint="eastAsia" w:ascii="宋体" w:hAnsi="宋体" w:eastAsia="宋体" w:cs="宋体"/>
          <w:bCs/>
          <w:sz w:val="24"/>
          <w:szCs w:val="24"/>
          <w:highlight w:val="none"/>
          <w:lang w:eastAsia="zh-CN"/>
        </w:rPr>
        <w:t>供应商</w:t>
      </w:r>
      <w:r>
        <w:rPr>
          <w:rFonts w:hint="eastAsia" w:ascii="宋体" w:hAnsi="宋体" w:eastAsia="宋体" w:cs="宋体"/>
          <w:bCs/>
          <w:sz w:val="24"/>
          <w:szCs w:val="24"/>
          <w:highlight w:val="none"/>
        </w:rPr>
        <w:t>的；</w:t>
      </w:r>
    </w:p>
    <w:p>
      <w:pPr>
        <w:tabs>
          <w:tab w:val="left" w:pos="945"/>
        </w:tabs>
        <w:spacing w:line="360" w:lineRule="auto"/>
        <w:ind w:firstLine="480" w:firstLineChars="200"/>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3.与采购人、其他</w:t>
      </w:r>
      <w:r>
        <w:rPr>
          <w:rFonts w:hint="eastAsia" w:ascii="宋体" w:hAnsi="宋体" w:eastAsia="宋体" w:cs="宋体"/>
          <w:bCs/>
          <w:sz w:val="24"/>
          <w:szCs w:val="24"/>
          <w:highlight w:val="none"/>
          <w:lang w:eastAsia="zh-CN"/>
        </w:rPr>
        <w:t>供应商</w:t>
      </w:r>
      <w:r>
        <w:rPr>
          <w:rFonts w:hint="eastAsia" w:ascii="宋体" w:hAnsi="宋体" w:eastAsia="宋体" w:cs="宋体"/>
          <w:bCs/>
          <w:sz w:val="24"/>
          <w:szCs w:val="24"/>
          <w:highlight w:val="none"/>
        </w:rPr>
        <w:t>或者采购代理机构恶意串通的；</w:t>
      </w:r>
    </w:p>
    <w:p>
      <w:pPr>
        <w:tabs>
          <w:tab w:val="left" w:pos="945"/>
        </w:tabs>
        <w:spacing w:line="360" w:lineRule="auto"/>
        <w:ind w:firstLine="480" w:firstLineChars="200"/>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4.向采购人、采购代理机构行贿或者提供其他不正当利益的；</w:t>
      </w:r>
    </w:p>
    <w:p>
      <w:pPr>
        <w:tabs>
          <w:tab w:val="left" w:pos="945"/>
        </w:tabs>
        <w:spacing w:line="360" w:lineRule="auto"/>
        <w:ind w:firstLine="480" w:firstLineChars="200"/>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5.在招标过程中与招标采购单位进行协商谈判、不按照磋商文件和成交供应商的响应文件订立合同，或者与采购人另行订立背离合同实质性内容的协议的；</w:t>
      </w:r>
    </w:p>
    <w:p>
      <w:pPr>
        <w:tabs>
          <w:tab w:val="left" w:pos="945"/>
        </w:tabs>
        <w:spacing w:line="360" w:lineRule="auto"/>
        <w:ind w:firstLine="480" w:firstLineChars="200"/>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6.拒绝有关部门监督检查或者提供虚假情况的。</w:t>
      </w:r>
    </w:p>
    <w:p>
      <w:pPr>
        <w:tabs>
          <w:tab w:val="left" w:pos="945"/>
        </w:tabs>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供应商</w:t>
      </w:r>
      <w:r>
        <w:rPr>
          <w:rFonts w:hint="eastAsia" w:ascii="宋体" w:hAnsi="宋体" w:eastAsia="宋体" w:cs="宋体"/>
          <w:bCs/>
          <w:sz w:val="24"/>
          <w:szCs w:val="24"/>
          <w:highlight w:val="none"/>
        </w:rPr>
        <w:t>有上述1至5项情形之一的，成交无效。有上述1至6项情形之一的，处以政府采购项目成交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spacing w:line="360" w:lineRule="auto"/>
        <w:ind w:firstLine="480" w:firstLineChars="200"/>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（十三）签订、履行合同：</w:t>
      </w:r>
    </w:p>
    <w:p>
      <w:pPr>
        <w:tabs>
          <w:tab w:val="left" w:pos="945"/>
        </w:tabs>
        <w:spacing w:line="360" w:lineRule="auto"/>
        <w:ind w:firstLine="480" w:firstLineChars="200"/>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1.采购人应当自成交通知书发出之日起三十日内，按照竞争性磋商文件和成交供应商响应文件的约定，与成交供应商签订书面合同。所签订的合同不得对竞争性磋商文件和成交供应商响应文件作实质性修改。采购人不得向成交供应商提出任何不合理的要求，作为签订合同的条件，不得与成交供应商私下订立背离合同实质性内容的协议。合同经江苏建协全过程工程咨询有限公司见证后生效。</w:t>
      </w:r>
    </w:p>
    <w:p>
      <w:pPr>
        <w:tabs>
          <w:tab w:val="left" w:pos="945"/>
        </w:tabs>
        <w:spacing w:line="360" w:lineRule="auto"/>
        <w:ind w:firstLine="480" w:firstLineChars="200"/>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2.江苏建协全过程工程咨询有限公司监督合同的履行。成交方非因不可抗力未履行响应文件和合同规定的义务，一经查实，</w:t>
      </w:r>
      <w:r>
        <w:rPr>
          <w:rFonts w:hint="eastAsia" w:ascii="宋体" w:hAnsi="宋体" w:cs="宋体"/>
          <w:bCs/>
          <w:sz w:val="24"/>
          <w:szCs w:val="24"/>
          <w:highlight w:val="none"/>
          <w:lang w:eastAsia="zh-CN"/>
        </w:rPr>
        <w:t>采购</w:t>
      </w:r>
      <w:r>
        <w:rPr>
          <w:rFonts w:hint="eastAsia" w:ascii="宋体" w:hAnsi="宋体" w:eastAsia="宋体" w:cs="宋体"/>
          <w:bCs/>
          <w:sz w:val="24"/>
          <w:szCs w:val="24"/>
          <w:highlight w:val="none"/>
        </w:rPr>
        <w:t>代理机构将根据具体情况提请政府采购管理部门作出相应处理。</w:t>
      </w:r>
    </w:p>
    <w:p>
      <w:pPr>
        <w:tabs>
          <w:tab w:val="left" w:pos="945"/>
        </w:tabs>
        <w:spacing w:line="360" w:lineRule="auto"/>
        <w:ind w:firstLine="480" w:firstLineChars="200"/>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3.若由于相应国家法律法规、</w:t>
      </w:r>
      <w:r>
        <w:rPr>
          <w:rFonts w:hint="eastAsia" w:ascii="宋体" w:hAnsi="宋体" w:eastAsia="宋体" w:cs="宋体"/>
          <w:bCs/>
          <w:sz w:val="24"/>
          <w:szCs w:val="24"/>
          <w:highlight w:val="none"/>
          <w:lang w:eastAsia="zh-CN"/>
        </w:rPr>
        <w:t>地方性法规</w:t>
      </w:r>
      <w:r>
        <w:rPr>
          <w:rFonts w:hint="eastAsia" w:ascii="宋体" w:hAnsi="宋体" w:eastAsia="宋体" w:cs="宋体"/>
          <w:bCs/>
          <w:sz w:val="24"/>
          <w:szCs w:val="24"/>
          <w:highlight w:val="none"/>
        </w:rPr>
        <w:t>、行业规章、政策文件等变动造成项目中止，项目参与各方均不承担违约责任。</w:t>
      </w:r>
    </w:p>
    <w:p>
      <w:pPr>
        <w:spacing w:line="360" w:lineRule="auto"/>
        <w:ind w:firstLine="480" w:firstLineChars="200"/>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（十四）</w:t>
      </w:r>
      <w:r>
        <w:rPr>
          <w:rFonts w:hint="eastAsia" w:ascii="宋体" w:hAnsi="宋体" w:eastAsia="宋体" w:cs="宋体"/>
          <w:bCs/>
          <w:sz w:val="24"/>
          <w:szCs w:val="24"/>
          <w:highlight w:val="none"/>
          <w:lang w:val="en-US" w:eastAsia="zh-CN"/>
        </w:rPr>
        <w:t>代理</w:t>
      </w:r>
      <w:r>
        <w:rPr>
          <w:rFonts w:hint="eastAsia" w:ascii="宋体" w:hAnsi="宋体" w:eastAsia="宋体" w:cs="宋体"/>
          <w:bCs/>
          <w:sz w:val="24"/>
          <w:szCs w:val="24"/>
          <w:highlight w:val="none"/>
        </w:rPr>
        <w:t>服务费：</w:t>
      </w:r>
    </w:p>
    <w:p>
      <w:pPr>
        <w:spacing w:line="360" w:lineRule="auto"/>
        <w:ind w:firstLine="480" w:firstLineChars="200"/>
        <w:rPr>
          <w:rFonts w:hAnsi="宋体" w:cs="宋体"/>
          <w:sz w:val="24"/>
        </w:rPr>
      </w:pPr>
      <w:r>
        <w:rPr>
          <w:rFonts w:hint="eastAsia" w:hAnsi="宋体"/>
          <w:kern w:val="2"/>
          <w:sz w:val="24"/>
          <w:szCs w:val="24"/>
          <w:shd w:val="clear" w:color="auto" w:fill="FFFFFF"/>
        </w:rPr>
        <w:t>代理服务费由采购人支付，</w:t>
      </w:r>
      <w:r>
        <w:rPr>
          <w:rFonts w:hint="eastAsia" w:hAnsi="宋体"/>
          <w:bCs/>
          <w:sz w:val="24"/>
        </w:rPr>
        <w:t>代理服务费以中标金额为计费基础，按差额定率累进法计算，按</w:t>
      </w:r>
      <w:r>
        <w:rPr>
          <w:rFonts w:hint="eastAsia" w:hAnsi="宋体" w:cs="宋体"/>
          <w:sz w:val="24"/>
        </w:rPr>
        <w:t>《招标代理服务收费管理暂行方法》的(2002)1980号文件</w:t>
      </w:r>
      <w:r>
        <w:rPr>
          <w:rFonts w:hint="eastAsia" w:hAnsi="宋体" w:cs="宋体"/>
          <w:sz w:val="24"/>
          <w:shd w:val="clear" w:color="auto" w:fill="FFFFFF"/>
        </w:rPr>
        <w:t>所规定的收费标准</w:t>
      </w:r>
      <w:r>
        <w:rPr>
          <w:rFonts w:hint="eastAsia" w:hAnsi="宋体" w:cs="宋体"/>
          <w:bCs/>
          <w:sz w:val="24"/>
          <w:shd w:val="clear" w:color="auto" w:fill="FFFFFF"/>
        </w:rPr>
        <w:t>打八折计取</w:t>
      </w:r>
      <w:r>
        <w:rPr>
          <w:rFonts w:hint="eastAsia" w:hAnsi="宋体" w:cs="宋体"/>
          <w:bCs/>
          <w:sz w:val="24"/>
        </w:rPr>
        <w:t>。</w:t>
      </w:r>
    </w:p>
    <w:p>
      <w:pPr>
        <w:spacing w:line="360" w:lineRule="auto"/>
        <w:ind w:firstLine="480" w:firstLineChars="200"/>
        <w:outlineLvl w:val="0"/>
        <w:rPr>
          <w:rFonts w:hint="eastAsia" w:ascii="宋体" w:hAnsi="宋体" w:eastAsia="宋体" w:cs="宋体"/>
          <w:sz w:val="24"/>
          <w:highlight w:val="none"/>
        </w:rPr>
      </w:pPr>
      <w:r>
        <w:rPr>
          <w:rFonts w:hint="eastAsia" w:ascii="宋体" w:hAnsi="宋体" w:eastAsia="宋体" w:cs="宋体"/>
          <w:sz w:val="24"/>
          <w:highlight w:val="none"/>
        </w:rPr>
        <w:t>（十五）政府采购履约担保</w:t>
      </w:r>
    </w:p>
    <w:p>
      <w:pPr>
        <w:spacing w:line="360"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履约担保，是指由专业担保机构为成交供应商支付履约保证金的义务向采购人提供的保函担保。专业担保机构根据成交供应商的中标通知书为凭据，进行资信审查后出具保函</w:t>
      </w:r>
      <w:r>
        <w:rPr>
          <w:rFonts w:hint="eastAsia" w:ascii="宋体" w:hAnsi="宋体" w:eastAsia="宋体" w:cs="宋体"/>
          <w:bCs/>
          <w:kern w:val="0"/>
          <w:sz w:val="24"/>
          <w:highlight w:val="none"/>
          <w:lang w:eastAsia="zh-CN"/>
        </w:rPr>
        <w:t>，</w:t>
      </w:r>
      <w:r>
        <w:rPr>
          <w:rFonts w:hint="eastAsia" w:ascii="宋体" w:hAnsi="宋体" w:eastAsia="宋体" w:cs="宋体"/>
          <w:bCs/>
          <w:kern w:val="0"/>
          <w:sz w:val="24"/>
          <w:highlight w:val="none"/>
        </w:rPr>
        <w:t>成交供应商以保函形式缴纳履约保证金；供应商未按政府采购合同履行约定义务而应实际支付保证金的，由专业担保机构按照担保函约定履行担保责任。供应商可以自愿选择是否采取履约担保函的形式</w:t>
      </w:r>
      <w:r>
        <w:rPr>
          <w:rFonts w:hint="eastAsia" w:ascii="宋体" w:hAnsi="宋体" w:eastAsia="宋体" w:cs="宋体"/>
          <w:bCs/>
          <w:kern w:val="0"/>
          <w:sz w:val="24"/>
          <w:highlight w:val="none"/>
          <w:lang w:eastAsia="zh-CN"/>
        </w:rPr>
        <w:t>缴纳</w:t>
      </w:r>
      <w:r>
        <w:rPr>
          <w:rFonts w:hint="eastAsia" w:ascii="宋体" w:hAnsi="宋体" w:eastAsia="宋体" w:cs="宋体"/>
          <w:bCs/>
          <w:kern w:val="0"/>
          <w:sz w:val="24"/>
          <w:highlight w:val="none"/>
        </w:rPr>
        <w:t>履约保证金。</w:t>
      </w:r>
    </w:p>
    <w:p>
      <w:pPr>
        <w:spacing w:line="360"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成交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（十六）政府采购合同融资</w:t>
      </w:r>
    </w:p>
    <w:p>
      <w:pPr>
        <w:spacing w:line="360" w:lineRule="auto"/>
        <w:ind w:firstLine="480" w:firstLineChars="200"/>
        <w:rPr>
          <w:rFonts w:hint="eastAsia" w:ascii="宋体" w:hAnsi="宋体" w:eastAsia="宋体" w:cs="宋体"/>
          <w:highlight w:val="none"/>
        </w:rPr>
      </w:pPr>
      <w:r>
        <w:rPr>
          <w:rFonts w:hint="eastAsia" w:ascii="宋体" w:hAnsi="宋体" w:eastAsia="宋体" w:cs="宋体"/>
          <w:bCs/>
          <w:kern w:val="0"/>
          <w:sz w:val="24"/>
          <w:highlight w:val="none"/>
        </w:rPr>
        <w:t>根据无锡市《关于开展政府采购合同融资工作的通知》（锡财购〔2020〕17号）要求：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自行决定是否选择采用合同融资形式，在无锡政府采购网——政采贷专栏提供的银行名录内自主选择合作银行。</w:t>
      </w:r>
    </w:p>
    <w:p>
      <w:pPr>
        <w:rPr>
          <w:rFonts w:hint="eastAsia" w:ascii="宋体" w:hAnsi="宋体" w:eastAsia="宋体" w:cs="宋体"/>
          <w:highlight w:val="none"/>
        </w:rPr>
      </w:pPr>
    </w:p>
    <w:p>
      <w:pPr>
        <w:pStyle w:val="24"/>
        <w:rPr>
          <w:rFonts w:hint="eastAsia" w:ascii="宋体" w:hAnsi="宋体" w:eastAsia="宋体" w:cs="宋体"/>
          <w:highlight w:val="none"/>
        </w:rPr>
      </w:pPr>
    </w:p>
    <w:p>
      <w:pPr>
        <w:pStyle w:val="53"/>
        <w:rPr>
          <w:rFonts w:hint="eastAsia"/>
        </w:rPr>
      </w:pPr>
    </w:p>
    <w:p>
      <w:pP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p>
    <w:p>
      <w:pPr>
        <w:rPr>
          <w:rFonts w:hint="eastAsia"/>
        </w:rPr>
      </w:pPr>
    </w:p>
    <w:p>
      <w:pPr>
        <w:numPr>
          <w:ilvl w:val="0"/>
          <w:numId w:val="18"/>
        </w:numPr>
        <w:tabs>
          <w:tab w:val="left" w:pos="846"/>
          <w:tab w:val="left" w:pos="1050"/>
        </w:tabs>
        <w:spacing w:beforeLines="30" w:afterLines="30" w:line="360" w:lineRule="auto"/>
        <w:ind w:firstLine="602" w:firstLineChars="200"/>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项目技术要求和有关说明</w:t>
      </w:r>
    </w:p>
    <w:p>
      <w:pPr>
        <w:pStyle w:val="78"/>
        <w:ind w:firstLine="0" w:firstLineChars="0"/>
      </w:pPr>
    </w:p>
    <w:p>
      <w:pPr>
        <w:widowControl/>
        <w:numPr>
          <w:ilvl w:val="0"/>
          <w:numId w:val="19"/>
        </w:numPr>
        <w:topLinePunct/>
        <w:spacing w:line="360" w:lineRule="auto"/>
        <w:jc w:val="left"/>
        <w:outlineLvl w:val="0"/>
        <w:rPr>
          <w:rFonts w:hAnsi="宋体" w:cs="Arial"/>
          <w:b/>
          <w:bCs/>
          <w:sz w:val="24"/>
        </w:rPr>
      </w:pPr>
      <w:bookmarkStart w:id="7" w:name="五．合同条款"/>
      <w:bookmarkEnd w:id="7"/>
      <w:r>
        <w:rPr>
          <w:rFonts w:hint="eastAsia" w:hAnsi="宋体" w:cs="Arial"/>
          <w:b/>
          <w:bCs/>
          <w:sz w:val="24"/>
        </w:rPr>
        <w:t>采购标的需实现的功能或者目标，以及为落实政府采购政策需满足的要求：</w:t>
      </w:r>
    </w:p>
    <w:p>
      <w:pPr>
        <w:widowControl/>
        <w:topLinePunct/>
        <w:spacing w:line="360" w:lineRule="auto"/>
        <w:ind w:firstLine="480" w:firstLineChars="200"/>
        <w:jc w:val="left"/>
        <w:outlineLvl w:val="0"/>
        <w:rPr>
          <w:rFonts w:hAnsi="宋体" w:cs="Arial"/>
          <w:sz w:val="24"/>
        </w:rPr>
      </w:pPr>
      <w:r>
        <w:rPr>
          <w:rFonts w:hint="eastAsia" w:hAnsi="宋体" w:cs="Arial"/>
          <w:sz w:val="24"/>
        </w:rPr>
        <w:t>1.采购标的需实现的功能或者目标：本项目对经开区立德道(高浪路至清源路)、清源路(信成道至龚巷变)、瑞景道(清源路至大通路)、信成道(高浪路至清源路)</w:t>
      </w:r>
      <w:ins w:id="8" w:author="admin" w:date="2023-12-04T10:55:00Z">
        <w:r>
          <w:rPr>
            <w:rFonts w:hint="eastAsia" w:hAnsi="宋体" w:cs="Arial"/>
            <w:sz w:val="24"/>
          </w:rPr>
          <w:t>等</w:t>
        </w:r>
      </w:ins>
      <w:r>
        <w:rPr>
          <w:rFonts w:hint="eastAsia" w:hAnsi="宋体" w:cs="Arial"/>
          <w:sz w:val="24"/>
        </w:rPr>
        <w:t>，总长约28.3公里综合管廊进行巡查养护服务，包含人员值守、巡视、检查、检测及应急抢险等。养护范围及内容为：</w:t>
      </w:r>
    </w:p>
    <w:p>
      <w:pPr>
        <w:pStyle w:val="78"/>
        <w:adjustRightInd w:val="0"/>
        <w:snapToGrid w:val="0"/>
        <w:spacing w:line="360" w:lineRule="auto"/>
        <w:ind w:firstLine="480"/>
        <w:rPr>
          <w:rFonts w:ascii="宋体" w:hAnsi="宋体" w:cs="Arial"/>
          <w:sz w:val="24"/>
        </w:rPr>
      </w:pPr>
      <w:r>
        <w:rPr>
          <w:rFonts w:hint="eastAsia" w:ascii="宋体" w:hAnsi="宋体" w:cs="Arial"/>
          <w:sz w:val="24"/>
        </w:rPr>
        <w:t>1.1管廊结构及附属设施的维护维修；</w:t>
      </w:r>
    </w:p>
    <w:p>
      <w:pPr>
        <w:pStyle w:val="78"/>
        <w:adjustRightInd w:val="0"/>
        <w:snapToGrid w:val="0"/>
        <w:spacing w:line="360" w:lineRule="auto"/>
        <w:ind w:firstLine="480"/>
        <w:rPr>
          <w:rFonts w:ascii="宋体" w:hAnsi="宋体" w:cs="Arial"/>
          <w:sz w:val="24"/>
        </w:rPr>
      </w:pPr>
      <w:r>
        <w:rPr>
          <w:rFonts w:hint="eastAsia" w:ascii="宋体" w:hAnsi="宋体" w:cs="Arial"/>
          <w:sz w:val="24"/>
        </w:rPr>
        <w:t>1.2管廊机电设备、照明系统、通风系统、排水系统及消防系统的维修和保养；</w:t>
      </w:r>
    </w:p>
    <w:p>
      <w:pPr>
        <w:pStyle w:val="78"/>
        <w:adjustRightInd w:val="0"/>
        <w:snapToGrid w:val="0"/>
        <w:spacing w:line="360" w:lineRule="auto"/>
        <w:ind w:firstLine="480"/>
        <w:rPr>
          <w:rFonts w:ascii="宋体" w:hAnsi="宋体" w:cs="Arial"/>
          <w:sz w:val="24"/>
        </w:rPr>
      </w:pPr>
      <w:r>
        <w:rPr>
          <w:rFonts w:hint="eastAsia" w:ascii="宋体" w:hAnsi="宋体" w:cs="Arial"/>
          <w:sz w:val="24"/>
        </w:rPr>
        <w:t>1.3控制中心的值班、变电所、弱电系统的维修、养护等。</w:t>
      </w:r>
    </w:p>
    <w:p>
      <w:pPr>
        <w:widowControl/>
        <w:topLinePunct/>
        <w:adjustRightInd w:val="0"/>
        <w:snapToGrid w:val="0"/>
        <w:spacing w:line="360" w:lineRule="auto"/>
        <w:ind w:firstLine="480" w:firstLineChars="200"/>
        <w:jc w:val="left"/>
        <w:outlineLvl w:val="0"/>
        <w:rPr>
          <w:rFonts w:hAnsi="宋体" w:cs="Arial"/>
          <w:sz w:val="24"/>
        </w:rPr>
      </w:pPr>
      <w:r>
        <w:rPr>
          <w:rFonts w:hint="eastAsia" w:hAnsi="宋体" w:cs="Arial"/>
          <w:sz w:val="24"/>
        </w:rPr>
        <w:t>2.为落实政府采购政策需满足的要求：</w:t>
      </w:r>
      <w:r>
        <w:rPr>
          <w:rFonts w:hint="eastAsia" w:hAnsi="宋体" w:cs="宋体"/>
          <w:sz w:val="24"/>
          <w:szCs w:val="24"/>
          <w:lang w:val="zh-CN"/>
        </w:rPr>
        <w:t>本项目专门面向中小企业，</w:t>
      </w:r>
      <w:r>
        <w:rPr>
          <w:rFonts w:hint="eastAsia" w:hAnsi="宋体" w:cs="宋体"/>
          <w:sz w:val="24"/>
          <w:szCs w:val="24"/>
        </w:rPr>
        <w:t>投标</w:t>
      </w:r>
      <w:r>
        <w:rPr>
          <w:rFonts w:hint="eastAsia" w:hAnsi="宋体" w:cs="宋体"/>
          <w:sz w:val="24"/>
          <w:szCs w:val="24"/>
          <w:lang w:val="zh-CN"/>
        </w:rPr>
        <w:t>供应商应为中小微企业或监狱企业或残疾人福利性单位。</w:t>
      </w:r>
    </w:p>
    <w:p>
      <w:pPr>
        <w:widowControl/>
        <w:topLinePunct/>
        <w:spacing w:line="360" w:lineRule="auto"/>
        <w:jc w:val="left"/>
        <w:outlineLvl w:val="0"/>
        <w:rPr>
          <w:rFonts w:hAnsi="宋体" w:cs="Arial"/>
          <w:b/>
          <w:bCs/>
          <w:sz w:val="24"/>
        </w:rPr>
      </w:pPr>
      <w:r>
        <w:rPr>
          <w:rFonts w:hint="eastAsia" w:hAnsi="宋体" w:cs="Arial"/>
          <w:b/>
          <w:bCs/>
          <w:sz w:val="24"/>
        </w:rPr>
        <w:t>二、采购标的需执行的国家相关标准、行业标准、地方标准或者其他标准、规范：</w:t>
      </w:r>
    </w:p>
    <w:p>
      <w:pPr>
        <w:widowControl/>
        <w:topLinePunct/>
        <w:spacing w:line="360" w:lineRule="auto"/>
        <w:ind w:firstLine="240" w:firstLineChars="100"/>
        <w:jc w:val="left"/>
        <w:outlineLvl w:val="0"/>
        <w:rPr>
          <w:rFonts w:hAnsi="宋体" w:cs="Arial"/>
          <w:sz w:val="24"/>
        </w:rPr>
      </w:pPr>
      <w:r>
        <w:rPr>
          <w:rFonts w:hint="eastAsia" w:hAnsi="宋体" w:cs="Arial"/>
          <w:sz w:val="24"/>
        </w:rPr>
        <w:t>（1）《城市综合管廊工程技术规范》GB50838-2015；</w:t>
      </w:r>
    </w:p>
    <w:p>
      <w:pPr>
        <w:widowControl/>
        <w:topLinePunct/>
        <w:spacing w:line="360" w:lineRule="auto"/>
        <w:ind w:firstLine="240" w:firstLineChars="100"/>
        <w:jc w:val="left"/>
        <w:outlineLvl w:val="0"/>
        <w:rPr>
          <w:rFonts w:hAnsi="宋体" w:cs="Arial"/>
          <w:sz w:val="24"/>
        </w:rPr>
      </w:pPr>
      <w:r>
        <w:rPr>
          <w:rFonts w:hint="eastAsia" w:hAnsi="宋体" w:cs="Arial"/>
          <w:sz w:val="24"/>
        </w:rPr>
        <w:t>（2）《江苏省城市地下综合管廊建设指南》-2018.02；</w:t>
      </w:r>
    </w:p>
    <w:p>
      <w:pPr>
        <w:widowControl/>
        <w:topLinePunct/>
        <w:spacing w:line="360" w:lineRule="auto"/>
        <w:ind w:firstLine="240" w:firstLineChars="100"/>
        <w:jc w:val="left"/>
        <w:outlineLvl w:val="0"/>
        <w:rPr>
          <w:rFonts w:hAnsi="宋体" w:cs="Arial"/>
          <w:sz w:val="24"/>
        </w:rPr>
      </w:pPr>
      <w:r>
        <w:rPr>
          <w:rFonts w:hint="eastAsia" w:hAnsi="宋体" w:cs="Arial"/>
          <w:sz w:val="24"/>
        </w:rPr>
        <w:t>（3）国家标准《自动化仪表工程施工及质量验收规范》GB50093-2013；</w:t>
      </w:r>
    </w:p>
    <w:p>
      <w:pPr>
        <w:widowControl/>
        <w:topLinePunct/>
        <w:spacing w:line="360" w:lineRule="auto"/>
        <w:ind w:firstLine="240" w:firstLineChars="100"/>
        <w:jc w:val="left"/>
        <w:outlineLvl w:val="0"/>
        <w:rPr>
          <w:rFonts w:hAnsi="宋体" w:cs="Arial"/>
          <w:sz w:val="24"/>
        </w:rPr>
      </w:pPr>
      <w:r>
        <w:rPr>
          <w:rFonts w:hint="eastAsia" w:hAnsi="宋体" w:cs="Arial"/>
          <w:sz w:val="24"/>
        </w:rPr>
        <w:t>（4）《城市地下综合管廊运行维护及安全技术标准》GB51354-2019；</w:t>
      </w:r>
    </w:p>
    <w:p>
      <w:pPr>
        <w:widowControl/>
        <w:topLinePunct/>
        <w:spacing w:line="360" w:lineRule="auto"/>
        <w:ind w:firstLine="240" w:firstLineChars="100"/>
        <w:jc w:val="left"/>
        <w:outlineLvl w:val="0"/>
        <w:rPr>
          <w:rFonts w:hAnsi="宋体" w:cs="Arial"/>
          <w:sz w:val="24"/>
        </w:rPr>
      </w:pPr>
      <w:r>
        <w:rPr>
          <w:rFonts w:hint="eastAsia" w:hAnsi="宋体" w:cs="Arial"/>
          <w:sz w:val="24"/>
        </w:rPr>
        <w:t>（5）国家标准《火灾自动报警系统设计规范》GB50116-2013；</w:t>
      </w:r>
    </w:p>
    <w:p>
      <w:pPr>
        <w:widowControl/>
        <w:topLinePunct/>
        <w:spacing w:line="360" w:lineRule="auto"/>
        <w:ind w:firstLine="240" w:firstLineChars="100"/>
        <w:jc w:val="left"/>
        <w:outlineLvl w:val="0"/>
        <w:rPr>
          <w:rFonts w:hAnsi="宋体" w:cs="Arial"/>
          <w:sz w:val="24"/>
        </w:rPr>
      </w:pPr>
      <w:r>
        <w:rPr>
          <w:rFonts w:hint="eastAsia" w:hAnsi="宋体" w:cs="Arial"/>
          <w:sz w:val="24"/>
        </w:rPr>
        <w:t>（6）国家标准《供电系统设计规范》GB50052-2023；</w:t>
      </w:r>
    </w:p>
    <w:p>
      <w:pPr>
        <w:widowControl/>
        <w:topLinePunct/>
        <w:spacing w:line="360" w:lineRule="auto"/>
        <w:ind w:firstLine="240" w:firstLineChars="100"/>
        <w:jc w:val="left"/>
        <w:outlineLvl w:val="0"/>
        <w:rPr>
          <w:rFonts w:hAnsi="宋体" w:cs="Arial"/>
          <w:sz w:val="24"/>
        </w:rPr>
      </w:pPr>
      <w:r>
        <w:rPr>
          <w:rFonts w:hint="eastAsia" w:hAnsi="宋体" w:cs="Arial"/>
          <w:sz w:val="24"/>
        </w:rPr>
        <w:t>（7）国家标准《建筑设计防火规范》GB50016-2014；</w:t>
      </w:r>
    </w:p>
    <w:p>
      <w:pPr>
        <w:widowControl/>
        <w:topLinePunct/>
        <w:spacing w:line="360" w:lineRule="auto"/>
        <w:ind w:firstLine="240" w:firstLineChars="100"/>
        <w:jc w:val="left"/>
        <w:outlineLvl w:val="0"/>
        <w:rPr>
          <w:rFonts w:hAnsi="宋体" w:cs="Arial"/>
          <w:sz w:val="24"/>
        </w:rPr>
      </w:pPr>
      <w:r>
        <w:rPr>
          <w:rFonts w:hint="eastAsia" w:hAnsi="宋体" w:cs="Arial"/>
          <w:sz w:val="24"/>
        </w:rPr>
        <w:t>（8）《城镇综合管廊监控与报警系统工程技术标准》GB51274-2017</w:t>
      </w:r>
    </w:p>
    <w:p>
      <w:pPr>
        <w:widowControl/>
        <w:topLinePunct/>
        <w:spacing w:line="360" w:lineRule="auto"/>
        <w:ind w:firstLine="240" w:firstLineChars="100"/>
        <w:jc w:val="left"/>
        <w:outlineLvl w:val="0"/>
        <w:rPr>
          <w:rFonts w:hAnsi="宋体" w:cs="Arial"/>
          <w:b/>
          <w:bCs/>
          <w:sz w:val="24"/>
        </w:rPr>
      </w:pPr>
      <w:r>
        <w:rPr>
          <w:rFonts w:hint="eastAsia" w:hAnsi="宋体" w:cs="Arial"/>
          <w:sz w:val="24"/>
        </w:rPr>
        <w:t>项目</w:t>
      </w:r>
      <w:ins w:id="9" w:author="admin" w:date="2023-12-04T10:57:00Z">
        <w:r>
          <w:rPr>
            <w:rFonts w:hint="eastAsia" w:hAnsi="宋体" w:cs="Arial"/>
            <w:sz w:val="24"/>
          </w:rPr>
          <w:t>实施</w:t>
        </w:r>
      </w:ins>
      <w:r>
        <w:rPr>
          <w:rFonts w:hint="eastAsia" w:hAnsi="宋体" w:cs="Arial"/>
          <w:sz w:val="24"/>
        </w:rPr>
        <w:t>时，若有相关新的规范、规程等颁布，则应按照新颁规范、规程实施。</w:t>
      </w:r>
    </w:p>
    <w:p>
      <w:pPr>
        <w:widowControl/>
        <w:topLinePunct/>
        <w:spacing w:line="360" w:lineRule="auto"/>
        <w:jc w:val="left"/>
        <w:outlineLvl w:val="0"/>
        <w:rPr>
          <w:rFonts w:hAnsi="宋体" w:cs="Arial"/>
          <w:b/>
          <w:bCs/>
          <w:sz w:val="24"/>
        </w:rPr>
      </w:pPr>
      <w:r>
        <w:rPr>
          <w:rFonts w:hint="eastAsia" w:hAnsi="宋体" w:cs="Arial"/>
          <w:b/>
          <w:bCs/>
          <w:sz w:val="24"/>
        </w:rPr>
        <w:t>三、采购标的需满足的质量、安全、技术规格、物理特性等要求：</w:t>
      </w:r>
    </w:p>
    <w:p>
      <w:pPr>
        <w:widowControl/>
        <w:topLinePunct/>
        <w:spacing w:line="360" w:lineRule="auto"/>
        <w:ind w:firstLine="240" w:firstLineChars="100"/>
        <w:jc w:val="left"/>
        <w:outlineLvl w:val="0"/>
        <w:rPr>
          <w:rFonts w:hAnsi="宋体" w:cs="Arial"/>
          <w:sz w:val="24"/>
        </w:rPr>
      </w:pPr>
      <w:r>
        <w:rPr>
          <w:rFonts w:hint="eastAsia" w:hAnsi="宋体" w:cs="Arial"/>
          <w:sz w:val="24"/>
        </w:rPr>
        <w:t>1、服务质量：满足采购人要求及国家相关法律法规的要求。</w:t>
      </w:r>
    </w:p>
    <w:p>
      <w:pPr>
        <w:widowControl/>
        <w:topLinePunct/>
        <w:spacing w:line="360" w:lineRule="auto"/>
        <w:ind w:firstLine="240" w:firstLineChars="100"/>
        <w:jc w:val="left"/>
        <w:outlineLvl w:val="0"/>
        <w:rPr>
          <w:rFonts w:hAnsi="宋体" w:cs="Arial"/>
          <w:sz w:val="24"/>
        </w:rPr>
      </w:pPr>
      <w:r>
        <w:rPr>
          <w:rFonts w:hint="eastAsia" w:hAnsi="宋体" w:cs="Arial"/>
          <w:sz w:val="24"/>
        </w:rPr>
        <w:t>2、安全要求：安全要求应满足国家相关法律法规的要求，无安全责任事故。</w:t>
      </w:r>
    </w:p>
    <w:p>
      <w:pPr>
        <w:widowControl/>
        <w:topLinePunct/>
        <w:spacing w:line="360" w:lineRule="auto"/>
        <w:ind w:firstLine="240" w:firstLineChars="100"/>
        <w:jc w:val="left"/>
        <w:outlineLvl w:val="0"/>
        <w:rPr>
          <w:rFonts w:hAnsi="宋体" w:cs="Arial"/>
          <w:sz w:val="24"/>
        </w:rPr>
      </w:pPr>
      <w:r>
        <w:rPr>
          <w:rFonts w:hint="eastAsia" w:hAnsi="宋体" w:cs="Arial"/>
          <w:sz w:val="24"/>
        </w:rPr>
        <w:t>3、技术要求：严格按照以上规范标准执行。</w:t>
      </w:r>
    </w:p>
    <w:p>
      <w:pPr>
        <w:widowControl/>
        <w:topLinePunct/>
        <w:spacing w:line="360" w:lineRule="auto"/>
        <w:ind w:firstLine="240" w:firstLineChars="100"/>
        <w:jc w:val="left"/>
        <w:outlineLvl w:val="0"/>
        <w:rPr>
          <w:rFonts w:hAnsi="宋体" w:cs="Arial"/>
          <w:sz w:val="24"/>
        </w:rPr>
      </w:pPr>
      <w:r>
        <w:rPr>
          <w:rFonts w:hint="eastAsia" w:hAnsi="宋体" w:cs="Arial"/>
          <w:sz w:val="24"/>
        </w:rPr>
        <w:t>4、</w:t>
      </w:r>
      <w:r>
        <w:rPr>
          <w:rFonts w:hint="eastAsia" w:hAnsi="宋体" w:cs="宋体"/>
          <w:sz w:val="24"/>
        </w:rPr>
        <w:t>验收标准：满足招标文件和国家及省市相关法律法规和行业标准规范要求。</w:t>
      </w:r>
    </w:p>
    <w:p>
      <w:pPr>
        <w:widowControl/>
        <w:topLinePunct/>
        <w:spacing w:line="360" w:lineRule="auto"/>
        <w:jc w:val="left"/>
        <w:outlineLvl w:val="0"/>
        <w:rPr>
          <w:rFonts w:hAnsi="宋体" w:cs="Arial"/>
          <w:b/>
          <w:bCs/>
          <w:sz w:val="24"/>
        </w:rPr>
      </w:pPr>
      <w:r>
        <w:rPr>
          <w:rFonts w:hint="eastAsia" w:hAnsi="宋体" w:cs="Arial"/>
          <w:b/>
          <w:bCs/>
          <w:sz w:val="24"/>
        </w:rPr>
        <w:t>四、采购标的的数量、采购项目交付或者实施的时间和地点：</w:t>
      </w:r>
    </w:p>
    <w:p>
      <w:pPr>
        <w:widowControl/>
        <w:topLinePunct/>
        <w:spacing w:line="360" w:lineRule="auto"/>
        <w:ind w:firstLine="240" w:firstLineChars="100"/>
        <w:jc w:val="left"/>
        <w:outlineLvl w:val="0"/>
        <w:rPr>
          <w:ins w:id="10" w:author="admin" w:date="2023-12-04T10:57:00Z"/>
          <w:rFonts w:hAnsi="宋体" w:cs="Arial"/>
          <w:b/>
          <w:bCs/>
          <w:sz w:val="24"/>
        </w:rPr>
      </w:pPr>
      <w:r>
        <w:rPr>
          <w:rFonts w:hint="eastAsia" w:hAnsi="宋体" w:cs="Arial"/>
          <w:sz w:val="24"/>
        </w:rPr>
        <w:t>1、采购标的数量：本项目对经开区立德道(高浪路至清源路)、清源路(信成道至龚巷变)、瑞景道(清源路至大通路)、信成道(高浪路至清源路)等，总长约28.3公里综合管廊进行巡查养护服务，包含人员值守、巡视、检查、检测及应急抢险等。</w:t>
      </w:r>
    </w:p>
    <w:p>
      <w:pPr>
        <w:widowControl/>
        <w:jc w:val="left"/>
        <w:rPr>
          <w:ins w:id="11" w:author="admin" w:date="2023-12-04T10:57:00Z"/>
          <w:rFonts w:hAnsi="宋体" w:cs="Arial"/>
          <w:sz w:val="24"/>
        </w:rPr>
      </w:pPr>
      <w:ins w:id="12" w:author="admin" w:date="2023-12-04T10:57:00Z">
        <w:r>
          <w:rPr>
            <w:sz w:val="21"/>
          </w:rPr>
          <w:pict>
            <v:line id="直接连接符 13" o:spid="_x0000_s1030" o:spt="20" style="position:absolute;left:0pt;flip:x y;margin-left:245.6pt;margin-top:4.6pt;height:15.65pt;width:9.35pt;z-index:251661312;mso-width-relative:page;mso-height-relative:page;" filled="f" stroked="t" coordsize="21600,21600" o:gfxdata="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uofEdgAAAAIAQAADwAAAAAAAAABACAAAAAiAAAAZHJzL2Rvd25yZXYueG1s&#10;UEsBAhQAFAAAAAgAh07iQGDVpf34AQAAwQMAAA4AAAAAAAAAAQAgAAAAJwEAAGRycy9lMm9Eb2Mu&#10;eG1sUEsFBgAAAAAGAAYAWQEAAJEFAAAAAA==&#10;">
              <v:path arrowok="t"/>
              <v:fill on="f" focussize="0,0"/>
              <v:stroke weight="2pt" color="#000000" joinstyle="round"/>
              <v:imagedata o:title=""/>
              <o:lock v:ext="edit" aspectratio="f"/>
            </v:line>
          </w:pict>
        </w:r>
      </w:ins>
      <w:ins w:id="14" w:author="admin" w:date="2023-12-04T10:57:00Z">
        <w:r>
          <w:rPr>
            <w:sz w:val="21"/>
          </w:rPr>
          <w:pict>
            <v:shape id="文本框 12" o:spid="_x0000_s1029" o:spt="202" type="#_x0000_t202" style="position:absolute;left:0pt;margin-left:254.55pt;margin-top:5.2pt;height:28.95pt;width:89.55pt;z-index:251662336;mso-width-relative:page;mso-height-relative:page;" filled="f" stroked="f" coordsize="21600,21600" o:gfxdata="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EOCm/DZAAAACQEAAA8AAAAAAAAA&#10;AQAgAAAAIgAAAGRycy9kb3ducmV2LnhtbFBLAQIUABQAAAAIAIdO4kBTW8trSQIAAHQEAAAOAAAA&#10;AAAAAAEAIAAAACgBAABkcnMvZTJvRG9jLnhtbFBLBQYAAAAABgAGAFkBAADjBQAAAAA=&#10;">
              <v:path/>
              <v:fill on="f" focussize="0,0"/>
              <v:stroke on="f" weight="0.5pt"/>
              <v:imagedata o:title=""/>
              <o:lock v:ext="edit" aspectratio="f"/>
              <v:textbox>
                <w:txbxContent>
                  <w:p>
                    <w:pPr>
                      <w:rPr>
                        <w:ins w:id="16" w:author="admin" w:date="2023-12-04T10:57:00Z"/>
                        <w:b/>
                        <w:bCs/>
                        <w:sz w:val="18"/>
                        <w:szCs w:val="18"/>
                      </w:rPr>
                    </w:pPr>
                    <w:ins w:id="17" w:author="admin" w:date="2023-12-04T10:57:00Z">
                      <w:r>
                        <w:rPr>
                          <w:rFonts w:hint="eastAsia"/>
                          <w:b/>
                          <w:bCs/>
                          <w:sz w:val="18"/>
                          <w:szCs w:val="18"/>
                        </w:rPr>
                        <w:t>新建管廊0.48公里</w:t>
                      </w:r>
                    </w:ins>
                  </w:p>
                </w:txbxContent>
              </v:textbox>
            </v:shape>
          </w:pict>
        </w:r>
      </w:ins>
      <w:ins w:id="18" w:author="admin" w:date="2023-12-04T10:57:00Z">
        <w:r>
          <w:rPr/>
          <w:drawing>
            <wp:inline distT="0" distB="0" distL="114300" distR="114300">
              <wp:extent cx="5370830" cy="3383915"/>
              <wp:effectExtent l="0" t="0" r="1270" b="6985"/>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70830" cy="3383915"/>
                      </a:xfrm>
                      <a:prstGeom prst="rect">
                        <a:avLst/>
                      </a:prstGeom>
                    </pic:spPr>
                  </pic:pic>
                </a:graphicData>
              </a:graphic>
            </wp:inline>
          </w:drawing>
        </w:r>
      </w:ins>
    </w:p>
    <w:p>
      <w:pPr>
        <w:widowControl/>
        <w:topLinePunct/>
        <w:spacing w:line="360" w:lineRule="auto"/>
        <w:jc w:val="left"/>
        <w:outlineLvl w:val="0"/>
        <w:rPr>
          <w:rFonts w:hAnsi="宋体" w:cs="Arial"/>
          <w:sz w:val="24"/>
        </w:rPr>
      </w:pPr>
    </w:p>
    <w:p>
      <w:pPr>
        <w:widowControl/>
        <w:topLinePunct/>
        <w:spacing w:line="360" w:lineRule="auto"/>
        <w:ind w:firstLine="240" w:firstLineChars="100"/>
        <w:jc w:val="left"/>
        <w:outlineLvl w:val="0"/>
        <w:rPr>
          <w:rFonts w:hAnsi="宋体" w:cs="Arial"/>
          <w:sz w:val="24"/>
        </w:rPr>
      </w:pPr>
      <w:r>
        <w:rPr>
          <w:rFonts w:hint="eastAsia" w:hAnsi="宋体" w:cs="Arial"/>
          <w:sz w:val="24"/>
        </w:rPr>
        <w:t>2、实施时间：1年。</w:t>
      </w:r>
    </w:p>
    <w:p>
      <w:pPr>
        <w:widowControl/>
        <w:topLinePunct/>
        <w:spacing w:line="360" w:lineRule="auto"/>
        <w:ind w:firstLine="240" w:firstLineChars="100"/>
        <w:jc w:val="left"/>
        <w:outlineLvl w:val="0"/>
        <w:rPr>
          <w:rFonts w:hAnsi="宋体" w:cs="Arial"/>
          <w:sz w:val="24"/>
        </w:rPr>
      </w:pPr>
      <w:r>
        <w:rPr>
          <w:rFonts w:hint="eastAsia" w:hAnsi="宋体" w:cs="Arial"/>
          <w:sz w:val="24"/>
        </w:rPr>
        <w:t>3、实施地点：经开区综合管廊，地点及养护内容如下：</w:t>
      </w:r>
    </w:p>
    <w:tbl>
      <w:tblPr>
        <w:tblStyle w:val="61"/>
        <w:tblW w:w="9798" w:type="dxa"/>
        <w:tblInd w:w="0" w:type="dxa"/>
        <w:tblLayout w:type="autofit"/>
        <w:tblCellMar>
          <w:top w:w="0" w:type="dxa"/>
          <w:left w:w="108" w:type="dxa"/>
          <w:bottom w:w="0" w:type="dxa"/>
          <w:right w:w="108" w:type="dxa"/>
        </w:tblCellMar>
      </w:tblPr>
      <w:tblGrid>
        <w:gridCol w:w="1084"/>
        <w:gridCol w:w="1973"/>
        <w:gridCol w:w="3896"/>
        <w:gridCol w:w="2845"/>
      </w:tblGrid>
      <w:tr>
        <w:trPr>
          <w:trHeight w:val="716" w:hRule="atLeast"/>
        </w:trPr>
        <w:tc>
          <w:tcPr>
            <w:tcW w:w="10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b/>
                <w:bCs/>
                <w:color w:val="000000"/>
                <w:sz w:val="24"/>
              </w:rPr>
            </w:pPr>
            <w:r>
              <w:rPr>
                <w:rFonts w:hint="eastAsia" w:cs="宋体"/>
                <w:b/>
                <w:bCs/>
                <w:color w:val="000000"/>
                <w:sz w:val="24"/>
              </w:rPr>
              <w:t>序号</w:t>
            </w:r>
          </w:p>
        </w:tc>
        <w:tc>
          <w:tcPr>
            <w:tcW w:w="197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b/>
                <w:bCs/>
                <w:color w:val="000000"/>
                <w:sz w:val="24"/>
              </w:rPr>
            </w:pPr>
            <w:r>
              <w:rPr>
                <w:rFonts w:hint="eastAsia" w:cs="宋体"/>
                <w:b/>
                <w:bCs/>
                <w:color w:val="000000"/>
                <w:sz w:val="24"/>
              </w:rPr>
              <w:t>位置</w:t>
            </w:r>
          </w:p>
        </w:tc>
        <w:tc>
          <w:tcPr>
            <w:tcW w:w="389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b/>
                <w:bCs/>
                <w:color w:val="000000"/>
                <w:sz w:val="24"/>
              </w:rPr>
            </w:pPr>
            <w:r>
              <w:rPr>
                <w:rFonts w:hint="eastAsia" w:cs="宋体"/>
                <w:b/>
                <w:bCs/>
                <w:color w:val="000000"/>
                <w:sz w:val="24"/>
              </w:rPr>
              <w:t>起止点</w:t>
            </w:r>
          </w:p>
        </w:tc>
        <w:tc>
          <w:tcPr>
            <w:tcW w:w="2845" w:type="dxa"/>
            <w:tcBorders>
              <w:top w:val="single" w:color="auto" w:sz="4" w:space="0"/>
              <w:left w:val="nil"/>
              <w:bottom w:val="single" w:color="auto" w:sz="4" w:space="0"/>
              <w:right w:val="single" w:color="auto" w:sz="4" w:space="0"/>
            </w:tcBorders>
            <w:shd w:val="clear" w:color="000000" w:fill="FFFFFF"/>
            <w:vAlign w:val="center"/>
          </w:tcPr>
          <w:p>
            <w:pPr>
              <w:ind w:firstLine="723" w:firstLineChars="300"/>
              <w:rPr>
                <w:rFonts w:cs="宋体"/>
                <w:b/>
                <w:bCs/>
                <w:color w:val="000000"/>
              </w:rPr>
            </w:pPr>
            <w:r>
              <w:rPr>
                <w:rFonts w:hint="eastAsia" w:cs="宋体"/>
                <w:b/>
                <w:bCs/>
                <w:color w:val="000000"/>
                <w:sz w:val="24"/>
              </w:rPr>
              <w:t>养护设备数量</w:t>
            </w:r>
          </w:p>
        </w:tc>
      </w:tr>
      <w:tr>
        <w:tblPrEx>
          <w:tblCellMar>
            <w:top w:w="0" w:type="dxa"/>
            <w:left w:w="108" w:type="dxa"/>
            <w:bottom w:w="0" w:type="dxa"/>
            <w:right w:w="108" w:type="dxa"/>
          </w:tblCellMar>
        </w:tblPrEx>
        <w:trPr>
          <w:trHeight w:val="2622" w:hRule="atLeast"/>
        </w:trPr>
        <w:tc>
          <w:tcPr>
            <w:tcW w:w="1084" w:type="dxa"/>
            <w:tcBorders>
              <w:top w:val="nil"/>
              <w:left w:val="single" w:color="auto" w:sz="4" w:space="0"/>
              <w:bottom w:val="single" w:color="auto" w:sz="4" w:space="0"/>
              <w:right w:val="single" w:color="auto" w:sz="4" w:space="0"/>
            </w:tcBorders>
            <w:vAlign w:val="center"/>
          </w:tcPr>
          <w:p>
            <w:pPr>
              <w:widowControl/>
              <w:jc w:val="center"/>
              <w:rPr>
                <w:rFonts w:cs="宋体"/>
                <w:sz w:val="22"/>
                <w:szCs w:val="22"/>
              </w:rPr>
            </w:pPr>
            <w:r>
              <w:rPr>
                <w:rFonts w:hint="eastAsia" w:cs="宋体"/>
                <w:sz w:val="22"/>
                <w:szCs w:val="22"/>
              </w:rPr>
              <w:t>1</w:t>
            </w:r>
          </w:p>
        </w:tc>
        <w:tc>
          <w:tcPr>
            <w:tcW w:w="1973" w:type="dxa"/>
            <w:tcBorders>
              <w:top w:val="nil"/>
              <w:left w:val="nil"/>
              <w:bottom w:val="single" w:color="auto" w:sz="4" w:space="0"/>
              <w:right w:val="single" w:color="auto" w:sz="4" w:space="0"/>
            </w:tcBorders>
            <w:vAlign w:val="center"/>
          </w:tcPr>
          <w:p>
            <w:pPr>
              <w:widowControl/>
              <w:jc w:val="center"/>
              <w:rPr>
                <w:rFonts w:cs="宋体"/>
                <w:sz w:val="22"/>
                <w:szCs w:val="22"/>
              </w:rPr>
            </w:pPr>
            <w:r>
              <w:rPr>
                <w:rFonts w:hint="eastAsia" w:cs="宋体"/>
                <w:sz w:val="22"/>
                <w:szCs w:val="22"/>
              </w:rPr>
              <w:t>清源路</w:t>
            </w:r>
          </w:p>
        </w:tc>
        <w:tc>
          <w:tcPr>
            <w:tcW w:w="3896" w:type="dxa"/>
            <w:tcBorders>
              <w:top w:val="nil"/>
              <w:left w:val="nil"/>
              <w:bottom w:val="single" w:color="auto" w:sz="4" w:space="0"/>
              <w:right w:val="single" w:color="auto" w:sz="4" w:space="0"/>
            </w:tcBorders>
            <w:vAlign w:val="center"/>
          </w:tcPr>
          <w:p>
            <w:pPr>
              <w:widowControl/>
              <w:jc w:val="center"/>
              <w:rPr>
                <w:rFonts w:cs="宋体"/>
                <w:sz w:val="22"/>
                <w:szCs w:val="22"/>
              </w:rPr>
            </w:pPr>
            <w:r>
              <w:rPr>
                <w:rFonts w:hint="eastAsia" w:cs="宋体"/>
                <w:sz w:val="22"/>
                <w:szCs w:val="22"/>
              </w:rPr>
              <w:t>信成道至瑞景道与清源路路口向东500米</w:t>
            </w:r>
          </w:p>
        </w:tc>
        <w:tc>
          <w:tcPr>
            <w:tcW w:w="2845" w:type="dxa"/>
            <w:tcBorders>
              <w:top w:val="nil"/>
              <w:left w:val="nil"/>
              <w:bottom w:val="single" w:color="auto" w:sz="4" w:space="0"/>
              <w:right w:val="single" w:color="auto" w:sz="4" w:space="0"/>
            </w:tcBorders>
            <w:vAlign w:val="center"/>
          </w:tcPr>
          <w:p>
            <w:pPr>
              <w:widowControl/>
              <w:jc w:val="center"/>
              <w:rPr>
                <w:rFonts w:cs="宋体"/>
                <w:sz w:val="22"/>
                <w:szCs w:val="22"/>
              </w:rPr>
            </w:pPr>
            <w:r>
              <w:rPr>
                <w:rFonts w:hint="eastAsia" w:cs="宋体"/>
                <w:sz w:val="22"/>
                <w:szCs w:val="22"/>
              </w:rPr>
              <w:t>刚性防水套管520套、荧光灯2250套、插座箱300台、配电箱21台、潜水泵40台、PLC控制柜21台、应急疏散灯具645套、入侵监控摄像设备42套、离心静音式通风机12台、温湿度传感器38支、风机按钮30只</w:t>
            </w:r>
          </w:p>
        </w:tc>
      </w:tr>
      <w:tr>
        <w:tblPrEx>
          <w:tblCellMar>
            <w:top w:w="0" w:type="dxa"/>
            <w:left w:w="108" w:type="dxa"/>
            <w:bottom w:w="0" w:type="dxa"/>
            <w:right w:w="108" w:type="dxa"/>
          </w:tblCellMar>
        </w:tblPrEx>
        <w:trPr>
          <w:trHeight w:val="2562" w:hRule="atLeast"/>
        </w:trPr>
        <w:tc>
          <w:tcPr>
            <w:tcW w:w="1084" w:type="dxa"/>
            <w:tcBorders>
              <w:top w:val="nil"/>
              <w:left w:val="single" w:color="auto" w:sz="4" w:space="0"/>
              <w:bottom w:val="single" w:color="auto" w:sz="4" w:space="0"/>
              <w:right w:val="single" w:color="auto" w:sz="4" w:space="0"/>
            </w:tcBorders>
            <w:vAlign w:val="center"/>
          </w:tcPr>
          <w:p>
            <w:pPr>
              <w:widowControl/>
              <w:jc w:val="center"/>
              <w:rPr>
                <w:rFonts w:cs="宋体"/>
                <w:sz w:val="22"/>
                <w:szCs w:val="22"/>
              </w:rPr>
            </w:pPr>
            <w:r>
              <w:rPr>
                <w:rFonts w:hint="eastAsia" w:cs="宋体"/>
                <w:sz w:val="22"/>
                <w:szCs w:val="22"/>
              </w:rPr>
              <w:t>2</w:t>
            </w:r>
          </w:p>
        </w:tc>
        <w:tc>
          <w:tcPr>
            <w:tcW w:w="1973" w:type="dxa"/>
            <w:tcBorders>
              <w:top w:val="nil"/>
              <w:left w:val="nil"/>
              <w:bottom w:val="single" w:color="auto" w:sz="4" w:space="0"/>
              <w:right w:val="single" w:color="auto" w:sz="4" w:space="0"/>
            </w:tcBorders>
            <w:vAlign w:val="center"/>
          </w:tcPr>
          <w:p>
            <w:pPr>
              <w:widowControl/>
              <w:jc w:val="center"/>
              <w:rPr>
                <w:rFonts w:cs="宋体"/>
                <w:sz w:val="22"/>
                <w:szCs w:val="22"/>
              </w:rPr>
            </w:pPr>
            <w:r>
              <w:rPr>
                <w:rFonts w:hint="eastAsia" w:cs="宋体"/>
                <w:sz w:val="22"/>
                <w:szCs w:val="22"/>
              </w:rPr>
              <w:t>信成道</w:t>
            </w:r>
          </w:p>
        </w:tc>
        <w:tc>
          <w:tcPr>
            <w:tcW w:w="3896" w:type="dxa"/>
            <w:tcBorders>
              <w:top w:val="nil"/>
              <w:left w:val="nil"/>
              <w:bottom w:val="single" w:color="auto" w:sz="4" w:space="0"/>
              <w:right w:val="single" w:color="auto" w:sz="4" w:space="0"/>
            </w:tcBorders>
            <w:vAlign w:val="center"/>
          </w:tcPr>
          <w:p>
            <w:pPr>
              <w:widowControl/>
              <w:jc w:val="center"/>
              <w:rPr>
                <w:rFonts w:cs="宋体"/>
                <w:sz w:val="22"/>
                <w:szCs w:val="22"/>
              </w:rPr>
            </w:pPr>
            <w:r>
              <w:rPr>
                <w:rFonts w:hint="eastAsia" w:cs="宋体"/>
                <w:sz w:val="22"/>
                <w:szCs w:val="22"/>
              </w:rPr>
              <w:t>高浪路南侧至清源路</w:t>
            </w:r>
          </w:p>
        </w:tc>
        <w:tc>
          <w:tcPr>
            <w:tcW w:w="2845" w:type="dxa"/>
            <w:tcBorders>
              <w:top w:val="nil"/>
              <w:left w:val="nil"/>
              <w:bottom w:val="single" w:color="auto" w:sz="4" w:space="0"/>
              <w:right w:val="single" w:color="auto" w:sz="4" w:space="0"/>
            </w:tcBorders>
            <w:vAlign w:val="center"/>
          </w:tcPr>
          <w:p>
            <w:pPr>
              <w:widowControl/>
              <w:jc w:val="center"/>
              <w:rPr>
                <w:rFonts w:cs="宋体"/>
                <w:sz w:val="22"/>
                <w:szCs w:val="22"/>
              </w:rPr>
            </w:pPr>
            <w:r>
              <w:rPr>
                <w:rFonts w:hint="eastAsia" w:cs="宋体"/>
                <w:sz w:val="22"/>
                <w:szCs w:val="22"/>
              </w:rPr>
              <w:t>刚性防水套管410套、荧光灯1750套、插座箱233台、配电箱17台、潜水泵34台、PLC控制柜17台、应急疏散灯具500套、入侵监控摄像设备34套、离心静音式通风机12台、温湿度传感器17支、风机按钮30只</w:t>
            </w:r>
          </w:p>
        </w:tc>
      </w:tr>
      <w:tr>
        <w:tblPrEx>
          <w:tblCellMar>
            <w:top w:w="0" w:type="dxa"/>
            <w:left w:w="108" w:type="dxa"/>
            <w:bottom w:w="0" w:type="dxa"/>
            <w:right w:w="108" w:type="dxa"/>
          </w:tblCellMar>
        </w:tblPrEx>
        <w:trPr>
          <w:trHeight w:val="296" w:hRule="atLeast"/>
        </w:trPr>
        <w:tc>
          <w:tcPr>
            <w:tcW w:w="1084" w:type="dxa"/>
            <w:tcBorders>
              <w:top w:val="nil"/>
              <w:left w:val="single" w:color="auto" w:sz="4" w:space="0"/>
              <w:bottom w:val="single" w:color="auto" w:sz="4" w:space="0"/>
              <w:right w:val="single" w:color="auto" w:sz="4" w:space="0"/>
            </w:tcBorders>
            <w:vAlign w:val="center"/>
          </w:tcPr>
          <w:p>
            <w:pPr>
              <w:widowControl/>
              <w:jc w:val="center"/>
              <w:rPr>
                <w:rFonts w:cs="宋体"/>
                <w:sz w:val="22"/>
                <w:szCs w:val="22"/>
              </w:rPr>
            </w:pPr>
            <w:r>
              <w:rPr>
                <w:rFonts w:hint="eastAsia" w:cs="宋体"/>
                <w:sz w:val="22"/>
                <w:szCs w:val="22"/>
              </w:rPr>
              <w:t>3</w:t>
            </w:r>
          </w:p>
        </w:tc>
        <w:tc>
          <w:tcPr>
            <w:tcW w:w="1973" w:type="dxa"/>
            <w:tcBorders>
              <w:top w:val="nil"/>
              <w:left w:val="nil"/>
              <w:bottom w:val="single" w:color="auto" w:sz="4" w:space="0"/>
              <w:right w:val="single" w:color="auto" w:sz="4" w:space="0"/>
            </w:tcBorders>
            <w:vAlign w:val="center"/>
          </w:tcPr>
          <w:p>
            <w:pPr>
              <w:widowControl/>
              <w:jc w:val="center"/>
              <w:rPr>
                <w:rFonts w:cs="宋体"/>
                <w:sz w:val="22"/>
                <w:szCs w:val="22"/>
              </w:rPr>
            </w:pPr>
            <w:r>
              <w:rPr>
                <w:rFonts w:hint="eastAsia" w:cs="宋体"/>
                <w:sz w:val="22"/>
                <w:szCs w:val="22"/>
              </w:rPr>
              <w:t>立德道</w:t>
            </w:r>
          </w:p>
        </w:tc>
        <w:tc>
          <w:tcPr>
            <w:tcW w:w="3896" w:type="dxa"/>
            <w:tcBorders>
              <w:top w:val="nil"/>
              <w:left w:val="nil"/>
              <w:bottom w:val="single" w:color="auto" w:sz="4" w:space="0"/>
              <w:right w:val="single" w:color="auto" w:sz="4" w:space="0"/>
            </w:tcBorders>
            <w:vAlign w:val="center"/>
          </w:tcPr>
          <w:p>
            <w:pPr>
              <w:widowControl/>
              <w:jc w:val="center"/>
              <w:rPr>
                <w:rFonts w:cs="宋体"/>
                <w:sz w:val="22"/>
                <w:szCs w:val="22"/>
              </w:rPr>
            </w:pPr>
            <w:r>
              <w:rPr>
                <w:rFonts w:hint="eastAsia" w:cs="宋体"/>
                <w:sz w:val="22"/>
                <w:szCs w:val="22"/>
              </w:rPr>
              <w:t>高浪路南侧至清源路</w:t>
            </w:r>
          </w:p>
        </w:tc>
        <w:tc>
          <w:tcPr>
            <w:tcW w:w="2845" w:type="dxa"/>
            <w:tcBorders>
              <w:top w:val="nil"/>
              <w:left w:val="nil"/>
              <w:bottom w:val="single" w:color="auto" w:sz="4" w:space="0"/>
              <w:right w:val="single" w:color="auto" w:sz="4" w:space="0"/>
            </w:tcBorders>
            <w:vAlign w:val="center"/>
          </w:tcPr>
          <w:p>
            <w:pPr>
              <w:widowControl/>
              <w:jc w:val="center"/>
              <w:rPr>
                <w:rFonts w:cs="宋体"/>
                <w:sz w:val="22"/>
                <w:szCs w:val="22"/>
              </w:rPr>
            </w:pPr>
            <w:r>
              <w:rPr>
                <w:rFonts w:hint="eastAsia" w:cs="宋体"/>
                <w:sz w:val="22"/>
                <w:szCs w:val="22"/>
              </w:rPr>
              <w:t>刚性防水套管410套、荧光灯1800套、插座箱240台、配电箱17台、潜水泵35台、PLC控制柜17台、应急疏散灯具月516套、入侵监控摄像设备34套、离心静音式通风机12台、温湿度传感器17支、风机按钮30只</w:t>
            </w:r>
          </w:p>
        </w:tc>
      </w:tr>
      <w:tr>
        <w:tblPrEx>
          <w:tblCellMar>
            <w:top w:w="0" w:type="dxa"/>
            <w:left w:w="108" w:type="dxa"/>
            <w:bottom w:w="0" w:type="dxa"/>
            <w:right w:w="108" w:type="dxa"/>
          </w:tblCellMar>
        </w:tblPrEx>
        <w:trPr>
          <w:trHeight w:val="2607" w:hRule="atLeast"/>
        </w:trPr>
        <w:tc>
          <w:tcPr>
            <w:tcW w:w="1084" w:type="dxa"/>
            <w:tcBorders>
              <w:top w:val="nil"/>
              <w:left w:val="single" w:color="auto" w:sz="4" w:space="0"/>
              <w:bottom w:val="single" w:color="auto" w:sz="4" w:space="0"/>
              <w:right w:val="single" w:color="auto" w:sz="4" w:space="0"/>
            </w:tcBorders>
            <w:vAlign w:val="center"/>
          </w:tcPr>
          <w:p>
            <w:pPr>
              <w:widowControl/>
              <w:jc w:val="center"/>
              <w:rPr>
                <w:rFonts w:cs="宋体"/>
                <w:sz w:val="22"/>
                <w:szCs w:val="22"/>
              </w:rPr>
            </w:pPr>
            <w:r>
              <w:rPr>
                <w:rFonts w:hint="eastAsia" w:cs="宋体"/>
                <w:sz w:val="22"/>
                <w:szCs w:val="22"/>
              </w:rPr>
              <w:t>4</w:t>
            </w:r>
          </w:p>
        </w:tc>
        <w:tc>
          <w:tcPr>
            <w:tcW w:w="1973" w:type="dxa"/>
            <w:tcBorders>
              <w:top w:val="nil"/>
              <w:left w:val="nil"/>
              <w:bottom w:val="single" w:color="auto" w:sz="4" w:space="0"/>
              <w:right w:val="single" w:color="auto" w:sz="4" w:space="0"/>
            </w:tcBorders>
            <w:vAlign w:val="center"/>
          </w:tcPr>
          <w:p>
            <w:pPr>
              <w:widowControl/>
              <w:jc w:val="center"/>
              <w:rPr>
                <w:rFonts w:cs="宋体"/>
                <w:sz w:val="22"/>
                <w:szCs w:val="22"/>
              </w:rPr>
            </w:pPr>
            <w:r>
              <w:rPr>
                <w:rFonts w:hint="eastAsia" w:cs="宋体"/>
                <w:sz w:val="22"/>
                <w:szCs w:val="22"/>
              </w:rPr>
              <w:t>瑞景道</w:t>
            </w:r>
          </w:p>
        </w:tc>
        <w:tc>
          <w:tcPr>
            <w:tcW w:w="3896" w:type="dxa"/>
            <w:tcBorders>
              <w:top w:val="nil"/>
              <w:left w:val="nil"/>
              <w:bottom w:val="single" w:color="auto" w:sz="4" w:space="0"/>
              <w:right w:val="single" w:color="auto" w:sz="4" w:space="0"/>
            </w:tcBorders>
            <w:vAlign w:val="center"/>
          </w:tcPr>
          <w:p>
            <w:pPr>
              <w:widowControl/>
              <w:jc w:val="center"/>
              <w:rPr>
                <w:rFonts w:cs="宋体"/>
                <w:sz w:val="22"/>
                <w:szCs w:val="22"/>
              </w:rPr>
            </w:pPr>
            <w:r>
              <w:rPr>
                <w:rFonts w:hint="eastAsia" w:cs="宋体"/>
                <w:sz w:val="22"/>
                <w:szCs w:val="22"/>
              </w:rPr>
              <w:t>大通路南侧至清源路</w:t>
            </w:r>
          </w:p>
        </w:tc>
        <w:tc>
          <w:tcPr>
            <w:tcW w:w="2845" w:type="dxa"/>
            <w:tcBorders>
              <w:top w:val="nil"/>
              <w:left w:val="nil"/>
              <w:bottom w:val="single" w:color="auto" w:sz="4" w:space="0"/>
              <w:right w:val="single" w:color="auto" w:sz="4" w:space="0"/>
            </w:tcBorders>
            <w:vAlign w:val="center"/>
          </w:tcPr>
          <w:p>
            <w:pPr>
              <w:widowControl/>
              <w:jc w:val="center"/>
              <w:rPr>
                <w:rFonts w:cs="宋体"/>
                <w:sz w:val="22"/>
                <w:szCs w:val="22"/>
              </w:rPr>
            </w:pPr>
            <w:r>
              <w:rPr>
                <w:rFonts w:hint="eastAsia" w:cs="宋体"/>
                <w:sz w:val="22"/>
                <w:szCs w:val="22"/>
              </w:rPr>
              <w:t>刚性防水套管530套、荧光灯1055套、插座箱300台、配电箱21台、潜水泵21台、PLC控制柜21台、应急疏散灯具303套、入侵监控摄像设备21套、离心静音式通风机8台、温湿度传感器21支、风机按钮20只</w:t>
            </w:r>
          </w:p>
        </w:tc>
      </w:tr>
      <w:tr>
        <w:tblPrEx>
          <w:tblCellMar>
            <w:top w:w="0" w:type="dxa"/>
            <w:left w:w="108" w:type="dxa"/>
            <w:bottom w:w="0" w:type="dxa"/>
            <w:right w:w="108" w:type="dxa"/>
          </w:tblCellMar>
        </w:tblPrEx>
        <w:trPr>
          <w:trHeight w:val="2473" w:hRule="atLeast"/>
        </w:trPr>
        <w:tc>
          <w:tcPr>
            <w:tcW w:w="1084" w:type="dxa"/>
            <w:tcBorders>
              <w:top w:val="nil"/>
              <w:left w:val="single" w:color="auto" w:sz="4" w:space="0"/>
              <w:bottom w:val="single" w:color="auto" w:sz="4" w:space="0"/>
              <w:right w:val="single" w:color="auto" w:sz="4" w:space="0"/>
            </w:tcBorders>
            <w:vAlign w:val="center"/>
          </w:tcPr>
          <w:p>
            <w:pPr>
              <w:widowControl/>
              <w:jc w:val="center"/>
              <w:rPr>
                <w:rFonts w:cs="宋体"/>
                <w:sz w:val="22"/>
                <w:szCs w:val="22"/>
              </w:rPr>
            </w:pPr>
            <w:r>
              <w:rPr>
                <w:rFonts w:hint="eastAsia" w:cs="宋体"/>
                <w:sz w:val="22"/>
                <w:szCs w:val="22"/>
              </w:rPr>
              <w:t>5</w:t>
            </w:r>
          </w:p>
        </w:tc>
        <w:tc>
          <w:tcPr>
            <w:tcW w:w="1973" w:type="dxa"/>
            <w:tcBorders>
              <w:top w:val="nil"/>
              <w:left w:val="nil"/>
              <w:bottom w:val="single" w:color="auto" w:sz="4" w:space="0"/>
              <w:right w:val="single" w:color="auto" w:sz="4" w:space="0"/>
            </w:tcBorders>
            <w:vAlign w:val="center"/>
          </w:tcPr>
          <w:p>
            <w:pPr>
              <w:widowControl/>
              <w:jc w:val="center"/>
              <w:rPr>
                <w:rFonts w:cs="宋体"/>
                <w:sz w:val="22"/>
                <w:szCs w:val="22"/>
              </w:rPr>
            </w:pPr>
            <w:r>
              <w:rPr>
                <w:rFonts w:hint="eastAsia" w:cs="宋体"/>
                <w:sz w:val="22"/>
                <w:szCs w:val="22"/>
              </w:rPr>
              <w:t>瑞景道新管廊</w:t>
            </w:r>
          </w:p>
        </w:tc>
        <w:tc>
          <w:tcPr>
            <w:tcW w:w="3896" w:type="dxa"/>
            <w:tcBorders>
              <w:top w:val="nil"/>
              <w:left w:val="nil"/>
              <w:bottom w:val="single" w:color="auto" w:sz="4" w:space="0"/>
              <w:right w:val="single" w:color="auto" w:sz="4" w:space="0"/>
            </w:tcBorders>
            <w:vAlign w:val="center"/>
          </w:tcPr>
          <w:p>
            <w:pPr>
              <w:widowControl/>
              <w:jc w:val="center"/>
              <w:rPr>
                <w:rFonts w:cs="宋体"/>
                <w:sz w:val="22"/>
                <w:szCs w:val="22"/>
              </w:rPr>
            </w:pPr>
            <w:r>
              <w:rPr>
                <w:rFonts w:hint="eastAsia" w:cs="宋体"/>
                <w:sz w:val="22"/>
                <w:szCs w:val="22"/>
              </w:rPr>
              <w:t>周新路南侧至大通路</w:t>
            </w:r>
          </w:p>
        </w:tc>
        <w:tc>
          <w:tcPr>
            <w:tcW w:w="2845" w:type="dxa"/>
            <w:tcBorders>
              <w:top w:val="nil"/>
              <w:left w:val="nil"/>
              <w:bottom w:val="single" w:color="auto" w:sz="4" w:space="0"/>
              <w:right w:val="single" w:color="auto" w:sz="4" w:space="0"/>
            </w:tcBorders>
            <w:vAlign w:val="center"/>
          </w:tcPr>
          <w:p>
            <w:pPr>
              <w:widowControl/>
              <w:jc w:val="center"/>
              <w:rPr>
                <w:rFonts w:cs="宋体"/>
                <w:sz w:val="22"/>
                <w:szCs w:val="22"/>
              </w:rPr>
            </w:pPr>
            <w:r>
              <w:rPr>
                <w:rFonts w:hint="eastAsia" w:cs="宋体"/>
                <w:sz w:val="22"/>
                <w:szCs w:val="22"/>
              </w:rPr>
              <w:t>刚性防水套管50套、荧光灯190套、插座箱4台、配电箱3台、潜水泵6台、PLC控制柜3台、应急疏散灯具20套、入侵监控摄像设备3套、离心静音式通风机2台、温湿度传感器3支、风机按钮5只</w:t>
            </w:r>
          </w:p>
        </w:tc>
      </w:tr>
      <w:tr>
        <w:tblPrEx>
          <w:tblCellMar>
            <w:top w:w="0" w:type="dxa"/>
            <w:left w:w="108" w:type="dxa"/>
            <w:bottom w:w="0" w:type="dxa"/>
            <w:right w:w="108" w:type="dxa"/>
          </w:tblCellMar>
        </w:tblPrEx>
        <w:trPr>
          <w:trHeight w:val="2180" w:hRule="atLeast"/>
        </w:trPr>
        <w:tc>
          <w:tcPr>
            <w:tcW w:w="1084" w:type="dxa"/>
            <w:tcBorders>
              <w:top w:val="nil"/>
              <w:left w:val="single" w:color="auto" w:sz="4" w:space="0"/>
              <w:bottom w:val="single" w:color="auto" w:sz="4" w:space="0"/>
              <w:right w:val="single" w:color="auto" w:sz="4" w:space="0"/>
            </w:tcBorders>
            <w:vAlign w:val="center"/>
          </w:tcPr>
          <w:p>
            <w:pPr>
              <w:widowControl/>
              <w:jc w:val="center"/>
              <w:rPr>
                <w:rFonts w:cs="宋体"/>
                <w:sz w:val="22"/>
                <w:szCs w:val="22"/>
              </w:rPr>
            </w:pPr>
            <w:r>
              <w:rPr>
                <w:rFonts w:hint="eastAsia" w:cs="宋体"/>
                <w:sz w:val="22"/>
                <w:szCs w:val="22"/>
              </w:rPr>
              <w:t>6</w:t>
            </w:r>
          </w:p>
        </w:tc>
        <w:tc>
          <w:tcPr>
            <w:tcW w:w="1973" w:type="dxa"/>
            <w:tcBorders>
              <w:top w:val="nil"/>
              <w:left w:val="nil"/>
              <w:bottom w:val="single" w:color="auto" w:sz="4" w:space="0"/>
              <w:right w:val="single" w:color="auto" w:sz="4" w:space="0"/>
            </w:tcBorders>
            <w:vAlign w:val="center"/>
          </w:tcPr>
          <w:p>
            <w:pPr>
              <w:widowControl/>
              <w:jc w:val="center"/>
              <w:rPr>
                <w:rFonts w:cs="宋体"/>
                <w:sz w:val="22"/>
                <w:szCs w:val="22"/>
              </w:rPr>
            </w:pPr>
            <w:r>
              <w:rPr>
                <w:rFonts w:hint="eastAsia" w:cs="宋体"/>
                <w:sz w:val="22"/>
                <w:szCs w:val="22"/>
              </w:rPr>
              <w:t>大通路</w:t>
            </w:r>
          </w:p>
        </w:tc>
        <w:tc>
          <w:tcPr>
            <w:tcW w:w="3896" w:type="dxa"/>
            <w:tcBorders>
              <w:top w:val="nil"/>
              <w:left w:val="nil"/>
              <w:bottom w:val="single" w:color="auto" w:sz="4" w:space="0"/>
              <w:right w:val="single" w:color="auto" w:sz="4" w:space="0"/>
            </w:tcBorders>
            <w:vAlign w:val="center"/>
          </w:tcPr>
          <w:p>
            <w:pPr>
              <w:widowControl/>
              <w:jc w:val="center"/>
              <w:rPr>
                <w:rFonts w:cs="宋体"/>
                <w:sz w:val="22"/>
                <w:szCs w:val="22"/>
              </w:rPr>
            </w:pPr>
            <w:r>
              <w:rPr>
                <w:rFonts w:hint="eastAsia" w:cs="宋体"/>
                <w:sz w:val="22"/>
                <w:szCs w:val="22"/>
              </w:rPr>
              <w:t>南湖大道东侧至瑞景道（总长400米）</w:t>
            </w:r>
          </w:p>
        </w:tc>
        <w:tc>
          <w:tcPr>
            <w:tcW w:w="2845" w:type="dxa"/>
            <w:tcBorders>
              <w:top w:val="nil"/>
              <w:left w:val="nil"/>
              <w:bottom w:val="single" w:color="auto" w:sz="4" w:space="0"/>
              <w:right w:val="single" w:color="auto" w:sz="4" w:space="0"/>
            </w:tcBorders>
            <w:vAlign w:val="center"/>
          </w:tcPr>
          <w:p>
            <w:pPr>
              <w:widowControl/>
              <w:jc w:val="center"/>
              <w:rPr>
                <w:rFonts w:cs="宋体"/>
                <w:sz w:val="22"/>
                <w:szCs w:val="22"/>
              </w:rPr>
            </w:pPr>
            <w:r>
              <w:rPr>
                <w:rFonts w:hint="eastAsia" w:cs="宋体"/>
                <w:sz w:val="22"/>
                <w:szCs w:val="22"/>
              </w:rPr>
              <w:t>刚性防水套管40套、荧光灯95套、插座箱12台、配电箱2台、潜水泵2台、PLC控制柜2台、应急疏散灯具月29套、入侵监控摄像设备2套、温湿度传感器2支</w:t>
            </w:r>
          </w:p>
        </w:tc>
      </w:tr>
    </w:tbl>
    <w:p>
      <w:pPr>
        <w:numPr>
          <w:ilvl w:val="0"/>
          <w:numId w:val="20"/>
        </w:numPr>
        <w:adjustRightInd w:val="0"/>
        <w:snapToGrid w:val="0"/>
        <w:spacing w:line="360" w:lineRule="auto"/>
        <w:ind w:firstLine="480" w:firstLineChars="200"/>
        <w:rPr>
          <w:sz w:val="24"/>
          <w:szCs w:val="24"/>
        </w:rPr>
      </w:pPr>
      <w:bookmarkStart w:id="8" w:name="_Toc109729653"/>
      <w:r>
        <w:rPr>
          <w:rFonts w:hint="eastAsia"/>
          <w:sz w:val="24"/>
          <w:szCs w:val="24"/>
        </w:rPr>
        <w:t>养护内容：</w:t>
      </w:r>
    </w:p>
    <w:p>
      <w:pPr>
        <w:numPr>
          <w:ilvl w:val="0"/>
          <w:numId w:val="21"/>
        </w:numPr>
        <w:adjustRightInd w:val="0"/>
        <w:snapToGrid w:val="0"/>
        <w:spacing w:line="360" w:lineRule="auto"/>
        <w:ind w:firstLine="480" w:firstLineChars="200"/>
        <w:rPr>
          <w:sz w:val="24"/>
          <w:szCs w:val="24"/>
        </w:rPr>
      </w:pPr>
      <w:r>
        <w:rPr>
          <w:rFonts w:hint="eastAsia"/>
          <w:sz w:val="24"/>
          <w:szCs w:val="24"/>
        </w:rPr>
        <w:t>日常巡查</w:t>
      </w:r>
    </w:p>
    <w:p>
      <w:pPr>
        <w:numPr>
          <w:ilvl w:val="0"/>
          <w:numId w:val="0"/>
        </w:numPr>
        <w:adjustRightInd w:val="0"/>
        <w:snapToGrid w:val="0"/>
        <w:spacing w:line="360" w:lineRule="auto"/>
        <w:ind w:firstLine="480" w:firstLineChars="200"/>
        <w:rPr>
          <w:rFonts w:hint="eastAsia" w:eastAsia="宋体"/>
          <w:sz w:val="24"/>
          <w:szCs w:val="24"/>
          <w:lang w:eastAsia="zh-CN"/>
        </w:rPr>
      </w:pPr>
      <w:r>
        <w:rPr>
          <w:rFonts w:hint="eastAsia"/>
          <w:sz w:val="24"/>
          <w:szCs w:val="24"/>
        </w:rPr>
        <w:t>包含变电所值班、控制中心监控室值班、管廊内部巡视等</w:t>
      </w:r>
      <w:r>
        <w:rPr>
          <w:rFonts w:hint="eastAsia"/>
          <w:sz w:val="24"/>
          <w:szCs w:val="24"/>
          <w:lang w:eastAsia="zh-CN"/>
        </w:rPr>
        <w:t>，</w:t>
      </w:r>
      <w:r>
        <w:rPr>
          <w:rFonts w:hint="eastAsia"/>
          <w:sz w:val="24"/>
          <w:szCs w:val="24"/>
          <w:lang w:val="en-US" w:eastAsia="zh-CN"/>
        </w:rPr>
        <w:t>必须每天做好巡点记录。</w:t>
      </w:r>
    </w:p>
    <w:p>
      <w:pPr>
        <w:numPr>
          <w:ilvl w:val="0"/>
          <w:numId w:val="0"/>
        </w:numPr>
        <w:adjustRightInd w:val="0"/>
        <w:snapToGrid w:val="0"/>
        <w:spacing w:line="360" w:lineRule="auto"/>
        <w:ind w:firstLine="480" w:firstLineChars="200"/>
        <w:rPr>
          <w:rFonts w:hint="eastAsia"/>
          <w:sz w:val="24"/>
          <w:szCs w:val="24"/>
          <w:lang w:eastAsia="zh-CN"/>
        </w:rPr>
      </w:pPr>
      <w:r>
        <w:rPr>
          <w:rFonts w:hint="eastAsia"/>
          <w:sz w:val="24"/>
          <w:szCs w:val="24"/>
        </w:rPr>
        <w:t>变电所值班人员：3班2运转，每个班组</w:t>
      </w:r>
      <w:r>
        <w:rPr>
          <w:rFonts w:hint="eastAsia"/>
          <w:sz w:val="24"/>
          <w:szCs w:val="24"/>
          <w:lang w:val="en-US" w:eastAsia="zh-CN"/>
        </w:rPr>
        <w:t>不少于</w:t>
      </w:r>
      <w:r>
        <w:rPr>
          <w:rFonts w:hint="eastAsia"/>
          <w:sz w:val="24"/>
          <w:szCs w:val="24"/>
        </w:rPr>
        <w:t>2人，共计</w:t>
      </w:r>
      <w:r>
        <w:rPr>
          <w:rFonts w:hint="eastAsia"/>
          <w:sz w:val="24"/>
          <w:szCs w:val="24"/>
          <w:lang w:val="en-US" w:eastAsia="zh-CN"/>
        </w:rPr>
        <w:t>不少于</w:t>
      </w:r>
      <w:r>
        <w:rPr>
          <w:rFonts w:hint="eastAsia"/>
          <w:sz w:val="24"/>
          <w:szCs w:val="24"/>
        </w:rPr>
        <w:t>6人</w:t>
      </w:r>
      <w:r>
        <w:rPr>
          <w:rFonts w:hint="eastAsia"/>
          <w:sz w:val="24"/>
          <w:szCs w:val="24"/>
          <w:lang w:eastAsia="zh-CN"/>
        </w:rPr>
        <w:t>。</w:t>
      </w:r>
    </w:p>
    <w:p>
      <w:pPr>
        <w:numPr>
          <w:ilvl w:val="0"/>
          <w:numId w:val="0"/>
        </w:numPr>
        <w:adjustRightInd w:val="0"/>
        <w:snapToGrid w:val="0"/>
        <w:spacing w:line="360" w:lineRule="auto"/>
        <w:ind w:firstLine="480" w:firstLineChars="200"/>
        <w:rPr>
          <w:rFonts w:hint="eastAsia"/>
          <w:sz w:val="24"/>
          <w:szCs w:val="24"/>
          <w:lang w:eastAsia="zh-CN"/>
        </w:rPr>
      </w:pPr>
      <w:r>
        <w:rPr>
          <w:rFonts w:hint="eastAsia"/>
          <w:sz w:val="24"/>
          <w:szCs w:val="24"/>
          <w:lang w:eastAsia="zh-CN"/>
        </w:rPr>
        <w:t>控制中心监控室值班人员：3班2运转，每个班组</w:t>
      </w:r>
      <w:r>
        <w:rPr>
          <w:rFonts w:hint="eastAsia"/>
          <w:sz w:val="24"/>
          <w:szCs w:val="24"/>
          <w:lang w:val="en-US" w:eastAsia="zh-CN"/>
        </w:rPr>
        <w:t>不少于</w:t>
      </w:r>
      <w:r>
        <w:rPr>
          <w:rFonts w:hint="eastAsia"/>
          <w:sz w:val="24"/>
          <w:szCs w:val="24"/>
          <w:lang w:eastAsia="zh-CN"/>
        </w:rPr>
        <w:t>1人，共计</w:t>
      </w:r>
      <w:r>
        <w:rPr>
          <w:rFonts w:hint="eastAsia"/>
          <w:sz w:val="24"/>
          <w:szCs w:val="24"/>
          <w:lang w:val="en-US" w:eastAsia="zh-CN"/>
        </w:rPr>
        <w:t>不少于</w:t>
      </w:r>
      <w:r>
        <w:rPr>
          <w:rFonts w:hint="eastAsia"/>
          <w:sz w:val="24"/>
          <w:szCs w:val="24"/>
          <w:lang w:eastAsia="zh-CN"/>
        </w:rPr>
        <w:t>3人。</w:t>
      </w:r>
    </w:p>
    <w:p>
      <w:pPr>
        <w:numPr>
          <w:ilvl w:val="0"/>
          <w:numId w:val="0"/>
        </w:numPr>
        <w:adjustRightInd w:val="0"/>
        <w:snapToGrid w:val="0"/>
        <w:spacing w:line="360" w:lineRule="auto"/>
        <w:ind w:firstLine="480" w:firstLineChars="200"/>
        <w:rPr>
          <w:rFonts w:hint="eastAsia"/>
          <w:sz w:val="24"/>
          <w:szCs w:val="24"/>
          <w:lang w:eastAsia="zh-CN"/>
        </w:rPr>
      </w:pPr>
      <w:r>
        <w:rPr>
          <w:rFonts w:hint="eastAsia"/>
          <w:sz w:val="24"/>
          <w:szCs w:val="24"/>
          <w:lang w:eastAsia="zh-CN"/>
        </w:rPr>
        <w:t>管廊内部巡视人员：3个班组，每个班组</w:t>
      </w:r>
      <w:r>
        <w:rPr>
          <w:rFonts w:hint="eastAsia"/>
          <w:sz w:val="24"/>
          <w:szCs w:val="24"/>
          <w:lang w:val="en-US" w:eastAsia="zh-CN"/>
        </w:rPr>
        <w:t>不少于</w:t>
      </w:r>
      <w:r>
        <w:rPr>
          <w:rFonts w:hint="eastAsia"/>
          <w:sz w:val="24"/>
          <w:szCs w:val="24"/>
          <w:lang w:eastAsia="zh-CN"/>
        </w:rPr>
        <w:t>2人，</w:t>
      </w:r>
      <w:r>
        <w:rPr>
          <w:rFonts w:hint="eastAsia"/>
          <w:sz w:val="24"/>
          <w:szCs w:val="24"/>
          <w:lang w:val="en-US" w:eastAsia="zh-CN"/>
        </w:rPr>
        <w:t>共计不少于6人，</w:t>
      </w:r>
      <w:r>
        <w:rPr>
          <w:rFonts w:hint="eastAsia"/>
          <w:sz w:val="24"/>
          <w:szCs w:val="24"/>
          <w:lang w:eastAsia="zh-CN"/>
        </w:rPr>
        <w:t>每天</w:t>
      </w:r>
      <w:r>
        <w:rPr>
          <w:rFonts w:hint="eastAsia"/>
          <w:sz w:val="24"/>
          <w:szCs w:val="24"/>
          <w:lang w:val="en-US" w:eastAsia="zh-CN"/>
        </w:rPr>
        <w:t>不少于</w:t>
      </w:r>
      <w:r>
        <w:rPr>
          <w:rFonts w:hint="eastAsia"/>
          <w:sz w:val="24"/>
          <w:szCs w:val="24"/>
          <w:lang w:eastAsia="zh-CN"/>
        </w:rPr>
        <w:t>8小时。</w:t>
      </w:r>
    </w:p>
    <w:p>
      <w:pPr>
        <w:numPr>
          <w:ilvl w:val="0"/>
          <w:numId w:val="0"/>
        </w:numPr>
        <w:adjustRightInd w:val="0"/>
        <w:snapToGrid w:val="0"/>
        <w:spacing w:line="360" w:lineRule="auto"/>
        <w:ind w:firstLine="480" w:firstLineChars="200"/>
        <w:rPr>
          <w:rFonts w:hint="eastAsia"/>
          <w:sz w:val="24"/>
          <w:szCs w:val="24"/>
          <w:lang w:val="en-US" w:eastAsia="zh-CN"/>
        </w:rPr>
      </w:pPr>
      <w:r>
        <w:rPr>
          <w:rFonts w:hint="default"/>
          <w:sz w:val="24"/>
          <w:szCs w:val="24"/>
          <w:lang w:val="en-US" w:eastAsia="zh-CN"/>
        </w:rPr>
        <w:t>项目部管理人员：</w:t>
      </w:r>
      <w:r>
        <w:rPr>
          <w:rFonts w:hint="eastAsia"/>
          <w:sz w:val="24"/>
          <w:szCs w:val="24"/>
          <w:lang w:val="en-US" w:eastAsia="zh-CN"/>
        </w:rPr>
        <w:t>不少于</w:t>
      </w:r>
      <w:r>
        <w:rPr>
          <w:rFonts w:hint="default"/>
          <w:sz w:val="24"/>
          <w:szCs w:val="24"/>
          <w:lang w:val="en-US" w:eastAsia="zh-CN"/>
        </w:rPr>
        <w:t>2人</w:t>
      </w:r>
      <w:r>
        <w:rPr>
          <w:rFonts w:hint="eastAsia"/>
          <w:sz w:val="24"/>
          <w:szCs w:val="24"/>
          <w:lang w:val="en-US" w:eastAsia="zh-CN"/>
        </w:rPr>
        <w:t>。</w:t>
      </w:r>
    </w:p>
    <w:p>
      <w:pPr>
        <w:numPr>
          <w:ilvl w:val="0"/>
          <w:numId w:val="0"/>
        </w:numPr>
        <w:adjustRightInd w:val="0"/>
        <w:snapToGrid w:val="0"/>
        <w:spacing w:line="360" w:lineRule="auto"/>
        <w:ind w:firstLine="480" w:firstLineChars="200"/>
        <w:rPr>
          <w:rFonts w:hint="default"/>
          <w:sz w:val="24"/>
          <w:szCs w:val="24"/>
          <w:lang w:val="en-US" w:eastAsia="zh-CN"/>
        </w:rPr>
      </w:pPr>
      <w:r>
        <w:rPr>
          <w:rFonts w:hint="eastAsia"/>
          <w:sz w:val="24"/>
          <w:szCs w:val="24"/>
          <w:lang w:val="en-US" w:eastAsia="zh-CN"/>
        </w:rPr>
        <w:t>日常巡查涉及的人员费用、车辆、设备、气体检测仪等投标时自行考虑。</w:t>
      </w:r>
    </w:p>
    <w:p>
      <w:pPr>
        <w:adjustRightInd w:val="0"/>
        <w:snapToGrid w:val="0"/>
        <w:spacing w:line="360" w:lineRule="auto"/>
        <w:ind w:firstLine="480" w:firstLineChars="200"/>
        <w:rPr>
          <w:sz w:val="24"/>
          <w:szCs w:val="24"/>
        </w:rPr>
      </w:pPr>
      <w:r>
        <w:rPr>
          <w:rFonts w:hint="eastAsia"/>
          <w:sz w:val="24"/>
          <w:szCs w:val="24"/>
        </w:rPr>
        <w:t>管廊内部巡视需携带防毒面具巡查设备；需对管廊内部设备进行巡查+二层夹层中的设备巡查（层高1.2米，需弯腰爬行；需要对管廊外部通风口、顶撑盖板、投料口盖板、地面边盖板巡查；巡查结束需对发现的问题进行汇总台账登记。</w:t>
      </w:r>
    </w:p>
    <w:p>
      <w:pPr>
        <w:numPr>
          <w:ilvl w:val="0"/>
          <w:numId w:val="21"/>
        </w:numPr>
        <w:adjustRightInd w:val="0"/>
        <w:snapToGrid w:val="0"/>
        <w:spacing w:line="360" w:lineRule="auto"/>
        <w:ind w:firstLine="480" w:firstLineChars="200"/>
        <w:rPr>
          <w:sz w:val="24"/>
          <w:szCs w:val="24"/>
        </w:rPr>
      </w:pPr>
      <w:r>
        <w:rPr>
          <w:rFonts w:hint="eastAsia"/>
          <w:sz w:val="24"/>
          <w:szCs w:val="24"/>
        </w:rPr>
        <w:t>设备检测</w:t>
      </w:r>
    </w:p>
    <w:p>
      <w:pPr>
        <w:adjustRightInd w:val="0"/>
        <w:snapToGrid w:val="0"/>
        <w:spacing w:line="360" w:lineRule="auto"/>
        <w:ind w:firstLine="480" w:firstLineChars="200"/>
        <w:rPr>
          <w:rFonts w:hint="default" w:eastAsia="宋体"/>
          <w:sz w:val="24"/>
          <w:szCs w:val="24"/>
          <w:lang w:val="en-US" w:eastAsia="zh-CN"/>
        </w:rPr>
      </w:pPr>
      <w:r>
        <w:rPr>
          <w:rFonts w:hint="eastAsia"/>
          <w:sz w:val="24"/>
          <w:szCs w:val="24"/>
        </w:rPr>
        <w:t>包含防雷检测及预防性试验</w:t>
      </w:r>
      <w:r>
        <w:rPr>
          <w:rFonts w:hint="eastAsia"/>
          <w:sz w:val="24"/>
          <w:szCs w:val="24"/>
          <w:lang w:eastAsia="zh-CN"/>
        </w:rPr>
        <w:t>。</w:t>
      </w:r>
      <w:r>
        <w:rPr>
          <w:rFonts w:hint="eastAsia"/>
          <w:sz w:val="24"/>
          <w:szCs w:val="24"/>
          <w:lang w:val="en-US" w:eastAsia="zh-CN"/>
        </w:rPr>
        <w:t>涉及内容需</w:t>
      </w:r>
      <w:r>
        <w:rPr>
          <w:rFonts w:hint="eastAsia" w:hAnsi="宋体" w:cs="宋体"/>
          <w:sz w:val="24"/>
          <w:szCs w:val="24"/>
        </w:rPr>
        <w:t>投标供应商</w:t>
      </w:r>
      <w:r>
        <w:rPr>
          <w:rFonts w:hint="eastAsia"/>
          <w:sz w:val="24"/>
          <w:szCs w:val="24"/>
          <w:lang w:val="en-US" w:eastAsia="zh-CN"/>
        </w:rPr>
        <w:t>自行勘察现场。</w:t>
      </w:r>
    </w:p>
    <w:p>
      <w:pPr>
        <w:adjustRightInd w:val="0"/>
        <w:snapToGrid w:val="0"/>
        <w:spacing w:line="360" w:lineRule="auto"/>
        <w:ind w:firstLine="480" w:firstLineChars="200"/>
        <w:rPr>
          <w:sz w:val="24"/>
          <w:szCs w:val="24"/>
        </w:rPr>
      </w:pPr>
      <w:r>
        <w:rPr>
          <w:rFonts w:hint="eastAsia"/>
          <w:sz w:val="24"/>
          <w:szCs w:val="24"/>
        </w:rPr>
        <w:t>防雷检测需聘请专业检测单位；预防性试验包含20kV变压器试验、20kv避雷器试验、20kv断路器试验、20kvCT/PT试验、20kv变电所接地电阻试验、20kv高压电缆试验、20kv高压母线试验、20kv负荷隔离开关试验、20kv电抗器调试、20kvCT/PT二次回路检测通电试验、电容器调试、20kv线路保护装置试验、20kv变压器保护装置校验、蓄电池，变电所设备螺丝紧固，清洁及维修保养，以上试验过程中发现某元件或电气设备不达标需要更换或维修费用另计。</w:t>
      </w:r>
    </w:p>
    <w:p>
      <w:pPr>
        <w:adjustRightInd w:val="0"/>
        <w:snapToGrid w:val="0"/>
        <w:spacing w:line="360" w:lineRule="auto"/>
        <w:ind w:firstLine="480" w:firstLineChars="200"/>
        <w:rPr>
          <w:rFonts w:hAnsi="宋体" w:cs="Arial"/>
          <w:sz w:val="24"/>
        </w:rPr>
      </w:pPr>
      <w:r>
        <w:rPr>
          <w:rFonts w:hint="eastAsia" w:hAnsi="宋体" w:cs="Arial"/>
          <w:sz w:val="24"/>
        </w:rPr>
        <w:t>（3）设备设施维修保养：</w:t>
      </w:r>
    </w:p>
    <w:p>
      <w:pPr>
        <w:pStyle w:val="78"/>
        <w:adjustRightInd w:val="0"/>
        <w:snapToGrid w:val="0"/>
        <w:spacing w:line="360" w:lineRule="auto"/>
        <w:ind w:firstLine="480"/>
        <w:rPr>
          <w:rFonts w:ascii="宋体" w:hAnsi="宋体" w:cs="Arial"/>
          <w:sz w:val="24"/>
        </w:rPr>
      </w:pPr>
      <w:r>
        <w:rPr>
          <w:rFonts w:hint="eastAsia" w:ascii="宋体" w:hAnsi="宋体" w:cs="Arial"/>
          <w:sz w:val="24"/>
        </w:rPr>
        <w:t>管廊结构及附属设施的维护维修；</w:t>
      </w:r>
    </w:p>
    <w:p>
      <w:pPr>
        <w:pStyle w:val="78"/>
        <w:adjustRightInd w:val="0"/>
        <w:snapToGrid w:val="0"/>
        <w:spacing w:line="360" w:lineRule="auto"/>
        <w:ind w:firstLine="480"/>
        <w:rPr>
          <w:rFonts w:ascii="宋体" w:hAnsi="宋体" w:cs="Arial"/>
          <w:sz w:val="24"/>
        </w:rPr>
      </w:pPr>
      <w:r>
        <w:rPr>
          <w:rFonts w:hint="eastAsia" w:ascii="宋体" w:hAnsi="宋体" w:cs="Arial"/>
          <w:sz w:val="24"/>
        </w:rPr>
        <w:t>管廊机电设备、照明系统、通风系统、排水系统及消防系统的维修和保养；</w:t>
      </w:r>
    </w:p>
    <w:p>
      <w:pPr>
        <w:pStyle w:val="78"/>
        <w:adjustRightInd w:val="0"/>
        <w:snapToGrid w:val="0"/>
        <w:spacing w:line="360" w:lineRule="auto"/>
        <w:ind w:firstLine="480"/>
        <w:rPr>
          <w:rFonts w:ascii="宋体" w:hAnsi="宋体" w:cs="Arial"/>
          <w:sz w:val="24"/>
        </w:rPr>
      </w:pPr>
      <w:r>
        <w:rPr>
          <w:rFonts w:hint="eastAsia" w:ascii="宋体" w:hAnsi="宋体" w:cs="Arial"/>
          <w:sz w:val="24"/>
        </w:rPr>
        <w:t>控制中心值班室、变电所、弱电系统的维修、养护等；</w:t>
      </w:r>
    </w:p>
    <w:p>
      <w:pPr>
        <w:pStyle w:val="78"/>
        <w:adjustRightInd w:val="0"/>
        <w:snapToGrid w:val="0"/>
        <w:spacing w:line="360" w:lineRule="auto"/>
        <w:ind w:firstLine="480"/>
        <w:rPr>
          <w:rFonts w:ascii="宋体" w:hAnsi="宋体" w:cs="Arial"/>
          <w:sz w:val="24"/>
        </w:rPr>
      </w:pPr>
      <w:r>
        <w:rPr>
          <w:rFonts w:hint="eastAsia" w:ascii="宋体" w:hAnsi="宋体" w:cs="Arial"/>
          <w:sz w:val="24"/>
        </w:rPr>
        <w:t>具体维修保养内容参考《</w:t>
      </w:r>
      <w:ins w:id="20" w:author="admin" w:date="2023-12-04T10:58:00Z">
        <w:r>
          <w:rPr>
            <w:rFonts w:hint="eastAsia" w:ascii="宋体" w:hAnsi="宋体" w:cs="Arial"/>
            <w:sz w:val="24"/>
          </w:rPr>
          <w:t>经开区综合管廊巡查养护服务项目管养考核细则</w:t>
        </w:r>
      </w:ins>
      <w:r>
        <w:rPr>
          <w:rFonts w:hint="eastAsia" w:ascii="宋体" w:hAnsi="宋体" w:cs="Arial"/>
          <w:sz w:val="24"/>
        </w:rPr>
        <w:t>》及《</w:t>
      </w:r>
      <w:ins w:id="21" w:author="admin" w:date="2023-12-04T10:58:00Z">
        <w:r>
          <w:rPr>
            <w:rFonts w:hint="eastAsia" w:ascii="宋体" w:hAnsi="宋体" w:cs="Arial"/>
            <w:sz w:val="24"/>
          </w:rPr>
          <w:t>经开区综合管廊巡查养护服务项目管养考核评分表</w:t>
        </w:r>
      </w:ins>
      <w:r>
        <w:rPr>
          <w:rFonts w:hint="eastAsia" w:ascii="宋体" w:hAnsi="宋体" w:cs="Arial"/>
          <w:sz w:val="24"/>
        </w:rPr>
        <w:t>》</w:t>
      </w:r>
    </w:p>
    <w:p>
      <w:pPr>
        <w:adjustRightInd w:val="0"/>
        <w:snapToGrid w:val="0"/>
        <w:spacing w:line="360" w:lineRule="auto"/>
        <w:ind w:firstLine="480" w:firstLineChars="200"/>
        <w:rPr>
          <w:sz w:val="24"/>
          <w:szCs w:val="24"/>
        </w:rPr>
      </w:pPr>
      <w:r>
        <w:rPr>
          <w:rFonts w:hint="eastAsia" w:ascii="Times New Roman" w:hAnsi="Times New Roman"/>
          <w:kern w:val="2"/>
          <w:sz w:val="24"/>
          <w:szCs w:val="24"/>
        </w:rPr>
        <w:t>（</w:t>
      </w:r>
      <w:r>
        <w:rPr>
          <w:rFonts w:hint="eastAsia"/>
          <w:kern w:val="2"/>
          <w:sz w:val="24"/>
          <w:szCs w:val="24"/>
        </w:rPr>
        <w:t>4</w:t>
      </w:r>
      <w:r>
        <w:rPr>
          <w:rFonts w:hint="eastAsia" w:ascii="Times New Roman" w:hAnsi="Times New Roman"/>
          <w:kern w:val="2"/>
          <w:sz w:val="24"/>
          <w:szCs w:val="24"/>
        </w:rPr>
        <w:t>）</w:t>
      </w:r>
      <w:r>
        <w:rPr>
          <w:rFonts w:hint="eastAsia"/>
          <w:sz w:val="24"/>
          <w:szCs w:val="24"/>
        </w:rPr>
        <w:t>主体结构渗漏点普查、主体结构定期检查、应急抢险等。</w:t>
      </w:r>
    </w:p>
    <w:p>
      <w:pPr>
        <w:adjustRightInd w:val="0"/>
        <w:snapToGrid w:val="0"/>
        <w:spacing w:line="360" w:lineRule="auto"/>
        <w:ind w:firstLine="480" w:firstLineChars="200"/>
        <w:rPr>
          <w:rFonts w:hint="eastAsia"/>
          <w:sz w:val="24"/>
          <w:szCs w:val="24"/>
        </w:rPr>
      </w:pPr>
      <w:r>
        <w:rPr>
          <w:sz w:val="24"/>
          <w:szCs w:val="24"/>
        </w:rPr>
        <w:t>主体结构渗漏点普查</w:t>
      </w:r>
      <w:r>
        <w:rPr>
          <w:rFonts w:hint="eastAsia"/>
          <w:sz w:val="24"/>
          <w:szCs w:val="24"/>
        </w:rPr>
        <w:t>为用相应检测仪器对隧道个集水井进行渗水检测；对设施进行渗水点普查、记录汇总。主体结构渗漏点</w:t>
      </w:r>
      <w:r>
        <w:rPr>
          <w:rFonts w:hint="eastAsia"/>
          <w:sz w:val="24"/>
          <w:szCs w:val="24"/>
          <w:lang w:val="en-US" w:eastAsia="zh-CN"/>
        </w:rPr>
        <w:t>共计20个。</w:t>
      </w:r>
    </w:p>
    <w:p>
      <w:pPr>
        <w:adjustRightInd w:val="0"/>
        <w:snapToGrid w:val="0"/>
        <w:spacing w:line="360" w:lineRule="auto"/>
        <w:ind w:firstLine="480" w:firstLineChars="200"/>
        <w:rPr>
          <w:rFonts w:hint="default" w:eastAsia="宋体"/>
          <w:sz w:val="24"/>
          <w:szCs w:val="24"/>
          <w:lang w:val="en-US" w:eastAsia="zh-CN"/>
        </w:rPr>
      </w:pPr>
      <w:r>
        <w:rPr>
          <w:sz w:val="24"/>
          <w:szCs w:val="24"/>
        </w:rPr>
        <w:t>主体结构定期检查</w:t>
      </w:r>
      <w:r>
        <w:rPr>
          <w:rFonts w:hint="eastAsia"/>
          <w:sz w:val="24"/>
          <w:szCs w:val="24"/>
        </w:rPr>
        <w:t>为对结构变形、衬砌裂缝、结构性能进行检查。</w:t>
      </w:r>
      <w:r>
        <w:rPr>
          <w:rFonts w:hint="eastAsia"/>
          <w:sz w:val="24"/>
          <w:szCs w:val="24"/>
          <w:lang w:val="en-US" w:eastAsia="zh-CN"/>
        </w:rPr>
        <w:t>以1000米为单位进行检查。</w:t>
      </w:r>
    </w:p>
    <w:p>
      <w:pPr>
        <w:adjustRightInd w:val="0"/>
        <w:snapToGrid w:val="0"/>
        <w:spacing w:line="360" w:lineRule="auto"/>
        <w:ind w:firstLine="480" w:firstLineChars="200"/>
        <w:rPr>
          <w:sz w:val="24"/>
          <w:szCs w:val="24"/>
        </w:rPr>
      </w:pPr>
      <w:r>
        <w:rPr>
          <w:rFonts w:hint="eastAsia"/>
          <w:sz w:val="24"/>
          <w:szCs w:val="24"/>
        </w:rPr>
        <w:t>应急抢险为汛期应急排水工作。</w:t>
      </w:r>
    </w:p>
    <w:p>
      <w:pPr>
        <w:adjustRightInd w:val="0"/>
        <w:snapToGrid w:val="0"/>
        <w:spacing w:line="360" w:lineRule="auto"/>
        <w:ind w:firstLine="480" w:firstLineChars="200"/>
        <w:rPr>
          <w:rFonts w:hAnsi="宋体"/>
          <w:sz w:val="24"/>
          <w:szCs w:val="24"/>
        </w:rPr>
      </w:pPr>
      <w:r>
        <w:rPr>
          <w:rFonts w:hint="eastAsia" w:hAnsi="宋体"/>
          <w:sz w:val="24"/>
          <w:szCs w:val="24"/>
        </w:rPr>
        <w:t>5、安全管理要求及措施</w:t>
      </w:r>
      <w:bookmarkEnd w:id="8"/>
      <w:r>
        <w:rPr>
          <w:rFonts w:hint="eastAsia" w:hAnsi="宋体"/>
          <w:sz w:val="24"/>
          <w:szCs w:val="24"/>
        </w:rPr>
        <w:t xml:space="preserve"> </w:t>
      </w:r>
    </w:p>
    <w:p>
      <w:pPr>
        <w:spacing w:line="360" w:lineRule="auto"/>
        <w:ind w:firstLine="480" w:firstLineChars="200"/>
        <w:rPr>
          <w:rFonts w:hAnsi="宋体" w:cs="宋体"/>
          <w:sz w:val="24"/>
          <w:szCs w:val="24"/>
        </w:rPr>
      </w:pPr>
      <w:r>
        <w:rPr>
          <w:rFonts w:hint="eastAsia" w:hAnsi="宋体" w:cs="宋体"/>
          <w:sz w:val="24"/>
          <w:szCs w:val="24"/>
        </w:rPr>
        <w:t xml:space="preserve">（1）管养安全应包括正常营运及养护作业时和管线入沟施工组织和安全防护。 </w:t>
      </w:r>
    </w:p>
    <w:p>
      <w:pPr>
        <w:spacing w:line="360" w:lineRule="auto"/>
        <w:ind w:firstLine="480" w:firstLineChars="200"/>
        <w:rPr>
          <w:rFonts w:hAnsi="宋体" w:cs="宋体"/>
          <w:sz w:val="24"/>
          <w:szCs w:val="24"/>
        </w:rPr>
      </w:pPr>
      <w:r>
        <w:rPr>
          <w:rFonts w:hint="eastAsia" w:hAnsi="宋体" w:cs="宋体"/>
          <w:sz w:val="24"/>
          <w:szCs w:val="24"/>
        </w:rPr>
        <w:t xml:space="preserve">（2）管养单位应及时掌握管廊的信息，作出预测，采用必要的预防性安全措施。  </w:t>
      </w:r>
    </w:p>
    <w:p>
      <w:pPr>
        <w:spacing w:line="360" w:lineRule="auto"/>
        <w:ind w:firstLine="480" w:firstLineChars="200"/>
        <w:rPr>
          <w:rFonts w:hAnsi="宋体" w:cs="宋体"/>
          <w:sz w:val="24"/>
          <w:szCs w:val="24"/>
        </w:rPr>
      </w:pPr>
      <w:r>
        <w:rPr>
          <w:rFonts w:hint="eastAsia" w:hAnsi="宋体" w:cs="宋体"/>
          <w:sz w:val="24"/>
          <w:szCs w:val="24"/>
        </w:rPr>
        <w:t xml:space="preserve">（3）每年应进行不少于一次的消防救援实地演习。  </w:t>
      </w:r>
    </w:p>
    <w:p>
      <w:pPr>
        <w:spacing w:line="360" w:lineRule="auto"/>
        <w:ind w:firstLine="480" w:firstLineChars="200"/>
        <w:rPr>
          <w:rFonts w:hAnsi="宋体" w:cs="宋体"/>
          <w:sz w:val="24"/>
          <w:szCs w:val="24"/>
        </w:rPr>
      </w:pPr>
      <w:r>
        <w:rPr>
          <w:rFonts w:hint="eastAsia" w:hAnsi="宋体" w:cs="宋体"/>
          <w:sz w:val="24"/>
          <w:szCs w:val="24"/>
        </w:rPr>
        <w:t xml:space="preserve">（4）养护作业的安全防护应包括养护作业机械、人员的安全防护。  </w:t>
      </w:r>
    </w:p>
    <w:p>
      <w:pPr>
        <w:spacing w:line="360" w:lineRule="auto"/>
        <w:ind w:firstLine="480" w:firstLineChars="200"/>
        <w:rPr>
          <w:rFonts w:hAnsi="宋体" w:cs="宋体"/>
          <w:sz w:val="24"/>
          <w:szCs w:val="24"/>
        </w:rPr>
      </w:pPr>
      <w:r>
        <w:rPr>
          <w:rFonts w:hint="eastAsia" w:hAnsi="宋体" w:cs="宋体"/>
          <w:sz w:val="24"/>
          <w:szCs w:val="24"/>
        </w:rPr>
        <w:t xml:space="preserve">（5）养护作业前，应做好以下工作：  </w:t>
      </w:r>
    </w:p>
    <w:p>
      <w:pPr>
        <w:spacing w:line="360" w:lineRule="auto"/>
        <w:ind w:firstLine="480" w:firstLineChars="200"/>
        <w:rPr>
          <w:rFonts w:hAnsi="宋体" w:cs="宋体"/>
          <w:sz w:val="24"/>
          <w:szCs w:val="24"/>
        </w:rPr>
      </w:pPr>
      <w:r>
        <w:rPr>
          <w:rFonts w:hint="eastAsia" w:hAnsi="宋体" w:cs="宋体"/>
          <w:sz w:val="24"/>
          <w:szCs w:val="24"/>
        </w:rPr>
        <w:t xml:space="preserve">制定周密的施工组织计划。  </w:t>
      </w:r>
    </w:p>
    <w:p>
      <w:pPr>
        <w:spacing w:line="360" w:lineRule="auto"/>
        <w:ind w:firstLine="480" w:firstLineChars="200"/>
        <w:rPr>
          <w:rFonts w:hAnsi="宋体" w:cs="宋体"/>
          <w:sz w:val="24"/>
          <w:szCs w:val="24"/>
        </w:rPr>
      </w:pPr>
      <w:r>
        <w:rPr>
          <w:rFonts w:hint="eastAsia" w:hAnsi="宋体" w:cs="宋体"/>
          <w:sz w:val="24"/>
          <w:szCs w:val="24"/>
        </w:rPr>
        <w:t xml:space="preserve">作业人员必须接受专门的安全教育和作业规程训练，并统一着装、统一佩戴安全帽，管养单位需充分考虑制服的换季、换洗。  </w:t>
      </w:r>
    </w:p>
    <w:p>
      <w:pPr>
        <w:spacing w:line="360" w:lineRule="auto"/>
        <w:ind w:firstLine="480" w:firstLineChars="200"/>
        <w:rPr>
          <w:rFonts w:hAnsi="宋体" w:cs="宋体"/>
          <w:sz w:val="24"/>
          <w:szCs w:val="24"/>
        </w:rPr>
      </w:pPr>
      <w:r>
        <w:rPr>
          <w:rFonts w:hint="eastAsia" w:hAnsi="宋体" w:cs="宋体"/>
          <w:sz w:val="24"/>
          <w:szCs w:val="24"/>
        </w:rPr>
        <w:t xml:space="preserve">检测管廊内CO、烟雾等有害气体的浓度及能见度是否会影响施工安全。  </w:t>
      </w:r>
    </w:p>
    <w:p>
      <w:pPr>
        <w:spacing w:line="360" w:lineRule="auto"/>
        <w:ind w:firstLine="480" w:firstLineChars="200"/>
        <w:rPr>
          <w:rFonts w:hAnsi="宋体" w:cs="宋体"/>
          <w:sz w:val="24"/>
          <w:szCs w:val="24"/>
        </w:rPr>
      </w:pPr>
      <w:r>
        <w:rPr>
          <w:rFonts w:hint="eastAsia" w:hAnsi="宋体" w:cs="宋体"/>
          <w:sz w:val="24"/>
          <w:szCs w:val="24"/>
        </w:rPr>
        <w:t xml:space="preserve">观察管廊结构状况是否会影响作业安全，如有危险，应先处理后作业。  </w:t>
      </w:r>
    </w:p>
    <w:p>
      <w:pPr>
        <w:spacing w:line="360" w:lineRule="auto"/>
        <w:ind w:firstLine="480" w:firstLineChars="200"/>
        <w:rPr>
          <w:rFonts w:hAnsi="宋体" w:cs="宋体"/>
          <w:sz w:val="24"/>
          <w:szCs w:val="24"/>
        </w:rPr>
      </w:pPr>
      <w:r>
        <w:rPr>
          <w:rFonts w:hint="eastAsia" w:hAnsi="宋体" w:cs="宋体"/>
          <w:sz w:val="24"/>
          <w:szCs w:val="24"/>
        </w:rPr>
        <w:t xml:space="preserve">检查施工信号灯是否准确，明显，施工标志设置是否规范。  </w:t>
      </w:r>
    </w:p>
    <w:p>
      <w:pPr>
        <w:spacing w:line="360" w:lineRule="auto"/>
        <w:ind w:firstLine="480" w:firstLineChars="200"/>
        <w:rPr>
          <w:rFonts w:hAnsi="宋体" w:cs="宋体"/>
          <w:sz w:val="24"/>
          <w:szCs w:val="24"/>
        </w:rPr>
      </w:pPr>
      <w:r>
        <w:rPr>
          <w:rFonts w:hint="eastAsia" w:hAnsi="宋体" w:cs="宋体"/>
          <w:sz w:val="24"/>
          <w:szCs w:val="24"/>
        </w:rPr>
        <w:t xml:space="preserve">对养护机械设备应进行全面的安全检查。 </w:t>
      </w:r>
    </w:p>
    <w:p>
      <w:pPr>
        <w:numPr>
          <w:ilvl w:val="0"/>
          <w:numId w:val="22"/>
        </w:numPr>
        <w:spacing w:line="360" w:lineRule="auto"/>
        <w:ind w:firstLine="480" w:firstLineChars="200"/>
        <w:rPr>
          <w:rFonts w:hAnsi="宋体" w:cs="宋体"/>
          <w:sz w:val="24"/>
          <w:szCs w:val="24"/>
        </w:rPr>
      </w:pPr>
      <w:r>
        <w:rPr>
          <w:rFonts w:hint="eastAsia" w:hAnsi="宋体" w:cs="宋体"/>
          <w:sz w:val="24"/>
          <w:szCs w:val="24"/>
        </w:rPr>
        <w:t xml:space="preserve">电力设施等有特别要求的维护，应按有关部门的安全操作规程执行。 </w:t>
      </w:r>
      <w:bookmarkStart w:id="9" w:name="_Toc109729654"/>
    </w:p>
    <w:p>
      <w:pPr>
        <w:spacing w:line="360" w:lineRule="auto"/>
        <w:ind w:firstLine="480" w:firstLineChars="200"/>
        <w:rPr>
          <w:rFonts w:hAnsi="宋体"/>
          <w:sz w:val="24"/>
          <w:szCs w:val="24"/>
        </w:rPr>
      </w:pPr>
      <w:r>
        <w:rPr>
          <w:rFonts w:hint="eastAsia" w:hAnsi="宋体"/>
          <w:sz w:val="24"/>
          <w:szCs w:val="24"/>
        </w:rPr>
        <w:t>6、其他事项说明</w:t>
      </w:r>
      <w:bookmarkEnd w:id="9"/>
    </w:p>
    <w:p>
      <w:pPr>
        <w:spacing w:line="360" w:lineRule="auto"/>
        <w:ind w:firstLine="480" w:firstLineChars="200"/>
        <w:jc w:val="left"/>
        <w:rPr>
          <w:rFonts w:hAnsi="宋体" w:cs="宋体"/>
          <w:sz w:val="24"/>
          <w:szCs w:val="24"/>
        </w:rPr>
      </w:pPr>
      <w:r>
        <w:rPr>
          <w:rFonts w:hint="eastAsia" w:hAnsi="宋体" w:cs="宋体"/>
          <w:sz w:val="24"/>
          <w:szCs w:val="24"/>
        </w:rPr>
        <w:t xml:space="preserve">（1）管养期间所需要的水、电费用由业主单位承担。 </w:t>
      </w:r>
    </w:p>
    <w:p>
      <w:pPr>
        <w:spacing w:line="360" w:lineRule="auto"/>
        <w:ind w:firstLine="480" w:firstLineChars="200"/>
        <w:rPr>
          <w:rFonts w:hAnsi="宋体" w:cs="宋体"/>
          <w:sz w:val="24"/>
          <w:szCs w:val="24"/>
        </w:rPr>
      </w:pPr>
      <w:r>
        <w:rPr>
          <w:rFonts w:hint="eastAsia" w:hAnsi="宋体" w:cs="宋体"/>
          <w:sz w:val="24"/>
          <w:szCs w:val="24"/>
        </w:rPr>
        <w:t>（2）管养单位自行解决管养人员生活、休息用房，业主单位仅提供管理人员的办公用房，管养单位自行配备相应的管养维护仪器设备。</w:t>
      </w:r>
    </w:p>
    <w:p>
      <w:pPr>
        <w:spacing w:line="360" w:lineRule="auto"/>
        <w:ind w:firstLine="480" w:firstLineChars="200"/>
        <w:rPr>
          <w:rFonts w:hAnsi="宋体" w:cs="宋体"/>
          <w:sz w:val="24"/>
          <w:szCs w:val="24"/>
        </w:rPr>
      </w:pPr>
      <w:r>
        <w:rPr>
          <w:rFonts w:hint="eastAsia" w:hAnsi="宋体" w:cs="宋体"/>
          <w:sz w:val="24"/>
          <w:szCs w:val="24"/>
        </w:rPr>
        <w:t>（3）管养期间单价300元以下的设备维修由管养单位承担，维修总金额为中标金额的5%（含）以内的，由管养单位承担，5%以外的部分按实结算。</w:t>
      </w:r>
    </w:p>
    <w:p>
      <w:pPr>
        <w:spacing w:line="360" w:lineRule="auto"/>
        <w:ind w:firstLine="480" w:firstLineChars="200"/>
        <w:rPr>
          <w:rFonts w:hAnsi="宋体" w:cs="宋体"/>
          <w:sz w:val="24"/>
          <w:szCs w:val="24"/>
        </w:rPr>
      </w:pPr>
      <w:r>
        <w:rPr>
          <w:rFonts w:hint="eastAsia" w:hAnsi="宋体" w:cs="宋体"/>
          <w:sz w:val="24"/>
          <w:szCs w:val="24"/>
        </w:rPr>
        <w:t xml:space="preserve">单价300元以下的设备维修指：某单一设备损坏时其市场维修或更换价格低于300元。 </w:t>
      </w:r>
    </w:p>
    <w:p>
      <w:pPr>
        <w:spacing w:line="360" w:lineRule="auto"/>
        <w:ind w:firstLine="480" w:firstLineChars="200"/>
        <w:rPr>
          <w:ins w:id="22" w:author="admin" w:date="2023-12-04T10:57:00Z"/>
          <w:rFonts w:hAnsi="宋体" w:cs="宋体"/>
          <w:sz w:val="24"/>
          <w:szCs w:val="24"/>
        </w:rPr>
      </w:pPr>
      <w:r>
        <w:rPr>
          <w:rFonts w:hint="eastAsia" w:hAnsi="宋体" w:cs="宋体"/>
          <w:sz w:val="24"/>
          <w:szCs w:val="24"/>
        </w:rPr>
        <w:t>（4）管养期间应急抢险工作由管养单位实施，应急抢险费用为中标金额的5%（含）以内的，由管养单位承担，5%以外的部分按实结算。</w:t>
      </w:r>
    </w:p>
    <w:p>
      <w:pPr>
        <w:spacing w:line="360" w:lineRule="auto"/>
        <w:ind w:firstLine="480" w:firstLineChars="200"/>
        <w:rPr>
          <w:rFonts w:hAnsi="宋体" w:cs="宋体"/>
          <w:sz w:val="24"/>
          <w:szCs w:val="24"/>
        </w:rPr>
      </w:pPr>
      <w:r>
        <w:rPr>
          <w:rFonts w:hint="eastAsia" w:hAnsi="宋体" w:cs="宋体"/>
          <w:sz w:val="24"/>
          <w:szCs w:val="24"/>
        </w:rPr>
        <w:t>（5）管养期间人员配置：</w:t>
      </w:r>
    </w:p>
    <w:p>
      <w:pPr>
        <w:spacing w:line="360" w:lineRule="auto"/>
        <w:ind w:firstLine="480" w:firstLineChars="200"/>
        <w:rPr>
          <w:rFonts w:hAnsi="宋体" w:cs="宋体"/>
          <w:sz w:val="24"/>
          <w:szCs w:val="24"/>
        </w:rPr>
      </w:pPr>
      <w:r>
        <w:rPr>
          <w:rFonts w:hint="eastAsia" w:hAnsi="宋体" w:cs="宋体"/>
          <w:sz w:val="24"/>
          <w:szCs w:val="24"/>
        </w:rPr>
        <w:t xml:space="preserve">管养项目部配备相应的管理人员，对整个项目的管养进行全面的协调和管理。项目经理为本项目责任人，不得随意更换。若出现突发情况需要更换项目经理，则必须向业主单位提出申请，经同意后才可更换项目经理，并且所更换的项目经理必须与原先项目经理具备同等的项目经理等级。 </w:t>
      </w:r>
    </w:p>
    <w:p>
      <w:pPr>
        <w:spacing w:line="360" w:lineRule="auto"/>
        <w:ind w:firstLine="480" w:firstLineChars="200"/>
        <w:rPr>
          <w:rFonts w:hAnsi="宋体" w:cs="宋体"/>
          <w:sz w:val="24"/>
          <w:szCs w:val="24"/>
        </w:rPr>
      </w:pPr>
      <w:r>
        <w:rPr>
          <w:rFonts w:hint="eastAsia" w:hAnsi="宋体" w:cs="宋体"/>
          <w:sz w:val="24"/>
          <w:szCs w:val="24"/>
        </w:rPr>
        <w:t>项目部配备相应的专业技术人员，须配备土建工程师、市政养护工程师</w:t>
      </w:r>
      <w:ins w:id="23" w:author="Lenovo" w:date="2023-12-04T13:27:00Z">
        <w:r>
          <w:rPr>
            <w:rFonts w:hint="eastAsia" w:hAnsi="宋体" w:cs="宋体"/>
            <w:sz w:val="24"/>
            <w:szCs w:val="24"/>
          </w:rPr>
          <w:t>及消监控相关</w:t>
        </w:r>
      </w:ins>
      <w:ins w:id="24" w:author="Lenovo" w:date="2023-12-04T13:28:00Z">
        <w:r>
          <w:rPr>
            <w:rFonts w:hint="eastAsia" w:hAnsi="宋体" w:cs="宋体"/>
            <w:sz w:val="24"/>
            <w:szCs w:val="24"/>
          </w:rPr>
          <w:t>资质人员</w:t>
        </w:r>
      </w:ins>
      <w:r>
        <w:rPr>
          <w:rFonts w:hint="eastAsia" w:hAnsi="宋体" w:cs="宋体"/>
          <w:sz w:val="24"/>
          <w:szCs w:val="24"/>
        </w:rPr>
        <w:t>，该人员不得随意更换。若出现突发情况需要更换工程师的，则必须向采购单位提出申请，经同意后才可更换工程师，并且所更换的工程师必须与原先工程师具备同等的工程师等级。</w:t>
      </w:r>
    </w:p>
    <w:p>
      <w:pPr>
        <w:spacing w:line="360" w:lineRule="auto"/>
        <w:ind w:firstLine="480" w:firstLineChars="200"/>
        <w:rPr>
          <w:rFonts w:hAnsi="宋体" w:cs="宋体"/>
          <w:sz w:val="24"/>
          <w:szCs w:val="24"/>
        </w:rPr>
      </w:pPr>
      <w:r>
        <w:rPr>
          <w:rFonts w:hint="eastAsia" w:hAnsi="宋体" w:cs="宋体"/>
          <w:sz w:val="24"/>
          <w:szCs w:val="24"/>
        </w:rPr>
        <w:t xml:space="preserve">（6）管养单位须做好非管养单位进入管养范围作业的管理、监护工作，严禁非管养单位未经书面批准进入管廊施工。管养单位全程做好施工单位的现场监护，以保障设施、设备、人员的安全。 </w:t>
      </w:r>
    </w:p>
    <w:p>
      <w:pPr>
        <w:spacing w:line="360" w:lineRule="auto"/>
        <w:ind w:firstLine="480" w:firstLineChars="200"/>
        <w:rPr>
          <w:rFonts w:hAnsi="宋体" w:cs="宋体"/>
          <w:sz w:val="24"/>
          <w:szCs w:val="24"/>
        </w:rPr>
      </w:pPr>
      <w:r>
        <w:rPr>
          <w:rFonts w:hint="eastAsia" w:hAnsi="宋体" w:cs="宋体"/>
          <w:sz w:val="24"/>
          <w:szCs w:val="24"/>
        </w:rPr>
        <w:t>（7）管养单位除配备各专业有经验的工程师外，配备一名安全工程师专业负责管廊管养的安全管理，包括人员的入职安全培训、日常安全培训、安全作业指导、安全作业检查，组织每季度和专项安全检查等工作。</w:t>
      </w:r>
    </w:p>
    <w:p>
      <w:pPr>
        <w:spacing w:line="360" w:lineRule="auto"/>
        <w:ind w:firstLine="240" w:firstLineChars="100"/>
        <w:rPr>
          <w:rFonts w:hAnsi="宋体" w:cs="宋体"/>
          <w:sz w:val="24"/>
          <w:szCs w:val="24"/>
        </w:rPr>
      </w:pPr>
      <w:r>
        <w:rPr>
          <w:rFonts w:hint="eastAsia" w:hAnsi="宋体" w:cs="宋体"/>
          <w:sz w:val="24"/>
          <w:szCs w:val="24"/>
        </w:rPr>
        <w:t>7、合同价款的支付</w:t>
      </w:r>
    </w:p>
    <w:p>
      <w:pPr>
        <w:spacing w:line="360" w:lineRule="auto"/>
        <w:ind w:firstLine="480" w:firstLineChars="200"/>
        <w:rPr>
          <w:rFonts w:hAnsi="宋体" w:cs="宋体"/>
          <w:sz w:val="24"/>
          <w:szCs w:val="24"/>
        </w:rPr>
      </w:pPr>
      <w:r>
        <w:rPr>
          <w:rFonts w:hint="eastAsia" w:hAnsi="宋体" w:cs="宋体"/>
          <w:sz w:val="24"/>
          <w:szCs w:val="24"/>
        </w:rPr>
        <w:t>合同生效后，甲方支付合同价10%的预付款。甲方每季度进行一次考核，服务费每半年</w:t>
      </w:r>
      <w:r>
        <w:rPr>
          <w:rFonts w:hint="eastAsia" w:hAnsi="宋体" w:cs="宋体"/>
          <w:color w:val="auto"/>
          <w:sz w:val="24"/>
          <w:szCs w:val="24"/>
          <w:highlight w:val="none"/>
        </w:rPr>
        <w:t>根据当期2季度考核结果</w:t>
      </w:r>
      <w:r>
        <w:rPr>
          <w:rFonts w:hint="eastAsia" w:hAnsi="宋体" w:cs="宋体"/>
          <w:sz w:val="24"/>
          <w:szCs w:val="24"/>
        </w:rPr>
        <w:t>支付一次（第一次支付服务费时扣除所有预付款），甲方应于乙方考核合格后的15天内向乙方支付费用，可能发生的建筑物大修费用、设备设施更换费用（根据设备评级提出申请，甲方审批并确认）须甲方确认后实施。</w:t>
      </w:r>
    </w:p>
    <w:p>
      <w:pPr>
        <w:spacing w:line="360" w:lineRule="auto"/>
        <w:ind w:firstLine="480" w:firstLineChars="200"/>
        <w:rPr>
          <w:rFonts w:hAnsi="宋体" w:cs="宋体"/>
          <w:sz w:val="24"/>
          <w:szCs w:val="24"/>
        </w:rPr>
      </w:pPr>
    </w:p>
    <w:p>
      <w:pPr>
        <w:pStyle w:val="46"/>
        <w:numPr>
          <w:ilvl w:val="0"/>
          <w:numId w:val="0"/>
        </w:numPr>
        <w:ind w:leftChars="0"/>
      </w:pPr>
    </w:p>
    <w:p>
      <w:pPr>
        <w:pStyle w:val="2"/>
        <w:numPr>
          <w:ilvl w:val="0"/>
          <w:numId w:val="0"/>
        </w:numPr>
        <w:rPr>
          <w:rFonts w:hint="eastAsia"/>
        </w:rPr>
      </w:pPr>
    </w:p>
    <w:p>
      <w:pPr>
        <w:pStyle w:val="2"/>
        <w:ind w:left="0" w:leftChars="0" w:firstLine="0" w:firstLineChars="0"/>
        <w:rPr>
          <w:rFonts w:hint="eastAsia" w:ascii="宋体" w:hAnsi="宋体" w:eastAsia="宋体" w:cs="宋体"/>
          <w:bCs/>
          <w:sz w:val="28"/>
          <w:szCs w:val="28"/>
          <w:highlight w:val="none"/>
        </w:rPr>
      </w:pPr>
    </w:p>
    <w:p>
      <w:pPr>
        <w:pStyle w:val="3"/>
        <w:spacing w:before="0" w:after="0"/>
        <w:ind w:firstLine="3213" w:firstLineChars="1000"/>
        <w:jc w:val="both"/>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四．合同书(格式文本）</w:t>
      </w:r>
    </w:p>
    <w:p>
      <w:pPr>
        <w:jc w:val="center"/>
        <w:rPr>
          <w:rFonts w:ascii="黑体" w:eastAsia="黑体"/>
          <w:b/>
          <w:sz w:val="44"/>
          <w:szCs w:val="44"/>
        </w:rPr>
      </w:pPr>
    </w:p>
    <w:p>
      <w:pPr>
        <w:jc w:val="center"/>
        <w:rPr>
          <w:rFonts w:ascii="黑体" w:eastAsia="黑体"/>
          <w:b/>
          <w:sz w:val="44"/>
          <w:szCs w:val="44"/>
        </w:rPr>
      </w:pPr>
    </w:p>
    <w:p>
      <w:pPr>
        <w:jc w:val="center"/>
        <w:rPr>
          <w:rFonts w:ascii="黑体" w:hAnsi="Times New Roman" w:eastAsia="黑体"/>
          <w:sz w:val="52"/>
          <w:szCs w:val="52"/>
        </w:rPr>
      </w:pPr>
      <w:r>
        <w:rPr>
          <w:rFonts w:hint="eastAsia" w:ascii="黑体" w:hAnsi="Times New Roman" w:eastAsia="黑体"/>
          <w:sz w:val="52"/>
          <w:szCs w:val="52"/>
        </w:rPr>
        <w:t>经开区综合管廊巡查养护服务项目</w:t>
      </w:r>
    </w:p>
    <w:p>
      <w:pPr>
        <w:jc w:val="center"/>
        <w:rPr>
          <w:rFonts w:ascii="黑体" w:hAnsi="Times New Roman" w:eastAsia="黑体"/>
          <w:sz w:val="32"/>
          <w:szCs w:val="32"/>
        </w:rPr>
      </w:pPr>
    </w:p>
    <w:p>
      <w:pPr>
        <w:rPr>
          <w:rFonts w:ascii="黑体" w:hAnsi="Times New Roman" w:eastAsia="黑体"/>
          <w:sz w:val="32"/>
          <w:szCs w:val="32"/>
        </w:rPr>
      </w:pPr>
    </w:p>
    <w:p>
      <w:pPr>
        <w:jc w:val="center"/>
        <w:rPr>
          <w:rFonts w:ascii="黑体" w:hAnsi="Times New Roman" w:eastAsia="黑体"/>
          <w:b/>
          <w:sz w:val="72"/>
          <w:szCs w:val="72"/>
        </w:rPr>
      </w:pPr>
      <w:r>
        <w:rPr>
          <w:rFonts w:hint="eastAsia" w:ascii="黑体" w:hAnsi="Times New Roman" w:eastAsia="黑体"/>
          <w:b/>
          <w:sz w:val="72"/>
          <w:szCs w:val="72"/>
        </w:rPr>
        <w:t>合 同 文 件</w:t>
      </w:r>
    </w:p>
    <w:p>
      <w:pPr>
        <w:jc w:val="center"/>
        <w:rPr>
          <w:rFonts w:ascii="黑体" w:hAnsi="Times New Roman" w:eastAsia="黑体"/>
          <w:sz w:val="24"/>
        </w:rPr>
      </w:pPr>
    </w:p>
    <w:p>
      <w:pPr>
        <w:jc w:val="center"/>
        <w:rPr>
          <w:rFonts w:ascii="黑体" w:hAnsi="Times New Roman" w:eastAsia="黑体"/>
          <w:sz w:val="24"/>
        </w:rPr>
      </w:pPr>
    </w:p>
    <w:p>
      <w:pPr>
        <w:jc w:val="center"/>
        <w:rPr>
          <w:rFonts w:ascii="黑体" w:hAnsi="Times New Roman" w:eastAsia="黑体"/>
          <w:sz w:val="24"/>
        </w:rPr>
      </w:pPr>
    </w:p>
    <w:p>
      <w:pPr>
        <w:jc w:val="center"/>
        <w:rPr>
          <w:rFonts w:ascii="黑体" w:hAnsi="Times New Roman" w:eastAsia="黑体"/>
          <w:sz w:val="24"/>
        </w:rPr>
      </w:pPr>
    </w:p>
    <w:p>
      <w:pPr>
        <w:jc w:val="center"/>
        <w:rPr>
          <w:rFonts w:hAnsi="宋体"/>
          <w:sz w:val="32"/>
          <w:szCs w:val="32"/>
        </w:rPr>
      </w:pPr>
      <w:r>
        <w:rPr>
          <w:rFonts w:hint="eastAsia" w:hAnsi="宋体"/>
          <w:sz w:val="32"/>
          <w:szCs w:val="32"/>
        </w:rPr>
        <w:t>编号：</w:t>
      </w:r>
    </w:p>
    <w:p>
      <w:pPr>
        <w:jc w:val="center"/>
        <w:rPr>
          <w:rFonts w:ascii="黑体" w:hAnsi="Times New Roman" w:eastAsia="黑体"/>
          <w:sz w:val="32"/>
          <w:szCs w:val="32"/>
        </w:rPr>
      </w:pPr>
    </w:p>
    <w:p>
      <w:pPr>
        <w:jc w:val="center"/>
        <w:rPr>
          <w:rFonts w:ascii="黑体" w:hAnsi="Times New Roman" w:eastAsia="黑体"/>
          <w:sz w:val="32"/>
          <w:szCs w:val="32"/>
        </w:rPr>
      </w:pPr>
    </w:p>
    <w:p>
      <w:pPr>
        <w:jc w:val="center"/>
        <w:rPr>
          <w:rFonts w:ascii="黑体" w:hAnsi="Times New Roman" w:eastAsia="黑体"/>
          <w:sz w:val="32"/>
          <w:szCs w:val="32"/>
        </w:rPr>
      </w:pPr>
    </w:p>
    <w:p>
      <w:pPr>
        <w:rPr>
          <w:rFonts w:ascii="黑体" w:hAnsi="Times New Roman" w:eastAsia="黑体"/>
          <w:sz w:val="32"/>
          <w:szCs w:val="32"/>
        </w:rPr>
      </w:pPr>
    </w:p>
    <w:p>
      <w:pPr>
        <w:jc w:val="center"/>
        <w:rPr>
          <w:rFonts w:ascii="黑体" w:hAnsi="Times New Roman" w:eastAsia="黑体"/>
          <w:sz w:val="32"/>
          <w:szCs w:val="32"/>
        </w:rPr>
      </w:pPr>
    </w:p>
    <w:p>
      <w:pPr>
        <w:jc w:val="center"/>
        <w:rPr>
          <w:rFonts w:ascii="黑体" w:hAnsi="Times New Roman" w:eastAsia="黑体"/>
          <w:sz w:val="32"/>
          <w:szCs w:val="32"/>
        </w:rPr>
      </w:pPr>
    </w:p>
    <w:p>
      <w:pPr>
        <w:ind w:firstLine="2209" w:firstLineChars="500"/>
        <w:rPr>
          <w:rFonts w:ascii="黑体" w:hAnsi="Times New Roman" w:eastAsia="黑体"/>
          <w:b/>
          <w:sz w:val="44"/>
          <w:szCs w:val="44"/>
        </w:rPr>
      </w:pPr>
      <w:r>
        <w:rPr>
          <w:rFonts w:hint="eastAsia" w:ascii="黑体" w:hAnsi="Times New Roman" w:eastAsia="黑体"/>
          <w:b/>
          <w:sz w:val="44"/>
          <w:szCs w:val="44"/>
        </w:rPr>
        <w:t>江苏无锡经济开发区建设局</w:t>
      </w:r>
    </w:p>
    <w:p>
      <w:pPr>
        <w:jc w:val="center"/>
        <w:rPr>
          <w:rFonts w:ascii="黑体" w:hAnsi="Times New Roman" w:eastAsia="黑体"/>
          <w:b/>
          <w:sz w:val="44"/>
          <w:szCs w:val="44"/>
        </w:rPr>
      </w:pPr>
      <w:r>
        <w:rPr>
          <w:rFonts w:hint="eastAsia" w:ascii="黑体" w:hAnsi="Times New Roman" w:eastAsia="黑体"/>
          <w:b/>
          <w:sz w:val="44"/>
          <w:szCs w:val="44"/>
        </w:rPr>
        <w:t>二0二四年    月</w:t>
      </w:r>
    </w:p>
    <w:p>
      <w:pPr>
        <w:pStyle w:val="2"/>
        <w:ind w:left="0" w:leftChars="0" w:firstLine="0" w:firstLineChars="0"/>
        <w:rPr>
          <w:rFonts w:hAnsi="宋体"/>
          <w:b/>
          <w:bCs/>
          <w:sz w:val="32"/>
          <w:szCs w:val="32"/>
        </w:rPr>
      </w:pPr>
    </w:p>
    <w:p>
      <w:pPr>
        <w:pStyle w:val="2"/>
        <w:ind w:left="0" w:leftChars="0" w:firstLine="0" w:firstLineChars="0"/>
        <w:rPr>
          <w:rFonts w:hAnsi="宋体"/>
          <w:b/>
          <w:bCs/>
          <w:sz w:val="32"/>
          <w:szCs w:val="32"/>
        </w:rPr>
      </w:pPr>
    </w:p>
    <w:p>
      <w:pPr>
        <w:rPr>
          <w:rFonts w:hAnsi="宋体"/>
          <w:b/>
          <w:bCs/>
          <w:sz w:val="32"/>
          <w:szCs w:val="32"/>
        </w:rPr>
      </w:pPr>
    </w:p>
    <w:p>
      <w:pPr>
        <w:keepNext/>
        <w:keepLines/>
        <w:widowControl/>
        <w:tabs>
          <w:tab w:val="left" w:pos="3780"/>
        </w:tabs>
        <w:spacing w:before="120" w:after="120" w:line="360" w:lineRule="auto"/>
        <w:jc w:val="center"/>
        <w:outlineLvl w:val="2"/>
        <w:rPr>
          <w:rFonts w:ascii="黑体" w:hAnsi="Times New Roman" w:eastAsia="黑体"/>
          <w:b/>
          <w:bCs/>
          <w:kern w:val="2"/>
          <w:sz w:val="28"/>
          <w:szCs w:val="28"/>
        </w:rPr>
      </w:pPr>
      <w:r>
        <w:rPr>
          <w:rFonts w:hint="eastAsia" w:ascii="黑体" w:hAnsi="Times New Roman" w:eastAsia="黑体"/>
          <w:b/>
          <w:bCs/>
          <w:kern w:val="2"/>
          <w:sz w:val="28"/>
          <w:szCs w:val="28"/>
        </w:rPr>
        <w:t>目    录</w:t>
      </w:r>
    </w:p>
    <w:p>
      <w:pPr>
        <w:jc w:val="center"/>
        <w:rPr>
          <w:rFonts w:ascii="Times New Roman" w:hAnsi="Times New Roman"/>
          <w:b/>
          <w:sz w:val="28"/>
          <w:szCs w:val="28"/>
        </w:rPr>
      </w:pPr>
    </w:p>
    <w:p>
      <w:pPr>
        <w:widowControl/>
        <w:numPr>
          <w:ilvl w:val="0"/>
          <w:numId w:val="23"/>
        </w:numPr>
        <w:spacing w:line="480" w:lineRule="auto"/>
        <w:rPr>
          <w:rFonts w:hAnsi="宋体"/>
          <w:sz w:val="28"/>
          <w:szCs w:val="28"/>
        </w:rPr>
      </w:pPr>
      <w:r>
        <w:rPr>
          <w:rFonts w:hAnsi="宋体"/>
          <w:sz w:val="28"/>
          <w:szCs w:val="28"/>
        </w:rPr>
        <w:t>合同书</w:t>
      </w:r>
    </w:p>
    <w:p>
      <w:pPr>
        <w:widowControl/>
        <w:numPr>
          <w:ilvl w:val="0"/>
          <w:numId w:val="23"/>
        </w:numPr>
        <w:spacing w:line="480" w:lineRule="auto"/>
        <w:rPr>
          <w:rFonts w:hAnsi="宋体"/>
          <w:sz w:val="28"/>
          <w:szCs w:val="28"/>
        </w:rPr>
      </w:pPr>
      <w:r>
        <w:rPr>
          <w:rFonts w:hint="eastAsia" w:hAnsi="宋体"/>
          <w:sz w:val="28"/>
          <w:szCs w:val="28"/>
        </w:rPr>
        <w:t>合同</w:t>
      </w:r>
      <w:r>
        <w:rPr>
          <w:rFonts w:hAnsi="宋体"/>
          <w:sz w:val="28"/>
          <w:szCs w:val="28"/>
        </w:rPr>
        <w:t>条款</w:t>
      </w:r>
    </w:p>
    <w:p>
      <w:pPr>
        <w:widowControl/>
        <w:spacing w:line="480" w:lineRule="auto"/>
        <w:ind w:firstLine="560" w:firstLineChars="200"/>
        <w:rPr>
          <w:rFonts w:hAnsi="宋体"/>
          <w:sz w:val="28"/>
          <w:szCs w:val="28"/>
        </w:rPr>
      </w:pPr>
      <w:r>
        <w:rPr>
          <w:rFonts w:hint="eastAsia" w:hAnsi="宋体"/>
          <w:sz w:val="28"/>
          <w:szCs w:val="28"/>
        </w:rPr>
        <w:t>三</w:t>
      </w:r>
      <w:r>
        <w:rPr>
          <w:rFonts w:hAnsi="宋体"/>
          <w:sz w:val="28"/>
          <w:szCs w:val="28"/>
        </w:rPr>
        <w:t>、廉政建设协议</w:t>
      </w:r>
    </w:p>
    <w:p>
      <w:pPr>
        <w:widowControl/>
        <w:spacing w:line="480" w:lineRule="auto"/>
        <w:ind w:firstLine="560" w:firstLineChars="200"/>
        <w:rPr>
          <w:rFonts w:hAnsi="宋体"/>
          <w:sz w:val="28"/>
          <w:szCs w:val="28"/>
        </w:rPr>
      </w:pPr>
      <w:r>
        <w:rPr>
          <w:rFonts w:hint="eastAsia" w:hAnsi="宋体"/>
          <w:sz w:val="28"/>
          <w:szCs w:val="28"/>
        </w:rPr>
        <w:t>四</w:t>
      </w:r>
      <w:r>
        <w:rPr>
          <w:rFonts w:hAnsi="宋体"/>
          <w:sz w:val="28"/>
          <w:szCs w:val="28"/>
        </w:rPr>
        <w:t>、安全生产协议</w:t>
      </w:r>
    </w:p>
    <w:p>
      <w:pPr>
        <w:pStyle w:val="578"/>
        <w:ind w:left="0" w:leftChars="0"/>
      </w:pPr>
    </w:p>
    <w:p>
      <w:pPr>
        <w:pStyle w:val="578"/>
        <w:ind w:left="680"/>
        <w:rPr>
          <w:rFonts w:hAnsi="宋体"/>
          <w:b/>
          <w:bCs/>
          <w:sz w:val="32"/>
          <w:szCs w:val="32"/>
        </w:rPr>
      </w:pPr>
    </w:p>
    <w:p>
      <w:pPr>
        <w:rPr>
          <w:rFonts w:hAnsi="宋体"/>
          <w:b/>
          <w:bCs/>
          <w:sz w:val="32"/>
          <w:szCs w:val="32"/>
        </w:rPr>
      </w:pPr>
    </w:p>
    <w:p>
      <w:pPr>
        <w:pStyle w:val="578"/>
        <w:ind w:left="680"/>
        <w:rPr>
          <w:rFonts w:hAnsi="宋体"/>
          <w:b/>
          <w:bCs/>
          <w:sz w:val="32"/>
          <w:szCs w:val="32"/>
        </w:rPr>
      </w:pPr>
    </w:p>
    <w:p>
      <w:pPr>
        <w:rPr>
          <w:rFonts w:hAnsi="宋体"/>
          <w:b/>
          <w:bCs/>
          <w:sz w:val="32"/>
          <w:szCs w:val="32"/>
        </w:rPr>
      </w:pPr>
    </w:p>
    <w:p>
      <w:pPr>
        <w:pStyle w:val="578"/>
        <w:ind w:left="680"/>
        <w:rPr>
          <w:rFonts w:hAnsi="宋体"/>
          <w:b/>
          <w:bCs/>
          <w:sz w:val="32"/>
          <w:szCs w:val="32"/>
        </w:rPr>
      </w:pPr>
    </w:p>
    <w:p>
      <w:pPr>
        <w:rPr>
          <w:rFonts w:hAnsi="宋体"/>
          <w:b/>
          <w:bCs/>
          <w:sz w:val="32"/>
          <w:szCs w:val="32"/>
        </w:rPr>
      </w:pPr>
    </w:p>
    <w:p>
      <w:pPr>
        <w:pStyle w:val="578"/>
        <w:ind w:left="680"/>
        <w:rPr>
          <w:rFonts w:hAnsi="宋体"/>
          <w:b/>
          <w:bCs/>
          <w:sz w:val="32"/>
          <w:szCs w:val="32"/>
        </w:rPr>
      </w:pPr>
    </w:p>
    <w:p>
      <w:pPr>
        <w:rPr>
          <w:rFonts w:hAnsi="宋体"/>
          <w:b/>
          <w:bCs/>
          <w:sz w:val="32"/>
          <w:szCs w:val="32"/>
        </w:rPr>
      </w:pPr>
    </w:p>
    <w:p>
      <w:pPr>
        <w:pStyle w:val="578"/>
        <w:ind w:left="680"/>
        <w:rPr>
          <w:rFonts w:hAnsi="宋体"/>
          <w:b/>
          <w:bCs/>
          <w:sz w:val="32"/>
          <w:szCs w:val="32"/>
        </w:rPr>
      </w:pPr>
    </w:p>
    <w:p>
      <w:pPr>
        <w:rPr>
          <w:rFonts w:hAnsi="宋体"/>
          <w:b/>
          <w:bCs/>
          <w:sz w:val="32"/>
          <w:szCs w:val="32"/>
        </w:rPr>
      </w:pPr>
    </w:p>
    <w:p>
      <w:pPr>
        <w:pStyle w:val="578"/>
        <w:ind w:left="680"/>
        <w:rPr>
          <w:rFonts w:hAnsi="宋体"/>
          <w:b/>
          <w:bCs/>
          <w:sz w:val="32"/>
          <w:szCs w:val="32"/>
        </w:rPr>
      </w:pPr>
    </w:p>
    <w:p>
      <w:pPr>
        <w:rPr>
          <w:rFonts w:hAnsi="宋体"/>
          <w:b/>
          <w:bCs/>
          <w:sz w:val="32"/>
          <w:szCs w:val="32"/>
        </w:rPr>
      </w:pPr>
    </w:p>
    <w:p>
      <w:pPr>
        <w:pStyle w:val="578"/>
        <w:ind w:left="680"/>
        <w:rPr>
          <w:rFonts w:hAnsi="宋体"/>
          <w:b/>
          <w:bCs/>
          <w:sz w:val="32"/>
          <w:szCs w:val="32"/>
        </w:rPr>
      </w:pPr>
    </w:p>
    <w:p>
      <w:pPr>
        <w:rPr>
          <w:rFonts w:hAnsi="宋体"/>
          <w:b/>
          <w:bCs/>
          <w:sz w:val="32"/>
          <w:szCs w:val="32"/>
        </w:rPr>
      </w:pPr>
    </w:p>
    <w:p>
      <w:pPr>
        <w:pStyle w:val="2"/>
        <w:rPr>
          <w:rFonts w:hAnsi="宋体"/>
          <w:b/>
          <w:bCs/>
          <w:sz w:val="32"/>
          <w:szCs w:val="32"/>
        </w:rPr>
      </w:pPr>
    </w:p>
    <w:p>
      <w:pPr>
        <w:rPr>
          <w:rFonts w:hAnsi="宋体"/>
          <w:b/>
          <w:bCs/>
          <w:sz w:val="32"/>
          <w:szCs w:val="32"/>
        </w:rPr>
      </w:pPr>
    </w:p>
    <w:p>
      <w:pPr>
        <w:pStyle w:val="2"/>
      </w:pPr>
    </w:p>
    <w:p>
      <w:pPr>
        <w:numPr>
          <w:ilvl w:val="0"/>
          <w:numId w:val="24"/>
        </w:numPr>
        <w:jc w:val="center"/>
        <w:rPr>
          <w:rFonts w:hAnsi="宋体"/>
          <w:b/>
          <w:kern w:val="2"/>
          <w:sz w:val="36"/>
          <w:szCs w:val="44"/>
        </w:rPr>
      </w:pPr>
      <w:r>
        <w:rPr>
          <w:rFonts w:hint="eastAsia" w:hAnsi="宋体"/>
          <w:b/>
          <w:kern w:val="2"/>
          <w:sz w:val="36"/>
          <w:szCs w:val="44"/>
        </w:rPr>
        <w:t>合同书</w:t>
      </w:r>
    </w:p>
    <w:p>
      <w:pPr>
        <w:ind w:left="1440"/>
        <w:rPr>
          <w:rFonts w:hAnsi="宋体" w:cs="宋体"/>
          <w:b/>
          <w:kern w:val="2"/>
          <w:sz w:val="24"/>
          <w:szCs w:val="24"/>
        </w:rPr>
      </w:pPr>
    </w:p>
    <w:p>
      <w:pPr>
        <w:rPr>
          <w:rFonts w:hAnsi="宋体" w:cs="宋体"/>
          <w:sz w:val="24"/>
          <w:szCs w:val="24"/>
        </w:rPr>
      </w:pPr>
      <w:r>
        <w:rPr>
          <w:rFonts w:hint="eastAsia" w:hAnsi="宋体" w:cs="宋体"/>
          <w:sz w:val="24"/>
          <w:szCs w:val="24"/>
        </w:rPr>
        <w:t>甲方：</w:t>
      </w:r>
      <w:r>
        <w:rPr>
          <w:rFonts w:hint="eastAsia" w:hAnsi="宋体" w:cs="宋体"/>
          <w:sz w:val="24"/>
          <w:szCs w:val="24"/>
          <w:u w:val="single"/>
        </w:rPr>
        <w:t>江苏无锡经济开发区建设局</w:t>
      </w:r>
    </w:p>
    <w:p>
      <w:pPr>
        <w:rPr>
          <w:rFonts w:hAnsi="宋体" w:cs="宋体"/>
          <w:sz w:val="24"/>
          <w:szCs w:val="24"/>
          <w:u w:val="single"/>
        </w:rPr>
      </w:pPr>
      <w:r>
        <w:rPr>
          <w:rFonts w:hint="eastAsia" w:hAnsi="宋体" w:cs="宋体"/>
          <w:sz w:val="24"/>
          <w:szCs w:val="24"/>
        </w:rPr>
        <w:t>乙方：</w:t>
      </w:r>
      <w:r>
        <w:rPr>
          <w:rFonts w:hint="eastAsia" w:hAnsi="宋体" w:cs="宋体"/>
          <w:sz w:val="24"/>
          <w:szCs w:val="24"/>
          <w:u w:val="single"/>
        </w:rPr>
        <w:t xml:space="preserve">                        </w:t>
      </w:r>
    </w:p>
    <w:p>
      <w:pPr>
        <w:rPr>
          <w:rFonts w:hAnsi="宋体" w:cs="宋体"/>
          <w:sz w:val="24"/>
          <w:szCs w:val="24"/>
        </w:rPr>
      </w:pPr>
    </w:p>
    <w:p>
      <w:pPr>
        <w:spacing w:line="360" w:lineRule="auto"/>
        <w:ind w:firstLine="480" w:firstLineChars="200"/>
        <w:rPr>
          <w:rFonts w:hAnsi="宋体" w:cs="宋体"/>
          <w:sz w:val="24"/>
          <w:szCs w:val="24"/>
        </w:rPr>
      </w:pPr>
      <w:r>
        <w:rPr>
          <w:rFonts w:hint="eastAsia" w:hAnsi="宋体" w:cs="宋体"/>
          <w:bCs/>
          <w:sz w:val="24"/>
          <w:szCs w:val="24"/>
        </w:rPr>
        <w:t>根据《中华人民共和国民法典》及其他有关法律、法规之规定，结合综合管廊养护的特点，甲、乙双方在平等</w:t>
      </w:r>
      <w:r>
        <w:rPr>
          <w:rFonts w:hint="eastAsia" w:hAnsi="宋体" w:cs="宋体"/>
          <w:sz w:val="24"/>
          <w:szCs w:val="24"/>
        </w:rPr>
        <w:t>自愿、协商一致的基础上就</w:t>
      </w:r>
      <w:r>
        <w:rPr>
          <w:rFonts w:hint="eastAsia" w:hAnsi="宋体" w:cs="宋体"/>
          <w:sz w:val="24"/>
          <w:szCs w:val="24"/>
          <w:u w:val="single"/>
        </w:rPr>
        <w:t>经开区综合管廊巡查养护服务项目</w:t>
      </w:r>
      <w:r>
        <w:rPr>
          <w:rFonts w:hint="eastAsia" w:hAnsi="宋体" w:cs="宋体"/>
          <w:sz w:val="24"/>
          <w:szCs w:val="24"/>
        </w:rPr>
        <w:t>的有关事宜达成一致，为了明确双方在协议中的权利和义务，双方于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日签订了本合同。</w:t>
      </w:r>
    </w:p>
    <w:p>
      <w:pPr>
        <w:spacing w:line="360" w:lineRule="auto"/>
        <w:rPr>
          <w:rFonts w:hAnsi="宋体" w:cs="宋体"/>
          <w:sz w:val="24"/>
          <w:szCs w:val="24"/>
          <w:u w:val="single"/>
        </w:rPr>
      </w:pPr>
      <w:r>
        <w:rPr>
          <w:rFonts w:hint="eastAsia" w:hAnsi="宋体" w:cs="宋体"/>
          <w:sz w:val="24"/>
          <w:szCs w:val="24"/>
        </w:rPr>
        <w:t xml:space="preserve">     合同编号：</w:t>
      </w:r>
      <w:r>
        <w:rPr>
          <w:rFonts w:hint="eastAsia" w:hAnsi="宋体" w:cs="宋体"/>
          <w:sz w:val="24"/>
          <w:szCs w:val="24"/>
          <w:u w:val="single"/>
        </w:rPr>
        <w:t xml:space="preserve">             </w:t>
      </w:r>
    </w:p>
    <w:p>
      <w:pPr>
        <w:spacing w:line="360" w:lineRule="auto"/>
        <w:rPr>
          <w:rFonts w:hAnsi="宋体" w:cs="宋体"/>
          <w:sz w:val="24"/>
          <w:szCs w:val="24"/>
        </w:rPr>
      </w:pPr>
      <w:r>
        <w:rPr>
          <w:rFonts w:hint="eastAsia" w:hAnsi="宋体" w:cs="宋体"/>
          <w:sz w:val="24"/>
          <w:szCs w:val="24"/>
        </w:rPr>
        <w:t xml:space="preserve">    1、下列文件为本合同文件的组成部分，均具有该合同文件的法律效力。</w:t>
      </w:r>
    </w:p>
    <w:p>
      <w:pPr>
        <w:spacing w:line="360" w:lineRule="auto"/>
        <w:rPr>
          <w:rFonts w:hAnsi="宋体" w:cs="宋体"/>
          <w:sz w:val="24"/>
          <w:szCs w:val="24"/>
        </w:rPr>
      </w:pPr>
      <w:r>
        <w:rPr>
          <w:rFonts w:hint="eastAsia" w:hAnsi="宋体" w:cs="宋体"/>
          <w:sz w:val="24"/>
          <w:szCs w:val="24"/>
        </w:rPr>
        <w:t xml:space="preserve">   1.1   合同文件的合同书</w:t>
      </w:r>
    </w:p>
    <w:p>
      <w:pPr>
        <w:spacing w:line="360" w:lineRule="auto"/>
        <w:rPr>
          <w:rFonts w:hAnsi="宋体" w:cs="宋体"/>
          <w:sz w:val="24"/>
          <w:szCs w:val="24"/>
        </w:rPr>
      </w:pPr>
      <w:r>
        <w:rPr>
          <w:rFonts w:hint="eastAsia" w:hAnsi="宋体" w:cs="宋体"/>
          <w:sz w:val="24"/>
          <w:szCs w:val="24"/>
        </w:rPr>
        <w:t xml:space="preserve">   1.2   合同文件的合同条款</w:t>
      </w:r>
    </w:p>
    <w:p>
      <w:pPr>
        <w:spacing w:line="360" w:lineRule="auto"/>
        <w:rPr>
          <w:rFonts w:hAnsi="宋体" w:cs="宋体"/>
          <w:sz w:val="24"/>
          <w:szCs w:val="24"/>
        </w:rPr>
      </w:pPr>
      <w:r>
        <w:rPr>
          <w:rFonts w:hint="eastAsia" w:hAnsi="宋体" w:cs="宋体"/>
          <w:sz w:val="24"/>
          <w:szCs w:val="24"/>
        </w:rPr>
        <w:t xml:space="preserve">   1.3   附件</w:t>
      </w:r>
    </w:p>
    <w:p>
      <w:pPr>
        <w:spacing w:line="360" w:lineRule="auto"/>
        <w:rPr>
          <w:rFonts w:hAnsi="宋体" w:cs="宋体"/>
          <w:sz w:val="24"/>
          <w:szCs w:val="24"/>
        </w:rPr>
      </w:pPr>
      <w:r>
        <w:rPr>
          <w:rFonts w:hint="eastAsia" w:hAnsi="宋体" w:cs="宋体"/>
          <w:sz w:val="24"/>
          <w:szCs w:val="24"/>
        </w:rPr>
        <w:t xml:space="preserve">   1.3.1  甲方在合同期内发布的所有补充通知；</w:t>
      </w:r>
    </w:p>
    <w:p>
      <w:pPr>
        <w:spacing w:line="360" w:lineRule="auto"/>
        <w:rPr>
          <w:rFonts w:hAnsi="宋体" w:cs="宋体"/>
          <w:sz w:val="24"/>
          <w:szCs w:val="24"/>
        </w:rPr>
      </w:pPr>
      <w:r>
        <w:rPr>
          <w:rFonts w:hint="eastAsia" w:hAnsi="宋体" w:cs="宋体"/>
          <w:sz w:val="24"/>
          <w:szCs w:val="24"/>
        </w:rPr>
        <w:t xml:space="preserve">   1.3.2  在商谈合同或合同有效期内，双方共同签订的补充文件。</w:t>
      </w:r>
    </w:p>
    <w:p>
      <w:pPr>
        <w:spacing w:line="360" w:lineRule="auto"/>
        <w:ind w:firstLine="480" w:firstLineChars="200"/>
        <w:rPr>
          <w:rFonts w:hAnsi="宋体" w:cs="宋体"/>
          <w:sz w:val="24"/>
          <w:szCs w:val="24"/>
        </w:rPr>
      </w:pPr>
      <w:r>
        <w:rPr>
          <w:rFonts w:hint="eastAsia" w:hAnsi="宋体" w:cs="宋体"/>
          <w:sz w:val="24"/>
          <w:szCs w:val="24"/>
        </w:rPr>
        <w:t>2、乙方在保证按照合同要求，进行综合管廊的巡查和养护工作，并承担上述文件规定的乙方的责任和义务。</w:t>
      </w:r>
    </w:p>
    <w:p>
      <w:pPr>
        <w:spacing w:line="360" w:lineRule="auto"/>
        <w:ind w:firstLine="480" w:firstLineChars="200"/>
        <w:jc w:val="left"/>
        <w:rPr>
          <w:rFonts w:hAnsi="宋体" w:cs="宋体"/>
          <w:bCs/>
          <w:sz w:val="24"/>
          <w:szCs w:val="24"/>
        </w:rPr>
      </w:pPr>
      <w:r>
        <w:rPr>
          <w:rFonts w:hint="eastAsia" w:hAnsi="宋体" w:cs="宋体"/>
          <w:sz w:val="24"/>
          <w:szCs w:val="24"/>
        </w:rPr>
        <w:t>乙方</w:t>
      </w:r>
      <w:r>
        <w:rPr>
          <w:rFonts w:hint="eastAsia" w:hAnsi="宋体" w:cs="宋体"/>
          <w:bCs/>
          <w:sz w:val="24"/>
          <w:szCs w:val="24"/>
        </w:rPr>
        <w:t>需聘请专业检测机构进行设备检测，包含</w:t>
      </w:r>
      <w:r>
        <w:rPr>
          <w:rFonts w:hint="eastAsia"/>
          <w:sz w:val="24"/>
          <w:szCs w:val="24"/>
        </w:rPr>
        <w:t>防雷检测及预防性试验。</w:t>
      </w:r>
    </w:p>
    <w:p>
      <w:pPr>
        <w:spacing w:line="360" w:lineRule="auto"/>
        <w:ind w:firstLine="480" w:firstLineChars="200"/>
        <w:jc w:val="left"/>
        <w:rPr>
          <w:rFonts w:hAnsi="宋体" w:cs="宋体"/>
          <w:bCs/>
          <w:sz w:val="24"/>
          <w:szCs w:val="24"/>
        </w:rPr>
      </w:pPr>
      <w:r>
        <w:rPr>
          <w:rFonts w:hint="eastAsia" w:hAnsi="宋体" w:cs="宋体"/>
          <w:bCs/>
          <w:sz w:val="24"/>
          <w:szCs w:val="24"/>
        </w:rPr>
        <w:t>凡需大修的设备设施，应根据设备评级提出申请，由甲方审批并处理。</w:t>
      </w:r>
    </w:p>
    <w:p>
      <w:pPr>
        <w:spacing w:line="360" w:lineRule="auto"/>
        <w:ind w:firstLine="570"/>
        <w:rPr>
          <w:rFonts w:hAnsi="宋体" w:cs="宋体"/>
          <w:sz w:val="24"/>
          <w:szCs w:val="24"/>
        </w:rPr>
      </w:pPr>
      <w:r>
        <w:rPr>
          <w:rFonts w:hint="eastAsia" w:hAnsi="宋体" w:cs="宋体"/>
          <w:sz w:val="24"/>
          <w:szCs w:val="24"/>
        </w:rPr>
        <w:t>3、甲、乙双方在合同期内，对综合管廊的巡查养护情况都有向对方及时告知的义务和权利。</w:t>
      </w:r>
    </w:p>
    <w:p>
      <w:pPr>
        <w:spacing w:line="360" w:lineRule="auto"/>
        <w:ind w:firstLine="570"/>
        <w:rPr>
          <w:rFonts w:hAnsi="宋体" w:cs="宋体"/>
          <w:sz w:val="24"/>
          <w:szCs w:val="24"/>
        </w:rPr>
      </w:pPr>
      <w:r>
        <w:rPr>
          <w:rFonts w:hint="eastAsia" w:hAnsi="宋体" w:cs="宋体"/>
          <w:sz w:val="24"/>
          <w:szCs w:val="24"/>
        </w:rPr>
        <w:t>4、凡因甲方书面要求，乙方完成了超出合同范围的项目，对照本合同后，由乙方提出项目的单价，并经甲、乙双方协商计价计费标准，另行签订补充协议。</w:t>
      </w:r>
    </w:p>
    <w:p>
      <w:pPr>
        <w:spacing w:line="360" w:lineRule="auto"/>
        <w:ind w:firstLine="570"/>
        <w:rPr>
          <w:rFonts w:hAnsi="宋体" w:cs="宋体"/>
          <w:sz w:val="24"/>
          <w:szCs w:val="24"/>
        </w:rPr>
      </w:pPr>
      <w:r>
        <w:rPr>
          <w:rFonts w:hint="eastAsia" w:hAnsi="宋体" w:cs="宋体"/>
          <w:sz w:val="24"/>
          <w:szCs w:val="24"/>
        </w:rPr>
        <w:t>5、当发生设备性能老化，需要进行大修理时，乙方应提前向甲方提出书面申请，待甲方审批后由乙方在规定期限内完成修理，该项费用由甲方另行支付。因不可抗力或非乙方原因造成的设备损坏或故障，甲方应承担乙方修理或恢复设备性能所产生的所有费用。</w:t>
      </w:r>
    </w:p>
    <w:p>
      <w:pPr>
        <w:spacing w:line="360" w:lineRule="auto"/>
        <w:ind w:firstLine="570"/>
        <w:rPr>
          <w:rFonts w:hAnsi="宋体" w:cs="宋体"/>
          <w:sz w:val="24"/>
          <w:szCs w:val="24"/>
        </w:rPr>
      </w:pPr>
      <w:r>
        <w:rPr>
          <w:rFonts w:hint="eastAsia" w:hAnsi="宋体" w:cs="宋体"/>
          <w:sz w:val="24"/>
          <w:szCs w:val="24"/>
        </w:rPr>
        <w:t>6、在合同进行期间，乙方必须保证有专门的持证人员对综合管廊进行专业管理。</w:t>
      </w:r>
    </w:p>
    <w:p>
      <w:pPr>
        <w:spacing w:line="360" w:lineRule="auto"/>
        <w:ind w:firstLine="570"/>
        <w:rPr>
          <w:rFonts w:hAnsi="宋体" w:cs="宋体"/>
          <w:sz w:val="24"/>
          <w:szCs w:val="24"/>
        </w:rPr>
      </w:pPr>
      <w:r>
        <w:rPr>
          <w:rFonts w:hint="eastAsia" w:hAnsi="宋体" w:cs="宋体"/>
          <w:sz w:val="24"/>
          <w:szCs w:val="24"/>
        </w:rPr>
        <w:t>7、经开区综合管廊巡查养护费用：大写</w:t>
      </w:r>
      <w:r>
        <w:rPr>
          <w:rFonts w:hint="eastAsia" w:hAnsi="宋体" w:cs="宋体"/>
          <w:sz w:val="24"/>
          <w:szCs w:val="24"/>
          <w:u w:val="single"/>
        </w:rPr>
        <w:t xml:space="preserve">         </w:t>
      </w:r>
      <w:r>
        <w:rPr>
          <w:rFonts w:hint="eastAsia" w:hAnsi="宋体" w:cs="宋体"/>
          <w:sz w:val="24"/>
          <w:szCs w:val="24"/>
        </w:rPr>
        <w:t>整，小写</w:t>
      </w:r>
      <w:r>
        <w:rPr>
          <w:rFonts w:hint="eastAsia" w:hAnsi="宋体" w:cs="宋体"/>
          <w:sz w:val="24"/>
          <w:szCs w:val="24"/>
          <w:u w:val="single"/>
        </w:rPr>
        <w:t xml:space="preserve">       </w:t>
      </w:r>
      <w:r>
        <w:rPr>
          <w:rFonts w:hint="eastAsia" w:hAnsi="宋体" w:cs="宋体"/>
          <w:sz w:val="24"/>
          <w:szCs w:val="24"/>
        </w:rPr>
        <w:t>元（含税）。巡查养护包括但不限于：维护、管理等相关人员的所有费用；管理费用（含运、维、管理的办公、交通、通信等）；垃圾外运费用；房屋、设备维修费（小修）；企业合理的利润和国家规定的所有税、费，各类电器、设备正常保养的费用（不含设备大修和改造费用）。</w:t>
      </w:r>
    </w:p>
    <w:p>
      <w:pPr>
        <w:widowControl/>
        <w:topLinePunct/>
        <w:spacing w:line="360" w:lineRule="auto"/>
        <w:ind w:firstLine="240" w:firstLineChars="100"/>
        <w:jc w:val="left"/>
        <w:outlineLvl w:val="0"/>
        <w:rPr>
          <w:rFonts w:hAnsi="宋体" w:cs="宋体"/>
          <w:sz w:val="24"/>
          <w:szCs w:val="24"/>
        </w:rPr>
      </w:pPr>
      <w:r>
        <w:rPr>
          <w:rFonts w:hint="eastAsia" w:hAnsi="宋体" w:cs="宋体"/>
          <w:sz w:val="24"/>
          <w:szCs w:val="24"/>
        </w:rPr>
        <w:t>上述服务费金额，除因乙方服务不合格发生扣减外，在委托期内不做调整。超出原定巡查养护内容的服务，必须经甲方事先书面确认增加服务的内容和价款后，才能作为结算依据，否则由此产生费用均由乙方自行承担。</w:t>
      </w:r>
    </w:p>
    <w:p>
      <w:pPr>
        <w:spacing w:line="360" w:lineRule="auto"/>
        <w:ind w:firstLine="607" w:firstLineChars="253"/>
        <w:rPr>
          <w:rFonts w:hAnsi="宋体" w:cs="宋体"/>
          <w:sz w:val="24"/>
          <w:szCs w:val="24"/>
        </w:rPr>
      </w:pPr>
      <w:r>
        <w:rPr>
          <w:rFonts w:hint="eastAsia" w:hAnsi="宋体" w:cs="宋体"/>
          <w:sz w:val="24"/>
          <w:szCs w:val="24"/>
        </w:rPr>
        <w:t>8、服务期自</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日至</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日，共计一年。</w:t>
      </w:r>
    </w:p>
    <w:p>
      <w:pPr>
        <w:spacing w:line="360" w:lineRule="auto"/>
        <w:ind w:firstLine="570"/>
        <w:rPr>
          <w:rFonts w:hAnsi="宋体" w:cs="宋体"/>
          <w:sz w:val="24"/>
          <w:szCs w:val="24"/>
        </w:rPr>
      </w:pPr>
      <w:r>
        <w:rPr>
          <w:rFonts w:hint="eastAsia" w:hAnsi="宋体" w:cs="宋体"/>
          <w:sz w:val="24"/>
          <w:szCs w:val="24"/>
        </w:rPr>
        <w:t>9、乙方在合同期内能较好执行合同，较好完成相关义务的，通过甲方考核后，甲方将优先考虑与乙方续签下一期合同。</w:t>
      </w:r>
    </w:p>
    <w:p>
      <w:pPr>
        <w:spacing w:line="360" w:lineRule="auto"/>
        <w:ind w:firstLine="570"/>
        <w:rPr>
          <w:rFonts w:hAnsi="宋体" w:cs="宋体"/>
          <w:sz w:val="24"/>
          <w:szCs w:val="24"/>
        </w:rPr>
      </w:pPr>
      <w:r>
        <w:rPr>
          <w:rFonts w:hint="eastAsia" w:hAnsi="宋体" w:cs="宋体"/>
          <w:sz w:val="24"/>
          <w:szCs w:val="24"/>
        </w:rPr>
        <w:t>10、本合同书经双方法定代表人或法定代表人授权的代理人签字并加盖公章后生效。</w:t>
      </w:r>
    </w:p>
    <w:p>
      <w:pPr>
        <w:spacing w:line="360" w:lineRule="auto"/>
        <w:ind w:firstLine="570"/>
        <w:rPr>
          <w:rFonts w:hAnsi="宋体" w:cs="宋体"/>
          <w:sz w:val="24"/>
          <w:szCs w:val="24"/>
        </w:rPr>
      </w:pPr>
      <w:r>
        <w:rPr>
          <w:rFonts w:hint="eastAsia" w:hAnsi="宋体" w:cs="宋体"/>
          <w:sz w:val="24"/>
          <w:szCs w:val="24"/>
        </w:rPr>
        <w:t>11、本合同文件一式陆份，甲方叁份，乙方贰份，见证方壹份具有同等法律效力。</w:t>
      </w:r>
    </w:p>
    <w:p>
      <w:pPr>
        <w:spacing w:line="360" w:lineRule="auto"/>
        <w:ind w:firstLine="570"/>
        <w:rPr>
          <w:rFonts w:hAnsi="宋体" w:cs="宋体"/>
          <w:sz w:val="24"/>
          <w:szCs w:val="24"/>
        </w:rPr>
      </w:pPr>
      <w:r>
        <w:rPr>
          <w:rFonts w:hint="eastAsia" w:hAnsi="宋体" w:cs="宋体"/>
          <w:sz w:val="24"/>
          <w:szCs w:val="24"/>
        </w:rPr>
        <w:t>12、合同在巡查养护期满，交接工作办理完毕，合同款项结清后自行终止。</w:t>
      </w:r>
    </w:p>
    <w:p>
      <w:pPr>
        <w:spacing w:line="360" w:lineRule="auto"/>
        <w:ind w:firstLine="570"/>
        <w:rPr>
          <w:rFonts w:hAnsi="宋体" w:cs="宋体"/>
          <w:sz w:val="24"/>
          <w:szCs w:val="24"/>
        </w:rPr>
      </w:pPr>
    </w:p>
    <w:p>
      <w:pPr>
        <w:pStyle w:val="578"/>
        <w:ind w:left="680"/>
        <w:rPr>
          <w:rFonts w:hAnsi="宋体" w:cs="宋体"/>
          <w:sz w:val="24"/>
          <w:szCs w:val="24"/>
        </w:rPr>
      </w:pPr>
    </w:p>
    <w:p>
      <w:pPr>
        <w:rPr>
          <w:rFonts w:hAnsi="宋体" w:cs="宋体"/>
          <w:sz w:val="24"/>
          <w:szCs w:val="24"/>
        </w:rPr>
      </w:pPr>
    </w:p>
    <w:p>
      <w:pPr>
        <w:pStyle w:val="578"/>
        <w:ind w:left="680"/>
      </w:pPr>
    </w:p>
    <w:p>
      <w:pPr>
        <w:ind w:firstLine="480" w:firstLineChars="200"/>
        <w:rPr>
          <w:rFonts w:hAnsi="宋体" w:cs="宋体"/>
          <w:sz w:val="24"/>
          <w:szCs w:val="24"/>
        </w:rPr>
      </w:pPr>
      <w:r>
        <w:rPr>
          <w:rFonts w:hint="eastAsia" w:hAnsi="宋体" w:cs="宋体"/>
          <w:sz w:val="24"/>
          <w:szCs w:val="24"/>
        </w:rPr>
        <w:t>甲方：                       乙方：                      见证方：</w:t>
      </w:r>
    </w:p>
    <w:p>
      <w:pPr>
        <w:ind w:firstLine="480" w:firstLineChars="200"/>
        <w:rPr>
          <w:rFonts w:hAnsi="宋体" w:cs="宋体"/>
          <w:sz w:val="24"/>
          <w:szCs w:val="24"/>
        </w:rPr>
      </w:pPr>
      <w:r>
        <w:rPr>
          <w:rFonts w:hint="eastAsia" w:hAnsi="宋体" w:cs="宋体"/>
          <w:sz w:val="24"/>
          <w:szCs w:val="24"/>
        </w:rPr>
        <w:t xml:space="preserve">法定代表人：                 法定代表人：                </w:t>
      </w:r>
    </w:p>
    <w:p>
      <w:pPr>
        <w:ind w:firstLine="480" w:firstLineChars="200"/>
        <w:rPr>
          <w:rFonts w:hAnsi="宋体" w:cs="宋体"/>
          <w:sz w:val="24"/>
          <w:szCs w:val="24"/>
        </w:rPr>
      </w:pPr>
      <w:r>
        <w:rPr>
          <w:rFonts w:hint="eastAsia" w:hAnsi="宋体" w:cs="宋体"/>
          <w:sz w:val="24"/>
          <w:szCs w:val="24"/>
        </w:rPr>
        <w:t xml:space="preserve">授权代理人：                 授权代理人：                </w:t>
      </w:r>
    </w:p>
    <w:p>
      <w:pPr>
        <w:ind w:firstLine="480" w:firstLineChars="200"/>
        <w:rPr>
          <w:rFonts w:hAnsi="宋体" w:cs="宋体"/>
          <w:sz w:val="24"/>
          <w:szCs w:val="24"/>
        </w:rPr>
      </w:pPr>
      <w:r>
        <w:rPr>
          <w:rFonts w:hint="eastAsia" w:hAnsi="宋体" w:cs="宋体"/>
          <w:sz w:val="24"/>
          <w:szCs w:val="24"/>
        </w:rPr>
        <w:t xml:space="preserve">日期：                       日期：                      </w:t>
      </w:r>
    </w:p>
    <w:p>
      <w:pPr>
        <w:pStyle w:val="578"/>
        <w:ind w:left="680"/>
      </w:pPr>
    </w:p>
    <w:p>
      <w:pPr>
        <w:pStyle w:val="578"/>
        <w:ind w:left="680"/>
      </w:pPr>
    </w:p>
    <w:p/>
    <w:p>
      <w:pPr>
        <w:pStyle w:val="578"/>
        <w:ind w:left="680"/>
      </w:pPr>
    </w:p>
    <w:p/>
    <w:p>
      <w:pPr>
        <w:pStyle w:val="578"/>
        <w:ind w:left="680"/>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578"/>
        <w:ind w:left="680"/>
      </w:pPr>
    </w:p>
    <w:p>
      <w:pPr>
        <w:pStyle w:val="2"/>
        <w:ind w:left="0" w:leftChars="0" w:firstLine="0" w:firstLineChars="0"/>
      </w:pPr>
    </w:p>
    <w:p>
      <w:pPr>
        <w:spacing w:line="360" w:lineRule="auto"/>
        <w:ind w:firstLine="570"/>
        <w:jc w:val="center"/>
        <w:rPr>
          <w:rFonts w:hAnsi="宋体" w:cs="宋体"/>
          <w:szCs w:val="21"/>
        </w:rPr>
      </w:pPr>
      <w:r>
        <w:rPr>
          <w:rFonts w:hint="eastAsia" w:ascii="黑体" w:eastAsia="黑体"/>
          <w:b/>
          <w:sz w:val="36"/>
          <w:szCs w:val="36"/>
        </w:rPr>
        <w:t>（二）</w:t>
      </w:r>
      <w:r>
        <w:rPr>
          <w:rFonts w:hint="eastAsia" w:hAnsi="宋体"/>
          <w:b/>
          <w:sz w:val="36"/>
          <w:szCs w:val="44"/>
        </w:rPr>
        <w:t>合同条款</w:t>
      </w:r>
    </w:p>
    <w:p>
      <w:pPr>
        <w:spacing w:line="360" w:lineRule="auto"/>
        <w:ind w:firstLine="570"/>
        <w:rPr>
          <w:rFonts w:hAnsi="宋体" w:cs="宋体"/>
          <w:sz w:val="24"/>
          <w:szCs w:val="24"/>
        </w:rPr>
      </w:pPr>
      <w:r>
        <w:rPr>
          <w:rFonts w:hint="eastAsia" w:hAnsi="宋体" w:cs="宋体"/>
          <w:sz w:val="24"/>
          <w:szCs w:val="24"/>
        </w:rPr>
        <w:t>1、巡查养护的实施范围</w:t>
      </w:r>
    </w:p>
    <w:p>
      <w:pPr>
        <w:spacing w:line="360" w:lineRule="auto"/>
        <w:ind w:firstLine="570"/>
        <w:rPr>
          <w:rFonts w:hAnsi="宋体" w:cs="Arial"/>
          <w:sz w:val="24"/>
        </w:rPr>
      </w:pPr>
      <w:r>
        <w:rPr>
          <w:rFonts w:hint="eastAsia" w:hAnsi="宋体" w:cs="宋体"/>
          <w:sz w:val="24"/>
          <w:szCs w:val="24"/>
        </w:rPr>
        <w:t>1.1</w:t>
      </w:r>
      <w:r>
        <w:rPr>
          <w:rFonts w:hint="eastAsia" w:hAnsi="宋体" w:cs="Arial"/>
          <w:sz w:val="24"/>
        </w:rPr>
        <w:t>本项目对经开区立德道(高浪路至清源路)、清源路(信成道至龚巷变)、瑞景道(清源路至大通路)、信成道(高浪路至清源路)</w:t>
      </w:r>
      <w:ins w:id="25" w:author="admin" w:date="2023-12-04T10:59:00Z">
        <w:r>
          <w:rPr>
            <w:rFonts w:hint="eastAsia" w:hAnsi="宋体" w:cs="Arial"/>
            <w:sz w:val="24"/>
          </w:rPr>
          <w:t>等</w:t>
        </w:r>
      </w:ins>
      <w:r>
        <w:rPr>
          <w:rFonts w:hint="eastAsia" w:hAnsi="宋体" w:cs="Arial"/>
          <w:sz w:val="24"/>
        </w:rPr>
        <w:t>，总长约28.3公里。</w:t>
      </w:r>
    </w:p>
    <w:p>
      <w:pPr>
        <w:spacing w:line="360" w:lineRule="auto"/>
        <w:ind w:firstLine="570"/>
        <w:rPr>
          <w:rFonts w:hAnsi="宋体" w:cs="宋体"/>
          <w:sz w:val="24"/>
          <w:szCs w:val="24"/>
        </w:rPr>
      </w:pPr>
      <w:r>
        <w:rPr>
          <w:rFonts w:hint="eastAsia" w:hAnsi="宋体" w:cs="宋体"/>
          <w:sz w:val="24"/>
          <w:szCs w:val="24"/>
        </w:rPr>
        <w:t>1.2上述实施范围不包括设备的大修理，及因不可抗力或非乙方原因造成的各类修理。</w:t>
      </w:r>
    </w:p>
    <w:p>
      <w:pPr>
        <w:numPr>
          <w:ilvl w:val="0"/>
          <w:numId w:val="25"/>
        </w:numPr>
        <w:spacing w:line="360" w:lineRule="auto"/>
        <w:ind w:firstLine="570"/>
        <w:rPr>
          <w:sz w:val="24"/>
          <w:szCs w:val="24"/>
        </w:rPr>
      </w:pPr>
      <w:r>
        <w:rPr>
          <w:rFonts w:hint="eastAsia" w:hAnsi="宋体" w:cs="宋体"/>
          <w:sz w:val="24"/>
          <w:szCs w:val="24"/>
        </w:rPr>
        <w:t>巡查养护的主要工作内容及相关要求：</w:t>
      </w:r>
    </w:p>
    <w:p>
      <w:pPr>
        <w:spacing w:line="360" w:lineRule="auto"/>
        <w:ind w:firstLine="570"/>
        <w:rPr>
          <w:rFonts w:hAnsi="宋体" w:cs="Arial"/>
          <w:sz w:val="24"/>
        </w:rPr>
      </w:pPr>
      <w:r>
        <w:rPr>
          <w:rFonts w:hint="eastAsia" w:hAnsi="宋体" w:cs="Arial"/>
          <w:sz w:val="24"/>
        </w:rPr>
        <w:t>2.1日常巡查</w:t>
      </w:r>
    </w:p>
    <w:p>
      <w:pPr>
        <w:spacing w:line="360" w:lineRule="auto"/>
        <w:ind w:firstLine="570"/>
        <w:rPr>
          <w:rFonts w:hAnsi="宋体" w:cs="Arial"/>
          <w:sz w:val="24"/>
        </w:rPr>
      </w:pPr>
      <w:r>
        <w:rPr>
          <w:rFonts w:hint="eastAsia" w:hAnsi="宋体" w:cs="Arial"/>
          <w:sz w:val="24"/>
        </w:rPr>
        <w:t>包含变电所值班、控制中心监控室值班、管廊内部巡视等。</w:t>
      </w:r>
    </w:p>
    <w:p>
      <w:pPr>
        <w:spacing w:line="360" w:lineRule="auto"/>
        <w:ind w:firstLine="570"/>
        <w:rPr>
          <w:rFonts w:hAnsi="宋体" w:cs="Arial"/>
          <w:sz w:val="24"/>
        </w:rPr>
      </w:pPr>
      <w:r>
        <w:rPr>
          <w:rFonts w:hint="eastAsia" w:hAnsi="宋体" w:cs="Arial"/>
          <w:sz w:val="24"/>
        </w:rPr>
        <w:t>管廊内部巡视需携带防毒面具巡查设备，需对管廊内部设备进行巡查和二层夹层中的设备巡查（层高1.2米，需弯腰爬行，需要对管廊外部通风口、顶撑盖板、投料口盖板、地面边盖板巡查；巡查结束需对发现的问题进行汇总台账登记）。</w:t>
      </w:r>
    </w:p>
    <w:p>
      <w:pPr>
        <w:spacing w:line="360" w:lineRule="auto"/>
        <w:ind w:firstLine="570"/>
        <w:rPr>
          <w:rFonts w:hAnsi="宋体" w:cs="Arial"/>
          <w:sz w:val="24"/>
        </w:rPr>
      </w:pPr>
      <w:r>
        <w:rPr>
          <w:rFonts w:hint="eastAsia" w:hAnsi="宋体" w:cs="Arial"/>
          <w:sz w:val="24"/>
        </w:rPr>
        <w:t>2.2设备检测</w:t>
      </w:r>
    </w:p>
    <w:p>
      <w:pPr>
        <w:spacing w:line="360" w:lineRule="auto"/>
        <w:ind w:firstLine="570"/>
        <w:rPr>
          <w:rFonts w:hAnsi="宋体" w:cs="Arial"/>
          <w:sz w:val="24"/>
        </w:rPr>
      </w:pPr>
      <w:r>
        <w:rPr>
          <w:rFonts w:hint="eastAsia" w:hAnsi="宋体" w:cs="Arial"/>
          <w:sz w:val="24"/>
        </w:rPr>
        <w:t>包含防雷检测及预防性试验。</w:t>
      </w:r>
    </w:p>
    <w:p>
      <w:pPr>
        <w:spacing w:line="360" w:lineRule="auto"/>
        <w:ind w:firstLine="570"/>
        <w:rPr>
          <w:sz w:val="24"/>
          <w:szCs w:val="24"/>
        </w:rPr>
      </w:pPr>
      <w:r>
        <w:rPr>
          <w:rFonts w:hint="eastAsia" w:hAnsi="宋体" w:cs="Arial"/>
          <w:sz w:val="24"/>
        </w:rPr>
        <w:t>防雷检测需聘请专业检测单位；预防性试验包含20kV变压器试验、20kv避雷器试验、20kv断路器试验、20kvCT/PT试验、20kv变电所接地电阻试验、20kv高压电缆试验、20kv高压母线试验、20kv负荷隔离开关试验、20kv电抗器调试、20kvCT/PT二次回路检测通电试验、电容器调试、20kv线路保护装置试验、20kv变压器保护装</w:t>
      </w:r>
      <w:r>
        <w:rPr>
          <w:rFonts w:hint="eastAsia"/>
          <w:sz w:val="24"/>
          <w:szCs w:val="24"/>
        </w:rPr>
        <w:t>置校验、蓄电池，变电所设备螺丝紧固，清洁及维修保养，以上试验过程中发现某元件或电气设备不达标需要更换或维修费用另计。</w:t>
      </w:r>
    </w:p>
    <w:p>
      <w:pPr>
        <w:spacing w:line="360" w:lineRule="auto"/>
        <w:ind w:firstLine="480" w:firstLineChars="200"/>
        <w:rPr>
          <w:sz w:val="24"/>
          <w:szCs w:val="24"/>
        </w:rPr>
      </w:pPr>
      <w:r>
        <w:rPr>
          <w:rFonts w:hint="eastAsia"/>
          <w:sz w:val="24"/>
          <w:szCs w:val="24"/>
        </w:rPr>
        <w:t>2.3</w:t>
      </w:r>
      <w:r>
        <w:rPr>
          <w:sz w:val="24"/>
          <w:szCs w:val="24"/>
        </w:rPr>
        <w:t>设备设施维修保养：</w:t>
      </w:r>
    </w:p>
    <w:p>
      <w:pPr>
        <w:spacing w:line="360" w:lineRule="auto"/>
        <w:ind w:firstLine="480" w:firstLineChars="200"/>
        <w:rPr>
          <w:sz w:val="24"/>
          <w:szCs w:val="24"/>
        </w:rPr>
      </w:pPr>
      <w:r>
        <w:rPr>
          <w:sz w:val="24"/>
          <w:szCs w:val="24"/>
        </w:rPr>
        <w:t>管廊结构及附属设施的维护维修；</w:t>
      </w:r>
    </w:p>
    <w:p>
      <w:pPr>
        <w:spacing w:line="360" w:lineRule="auto"/>
        <w:ind w:firstLine="480" w:firstLineChars="200"/>
        <w:rPr>
          <w:sz w:val="24"/>
          <w:szCs w:val="24"/>
        </w:rPr>
      </w:pPr>
      <w:r>
        <w:rPr>
          <w:sz w:val="24"/>
          <w:szCs w:val="24"/>
        </w:rPr>
        <w:t>管廊机电设备、照明系统、通风系统、排水系统及消防系统的维修和保养；</w:t>
      </w:r>
    </w:p>
    <w:p>
      <w:pPr>
        <w:spacing w:line="360" w:lineRule="auto"/>
        <w:ind w:firstLine="480" w:firstLineChars="200"/>
        <w:rPr>
          <w:sz w:val="24"/>
          <w:szCs w:val="24"/>
        </w:rPr>
      </w:pPr>
      <w:r>
        <w:rPr>
          <w:sz w:val="24"/>
          <w:szCs w:val="24"/>
        </w:rPr>
        <w:t>控制中心值班室、变电所、弱电系统的维修、养护等；</w:t>
      </w:r>
    </w:p>
    <w:p>
      <w:pPr>
        <w:spacing w:line="360" w:lineRule="auto"/>
        <w:ind w:firstLine="480" w:firstLineChars="200"/>
        <w:rPr>
          <w:sz w:val="24"/>
          <w:szCs w:val="24"/>
        </w:rPr>
      </w:pPr>
      <w:r>
        <w:rPr>
          <w:sz w:val="24"/>
          <w:szCs w:val="24"/>
        </w:rPr>
        <w:t>具体维修保养内容参考《经开区综合管廊巡查养护服务项目运行管理考核细则》及《经开区综合管廊巡查养护服务项目运行管理考核评分表》</w:t>
      </w:r>
      <w:r>
        <w:rPr>
          <w:rFonts w:hint="eastAsia"/>
          <w:sz w:val="24"/>
          <w:szCs w:val="24"/>
        </w:rPr>
        <w:t>。</w:t>
      </w:r>
    </w:p>
    <w:p>
      <w:pPr>
        <w:spacing w:line="360" w:lineRule="auto"/>
        <w:ind w:firstLine="570"/>
        <w:rPr>
          <w:rFonts w:hAnsi="宋体" w:cs="Arial"/>
          <w:sz w:val="24"/>
        </w:rPr>
      </w:pPr>
      <w:r>
        <w:rPr>
          <w:rFonts w:hint="eastAsia" w:hAnsi="宋体" w:cs="Arial"/>
          <w:sz w:val="24"/>
        </w:rPr>
        <w:t>2.4主体结构渗漏点普查、主体结构定期检查、应急抢险等。</w:t>
      </w:r>
    </w:p>
    <w:p>
      <w:pPr>
        <w:spacing w:line="360" w:lineRule="auto"/>
        <w:ind w:firstLine="570"/>
        <w:rPr>
          <w:rFonts w:hAnsi="宋体" w:cs="Arial"/>
          <w:sz w:val="24"/>
        </w:rPr>
      </w:pPr>
      <w:r>
        <w:rPr>
          <w:rFonts w:hAnsi="宋体" w:cs="Arial"/>
          <w:sz w:val="24"/>
        </w:rPr>
        <w:t>主体结构渗漏点普查</w:t>
      </w:r>
      <w:r>
        <w:rPr>
          <w:rFonts w:hint="eastAsia" w:hAnsi="宋体" w:cs="Arial"/>
          <w:sz w:val="24"/>
        </w:rPr>
        <w:t>为用相应检测仪器对隧道个集水井进行渗水检测；对设施进行渗水点普查、记录汇总。</w:t>
      </w:r>
    </w:p>
    <w:p>
      <w:pPr>
        <w:spacing w:line="360" w:lineRule="auto"/>
        <w:ind w:firstLine="570"/>
        <w:rPr>
          <w:rFonts w:hAnsi="宋体" w:cs="Arial"/>
          <w:sz w:val="24"/>
        </w:rPr>
      </w:pPr>
      <w:r>
        <w:rPr>
          <w:rFonts w:hAnsi="宋体" w:cs="Arial"/>
          <w:sz w:val="24"/>
        </w:rPr>
        <w:t>主体结构定期检查</w:t>
      </w:r>
      <w:r>
        <w:rPr>
          <w:rFonts w:hint="eastAsia" w:hAnsi="宋体" w:cs="Arial"/>
          <w:sz w:val="24"/>
        </w:rPr>
        <w:t>为对结构变形、衬砌裂缝、结构性能进行检查。</w:t>
      </w:r>
    </w:p>
    <w:p>
      <w:pPr>
        <w:spacing w:line="360" w:lineRule="auto"/>
        <w:ind w:firstLine="570"/>
        <w:rPr>
          <w:rFonts w:hAnsi="宋体" w:cs="Arial"/>
          <w:sz w:val="24"/>
        </w:rPr>
      </w:pPr>
      <w:r>
        <w:rPr>
          <w:rFonts w:hint="eastAsia" w:hAnsi="宋体" w:cs="Arial"/>
          <w:sz w:val="24"/>
        </w:rPr>
        <w:t>应急抢险为汛期应急排水工作。</w:t>
      </w:r>
    </w:p>
    <w:p>
      <w:pPr>
        <w:spacing w:line="360" w:lineRule="auto"/>
        <w:ind w:firstLine="680"/>
        <w:rPr>
          <w:rFonts w:hAnsi="宋体" w:cs="Arial"/>
          <w:sz w:val="24"/>
        </w:rPr>
      </w:pPr>
      <w:r>
        <w:rPr>
          <w:rFonts w:hint="eastAsia" w:hAnsi="宋体" w:cs="Arial"/>
          <w:sz w:val="24"/>
        </w:rPr>
        <w:t xml:space="preserve">2.5安全管理要求及措施 </w:t>
      </w:r>
    </w:p>
    <w:p>
      <w:pPr>
        <w:spacing w:line="360" w:lineRule="auto"/>
        <w:ind w:firstLine="570"/>
        <w:rPr>
          <w:rFonts w:hAnsi="宋体" w:cs="Arial"/>
          <w:sz w:val="24"/>
        </w:rPr>
      </w:pPr>
      <w:r>
        <w:rPr>
          <w:rFonts w:hint="eastAsia" w:hAnsi="宋体" w:cs="Arial"/>
          <w:sz w:val="24"/>
        </w:rPr>
        <w:t xml:space="preserve">（1）管养安全应包括正常营运及养护作业时和管线入沟施工组织和安全防护。 </w:t>
      </w:r>
    </w:p>
    <w:p>
      <w:pPr>
        <w:spacing w:line="360" w:lineRule="auto"/>
        <w:ind w:firstLine="570"/>
        <w:rPr>
          <w:rFonts w:hAnsi="宋体" w:cs="Arial"/>
          <w:sz w:val="24"/>
        </w:rPr>
      </w:pPr>
      <w:r>
        <w:rPr>
          <w:rFonts w:hint="eastAsia" w:hAnsi="宋体" w:cs="Arial"/>
          <w:sz w:val="24"/>
        </w:rPr>
        <w:t xml:space="preserve">（2）管养单位应及时掌握管廊的信息，作出预测，采用必要的预防性安全措施。  </w:t>
      </w:r>
    </w:p>
    <w:p>
      <w:pPr>
        <w:spacing w:line="360" w:lineRule="auto"/>
        <w:ind w:firstLine="570"/>
        <w:rPr>
          <w:rFonts w:hAnsi="宋体" w:cs="Arial"/>
          <w:sz w:val="24"/>
        </w:rPr>
      </w:pPr>
      <w:r>
        <w:rPr>
          <w:rFonts w:hint="eastAsia" w:hAnsi="宋体" w:cs="Arial"/>
          <w:sz w:val="24"/>
        </w:rPr>
        <w:t xml:space="preserve">（3）每年应进行不少于一次的消防救援实地演习。  </w:t>
      </w:r>
    </w:p>
    <w:p>
      <w:pPr>
        <w:spacing w:line="360" w:lineRule="auto"/>
        <w:ind w:firstLine="570"/>
        <w:rPr>
          <w:rFonts w:hAnsi="宋体" w:cs="Arial"/>
          <w:sz w:val="24"/>
        </w:rPr>
      </w:pPr>
      <w:r>
        <w:rPr>
          <w:rFonts w:hint="eastAsia" w:hAnsi="宋体" w:cs="Arial"/>
          <w:sz w:val="24"/>
        </w:rPr>
        <w:t xml:space="preserve">（4）养护作业的安全防护应包括养护作业机械、人员的安全防护。  </w:t>
      </w:r>
    </w:p>
    <w:p>
      <w:pPr>
        <w:spacing w:line="360" w:lineRule="auto"/>
        <w:ind w:firstLine="570"/>
        <w:rPr>
          <w:rFonts w:hAnsi="宋体" w:cs="Arial"/>
          <w:sz w:val="24"/>
        </w:rPr>
      </w:pPr>
      <w:r>
        <w:rPr>
          <w:rFonts w:hint="eastAsia" w:hAnsi="宋体" w:cs="Arial"/>
          <w:sz w:val="24"/>
        </w:rPr>
        <w:t xml:space="preserve">（5）养护作业前，应做好以下工作：  </w:t>
      </w:r>
    </w:p>
    <w:p>
      <w:pPr>
        <w:spacing w:line="360" w:lineRule="auto"/>
        <w:ind w:firstLine="480" w:firstLineChars="200"/>
        <w:rPr>
          <w:rFonts w:hAnsi="宋体" w:cs="宋体"/>
          <w:sz w:val="24"/>
          <w:szCs w:val="24"/>
        </w:rPr>
      </w:pPr>
      <w:r>
        <w:rPr>
          <w:rFonts w:hint="eastAsia" w:hAnsi="宋体" w:cs="宋体"/>
          <w:sz w:val="24"/>
          <w:szCs w:val="24"/>
        </w:rPr>
        <w:t xml:space="preserve">制定周密的施工组织计划。  </w:t>
      </w:r>
    </w:p>
    <w:p>
      <w:pPr>
        <w:spacing w:line="360" w:lineRule="auto"/>
        <w:ind w:firstLine="480" w:firstLineChars="200"/>
        <w:rPr>
          <w:rFonts w:hAnsi="宋体" w:cs="宋体"/>
          <w:sz w:val="24"/>
          <w:szCs w:val="24"/>
        </w:rPr>
      </w:pPr>
      <w:r>
        <w:rPr>
          <w:rFonts w:hint="eastAsia" w:hAnsi="宋体" w:cs="宋体"/>
          <w:sz w:val="24"/>
          <w:szCs w:val="24"/>
        </w:rPr>
        <w:t xml:space="preserve">作业人员必须接受专门的安全教育和作业规程训练，并统一着装、统一佩戴安全帽，管养单位需充分考虑制服的换季、换洗。  </w:t>
      </w:r>
    </w:p>
    <w:p>
      <w:pPr>
        <w:spacing w:line="360" w:lineRule="auto"/>
        <w:ind w:firstLine="480" w:firstLineChars="200"/>
        <w:rPr>
          <w:rFonts w:hAnsi="宋体" w:cs="宋体"/>
          <w:sz w:val="24"/>
          <w:szCs w:val="24"/>
        </w:rPr>
      </w:pPr>
      <w:r>
        <w:rPr>
          <w:rFonts w:hint="eastAsia" w:hAnsi="宋体" w:cs="宋体"/>
          <w:sz w:val="24"/>
          <w:szCs w:val="24"/>
        </w:rPr>
        <w:t xml:space="preserve">检测管廊内CO、烟雾等有害气体的浓度及能见度是否会影响施工安全。  </w:t>
      </w:r>
    </w:p>
    <w:p>
      <w:pPr>
        <w:spacing w:line="360" w:lineRule="auto"/>
        <w:ind w:firstLine="480" w:firstLineChars="200"/>
        <w:rPr>
          <w:rFonts w:hAnsi="宋体" w:cs="宋体"/>
          <w:sz w:val="24"/>
          <w:szCs w:val="24"/>
        </w:rPr>
      </w:pPr>
      <w:r>
        <w:rPr>
          <w:rFonts w:hint="eastAsia" w:hAnsi="宋体" w:cs="宋体"/>
          <w:sz w:val="24"/>
          <w:szCs w:val="24"/>
        </w:rPr>
        <w:t xml:space="preserve">观察管廊结构状况是否会影响作业安全，如有危险，应先处理后作业。  </w:t>
      </w:r>
    </w:p>
    <w:p>
      <w:pPr>
        <w:spacing w:line="360" w:lineRule="auto"/>
        <w:ind w:firstLine="480" w:firstLineChars="200"/>
        <w:rPr>
          <w:rFonts w:hAnsi="宋体" w:cs="宋体"/>
          <w:sz w:val="24"/>
          <w:szCs w:val="24"/>
        </w:rPr>
      </w:pPr>
      <w:r>
        <w:rPr>
          <w:rFonts w:hint="eastAsia" w:hAnsi="宋体" w:cs="宋体"/>
          <w:sz w:val="24"/>
          <w:szCs w:val="24"/>
        </w:rPr>
        <w:t xml:space="preserve">检查施工信号灯是否准确，明显，施工标志设置是否规范。  </w:t>
      </w:r>
    </w:p>
    <w:p>
      <w:pPr>
        <w:spacing w:line="360" w:lineRule="auto"/>
        <w:ind w:firstLine="480" w:firstLineChars="200"/>
        <w:rPr>
          <w:rFonts w:hAnsi="宋体" w:cs="宋体"/>
          <w:sz w:val="24"/>
          <w:szCs w:val="24"/>
        </w:rPr>
      </w:pPr>
      <w:r>
        <w:rPr>
          <w:rFonts w:hint="eastAsia" w:hAnsi="宋体" w:cs="宋体"/>
          <w:sz w:val="24"/>
          <w:szCs w:val="24"/>
        </w:rPr>
        <w:t>对养护机械设备应进行全面的安全检查。</w:t>
      </w:r>
    </w:p>
    <w:p>
      <w:pPr>
        <w:spacing w:line="360" w:lineRule="auto"/>
        <w:ind w:firstLine="480" w:firstLineChars="200"/>
        <w:rPr>
          <w:rFonts w:hAnsi="宋体" w:cs="Arial"/>
          <w:sz w:val="24"/>
        </w:rPr>
      </w:pPr>
      <w:r>
        <w:rPr>
          <w:rFonts w:hint="eastAsia" w:hAnsi="宋体" w:cs="Arial"/>
          <w:sz w:val="24"/>
        </w:rPr>
        <w:t xml:space="preserve">（6）电力设施等有特别要求的维护，应按有关部门的安全操作规程执行。 </w:t>
      </w:r>
    </w:p>
    <w:p>
      <w:pPr>
        <w:spacing w:line="360" w:lineRule="auto"/>
        <w:ind w:firstLine="480" w:firstLineChars="200"/>
        <w:rPr>
          <w:rFonts w:hAnsi="宋体"/>
          <w:sz w:val="24"/>
          <w:szCs w:val="24"/>
        </w:rPr>
      </w:pPr>
      <w:r>
        <w:rPr>
          <w:rFonts w:hint="eastAsia" w:hAnsi="宋体"/>
          <w:sz w:val="24"/>
          <w:szCs w:val="24"/>
        </w:rPr>
        <w:t>2.6其他事项说明</w:t>
      </w:r>
    </w:p>
    <w:p>
      <w:pPr>
        <w:spacing w:line="360" w:lineRule="auto"/>
        <w:ind w:firstLine="480" w:firstLineChars="200"/>
        <w:rPr>
          <w:rFonts w:hAnsi="宋体" w:cs="宋体"/>
          <w:sz w:val="24"/>
          <w:szCs w:val="24"/>
        </w:rPr>
      </w:pPr>
      <w:r>
        <w:rPr>
          <w:rFonts w:hint="eastAsia" w:hAnsi="宋体" w:cs="宋体"/>
          <w:sz w:val="24"/>
          <w:szCs w:val="24"/>
        </w:rPr>
        <w:t xml:space="preserve">（1）管养期间所需要的水、电费用由业主单位承担。 </w:t>
      </w:r>
    </w:p>
    <w:p>
      <w:pPr>
        <w:spacing w:line="360" w:lineRule="auto"/>
        <w:ind w:firstLine="480" w:firstLineChars="200"/>
        <w:rPr>
          <w:rFonts w:hAnsi="宋体" w:cs="宋体"/>
          <w:sz w:val="24"/>
          <w:szCs w:val="24"/>
        </w:rPr>
      </w:pPr>
      <w:r>
        <w:rPr>
          <w:rFonts w:hint="eastAsia" w:hAnsi="宋体" w:cs="宋体"/>
          <w:sz w:val="24"/>
          <w:szCs w:val="24"/>
        </w:rPr>
        <w:t>（2）管养单位自行解决管养人员生活、休息用房，业主单位仅提供管理人员的办公用房，管养单位自行配备相应的管养维护仪器设备。</w:t>
      </w:r>
    </w:p>
    <w:p>
      <w:pPr>
        <w:spacing w:line="360" w:lineRule="auto"/>
        <w:ind w:firstLine="480" w:firstLineChars="200"/>
        <w:rPr>
          <w:rFonts w:hAnsi="宋体" w:cs="宋体"/>
          <w:sz w:val="24"/>
          <w:szCs w:val="24"/>
        </w:rPr>
      </w:pPr>
      <w:r>
        <w:rPr>
          <w:rFonts w:hint="eastAsia" w:hAnsi="宋体" w:cs="宋体"/>
          <w:sz w:val="24"/>
          <w:szCs w:val="24"/>
        </w:rPr>
        <w:t>（3）管养期间单价300元以下的设备维修由管养单位承担，维修总金额为中标金额的5%（含）以内的，由管养单位承担，5%以外的部分按实结算。</w:t>
      </w:r>
    </w:p>
    <w:p>
      <w:pPr>
        <w:spacing w:line="360" w:lineRule="auto"/>
        <w:ind w:firstLine="480" w:firstLineChars="200"/>
        <w:rPr>
          <w:rFonts w:hAnsi="宋体" w:cs="宋体"/>
          <w:sz w:val="24"/>
          <w:szCs w:val="24"/>
        </w:rPr>
      </w:pPr>
      <w:r>
        <w:rPr>
          <w:rFonts w:hint="eastAsia" w:hAnsi="宋体" w:cs="宋体"/>
          <w:sz w:val="24"/>
          <w:szCs w:val="24"/>
        </w:rPr>
        <w:t xml:space="preserve">单价300元以下的设备维修指：某单一设备损坏时其市场维修或更换价格低于300元。 </w:t>
      </w:r>
    </w:p>
    <w:p>
      <w:pPr>
        <w:spacing w:line="360" w:lineRule="auto"/>
        <w:ind w:firstLine="480" w:firstLineChars="200"/>
        <w:rPr>
          <w:ins w:id="26" w:author="admin" w:date="2023-12-04T10:57:00Z"/>
          <w:rFonts w:hAnsi="宋体" w:cs="宋体"/>
          <w:sz w:val="24"/>
          <w:szCs w:val="24"/>
        </w:rPr>
      </w:pPr>
      <w:r>
        <w:rPr>
          <w:rFonts w:hint="eastAsia" w:hAnsi="宋体" w:cs="宋体"/>
          <w:sz w:val="24"/>
          <w:szCs w:val="24"/>
        </w:rPr>
        <w:t>（4）管养期间应急抢险工作由管养单位实施，应急抢险费用为中标金额的5%（含）以内的，由管养单位承担，5%以外的部分按实结算。</w:t>
      </w:r>
    </w:p>
    <w:p>
      <w:pPr>
        <w:spacing w:line="360" w:lineRule="auto"/>
        <w:ind w:firstLine="480" w:firstLineChars="200"/>
        <w:rPr>
          <w:rFonts w:hAnsi="宋体" w:cs="宋体"/>
          <w:sz w:val="24"/>
          <w:szCs w:val="24"/>
        </w:rPr>
      </w:pPr>
      <w:r>
        <w:rPr>
          <w:rFonts w:hint="eastAsia" w:hAnsi="宋体" w:cs="宋体"/>
          <w:sz w:val="24"/>
          <w:szCs w:val="24"/>
        </w:rPr>
        <w:t>（5）管养期间人员配置：</w:t>
      </w:r>
    </w:p>
    <w:p>
      <w:pPr>
        <w:spacing w:line="360" w:lineRule="auto"/>
        <w:ind w:firstLine="480" w:firstLineChars="200"/>
        <w:rPr>
          <w:rFonts w:hAnsi="宋体" w:cs="宋体"/>
          <w:sz w:val="24"/>
          <w:szCs w:val="24"/>
        </w:rPr>
      </w:pPr>
      <w:r>
        <w:rPr>
          <w:rFonts w:hint="eastAsia" w:hAnsi="宋体" w:cs="宋体"/>
          <w:sz w:val="24"/>
          <w:szCs w:val="24"/>
        </w:rPr>
        <w:t xml:space="preserve">管养项目部配备相应的管理人员，对整个项目的管养进行全面的协调和管理。项目经理为本项目责任人，不得随意更换。若出现突发情况需要更换项目经理，则必须向业主单位提出申请，经同意后才可更换项目经理，并且所更换的项目经理必须与原先项目经理具备同等的项目经理等级。 </w:t>
      </w:r>
    </w:p>
    <w:p>
      <w:pPr>
        <w:spacing w:line="360" w:lineRule="auto"/>
        <w:ind w:firstLine="480" w:firstLineChars="200"/>
        <w:rPr>
          <w:rFonts w:hAnsi="宋体" w:cs="宋体"/>
          <w:sz w:val="24"/>
          <w:szCs w:val="24"/>
        </w:rPr>
      </w:pPr>
      <w:r>
        <w:rPr>
          <w:rFonts w:hint="eastAsia" w:hAnsi="宋体" w:cs="宋体"/>
          <w:sz w:val="24"/>
          <w:szCs w:val="24"/>
        </w:rPr>
        <w:t>项目部配备相应的专业技术人员，须配备土建工程师、市政养护工程师</w:t>
      </w:r>
      <w:ins w:id="27" w:author="Lenovo" w:date="2023-12-04T13:29:00Z">
        <w:r>
          <w:rPr>
            <w:rFonts w:hint="eastAsia" w:hAnsi="宋体" w:cs="宋体"/>
            <w:sz w:val="24"/>
            <w:szCs w:val="24"/>
          </w:rPr>
          <w:t>及消监控相关资质人员</w:t>
        </w:r>
      </w:ins>
      <w:r>
        <w:rPr>
          <w:rFonts w:hint="eastAsia" w:hAnsi="宋体" w:cs="宋体"/>
          <w:sz w:val="24"/>
          <w:szCs w:val="24"/>
        </w:rPr>
        <w:t>，该人员不得随意更换。若出现突发情况需要更换工程师的，则必须向采购人提出申请，经同意后才可更换工程师，并且所更换的工程师必须与原先工程师具备同等的工程师等级。</w:t>
      </w:r>
    </w:p>
    <w:p>
      <w:pPr>
        <w:spacing w:line="360" w:lineRule="auto"/>
        <w:ind w:firstLine="480" w:firstLineChars="200"/>
        <w:rPr>
          <w:rFonts w:hAnsi="宋体" w:cs="宋体"/>
          <w:sz w:val="24"/>
          <w:szCs w:val="24"/>
        </w:rPr>
      </w:pPr>
      <w:r>
        <w:rPr>
          <w:rFonts w:hint="eastAsia" w:hAnsi="宋体" w:cs="宋体"/>
          <w:sz w:val="24"/>
          <w:szCs w:val="24"/>
        </w:rPr>
        <w:t xml:space="preserve">（6）管养单位须做好非管养单位进入管养范围作业的管理、监护工作，严禁非管养单位未经书面批准进入管廊施工。管养单位全程做好施工单位的现场监护，以保障设施、设备、人员的安全。 </w:t>
      </w:r>
    </w:p>
    <w:p>
      <w:pPr>
        <w:spacing w:line="360" w:lineRule="auto"/>
        <w:ind w:firstLine="480" w:firstLineChars="200"/>
        <w:rPr>
          <w:rFonts w:hAnsi="宋体" w:cs="宋体"/>
          <w:sz w:val="24"/>
          <w:szCs w:val="24"/>
        </w:rPr>
      </w:pPr>
      <w:r>
        <w:rPr>
          <w:rFonts w:hint="eastAsia" w:hAnsi="宋体" w:cs="宋体"/>
          <w:sz w:val="24"/>
          <w:szCs w:val="24"/>
        </w:rPr>
        <w:t>（7）管养单位除配备各专业有经验的工程师外，配备一名安全工程师专业负责管廊管养的安全管理，包括人员的入职安全培训、日常安全培训、安全作业指导、安全作业检查，组织每季度和专项安全检查等工作。</w:t>
      </w:r>
    </w:p>
    <w:p>
      <w:pPr>
        <w:spacing w:line="360" w:lineRule="auto"/>
        <w:ind w:firstLine="570"/>
        <w:rPr>
          <w:rFonts w:hAnsi="宋体" w:cs="宋体"/>
          <w:sz w:val="24"/>
          <w:szCs w:val="24"/>
        </w:rPr>
      </w:pPr>
      <w:r>
        <w:rPr>
          <w:rFonts w:hint="eastAsia" w:hAnsi="宋体" w:cs="宋体"/>
          <w:sz w:val="24"/>
          <w:szCs w:val="24"/>
        </w:rPr>
        <w:t>3、双方的权利和职责</w:t>
      </w:r>
    </w:p>
    <w:p>
      <w:pPr>
        <w:spacing w:line="360" w:lineRule="auto"/>
        <w:ind w:firstLine="570"/>
        <w:rPr>
          <w:rFonts w:hAnsi="宋体" w:cs="宋体"/>
          <w:sz w:val="24"/>
          <w:szCs w:val="24"/>
        </w:rPr>
      </w:pPr>
      <w:r>
        <w:rPr>
          <w:rFonts w:hint="eastAsia" w:hAnsi="宋体" w:cs="宋体"/>
          <w:sz w:val="24"/>
          <w:szCs w:val="24"/>
        </w:rPr>
        <w:t>3.1甲方的权利和职责</w:t>
      </w:r>
    </w:p>
    <w:p>
      <w:pPr>
        <w:spacing w:line="360" w:lineRule="auto"/>
        <w:ind w:firstLine="570"/>
        <w:rPr>
          <w:rFonts w:hAnsi="宋体" w:cs="宋体"/>
          <w:sz w:val="24"/>
          <w:szCs w:val="24"/>
        </w:rPr>
      </w:pPr>
      <w:r>
        <w:rPr>
          <w:rFonts w:hint="eastAsia" w:hAnsi="宋体" w:cs="宋体"/>
          <w:sz w:val="24"/>
          <w:szCs w:val="24"/>
        </w:rPr>
        <w:t>3.1.1甲方有权利对乙方的工作进行监督、检查、考核。</w:t>
      </w:r>
    </w:p>
    <w:p>
      <w:pPr>
        <w:spacing w:line="360" w:lineRule="auto"/>
        <w:ind w:firstLine="570"/>
        <w:rPr>
          <w:rFonts w:hAnsi="宋体" w:cs="宋体"/>
          <w:sz w:val="24"/>
          <w:szCs w:val="24"/>
        </w:rPr>
      </w:pPr>
      <w:r>
        <w:rPr>
          <w:rFonts w:hint="eastAsia" w:hAnsi="宋体" w:cs="宋体"/>
          <w:sz w:val="24"/>
          <w:szCs w:val="24"/>
        </w:rPr>
        <w:t>3.1.2甲方有权审查批准乙方的各类申请报告。</w:t>
      </w:r>
    </w:p>
    <w:p>
      <w:pPr>
        <w:spacing w:line="360" w:lineRule="auto"/>
        <w:ind w:firstLine="570"/>
        <w:rPr>
          <w:rFonts w:hAnsi="宋体" w:cs="宋体"/>
          <w:sz w:val="24"/>
          <w:szCs w:val="24"/>
        </w:rPr>
      </w:pPr>
      <w:r>
        <w:rPr>
          <w:rFonts w:hint="eastAsia" w:hAnsi="宋体" w:cs="宋体"/>
          <w:sz w:val="24"/>
          <w:szCs w:val="24"/>
        </w:rPr>
        <w:t>3.1.3甲方有权向乙方传达、宣传、贯彻管家政策和上级要求。</w:t>
      </w:r>
    </w:p>
    <w:p>
      <w:pPr>
        <w:spacing w:line="360" w:lineRule="auto"/>
        <w:ind w:firstLine="570"/>
        <w:rPr>
          <w:rFonts w:hAnsi="宋体" w:cs="宋体"/>
          <w:sz w:val="24"/>
          <w:szCs w:val="24"/>
        </w:rPr>
      </w:pPr>
      <w:r>
        <w:rPr>
          <w:rFonts w:hint="eastAsia" w:hAnsi="宋体" w:cs="宋体"/>
          <w:sz w:val="24"/>
          <w:szCs w:val="24"/>
        </w:rPr>
        <w:t>3.1.4按合同规定，及时、足额向乙方支付合同款项。</w:t>
      </w:r>
    </w:p>
    <w:p>
      <w:pPr>
        <w:spacing w:line="360" w:lineRule="auto"/>
        <w:ind w:firstLine="570"/>
        <w:rPr>
          <w:rFonts w:hAnsi="宋体" w:cs="宋体"/>
          <w:sz w:val="24"/>
          <w:szCs w:val="24"/>
        </w:rPr>
      </w:pPr>
      <w:r>
        <w:rPr>
          <w:rFonts w:hint="eastAsia" w:hAnsi="宋体" w:cs="宋体"/>
          <w:sz w:val="24"/>
          <w:szCs w:val="24"/>
        </w:rPr>
        <w:t>3.1.5甲方仅提供乙方管理人员的办公用房，乙方自行配备相应的管养维护仪器设备，甲方不提供生产、生活交通车辆。</w:t>
      </w:r>
    </w:p>
    <w:p>
      <w:pPr>
        <w:spacing w:line="360" w:lineRule="auto"/>
        <w:ind w:firstLine="570"/>
        <w:rPr>
          <w:rFonts w:hAnsi="宋体" w:cs="宋体"/>
          <w:sz w:val="24"/>
          <w:szCs w:val="24"/>
        </w:rPr>
      </w:pPr>
      <w:r>
        <w:rPr>
          <w:rFonts w:hint="eastAsia" w:hAnsi="宋体" w:cs="宋体"/>
          <w:sz w:val="24"/>
          <w:szCs w:val="24"/>
        </w:rPr>
        <w:t>3.1.6 甲方有权利对乙方的管理工作，按合同要求的标准进行监督、检查、考核；有权要求对不履行职责的运维人员进行撤换；有权要求乙方在汛期或重要的时间段，加大管理力度；有权对乙方的少员、缺员情况进行处罚。</w:t>
      </w:r>
    </w:p>
    <w:p>
      <w:pPr>
        <w:spacing w:line="360" w:lineRule="auto"/>
        <w:ind w:firstLine="570"/>
        <w:rPr>
          <w:rFonts w:hAnsi="宋体" w:cs="宋体"/>
          <w:sz w:val="24"/>
          <w:szCs w:val="24"/>
        </w:rPr>
      </w:pPr>
      <w:r>
        <w:rPr>
          <w:rFonts w:hint="eastAsia" w:hAnsi="宋体" w:cs="宋体"/>
          <w:sz w:val="24"/>
          <w:szCs w:val="24"/>
        </w:rPr>
        <w:t>3.1.7 对乙方违反本合同规定，不能完成规定的目标，甲方有权要求乙方限期整改。逾期整改或整改不到位的，甲方有权对乙方进行处罚，第一次警告；第二次扣减一个月服务费（按照年度服务费折算）；第三次扣减三个月服务费（按照年度服务费折算），第四次扣减四个月的服务费并解除合同。</w:t>
      </w:r>
    </w:p>
    <w:p>
      <w:pPr>
        <w:spacing w:line="360" w:lineRule="auto"/>
        <w:ind w:firstLine="570"/>
        <w:rPr>
          <w:rFonts w:hAnsi="宋体" w:cs="宋体"/>
          <w:sz w:val="24"/>
          <w:szCs w:val="24"/>
        </w:rPr>
      </w:pPr>
      <w:r>
        <w:rPr>
          <w:rFonts w:hint="eastAsia" w:hAnsi="宋体" w:cs="宋体"/>
          <w:sz w:val="24"/>
          <w:szCs w:val="24"/>
        </w:rPr>
        <w:t>3.1.8 甲方有权审查批准乙方编制的各类管理制度及大修理的申请报告。</w:t>
      </w:r>
    </w:p>
    <w:p>
      <w:pPr>
        <w:spacing w:line="360" w:lineRule="auto"/>
        <w:ind w:firstLine="570"/>
        <w:rPr>
          <w:rFonts w:hAnsi="宋体" w:cs="宋体"/>
          <w:sz w:val="24"/>
          <w:szCs w:val="24"/>
        </w:rPr>
      </w:pPr>
      <w:r>
        <w:rPr>
          <w:rFonts w:hint="eastAsia" w:hAnsi="宋体" w:cs="宋体"/>
          <w:sz w:val="24"/>
          <w:szCs w:val="24"/>
        </w:rPr>
        <w:t>3.1.9 甲方有权向乙方传达、宣传、贯彻管家政策和上级要求，实施加强管理措施，开展有关活动，并监督实施。</w:t>
      </w:r>
    </w:p>
    <w:p>
      <w:pPr>
        <w:spacing w:line="360" w:lineRule="auto"/>
        <w:ind w:firstLine="570"/>
        <w:rPr>
          <w:rFonts w:hAnsi="宋体" w:cs="宋体"/>
          <w:sz w:val="24"/>
          <w:szCs w:val="24"/>
        </w:rPr>
      </w:pPr>
      <w:r>
        <w:rPr>
          <w:rFonts w:hint="eastAsia" w:hAnsi="宋体" w:cs="宋体"/>
          <w:sz w:val="24"/>
          <w:szCs w:val="24"/>
        </w:rPr>
        <w:t>3.1.10 甲方的管理人员应配合、协调乙方的运行管理工作，按照双方的约定切实履行本合同的责任和义务。</w:t>
      </w:r>
    </w:p>
    <w:p>
      <w:pPr>
        <w:spacing w:line="360" w:lineRule="auto"/>
        <w:ind w:firstLine="570"/>
        <w:rPr>
          <w:rFonts w:hAnsi="宋体" w:cs="宋体"/>
          <w:sz w:val="24"/>
          <w:szCs w:val="24"/>
        </w:rPr>
      </w:pPr>
      <w:r>
        <w:rPr>
          <w:rFonts w:hint="eastAsia" w:hAnsi="宋体" w:cs="宋体"/>
          <w:sz w:val="24"/>
          <w:szCs w:val="24"/>
        </w:rPr>
        <w:t>3.2乙方的权利和职责</w:t>
      </w:r>
    </w:p>
    <w:p>
      <w:pPr>
        <w:spacing w:line="360" w:lineRule="auto"/>
        <w:ind w:firstLine="570"/>
        <w:rPr>
          <w:rFonts w:hAnsi="宋体" w:cs="宋体"/>
          <w:sz w:val="24"/>
          <w:szCs w:val="24"/>
        </w:rPr>
      </w:pPr>
      <w:r>
        <w:rPr>
          <w:rFonts w:hint="eastAsia" w:hAnsi="宋体" w:cs="宋体"/>
          <w:sz w:val="24"/>
          <w:szCs w:val="24"/>
        </w:rPr>
        <w:t>3.2.1 乙方按照合同规定的约定，配备专人24小时值班，安排专人巡视，对综合管廊进行维护和管理，确保所有设备设施正常运行。</w:t>
      </w:r>
    </w:p>
    <w:p>
      <w:pPr>
        <w:spacing w:line="360" w:lineRule="auto"/>
        <w:ind w:firstLine="570"/>
        <w:rPr>
          <w:rFonts w:hAnsi="宋体" w:cs="宋体"/>
          <w:sz w:val="24"/>
          <w:szCs w:val="24"/>
        </w:rPr>
      </w:pPr>
      <w:r>
        <w:rPr>
          <w:rFonts w:hint="eastAsia" w:hAnsi="宋体" w:cs="宋体"/>
          <w:sz w:val="24"/>
          <w:szCs w:val="24"/>
        </w:rPr>
        <w:t>3.2.2 对甲方违反合同的约定，乙方有权提出书面要求甲方解决，逾期不解决或解决不到位的，甲方应当承担赔偿责任，但乙方不得暂停相关的运行和维护管理工作。</w:t>
      </w:r>
    </w:p>
    <w:p>
      <w:pPr>
        <w:spacing w:line="360" w:lineRule="auto"/>
        <w:ind w:firstLine="570"/>
        <w:rPr>
          <w:rFonts w:hAnsi="宋体" w:cs="宋体"/>
          <w:sz w:val="24"/>
          <w:szCs w:val="24"/>
        </w:rPr>
      </w:pPr>
      <w:r>
        <w:rPr>
          <w:rFonts w:hint="eastAsia" w:hAnsi="宋体" w:cs="宋体"/>
          <w:sz w:val="24"/>
          <w:szCs w:val="24"/>
        </w:rPr>
        <w:t>3.2.3 负责编制各类管理规章制度，报甲方批准后实施。</w:t>
      </w:r>
    </w:p>
    <w:p>
      <w:pPr>
        <w:spacing w:line="360" w:lineRule="auto"/>
        <w:ind w:firstLine="570"/>
        <w:rPr>
          <w:rFonts w:hAnsi="宋体" w:cs="宋体"/>
          <w:sz w:val="24"/>
          <w:szCs w:val="24"/>
        </w:rPr>
      </w:pPr>
      <w:r>
        <w:rPr>
          <w:rFonts w:hint="eastAsia" w:hAnsi="宋体" w:cs="宋体"/>
          <w:sz w:val="24"/>
          <w:szCs w:val="24"/>
        </w:rPr>
        <w:t>3.2.4 配合甲方完成国家政策或上级的通知要求。</w:t>
      </w:r>
    </w:p>
    <w:p>
      <w:pPr>
        <w:spacing w:line="360" w:lineRule="auto"/>
        <w:ind w:firstLine="570"/>
        <w:rPr>
          <w:rFonts w:hAnsi="宋体" w:cs="宋体"/>
          <w:sz w:val="24"/>
          <w:szCs w:val="24"/>
        </w:rPr>
      </w:pPr>
      <w:r>
        <w:rPr>
          <w:rFonts w:hint="eastAsia" w:hAnsi="宋体" w:cs="宋体"/>
          <w:sz w:val="24"/>
          <w:szCs w:val="24"/>
        </w:rPr>
        <w:t>3.2.5 及时、全面、准确做好各种运行、检修和保养记录，并按档案管理的要求，进行分类、整理、归档，定期向甲方移交。</w:t>
      </w:r>
    </w:p>
    <w:p>
      <w:pPr>
        <w:spacing w:line="360" w:lineRule="auto"/>
        <w:ind w:firstLine="570"/>
        <w:rPr>
          <w:rFonts w:hAnsi="宋体" w:cs="宋体"/>
          <w:sz w:val="24"/>
          <w:szCs w:val="24"/>
        </w:rPr>
      </w:pPr>
      <w:r>
        <w:rPr>
          <w:rFonts w:hint="eastAsia" w:hAnsi="宋体" w:cs="宋体"/>
          <w:sz w:val="24"/>
          <w:szCs w:val="24"/>
        </w:rPr>
        <w:t>3.2.6 负责编制大修理计划，报甲方审批后负责实施。</w:t>
      </w:r>
    </w:p>
    <w:p>
      <w:pPr>
        <w:spacing w:line="360" w:lineRule="auto"/>
        <w:ind w:firstLine="570"/>
        <w:rPr>
          <w:rFonts w:hAnsi="宋体" w:cs="宋体"/>
          <w:sz w:val="24"/>
          <w:szCs w:val="24"/>
        </w:rPr>
      </w:pPr>
      <w:r>
        <w:rPr>
          <w:rFonts w:hint="eastAsia" w:hAnsi="宋体" w:cs="宋体"/>
          <w:sz w:val="24"/>
          <w:szCs w:val="24"/>
        </w:rPr>
        <w:t>3.2.7 乙方按照消防工作规程的要求，认真做好承包范围内的消防工作。</w:t>
      </w:r>
    </w:p>
    <w:p>
      <w:pPr>
        <w:spacing w:line="360" w:lineRule="auto"/>
        <w:ind w:firstLine="570"/>
        <w:rPr>
          <w:rFonts w:hAnsi="宋体" w:cs="宋体"/>
          <w:sz w:val="24"/>
          <w:szCs w:val="24"/>
        </w:rPr>
      </w:pPr>
      <w:r>
        <w:rPr>
          <w:rFonts w:hint="eastAsia" w:hAnsi="宋体" w:cs="宋体"/>
          <w:sz w:val="24"/>
          <w:szCs w:val="24"/>
        </w:rPr>
        <w:t>3.2.8 做好安全工作，加强安全教育与培训，杜绝各类事故的发生。</w:t>
      </w:r>
    </w:p>
    <w:p>
      <w:pPr>
        <w:spacing w:line="360" w:lineRule="auto"/>
        <w:ind w:firstLine="570"/>
        <w:rPr>
          <w:rFonts w:hAnsi="宋体" w:cs="宋体"/>
          <w:sz w:val="24"/>
          <w:szCs w:val="24"/>
        </w:rPr>
      </w:pPr>
      <w:r>
        <w:rPr>
          <w:rFonts w:hint="eastAsia" w:hAnsi="宋体" w:cs="宋体"/>
          <w:sz w:val="24"/>
          <w:szCs w:val="24"/>
        </w:rPr>
        <w:t>3.2.9委托范围内所发生的任何安全事故均由乙方负责。</w:t>
      </w:r>
    </w:p>
    <w:p>
      <w:pPr>
        <w:spacing w:line="360" w:lineRule="auto"/>
        <w:ind w:firstLine="570"/>
        <w:rPr>
          <w:rFonts w:hAnsi="宋体" w:cs="宋体"/>
          <w:sz w:val="24"/>
          <w:szCs w:val="24"/>
        </w:rPr>
      </w:pPr>
      <w:r>
        <w:rPr>
          <w:rFonts w:hint="eastAsia" w:hAnsi="宋体" w:cs="宋体"/>
          <w:sz w:val="24"/>
          <w:szCs w:val="24"/>
        </w:rPr>
        <w:t>3.2.10乙方不得在管廊内乱搭乱建，否则甲方有权处罚甚至解除合同。</w:t>
      </w:r>
    </w:p>
    <w:p>
      <w:pPr>
        <w:spacing w:line="360" w:lineRule="auto"/>
        <w:ind w:firstLine="570"/>
        <w:rPr>
          <w:rFonts w:hAnsi="宋体" w:cs="宋体"/>
          <w:sz w:val="24"/>
          <w:szCs w:val="24"/>
        </w:rPr>
      </w:pPr>
      <w:r>
        <w:rPr>
          <w:rFonts w:hint="eastAsia" w:hAnsi="宋体" w:cs="宋体"/>
          <w:sz w:val="24"/>
          <w:szCs w:val="24"/>
        </w:rPr>
        <w:t>3.2.11乙方确保合法用工，承担乙方人员的薪酬、待遇、工伤责任等，甲方与乙方人员之间无任何劳动或雇佣关系。</w:t>
      </w:r>
    </w:p>
    <w:p>
      <w:pPr>
        <w:spacing w:line="360" w:lineRule="auto"/>
        <w:ind w:firstLine="570"/>
        <w:rPr>
          <w:rFonts w:hAnsi="宋体" w:cs="宋体"/>
          <w:sz w:val="24"/>
          <w:szCs w:val="24"/>
        </w:rPr>
      </w:pPr>
      <w:r>
        <w:rPr>
          <w:rFonts w:hint="eastAsia" w:hAnsi="宋体" w:cs="宋体"/>
          <w:sz w:val="24"/>
          <w:szCs w:val="24"/>
        </w:rPr>
        <w:t>4、合同价款的支付</w:t>
      </w:r>
    </w:p>
    <w:p>
      <w:pPr>
        <w:spacing w:line="360" w:lineRule="auto"/>
        <w:ind w:firstLine="480" w:firstLineChars="200"/>
        <w:rPr>
          <w:rFonts w:hAnsi="宋体" w:cs="宋体"/>
          <w:sz w:val="24"/>
          <w:szCs w:val="24"/>
        </w:rPr>
      </w:pPr>
      <w:r>
        <w:rPr>
          <w:rFonts w:hint="eastAsia" w:hAnsi="宋体" w:cs="宋体"/>
          <w:sz w:val="24"/>
          <w:szCs w:val="24"/>
        </w:rPr>
        <w:t>4.1 合同生效后，甲方支付合同价10%的预付款。甲方每季度进行一次考核，服务费每半年</w:t>
      </w:r>
      <w:r>
        <w:rPr>
          <w:rFonts w:hint="eastAsia" w:hAnsi="宋体" w:cs="宋体"/>
          <w:color w:val="auto"/>
          <w:sz w:val="24"/>
          <w:szCs w:val="24"/>
          <w:highlight w:val="none"/>
        </w:rPr>
        <w:t>根据当期2季度考核结果</w:t>
      </w:r>
      <w:r>
        <w:rPr>
          <w:rFonts w:hint="eastAsia" w:hAnsi="宋体" w:cs="宋体"/>
          <w:sz w:val="24"/>
          <w:szCs w:val="24"/>
        </w:rPr>
        <w:t>支付一次（第一次支付服务费时扣除所有预付款），甲方应于乙方考核合格后的15天内向乙方支付费用，可能发生的建筑物大修费用、设备设施更换费用（根据设备评级提出申请，甲方审批并确认）须甲方确认后实施。</w:t>
      </w:r>
    </w:p>
    <w:p>
      <w:pPr>
        <w:spacing w:line="360" w:lineRule="auto"/>
        <w:ind w:firstLine="570"/>
        <w:rPr>
          <w:rFonts w:hAnsi="宋体" w:cs="宋体"/>
          <w:sz w:val="24"/>
          <w:szCs w:val="24"/>
        </w:rPr>
      </w:pPr>
      <w:r>
        <w:rPr>
          <w:rFonts w:hint="eastAsia" w:hAnsi="宋体" w:cs="宋体"/>
          <w:sz w:val="24"/>
          <w:szCs w:val="24"/>
        </w:rPr>
        <w:t>4.2服务期满后，甲、乙方进行交接，双方签字确认交接后。甲方向乙方结清全部合同价款。</w:t>
      </w:r>
    </w:p>
    <w:p>
      <w:pPr>
        <w:spacing w:line="360" w:lineRule="auto"/>
        <w:ind w:firstLine="570"/>
        <w:rPr>
          <w:rFonts w:hAnsi="宋体" w:cs="宋体"/>
          <w:sz w:val="24"/>
          <w:szCs w:val="24"/>
        </w:rPr>
      </w:pPr>
      <w:r>
        <w:rPr>
          <w:rFonts w:hint="eastAsia" w:hAnsi="宋体" w:cs="宋体"/>
          <w:sz w:val="24"/>
          <w:szCs w:val="24"/>
        </w:rPr>
        <w:t>5、税务</w:t>
      </w:r>
    </w:p>
    <w:p>
      <w:pPr>
        <w:spacing w:line="360" w:lineRule="auto"/>
        <w:ind w:firstLine="570"/>
        <w:rPr>
          <w:rFonts w:hAnsi="宋体" w:cs="宋体"/>
          <w:sz w:val="24"/>
          <w:szCs w:val="24"/>
        </w:rPr>
      </w:pPr>
      <w:r>
        <w:rPr>
          <w:rFonts w:hint="eastAsia" w:hAnsi="宋体" w:cs="宋体"/>
          <w:sz w:val="24"/>
          <w:szCs w:val="24"/>
        </w:rPr>
        <w:t>乙方在本合同中的所有收益，必须遵照国家有关规定的要求缴纳税费，并向甲方出具合法发票。</w:t>
      </w:r>
    </w:p>
    <w:p>
      <w:pPr>
        <w:spacing w:line="360" w:lineRule="auto"/>
        <w:ind w:firstLine="570"/>
        <w:rPr>
          <w:rFonts w:hAnsi="宋体" w:cs="宋体"/>
          <w:sz w:val="24"/>
          <w:szCs w:val="24"/>
        </w:rPr>
      </w:pPr>
      <w:r>
        <w:rPr>
          <w:rFonts w:hint="eastAsia" w:hAnsi="宋体" w:cs="宋体"/>
          <w:sz w:val="24"/>
          <w:szCs w:val="24"/>
        </w:rPr>
        <w:t>6、合同变更</w:t>
      </w:r>
    </w:p>
    <w:p>
      <w:pPr>
        <w:spacing w:line="360" w:lineRule="auto"/>
        <w:ind w:firstLine="570"/>
        <w:rPr>
          <w:rFonts w:hAnsi="宋体" w:cs="宋体"/>
          <w:sz w:val="24"/>
          <w:szCs w:val="24"/>
        </w:rPr>
      </w:pPr>
      <w:r>
        <w:rPr>
          <w:rFonts w:hint="eastAsia" w:hAnsi="宋体" w:cs="宋体"/>
          <w:sz w:val="24"/>
          <w:szCs w:val="24"/>
        </w:rPr>
        <w:t>6.1 未征得一方同意，另一方无权更改合同内容。</w:t>
      </w:r>
    </w:p>
    <w:p>
      <w:pPr>
        <w:spacing w:line="360" w:lineRule="auto"/>
        <w:ind w:firstLine="570"/>
        <w:rPr>
          <w:rFonts w:hAnsi="宋体" w:cs="宋体"/>
          <w:sz w:val="24"/>
          <w:szCs w:val="24"/>
        </w:rPr>
      </w:pPr>
      <w:r>
        <w:rPr>
          <w:rFonts w:hint="eastAsia" w:hAnsi="宋体" w:cs="宋体"/>
          <w:sz w:val="24"/>
          <w:szCs w:val="24"/>
        </w:rPr>
        <w:t>6.2 合同一方要求对合同内容进行变更、删减或增加，应通知另一方，待协商取得一致后，由双方法定代表人或委托授权代理人签字并加盖公章签订补充协议。</w:t>
      </w:r>
    </w:p>
    <w:p>
      <w:pPr>
        <w:spacing w:line="360" w:lineRule="auto"/>
        <w:ind w:firstLine="570"/>
        <w:rPr>
          <w:rFonts w:hAnsi="宋体" w:cs="宋体"/>
          <w:sz w:val="24"/>
          <w:szCs w:val="24"/>
        </w:rPr>
      </w:pPr>
      <w:r>
        <w:rPr>
          <w:rFonts w:hint="eastAsia" w:hAnsi="宋体" w:cs="宋体"/>
          <w:sz w:val="24"/>
          <w:szCs w:val="24"/>
        </w:rPr>
        <w:t>7、违约与仲裁</w:t>
      </w:r>
    </w:p>
    <w:p>
      <w:pPr>
        <w:spacing w:line="360" w:lineRule="auto"/>
        <w:ind w:firstLine="570"/>
        <w:rPr>
          <w:rFonts w:hAnsi="宋体" w:cs="宋体"/>
          <w:sz w:val="24"/>
          <w:szCs w:val="24"/>
        </w:rPr>
      </w:pPr>
      <w:r>
        <w:rPr>
          <w:rFonts w:hint="eastAsia" w:hAnsi="宋体" w:cs="宋体"/>
          <w:sz w:val="24"/>
          <w:szCs w:val="24"/>
        </w:rPr>
        <w:t>7.1 甲、乙方未履行本合同规定的责任和义务，则属违约，违约方应承担由此造成另一方的相关损失和费用（包括诉讼费、仲裁费、律师费等）。</w:t>
      </w:r>
    </w:p>
    <w:p>
      <w:pPr>
        <w:spacing w:line="360" w:lineRule="auto"/>
        <w:ind w:firstLine="570"/>
        <w:rPr>
          <w:rFonts w:hAnsi="宋体" w:cs="宋体"/>
          <w:sz w:val="24"/>
          <w:szCs w:val="24"/>
        </w:rPr>
      </w:pPr>
      <w:r>
        <w:rPr>
          <w:rFonts w:hint="eastAsia" w:hAnsi="宋体" w:cs="宋体"/>
          <w:sz w:val="24"/>
          <w:szCs w:val="24"/>
        </w:rPr>
        <w:t>7.2 本合同执行期间，因不可抗力致使合同无法履行时，双方按照《民法典》及时协商处理。</w:t>
      </w:r>
    </w:p>
    <w:p>
      <w:pPr>
        <w:spacing w:line="360" w:lineRule="auto"/>
        <w:ind w:firstLine="570"/>
        <w:rPr>
          <w:rFonts w:hAnsi="宋体" w:cs="宋体"/>
          <w:sz w:val="24"/>
          <w:szCs w:val="24"/>
        </w:rPr>
      </w:pPr>
      <w:r>
        <w:rPr>
          <w:rFonts w:hint="eastAsia" w:hAnsi="宋体" w:cs="宋体"/>
          <w:sz w:val="24"/>
          <w:szCs w:val="24"/>
        </w:rPr>
        <w:t>7.3合同未尽事宜，双方协商一致后，可签订补充合同，补充合同与本合同具有同等效力。本合同及附件和补充合同中未规定的事项，均遵照国家的有关法律法规执行。</w:t>
      </w:r>
    </w:p>
    <w:p>
      <w:pPr>
        <w:spacing w:line="360" w:lineRule="auto"/>
        <w:ind w:firstLine="570"/>
        <w:rPr>
          <w:rFonts w:hAnsi="宋体" w:cs="宋体"/>
          <w:sz w:val="24"/>
          <w:szCs w:val="24"/>
        </w:rPr>
      </w:pPr>
      <w:r>
        <w:rPr>
          <w:rFonts w:hint="eastAsia" w:hAnsi="宋体" w:cs="宋体"/>
          <w:sz w:val="24"/>
          <w:szCs w:val="24"/>
        </w:rPr>
        <w:t>7.4 甲、乙方因本合同发生争议时，应先双方协商，协商解决不成时，任何一方均可向甲方住所地人民法院提起诉讼。</w:t>
      </w:r>
    </w:p>
    <w:p>
      <w:pPr>
        <w:spacing w:line="360" w:lineRule="auto"/>
        <w:ind w:firstLine="570"/>
        <w:rPr>
          <w:rFonts w:hAnsi="宋体" w:cs="宋体"/>
          <w:szCs w:val="21"/>
        </w:rPr>
      </w:pPr>
    </w:p>
    <w:p>
      <w:pPr>
        <w:pStyle w:val="578"/>
        <w:ind w:left="680"/>
        <w:rPr>
          <w:ins w:id="28" w:author="小黑哥哥啊 [2]" w:date="2023-12-04T11:12:00Z"/>
          <w:rFonts w:hAnsi="宋体" w:cs="宋体"/>
          <w:szCs w:val="21"/>
        </w:rPr>
      </w:pPr>
    </w:p>
    <w:p>
      <w:pPr>
        <w:rPr>
          <w:ins w:id="29" w:author="小黑哥哥啊 [2]" w:date="2023-12-04T11:12:00Z"/>
          <w:rFonts w:hAnsi="宋体" w:cs="宋体"/>
          <w:szCs w:val="21"/>
        </w:rPr>
      </w:pPr>
    </w:p>
    <w:p>
      <w:pPr>
        <w:rPr>
          <w:ins w:id="30" w:author="小黑哥哥啊 [2]" w:date="2023-12-04T11:12:00Z"/>
          <w:rFonts w:hAnsi="宋体" w:cs="宋体"/>
          <w:szCs w:val="21"/>
        </w:rPr>
      </w:pPr>
    </w:p>
    <w:p>
      <w:pPr>
        <w:pStyle w:val="2"/>
        <w:ind w:left="0" w:leftChars="0" w:firstLine="0" w:firstLineChars="0"/>
        <w:rPr>
          <w:rFonts w:hAnsi="宋体" w:cs="宋体"/>
          <w:szCs w:val="21"/>
        </w:rPr>
      </w:pPr>
    </w:p>
    <w:p>
      <w:pPr>
        <w:pStyle w:val="2"/>
        <w:ind w:left="0" w:leftChars="0" w:firstLine="0" w:firstLineChars="0"/>
        <w:rPr>
          <w:rFonts w:hAnsi="宋体" w:cs="宋体"/>
          <w:szCs w:val="21"/>
        </w:rPr>
      </w:pPr>
    </w:p>
    <w:p>
      <w:pPr>
        <w:pStyle w:val="2"/>
        <w:ind w:left="0" w:leftChars="0" w:firstLine="0" w:firstLineChars="0"/>
        <w:rPr>
          <w:rFonts w:hAnsi="宋体" w:cs="宋体"/>
          <w:szCs w:val="21"/>
        </w:rPr>
      </w:pPr>
    </w:p>
    <w:p>
      <w:pPr>
        <w:pStyle w:val="2"/>
        <w:ind w:left="0" w:leftChars="0" w:firstLine="0" w:firstLineChars="0"/>
        <w:rPr>
          <w:rFonts w:hAnsi="宋体" w:cs="宋体"/>
          <w:szCs w:val="21"/>
        </w:rPr>
      </w:pPr>
    </w:p>
    <w:p>
      <w:pPr>
        <w:pStyle w:val="2"/>
        <w:ind w:left="0" w:leftChars="0" w:firstLine="0" w:firstLineChars="0"/>
        <w:rPr>
          <w:rFonts w:hAnsi="宋体" w:cs="宋体"/>
          <w:szCs w:val="21"/>
        </w:rPr>
      </w:pPr>
    </w:p>
    <w:p>
      <w:pPr>
        <w:pStyle w:val="2"/>
        <w:ind w:left="0" w:leftChars="0" w:firstLine="0" w:firstLineChars="0"/>
        <w:rPr>
          <w:rFonts w:hAnsi="宋体" w:cs="宋体"/>
          <w:szCs w:val="21"/>
        </w:rPr>
      </w:pPr>
    </w:p>
    <w:p>
      <w:pPr>
        <w:pStyle w:val="2"/>
        <w:ind w:left="0" w:leftChars="0" w:firstLine="0" w:firstLineChars="0"/>
        <w:rPr>
          <w:rFonts w:hAnsi="宋体" w:cs="宋体"/>
          <w:szCs w:val="21"/>
        </w:rPr>
      </w:pPr>
    </w:p>
    <w:p>
      <w:pPr>
        <w:pStyle w:val="2"/>
        <w:ind w:left="0" w:leftChars="0" w:firstLine="0" w:firstLineChars="0"/>
        <w:rPr>
          <w:rFonts w:hAnsi="宋体" w:cs="宋体"/>
          <w:szCs w:val="21"/>
        </w:rPr>
      </w:pPr>
    </w:p>
    <w:p>
      <w:pPr>
        <w:pStyle w:val="2"/>
        <w:ind w:left="0" w:leftChars="0" w:firstLine="0" w:firstLineChars="0"/>
        <w:rPr>
          <w:rFonts w:hAnsi="宋体" w:cs="宋体"/>
          <w:szCs w:val="21"/>
        </w:rPr>
      </w:pPr>
    </w:p>
    <w:p>
      <w:pPr>
        <w:pStyle w:val="2"/>
        <w:ind w:left="0" w:leftChars="0" w:firstLine="0" w:firstLineChars="0"/>
        <w:rPr>
          <w:rFonts w:hAnsi="宋体" w:cs="宋体"/>
          <w:szCs w:val="21"/>
        </w:rPr>
      </w:pPr>
    </w:p>
    <w:p>
      <w:pPr>
        <w:pStyle w:val="2"/>
        <w:ind w:left="0" w:leftChars="0" w:firstLine="0" w:firstLineChars="0"/>
        <w:rPr>
          <w:rFonts w:hAnsi="宋体" w:cs="宋体"/>
          <w:szCs w:val="21"/>
        </w:rPr>
      </w:pPr>
    </w:p>
    <w:p>
      <w:pPr>
        <w:pStyle w:val="2"/>
        <w:ind w:left="0" w:leftChars="0" w:firstLine="0" w:firstLineChars="0"/>
        <w:rPr>
          <w:rFonts w:hAnsi="宋体" w:cs="宋体"/>
          <w:szCs w:val="21"/>
        </w:rPr>
      </w:pPr>
    </w:p>
    <w:p>
      <w:pPr>
        <w:pStyle w:val="2"/>
        <w:ind w:left="0" w:leftChars="0" w:firstLine="0" w:firstLineChars="0"/>
        <w:rPr>
          <w:rFonts w:hAnsi="宋体" w:cs="宋体"/>
          <w:szCs w:val="21"/>
        </w:rPr>
      </w:pPr>
    </w:p>
    <w:p>
      <w:pPr>
        <w:pStyle w:val="2"/>
        <w:ind w:left="0" w:leftChars="0" w:firstLine="0" w:firstLineChars="0"/>
        <w:rPr>
          <w:rFonts w:hAnsi="宋体" w:cs="宋体"/>
          <w:szCs w:val="21"/>
        </w:rPr>
      </w:pPr>
    </w:p>
    <w:p>
      <w:pPr>
        <w:pStyle w:val="2"/>
        <w:ind w:left="0" w:leftChars="0" w:firstLine="0" w:firstLineChars="0"/>
        <w:rPr>
          <w:rFonts w:hAnsi="宋体" w:cs="宋体"/>
          <w:szCs w:val="21"/>
        </w:rPr>
      </w:pPr>
    </w:p>
    <w:p>
      <w:pPr>
        <w:pStyle w:val="2"/>
        <w:ind w:left="0" w:leftChars="0" w:firstLine="0" w:firstLineChars="0"/>
        <w:rPr>
          <w:rFonts w:hAnsi="宋体" w:cs="宋体"/>
          <w:szCs w:val="21"/>
        </w:rPr>
      </w:pPr>
    </w:p>
    <w:p>
      <w:pPr>
        <w:pStyle w:val="2"/>
        <w:ind w:left="0" w:leftChars="0" w:firstLine="0" w:firstLineChars="0"/>
        <w:rPr>
          <w:rFonts w:hAnsi="宋体" w:cs="宋体"/>
          <w:szCs w:val="21"/>
        </w:rPr>
      </w:pPr>
    </w:p>
    <w:p>
      <w:pPr>
        <w:pStyle w:val="2"/>
        <w:ind w:left="0" w:leftChars="0" w:firstLine="0" w:firstLineChars="0"/>
        <w:rPr>
          <w:rFonts w:hAnsi="宋体" w:cs="宋体"/>
          <w:szCs w:val="21"/>
        </w:rPr>
      </w:pPr>
    </w:p>
    <w:p>
      <w:pPr>
        <w:pStyle w:val="2"/>
        <w:ind w:left="0" w:leftChars="0" w:firstLine="0" w:firstLineChars="0"/>
        <w:rPr>
          <w:rFonts w:hAnsi="宋体" w:cs="宋体"/>
          <w:szCs w:val="21"/>
        </w:rPr>
      </w:pPr>
    </w:p>
    <w:p>
      <w:pPr>
        <w:pStyle w:val="2"/>
        <w:ind w:left="0" w:leftChars="0" w:firstLine="0" w:firstLineChars="0"/>
        <w:rPr>
          <w:rFonts w:hAnsi="宋体" w:cs="宋体"/>
          <w:szCs w:val="21"/>
        </w:rPr>
      </w:pPr>
    </w:p>
    <w:p>
      <w:pPr>
        <w:pStyle w:val="2"/>
        <w:ind w:left="0" w:leftChars="0" w:firstLine="0" w:firstLineChars="0"/>
        <w:rPr>
          <w:rFonts w:hAnsi="宋体" w:cs="宋体"/>
          <w:szCs w:val="21"/>
        </w:rPr>
      </w:pPr>
    </w:p>
    <w:p>
      <w:pPr>
        <w:pStyle w:val="2"/>
        <w:ind w:left="0" w:leftChars="0" w:firstLine="0" w:firstLineChars="0"/>
        <w:rPr>
          <w:rFonts w:hAnsi="宋体" w:cs="宋体"/>
          <w:szCs w:val="21"/>
        </w:rPr>
      </w:pPr>
    </w:p>
    <w:p>
      <w:pPr>
        <w:pStyle w:val="2"/>
        <w:ind w:left="0" w:leftChars="0" w:firstLine="0" w:firstLineChars="0"/>
        <w:rPr>
          <w:rFonts w:hAnsi="宋体" w:cs="宋体"/>
          <w:szCs w:val="21"/>
        </w:rPr>
      </w:pPr>
    </w:p>
    <w:p>
      <w:pPr>
        <w:pStyle w:val="2"/>
        <w:ind w:left="0" w:leftChars="0" w:firstLine="0" w:firstLineChars="0"/>
        <w:rPr>
          <w:rFonts w:hAnsi="宋体" w:cs="宋体"/>
          <w:szCs w:val="21"/>
        </w:rPr>
      </w:pPr>
    </w:p>
    <w:p>
      <w:pPr>
        <w:pStyle w:val="2"/>
        <w:ind w:left="0" w:leftChars="0" w:firstLine="0" w:firstLineChars="0"/>
        <w:rPr>
          <w:rFonts w:hAnsi="宋体" w:cs="宋体"/>
          <w:szCs w:val="21"/>
        </w:rPr>
      </w:pPr>
    </w:p>
    <w:p>
      <w:pPr>
        <w:pStyle w:val="2"/>
        <w:ind w:left="0" w:leftChars="0" w:firstLine="0" w:firstLineChars="0"/>
        <w:rPr>
          <w:ins w:id="31" w:author="小黑哥哥啊 [2]" w:date="2023-12-04T11:12:00Z"/>
          <w:rFonts w:hAnsi="宋体" w:cs="宋体"/>
          <w:szCs w:val="21"/>
        </w:rPr>
      </w:pPr>
    </w:p>
    <w:p>
      <w:pPr>
        <w:rPr>
          <w:ins w:id="32" w:author="小黑哥哥啊 [2]" w:date="2023-12-04T11:12:00Z"/>
          <w:rFonts w:hAnsi="宋体" w:cs="宋体"/>
          <w:szCs w:val="21"/>
        </w:rPr>
      </w:pPr>
    </w:p>
    <w:p>
      <w:pPr>
        <w:jc w:val="center"/>
        <w:rPr>
          <w:rFonts w:hAnsi="宋体"/>
          <w:b/>
          <w:sz w:val="36"/>
          <w:szCs w:val="44"/>
        </w:rPr>
      </w:pPr>
      <w:r>
        <w:rPr>
          <w:rFonts w:hint="eastAsia" w:hAnsi="宋体"/>
          <w:b/>
          <w:sz w:val="36"/>
          <w:szCs w:val="44"/>
        </w:rPr>
        <w:t>（三）廉政建设协议</w:t>
      </w:r>
    </w:p>
    <w:p>
      <w:pPr>
        <w:ind w:left="1440"/>
        <w:rPr>
          <w:rFonts w:hAnsi="宋体"/>
          <w:b/>
          <w:kern w:val="2"/>
          <w:sz w:val="36"/>
          <w:szCs w:val="44"/>
        </w:rPr>
      </w:pPr>
    </w:p>
    <w:p>
      <w:pPr>
        <w:spacing w:line="360" w:lineRule="auto"/>
        <w:jc w:val="left"/>
        <w:rPr>
          <w:rFonts w:hAnsi="宋体"/>
          <w:bCs/>
          <w:sz w:val="24"/>
          <w:szCs w:val="24"/>
        </w:rPr>
      </w:pPr>
      <w:r>
        <w:rPr>
          <w:rFonts w:hint="eastAsia" w:hAnsi="宋体"/>
          <w:bCs/>
          <w:sz w:val="24"/>
          <w:szCs w:val="24"/>
        </w:rPr>
        <w:t>项目名称：</w:t>
      </w:r>
    </w:p>
    <w:p>
      <w:pPr>
        <w:spacing w:line="360" w:lineRule="auto"/>
        <w:jc w:val="left"/>
        <w:rPr>
          <w:rFonts w:hAnsi="宋体"/>
          <w:bCs/>
          <w:sz w:val="24"/>
          <w:szCs w:val="24"/>
        </w:rPr>
      </w:pPr>
      <w:r>
        <w:rPr>
          <w:rFonts w:hint="eastAsia" w:hAnsi="宋体"/>
          <w:bCs/>
          <w:sz w:val="24"/>
          <w:szCs w:val="24"/>
        </w:rPr>
        <w:t>项目地址：</w:t>
      </w:r>
    </w:p>
    <w:p>
      <w:pPr>
        <w:spacing w:line="360" w:lineRule="auto"/>
        <w:jc w:val="left"/>
        <w:rPr>
          <w:rFonts w:hAnsi="宋体"/>
          <w:bCs/>
          <w:sz w:val="24"/>
          <w:szCs w:val="24"/>
        </w:rPr>
      </w:pPr>
      <w:r>
        <w:rPr>
          <w:rFonts w:hint="eastAsia" w:hAnsi="宋体"/>
          <w:bCs/>
          <w:sz w:val="24"/>
          <w:szCs w:val="24"/>
        </w:rPr>
        <w:t>建设单位（甲方）：江苏无锡经济开发区建设局</w:t>
      </w:r>
    </w:p>
    <w:p>
      <w:pPr>
        <w:spacing w:line="360" w:lineRule="auto"/>
        <w:jc w:val="left"/>
        <w:rPr>
          <w:rFonts w:hAnsi="宋体"/>
          <w:bCs/>
          <w:sz w:val="24"/>
          <w:szCs w:val="24"/>
        </w:rPr>
      </w:pPr>
      <w:r>
        <w:rPr>
          <w:rFonts w:hint="eastAsia" w:hAnsi="宋体"/>
          <w:bCs/>
          <w:sz w:val="24"/>
          <w:szCs w:val="24"/>
        </w:rPr>
        <w:t>管养单位（乙方）：</w:t>
      </w:r>
    </w:p>
    <w:p>
      <w:pPr>
        <w:spacing w:line="360" w:lineRule="auto"/>
        <w:ind w:firstLine="480" w:firstLineChars="200"/>
        <w:jc w:val="left"/>
        <w:rPr>
          <w:rFonts w:hAnsi="宋体"/>
          <w:bCs/>
          <w:sz w:val="24"/>
          <w:szCs w:val="24"/>
        </w:rPr>
      </w:pPr>
      <w:r>
        <w:rPr>
          <w:rFonts w:hint="eastAsia" w:hAnsi="宋体"/>
          <w:bCs/>
          <w:sz w:val="24"/>
          <w:szCs w:val="24"/>
        </w:rPr>
        <w:t>为规范工程建设项目合同执行过程中承发包双方的行为，促进合作双方单位的廉政建设，保护国家、集体和当事人的合法权益，根据国家有关工程建设的法律法规和廉政建设责任制规定，特订立本廉政协议。</w:t>
      </w:r>
    </w:p>
    <w:p>
      <w:pPr>
        <w:spacing w:line="360" w:lineRule="auto"/>
        <w:ind w:firstLine="480" w:firstLineChars="200"/>
        <w:jc w:val="left"/>
        <w:rPr>
          <w:rFonts w:hAnsi="宋体"/>
          <w:bCs/>
          <w:sz w:val="24"/>
          <w:szCs w:val="24"/>
        </w:rPr>
      </w:pPr>
      <w:r>
        <w:rPr>
          <w:rFonts w:hint="eastAsia" w:hAnsi="宋体"/>
          <w:bCs/>
          <w:sz w:val="24"/>
          <w:szCs w:val="24"/>
        </w:rPr>
        <w:t>甲、乙方的责任</w:t>
      </w:r>
    </w:p>
    <w:p>
      <w:pPr>
        <w:spacing w:line="360" w:lineRule="auto"/>
        <w:ind w:firstLine="480" w:firstLineChars="200"/>
        <w:jc w:val="left"/>
        <w:rPr>
          <w:rFonts w:hAnsi="宋体"/>
          <w:bCs/>
          <w:sz w:val="24"/>
          <w:szCs w:val="24"/>
        </w:rPr>
      </w:pPr>
      <w:r>
        <w:rPr>
          <w:rFonts w:hint="eastAsia" w:hAnsi="宋体"/>
          <w:bCs/>
          <w:sz w:val="24"/>
          <w:szCs w:val="24"/>
        </w:rPr>
        <w:t>应严格遵守国家关于市场准入、项目招标投标、工程建设、施工安装和市场活动等有关法律、法规，相关政策，以及廉政建设的各项规定。</w:t>
      </w:r>
    </w:p>
    <w:p>
      <w:pPr>
        <w:spacing w:line="360" w:lineRule="auto"/>
        <w:ind w:firstLine="480" w:firstLineChars="200"/>
        <w:jc w:val="left"/>
        <w:rPr>
          <w:rFonts w:hAnsi="宋体"/>
          <w:bCs/>
          <w:sz w:val="24"/>
          <w:szCs w:val="24"/>
        </w:rPr>
      </w:pPr>
      <w:r>
        <w:rPr>
          <w:rFonts w:hint="eastAsia" w:hAnsi="宋体"/>
          <w:bCs/>
          <w:sz w:val="24"/>
          <w:szCs w:val="24"/>
        </w:rPr>
        <w:t>严格执行建设工程项目承发包合同文件，自觉履行合同相关规定。</w:t>
      </w:r>
    </w:p>
    <w:p>
      <w:pPr>
        <w:spacing w:line="360" w:lineRule="auto"/>
        <w:ind w:firstLine="480" w:firstLineChars="200"/>
        <w:jc w:val="left"/>
        <w:rPr>
          <w:rFonts w:hAnsi="宋体"/>
          <w:bCs/>
          <w:sz w:val="24"/>
          <w:szCs w:val="24"/>
        </w:rPr>
      </w:pPr>
      <w:r>
        <w:rPr>
          <w:rFonts w:hint="eastAsia" w:hAnsi="宋体"/>
          <w:bCs/>
          <w:sz w:val="24"/>
          <w:szCs w:val="24"/>
        </w:rPr>
        <w:t>业务活动必须坚持公开、公平、公正、诚信、透明的原则（除法律法规另有规定者外），不得为获取不正当的利益，损害国家、集体和对方利益，不得违反工程建设管理、施工安装的规章制度。</w:t>
      </w:r>
    </w:p>
    <w:p>
      <w:pPr>
        <w:spacing w:line="360" w:lineRule="auto"/>
        <w:ind w:firstLine="480" w:firstLineChars="200"/>
        <w:jc w:val="left"/>
        <w:rPr>
          <w:rFonts w:hAnsi="宋体"/>
          <w:bCs/>
          <w:sz w:val="24"/>
          <w:szCs w:val="24"/>
        </w:rPr>
      </w:pPr>
      <w:r>
        <w:rPr>
          <w:rFonts w:hint="eastAsia" w:hAnsi="宋体"/>
          <w:bCs/>
          <w:sz w:val="24"/>
          <w:szCs w:val="24"/>
        </w:rPr>
        <w:t>发现对方在业务活动中有违规、违纪、违法行为的，应及时提醒对方，情节严重的，应向其上级主管部门或纪检监察、司法等有关机关举报。</w:t>
      </w:r>
    </w:p>
    <w:p>
      <w:pPr>
        <w:spacing w:line="360" w:lineRule="auto"/>
        <w:ind w:firstLine="480" w:firstLineChars="200"/>
        <w:jc w:val="left"/>
        <w:rPr>
          <w:rFonts w:hAnsi="宋体"/>
          <w:bCs/>
          <w:sz w:val="24"/>
          <w:szCs w:val="24"/>
        </w:rPr>
      </w:pPr>
      <w:r>
        <w:rPr>
          <w:rFonts w:hint="eastAsia" w:hAnsi="宋体"/>
          <w:bCs/>
          <w:sz w:val="24"/>
          <w:szCs w:val="24"/>
        </w:rPr>
        <w:t>甲方的责任</w:t>
      </w:r>
    </w:p>
    <w:p>
      <w:pPr>
        <w:spacing w:line="360" w:lineRule="auto"/>
        <w:ind w:firstLine="480" w:firstLineChars="200"/>
        <w:jc w:val="left"/>
        <w:rPr>
          <w:rFonts w:hAnsi="宋体"/>
          <w:bCs/>
          <w:sz w:val="24"/>
          <w:szCs w:val="24"/>
        </w:rPr>
      </w:pPr>
      <w:r>
        <w:rPr>
          <w:rFonts w:hint="eastAsia" w:hAnsi="宋体"/>
          <w:bCs/>
          <w:sz w:val="24"/>
          <w:szCs w:val="24"/>
        </w:rPr>
        <w:t>甲方的领导和从事该建设工程项目的工作人员，在工程建设的招投标阶段、施工合同签订、材料设备认价、现场签证、工程验收和结算等过程中应遵守以下规定：</w:t>
      </w:r>
    </w:p>
    <w:p>
      <w:pPr>
        <w:spacing w:line="360" w:lineRule="auto"/>
        <w:ind w:firstLine="480" w:firstLineChars="200"/>
        <w:jc w:val="left"/>
        <w:rPr>
          <w:rFonts w:hAnsi="宋体"/>
          <w:bCs/>
          <w:sz w:val="24"/>
          <w:szCs w:val="24"/>
        </w:rPr>
      </w:pPr>
      <w:r>
        <w:rPr>
          <w:rFonts w:hint="eastAsia" w:hAnsi="宋体"/>
          <w:bCs/>
          <w:sz w:val="24"/>
          <w:szCs w:val="24"/>
        </w:rPr>
        <w:t>不准向乙方和相关单位索要或接受回扣、礼金、有价证券、贵重物品和好处费、感谢费等。</w:t>
      </w:r>
    </w:p>
    <w:p>
      <w:pPr>
        <w:spacing w:line="360" w:lineRule="auto"/>
        <w:ind w:firstLine="480" w:firstLineChars="200"/>
        <w:jc w:val="left"/>
        <w:rPr>
          <w:rFonts w:hAnsi="宋体"/>
          <w:bCs/>
          <w:sz w:val="24"/>
          <w:szCs w:val="24"/>
        </w:rPr>
      </w:pPr>
      <w:r>
        <w:rPr>
          <w:rFonts w:hint="eastAsia" w:hAnsi="宋体"/>
          <w:bCs/>
          <w:sz w:val="24"/>
          <w:szCs w:val="24"/>
        </w:rPr>
        <w:t>不准在乙方和相关单位报销任何应由甲方或个人支付的费用。</w:t>
      </w:r>
    </w:p>
    <w:p>
      <w:pPr>
        <w:spacing w:line="360" w:lineRule="auto"/>
        <w:ind w:firstLine="480" w:firstLineChars="200"/>
        <w:jc w:val="left"/>
        <w:rPr>
          <w:rFonts w:hAnsi="宋体"/>
          <w:bCs/>
          <w:sz w:val="24"/>
          <w:szCs w:val="24"/>
        </w:rPr>
      </w:pPr>
      <w:r>
        <w:rPr>
          <w:rFonts w:hint="eastAsia" w:hAnsi="宋体"/>
          <w:bCs/>
          <w:sz w:val="24"/>
          <w:szCs w:val="24"/>
        </w:rPr>
        <w:t>不准要求、暗示或接受乙方和相关单位为个人装修住房、婚丧嫁娶、配偶子女的工作安排以及出国（境）、旅游等提供方便。</w:t>
      </w:r>
    </w:p>
    <w:p>
      <w:pPr>
        <w:spacing w:line="360" w:lineRule="auto"/>
        <w:ind w:firstLine="480" w:firstLineChars="200"/>
        <w:jc w:val="left"/>
        <w:rPr>
          <w:rFonts w:hAnsi="宋体"/>
          <w:bCs/>
          <w:sz w:val="24"/>
          <w:szCs w:val="24"/>
        </w:rPr>
      </w:pPr>
      <w:r>
        <w:rPr>
          <w:rFonts w:hint="eastAsia" w:hAnsi="宋体"/>
          <w:bCs/>
          <w:sz w:val="24"/>
          <w:szCs w:val="24"/>
        </w:rPr>
        <w:t>不准参加有可能影响公正执行公务的乙方和相关单位的宴请和健身、娱乐等活动。</w:t>
      </w:r>
    </w:p>
    <w:p>
      <w:pPr>
        <w:spacing w:line="360" w:lineRule="auto"/>
        <w:ind w:firstLine="480" w:firstLineChars="200"/>
        <w:jc w:val="left"/>
        <w:rPr>
          <w:rFonts w:hAnsi="宋体"/>
          <w:bCs/>
          <w:sz w:val="24"/>
          <w:szCs w:val="24"/>
        </w:rPr>
      </w:pPr>
      <w:r>
        <w:rPr>
          <w:rFonts w:hint="eastAsia" w:hAnsi="宋体"/>
          <w:bCs/>
          <w:sz w:val="24"/>
          <w:szCs w:val="24"/>
        </w:rPr>
        <w:t>不准向乙方介绍或为配偶、子女、亲属参与同甲方项目工程施工合同有关的设备、材料、工程分包、劳务等经济活动。不得以任何理由向乙方和相关单位推荐分包单位或要求乙方购买项目工程施工合同规定以外的材料、设备等。</w:t>
      </w:r>
    </w:p>
    <w:p>
      <w:pPr>
        <w:spacing w:line="360" w:lineRule="auto"/>
        <w:ind w:firstLine="480" w:firstLineChars="200"/>
        <w:jc w:val="left"/>
        <w:rPr>
          <w:rFonts w:hAnsi="宋体"/>
          <w:bCs/>
          <w:sz w:val="24"/>
          <w:szCs w:val="24"/>
        </w:rPr>
      </w:pPr>
      <w:r>
        <w:rPr>
          <w:rFonts w:hint="eastAsia" w:hAnsi="宋体"/>
          <w:bCs/>
          <w:sz w:val="24"/>
          <w:szCs w:val="24"/>
        </w:rPr>
        <w:t>甲方的权利</w:t>
      </w:r>
    </w:p>
    <w:p>
      <w:pPr>
        <w:spacing w:line="360" w:lineRule="auto"/>
        <w:ind w:firstLine="480" w:firstLineChars="200"/>
        <w:jc w:val="left"/>
        <w:rPr>
          <w:rFonts w:hAnsi="宋体"/>
          <w:bCs/>
          <w:sz w:val="24"/>
          <w:szCs w:val="24"/>
        </w:rPr>
      </w:pPr>
      <w:r>
        <w:rPr>
          <w:rFonts w:hint="eastAsia" w:hAnsi="宋体"/>
          <w:bCs/>
          <w:sz w:val="24"/>
          <w:szCs w:val="24"/>
        </w:rPr>
        <w:t>乙方工作人员有违反本协议责任行为给甲方单位造成经济损失的，甲方有权要求乙方进行相应赔偿。</w:t>
      </w:r>
    </w:p>
    <w:p>
      <w:pPr>
        <w:spacing w:line="360" w:lineRule="auto"/>
        <w:ind w:firstLine="480" w:firstLineChars="200"/>
        <w:jc w:val="left"/>
        <w:rPr>
          <w:rFonts w:hAnsi="宋体"/>
          <w:bCs/>
          <w:sz w:val="24"/>
          <w:szCs w:val="24"/>
        </w:rPr>
      </w:pPr>
      <w:r>
        <w:rPr>
          <w:rFonts w:hint="eastAsia" w:hAnsi="宋体"/>
          <w:bCs/>
          <w:sz w:val="24"/>
          <w:szCs w:val="24"/>
        </w:rPr>
        <w:t>乙方工作人员有违反本责任书责任行为，甲方有权做出罚扣全部或部分廉政保证金、取消乙方中标资格、终止合同、重新进行竣工结算等处理决定。</w:t>
      </w:r>
    </w:p>
    <w:p>
      <w:pPr>
        <w:spacing w:line="360" w:lineRule="auto"/>
        <w:ind w:firstLine="480" w:firstLineChars="200"/>
        <w:jc w:val="left"/>
        <w:rPr>
          <w:rFonts w:hAnsi="宋体"/>
          <w:bCs/>
          <w:sz w:val="24"/>
          <w:szCs w:val="24"/>
        </w:rPr>
      </w:pPr>
      <w:r>
        <w:rPr>
          <w:rFonts w:hint="eastAsia" w:hAnsi="宋体"/>
          <w:bCs/>
          <w:sz w:val="24"/>
          <w:szCs w:val="24"/>
        </w:rPr>
        <w:t>股份公司系统内单位或个人在甲、乙双方合同执行过程中违反本廉政协议相关规定，造成甲方单位损失，甲方将向股份公司领导汇报，请求对乙方进行行政处理。对于触犯法律行为，甲方将依法追究其法律责任。</w:t>
      </w:r>
    </w:p>
    <w:p>
      <w:pPr>
        <w:spacing w:line="360" w:lineRule="auto"/>
        <w:ind w:firstLine="480" w:firstLineChars="200"/>
        <w:jc w:val="left"/>
        <w:rPr>
          <w:rFonts w:hAnsi="宋体"/>
          <w:bCs/>
          <w:sz w:val="24"/>
          <w:szCs w:val="24"/>
        </w:rPr>
      </w:pPr>
      <w:r>
        <w:rPr>
          <w:rFonts w:hint="eastAsia" w:hAnsi="宋体"/>
          <w:bCs/>
          <w:sz w:val="24"/>
          <w:szCs w:val="24"/>
        </w:rPr>
        <w:t>乙方的责任</w:t>
      </w:r>
    </w:p>
    <w:p>
      <w:pPr>
        <w:spacing w:line="360" w:lineRule="auto"/>
        <w:ind w:firstLine="480" w:firstLineChars="200"/>
        <w:jc w:val="left"/>
        <w:rPr>
          <w:rFonts w:hAnsi="宋体"/>
          <w:bCs/>
          <w:sz w:val="24"/>
          <w:szCs w:val="24"/>
        </w:rPr>
      </w:pPr>
      <w:r>
        <w:rPr>
          <w:rFonts w:hint="eastAsia" w:hAnsi="宋体"/>
          <w:bCs/>
          <w:sz w:val="24"/>
          <w:szCs w:val="24"/>
        </w:rPr>
        <w:t>应与甲方保持正常的业务交往，按照有关法律法规和程序开展业务工作，严格执行工程建设的有关方针、政策，尤其是有关建筑施工安装的强制性标准和规范，并遵守以下规定：</w:t>
      </w:r>
    </w:p>
    <w:p>
      <w:pPr>
        <w:spacing w:line="360" w:lineRule="auto"/>
        <w:ind w:firstLine="480" w:firstLineChars="200"/>
        <w:jc w:val="left"/>
        <w:rPr>
          <w:rFonts w:hAnsi="宋体"/>
          <w:bCs/>
          <w:sz w:val="24"/>
          <w:szCs w:val="24"/>
        </w:rPr>
      </w:pPr>
      <w:r>
        <w:rPr>
          <w:rFonts w:hint="eastAsia" w:hAnsi="宋体"/>
          <w:bCs/>
          <w:sz w:val="24"/>
          <w:szCs w:val="24"/>
        </w:rPr>
        <w:t>不准以任何理由向甲方相关单位及其工作人员赠送礼金、有价证券、贵重物品和回扣、好处费、感谢费等。</w:t>
      </w:r>
    </w:p>
    <w:p>
      <w:pPr>
        <w:spacing w:line="360" w:lineRule="auto"/>
        <w:ind w:firstLine="480" w:firstLineChars="200"/>
        <w:jc w:val="left"/>
        <w:rPr>
          <w:rFonts w:hAnsi="宋体"/>
          <w:bCs/>
          <w:sz w:val="24"/>
          <w:szCs w:val="24"/>
        </w:rPr>
      </w:pPr>
      <w:r>
        <w:rPr>
          <w:rFonts w:hint="eastAsia" w:hAnsi="宋体"/>
          <w:bCs/>
          <w:sz w:val="24"/>
          <w:szCs w:val="24"/>
        </w:rPr>
        <w:t>不准以任何理由为甲方和相关单位报销应由对方或个人支付的费用。</w:t>
      </w:r>
    </w:p>
    <w:p>
      <w:pPr>
        <w:spacing w:line="360" w:lineRule="auto"/>
        <w:ind w:firstLine="480" w:firstLineChars="200"/>
        <w:jc w:val="left"/>
        <w:rPr>
          <w:rFonts w:hAnsi="宋体"/>
          <w:bCs/>
          <w:sz w:val="24"/>
          <w:szCs w:val="24"/>
        </w:rPr>
      </w:pPr>
      <w:r>
        <w:rPr>
          <w:rFonts w:hint="eastAsia" w:hAnsi="宋体"/>
          <w:bCs/>
          <w:sz w:val="24"/>
          <w:szCs w:val="24"/>
        </w:rPr>
        <w:t>不准接受或暗示为甲方相关单位或个人装修住房、婚丧嫁娶、配偶子女的工作安排以及出国（境）、旅游等提供方便。</w:t>
      </w:r>
    </w:p>
    <w:p>
      <w:pPr>
        <w:spacing w:line="360" w:lineRule="auto"/>
        <w:ind w:firstLine="480" w:firstLineChars="200"/>
        <w:jc w:val="left"/>
        <w:rPr>
          <w:rFonts w:hAnsi="宋体"/>
          <w:bCs/>
          <w:sz w:val="24"/>
          <w:szCs w:val="24"/>
        </w:rPr>
      </w:pPr>
      <w:r>
        <w:rPr>
          <w:rFonts w:hint="eastAsia" w:hAnsi="宋体"/>
          <w:bCs/>
          <w:sz w:val="24"/>
          <w:szCs w:val="24"/>
        </w:rPr>
        <w:t>不准以任何理由为甲方相关单位或个人组织有可能影响公正执行公务的宴请、健身、娱乐等活动。</w:t>
      </w:r>
    </w:p>
    <w:p>
      <w:pPr>
        <w:spacing w:line="360" w:lineRule="auto"/>
        <w:ind w:firstLine="480" w:firstLineChars="200"/>
        <w:jc w:val="left"/>
        <w:rPr>
          <w:rFonts w:hAnsi="宋体"/>
          <w:bCs/>
          <w:sz w:val="24"/>
          <w:szCs w:val="24"/>
        </w:rPr>
      </w:pPr>
      <w:r>
        <w:rPr>
          <w:rFonts w:hint="eastAsia" w:hAnsi="宋体"/>
          <w:bCs/>
          <w:sz w:val="24"/>
          <w:szCs w:val="24"/>
        </w:rPr>
        <w:t>不准以任何理由拒绝为甲方上级单位审计、监察部门的纪检监察工作进行配合。</w:t>
      </w:r>
    </w:p>
    <w:p>
      <w:pPr>
        <w:spacing w:line="360" w:lineRule="auto"/>
        <w:ind w:firstLine="480" w:firstLineChars="200"/>
        <w:jc w:val="left"/>
        <w:rPr>
          <w:rFonts w:hAnsi="宋体"/>
          <w:bCs/>
          <w:sz w:val="24"/>
          <w:szCs w:val="24"/>
        </w:rPr>
      </w:pPr>
      <w:r>
        <w:rPr>
          <w:rFonts w:hint="eastAsia" w:hAnsi="宋体"/>
          <w:bCs/>
          <w:sz w:val="24"/>
          <w:szCs w:val="24"/>
        </w:rPr>
        <w:t>乙方的权利</w:t>
      </w:r>
    </w:p>
    <w:p>
      <w:pPr>
        <w:spacing w:line="360" w:lineRule="auto"/>
        <w:ind w:firstLine="480" w:firstLineChars="200"/>
        <w:jc w:val="left"/>
        <w:rPr>
          <w:rFonts w:hAnsi="宋体"/>
          <w:bCs/>
          <w:sz w:val="24"/>
          <w:szCs w:val="24"/>
        </w:rPr>
      </w:pPr>
      <w:r>
        <w:rPr>
          <w:rFonts w:hint="eastAsia" w:hAnsi="宋体"/>
          <w:bCs/>
          <w:sz w:val="24"/>
          <w:szCs w:val="24"/>
        </w:rPr>
        <w:t>甲方工作人员有违反本协议书责任行为给乙方单位造成经济损失的，乙方有权要求甲方进行相应赔偿。</w:t>
      </w:r>
    </w:p>
    <w:p>
      <w:pPr>
        <w:spacing w:line="360" w:lineRule="auto"/>
        <w:ind w:firstLine="480" w:firstLineChars="200"/>
        <w:jc w:val="left"/>
        <w:rPr>
          <w:rFonts w:hAnsi="宋体"/>
          <w:bCs/>
          <w:sz w:val="24"/>
          <w:szCs w:val="24"/>
        </w:rPr>
      </w:pPr>
      <w:r>
        <w:rPr>
          <w:rFonts w:hint="eastAsia" w:hAnsi="宋体"/>
          <w:bCs/>
          <w:sz w:val="24"/>
          <w:szCs w:val="24"/>
        </w:rPr>
        <w:t>乙方有权向甲方或甲方上级单位举报甲方人员违反廉政规定的情况。</w:t>
      </w:r>
    </w:p>
    <w:p>
      <w:pPr>
        <w:spacing w:line="360" w:lineRule="auto"/>
        <w:ind w:firstLine="480" w:firstLineChars="200"/>
        <w:jc w:val="left"/>
        <w:rPr>
          <w:rFonts w:hAnsi="宋体"/>
          <w:bCs/>
          <w:sz w:val="24"/>
          <w:szCs w:val="24"/>
        </w:rPr>
      </w:pPr>
      <w:r>
        <w:rPr>
          <w:rFonts w:hint="eastAsia" w:hAnsi="宋体"/>
          <w:bCs/>
          <w:sz w:val="24"/>
          <w:szCs w:val="24"/>
        </w:rPr>
        <w:t>乙方没有违反本协议责任行为，廉政保证金在约定时限内无息返还。</w:t>
      </w:r>
    </w:p>
    <w:p>
      <w:pPr>
        <w:spacing w:line="360" w:lineRule="auto"/>
        <w:ind w:firstLine="480" w:firstLineChars="200"/>
        <w:jc w:val="left"/>
        <w:rPr>
          <w:rFonts w:hAnsi="宋体"/>
          <w:bCs/>
          <w:sz w:val="24"/>
          <w:szCs w:val="24"/>
        </w:rPr>
      </w:pPr>
      <w:r>
        <w:rPr>
          <w:rFonts w:hint="eastAsia" w:hAnsi="宋体"/>
          <w:bCs/>
          <w:sz w:val="24"/>
          <w:szCs w:val="24"/>
        </w:rPr>
        <w:t>本协议作为投标人须知或工程施工合同的附件，与投标人须知或工程施工合同具有同等法律效力，经双方签署后立即生效。</w:t>
      </w:r>
    </w:p>
    <w:p>
      <w:pPr>
        <w:spacing w:line="360" w:lineRule="auto"/>
        <w:ind w:firstLine="480" w:firstLineChars="200"/>
        <w:jc w:val="left"/>
        <w:rPr>
          <w:rFonts w:hAnsi="宋体"/>
          <w:bCs/>
          <w:sz w:val="24"/>
          <w:szCs w:val="24"/>
        </w:rPr>
      </w:pPr>
      <w:r>
        <w:rPr>
          <w:rFonts w:hint="eastAsia" w:hAnsi="宋体"/>
          <w:bCs/>
          <w:sz w:val="24"/>
          <w:szCs w:val="24"/>
        </w:rPr>
        <w:t>本协议一式四份，由甲、乙双方各执一份，送交甲、乙双方的监督单位各一份。</w:t>
      </w:r>
    </w:p>
    <w:p>
      <w:pPr>
        <w:spacing w:line="360" w:lineRule="auto"/>
        <w:ind w:firstLine="480" w:firstLineChars="200"/>
        <w:jc w:val="left"/>
        <w:rPr>
          <w:rFonts w:hAnsi="宋体"/>
          <w:bCs/>
          <w:sz w:val="24"/>
          <w:szCs w:val="24"/>
        </w:rPr>
      </w:pPr>
    </w:p>
    <w:p>
      <w:pPr>
        <w:rPr>
          <w:rFonts w:hAnsi="宋体" w:cs="宋体"/>
          <w:sz w:val="24"/>
          <w:szCs w:val="24"/>
        </w:rPr>
      </w:pPr>
    </w:p>
    <w:p>
      <w:pPr>
        <w:rPr>
          <w:rFonts w:hAnsi="宋体" w:cs="宋体"/>
          <w:sz w:val="24"/>
          <w:szCs w:val="24"/>
        </w:rPr>
      </w:pPr>
      <w:r>
        <w:rPr>
          <w:rFonts w:hint="eastAsia" w:hAnsi="宋体" w:cs="宋体"/>
          <w:sz w:val="24"/>
          <w:szCs w:val="24"/>
        </w:rPr>
        <w:t xml:space="preserve">甲方：                       乙方：                      </w:t>
      </w:r>
    </w:p>
    <w:p>
      <w:pPr>
        <w:rPr>
          <w:rFonts w:hAnsi="宋体" w:cs="宋体"/>
          <w:sz w:val="24"/>
          <w:szCs w:val="24"/>
        </w:rPr>
      </w:pPr>
      <w:r>
        <w:rPr>
          <w:rFonts w:hint="eastAsia" w:hAnsi="宋体" w:cs="宋体"/>
          <w:sz w:val="24"/>
          <w:szCs w:val="24"/>
        </w:rPr>
        <w:t xml:space="preserve">法定代表人：                 法定代表人：               </w:t>
      </w:r>
    </w:p>
    <w:p>
      <w:pPr>
        <w:rPr>
          <w:rFonts w:hAnsi="宋体" w:cs="宋体"/>
          <w:szCs w:val="21"/>
        </w:rPr>
      </w:pPr>
      <w:r>
        <w:rPr>
          <w:rFonts w:hint="eastAsia" w:hAnsi="宋体" w:cs="宋体"/>
          <w:sz w:val="24"/>
          <w:szCs w:val="24"/>
        </w:rPr>
        <w:t xml:space="preserve">日期：                       日期：                    </w:t>
      </w:r>
      <w:r>
        <w:rPr>
          <w:rFonts w:hAnsi="宋体"/>
          <w:bCs/>
          <w:szCs w:val="21"/>
        </w:rPr>
        <w:br w:type="page"/>
      </w:r>
    </w:p>
    <w:p>
      <w:pPr>
        <w:spacing w:line="360" w:lineRule="auto"/>
        <w:ind w:firstLine="2891" w:firstLineChars="800"/>
        <w:jc w:val="left"/>
        <w:rPr>
          <w:rFonts w:ascii="黑体" w:hAnsi="宋体" w:eastAsia="黑体"/>
          <w:bCs/>
          <w:sz w:val="24"/>
        </w:rPr>
      </w:pPr>
      <w:r>
        <w:rPr>
          <w:rFonts w:hint="eastAsia" w:hAnsi="宋体"/>
          <w:b/>
          <w:sz w:val="36"/>
          <w:szCs w:val="44"/>
        </w:rPr>
        <w:t>（四）安全生产协议</w:t>
      </w:r>
    </w:p>
    <w:p>
      <w:pPr>
        <w:spacing w:line="360" w:lineRule="auto"/>
        <w:ind w:firstLine="480" w:firstLineChars="200"/>
        <w:jc w:val="center"/>
        <w:rPr>
          <w:rFonts w:ascii="黑体" w:hAnsi="宋体" w:eastAsia="黑体"/>
          <w:bCs/>
          <w:sz w:val="24"/>
        </w:rPr>
      </w:pPr>
    </w:p>
    <w:p>
      <w:pPr>
        <w:spacing w:line="360" w:lineRule="auto"/>
        <w:ind w:firstLine="484" w:firstLineChars="202"/>
        <w:jc w:val="left"/>
        <w:rPr>
          <w:rFonts w:hAnsi="宋体"/>
          <w:bCs/>
          <w:sz w:val="24"/>
          <w:szCs w:val="24"/>
        </w:rPr>
      </w:pPr>
      <w:r>
        <w:rPr>
          <w:rFonts w:hint="eastAsia" w:hAnsi="宋体"/>
          <w:bCs/>
          <w:sz w:val="24"/>
          <w:szCs w:val="24"/>
        </w:rPr>
        <w:t>甲方：江苏无锡经济开发区建设局</w:t>
      </w:r>
    </w:p>
    <w:p>
      <w:pPr>
        <w:tabs>
          <w:tab w:val="left" w:pos="2500"/>
        </w:tabs>
        <w:snapToGrid w:val="0"/>
        <w:spacing w:line="360" w:lineRule="auto"/>
        <w:ind w:firstLine="480" w:firstLineChars="200"/>
        <w:rPr>
          <w:rFonts w:hAnsi="宋体"/>
          <w:bCs/>
          <w:sz w:val="24"/>
          <w:szCs w:val="24"/>
        </w:rPr>
      </w:pPr>
      <w:r>
        <w:rPr>
          <w:rFonts w:hint="eastAsia" w:hAnsi="宋体"/>
          <w:bCs/>
          <w:sz w:val="24"/>
          <w:szCs w:val="24"/>
        </w:rPr>
        <w:t>乙方：</w:t>
      </w:r>
    </w:p>
    <w:p>
      <w:pPr>
        <w:spacing w:line="500" w:lineRule="exact"/>
        <w:ind w:firstLine="480" w:firstLineChars="200"/>
        <w:rPr>
          <w:rFonts w:hAnsi="宋体"/>
          <w:bCs/>
          <w:sz w:val="24"/>
          <w:szCs w:val="24"/>
        </w:rPr>
      </w:pPr>
      <w:r>
        <w:rPr>
          <w:rFonts w:hint="eastAsia" w:hAnsi="宋体"/>
          <w:bCs/>
          <w:sz w:val="24"/>
          <w:szCs w:val="24"/>
        </w:rPr>
        <w:t>为认真贯彻“安全第一，预防为主”的方针，加强建设工程施工现场安全生产管理，确保不发生伤亡事故及双方的利益不受损害，依照《中华人民共和国安全法》、《中华人民共和国劳动法》、《建设工程安全生产管理条例》、《江苏省建设工程施工现场管理办法》等有关规定，双方本着平等、自愿的原则，签订本协议。</w:t>
      </w:r>
    </w:p>
    <w:p>
      <w:pPr>
        <w:widowControl/>
        <w:autoSpaceDE w:val="0"/>
        <w:autoSpaceDN w:val="0"/>
        <w:adjustRightInd w:val="0"/>
        <w:spacing w:line="500" w:lineRule="exact"/>
        <w:ind w:firstLine="818" w:firstLineChars="341"/>
        <w:rPr>
          <w:rFonts w:hAnsi="宋体"/>
          <w:sz w:val="24"/>
          <w:szCs w:val="24"/>
        </w:rPr>
      </w:pPr>
      <w:r>
        <w:rPr>
          <w:rFonts w:hint="eastAsia" w:hAnsi="宋体"/>
          <w:sz w:val="24"/>
          <w:szCs w:val="24"/>
        </w:rPr>
        <w:t>为确顺利完成，</w:t>
      </w:r>
      <w:r>
        <w:rPr>
          <w:rFonts w:hint="eastAsia" w:hAnsi="宋体"/>
          <w:sz w:val="24"/>
          <w:szCs w:val="24"/>
          <w:u w:val="single"/>
        </w:rPr>
        <w:t xml:space="preserve">（业主） 江苏无锡经济开发区建设局 </w:t>
      </w:r>
      <w:r>
        <w:rPr>
          <w:rFonts w:hint="eastAsia" w:hAnsi="宋体"/>
          <w:sz w:val="24"/>
          <w:szCs w:val="24"/>
        </w:rPr>
        <w:t>特与</w:t>
      </w:r>
      <w:r>
        <w:rPr>
          <w:rFonts w:hint="eastAsia" w:hAnsi="宋体"/>
          <w:sz w:val="24"/>
          <w:szCs w:val="24"/>
          <w:u w:val="single"/>
        </w:rPr>
        <w:t>（承包人）</w:t>
      </w:r>
      <w:r>
        <w:rPr>
          <w:rFonts w:hint="eastAsia" w:hAnsi="宋体"/>
          <w:sz w:val="24"/>
          <w:szCs w:val="24"/>
        </w:rPr>
        <w:t>签订安全生产责任状：</w:t>
      </w:r>
    </w:p>
    <w:p>
      <w:pPr>
        <w:spacing w:line="500" w:lineRule="exact"/>
        <w:ind w:firstLine="480" w:firstLineChars="200"/>
        <w:rPr>
          <w:rFonts w:hAnsi="宋体"/>
          <w:sz w:val="24"/>
          <w:szCs w:val="24"/>
        </w:rPr>
      </w:pPr>
      <w:r>
        <w:rPr>
          <w:rFonts w:hint="eastAsia" w:hAnsi="宋体"/>
          <w:sz w:val="24"/>
          <w:szCs w:val="24"/>
        </w:rPr>
        <w:t>一、承包人必须依法依规组织生产经营，严格落实企业安全生产主体责任，建立覆盖全员的安全生产责任制。</w:t>
      </w:r>
    </w:p>
    <w:p>
      <w:pPr>
        <w:spacing w:line="500" w:lineRule="exact"/>
        <w:ind w:firstLine="480" w:firstLineChars="200"/>
        <w:rPr>
          <w:rFonts w:hAnsi="宋体"/>
          <w:sz w:val="24"/>
          <w:szCs w:val="24"/>
        </w:rPr>
      </w:pPr>
      <w:r>
        <w:rPr>
          <w:rFonts w:hint="eastAsia" w:hAnsi="宋体"/>
          <w:sz w:val="24"/>
          <w:szCs w:val="24"/>
        </w:rPr>
        <w:t>二、承包人必须坚决落实安全生产培训制度，现场必须配备专职安全员，项目经理、安全管理人员、特种作业人员一律经严格考核、持证上岗；施工人员必须全部经培训合格后上岗。</w:t>
      </w:r>
    </w:p>
    <w:p>
      <w:pPr>
        <w:spacing w:line="500" w:lineRule="exact"/>
        <w:ind w:firstLine="480" w:firstLineChars="200"/>
        <w:rPr>
          <w:rFonts w:hAnsi="宋体"/>
          <w:sz w:val="24"/>
          <w:szCs w:val="24"/>
        </w:rPr>
      </w:pPr>
      <w:r>
        <w:rPr>
          <w:rFonts w:hint="eastAsia" w:hAnsi="宋体"/>
          <w:sz w:val="24"/>
          <w:szCs w:val="24"/>
        </w:rPr>
        <w:t>三、承包人必须全面认知风险，辨识危险源，提高风险控制和应急处置能力。</w:t>
      </w:r>
    </w:p>
    <w:p>
      <w:pPr>
        <w:spacing w:line="500" w:lineRule="exact"/>
        <w:ind w:firstLine="480" w:firstLineChars="200"/>
        <w:rPr>
          <w:rFonts w:hAnsi="宋体"/>
          <w:sz w:val="24"/>
          <w:szCs w:val="24"/>
        </w:rPr>
      </w:pPr>
      <w:r>
        <w:rPr>
          <w:rFonts w:hint="eastAsia" w:hAnsi="宋体"/>
          <w:sz w:val="24"/>
          <w:szCs w:val="24"/>
        </w:rPr>
        <w:t>四、承包人必须加强生产经营场所设备设施的安全设计、施工和安全防护，安全防范措施至少包括以下内容：</w:t>
      </w:r>
    </w:p>
    <w:p>
      <w:pPr>
        <w:spacing w:line="500" w:lineRule="exact"/>
        <w:rPr>
          <w:rFonts w:hAnsi="宋体"/>
          <w:sz w:val="24"/>
          <w:szCs w:val="24"/>
        </w:rPr>
      </w:pPr>
      <w:r>
        <w:rPr>
          <w:rFonts w:hint="eastAsia" w:hAnsi="宋体"/>
          <w:sz w:val="24"/>
          <w:szCs w:val="24"/>
        </w:rPr>
        <w:t>1、现场安全负责人应对施工机械、电气设备等定期进行安全检查，每周不少于一次，发现隐患及时处理。</w:t>
      </w:r>
    </w:p>
    <w:p>
      <w:pPr>
        <w:spacing w:line="500" w:lineRule="exact"/>
        <w:ind w:firstLine="480" w:firstLineChars="200"/>
        <w:rPr>
          <w:rFonts w:hAnsi="宋体"/>
          <w:sz w:val="24"/>
          <w:szCs w:val="24"/>
        </w:rPr>
      </w:pPr>
      <w:r>
        <w:rPr>
          <w:rFonts w:hint="eastAsia" w:hAnsi="宋体"/>
          <w:sz w:val="24"/>
          <w:szCs w:val="24"/>
        </w:rPr>
        <w:t>2、施工场地内必须配备消防器材等安全防护设备。</w:t>
      </w:r>
    </w:p>
    <w:p>
      <w:pPr>
        <w:spacing w:line="500" w:lineRule="exact"/>
        <w:ind w:firstLine="480" w:firstLineChars="200"/>
        <w:rPr>
          <w:rFonts w:hAnsi="宋体"/>
          <w:sz w:val="24"/>
          <w:szCs w:val="24"/>
        </w:rPr>
      </w:pPr>
      <w:r>
        <w:rPr>
          <w:rFonts w:hint="eastAsia" w:hAnsi="宋体"/>
          <w:sz w:val="24"/>
          <w:szCs w:val="24"/>
        </w:rPr>
        <w:t>3、进入施工现场必须戴安全帽，不得赤膊、穿拖鞋，严禁酒后作业。</w:t>
      </w:r>
    </w:p>
    <w:p>
      <w:pPr>
        <w:spacing w:line="500" w:lineRule="exact"/>
        <w:ind w:firstLine="480" w:firstLineChars="200"/>
        <w:rPr>
          <w:rFonts w:hAnsi="宋体"/>
          <w:sz w:val="24"/>
          <w:szCs w:val="24"/>
        </w:rPr>
      </w:pPr>
      <w:r>
        <w:rPr>
          <w:rFonts w:hint="eastAsia" w:hAnsi="宋体"/>
          <w:sz w:val="24"/>
          <w:szCs w:val="24"/>
        </w:rPr>
        <w:t>4、严禁操作工无证上岗，操作工在作业时间内不准擅自离开工作岗位，严格执行操作规程。</w:t>
      </w:r>
    </w:p>
    <w:p>
      <w:pPr>
        <w:tabs>
          <w:tab w:val="left" w:pos="0"/>
          <w:tab w:val="left" w:pos="1134"/>
        </w:tabs>
        <w:snapToGrid w:val="0"/>
        <w:spacing w:line="500" w:lineRule="exact"/>
        <w:ind w:firstLine="480" w:firstLineChars="200"/>
        <w:rPr>
          <w:rFonts w:hAnsi="宋体"/>
          <w:kern w:val="2"/>
          <w:sz w:val="24"/>
          <w:szCs w:val="24"/>
        </w:rPr>
      </w:pPr>
      <w:r>
        <w:rPr>
          <w:rFonts w:hint="eastAsia" w:hAnsi="宋体"/>
          <w:kern w:val="2"/>
          <w:sz w:val="24"/>
          <w:szCs w:val="24"/>
        </w:rPr>
        <w:t>5、承包人应注重用电安全，配备必要的用电保护装置，严禁乱拉乱接，电气设备及架设的电线（缆）应有电力标记。雨天施工要加强防护措施，出现短期雷阵雨时应立即停工。</w:t>
      </w:r>
    </w:p>
    <w:p>
      <w:pPr>
        <w:tabs>
          <w:tab w:val="left" w:pos="0"/>
          <w:tab w:val="left" w:pos="1134"/>
        </w:tabs>
        <w:snapToGrid w:val="0"/>
        <w:spacing w:line="500" w:lineRule="exact"/>
        <w:ind w:firstLine="480" w:firstLineChars="200"/>
        <w:rPr>
          <w:rFonts w:hAnsi="宋体"/>
          <w:kern w:val="2"/>
          <w:sz w:val="24"/>
          <w:szCs w:val="24"/>
        </w:rPr>
      </w:pPr>
      <w:r>
        <w:rPr>
          <w:rFonts w:hint="eastAsia" w:hAnsi="宋体"/>
          <w:kern w:val="2"/>
          <w:sz w:val="24"/>
          <w:szCs w:val="24"/>
        </w:rPr>
        <w:t>6、高空作业必须做好安全防护，否则，不得进行施工作业。</w:t>
      </w:r>
    </w:p>
    <w:p>
      <w:pPr>
        <w:tabs>
          <w:tab w:val="left" w:pos="0"/>
          <w:tab w:val="left" w:pos="1134"/>
        </w:tabs>
        <w:snapToGrid w:val="0"/>
        <w:spacing w:line="500" w:lineRule="exact"/>
        <w:ind w:firstLine="480" w:firstLineChars="200"/>
        <w:rPr>
          <w:rFonts w:hAnsi="宋体"/>
          <w:kern w:val="2"/>
          <w:sz w:val="24"/>
          <w:szCs w:val="24"/>
        </w:rPr>
      </w:pPr>
      <w:r>
        <w:rPr>
          <w:rFonts w:hint="eastAsia" w:hAnsi="宋体"/>
          <w:kern w:val="2"/>
          <w:sz w:val="24"/>
          <w:szCs w:val="24"/>
        </w:rPr>
        <w:t>五、承包人必须提供符合职业卫生条件的工作场所，为员工配备符合要求的劳动防护用品。</w:t>
      </w:r>
    </w:p>
    <w:p>
      <w:pPr>
        <w:tabs>
          <w:tab w:val="left" w:pos="0"/>
          <w:tab w:val="left" w:pos="1134"/>
        </w:tabs>
        <w:snapToGrid w:val="0"/>
        <w:spacing w:line="500" w:lineRule="exact"/>
        <w:ind w:firstLine="480" w:firstLineChars="200"/>
        <w:rPr>
          <w:rFonts w:hAnsi="宋体"/>
          <w:kern w:val="2"/>
          <w:sz w:val="24"/>
          <w:szCs w:val="24"/>
        </w:rPr>
      </w:pPr>
      <w:r>
        <w:rPr>
          <w:rFonts w:hint="eastAsia" w:hAnsi="宋体"/>
          <w:kern w:val="2"/>
          <w:sz w:val="24"/>
          <w:szCs w:val="24"/>
        </w:rPr>
        <w:t>六、承包人必须严格安全生产现场管理，执行岗位操作规程，坚决杜绝违章指挥、违规作业和违反劳动纪律行为。</w:t>
      </w:r>
    </w:p>
    <w:p>
      <w:pPr>
        <w:spacing w:line="500" w:lineRule="exact"/>
        <w:ind w:firstLine="480" w:firstLineChars="200"/>
        <w:rPr>
          <w:rFonts w:hAnsi="宋体"/>
          <w:sz w:val="24"/>
          <w:szCs w:val="24"/>
        </w:rPr>
      </w:pPr>
      <w:r>
        <w:rPr>
          <w:rFonts w:hint="eastAsia" w:hAnsi="宋体"/>
          <w:sz w:val="24"/>
          <w:szCs w:val="24"/>
        </w:rPr>
        <w:t>七、项目经理、专职安全员必须坚守岗位，因故离开工地应报请业主及代管单位同意，且指定好专人负责。</w:t>
      </w:r>
    </w:p>
    <w:p>
      <w:pPr>
        <w:spacing w:line="500" w:lineRule="exact"/>
        <w:ind w:firstLine="480" w:firstLineChars="200"/>
        <w:rPr>
          <w:rFonts w:hAnsi="宋体"/>
          <w:sz w:val="24"/>
          <w:szCs w:val="24"/>
        </w:rPr>
      </w:pPr>
      <w:r>
        <w:rPr>
          <w:rFonts w:hint="eastAsia" w:hAnsi="宋体"/>
          <w:sz w:val="24"/>
          <w:szCs w:val="24"/>
        </w:rPr>
        <w:t>八、业主及代管单位不定期进行安全检查，如发现承包人违反安全要求、存在事故隐患，将及时面通知承包人整改，承包人应在规定的时间完成整改要求，并报请业主及代管单位验收合格后方可复工。</w:t>
      </w:r>
    </w:p>
    <w:p>
      <w:pPr>
        <w:spacing w:line="500" w:lineRule="exact"/>
        <w:ind w:firstLine="480" w:firstLineChars="200"/>
        <w:rPr>
          <w:rFonts w:hAnsi="宋体"/>
          <w:sz w:val="24"/>
          <w:szCs w:val="24"/>
        </w:rPr>
      </w:pPr>
      <w:r>
        <w:rPr>
          <w:rFonts w:hint="eastAsia" w:hAnsi="宋体"/>
          <w:sz w:val="24"/>
          <w:szCs w:val="24"/>
        </w:rPr>
        <w:t>九、如发现由于项目经理、安全员玩忽职守，安全责任不到位，发生安全事故或多次出现事故苗头者，业主及代管单位单位有权通知承包人停工整改，或调换项目经理、安全员。</w:t>
      </w:r>
    </w:p>
    <w:p>
      <w:pPr>
        <w:spacing w:line="500" w:lineRule="exact"/>
        <w:ind w:firstLine="480" w:firstLineChars="200"/>
        <w:rPr>
          <w:rFonts w:hAnsi="宋体"/>
          <w:sz w:val="24"/>
          <w:szCs w:val="24"/>
        </w:rPr>
      </w:pPr>
    </w:p>
    <w:p>
      <w:pPr>
        <w:spacing w:line="500" w:lineRule="exact"/>
        <w:ind w:firstLine="480" w:firstLineChars="200"/>
        <w:rPr>
          <w:rFonts w:hAnsi="宋体"/>
          <w:sz w:val="24"/>
          <w:szCs w:val="24"/>
        </w:rPr>
      </w:pPr>
    </w:p>
    <w:p>
      <w:pPr>
        <w:spacing w:line="500" w:lineRule="exact"/>
        <w:rPr>
          <w:rFonts w:hAnsi="宋体" w:cs="宋体"/>
          <w:sz w:val="24"/>
          <w:szCs w:val="24"/>
        </w:rPr>
      </w:pPr>
      <w:r>
        <w:rPr>
          <w:rFonts w:hint="eastAsia" w:hAnsi="宋体" w:cs="宋体"/>
          <w:sz w:val="24"/>
          <w:szCs w:val="24"/>
        </w:rPr>
        <w:t xml:space="preserve">甲方：                       </w:t>
      </w:r>
      <w:r>
        <w:rPr>
          <w:rFonts w:hint="eastAsia" w:hAnsi="宋体" w:cs="宋体"/>
          <w:sz w:val="24"/>
          <w:szCs w:val="24"/>
          <w:lang w:val="en-US" w:eastAsia="zh-CN"/>
        </w:rPr>
        <w:t xml:space="preserve">             </w:t>
      </w:r>
      <w:r>
        <w:rPr>
          <w:rFonts w:hint="eastAsia" w:hAnsi="宋体" w:cs="宋体"/>
          <w:sz w:val="24"/>
          <w:szCs w:val="24"/>
        </w:rPr>
        <w:t xml:space="preserve">乙方：                     </w:t>
      </w:r>
    </w:p>
    <w:p>
      <w:pPr>
        <w:spacing w:line="500" w:lineRule="exact"/>
        <w:rPr>
          <w:rFonts w:hAnsi="宋体" w:cs="宋体"/>
          <w:sz w:val="24"/>
          <w:szCs w:val="24"/>
        </w:rPr>
      </w:pPr>
      <w:r>
        <w:rPr>
          <w:rFonts w:hint="eastAsia" w:hAnsi="宋体" w:cs="宋体"/>
          <w:sz w:val="24"/>
          <w:szCs w:val="24"/>
        </w:rPr>
        <w:t xml:space="preserve">法定代表人：                </w:t>
      </w:r>
      <w:r>
        <w:rPr>
          <w:rFonts w:hint="eastAsia" w:hAnsi="宋体" w:cs="宋体"/>
          <w:sz w:val="24"/>
          <w:szCs w:val="24"/>
          <w:lang w:val="en-US" w:eastAsia="zh-CN"/>
        </w:rPr>
        <w:t xml:space="preserve">             </w:t>
      </w:r>
      <w:r>
        <w:rPr>
          <w:rFonts w:hint="eastAsia" w:hAnsi="宋体" w:cs="宋体"/>
          <w:sz w:val="24"/>
          <w:szCs w:val="24"/>
        </w:rPr>
        <w:t xml:space="preserve"> 法定代表人：              </w:t>
      </w:r>
    </w:p>
    <w:p>
      <w:pPr>
        <w:spacing w:line="500" w:lineRule="exact"/>
        <w:outlineLvl w:val="0"/>
        <w:rPr>
          <w:rFonts w:ascii="黑体" w:hAnsi="宋体" w:eastAsia="黑体"/>
          <w:b/>
          <w:sz w:val="28"/>
          <w:szCs w:val="28"/>
        </w:rPr>
      </w:pPr>
      <w:r>
        <w:rPr>
          <w:rFonts w:hint="eastAsia" w:hAnsi="宋体" w:cs="宋体"/>
          <w:sz w:val="24"/>
          <w:szCs w:val="24"/>
        </w:rPr>
        <w:t xml:space="preserve">日期：                       </w:t>
      </w:r>
      <w:r>
        <w:rPr>
          <w:rFonts w:hint="eastAsia" w:hAnsi="宋体" w:cs="宋体"/>
          <w:sz w:val="24"/>
          <w:szCs w:val="24"/>
          <w:lang w:val="en-US" w:eastAsia="zh-CN"/>
        </w:rPr>
        <w:t xml:space="preserve">             </w:t>
      </w:r>
      <w:r>
        <w:rPr>
          <w:rFonts w:hint="eastAsia" w:hAnsi="宋体" w:cs="宋体"/>
          <w:sz w:val="24"/>
          <w:szCs w:val="24"/>
        </w:rPr>
        <w:t xml:space="preserve">日期：               </w:t>
      </w:r>
    </w:p>
    <w:p>
      <w:pPr>
        <w:widowControl/>
        <w:textAlignment w:val="center"/>
        <w:rPr>
          <w:rFonts w:hAnsi="宋体" w:cs="宋体"/>
          <w:b/>
          <w:sz w:val="40"/>
          <w:szCs w:val="40"/>
        </w:rPr>
      </w:pPr>
    </w:p>
    <w:p>
      <w:pPr>
        <w:widowControl/>
        <w:textAlignment w:val="center"/>
        <w:rPr>
          <w:rFonts w:hAnsi="宋体" w:cs="宋体"/>
          <w:b/>
          <w:sz w:val="40"/>
          <w:szCs w:val="40"/>
        </w:rPr>
      </w:pPr>
    </w:p>
    <w:p>
      <w:pPr>
        <w:pStyle w:val="578"/>
        <w:ind w:left="680"/>
        <w:rPr>
          <w:rFonts w:hAnsi="宋体" w:cs="宋体"/>
          <w:szCs w:val="21"/>
        </w:rPr>
      </w:pPr>
    </w:p>
    <w:p>
      <w:pPr>
        <w:rPr>
          <w:rFonts w:hAnsi="宋体" w:cs="宋体"/>
          <w:szCs w:val="21"/>
        </w:rPr>
      </w:pPr>
    </w:p>
    <w:p>
      <w:pPr>
        <w:pStyle w:val="578"/>
        <w:ind w:left="680"/>
        <w:rPr>
          <w:rFonts w:hAnsi="宋体" w:cs="宋体"/>
          <w:szCs w:val="21"/>
        </w:rPr>
      </w:pPr>
    </w:p>
    <w:p>
      <w:pPr>
        <w:rPr>
          <w:rFonts w:hAnsi="宋体" w:cs="宋体"/>
          <w:szCs w:val="21"/>
        </w:rPr>
      </w:pPr>
    </w:p>
    <w:p>
      <w:pPr>
        <w:pStyle w:val="578"/>
        <w:ind w:left="680"/>
      </w:pPr>
    </w:p>
    <w:p/>
    <w:p>
      <w:pPr>
        <w:pStyle w:val="578"/>
        <w:ind w:left="680"/>
      </w:pPr>
    </w:p>
    <w:p/>
    <w:p>
      <w:pPr>
        <w:pStyle w:val="2"/>
      </w:pPr>
    </w:p>
    <w:p>
      <w:pPr>
        <w:pStyle w:val="2"/>
      </w:pPr>
    </w:p>
    <w:p>
      <w:pPr>
        <w:pStyle w:val="2"/>
      </w:pPr>
    </w:p>
    <w:p>
      <w:pPr>
        <w:pStyle w:val="2"/>
      </w:pPr>
    </w:p>
    <w:p>
      <w:pPr>
        <w:pStyle w:val="2"/>
      </w:pPr>
    </w:p>
    <w:p>
      <w:pPr>
        <w:pStyle w:val="2"/>
      </w:pPr>
    </w:p>
    <w:p>
      <w:pPr>
        <w:pStyle w:val="2"/>
      </w:pPr>
    </w:p>
    <w:p/>
    <w:p/>
    <w:p>
      <w:pPr>
        <w:pStyle w:val="2"/>
      </w:pPr>
    </w:p>
    <w:p>
      <w:pPr>
        <w:pStyle w:val="2"/>
      </w:pPr>
    </w:p>
    <w:p>
      <w:pPr>
        <w:pStyle w:val="2"/>
      </w:pPr>
    </w:p>
    <w:p>
      <w:pPr>
        <w:jc w:val="center"/>
        <w:rPr>
          <w:b/>
          <w:sz w:val="32"/>
          <w:szCs w:val="32"/>
        </w:rPr>
      </w:pPr>
      <w:r>
        <w:rPr>
          <w:rFonts w:hint="eastAsia"/>
          <w:b/>
          <w:sz w:val="32"/>
          <w:szCs w:val="32"/>
        </w:rPr>
        <w:t>经开区综合管廊巡查养护服务项目管养考核细则</w:t>
      </w:r>
    </w:p>
    <w:p>
      <w:pPr>
        <w:pStyle w:val="102"/>
        <w:numPr>
          <w:ilvl w:val="0"/>
          <w:numId w:val="26"/>
        </w:numPr>
        <w:spacing w:line="360" w:lineRule="auto"/>
        <w:jc w:val="center"/>
        <w:rPr>
          <w:rFonts w:ascii="仿宋_GB2312" w:eastAsia="仿宋_GB2312"/>
          <w:b/>
          <w:bCs/>
          <w:sz w:val="30"/>
          <w:szCs w:val="30"/>
        </w:rPr>
      </w:pPr>
      <w:r>
        <w:rPr>
          <w:rFonts w:hint="eastAsia" w:ascii="仿宋_GB2312" w:eastAsia="仿宋_GB2312"/>
          <w:b/>
          <w:bCs/>
          <w:sz w:val="30"/>
          <w:szCs w:val="30"/>
        </w:rPr>
        <w:t>总则</w:t>
      </w:r>
    </w:p>
    <w:p>
      <w:pPr>
        <w:spacing w:line="360" w:lineRule="auto"/>
        <w:ind w:firstLine="588" w:firstLineChars="196"/>
        <w:rPr>
          <w:rFonts w:ascii="仿宋_GB2312" w:eastAsia="仿宋_GB2312"/>
          <w:b/>
          <w:sz w:val="28"/>
          <w:szCs w:val="28"/>
        </w:rPr>
      </w:pPr>
      <w:r>
        <w:rPr>
          <w:rFonts w:hint="eastAsia" w:ascii="仿宋_GB2312" w:eastAsia="仿宋_GB2312"/>
          <w:sz w:val="30"/>
          <w:szCs w:val="30"/>
        </w:rPr>
        <w:t>第一条 为了维护和管理好综合管廊及将其功能充分利用，根据相关法律法规，参考《城市综合管廊工程技术规范》、《城市地下综合管廊运行维护及安全技术标准》和相关综合管廊管理办法，结合经开区综合管廊的实际情况，特制定本细则</w:t>
      </w:r>
      <w:r>
        <w:rPr>
          <w:rFonts w:hint="eastAsia" w:ascii="仿宋_GB2312" w:eastAsia="仿宋_GB2312"/>
          <w:sz w:val="28"/>
          <w:szCs w:val="28"/>
        </w:rPr>
        <w:t>。</w:t>
      </w:r>
    </w:p>
    <w:p>
      <w:pPr>
        <w:pStyle w:val="102"/>
        <w:numPr>
          <w:ilvl w:val="0"/>
          <w:numId w:val="26"/>
        </w:numPr>
        <w:spacing w:line="360" w:lineRule="auto"/>
        <w:jc w:val="center"/>
        <w:rPr>
          <w:rFonts w:ascii="仿宋_GB2312" w:eastAsia="仿宋_GB2312"/>
          <w:b/>
          <w:bCs/>
          <w:sz w:val="30"/>
          <w:szCs w:val="30"/>
        </w:rPr>
      </w:pPr>
      <w:r>
        <w:rPr>
          <w:rFonts w:hint="eastAsia" w:ascii="仿宋_GB2312" w:eastAsia="仿宋_GB2312"/>
          <w:b/>
          <w:bCs/>
          <w:sz w:val="30"/>
          <w:szCs w:val="30"/>
        </w:rPr>
        <w:t>管理范围</w:t>
      </w:r>
    </w:p>
    <w:p>
      <w:pPr>
        <w:widowControl/>
        <w:spacing w:line="360" w:lineRule="auto"/>
        <w:ind w:firstLine="600" w:firstLineChars="200"/>
        <w:jc w:val="left"/>
        <w:rPr>
          <w:rFonts w:ascii="仿宋_GB2312" w:eastAsia="仿宋_GB2312"/>
          <w:sz w:val="30"/>
          <w:szCs w:val="30"/>
        </w:rPr>
      </w:pPr>
      <w:r>
        <w:rPr>
          <w:rFonts w:hint="eastAsia" w:ascii="仿宋_GB2312" w:eastAsia="仿宋_GB2312"/>
          <w:sz w:val="30"/>
          <w:szCs w:val="30"/>
        </w:rPr>
        <w:t>第二条 太湖新城清源路（双仓）、信诚道（双仓）、立德道（双仓）、瑞景道（单仓）、大通路（单仓）全长</w:t>
      </w:r>
      <w:r>
        <w:rPr>
          <w:rFonts w:ascii="仿宋_GB2312" w:eastAsia="仿宋_GB2312"/>
          <w:sz w:val="30"/>
          <w:szCs w:val="30"/>
        </w:rPr>
        <w:t>28.3</w:t>
      </w:r>
      <w:r>
        <w:rPr>
          <w:rFonts w:hint="eastAsia" w:ascii="仿宋_GB2312" w:eastAsia="仿宋_GB2312"/>
          <w:sz w:val="30"/>
          <w:szCs w:val="30"/>
        </w:rPr>
        <w:t>公里综合管廊。</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第三条 综合管廊土建系统、排水系统、电气系统、自控系统、消防系统以及通风系统日常管理和维护工作。</w:t>
      </w:r>
    </w:p>
    <w:p>
      <w:pPr>
        <w:spacing w:line="360" w:lineRule="auto"/>
        <w:ind w:firstLine="600" w:firstLineChars="200"/>
        <w:rPr>
          <w:rFonts w:ascii="仿宋_GB2312" w:hAnsi="ˎ̥" w:eastAsia="仿宋_GB2312"/>
          <w:sz w:val="28"/>
          <w:szCs w:val="28"/>
        </w:rPr>
      </w:pPr>
      <w:r>
        <w:rPr>
          <w:rFonts w:hint="eastAsia" w:ascii="仿宋_GB2312" w:eastAsia="仿宋_GB2312"/>
          <w:sz w:val="30"/>
          <w:szCs w:val="30"/>
        </w:rPr>
        <w:t>第四条 综合管廊接入的电力（高低压电力线路）、中水、给水、通信管线的管理。</w:t>
      </w:r>
    </w:p>
    <w:p>
      <w:pPr>
        <w:spacing w:line="360" w:lineRule="auto"/>
        <w:ind w:firstLine="3064" w:firstLineChars="1090"/>
        <w:rPr>
          <w:rFonts w:ascii="仿宋_GB2312" w:eastAsia="仿宋_GB2312"/>
          <w:b/>
          <w:sz w:val="28"/>
          <w:szCs w:val="28"/>
        </w:rPr>
      </w:pPr>
      <w:r>
        <w:rPr>
          <w:rFonts w:hint="eastAsia" w:ascii="仿宋_GB2312" w:eastAsia="仿宋_GB2312"/>
          <w:b/>
          <w:sz w:val="28"/>
          <w:szCs w:val="28"/>
        </w:rPr>
        <w:t xml:space="preserve">第三章  </w:t>
      </w:r>
      <w:r>
        <w:rPr>
          <w:rFonts w:hint="eastAsia" w:ascii="仿宋_GB2312" w:eastAsia="仿宋_GB2312"/>
          <w:b/>
          <w:bCs/>
          <w:sz w:val="30"/>
          <w:szCs w:val="30"/>
        </w:rPr>
        <w:t>管理部门</w:t>
      </w:r>
    </w:p>
    <w:p>
      <w:pPr>
        <w:spacing w:line="360" w:lineRule="auto"/>
        <w:ind w:firstLine="750" w:firstLineChars="250"/>
        <w:rPr>
          <w:rFonts w:ascii="仿宋_GB2312" w:eastAsia="仿宋_GB2312"/>
          <w:sz w:val="30"/>
          <w:szCs w:val="30"/>
        </w:rPr>
      </w:pPr>
      <w:r>
        <w:rPr>
          <w:rFonts w:hint="eastAsia" w:ascii="仿宋_GB2312" w:eastAsia="仿宋_GB2312"/>
          <w:sz w:val="30"/>
          <w:szCs w:val="30"/>
        </w:rPr>
        <w:t xml:space="preserve">第五条 </w:t>
      </w:r>
      <w:r>
        <w:fldChar w:fldCharType="begin"/>
      </w:r>
      <w:r>
        <w:instrText xml:space="preserve"> HYPERLINK "http://www.baidu.com/link?url=feL9xQVGftAtQgdkJxOiJKd0Do_Kfu3BkzykEAKhvZfAbatRJcOogukvtzzPOfYe59No9eBPAAS0LEf_kVf-lqXbb8fqHTyzbkJ9CXcouSi" \t "https://www.baidu.com/_blank" </w:instrText>
      </w:r>
      <w:r>
        <w:fldChar w:fldCharType="separate"/>
      </w:r>
      <w:r>
        <w:rPr>
          <w:rFonts w:hint="eastAsia" w:ascii="仿宋_GB2312" w:eastAsia="仿宋_GB2312"/>
          <w:sz w:val="30"/>
          <w:szCs w:val="30"/>
        </w:rPr>
        <w:t>江苏无锡经济开发区建设局</w:t>
      </w:r>
      <w:r>
        <w:rPr>
          <w:rFonts w:hint="eastAsia" w:ascii="仿宋_GB2312" w:eastAsia="仿宋_GB2312"/>
          <w:sz w:val="30"/>
          <w:szCs w:val="30"/>
        </w:rPr>
        <w:fldChar w:fldCharType="end"/>
      </w:r>
      <w:r>
        <w:rPr>
          <w:rFonts w:hint="eastAsia" w:ascii="仿宋_GB2312" w:eastAsia="仿宋_GB2312"/>
          <w:sz w:val="30"/>
          <w:szCs w:val="30"/>
        </w:rPr>
        <w:t>为经开区综合管廊管理和考核的责任部门。</w:t>
      </w:r>
    </w:p>
    <w:p>
      <w:pPr>
        <w:spacing w:line="360" w:lineRule="auto"/>
        <w:ind w:firstLine="750" w:firstLineChars="250"/>
        <w:rPr>
          <w:rFonts w:ascii="仿宋_GB2312" w:eastAsia="仿宋_GB2312"/>
          <w:sz w:val="30"/>
          <w:szCs w:val="30"/>
        </w:rPr>
      </w:pPr>
      <w:r>
        <w:rPr>
          <w:rFonts w:hint="eastAsia" w:ascii="仿宋_GB2312" w:eastAsia="仿宋_GB2312"/>
          <w:sz w:val="30"/>
          <w:szCs w:val="30"/>
        </w:rPr>
        <w:t>第六条 养护管理单位为被考核对象。</w:t>
      </w:r>
    </w:p>
    <w:p>
      <w:pPr>
        <w:spacing w:line="360" w:lineRule="auto"/>
        <w:ind w:firstLine="3012" w:firstLineChars="1000"/>
        <w:rPr>
          <w:rFonts w:ascii="仿宋_GB2312" w:eastAsia="仿宋_GB2312"/>
          <w:b/>
          <w:bCs/>
          <w:sz w:val="30"/>
          <w:szCs w:val="30"/>
        </w:rPr>
      </w:pPr>
      <w:r>
        <w:rPr>
          <w:rFonts w:ascii="仿宋_GB2312" w:eastAsia="仿宋_GB2312"/>
          <w:b/>
          <w:bCs/>
          <w:sz w:val="30"/>
          <w:szCs w:val="30"/>
        </w:rPr>
        <w:t>第</w:t>
      </w:r>
      <w:r>
        <w:rPr>
          <w:rFonts w:hint="eastAsia" w:ascii="仿宋_GB2312" w:eastAsia="仿宋_GB2312"/>
          <w:b/>
          <w:bCs/>
          <w:sz w:val="30"/>
          <w:szCs w:val="30"/>
        </w:rPr>
        <w:t>四章  考核管理</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第七条 检查考核时间</w:t>
      </w:r>
      <w:r>
        <w:rPr>
          <w:rFonts w:hint="eastAsia" w:ascii="仿宋_GB2312" w:eastAsia="仿宋_GB2312"/>
          <w:b/>
          <w:bCs/>
          <w:sz w:val="30"/>
          <w:szCs w:val="30"/>
        </w:rPr>
        <w:t>。</w:t>
      </w:r>
      <w:r>
        <w:rPr>
          <w:rFonts w:hint="eastAsia" w:ascii="仿宋_GB2312" w:eastAsia="仿宋_GB2312"/>
          <w:sz w:val="30"/>
          <w:szCs w:val="30"/>
        </w:rPr>
        <w:t>检查考核实行季度考核和年度考核，具体考核时间以通知为准。</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第八条 考核检查内容</w:t>
      </w:r>
      <w:r>
        <w:rPr>
          <w:rFonts w:hint="eastAsia" w:ascii="仿宋_GB2312" w:eastAsia="仿宋_GB2312"/>
          <w:b/>
          <w:bCs/>
          <w:sz w:val="30"/>
          <w:szCs w:val="30"/>
        </w:rPr>
        <w:t>。</w:t>
      </w:r>
      <w:r>
        <w:rPr>
          <w:rFonts w:hint="eastAsia" w:ascii="仿宋_GB2312" w:eastAsia="仿宋_GB2312"/>
          <w:sz w:val="30"/>
          <w:szCs w:val="30"/>
        </w:rPr>
        <w:t>考核均执行</w:t>
      </w:r>
      <w:r>
        <w:rPr>
          <w:rFonts w:hint="eastAsia" w:ascii="仿宋_GB2312" w:hAnsi="宋体" w:eastAsia="仿宋_GB2312" w:cs="宋体"/>
          <w:sz w:val="28"/>
          <w:szCs w:val="28"/>
        </w:rPr>
        <w:t>《经开区综合管廊巡查养护服务项目管养考核细则》</w:t>
      </w:r>
      <w:r>
        <w:rPr>
          <w:rFonts w:hint="eastAsia" w:ascii="仿宋_GB2312" w:eastAsia="仿宋_GB2312"/>
          <w:sz w:val="30"/>
          <w:szCs w:val="30"/>
        </w:rPr>
        <w:t>。考核总分100分，考核内容包括：行政管理（15分）、运营维护（68分）、安全管理（17分）。</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（一）季度考核。对经开区综合管廊的重点区域采取实地勘察现场的方式进行监督考核，着重检查综合管廊日常管理情况及巡查中发现问题的整改情况。</w:t>
      </w:r>
    </w:p>
    <w:p>
      <w:pPr>
        <w:numPr>
          <w:ilvl w:val="1"/>
          <w:numId w:val="27"/>
        </w:numPr>
        <w:tabs>
          <w:tab w:val="left" w:pos="360"/>
          <w:tab w:val="clear" w:pos="840"/>
        </w:tabs>
        <w:spacing w:line="360" w:lineRule="auto"/>
        <w:ind w:left="0" w:firstLine="420"/>
        <w:rPr>
          <w:rFonts w:ascii="仿宋_GB2312" w:eastAsia="仿宋_GB2312"/>
          <w:sz w:val="30"/>
          <w:szCs w:val="30"/>
        </w:rPr>
      </w:pPr>
      <w:r>
        <w:rPr>
          <w:rFonts w:hint="eastAsia" w:ascii="仿宋_GB2312" w:eastAsia="仿宋_GB2312"/>
          <w:sz w:val="30"/>
          <w:szCs w:val="30"/>
        </w:rPr>
        <w:t>对每次检查的情况进行记录在案，并在考评表中反映。</w:t>
      </w:r>
    </w:p>
    <w:p>
      <w:pPr>
        <w:numPr>
          <w:ilvl w:val="1"/>
          <w:numId w:val="27"/>
        </w:numPr>
        <w:tabs>
          <w:tab w:val="left" w:pos="360"/>
          <w:tab w:val="clear" w:pos="840"/>
        </w:tabs>
        <w:spacing w:line="360" w:lineRule="auto"/>
        <w:ind w:left="0" w:firstLine="420"/>
        <w:rPr>
          <w:rFonts w:ascii="仿宋_GB2312" w:eastAsia="仿宋_GB2312"/>
          <w:sz w:val="30"/>
          <w:szCs w:val="30"/>
        </w:rPr>
      </w:pPr>
      <w:r>
        <w:rPr>
          <w:rFonts w:hint="eastAsia" w:ascii="仿宋_GB2312" w:eastAsia="仿宋_GB2312"/>
          <w:sz w:val="30"/>
          <w:szCs w:val="30"/>
        </w:rPr>
        <w:t>同一地点、同一类型问题，每连续发现一次加扣一倍的分值，以次类推。</w:t>
      </w:r>
    </w:p>
    <w:p>
      <w:pPr>
        <w:numPr>
          <w:ilvl w:val="1"/>
          <w:numId w:val="27"/>
        </w:numPr>
        <w:tabs>
          <w:tab w:val="left" w:pos="360"/>
          <w:tab w:val="clear" w:pos="840"/>
        </w:tabs>
        <w:spacing w:line="360" w:lineRule="auto"/>
        <w:ind w:left="0" w:firstLine="420"/>
        <w:rPr>
          <w:rFonts w:ascii="仿宋_GB2312" w:eastAsia="仿宋_GB2312"/>
          <w:sz w:val="30"/>
          <w:szCs w:val="30"/>
        </w:rPr>
      </w:pPr>
      <w:r>
        <w:rPr>
          <w:rFonts w:hint="eastAsia" w:ascii="仿宋_GB2312" w:eastAsia="仿宋_GB2312"/>
          <w:sz w:val="30"/>
          <w:szCs w:val="30"/>
        </w:rPr>
        <w:t>对发现的问题将视情节发放整改通知书，以书面形式通报检查考核情况。</w:t>
      </w:r>
    </w:p>
    <w:p>
      <w:pPr>
        <w:numPr>
          <w:ilvl w:val="0"/>
          <w:numId w:val="27"/>
        </w:numPr>
        <w:tabs>
          <w:tab w:val="clear" w:pos="720"/>
        </w:tabs>
        <w:spacing w:line="360" w:lineRule="auto"/>
        <w:ind w:left="0" w:firstLine="600" w:firstLineChars="200"/>
        <w:rPr>
          <w:rFonts w:ascii="仿宋_GB2312" w:eastAsia="仿宋_GB2312"/>
          <w:sz w:val="30"/>
          <w:szCs w:val="30"/>
        </w:rPr>
      </w:pPr>
      <w:r>
        <w:rPr>
          <w:rFonts w:hint="eastAsia" w:ascii="仿宋_GB2312" w:eastAsia="仿宋_GB2312"/>
          <w:sz w:val="30"/>
          <w:szCs w:val="30"/>
        </w:rPr>
        <w:t>年度考核。对</w:t>
      </w:r>
      <w:r>
        <w:rPr>
          <w:rFonts w:hint="eastAsia" w:ascii="仿宋_GB2312" w:hAnsi="宋体" w:eastAsia="仿宋_GB2312" w:cs="宋体"/>
          <w:sz w:val="28"/>
          <w:szCs w:val="28"/>
        </w:rPr>
        <w:t>经开区综合管廊巡查养护</w:t>
      </w:r>
      <w:r>
        <w:rPr>
          <w:rFonts w:hint="eastAsia" w:ascii="仿宋_GB2312" w:eastAsia="仿宋_GB2312"/>
          <w:sz w:val="30"/>
          <w:szCs w:val="30"/>
        </w:rPr>
        <w:t>管理的全面考核。年度考核由</w:t>
      </w:r>
      <w:r>
        <w:fldChar w:fldCharType="begin"/>
      </w:r>
      <w:r>
        <w:instrText xml:space="preserve"> HYPERLINK "http://www.baidu.com/link?url=feL9xQVGftAtQgdkJxOiJKd0Do_Kfu3BkzykEAKhvZfAbatRJcOogukvtzzPOfYe59No9eBPAAS0LEf_kVf-lqXbb8fqHTyzbkJ9CXcouSi" \t "https://www.baidu.com/_blank" </w:instrText>
      </w:r>
      <w:r>
        <w:fldChar w:fldCharType="separate"/>
      </w:r>
      <w:r>
        <w:rPr>
          <w:rFonts w:hint="eastAsia" w:ascii="仿宋_GB2312" w:eastAsia="仿宋_GB2312"/>
          <w:sz w:val="30"/>
          <w:szCs w:val="30"/>
        </w:rPr>
        <w:t>江苏无锡经济开发区建设局</w:t>
      </w:r>
      <w:r>
        <w:rPr>
          <w:rFonts w:hint="eastAsia" w:ascii="仿宋_GB2312" w:eastAsia="仿宋_GB2312"/>
          <w:sz w:val="30"/>
          <w:szCs w:val="30"/>
        </w:rPr>
        <w:fldChar w:fldCharType="end"/>
      </w:r>
      <w:r>
        <w:rPr>
          <w:rFonts w:hint="eastAsia" w:ascii="仿宋_GB2312" w:eastAsia="仿宋_GB2312"/>
          <w:sz w:val="30"/>
          <w:szCs w:val="30"/>
        </w:rPr>
        <w:t>组织相关部门进行实地勘察，着重检查共同管廊的管理中是否存在明显管理缺陷，并在考评表中反映。</w:t>
      </w:r>
    </w:p>
    <w:p>
      <w:pPr>
        <w:spacing w:line="360" w:lineRule="auto"/>
        <w:ind w:firstLine="2849" w:firstLineChars="946"/>
        <w:rPr>
          <w:rFonts w:ascii="仿宋_GB2312" w:eastAsia="仿宋_GB2312"/>
          <w:b/>
          <w:bCs/>
          <w:sz w:val="30"/>
          <w:szCs w:val="30"/>
        </w:rPr>
      </w:pPr>
      <w:r>
        <w:rPr>
          <w:rFonts w:hint="eastAsia" w:ascii="仿宋_GB2312" w:eastAsia="仿宋_GB2312"/>
          <w:b/>
          <w:bCs/>
          <w:sz w:val="30"/>
          <w:szCs w:val="30"/>
        </w:rPr>
        <w:t>第五章 奖惩办法</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第七条 经开区综合管廊养护管理经费以检查和考核得分结果作为物业服务经费的支付依据，经费每季度支付一次。</w:t>
      </w:r>
    </w:p>
    <w:p>
      <w:pPr>
        <w:numPr>
          <w:ilvl w:val="0"/>
          <w:numId w:val="28"/>
        </w:numPr>
        <w:tabs>
          <w:tab w:val="left" w:pos="0"/>
        </w:tabs>
        <w:spacing w:line="360" w:lineRule="auto"/>
        <w:ind w:left="0" w:firstLine="600" w:firstLineChars="200"/>
        <w:rPr>
          <w:rFonts w:ascii="仿宋_GB2312" w:eastAsia="仿宋_GB2312"/>
          <w:sz w:val="30"/>
          <w:szCs w:val="30"/>
        </w:rPr>
      </w:pPr>
      <w:r>
        <w:rPr>
          <w:rFonts w:hint="eastAsia" w:ascii="仿宋_GB2312" w:eastAsia="仿宋_GB2312"/>
          <w:sz w:val="30"/>
          <w:szCs w:val="30"/>
        </w:rPr>
        <w:t>季度考核得分低于85分的，第一次书面警告并扣养护管理费的1%。第二次提出书面警告，扣养护管理费的3%。第三次提出书面警告，扣养护管理费的5%，情节严重的终止合同，乙方接甲方终止合同书面通知10天后必须无条件退场，由此造成的经济损失由乙方承担，原已完成的工作量按实结算(扣除考核处罚金额)</w:t>
      </w:r>
    </w:p>
    <w:p>
      <w:pPr>
        <w:pStyle w:val="102"/>
        <w:numPr>
          <w:ilvl w:val="0"/>
          <w:numId w:val="29"/>
        </w:numPr>
        <w:spacing w:line="360" w:lineRule="auto"/>
        <w:jc w:val="center"/>
        <w:rPr>
          <w:rFonts w:ascii="仿宋_GB2312" w:eastAsia="仿宋_GB2312"/>
          <w:b/>
          <w:bCs/>
          <w:sz w:val="30"/>
          <w:szCs w:val="30"/>
        </w:rPr>
      </w:pPr>
      <w:r>
        <w:rPr>
          <w:rFonts w:hint="eastAsia" w:ascii="仿宋_GB2312" w:eastAsia="仿宋_GB2312"/>
          <w:b/>
          <w:bCs/>
          <w:sz w:val="30"/>
          <w:szCs w:val="30"/>
        </w:rPr>
        <w:t>管理制度</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第八条 专人负责制度。江苏无锡经济开发区建设局有专人对各个项目负责，特殊天气（汛期、台风、下雪等）季节加强与养护管理单位保持联系，下达特别注意事项。</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第九条 档案记录制度。</w:t>
      </w:r>
      <w:r>
        <w:fldChar w:fldCharType="begin"/>
      </w:r>
      <w:r>
        <w:instrText xml:space="preserve"> HYPERLINK "http://www.baidu.com/link?url=feL9xQVGftAtQgdkJxOiJKd0Do_Kfu3BkzykEAKhvZfAbatRJcOogukvtzzPOfYe59No9eBPAAS0LEf_kVf-lqXbb8fqHTyzbkJ9CXcouSi" \t "https://www.baidu.com/_blank" </w:instrText>
      </w:r>
      <w:r>
        <w:fldChar w:fldCharType="separate"/>
      </w:r>
      <w:r>
        <w:rPr>
          <w:rFonts w:hint="eastAsia" w:ascii="仿宋_GB2312" w:eastAsia="仿宋_GB2312"/>
          <w:sz w:val="30"/>
          <w:szCs w:val="30"/>
        </w:rPr>
        <w:t>江苏无锡经济开发区建设局</w:t>
      </w:r>
      <w:r>
        <w:rPr>
          <w:rFonts w:hint="eastAsia" w:ascii="仿宋_GB2312" w:eastAsia="仿宋_GB2312"/>
          <w:sz w:val="30"/>
          <w:szCs w:val="30"/>
        </w:rPr>
        <w:fldChar w:fldCharType="end"/>
      </w:r>
      <w:r>
        <w:rPr>
          <w:rFonts w:hint="eastAsia" w:ascii="仿宋_GB2312" w:eastAsia="仿宋_GB2312"/>
          <w:sz w:val="30"/>
          <w:szCs w:val="30"/>
        </w:rPr>
        <w:t>对每次检查结果登记在案，并进行汇总，汇总结果下发至养护管理单位。</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第十条 问题整改复查制度。</w:t>
      </w:r>
      <w:r>
        <w:fldChar w:fldCharType="begin"/>
      </w:r>
      <w:r>
        <w:instrText xml:space="preserve"> HYPERLINK "http://www.baidu.com/link?url=feL9xQVGftAtQgdkJxOiJKd0Do_Kfu3BkzykEAKhvZfAbatRJcOogukvtzzPOfYe59No9eBPAAS0LEf_kVf-lqXbb8fqHTyzbkJ9CXcouSi" \t "https://www.baidu.com/_blank" </w:instrText>
      </w:r>
      <w:r>
        <w:fldChar w:fldCharType="separate"/>
      </w:r>
      <w:r>
        <w:rPr>
          <w:rFonts w:hint="eastAsia" w:ascii="仿宋_GB2312" w:eastAsia="仿宋_GB2312"/>
          <w:sz w:val="30"/>
          <w:szCs w:val="30"/>
        </w:rPr>
        <w:t>江苏无锡经济开发区建设局</w:t>
      </w:r>
      <w:r>
        <w:rPr>
          <w:rFonts w:hint="eastAsia" w:ascii="仿宋_GB2312" w:eastAsia="仿宋_GB2312"/>
          <w:sz w:val="30"/>
          <w:szCs w:val="30"/>
        </w:rPr>
        <w:fldChar w:fldCharType="end"/>
      </w:r>
      <w:r>
        <w:rPr>
          <w:rFonts w:hint="eastAsia" w:ascii="仿宋_GB2312" w:eastAsia="仿宋_GB2312"/>
          <w:sz w:val="30"/>
          <w:szCs w:val="30"/>
        </w:rPr>
        <w:t>在下发的整改通知中明确整改期限，检查整改情况，并在下期检查考核中予以反映。</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第十一条 及时修订制度。</w:t>
      </w:r>
      <w:r>
        <w:fldChar w:fldCharType="begin"/>
      </w:r>
      <w:r>
        <w:instrText xml:space="preserve"> HYPERLINK "http://www.baidu.com/link?url=feL9xQVGftAtQgdkJxOiJKd0Do_Kfu3BkzykEAKhvZfAbatRJcOogukvtzzPOfYe59No9eBPAAS0LEf_kVf-lqXbb8fqHTyzbkJ9CXcouSi" \t "https://www.baidu.com/_blank" </w:instrText>
      </w:r>
      <w:r>
        <w:fldChar w:fldCharType="separate"/>
      </w:r>
      <w:r>
        <w:rPr>
          <w:rFonts w:hint="eastAsia" w:ascii="仿宋_GB2312" w:eastAsia="仿宋_GB2312"/>
          <w:sz w:val="30"/>
          <w:szCs w:val="30"/>
        </w:rPr>
        <w:t>江苏无锡经济开发区建设局</w:t>
      </w:r>
      <w:r>
        <w:rPr>
          <w:rFonts w:hint="eastAsia" w:ascii="仿宋_GB2312" w:eastAsia="仿宋_GB2312"/>
          <w:sz w:val="30"/>
          <w:szCs w:val="30"/>
        </w:rPr>
        <w:fldChar w:fldCharType="end"/>
      </w:r>
      <w:r>
        <w:rPr>
          <w:rFonts w:hint="eastAsia" w:ascii="仿宋_GB2312" w:eastAsia="仿宋_GB2312"/>
          <w:sz w:val="30"/>
          <w:szCs w:val="30"/>
        </w:rPr>
        <w:t>根据国家、省市、行业最新颁布的有关法规、条例及本考核办法的实际执行情况及时、合理修改考核办法，修订后的考核办法将下发养护管理单位。</w:t>
      </w:r>
    </w:p>
    <w:p>
      <w:pPr>
        <w:spacing w:line="360" w:lineRule="auto"/>
        <w:jc w:val="center"/>
        <w:rPr>
          <w:rFonts w:ascii="仿宋_GB2312" w:eastAsia="仿宋_GB2312"/>
          <w:b/>
          <w:bCs/>
          <w:sz w:val="30"/>
          <w:szCs w:val="30"/>
        </w:rPr>
      </w:pPr>
      <w:r>
        <w:rPr>
          <w:rFonts w:hint="eastAsia" w:ascii="仿宋_GB2312" w:eastAsia="仿宋_GB2312"/>
          <w:b/>
          <w:bCs/>
          <w:sz w:val="30"/>
          <w:szCs w:val="30"/>
        </w:rPr>
        <w:t>第七章 附则</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第十二条 本办法由</w:t>
      </w:r>
      <w:r>
        <w:fldChar w:fldCharType="begin"/>
      </w:r>
      <w:r>
        <w:instrText xml:space="preserve"> HYPERLINK "http://www.baidu.com/link?url=feL9xQVGftAtQgdkJxOiJKd0Do_Kfu3BkzykEAKhvZfAbatRJcOogukvtzzPOfYe59No9eBPAAS0LEf_kVf-lqXbb8fqHTyzbkJ9CXcouSi" \t "https://www.baidu.com/_blank" </w:instrText>
      </w:r>
      <w:r>
        <w:fldChar w:fldCharType="separate"/>
      </w:r>
      <w:r>
        <w:rPr>
          <w:rFonts w:hint="eastAsia" w:ascii="仿宋_GB2312" w:eastAsia="仿宋_GB2312"/>
          <w:sz w:val="30"/>
          <w:szCs w:val="30"/>
        </w:rPr>
        <w:t>江苏无锡经济开发区建设局</w:t>
      </w:r>
      <w:r>
        <w:rPr>
          <w:rFonts w:hint="eastAsia" w:ascii="仿宋_GB2312" w:eastAsia="仿宋_GB2312"/>
          <w:sz w:val="30"/>
          <w:szCs w:val="30"/>
        </w:rPr>
        <w:fldChar w:fldCharType="end"/>
      </w:r>
      <w:r>
        <w:rPr>
          <w:rFonts w:hint="eastAsia" w:ascii="仿宋_GB2312" w:eastAsia="仿宋_GB2312"/>
          <w:sz w:val="30"/>
          <w:szCs w:val="30"/>
        </w:rPr>
        <w:t>负责解释。</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第十三条 本办法自发布之日起执行。</w:t>
      </w:r>
    </w:p>
    <w:p>
      <w:pPr>
        <w:spacing w:line="360" w:lineRule="auto"/>
        <w:ind w:firstLine="600" w:firstLineChars="200"/>
        <w:rPr>
          <w:rFonts w:ascii="仿宋_GB2312" w:eastAsia="仿宋_GB2312"/>
          <w:sz w:val="30"/>
          <w:szCs w:val="30"/>
        </w:rPr>
      </w:pPr>
    </w:p>
    <w:p>
      <w:pPr>
        <w:spacing w:line="360" w:lineRule="auto"/>
        <w:ind w:firstLine="600" w:firstLineChars="200"/>
        <w:rPr>
          <w:rFonts w:ascii="仿宋_GB2312" w:eastAsia="仿宋_GB2312"/>
          <w:sz w:val="30"/>
          <w:szCs w:val="30"/>
        </w:rPr>
      </w:pPr>
    </w:p>
    <w:p>
      <w:pPr>
        <w:spacing w:line="360" w:lineRule="auto"/>
        <w:ind w:firstLine="600" w:firstLineChars="200"/>
        <w:rPr>
          <w:rFonts w:ascii="仿宋_GB2312" w:eastAsia="仿宋_GB2312"/>
          <w:sz w:val="30"/>
          <w:szCs w:val="30"/>
        </w:rPr>
      </w:pPr>
    </w:p>
    <w:p>
      <w:pPr>
        <w:spacing w:line="360" w:lineRule="auto"/>
        <w:ind w:firstLine="600" w:firstLineChars="200"/>
        <w:rPr>
          <w:rFonts w:ascii="仿宋_GB2312" w:eastAsia="仿宋_GB2312"/>
          <w:sz w:val="30"/>
          <w:szCs w:val="30"/>
        </w:rPr>
      </w:pPr>
    </w:p>
    <w:p>
      <w:pPr>
        <w:spacing w:line="360" w:lineRule="auto"/>
        <w:ind w:firstLine="600" w:firstLineChars="200"/>
        <w:rPr>
          <w:rFonts w:ascii="仿宋_GB2312" w:eastAsia="仿宋_GB2312"/>
          <w:sz w:val="30"/>
          <w:szCs w:val="30"/>
        </w:rPr>
      </w:pPr>
    </w:p>
    <w:p>
      <w:pPr>
        <w:spacing w:line="360" w:lineRule="auto"/>
        <w:ind w:firstLine="600" w:firstLineChars="200"/>
        <w:rPr>
          <w:rFonts w:ascii="仿宋_GB2312" w:eastAsia="仿宋_GB2312"/>
          <w:sz w:val="30"/>
          <w:szCs w:val="30"/>
        </w:rPr>
      </w:pPr>
    </w:p>
    <w:p>
      <w:pPr>
        <w:spacing w:line="360" w:lineRule="auto"/>
        <w:ind w:firstLine="600" w:firstLineChars="200"/>
        <w:rPr>
          <w:rFonts w:ascii="仿宋_GB2312" w:eastAsia="仿宋_GB2312"/>
          <w:sz w:val="30"/>
          <w:szCs w:val="30"/>
        </w:rPr>
      </w:pPr>
    </w:p>
    <w:p>
      <w:pPr>
        <w:spacing w:line="360" w:lineRule="auto"/>
        <w:ind w:firstLine="600" w:firstLineChars="200"/>
        <w:rPr>
          <w:rFonts w:ascii="仿宋_GB2312" w:eastAsia="仿宋_GB2312"/>
          <w:sz w:val="30"/>
          <w:szCs w:val="30"/>
        </w:rPr>
      </w:pPr>
    </w:p>
    <w:p>
      <w:pPr>
        <w:spacing w:line="360" w:lineRule="auto"/>
        <w:ind w:firstLine="600" w:firstLineChars="200"/>
        <w:rPr>
          <w:rFonts w:ascii="仿宋_GB2312" w:eastAsia="仿宋_GB2312"/>
          <w:sz w:val="30"/>
          <w:szCs w:val="30"/>
        </w:rPr>
      </w:pPr>
    </w:p>
    <w:p>
      <w:pPr>
        <w:spacing w:line="360" w:lineRule="auto"/>
        <w:ind w:firstLine="600" w:firstLineChars="200"/>
        <w:rPr>
          <w:rFonts w:ascii="仿宋_GB2312" w:eastAsia="仿宋_GB2312"/>
          <w:sz w:val="30"/>
          <w:szCs w:val="30"/>
        </w:rPr>
      </w:pPr>
    </w:p>
    <w:p>
      <w:pPr>
        <w:spacing w:line="360" w:lineRule="auto"/>
        <w:ind w:firstLine="600" w:firstLineChars="200"/>
        <w:rPr>
          <w:rFonts w:ascii="仿宋_GB2312" w:eastAsia="仿宋_GB2312"/>
          <w:sz w:val="30"/>
          <w:szCs w:val="30"/>
        </w:rPr>
      </w:pPr>
    </w:p>
    <w:p>
      <w:pPr>
        <w:spacing w:line="360" w:lineRule="auto"/>
        <w:rPr>
          <w:rFonts w:ascii="仿宋_GB2312" w:eastAsia="仿宋_GB2312"/>
          <w:sz w:val="30"/>
          <w:szCs w:val="30"/>
        </w:rPr>
      </w:pPr>
    </w:p>
    <w:p>
      <w:pPr>
        <w:pStyle w:val="2"/>
        <w:rPr>
          <w:rFonts w:ascii="仿宋_GB2312" w:eastAsia="仿宋_GB2312"/>
          <w:sz w:val="30"/>
          <w:szCs w:val="30"/>
        </w:rPr>
      </w:pPr>
    </w:p>
    <w:p>
      <w:pPr>
        <w:pStyle w:val="2"/>
        <w:rPr>
          <w:rFonts w:ascii="仿宋_GB2312" w:eastAsia="仿宋_GB2312"/>
          <w:sz w:val="30"/>
          <w:szCs w:val="30"/>
        </w:rPr>
      </w:pPr>
    </w:p>
    <w:tbl>
      <w:tblPr>
        <w:tblStyle w:val="61"/>
        <w:tblW w:w="9330" w:type="dxa"/>
        <w:tblInd w:w="93" w:type="dxa"/>
        <w:tblLayout w:type="autofit"/>
        <w:tblCellMar>
          <w:top w:w="0" w:type="dxa"/>
          <w:left w:w="108" w:type="dxa"/>
          <w:bottom w:w="0" w:type="dxa"/>
          <w:right w:w="108" w:type="dxa"/>
        </w:tblCellMar>
      </w:tblPr>
      <w:tblGrid>
        <w:gridCol w:w="741"/>
        <w:gridCol w:w="4768"/>
        <w:gridCol w:w="524"/>
        <w:gridCol w:w="2335"/>
        <w:gridCol w:w="962"/>
      </w:tblGrid>
      <w:tr>
        <w:tblPrEx>
          <w:tblCellMar>
            <w:top w:w="0" w:type="dxa"/>
            <w:left w:w="108" w:type="dxa"/>
            <w:bottom w:w="0" w:type="dxa"/>
            <w:right w:w="108" w:type="dxa"/>
          </w:tblCellMar>
        </w:tblPrEx>
        <w:trPr>
          <w:trHeight w:val="620" w:hRule="atLeast"/>
        </w:trPr>
        <w:tc>
          <w:tcPr>
            <w:tcW w:w="9344"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hAnsi="宋体" w:cs="宋体"/>
                <w:b/>
                <w:bCs/>
                <w:color w:val="000000"/>
                <w:kern w:val="2"/>
                <w:sz w:val="36"/>
                <w:szCs w:val="36"/>
              </w:rPr>
            </w:pPr>
            <w:r>
              <w:rPr>
                <w:rFonts w:hint="eastAsia" w:hAnsi="宋体" w:cs="宋体"/>
                <w:b/>
                <w:bCs/>
                <w:color w:val="000000"/>
                <w:sz w:val="36"/>
                <w:szCs w:val="36"/>
                <w:lang w:bidi="ar"/>
              </w:rPr>
              <w:t>经开区综合管廊巡查养护服务项目管养考核评分表</w:t>
            </w: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kern w:val="2"/>
                <w:sz w:val="21"/>
                <w:szCs w:val="21"/>
              </w:rPr>
            </w:pPr>
            <w:r>
              <w:rPr>
                <w:rFonts w:hint="eastAsia" w:hAnsi="宋体" w:cs="宋体"/>
                <w:color w:val="000000"/>
                <w:sz w:val="21"/>
                <w:szCs w:val="21"/>
                <w:lang w:bidi="ar"/>
              </w:rPr>
              <w:t>序号</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b/>
                <w:bCs/>
                <w:color w:val="000000"/>
                <w:kern w:val="2"/>
                <w:sz w:val="21"/>
                <w:szCs w:val="21"/>
              </w:rPr>
            </w:pPr>
            <w:r>
              <w:rPr>
                <w:rFonts w:hAnsi="宋体" w:cs="宋体"/>
                <w:b/>
                <w:bCs/>
                <w:color w:val="000000"/>
                <w:kern w:val="2"/>
                <w:sz w:val="21"/>
                <w:szCs w:val="21"/>
                <w:lang w:bidi="ar"/>
              </w:rPr>
              <w:t>考</w:t>
            </w:r>
            <w:r>
              <w:rPr>
                <w:rFonts w:ascii="Times New Roman" w:hAnsi="Times New Roman"/>
                <w:b/>
                <w:bCs/>
                <w:color w:val="000000"/>
                <w:kern w:val="2"/>
                <w:sz w:val="21"/>
                <w:szCs w:val="21"/>
                <w:lang w:bidi="ar"/>
              </w:rPr>
              <w:t xml:space="preserve">  </w:t>
            </w:r>
            <w:r>
              <w:rPr>
                <w:rFonts w:hAnsi="宋体" w:cs="宋体"/>
                <w:b/>
                <w:bCs/>
                <w:color w:val="000000"/>
                <w:kern w:val="2"/>
                <w:sz w:val="21"/>
                <w:szCs w:val="21"/>
                <w:lang w:bidi="ar"/>
              </w:rPr>
              <w:t>核</w:t>
            </w:r>
            <w:r>
              <w:rPr>
                <w:rFonts w:ascii="Times New Roman" w:hAnsi="Times New Roman"/>
                <w:b/>
                <w:bCs/>
                <w:color w:val="000000"/>
                <w:kern w:val="2"/>
                <w:sz w:val="21"/>
                <w:szCs w:val="21"/>
                <w:lang w:bidi="ar"/>
              </w:rPr>
              <w:t xml:space="preserve">  </w:t>
            </w:r>
            <w:r>
              <w:rPr>
                <w:rFonts w:hAnsi="宋体" w:cs="宋体"/>
                <w:b/>
                <w:bCs/>
                <w:color w:val="000000"/>
                <w:kern w:val="2"/>
                <w:sz w:val="21"/>
                <w:szCs w:val="21"/>
                <w:lang w:bidi="ar"/>
              </w:rPr>
              <w:t>内</w:t>
            </w:r>
            <w:r>
              <w:rPr>
                <w:rFonts w:ascii="Times New Roman" w:hAnsi="Times New Roman"/>
                <w:b/>
                <w:bCs/>
                <w:color w:val="000000"/>
                <w:kern w:val="2"/>
                <w:sz w:val="21"/>
                <w:szCs w:val="21"/>
                <w:lang w:bidi="ar"/>
              </w:rPr>
              <w:t xml:space="preserve"> </w:t>
            </w:r>
            <w:r>
              <w:rPr>
                <w:rFonts w:hAnsi="宋体" w:cs="宋体"/>
                <w:b/>
                <w:bCs/>
                <w:color w:val="000000"/>
                <w:kern w:val="2"/>
                <w:sz w:val="21"/>
                <w:szCs w:val="21"/>
                <w:lang w:bidi="ar"/>
              </w:rPr>
              <w:t>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b/>
                <w:bCs/>
                <w:color w:val="000000"/>
                <w:kern w:val="2"/>
                <w:sz w:val="21"/>
                <w:szCs w:val="21"/>
              </w:rPr>
            </w:pPr>
            <w:r>
              <w:rPr>
                <w:rFonts w:hint="eastAsia" w:hAnsi="宋体" w:cs="宋体"/>
                <w:b/>
                <w:bCs/>
                <w:color w:val="000000"/>
                <w:sz w:val="21"/>
                <w:szCs w:val="21"/>
                <w:lang w:bidi="ar"/>
              </w:rPr>
              <w:t>分值</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bCs/>
                <w:color w:val="000000"/>
                <w:kern w:val="2"/>
                <w:sz w:val="21"/>
                <w:szCs w:val="21"/>
              </w:rPr>
            </w:pPr>
            <w:r>
              <w:rPr>
                <w:rFonts w:ascii="Times New Roman" w:hAnsi="Times New Roman"/>
                <w:b/>
                <w:bCs/>
                <w:color w:val="000000"/>
                <w:kern w:val="2"/>
                <w:sz w:val="21"/>
                <w:szCs w:val="21"/>
                <w:lang w:bidi="ar"/>
              </w:rPr>
              <w:t xml:space="preserve">  </w:t>
            </w:r>
            <w:r>
              <w:rPr>
                <w:rFonts w:hAnsi="宋体" w:cs="宋体"/>
                <w:b/>
                <w:bCs/>
                <w:color w:val="000000"/>
                <w:kern w:val="2"/>
                <w:sz w:val="21"/>
                <w:szCs w:val="21"/>
                <w:lang w:bidi="ar"/>
              </w:rPr>
              <w:t>评</w:t>
            </w:r>
            <w:r>
              <w:rPr>
                <w:rFonts w:ascii="Times New Roman" w:hAnsi="Times New Roman"/>
                <w:b/>
                <w:bCs/>
                <w:color w:val="000000"/>
                <w:kern w:val="2"/>
                <w:sz w:val="21"/>
                <w:szCs w:val="21"/>
                <w:lang w:bidi="ar"/>
              </w:rPr>
              <w:t xml:space="preserve">  </w:t>
            </w:r>
            <w:r>
              <w:rPr>
                <w:rFonts w:hAnsi="宋体" w:cs="宋体"/>
                <w:b/>
                <w:bCs/>
                <w:color w:val="000000"/>
                <w:kern w:val="2"/>
                <w:sz w:val="21"/>
                <w:szCs w:val="21"/>
                <w:lang w:bidi="ar"/>
              </w:rPr>
              <w:t>分</w:t>
            </w:r>
            <w:r>
              <w:rPr>
                <w:rFonts w:ascii="Times New Roman" w:hAnsi="Times New Roman"/>
                <w:b/>
                <w:bCs/>
                <w:color w:val="000000"/>
                <w:kern w:val="2"/>
                <w:sz w:val="21"/>
                <w:szCs w:val="21"/>
                <w:lang w:bidi="ar"/>
              </w:rPr>
              <w:t xml:space="preserve">  </w:t>
            </w:r>
            <w:r>
              <w:rPr>
                <w:rFonts w:hAnsi="宋体" w:cs="宋体"/>
                <w:b/>
                <w:bCs/>
                <w:color w:val="000000"/>
                <w:kern w:val="2"/>
                <w:sz w:val="21"/>
                <w:szCs w:val="21"/>
                <w:lang w:bidi="ar"/>
              </w:rPr>
              <w:t>细</w:t>
            </w:r>
            <w:r>
              <w:rPr>
                <w:rFonts w:ascii="Times New Roman" w:hAnsi="Times New Roman"/>
                <w:b/>
                <w:bCs/>
                <w:color w:val="000000"/>
                <w:kern w:val="2"/>
                <w:sz w:val="21"/>
                <w:szCs w:val="21"/>
                <w:lang w:bidi="ar"/>
              </w:rPr>
              <w:t xml:space="preserve"> </w:t>
            </w:r>
            <w:r>
              <w:rPr>
                <w:rFonts w:hAnsi="宋体" w:cs="宋体"/>
                <w:b/>
                <w:bCs/>
                <w:color w:val="000000"/>
                <w:kern w:val="2"/>
                <w:sz w:val="21"/>
                <w:szCs w:val="21"/>
                <w:lang w:bidi="ar"/>
              </w:rPr>
              <w:t>则</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b/>
                <w:bCs/>
                <w:color w:val="000000"/>
                <w:kern w:val="2"/>
                <w:sz w:val="21"/>
                <w:szCs w:val="21"/>
              </w:rPr>
            </w:pPr>
            <w:r>
              <w:rPr>
                <w:rFonts w:hint="eastAsia" w:hAnsi="宋体" w:cs="宋体"/>
                <w:b/>
                <w:bCs/>
                <w:color w:val="000000"/>
                <w:sz w:val="21"/>
                <w:szCs w:val="21"/>
                <w:lang w:bidi="ar"/>
              </w:rPr>
              <w:t>考核得分</w:t>
            </w: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kern w:val="2"/>
                <w:sz w:val="24"/>
                <w:szCs w:val="24"/>
              </w:rPr>
            </w:pPr>
            <w:r>
              <w:rPr>
                <w:rFonts w:hint="eastAsia" w:hAnsi="宋体" w:cs="宋体"/>
                <w:color w:val="000000"/>
                <w:sz w:val="24"/>
                <w:szCs w:val="24"/>
                <w:lang w:bidi="ar"/>
              </w:rPr>
              <w:t>一</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b/>
                <w:bCs/>
                <w:color w:val="000000"/>
                <w:kern w:val="2"/>
                <w:sz w:val="24"/>
                <w:szCs w:val="24"/>
              </w:rPr>
            </w:pPr>
            <w:r>
              <w:rPr>
                <w:rFonts w:hint="eastAsia" w:hAnsi="宋体" w:cs="宋体"/>
                <w:b/>
                <w:bCs/>
                <w:color w:val="000000"/>
                <w:sz w:val="24"/>
                <w:szCs w:val="24"/>
                <w:lang w:bidi="ar"/>
              </w:rPr>
              <w:t>行政管理（分7项）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bCs/>
                <w:color w:val="000000"/>
                <w:kern w:val="2"/>
                <w:sz w:val="24"/>
                <w:szCs w:val="24"/>
              </w:rPr>
            </w:pPr>
            <w:r>
              <w:rPr>
                <w:rFonts w:ascii="Times New Roman" w:hAnsi="Times New Roman"/>
                <w:b/>
                <w:bCs/>
                <w:color w:val="000000"/>
                <w:sz w:val="24"/>
                <w:szCs w:val="24"/>
                <w:lang w:bidi="ar"/>
              </w:rPr>
              <w:t>15</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b/>
                <w:bCs/>
                <w:color w:val="000000"/>
                <w:kern w:val="2"/>
                <w:sz w:val="24"/>
                <w:szCs w:val="24"/>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b/>
                <w:bCs/>
                <w:color w:val="000000"/>
                <w:kern w:val="2"/>
                <w:sz w:val="24"/>
                <w:szCs w:val="24"/>
              </w:rPr>
            </w:pPr>
          </w:p>
        </w:tc>
      </w:tr>
      <w:tr>
        <w:tblPrEx>
          <w:tblCellMar>
            <w:top w:w="0" w:type="dxa"/>
            <w:left w:w="108" w:type="dxa"/>
            <w:bottom w:w="0" w:type="dxa"/>
            <w:right w:w="108" w:type="dxa"/>
          </w:tblCellMar>
        </w:tblPrEx>
        <w:trPr>
          <w:trHeight w:val="9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1</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建立及落实日常养护管理方案，明确各岗位工作标准。工作人员着装规范，佩戴标志明显，服务规范，作风严谨，专业技术人员持证上岗。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2</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每缺一项扣0.5分。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2</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黑体" w:hAnsi="宋体" w:eastAsia="黑体" w:cs="黑体"/>
                <w:color w:val="000000"/>
                <w:kern w:val="2"/>
                <w:sz w:val="18"/>
                <w:szCs w:val="18"/>
              </w:rPr>
            </w:pPr>
            <w:r>
              <w:rPr>
                <w:rFonts w:hint="eastAsia" w:ascii="黑体" w:hAnsi="宋体" w:eastAsia="黑体" w:cs="黑体"/>
                <w:color w:val="000000"/>
                <w:sz w:val="18"/>
                <w:szCs w:val="18"/>
                <w:lang w:bidi="ar"/>
              </w:rPr>
              <w:t>设</w:t>
            </w:r>
            <w:r>
              <w:rPr>
                <w:rFonts w:hAnsi="宋体" w:cs="宋体"/>
                <w:color w:val="000000"/>
                <w:kern w:val="2"/>
                <w:sz w:val="18"/>
                <w:szCs w:val="18"/>
                <w:lang w:bidi="ar"/>
              </w:rPr>
              <w:t>备图纸、档案资料管理完善、收集齐全，分类清晰；建立设备台帐，登记详细，帐物相符。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2</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每缺一项扣0.5分。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3</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管沟内及监控中心环境整洁卫生，物品摆放有序。严禁吸烟、饮酒等与工作不相符的事宜，无关人员不得随意入内。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2</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每缺一项扣0.5分。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4</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kern w:val="2"/>
                <w:sz w:val="18"/>
                <w:szCs w:val="18"/>
              </w:rPr>
            </w:pPr>
            <w:r>
              <w:rPr>
                <w:rFonts w:hint="eastAsia" w:hAnsi="宋体" w:cs="宋体"/>
                <w:color w:val="000000"/>
                <w:sz w:val="18"/>
                <w:szCs w:val="18"/>
                <w:lang w:bidi="ar"/>
              </w:rPr>
              <w:t>制定及落实各类设施设备的检修计划。协调各类专业检测计划的实施。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2</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完成度低于50%，扣2分，其余扣1分。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5</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做好人员进出管沟的记录，随时了解进入人员当前的状态。非工作人员不得随意入沟，实行凭证入沟。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2</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发现一起不达要求，扣1分。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6</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根据《入沟管线单位管理制度》负责协调管理各管线单位管线入沟作业事宜。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3</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态度恶劣或管理不到位，扣1分。情节严重扣3分。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7</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配备人员及人员资质要与投标书一致。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2</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缺人扣2分。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kern w:val="2"/>
                <w:sz w:val="24"/>
                <w:szCs w:val="24"/>
              </w:rPr>
            </w:pPr>
            <w:r>
              <w:rPr>
                <w:rFonts w:hint="eastAsia" w:hAnsi="宋体" w:cs="宋体"/>
                <w:color w:val="000000"/>
                <w:sz w:val="24"/>
                <w:szCs w:val="24"/>
                <w:lang w:bidi="ar"/>
              </w:rPr>
              <w:t>二</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b/>
                <w:bCs/>
                <w:color w:val="000000"/>
                <w:kern w:val="2"/>
                <w:sz w:val="18"/>
                <w:szCs w:val="18"/>
              </w:rPr>
            </w:pPr>
            <w:r>
              <w:rPr>
                <w:rFonts w:hint="eastAsia" w:hAnsi="宋体" w:cs="宋体"/>
                <w:b/>
                <w:bCs/>
                <w:color w:val="000000"/>
                <w:sz w:val="18"/>
                <w:szCs w:val="18"/>
                <w:lang w:bidi="ar"/>
              </w:rPr>
              <w:t>运营维护（分8项）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bCs/>
                <w:color w:val="000000"/>
                <w:kern w:val="2"/>
                <w:sz w:val="18"/>
                <w:szCs w:val="18"/>
              </w:rPr>
            </w:pPr>
            <w:r>
              <w:rPr>
                <w:rFonts w:ascii="Times New Roman" w:hAnsi="Times New Roman"/>
                <w:b/>
                <w:bCs/>
                <w:color w:val="000000"/>
                <w:sz w:val="18"/>
                <w:szCs w:val="18"/>
                <w:lang w:bidi="ar"/>
              </w:rPr>
              <w:t>68</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Ansi="宋体" w:cs="宋体"/>
                <w:b/>
                <w:bCs/>
                <w:color w:val="000000"/>
                <w:kern w:val="2"/>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b/>
                <w:bCs/>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bCs/>
                <w:color w:val="000000"/>
                <w:kern w:val="2"/>
                <w:sz w:val="21"/>
                <w:szCs w:val="21"/>
              </w:rPr>
            </w:pPr>
            <w:r>
              <w:rPr>
                <w:rFonts w:ascii="Times New Roman" w:hAnsi="Times New Roman"/>
                <w:b/>
                <w:bCs/>
                <w:color w:val="000000"/>
                <w:sz w:val="21"/>
                <w:szCs w:val="21"/>
                <w:lang w:bidi="ar"/>
              </w:rPr>
              <w:t>1</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b/>
                <w:bCs/>
                <w:color w:val="000000"/>
                <w:kern w:val="2"/>
                <w:sz w:val="18"/>
                <w:szCs w:val="18"/>
              </w:rPr>
            </w:pPr>
            <w:r>
              <w:rPr>
                <w:rFonts w:hint="eastAsia" w:hAnsi="宋体" w:cs="宋体"/>
                <w:b/>
                <w:bCs/>
                <w:color w:val="000000"/>
                <w:sz w:val="18"/>
                <w:szCs w:val="18"/>
                <w:lang w:bidi="ar"/>
              </w:rPr>
              <w:t>监控室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bCs/>
                <w:color w:val="000000"/>
                <w:kern w:val="2"/>
                <w:sz w:val="18"/>
                <w:szCs w:val="18"/>
              </w:rPr>
            </w:pPr>
            <w:r>
              <w:rPr>
                <w:rFonts w:ascii="Times New Roman" w:hAnsi="Times New Roman"/>
                <w:b/>
                <w:bCs/>
                <w:color w:val="000000"/>
                <w:sz w:val="18"/>
                <w:szCs w:val="18"/>
                <w:lang w:bidi="ar"/>
              </w:rPr>
              <w:t>14</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Ansi="宋体" w:cs="宋体"/>
                <w:b/>
                <w:bCs/>
                <w:color w:val="000000"/>
                <w:kern w:val="2"/>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b/>
                <w:bCs/>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(1)</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实时监控照明系统、配电系统、火灾报警及联动控制系统、通风系统、排水系统、检测表及电话系统，监控系统正常工作。监控遇到问题能妥善处理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6</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系统带故障运行，每次扣1分；发生重大责任事故得0分。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(2)</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熟练操作监控设备且保持正常运行，发现监控故障，立即报修。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4</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操作不熟练，扣2分。未及时报修，扣2分。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(3)</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详细记录监控中心显示的各类故障，并及时向相关人员汇报。</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2</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未及时记录扣1分，未及时报告，扣2分。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hAnsi="宋体" w:cs="宋体"/>
                <w:color w:val="000000"/>
                <w:kern w:val="2"/>
                <w:sz w:val="21"/>
                <w:szCs w:val="21"/>
                <w:lang w:bidi="ar"/>
              </w:rPr>
              <w:t>（</w:t>
            </w:r>
            <w:r>
              <w:rPr>
                <w:rFonts w:ascii="Times New Roman" w:hAnsi="Times New Roman"/>
                <w:color w:val="000000"/>
                <w:kern w:val="2"/>
                <w:sz w:val="21"/>
                <w:szCs w:val="21"/>
                <w:lang w:bidi="ar"/>
              </w:rPr>
              <w:t>4</w:t>
            </w:r>
            <w:r>
              <w:rPr>
                <w:rFonts w:hAnsi="宋体" w:cs="宋体"/>
                <w:color w:val="000000"/>
                <w:kern w:val="2"/>
                <w:sz w:val="21"/>
                <w:szCs w:val="21"/>
                <w:lang w:bidi="ar"/>
              </w:rPr>
              <w:t>）</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监控室实行4班3运转，24小时值班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2</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发现无值班人员，扣2分。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bCs/>
                <w:color w:val="000000"/>
                <w:kern w:val="2"/>
                <w:sz w:val="21"/>
                <w:szCs w:val="21"/>
              </w:rPr>
            </w:pPr>
            <w:r>
              <w:rPr>
                <w:rFonts w:ascii="Times New Roman" w:hAnsi="Times New Roman"/>
                <w:b/>
                <w:bCs/>
                <w:color w:val="000000"/>
                <w:sz w:val="21"/>
                <w:szCs w:val="21"/>
                <w:lang w:bidi="ar"/>
              </w:rPr>
              <w:t>2</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b/>
                <w:bCs/>
                <w:color w:val="000000"/>
                <w:kern w:val="2"/>
                <w:sz w:val="18"/>
                <w:szCs w:val="18"/>
              </w:rPr>
            </w:pPr>
            <w:r>
              <w:rPr>
                <w:rFonts w:hint="eastAsia" w:hAnsi="宋体" w:cs="宋体"/>
                <w:b/>
                <w:bCs/>
                <w:color w:val="000000"/>
                <w:sz w:val="18"/>
                <w:szCs w:val="18"/>
                <w:lang w:bidi="ar"/>
              </w:rPr>
              <w:t>配电房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bCs/>
                <w:color w:val="000000"/>
                <w:kern w:val="2"/>
                <w:sz w:val="18"/>
                <w:szCs w:val="18"/>
              </w:rPr>
            </w:pPr>
            <w:r>
              <w:rPr>
                <w:rFonts w:ascii="Times New Roman" w:hAnsi="Times New Roman"/>
                <w:b/>
                <w:bCs/>
                <w:color w:val="000000"/>
                <w:sz w:val="18"/>
                <w:szCs w:val="18"/>
                <w:lang w:bidi="ar"/>
              </w:rPr>
              <w:t>8</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Ansi="宋体" w:cs="宋体"/>
                <w:b/>
                <w:bCs/>
                <w:color w:val="000000"/>
                <w:kern w:val="2"/>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b/>
                <w:bCs/>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(1)</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保证配电房正常运行工作，设备常规维护工作，设备上无灰尘。</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3</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设备带故障运行，每次扣1分；发生重大责任事故得0分。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(2)</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kern w:val="2"/>
                <w:sz w:val="18"/>
                <w:szCs w:val="18"/>
              </w:rPr>
            </w:pPr>
            <w:r>
              <w:rPr>
                <w:rFonts w:hint="eastAsia" w:hAnsi="宋体" w:cs="宋体"/>
                <w:color w:val="000000"/>
                <w:sz w:val="18"/>
                <w:szCs w:val="18"/>
                <w:lang w:bidi="ar"/>
              </w:rPr>
              <w:t xml:space="preserve">负责变电所来访人员登记工作。负责配电房运行情况如跳闸、故障及维修记录。 </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1</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记录缺少，扣1分。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(3)</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辅助完成配电房内的各类专业检测。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2</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没有及时检测扣2分。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hAnsi="宋体" w:cs="宋体"/>
                <w:color w:val="000000"/>
                <w:kern w:val="2"/>
                <w:sz w:val="21"/>
                <w:szCs w:val="21"/>
                <w:lang w:bidi="ar"/>
              </w:rPr>
              <w:t>（</w:t>
            </w:r>
            <w:r>
              <w:rPr>
                <w:rFonts w:ascii="Times New Roman" w:hAnsi="Times New Roman"/>
                <w:color w:val="000000"/>
                <w:kern w:val="2"/>
                <w:sz w:val="21"/>
                <w:szCs w:val="21"/>
                <w:lang w:bidi="ar"/>
              </w:rPr>
              <w:t>4</w:t>
            </w:r>
            <w:r>
              <w:rPr>
                <w:rFonts w:hAnsi="宋体" w:cs="宋体"/>
                <w:color w:val="000000"/>
                <w:kern w:val="2"/>
                <w:sz w:val="21"/>
                <w:szCs w:val="21"/>
                <w:lang w:bidi="ar"/>
              </w:rPr>
              <w:t>）</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配电房实行4班3运转，24小时值班，值班人员持有高压运维证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2</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发现无值班人员，扣2分。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bCs/>
                <w:color w:val="000000"/>
                <w:kern w:val="2"/>
                <w:sz w:val="21"/>
                <w:szCs w:val="21"/>
              </w:rPr>
            </w:pPr>
            <w:r>
              <w:rPr>
                <w:rFonts w:ascii="Times New Roman" w:hAnsi="Times New Roman"/>
                <w:b/>
                <w:bCs/>
                <w:color w:val="000000"/>
                <w:sz w:val="21"/>
                <w:szCs w:val="21"/>
                <w:lang w:bidi="ar"/>
              </w:rPr>
              <w:t>3</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b/>
                <w:bCs/>
                <w:color w:val="000000"/>
                <w:kern w:val="2"/>
                <w:sz w:val="18"/>
                <w:szCs w:val="18"/>
              </w:rPr>
            </w:pPr>
            <w:r>
              <w:rPr>
                <w:rFonts w:hint="eastAsia" w:hAnsi="宋体" w:cs="宋体"/>
                <w:b/>
                <w:bCs/>
                <w:color w:val="000000"/>
                <w:sz w:val="18"/>
                <w:szCs w:val="18"/>
                <w:lang w:bidi="ar"/>
              </w:rPr>
              <w:t>土建系统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bCs/>
                <w:color w:val="000000"/>
                <w:kern w:val="2"/>
                <w:sz w:val="18"/>
                <w:szCs w:val="18"/>
              </w:rPr>
            </w:pPr>
            <w:r>
              <w:rPr>
                <w:rFonts w:ascii="Times New Roman" w:hAnsi="Times New Roman"/>
                <w:b/>
                <w:bCs/>
                <w:color w:val="000000"/>
                <w:sz w:val="18"/>
                <w:szCs w:val="18"/>
                <w:lang w:bidi="ar"/>
              </w:rPr>
              <w:t>12</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Ansi="宋体" w:cs="宋体"/>
                <w:color w:val="000000"/>
                <w:kern w:val="2"/>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(1)</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kern w:val="2"/>
                <w:sz w:val="18"/>
                <w:szCs w:val="18"/>
              </w:rPr>
            </w:pPr>
            <w:r>
              <w:rPr>
                <w:rFonts w:hint="eastAsia" w:hAnsi="宋体" w:cs="宋体"/>
                <w:color w:val="000000"/>
                <w:sz w:val="18"/>
                <w:szCs w:val="18"/>
                <w:lang w:bidi="ar"/>
              </w:rPr>
              <w:t>局部轻微渗漏堵漏工作。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3</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发现一次不积极维修的扣1分。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(2)</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kern w:val="2"/>
                <w:sz w:val="18"/>
                <w:szCs w:val="18"/>
              </w:rPr>
            </w:pPr>
            <w:r>
              <w:rPr>
                <w:rFonts w:hint="eastAsia" w:hAnsi="宋体" w:cs="宋体"/>
                <w:color w:val="000000"/>
                <w:sz w:val="18"/>
                <w:szCs w:val="18"/>
                <w:lang w:bidi="ar"/>
              </w:rPr>
              <w:t>修复与补缺投料口盖板。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3</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发现一次不积极维修的扣1分。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(3)</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kern w:val="2"/>
                <w:sz w:val="18"/>
                <w:szCs w:val="18"/>
              </w:rPr>
            </w:pPr>
            <w:r>
              <w:rPr>
                <w:rFonts w:hint="eastAsia" w:hAnsi="宋体" w:cs="宋体"/>
                <w:color w:val="000000"/>
                <w:sz w:val="18"/>
                <w:szCs w:val="18"/>
                <w:lang w:bidi="ar"/>
              </w:rPr>
              <w:t>墙体表面小面积水泥剥落修复。</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3</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发现一次不积极维修的扣1分。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kern w:val="2"/>
                <w:sz w:val="21"/>
                <w:szCs w:val="21"/>
              </w:rPr>
            </w:pPr>
            <w:r>
              <w:rPr>
                <w:rFonts w:hint="eastAsia" w:hAnsi="宋体" w:cs="宋体"/>
                <w:color w:val="000000"/>
                <w:sz w:val="21"/>
                <w:szCs w:val="21"/>
                <w:lang w:bidi="ar"/>
              </w:rPr>
              <w:t>（4）</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kern w:val="2"/>
                <w:sz w:val="18"/>
                <w:szCs w:val="18"/>
              </w:rPr>
            </w:pPr>
            <w:r>
              <w:rPr>
                <w:rFonts w:hint="eastAsia" w:hAnsi="宋体" w:cs="宋体"/>
                <w:color w:val="000000"/>
                <w:sz w:val="18"/>
                <w:szCs w:val="18"/>
                <w:lang w:bidi="ar"/>
              </w:rPr>
              <w:t>安全出口爬梯及电缆架防锈处理与损坏更换。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3</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发现一次不积极维修的扣1分。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bCs/>
                <w:color w:val="000000"/>
                <w:kern w:val="2"/>
                <w:sz w:val="21"/>
                <w:szCs w:val="21"/>
              </w:rPr>
            </w:pPr>
            <w:r>
              <w:rPr>
                <w:rFonts w:ascii="Times New Roman" w:hAnsi="Times New Roman"/>
                <w:b/>
                <w:bCs/>
                <w:color w:val="000000"/>
                <w:sz w:val="21"/>
                <w:szCs w:val="21"/>
                <w:lang w:bidi="ar"/>
              </w:rPr>
              <w:t>4</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b/>
                <w:bCs/>
                <w:color w:val="000000"/>
                <w:kern w:val="2"/>
                <w:sz w:val="18"/>
                <w:szCs w:val="18"/>
              </w:rPr>
            </w:pPr>
            <w:r>
              <w:rPr>
                <w:rFonts w:hint="eastAsia" w:hAnsi="宋体" w:cs="宋体"/>
                <w:b/>
                <w:bCs/>
                <w:color w:val="000000"/>
                <w:sz w:val="18"/>
                <w:szCs w:val="18"/>
                <w:lang w:bidi="ar"/>
              </w:rPr>
              <w:t>火灾报警及照明系统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bCs/>
                <w:color w:val="000000"/>
                <w:kern w:val="2"/>
                <w:sz w:val="18"/>
                <w:szCs w:val="18"/>
              </w:rPr>
            </w:pPr>
            <w:r>
              <w:rPr>
                <w:rFonts w:ascii="Times New Roman" w:hAnsi="Times New Roman"/>
                <w:b/>
                <w:bCs/>
                <w:color w:val="000000"/>
                <w:sz w:val="18"/>
                <w:szCs w:val="18"/>
                <w:lang w:bidi="ar"/>
              </w:rPr>
              <w:t>11</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Ansi="宋体" w:cs="宋体"/>
                <w:color w:val="000000"/>
                <w:kern w:val="2"/>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(1)</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kern w:val="2"/>
                <w:sz w:val="18"/>
                <w:szCs w:val="18"/>
              </w:rPr>
            </w:pPr>
            <w:r>
              <w:rPr>
                <w:rFonts w:hint="eastAsia" w:hAnsi="宋体" w:cs="宋体"/>
                <w:color w:val="000000"/>
                <w:sz w:val="18"/>
                <w:szCs w:val="18"/>
                <w:lang w:bidi="ar"/>
              </w:rPr>
              <w:t>摄像头、报警器等远端传感元件的维修与损坏更换。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3</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发现一次不积极维修的扣1分。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(2)</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kern w:val="2"/>
                <w:sz w:val="18"/>
                <w:szCs w:val="18"/>
              </w:rPr>
            </w:pPr>
            <w:r>
              <w:rPr>
                <w:rFonts w:hint="eastAsia" w:hAnsi="宋体" w:cs="宋体"/>
                <w:color w:val="000000"/>
                <w:sz w:val="18"/>
                <w:szCs w:val="18"/>
                <w:lang w:bidi="ar"/>
              </w:rPr>
              <w:t>防火门与投料口电动门的维护保养与修理。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3</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发现一次不积极维修的扣1分。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(3)</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kern w:val="2"/>
                <w:sz w:val="18"/>
                <w:szCs w:val="18"/>
              </w:rPr>
            </w:pPr>
            <w:r>
              <w:rPr>
                <w:rFonts w:hint="eastAsia" w:hAnsi="宋体" w:cs="宋体"/>
                <w:color w:val="000000"/>
                <w:sz w:val="18"/>
                <w:szCs w:val="18"/>
                <w:lang w:bidi="ar"/>
              </w:rPr>
              <w:t>各类自用电缆线、信号线及照明灯具的维护与损坏更换。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3</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发现一次不积极维修的扣1分。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kern w:val="2"/>
                <w:sz w:val="21"/>
                <w:szCs w:val="21"/>
              </w:rPr>
            </w:pPr>
            <w:r>
              <w:rPr>
                <w:rFonts w:hint="eastAsia" w:hAnsi="宋体" w:cs="宋体"/>
                <w:color w:val="000000"/>
                <w:sz w:val="21"/>
                <w:szCs w:val="21"/>
                <w:lang w:bidi="ar"/>
              </w:rPr>
              <w:t>（4）</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kern w:val="2"/>
                <w:sz w:val="18"/>
                <w:szCs w:val="18"/>
              </w:rPr>
            </w:pPr>
            <w:r>
              <w:rPr>
                <w:rFonts w:hint="eastAsia" w:hAnsi="宋体" w:cs="宋体"/>
                <w:color w:val="000000"/>
                <w:sz w:val="18"/>
                <w:szCs w:val="18"/>
                <w:lang w:bidi="ar"/>
              </w:rPr>
              <w:t>配电箱的维护与易损件的更换。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2</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发现一次不积极维修的扣1分。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bCs/>
                <w:color w:val="000000"/>
                <w:kern w:val="2"/>
                <w:sz w:val="21"/>
                <w:szCs w:val="21"/>
              </w:rPr>
            </w:pPr>
            <w:r>
              <w:rPr>
                <w:rFonts w:ascii="Times New Roman" w:hAnsi="Times New Roman"/>
                <w:b/>
                <w:bCs/>
                <w:color w:val="000000"/>
                <w:sz w:val="21"/>
                <w:szCs w:val="21"/>
                <w:lang w:bidi="ar"/>
              </w:rPr>
              <w:t>5</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b/>
                <w:bCs/>
                <w:color w:val="000000"/>
                <w:kern w:val="2"/>
                <w:sz w:val="18"/>
                <w:szCs w:val="18"/>
              </w:rPr>
            </w:pPr>
            <w:r>
              <w:rPr>
                <w:rFonts w:hint="eastAsia" w:hAnsi="宋体" w:cs="宋体"/>
                <w:b/>
                <w:bCs/>
                <w:color w:val="000000"/>
                <w:sz w:val="18"/>
                <w:szCs w:val="18"/>
                <w:lang w:bidi="ar"/>
              </w:rPr>
              <w:t>排水系统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bCs/>
                <w:color w:val="000000"/>
                <w:kern w:val="2"/>
                <w:sz w:val="18"/>
                <w:szCs w:val="18"/>
              </w:rPr>
            </w:pPr>
            <w:r>
              <w:rPr>
                <w:rFonts w:ascii="Times New Roman" w:hAnsi="Times New Roman"/>
                <w:b/>
                <w:bCs/>
                <w:color w:val="000000"/>
                <w:sz w:val="18"/>
                <w:szCs w:val="18"/>
                <w:lang w:bidi="ar"/>
              </w:rPr>
              <w:t>8</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Ansi="宋体" w:cs="宋体"/>
                <w:color w:val="000000"/>
                <w:kern w:val="2"/>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(1)</w:t>
            </w:r>
          </w:p>
        </w:tc>
        <w:tc>
          <w:tcPr>
            <w:tcW w:w="486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Ansi="宋体" w:cs="宋体"/>
                <w:color w:val="000000"/>
                <w:kern w:val="2"/>
                <w:sz w:val="18"/>
                <w:szCs w:val="18"/>
              </w:rPr>
            </w:pPr>
            <w:r>
              <w:rPr>
                <w:rFonts w:hint="eastAsia" w:hAnsi="宋体" w:cs="宋体"/>
                <w:color w:val="000000"/>
                <w:sz w:val="18"/>
                <w:szCs w:val="18"/>
                <w:lang w:bidi="ar"/>
              </w:rPr>
              <w:t>清理与疏通集水池、预留过水孔、走水明沟。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2</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发现一次不积极维修的扣1分。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(2)</w:t>
            </w:r>
          </w:p>
        </w:tc>
        <w:tc>
          <w:tcPr>
            <w:tcW w:w="486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Ansi="宋体" w:cs="宋体"/>
                <w:color w:val="000000"/>
                <w:kern w:val="2"/>
                <w:sz w:val="18"/>
                <w:szCs w:val="18"/>
              </w:rPr>
            </w:pPr>
            <w:r>
              <w:rPr>
                <w:rFonts w:hint="eastAsia" w:hAnsi="宋体" w:cs="宋体"/>
                <w:color w:val="000000"/>
                <w:sz w:val="18"/>
                <w:szCs w:val="18"/>
                <w:lang w:bidi="ar"/>
              </w:rPr>
              <w:t>水泵的定期保养与修理，拆检水封与轴承等。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2</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发现一次不积极维修的扣1分。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(3)</w:t>
            </w:r>
          </w:p>
        </w:tc>
        <w:tc>
          <w:tcPr>
            <w:tcW w:w="486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Ansi="宋体" w:cs="宋体"/>
                <w:color w:val="000000"/>
                <w:kern w:val="2"/>
                <w:sz w:val="18"/>
                <w:szCs w:val="18"/>
              </w:rPr>
            </w:pPr>
            <w:r>
              <w:rPr>
                <w:rFonts w:hint="eastAsia" w:hAnsi="宋体" w:cs="宋体"/>
                <w:color w:val="000000"/>
                <w:sz w:val="18"/>
                <w:szCs w:val="18"/>
                <w:lang w:bidi="ar"/>
              </w:rPr>
              <w:t>液位控制浮球的修理与更换。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2</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发现一次不积极维修的扣1分。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kern w:val="2"/>
                <w:sz w:val="21"/>
                <w:szCs w:val="21"/>
              </w:rPr>
            </w:pPr>
            <w:r>
              <w:rPr>
                <w:rFonts w:hint="eastAsia" w:hAnsi="宋体" w:cs="宋体"/>
                <w:color w:val="000000"/>
                <w:sz w:val="21"/>
                <w:szCs w:val="21"/>
                <w:lang w:bidi="ar"/>
              </w:rPr>
              <w:t>（4）</w:t>
            </w:r>
          </w:p>
        </w:tc>
        <w:tc>
          <w:tcPr>
            <w:tcW w:w="486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Ansi="宋体" w:cs="宋体"/>
                <w:color w:val="000000"/>
                <w:kern w:val="2"/>
                <w:sz w:val="18"/>
                <w:szCs w:val="18"/>
              </w:rPr>
            </w:pPr>
            <w:r>
              <w:rPr>
                <w:rFonts w:hint="eastAsia" w:hAnsi="宋体" w:cs="宋体"/>
                <w:color w:val="000000"/>
                <w:sz w:val="18"/>
                <w:szCs w:val="18"/>
                <w:lang w:bidi="ar"/>
              </w:rPr>
              <w:t>水泵出水管路的修理与更换。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2</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发现一次不积极维修的扣1分。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bCs/>
                <w:color w:val="000000"/>
                <w:kern w:val="2"/>
                <w:sz w:val="21"/>
                <w:szCs w:val="21"/>
              </w:rPr>
            </w:pPr>
            <w:r>
              <w:rPr>
                <w:rFonts w:ascii="Times New Roman" w:hAnsi="Times New Roman"/>
                <w:b/>
                <w:bCs/>
                <w:color w:val="000000"/>
                <w:sz w:val="21"/>
                <w:szCs w:val="21"/>
                <w:lang w:bidi="ar"/>
              </w:rPr>
              <w:t>6</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b/>
                <w:bCs/>
                <w:color w:val="000000"/>
                <w:kern w:val="2"/>
                <w:sz w:val="18"/>
                <w:szCs w:val="18"/>
              </w:rPr>
            </w:pPr>
            <w:r>
              <w:rPr>
                <w:rFonts w:hint="eastAsia" w:hAnsi="宋体" w:cs="宋体"/>
                <w:b/>
                <w:bCs/>
                <w:color w:val="000000"/>
                <w:sz w:val="18"/>
                <w:szCs w:val="18"/>
                <w:lang w:bidi="ar"/>
              </w:rPr>
              <w:t>通风系统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bCs/>
                <w:color w:val="000000"/>
                <w:kern w:val="2"/>
                <w:sz w:val="18"/>
                <w:szCs w:val="18"/>
              </w:rPr>
            </w:pPr>
            <w:r>
              <w:rPr>
                <w:rFonts w:ascii="Times New Roman" w:hAnsi="Times New Roman"/>
                <w:b/>
                <w:bCs/>
                <w:color w:val="000000"/>
                <w:sz w:val="18"/>
                <w:szCs w:val="18"/>
                <w:lang w:bidi="ar"/>
              </w:rPr>
              <w:t>6</w:t>
            </w:r>
          </w:p>
        </w:tc>
        <w:tc>
          <w:tcPr>
            <w:tcW w:w="2376" w:type="dxa"/>
            <w:tcBorders>
              <w:top w:val="nil"/>
              <w:left w:val="nil"/>
              <w:bottom w:val="nil"/>
              <w:right w:val="nil"/>
            </w:tcBorders>
            <w:shd w:val="clear" w:color="auto" w:fill="auto"/>
            <w:vAlign w:val="center"/>
          </w:tcPr>
          <w:p>
            <w:pPr>
              <w:rPr>
                <w:rFonts w:hAnsi="宋体" w:cs="宋体"/>
                <w:color w:val="000000"/>
                <w:kern w:val="2"/>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(1)</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风机与风道的定期保养与修理，拆检轴承与校正叶轮动平衡。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2</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发现一次不积极维修的扣1分。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(2)</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电动防火闸的定期保养与修理。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2</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发现一次不积极维修的扣1分。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(3)</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正常情况下采用自然通风换气状态，某一区域超过40c°或有管内作业，需要机械通风，每次换气不少于2次/h，时间不超过30min。</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2</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不按规定操作，扣2分。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bCs/>
                <w:color w:val="000000"/>
                <w:kern w:val="2"/>
                <w:sz w:val="21"/>
                <w:szCs w:val="21"/>
              </w:rPr>
            </w:pPr>
            <w:r>
              <w:rPr>
                <w:rFonts w:ascii="Times New Roman" w:hAnsi="Times New Roman"/>
                <w:b/>
                <w:bCs/>
                <w:color w:val="000000"/>
                <w:sz w:val="21"/>
                <w:szCs w:val="21"/>
                <w:lang w:bidi="ar"/>
              </w:rPr>
              <w:t>7</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b/>
                <w:bCs/>
                <w:color w:val="000000"/>
                <w:kern w:val="2"/>
                <w:sz w:val="18"/>
                <w:szCs w:val="18"/>
              </w:rPr>
            </w:pPr>
            <w:r>
              <w:rPr>
                <w:rFonts w:hint="eastAsia" w:hAnsi="宋体" w:cs="宋体"/>
                <w:b/>
                <w:bCs/>
                <w:color w:val="000000"/>
                <w:sz w:val="18"/>
                <w:szCs w:val="18"/>
                <w:lang w:bidi="ar"/>
              </w:rPr>
              <w:t>巡视检修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bCs/>
                <w:color w:val="000000"/>
                <w:kern w:val="2"/>
                <w:sz w:val="18"/>
                <w:szCs w:val="18"/>
              </w:rPr>
            </w:pPr>
            <w:r>
              <w:rPr>
                <w:rFonts w:ascii="Times New Roman" w:hAnsi="Times New Roman"/>
                <w:b/>
                <w:bCs/>
                <w:color w:val="000000"/>
                <w:sz w:val="18"/>
                <w:szCs w:val="18"/>
                <w:lang w:bidi="ar"/>
              </w:rPr>
              <w:t>4</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Ansi="宋体" w:cs="宋体"/>
                <w:color w:val="000000"/>
                <w:kern w:val="2"/>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(1)</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每天上午、下午对管沟外部投料口井盖、排风口百页窗及钢丝网、管沟沿线施工工地、顶管、打桩作业、河道清淤等各巡视检修一遍。同时做好巡检记录。</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2</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发现没有检查，扣1分。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(2)</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每两天对责任范围的管沟内部巡查检修一次 。</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2</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发现没有检查，扣1分。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bCs/>
                <w:color w:val="000000"/>
                <w:kern w:val="2"/>
                <w:sz w:val="21"/>
                <w:szCs w:val="21"/>
              </w:rPr>
            </w:pPr>
            <w:r>
              <w:rPr>
                <w:rFonts w:ascii="Times New Roman" w:hAnsi="Times New Roman"/>
                <w:b/>
                <w:bCs/>
                <w:color w:val="000000"/>
                <w:sz w:val="21"/>
                <w:szCs w:val="21"/>
                <w:lang w:bidi="ar"/>
              </w:rPr>
              <w:t>8</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b/>
                <w:bCs/>
                <w:color w:val="000000"/>
                <w:kern w:val="2"/>
                <w:sz w:val="18"/>
                <w:szCs w:val="18"/>
              </w:rPr>
            </w:pPr>
            <w:r>
              <w:rPr>
                <w:rFonts w:hint="eastAsia" w:hAnsi="宋体" w:cs="宋体"/>
                <w:b/>
                <w:bCs/>
                <w:color w:val="000000"/>
                <w:sz w:val="18"/>
                <w:szCs w:val="18"/>
                <w:lang w:bidi="ar"/>
              </w:rPr>
              <w:t>其他</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bCs/>
                <w:color w:val="000000"/>
                <w:kern w:val="2"/>
                <w:sz w:val="18"/>
                <w:szCs w:val="18"/>
              </w:rPr>
            </w:pPr>
            <w:r>
              <w:rPr>
                <w:rFonts w:ascii="Times New Roman" w:hAnsi="Times New Roman"/>
                <w:b/>
                <w:bCs/>
                <w:color w:val="000000"/>
                <w:sz w:val="18"/>
                <w:szCs w:val="18"/>
                <w:lang w:bidi="ar"/>
              </w:rPr>
              <w:t>5</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Ansi="宋体" w:cs="宋体"/>
                <w:color w:val="000000"/>
                <w:kern w:val="2"/>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(1)</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及时清理管沟内的垃圾。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3</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发现有一处垃圾，扣0.5分。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(2)</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做好维修保养记录。</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2</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缺少记录发现一次，扣0.5分。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b/>
                <w:bCs/>
                <w:color w:val="000000"/>
                <w:kern w:val="2"/>
                <w:sz w:val="21"/>
                <w:szCs w:val="21"/>
              </w:rPr>
            </w:pPr>
            <w:r>
              <w:rPr>
                <w:rFonts w:hint="eastAsia" w:hAnsi="宋体" w:cs="宋体"/>
                <w:b/>
                <w:bCs/>
                <w:color w:val="000000"/>
                <w:sz w:val="21"/>
                <w:szCs w:val="21"/>
                <w:lang w:bidi="ar"/>
              </w:rPr>
              <w:t>三</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b/>
                <w:bCs/>
                <w:color w:val="000000"/>
                <w:kern w:val="2"/>
                <w:sz w:val="18"/>
                <w:szCs w:val="18"/>
              </w:rPr>
            </w:pPr>
            <w:r>
              <w:rPr>
                <w:rFonts w:hint="eastAsia" w:hAnsi="宋体" w:cs="宋体"/>
                <w:b/>
                <w:bCs/>
                <w:color w:val="000000"/>
                <w:sz w:val="18"/>
                <w:szCs w:val="18"/>
                <w:lang w:bidi="ar"/>
              </w:rPr>
              <w:t>安全管理（分5项）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bCs/>
                <w:color w:val="000000"/>
                <w:kern w:val="2"/>
                <w:sz w:val="18"/>
                <w:szCs w:val="18"/>
              </w:rPr>
            </w:pPr>
            <w:r>
              <w:rPr>
                <w:rFonts w:ascii="Times New Roman" w:hAnsi="Times New Roman"/>
                <w:b/>
                <w:bCs/>
                <w:color w:val="000000"/>
                <w:sz w:val="18"/>
                <w:szCs w:val="18"/>
                <w:lang w:bidi="ar"/>
              </w:rPr>
              <w:t>17</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Ansi="宋体" w:cs="宋体"/>
                <w:color w:val="000000"/>
                <w:kern w:val="2"/>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1</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管廊内温度高于40度，应能够及时开启机械排风机，进行强制通风。当发生火灾或者温度超过280度，应及时关闭排烟防火闸。待火灭以后，氧浓度降到19%以下时，再开启机械排风机。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3</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不能及时做到，扣3分。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2</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监督、管理入沟管线单位施工工作，防止发生其他财产损失及安全事故。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4</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发现一次财产损失的扣1分；安全事故，扣4分。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3</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投料口及人员出口盖板上无覆盖物。</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2</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发现一处，扣1分。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4</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kern w:val="2"/>
                <w:sz w:val="18"/>
                <w:szCs w:val="18"/>
              </w:rPr>
            </w:pPr>
            <w:r>
              <w:rPr>
                <w:rFonts w:hint="eastAsia" w:hAnsi="宋体" w:cs="宋体"/>
                <w:color w:val="000000"/>
                <w:sz w:val="18"/>
                <w:szCs w:val="18"/>
                <w:lang w:bidi="ar"/>
              </w:rPr>
              <w:t>管养单位配合完成如下检测： 1. 消防年检2. 电气设备预防性检测3. 沉降及位移观测4. 渗漏检测5. 混凝土碳化检测6. 配电室每2-3年强制性维保7. 监控弱电系统维保。</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4</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有一次投诉，扣0.5分。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kern w:val="2"/>
                <w:sz w:val="21"/>
                <w:szCs w:val="21"/>
              </w:rPr>
            </w:pPr>
            <w:r>
              <w:rPr>
                <w:rFonts w:hint="eastAsia" w:hAnsi="宋体" w:cs="宋体"/>
                <w:color w:val="000000"/>
                <w:sz w:val="21"/>
                <w:szCs w:val="21"/>
                <w:lang w:bidi="ar"/>
              </w:rPr>
              <w:t>5</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应急保障机制。</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kern w:val="2"/>
                <w:sz w:val="18"/>
                <w:szCs w:val="18"/>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Ansi="宋体" w:cs="宋体"/>
                <w:color w:val="000000"/>
                <w:kern w:val="2"/>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(1)</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kern w:val="2"/>
                <w:sz w:val="18"/>
                <w:szCs w:val="18"/>
              </w:rPr>
            </w:pPr>
            <w:r>
              <w:rPr>
                <w:rFonts w:hint="eastAsia" w:hAnsi="宋体" w:cs="宋体"/>
                <w:color w:val="000000"/>
                <w:sz w:val="18"/>
                <w:szCs w:val="18"/>
                <w:lang w:bidi="ar"/>
              </w:rPr>
              <w:t>有专门的应急抢险队伍负责各类抢险设备的保养与修理；并对其进行定期培训。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2</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遇应急，未能及时抢修，扣2分。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b/>
                <w:bCs/>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21"/>
                <w:szCs w:val="21"/>
              </w:rPr>
            </w:pPr>
            <w:r>
              <w:rPr>
                <w:rFonts w:ascii="Times New Roman" w:hAnsi="Times New Roman"/>
                <w:color w:val="000000"/>
                <w:sz w:val="21"/>
                <w:szCs w:val="21"/>
                <w:lang w:bidi="ar"/>
              </w:rPr>
              <w:t>(2)</w:t>
            </w: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配备专业抽水设备或堵漏设备,并对其进行定期保养确保正常工作。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2</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遇应急，未能及时抢修，扣2分。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kern w:val="2"/>
                <w:sz w:val="21"/>
                <w:szCs w:val="21"/>
              </w:rPr>
            </w:pPr>
          </w:p>
        </w:tc>
        <w:tc>
          <w:tcPr>
            <w:tcW w:w="4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kern w:val="2"/>
                <w:sz w:val="18"/>
                <w:szCs w:val="18"/>
              </w:rPr>
            </w:pPr>
            <w:r>
              <w:rPr>
                <w:rFonts w:hint="eastAsia" w:hAnsi="宋体" w:cs="宋体"/>
                <w:color w:val="000000"/>
                <w:sz w:val="18"/>
                <w:szCs w:val="18"/>
                <w:lang w:bidi="ar"/>
              </w:rPr>
              <w:t>合计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2"/>
                <w:sz w:val="18"/>
                <w:szCs w:val="18"/>
              </w:rPr>
            </w:pPr>
            <w:r>
              <w:rPr>
                <w:rFonts w:ascii="Times New Roman" w:hAnsi="Times New Roman"/>
                <w:color w:val="000000"/>
                <w:sz w:val="18"/>
                <w:szCs w:val="18"/>
                <w:lang w:bidi="ar"/>
              </w:rPr>
              <w:t>100</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Ansi="宋体" w:cs="宋体"/>
                <w:color w:val="000000"/>
                <w:kern w:val="2"/>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kern w:val="2"/>
                <w:sz w:val="18"/>
                <w:szCs w:val="18"/>
              </w:rPr>
            </w:pPr>
          </w:p>
        </w:tc>
      </w:tr>
      <w:tr>
        <w:tblPrEx>
          <w:tblCellMar>
            <w:top w:w="0" w:type="dxa"/>
            <w:left w:w="108" w:type="dxa"/>
            <w:bottom w:w="0" w:type="dxa"/>
            <w:right w:w="108" w:type="dxa"/>
          </w:tblCellMar>
        </w:tblPrEx>
        <w:trPr>
          <w:trHeight w:val="620" w:hRule="atLeast"/>
        </w:trPr>
        <w:tc>
          <w:tcPr>
            <w:tcW w:w="93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kern w:val="2"/>
                <w:sz w:val="21"/>
                <w:szCs w:val="21"/>
              </w:rPr>
            </w:pPr>
            <w:r>
              <w:rPr>
                <w:rFonts w:hint="eastAsia" w:hAnsi="宋体" w:cs="宋体"/>
                <w:color w:val="000000"/>
                <w:sz w:val="21"/>
                <w:szCs w:val="21"/>
                <w:lang w:bidi="ar"/>
              </w:rPr>
              <w:t>检查人员：         被考核项目负责人签字：                  考核日期：     年    月   日</w:t>
            </w:r>
          </w:p>
        </w:tc>
      </w:tr>
      <w:tr>
        <w:tblPrEx>
          <w:tblCellMar>
            <w:top w:w="0" w:type="dxa"/>
            <w:left w:w="108" w:type="dxa"/>
            <w:bottom w:w="0" w:type="dxa"/>
            <w:right w:w="108" w:type="dxa"/>
          </w:tblCellMar>
        </w:tblPrEx>
        <w:trPr>
          <w:trHeight w:val="620" w:hRule="atLeast"/>
        </w:trPr>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Ansi="宋体" w:cs="宋体"/>
                <w:color w:val="000000"/>
                <w:kern w:val="2"/>
                <w:sz w:val="21"/>
                <w:szCs w:val="21"/>
              </w:rPr>
            </w:pPr>
            <w:r>
              <w:rPr>
                <w:rFonts w:hint="eastAsia" w:hAnsi="宋体" w:cs="宋体"/>
                <w:color w:val="000000"/>
                <w:sz w:val="21"/>
                <w:szCs w:val="21"/>
                <w:lang w:bidi="ar"/>
              </w:rPr>
              <w:t>考核意见：</w:t>
            </w:r>
          </w:p>
        </w:tc>
      </w:tr>
      <w:tr>
        <w:tblPrEx>
          <w:tblCellMar>
            <w:top w:w="0" w:type="dxa"/>
            <w:left w:w="108" w:type="dxa"/>
            <w:bottom w:w="0" w:type="dxa"/>
            <w:right w:w="108" w:type="dxa"/>
          </w:tblCellMar>
        </w:tblPrEx>
        <w:trPr>
          <w:trHeight w:val="620" w:hRule="atLeast"/>
        </w:trPr>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hAnsi="宋体" w:cs="宋体"/>
                <w:color w:val="000000"/>
                <w:kern w:val="2"/>
                <w:sz w:val="21"/>
                <w:szCs w:val="21"/>
              </w:rPr>
            </w:pPr>
          </w:p>
        </w:tc>
      </w:tr>
      <w:tr>
        <w:tblPrEx>
          <w:tblCellMar>
            <w:top w:w="0" w:type="dxa"/>
            <w:left w:w="108" w:type="dxa"/>
            <w:bottom w:w="0" w:type="dxa"/>
            <w:right w:w="108" w:type="dxa"/>
          </w:tblCellMar>
        </w:tblPrEx>
        <w:trPr>
          <w:trHeight w:val="620" w:hRule="atLeast"/>
        </w:trPr>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hAnsi="宋体" w:cs="宋体"/>
                <w:color w:val="000000"/>
                <w:kern w:val="2"/>
                <w:sz w:val="21"/>
                <w:szCs w:val="21"/>
              </w:rPr>
            </w:pPr>
          </w:p>
        </w:tc>
      </w:tr>
    </w:tbl>
    <w:p>
      <w:pPr>
        <w:spacing w:line="360" w:lineRule="auto"/>
        <w:rPr>
          <w:rFonts w:ascii="仿宋_GB2312" w:eastAsia="仿宋_GB2312"/>
          <w:sz w:val="30"/>
          <w:szCs w:val="30"/>
        </w:rPr>
      </w:pPr>
    </w:p>
    <w:p>
      <w:pPr>
        <w:pStyle w:val="2"/>
        <w:rPr>
          <w:rFonts w:hint="eastAsia" w:ascii="宋体" w:hAnsi="宋体" w:eastAsia="宋体" w:cs="宋体"/>
          <w:bCs/>
          <w:sz w:val="28"/>
          <w:szCs w:val="28"/>
          <w:highlight w:val="none"/>
        </w:rPr>
      </w:pPr>
    </w:p>
    <w:p>
      <w:pPr>
        <w:pStyle w:val="6"/>
        <w:rPr>
          <w:rFonts w:hint="eastAsia" w:ascii="宋体" w:hAnsi="宋体" w:eastAsia="宋体" w:cs="宋体"/>
          <w:sz w:val="28"/>
          <w:szCs w:val="28"/>
          <w:highlight w:val="none"/>
        </w:rPr>
      </w:pPr>
    </w:p>
    <w:p>
      <w:pPr>
        <w:rPr>
          <w:rFonts w:hint="eastAsia" w:ascii="宋体" w:hAnsi="宋体" w:eastAsia="宋体" w:cs="宋体"/>
          <w:bCs/>
          <w:sz w:val="28"/>
          <w:szCs w:val="28"/>
          <w:highlight w:val="none"/>
        </w:rPr>
      </w:pPr>
    </w:p>
    <w:p>
      <w:pPr>
        <w:pStyle w:val="6"/>
        <w:rPr>
          <w:rFonts w:hint="eastAsia" w:ascii="宋体" w:hAnsi="宋体" w:eastAsia="宋体" w:cs="宋体"/>
          <w:sz w:val="28"/>
          <w:szCs w:val="28"/>
          <w:highlight w:val="none"/>
        </w:rPr>
      </w:pPr>
    </w:p>
    <w:p>
      <w:pPr>
        <w:rPr>
          <w:rFonts w:hint="eastAsia" w:ascii="宋体" w:hAnsi="宋体" w:eastAsia="宋体" w:cs="宋体"/>
          <w:bCs/>
          <w:sz w:val="28"/>
          <w:szCs w:val="28"/>
          <w:highlight w:val="none"/>
        </w:rPr>
      </w:pPr>
    </w:p>
    <w:p>
      <w:pPr>
        <w:pStyle w:val="6"/>
        <w:rPr>
          <w:rFonts w:hint="eastAsia" w:ascii="宋体" w:hAnsi="宋体" w:eastAsia="宋体" w:cs="宋体"/>
          <w:sz w:val="28"/>
          <w:szCs w:val="28"/>
          <w:highlight w:val="none"/>
        </w:rPr>
      </w:pPr>
    </w:p>
    <w:p>
      <w:pPr>
        <w:rPr>
          <w:rFonts w:hint="eastAsia" w:ascii="宋体" w:hAnsi="宋体" w:eastAsia="宋体" w:cs="宋体"/>
          <w:highlight w:val="none"/>
        </w:rPr>
      </w:pPr>
    </w:p>
    <w:p>
      <w:pPr>
        <w:jc w:val="center"/>
        <w:rPr>
          <w:rFonts w:hint="eastAsia" w:ascii="宋体" w:hAnsi="宋体" w:eastAsia="宋体" w:cs="宋体"/>
          <w:bCs/>
          <w:sz w:val="36"/>
          <w:szCs w:val="36"/>
          <w:highlight w:val="none"/>
        </w:rPr>
      </w:pPr>
      <w:r>
        <w:rPr>
          <w:rFonts w:hint="eastAsia" w:ascii="宋体" w:hAnsi="宋体" w:eastAsia="宋体" w:cs="宋体"/>
          <w:bCs/>
          <w:sz w:val="36"/>
          <w:szCs w:val="36"/>
          <w:highlight w:val="none"/>
          <w:lang w:val="en-US" w:eastAsia="zh-CN"/>
        </w:rPr>
        <w:t>五</w:t>
      </w:r>
      <w:r>
        <w:rPr>
          <w:rFonts w:hint="eastAsia" w:ascii="宋体" w:hAnsi="宋体" w:eastAsia="宋体" w:cs="宋体"/>
          <w:bCs/>
          <w:sz w:val="36"/>
          <w:szCs w:val="36"/>
          <w:highlight w:val="none"/>
        </w:rPr>
        <w:t>. 附件（响应文件格式）</w:t>
      </w:r>
    </w:p>
    <w:p>
      <w:pPr>
        <w:jc w:val="center"/>
        <w:rPr>
          <w:rFonts w:hint="eastAsia" w:ascii="宋体" w:hAnsi="宋体" w:eastAsia="宋体" w:cs="宋体"/>
          <w:bCs/>
          <w:sz w:val="36"/>
          <w:szCs w:val="36"/>
          <w:highlight w:val="none"/>
        </w:rPr>
      </w:pPr>
    </w:p>
    <w:p>
      <w:pPr>
        <w:pStyle w:val="6"/>
        <w:rPr>
          <w:rFonts w:hint="eastAsia" w:ascii="宋体" w:hAnsi="宋体" w:eastAsia="宋体" w:cs="宋体"/>
          <w:sz w:val="36"/>
          <w:szCs w:val="36"/>
          <w:highlight w:val="none"/>
        </w:rPr>
      </w:pPr>
    </w:p>
    <w:p>
      <w:pPr>
        <w:rPr>
          <w:rFonts w:hint="eastAsia" w:ascii="宋体" w:hAnsi="宋体" w:eastAsia="宋体" w:cs="宋体"/>
          <w:bCs/>
          <w:sz w:val="52"/>
          <w:szCs w:val="52"/>
          <w:highlight w:val="none"/>
        </w:rPr>
      </w:pPr>
    </w:p>
    <w:p>
      <w:pPr>
        <w:spacing w:line="360" w:lineRule="auto"/>
        <w:jc w:val="center"/>
        <w:rPr>
          <w:rFonts w:hint="eastAsia" w:ascii="宋体" w:hAnsi="宋体" w:eastAsia="宋体" w:cs="宋体"/>
          <w:b/>
          <w:sz w:val="48"/>
          <w:highlight w:val="none"/>
        </w:rPr>
      </w:pPr>
      <w:r>
        <w:rPr>
          <w:rFonts w:hint="eastAsia" w:ascii="宋体" w:hAnsi="宋体" w:eastAsia="宋体" w:cs="宋体"/>
          <w:b/>
          <w:sz w:val="48"/>
          <w:highlight w:val="none"/>
          <w:u w:val="single"/>
          <w:lang w:val="en-US" w:eastAsia="zh-CN"/>
        </w:rPr>
        <w:t xml:space="preserve">       </w:t>
      </w:r>
      <w:r>
        <w:rPr>
          <w:rFonts w:hint="eastAsia" w:ascii="宋体" w:hAnsi="宋体" w:eastAsia="宋体" w:cs="宋体"/>
          <w:b/>
          <w:sz w:val="48"/>
          <w:highlight w:val="none"/>
        </w:rPr>
        <w:t>项目竞争性磋商</w:t>
      </w:r>
    </w:p>
    <w:p>
      <w:pPr>
        <w:spacing w:line="360" w:lineRule="auto"/>
        <w:jc w:val="center"/>
        <w:rPr>
          <w:rFonts w:hint="eastAsia" w:ascii="宋体" w:hAnsi="宋体" w:eastAsia="宋体" w:cs="宋体"/>
          <w:b/>
          <w:sz w:val="48"/>
          <w:highlight w:val="none"/>
        </w:rPr>
      </w:pPr>
      <w:r>
        <w:rPr>
          <w:rFonts w:hint="eastAsia" w:ascii="宋体" w:hAnsi="宋体" w:eastAsia="宋体" w:cs="宋体"/>
          <w:b/>
          <w:sz w:val="72"/>
          <w:highlight w:val="none"/>
        </w:rPr>
        <w:t>响应文件</w:t>
      </w:r>
    </w:p>
    <w:p>
      <w:pPr>
        <w:spacing w:line="360" w:lineRule="auto"/>
        <w:jc w:val="center"/>
        <w:rPr>
          <w:rFonts w:hint="eastAsia" w:ascii="宋体" w:hAnsi="宋体" w:eastAsia="宋体" w:cs="宋体"/>
          <w:b/>
          <w:sz w:val="48"/>
          <w:highlight w:val="none"/>
        </w:rPr>
      </w:pPr>
    </w:p>
    <w:p>
      <w:pPr>
        <w:snapToGrid w:val="0"/>
        <w:spacing w:line="480" w:lineRule="auto"/>
        <w:rPr>
          <w:rFonts w:hint="eastAsia" w:ascii="宋体" w:hAnsi="宋体" w:eastAsia="宋体" w:cs="宋体"/>
          <w:b/>
          <w:sz w:val="28"/>
          <w:highlight w:val="none"/>
          <w:u w:val="single"/>
          <w:lang w:val="en-US" w:eastAsia="zh-CN"/>
        </w:rPr>
      </w:pPr>
      <w:r>
        <w:rPr>
          <w:rFonts w:hint="eastAsia" w:ascii="宋体" w:hAnsi="宋体" w:eastAsia="宋体" w:cs="宋体"/>
          <w:b/>
          <w:sz w:val="28"/>
          <w:highlight w:val="none"/>
        </w:rPr>
        <w:t>采购编号：</w:t>
      </w:r>
      <w:r>
        <w:rPr>
          <w:rFonts w:hint="eastAsia" w:ascii="宋体" w:hAnsi="宋体" w:eastAsia="宋体" w:cs="宋体"/>
          <w:b/>
          <w:sz w:val="28"/>
          <w:highlight w:val="none"/>
          <w:u w:val="single"/>
          <w:lang w:val="en-US" w:eastAsia="zh-CN"/>
        </w:rPr>
        <w:t xml:space="preserve">              </w:t>
      </w:r>
    </w:p>
    <w:p>
      <w:pPr>
        <w:snapToGrid w:val="0"/>
        <w:spacing w:line="480" w:lineRule="auto"/>
        <w:rPr>
          <w:rFonts w:hint="eastAsia" w:ascii="宋体" w:hAnsi="宋体" w:eastAsia="宋体" w:cs="宋体"/>
          <w:b/>
          <w:sz w:val="30"/>
          <w:highlight w:val="none"/>
          <w:u w:val="single"/>
        </w:rPr>
      </w:pPr>
      <w:r>
        <w:rPr>
          <w:rFonts w:hint="eastAsia" w:ascii="宋体" w:hAnsi="宋体" w:eastAsia="宋体" w:cs="宋体"/>
          <w:b/>
          <w:sz w:val="28"/>
          <w:highlight w:val="none"/>
        </w:rPr>
        <w:t>项目</w:t>
      </w:r>
      <w:r>
        <w:rPr>
          <w:rFonts w:hint="eastAsia" w:ascii="宋体" w:hAnsi="宋体" w:eastAsia="宋体" w:cs="宋体"/>
          <w:b/>
          <w:sz w:val="30"/>
          <w:highlight w:val="none"/>
        </w:rPr>
        <w:t>名称：</w:t>
      </w:r>
      <w:r>
        <w:rPr>
          <w:rFonts w:hint="eastAsia" w:ascii="宋体" w:hAnsi="宋体" w:eastAsia="宋体" w:cs="宋体"/>
          <w:b/>
          <w:sz w:val="30"/>
          <w:highlight w:val="none"/>
          <w:u w:val="single"/>
        </w:rPr>
        <w:tab/>
      </w:r>
      <w:r>
        <w:rPr>
          <w:rFonts w:hint="eastAsia" w:ascii="宋体" w:hAnsi="宋体" w:eastAsia="宋体" w:cs="宋体"/>
          <w:b/>
          <w:sz w:val="30"/>
          <w:highlight w:val="none"/>
          <w:u w:val="single"/>
        </w:rPr>
        <w:tab/>
      </w:r>
      <w:r>
        <w:rPr>
          <w:rFonts w:hint="eastAsia" w:ascii="宋体" w:hAnsi="宋体" w:eastAsia="宋体" w:cs="宋体"/>
          <w:b/>
          <w:sz w:val="30"/>
          <w:highlight w:val="none"/>
          <w:u w:val="single"/>
          <w:lang w:val="en-US" w:eastAsia="zh-CN"/>
        </w:rPr>
        <w:t xml:space="preserve">        </w:t>
      </w:r>
      <w:r>
        <w:rPr>
          <w:rFonts w:hint="eastAsia" w:ascii="宋体" w:hAnsi="宋体" w:eastAsia="宋体" w:cs="宋体"/>
          <w:b/>
          <w:sz w:val="30"/>
          <w:highlight w:val="none"/>
          <w:u w:val="single"/>
        </w:rPr>
        <w:tab/>
      </w:r>
    </w:p>
    <w:p>
      <w:pPr>
        <w:snapToGrid w:val="0"/>
        <w:spacing w:line="480" w:lineRule="auto"/>
        <w:rPr>
          <w:rFonts w:hint="eastAsia" w:ascii="宋体" w:hAnsi="宋体" w:eastAsia="宋体" w:cs="宋体"/>
          <w:b/>
          <w:sz w:val="30"/>
          <w:highlight w:val="none"/>
        </w:rPr>
      </w:pPr>
      <w:r>
        <w:rPr>
          <w:rFonts w:hint="eastAsia" w:ascii="宋体" w:hAnsi="宋体" w:eastAsia="宋体" w:cs="宋体"/>
          <w:b/>
          <w:bCs/>
          <w:sz w:val="30"/>
          <w:szCs w:val="30"/>
          <w:highlight w:val="none"/>
        </w:rPr>
        <w:t>年 月  日  时  分</w:t>
      </w:r>
      <w:r>
        <w:rPr>
          <w:rFonts w:hint="eastAsia" w:ascii="宋体" w:hAnsi="宋体" w:eastAsia="宋体" w:cs="宋体"/>
          <w:sz w:val="30"/>
          <w:szCs w:val="30"/>
          <w:highlight w:val="none"/>
        </w:rPr>
        <w:t>开标，此时间以前不得开封；</w:t>
      </w:r>
    </w:p>
    <w:p>
      <w:pPr>
        <w:snapToGrid w:val="0"/>
        <w:spacing w:line="480" w:lineRule="auto"/>
        <w:rPr>
          <w:rFonts w:hint="eastAsia" w:ascii="宋体" w:hAnsi="宋体" w:eastAsia="宋体" w:cs="宋体"/>
          <w:b/>
          <w:sz w:val="30"/>
          <w:highlight w:val="none"/>
          <w:u w:val="single"/>
        </w:rPr>
      </w:pPr>
      <w:r>
        <w:rPr>
          <w:rFonts w:hint="eastAsia" w:ascii="宋体" w:hAnsi="宋体" w:eastAsia="宋体" w:cs="宋体"/>
          <w:b/>
          <w:sz w:val="30"/>
          <w:highlight w:val="none"/>
        </w:rPr>
        <w:t>供应商：</w:t>
      </w:r>
      <w:r>
        <w:rPr>
          <w:rFonts w:hint="eastAsia" w:ascii="宋体" w:hAnsi="宋体" w:eastAsia="宋体" w:cs="宋体"/>
          <w:b/>
          <w:sz w:val="30"/>
          <w:highlight w:val="none"/>
          <w:u w:val="single"/>
        </w:rPr>
        <w:tab/>
      </w:r>
      <w:r>
        <w:rPr>
          <w:rFonts w:hint="eastAsia" w:ascii="宋体" w:hAnsi="宋体" w:eastAsia="宋体" w:cs="宋体"/>
          <w:b/>
          <w:sz w:val="30"/>
          <w:highlight w:val="none"/>
          <w:u w:val="single"/>
        </w:rPr>
        <w:t xml:space="preserve">                   （盖公章）</w:t>
      </w:r>
    </w:p>
    <w:p>
      <w:pPr>
        <w:snapToGrid w:val="0"/>
        <w:spacing w:line="480" w:lineRule="auto"/>
        <w:rPr>
          <w:rFonts w:hint="eastAsia" w:ascii="宋体" w:hAnsi="宋体" w:eastAsia="宋体" w:cs="宋体"/>
          <w:b/>
          <w:sz w:val="30"/>
          <w:highlight w:val="none"/>
        </w:rPr>
      </w:pPr>
      <w:r>
        <w:rPr>
          <w:rFonts w:hint="eastAsia" w:ascii="宋体" w:hAnsi="宋体" w:eastAsia="宋体" w:cs="宋体"/>
          <w:b/>
          <w:sz w:val="30"/>
          <w:highlight w:val="none"/>
        </w:rPr>
        <w:t>法定代表人或</w:t>
      </w:r>
    </w:p>
    <w:p>
      <w:pPr>
        <w:snapToGrid w:val="0"/>
        <w:spacing w:line="480" w:lineRule="auto"/>
        <w:rPr>
          <w:rFonts w:hint="eastAsia" w:ascii="宋体" w:hAnsi="宋体" w:eastAsia="宋体" w:cs="宋体"/>
          <w:b/>
          <w:sz w:val="30"/>
          <w:highlight w:val="none"/>
          <w:u w:val="single"/>
        </w:rPr>
      </w:pPr>
      <w:r>
        <w:rPr>
          <w:rFonts w:hint="eastAsia" w:ascii="宋体" w:hAnsi="宋体" w:eastAsia="宋体" w:cs="宋体"/>
          <w:b/>
          <w:sz w:val="30"/>
          <w:highlight w:val="none"/>
        </w:rPr>
        <w:t>其委托代理人：</w:t>
      </w:r>
      <w:r>
        <w:rPr>
          <w:rFonts w:hint="eastAsia" w:ascii="宋体" w:hAnsi="宋体" w:eastAsia="宋体" w:cs="宋体"/>
          <w:b/>
          <w:sz w:val="30"/>
          <w:highlight w:val="none"/>
          <w:u w:val="single"/>
        </w:rPr>
        <w:tab/>
      </w:r>
      <w:r>
        <w:rPr>
          <w:rFonts w:hint="eastAsia" w:ascii="宋体" w:hAnsi="宋体" w:eastAsia="宋体" w:cs="宋体"/>
          <w:b/>
          <w:sz w:val="30"/>
          <w:highlight w:val="none"/>
          <w:u w:val="single"/>
        </w:rPr>
        <w:t xml:space="preserve">          （签字或盖章）</w:t>
      </w:r>
    </w:p>
    <w:p>
      <w:pPr>
        <w:snapToGrid w:val="0"/>
        <w:spacing w:line="480" w:lineRule="auto"/>
        <w:rPr>
          <w:rFonts w:hint="eastAsia" w:ascii="宋体" w:hAnsi="宋体" w:eastAsia="宋体" w:cs="宋体"/>
          <w:b/>
          <w:sz w:val="30"/>
          <w:highlight w:val="none"/>
        </w:rPr>
      </w:pPr>
      <w:r>
        <w:rPr>
          <w:rFonts w:hint="eastAsia" w:ascii="宋体" w:hAnsi="宋体" w:eastAsia="宋体" w:cs="宋体"/>
          <w:b/>
          <w:sz w:val="30"/>
          <w:highlight w:val="none"/>
        </w:rPr>
        <w:t>日  期：   年   月   日</w:t>
      </w:r>
    </w:p>
    <w:p>
      <w:pPr>
        <w:pStyle w:val="2"/>
        <w:rPr>
          <w:rFonts w:hint="eastAsia" w:ascii="宋体" w:hAnsi="宋体" w:eastAsia="宋体" w:cs="宋体"/>
          <w:b/>
          <w:sz w:val="30"/>
          <w:highlight w:val="none"/>
        </w:rPr>
      </w:pPr>
    </w:p>
    <w:p>
      <w:pPr>
        <w:pStyle w:val="2"/>
        <w:rPr>
          <w:rFonts w:hint="eastAsia" w:ascii="宋体" w:hAnsi="宋体" w:eastAsia="宋体" w:cs="宋体"/>
          <w:b/>
          <w:sz w:val="30"/>
          <w:highlight w:val="none"/>
        </w:rPr>
      </w:pPr>
    </w:p>
    <w:p>
      <w:pPr>
        <w:pStyle w:val="2"/>
        <w:rPr>
          <w:rFonts w:hint="eastAsia" w:ascii="宋体" w:hAnsi="宋体" w:eastAsia="宋体" w:cs="宋体"/>
          <w:b/>
          <w:sz w:val="30"/>
          <w:highlight w:val="none"/>
        </w:rPr>
      </w:pPr>
    </w:p>
    <w:p>
      <w:pPr>
        <w:pStyle w:val="2"/>
        <w:rPr>
          <w:rFonts w:hint="eastAsia" w:ascii="宋体" w:hAnsi="宋体" w:eastAsia="宋体" w:cs="宋体"/>
          <w:b/>
          <w:sz w:val="30"/>
          <w:highlight w:val="none"/>
        </w:rPr>
      </w:pPr>
    </w:p>
    <w:p>
      <w:pPr>
        <w:pStyle w:val="2"/>
        <w:rPr>
          <w:rFonts w:hint="eastAsia" w:ascii="宋体" w:hAnsi="宋体" w:eastAsia="宋体" w:cs="宋体"/>
          <w:b/>
          <w:sz w:val="30"/>
          <w:highlight w:val="none"/>
        </w:rPr>
      </w:pPr>
    </w:p>
    <w:p>
      <w:pPr>
        <w:pStyle w:val="2"/>
        <w:rPr>
          <w:rFonts w:hint="eastAsia" w:ascii="宋体" w:hAnsi="宋体" w:eastAsia="宋体" w:cs="宋体"/>
          <w:b/>
          <w:sz w:val="30"/>
          <w:highlight w:val="none"/>
        </w:rPr>
      </w:pPr>
    </w:p>
    <w:p>
      <w:pPr>
        <w:pStyle w:val="2"/>
        <w:rPr>
          <w:rFonts w:hint="eastAsia" w:ascii="宋体" w:hAnsi="宋体" w:eastAsia="宋体" w:cs="宋体"/>
          <w:b/>
          <w:sz w:val="30"/>
          <w:highlight w:val="none"/>
        </w:rPr>
      </w:pPr>
    </w:p>
    <w:p>
      <w:pPr>
        <w:jc w:val="both"/>
        <w:outlineLvl w:val="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（一）响应函（格式）</w:t>
      </w:r>
    </w:p>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8"/>
          <w:szCs w:val="28"/>
          <w:highlight w:val="none"/>
        </w:rPr>
        <w:t>响应函</w:t>
      </w:r>
    </w:p>
    <w:p>
      <w:pPr>
        <w:widowControl/>
        <w:topLinePunct/>
        <w:spacing w:before="4" w:line="360" w:lineRule="auto"/>
        <w:rPr>
          <w:rFonts w:hint="eastAsia" w:ascii="宋体" w:hAnsi="宋体" w:eastAsia="宋体" w:cs="宋体"/>
          <w:sz w:val="24"/>
          <w:highlight w:val="none"/>
        </w:rPr>
      </w:pPr>
      <w:r>
        <w:rPr>
          <w:rFonts w:hint="eastAsia" w:ascii="宋体" w:hAnsi="宋体" w:eastAsia="宋体" w:cs="宋体"/>
          <w:sz w:val="24"/>
          <w:highlight w:val="none"/>
        </w:rPr>
        <w:t>致：江苏建协全过程工程咨询有限公司</w:t>
      </w:r>
    </w:p>
    <w:p>
      <w:pPr>
        <w:numPr>
          <w:ilvl w:val="0"/>
          <w:numId w:val="30"/>
        </w:numPr>
        <w:topLinePunct/>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根据已收到的采购编号为</w:t>
      </w:r>
      <w:r>
        <w:rPr>
          <w:rFonts w:hint="eastAsia" w:ascii="宋体" w:hAnsi="宋体" w:cs="宋体"/>
          <w:sz w:val="24"/>
          <w:highlight w:val="none"/>
          <w:u w:val="single"/>
          <w:lang w:val="en-US" w:eastAsia="zh-CN"/>
        </w:rPr>
        <w:t xml:space="preserve"> JSZC-320292-JXCG-C2024-0020 </w:t>
      </w:r>
      <w:r>
        <w:rPr>
          <w:rFonts w:hint="eastAsia" w:ascii="宋体" w:hAnsi="宋体" w:eastAsia="宋体" w:cs="宋体"/>
          <w:sz w:val="24"/>
          <w:highlight w:val="none"/>
        </w:rPr>
        <w:t>的</w:t>
      </w:r>
      <w:r>
        <w:rPr>
          <w:rFonts w:hint="eastAsia" w:ascii="宋体" w:hAnsi="宋体" w:cs="宋体"/>
          <w:b/>
          <w:sz w:val="24"/>
          <w:highlight w:val="none"/>
          <w:u w:val="single"/>
          <w:lang w:eastAsia="zh-CN"/>
        </w:rPr>
        <w:t>经开区综合管廊巡查养护服务项目</w:t>
      </w:r>
      <w:r>
        <w:rPr>
          <w:rFonts w:hint="eastAsia" w:ascii="宋体" w:hAnsi="宋体" w:eastAsia="宋体" w:cs="宋体"/>
          <w:sz w:val="24"/>
          <w:highlight w:val="none"/>
        </w:rPr>
        <w:t>的磋商文件，遵照国家</w:t>
      </w:r>
      <w:r>
        <w:rPr>
          <w:rFonts w:hint="eastAsia" w:ascii="宋体" w:hAnsi="宋体" w:cs="宋体"/>
          <w:sz w:val="24"/>
          <w:highlight w:val="none"/>
          <w:lang w:eastAsia="zh-CN"/>
        </w:rPr>
        <w:t>法律法规</w:t>
      </w:r>
      <w:r>
        <w:rPr>
          <w:rFonts w:hint="eastAsia" w:ascii="宋体" w:hAnsi="宋体" w:eastAsia="宋体" w:cs="宋体"/>
          <w:sz w:val="24"/>
          <w:highlight w:val="none"/>
        </w:rPr>
        <w:t>和规章的有关规定，我方经过踏勘现场和对磋商文件等所有文件的研究后，我方愿以人民币</w:t>
      </w:r>
      <w:r>
        <w:rPr>
          <w:rFonts w:hint="eastAsia" w:ascii="宋体" w:hAnsi="宋体" w:eastAsia="宋体" w:cs="宋体"/>
          <w:sz w:val="24"/>
          <w:highlight w:val="none"/>
          <w:lang w:eastAsia="zh-CN"/>
        </w:rPr>
        <w:t>（</w:t>
      </w:r>
      <w:r>
        <w:rPr>
          <w:rFonts w:hint="eastAsia" w:ascii="宋体" w:hAnsi="宋体" w:eastAsia="宋体" w:cs="宋体"/>
          <w:sz w:val="24"/>
          <w:highlight w:val="none"/>
        </w:rPr>
        <w:t>大写</w:t>
      </w:r>
      <w:r>
        <w:rPr>
          <w:rFonts w:hint="eastAsia" w:ascii="宋体" w:hAnsi="宋体" w:eastAsia="宋体" w:cs="宋体"/>
          <w:sz w:val="24"/>
          <w:highlight w:val="none"/>
          <w:lang w:eastAsia="zh-CN"/>
        </w:rPr>
        <w:t>）</w:t>
      </w:r>
      <w:r>
        <w:rPr>
          <w:rFonts w:hint="eastAsia" w:ascii="宋体" w:hAnsi="宋体" w:eastAsia="宋体" w:cs="宋体"/>
          <w:sz w:val="24"/>
          <w:highlight w:val="none"/>
        </w:rPr>
        <w:t>元（RMB</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元）的投标报价并按上述合同条款承包本项目。</w:t>
      </w:r>
    </w:p>
    <w:p>
      <w:pPr>
        <w:topLinePunct/>
        <w:spacing w:line="360" w:lineRule="auto"/>
        <w:ind w:firstLine="482" w:firstLineChars="200"/>
        <w:rPr>
          <w:rFonts w:hint="eastAsia" w:ascii="宋体" w:hAnsi="宋体" w:eastAsia="宋体" w:cs="宋体"/>
          <w:highlight w:val="none"/>
        </w:rPr>
      </w:pPr>
      <w:r>
        <w:rPr>
          <w:rFonts w:hint="eastAsia" w:ascii="宋体" w:hAnsi="宋体" w:eastAsia="宋体" w:cs="宋体"/>
          <w:b/>
          <w:sz w:val="24"/>
          <w:highlight w:val="none"/>
        </w:rPr>
        <w:t>我公司</w:t>
      </w:r>
      <w:r>
        <w:rPr>
          <w:rFonts w:hint="eastAsia" w:ascii="宋体" w:hAnsi="宋体" w:cs="宋体"/>
          <w:b/>
          <w:sz w:val="24"/>
          <w:highlight w:val="none"/>
          <w:lang w:val="en-US" w:eastAsia="zh-CN"/>
        </w:rPr>
        <w:t>拟派</w:t>
      </w:r>
      <w:r>
        <w:rPr>
          <w:rFonts w:hint="eastAsia" w:ascii="宋体" w:hAnsi="宋体" w:eastAsia="宋体" w:cs="宋体"/>
          <w:b/>
          <w:sz w:val="24"/>
          <w:highlight w:val="none"/>
        </w:rPr>
        <w:t>的项目负责人为</w:t>
      </w:r>
      <w:r>
        <w:rPr>
          <w:rFonts w:hint="eastAsia" w:ascii="宋体" w:hAnsi="宋体" w:eastAsia="宋体" w:cs="宋体"/>
          <w:b w:val="0"/>
          <w:bCs/>
          <w:sz w:val="24"/>
          <w:highlight w:val="none"/>
          <w:u w:val="none"/>
        </w:rPr>
        <w:t>：</w:t>
      </w:r>
      <w:r>
        <w:rPr>
          <w:rFonts w:hint="eastAsia" w:ascii="宋体" w:hAnsi="宋体" w:cs="宋体"/>
          <w:b/>
          <w:sz w:val="24"/>
          <w:highlight w:val="none"/>
          <w:u w:val="single"/>
          <w:lang w:val="en-US" w:eastAsia="zh-CN"/>
        </w:rPr>
        <w:t xml:space="preserve">      </w:t>
      </w:r>
      <w:r>
        <w:rPr>
          <w:rFonts w:hint="eastAsia" w:ascii="宋体" w:hAnsi="宋体" w:eastAsia="宋体" w:cs="宋体"/>
          <w:b/>
          <w:sz w:val="24"/>
          <w:highlight w:val="none"/>
          <w:u w:val="single"/>
        </w:rPr>
        <w:t xml:space="preserve"> </w:t>
      </w:r>
      <w:r>
        <w:rPr>
          <w:rFonts w:hint="eastAsia" w:ascii="宋体" w:hAnsi="宋体" w:eastAsia="宋体" w:cs="宋体"/>
          <w:b/>
          <w:sz w:val="24"/>
          <w:highlight w:val="none"/>
        </w:rPr>
        <w:t>。</w:t>
      </w:r>
    </w:p>
    <w:p>
      <w:pPr>
        <w:topLinePunct/>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二、我方已详细审核全部磋商文件，包括修改文件（如</w:t>
      </w:r>
      <w:r>
        <w:rPr>
          <w:rFonts w:hint="eastAsia" w:ascii="宋体" w:hAnsi="宋体" w:cs="宋体"/>
          <w:sz w:val="24"/>
          <w:highlight w:val="none"/>
          <w:lang w:eastAsia="zh-CN"/>
        </w:rPr>
        <w:t>有</w:t>
      </w:r>
      <w:r>
        <w:rPr>
          <w:rFonts w:hint="eastAsia" w:ascii="宋体" w:hAnsi="宋体" w:eastAsia="宋体" w:cs="宋体"/>
          <w:sz w:val="24"/>
          <w:highlight w:val="none"/>
        </w:rPr>
        <w:t>）及有关附件，并响应磋商文件各条款。</w:t>
      </w:r>
    </w:p>
    <w:p>
      <w:pPr>
        <w:topLinePunct/>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三、我方承认响应函附录是我方响应函的组成部分。</w:t>
      </w:r>
    </w:p>
    <w:p>
      <w:pPr>
        <w:topLinePunct/>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四、一旦我方中标，我方保证按合同协议书中规定的服务期内完成。</w:t>
      </w:r>
    </w:p>
    <w:p>
      <w:pPr>
        <w:topLinePunct/>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五、除非另外达成协议并生效，你方的成交通知书和本响应文件将成为约束双方的合同文件的组成部分；</w:t>
      </w:r>
    </w:p>
    <w:p>
      <w:pPr>
        <w:widowControl/>
        <w:topLinePunct/>
        <w:spacing w:before="4" w:line="360" w:lineRule="auto"/>
        <w:ind w:left="210" w:leftChars="100" w:firstLine="240" w:firstLineChars="100"/>
        <w:rPr>
          <w:rFonts w:hint="eastAsia" w:ascii="宋体" w:hAnsi="宋体" w:eastAsia="宋体" w:cs="宋体"/>
          <w:sz w:val="24"/>
          <w:highlight w:val="none"/>
        </w:rPr>
      </w:pPr>
      <w:r>
        <w:rPr>
          <w:rFonts w:hint="eastAsia" w:ascii="宋体" w:hAnsi="宋体" w:eastAsia="宋体" w:cs="宋体"/>
          <w:sz w:val="24"/>
          <w:highlight w:val="none"/>
        </w:rPr>
        <w:t>六、我方愿意提供江苏建协全过程工程咨询有限公司在磋商文件中要求的文件、资料（具体内容如下）：</w:t>
      </w:r>
    </w:p>
    <w:p>
      <w:pPr>
        <w:spacing w:line="360" w:lineRule="auto"/>
        <w:ind w:firstLine="482" w:firstLineChars="200"/>
        <w:rPr>
          <w:rFonts w:hint="eastAsia"/>
        </w:rPr>
      </w:pPr>
      <w:r>
        <w:rPr>
          <w:rFonts w:hint="eastAsia" w:ascii="宋体" w:hAnsi="宋体" w:eastAsia="宋体" w:cs="宋体"/>
          <w:b/>
          <w:bCs/>
          <w:sz w:val="24"/>
          <w:highlight w:val="none"/>
        </w:rPr>
        <w:t>响应文件</w:t>
      </w:r>
      <w:r>
        <w:rPr>
          <w:rFonts w:hint="eastAsia" w:ascii="宋体" w:hAnsi="宋体" w:eastAsia="宋体" w:cs="宋体"/>
          <w:b/>
          <w:bCs/>
          <w:sz w:val="24"/>
          <w:highlight w:val="none"/>
          <w:lang w:eastAsia="zh-CN"/>
        </w:rPr>
        <w:t>部分</w:t>
      </w:r>
      <w:r>
        <w:rPr>
          <w:rFonts w:hint="eastAsia" w:ascii="宋体" w:hAnsi="宋体" w:eastAsia="宋体" w:cs="宋体"/>
          <w:b/>
          <w:bCs/>
          <w:sz w:val="24"/>
          <w:highlight w:val="none"/>
        </w:rPr>
        <w:t>由</w:t>
      </w:r>
      <w:r>
        <w:rPr>
          <w:rFonts w:hint="eastAsia" w:ascii="宋体" w:hAnsi="宋体" w:eastAsia="宋体" w:cs="宋体"/>
          <w:b/>
          <w:sz w:val="24"/>
          <w:highlight w:val="none"/>
        </w:rPr>
        <w:t>证明文件部分、响应函部分、报价部分、技术文件部分</w:t>
      </w:r>
      <w:r>
        <w:rPr>
          <w:rFonts w:hint="eastAsia" w:ascii="宋体" w:hAnsi="宋体" w:eastAsia="宋体" w:cs="宋体"/>
          <w:b/>
          <w:bCs/>
          <w:sz w:val="24"/>
          <w:highlight w:val="none"/>
        </w:rPr>
        <w:t>组成。另附一份电子光盘（不可擦写光盘）或u盘。</w:t>
      </w:r>
    </w:p>
    <w:p>
      <w:pPr>
        <w:spacing w:line="360" w:lineRule="auto"/>
        <w:ind w:left="105" w:leftChars="50" w:firstLine="361" w:firstLineChars="150"/>
        <w:rPr>
          <w:rFonts w:hint="eastAsia" w:ascii="宋体" w:hAnsi="宋体" w:eastAsia="宋体" w:cs="宋体"/>
          <w:b/>
          <w:bCs/>
          <w:sz w:val="24"/>
          <w:highlight w:val="none"/>
        </w:rPr>
      </w:pPr>
      <w:r>
        <w:rPr>
          <w:rFonts w:hint="eastAsia" w:ascii="宋体" w:hAnsi="宋体" w:eastAsia="宋体" w:cs="宋体"/>
          <w:b/>
          <w:bCs/>
          <w:sz w:val="24"/>
          <w:highlight w:val="none"/>
        </w:rPr>
        <w:t>1、证明文件部分</w:t>
      </w:r>
    </w:p>
    <w:p>
      <w:pPr>
        <w:spacing w:line="360" w:lineRule="auto"/>
        <w:ind w:left="105" w:leftChars="50" w:firstLine="360" w:firstLineChars="150"/>
        <w:rPr>
          <w:rFonts w:hint="eastAsia" w:ascii="宋体" w:hAnsi="宋体" w:eastAsia="宋体" w:cs="宋体"/>
          <w:sz w:val="24"/>
          <w:highlight w:val="none"/>
        </w:rPr>
      </w:pPr>
      <w:r>
        <w:rPr>
          <w:rFonts w:hint="eastAsia" w:ascii="宋体" w:hAnsi="宋体" w:eastAsia="宋体" w:cs="宋体"/>
          <w:sz w:val="24"/>
          <w:highlight w:val="none"/>
        </w:rPr>
        <w:t>第一部分：资格、资信证明文件</w:t>
      </w:r>
    </w:p>
    <w:p>
      <w:pPr>
        <w:tabs>
          <w:tab w:val="left" w:pos="680"/>
        </w:tabs>
        <w:spacing w:line="360" w:lineRule="auto"/>
        <w:ind w:firstLine="480" w:firstLineChars="200"/>
        <w:rPr>
          <w:rFonts w:hAnsi="宋体"/>
          <w:bCs/>
          <w:sz w:val="24"/>
          <w:szCs w:val="24"/>
        </w:rPr>
      </w:pPr>
      <w:r>
        <w:rPr>
          <w:rFonts w:hAnsi="宋体"/>
          <w:bCs/>
          <w:sz w:val="24"/>
          <w:szCs w:val="24"/>
        </w:rPr>
        <w:t>1</w:t>
      </w:r>
      <w:r>
        <w:rPr>
          <w:rFonts w:hint="eastAsia" w:hAnsi="宋体"/>
          <w:bCs/>
          <w:sz w:val="24"/>
          <w:szCs w:val="24"/>
        </w:rPr>
        <w:t>）关于资格的声明函（格式见附件）</w:t>
      </w:r>
    </w:p>
    <w:p>
      <w:pPr>
        <w:tabs>
          <w:tab w:val="left" w:pos="680"/>
        </w:tabs>
        <w:spacing w:line="360" w:lineRule="auto"/>
        <w:ind w:firstLine="480" w:firstLineChars="200"/>
        <w:rPr>
          <w:rFonts w:hAnsi="宋体"/>
          <w:sz w:val="24"/>
        </w:rPr>
      </w:pPr>
      <w:r>
        <w:rPr>
          <w:rFonts w:hAnsi="宋体"/>
          <w:bCs/>
          <w:sz w:val="24"/>
          <w:szCs w:val="24"/>
        </w:rPr>
        <w:t>2</w:t>
      </w:r>
      <w:r>
        <w:rPr>
          <w:rFonts w:hint="eastAsia" w:hAnsi="宋体"/>
          <w:bCs/>
          <w:sz w:val="24"/>
          <w:szCs w:val="24"/>
        </w:rPr>
        <w:t>）</w:t>
      </w:r>
      <w:r>
        <w:rPr>
          <w:rFonts w:hint="eastAsia" w:hAnsi="宋体"/>
          <w:sz w:val="24"/>
          <w:lang w:val="en-US" w:eastAsia="zh-CN"/>
        </w:rPr>
        <w:t>供应商</w:t>
      </w:r>
      <w:r>
        <w:rPr>
          <w:rFonts w:hint="eastAsia" w:hAnsi="宋体"/>
          <w:sz w:val="24"/>
        </w:rPr>
        <w:t>企业营业执照或事业单位法人证书或相关部门登记证明文件复印件或扫描件加盖公章</w:t>
      </w:r>
      <w:r>
        <w:rPr>
          <w:rFonts w:hint="eastAsia" w:hAnsi="宋体" w:cs="宋体"/>
          <w:color w:val="auto"/>
          <w:sz w:val="24"/>
          <w:highlight w:val="none"/>
        </w:rPr>
        <w:t>（投标时提供复印件加盖公章）</w:t>
      </w:r>
      <w:r>
        <w:rPr>
          <w:rFonts w:hint="eastAsia" w:hAnsi="宋体"/>
          <w:sz w:val="24"/>
        </w:rPr>
        <w:t>；</w:t>
      </w:r>
    </w:p>
    <w:p>
      <w:pPr>
        <w:tabs>
          <w:tab w:val="left" w:pos="680"/>
        </w:tabs>
        <w:spacing w:line="360" w:lineRule="auto"/>
        <w:ind w:firstLine="480" w:firstLineChars="200"/>
        <w:rPr>
          <w:rFonts w:hAnsi="宋体"/>
          <w:sz w:val="24"/>
        </w:rPr>
      </w:pPr>
      <w:r>
        <w:rPr>
          <w:rFonts w:hAnsi="宋体" w:cs="宋体"/>
          <w:sz w:val="24"/>
          <w:szCs w:val="24"/>
        </w:rPr>
        <w:t>3</w:t>
      </w:r>
      <w:r>
        <w:rPr>
          <w:rFonts w:hint="eastAsia" w:hAnsi="宋体" w:cs="宋体"/>
          <w:sz w:val="24"/>
          <w:szCs w:val="24"/>
        </w:rPr>
        <w:t>）</w:t>
      </w:r>
      <w:r>
        <w:rPr>
          <w:rFonts w:hint="eastAsia" w:hAnsi="宋体"/>
          <w:sz w:val="24"/>
          <w:lang w:val="en-US" w:eastAsia="zh-CN"/>
        </w:rPr>
        <w:t>供应商</w:t>
      </w:r>
      <w:r>
        <w:rPr>
          <w:rFonts w:hint="eastAsia" w:hAnsi="宋体"/>
          <w:sz w:val="24"/>
        </w:rPr>
        <w:t>法定代表人授权委托书（</w:t>
      </w:r>
      <w:r>
        <w:rPr>
          <w:rFonts w:hint="eastAsia" w:hAnsi="宋体"/>
          <w:bCs/>
          <w:sz w:val="24"/>
          <w:szCs w:val="24"/>
        </w:rPr>
        <w:t>法定代表人亲自参与投标的除外，</w:t>
      </w:r>
      <w:r>
        <w:rPr>
          <w:rFonts w:hint="eastAsia" w:hAnsi="宋体"/>
          <w:sz w:val="24"/>
        </w:rPr>
        <w:t>格式见附件）；</w:t>
      </w:r>
    </w:p>
    <w:p>
      <w:pPr>
        <w:tabs>
          <w:tab w:val="left" w:pos="680"/>
        </w:tabs>
        <w:spacing w:line="360" w:lineRule="auto"/>
        <w:ind w:firstLine="480" w:firstLineChars="200"/>
        <w:rPr>
          <w:rFonts w:hAnsi="宋体" w:cs="Arial"/>
          <w:sz w:val="24"/>
          <w:szCs w:val="24"/>
        </w:rPr>
      </w:pPr>
      <w:r>
        <w:rPr>
          <w:rFonts w:hAnsi="宋体"/>
          <w:bCs/>
          <w:sz w:val="24"/>
          <w:szCs w:val="24"/>
        </w:rPr>
        <w:t>4</w:t>
      </w:r>
      <w:r>
        <w:rPr>
          <w:rFonts w:hint="eastAsia" w:hAnsi="宋体"/>
          <w:bCs/>
          <w:sz w:val="24"/>
          <w:szCs w:val="24"/>
        </w:rPr>
        <w:t>）</w:t>
      </w:r>
      <w:r>
        <w:rPr>
          <w:rFonts w:hint="eastAsia" w:hAnsi="宋体"/>
          <w:sz w:val="24"/>
          <w:lang w:val="en-US" w:eastAsia="zh-CN"/>
        </w:rPr>
        <w:t>供应商</w:t>
      </w:r>
      <w:r>
        <w:rPr>
          <w:rFonts w:hint="eastAsia" w:hAnsi="宋体"/>
          <w:bCs/>
          <w:sz w:val="24"/>
          <w:szCs w:val="24"/>
        </w:rPr>
        <w:t>法定代表人身份证复印件及法定代表人授权代表身份证复印件</w:t>
      </w:r>
      <w:r>
        <w:rPr>
          <w:rFonts w:hint="eastAsia" w:hAnsi="宋体"/>
          <w:b/>
          <w:sz w:val="24"/>
          <w:szCs w:val="24"/>
          <w:highlight w:val="none"/>
        </w:rPr>
        <w:t>（投标时必须携带法定代表人身份证或法定代表人授权代表身份证原件）</w:t>
      </w:r>
      <w:r>
        <w:rPr>
          <w:rFonts w:hint="eastAsia" w:hAnsi="宋体"/>
          <w:bCs/>
          <w:sz w:val="24"/>
          <w:szCs w:val="24"/>
        </w:rPr>
        <w:t>；</w:t>
      </w:r>
    </w:p>
    <w:p>
      <w:pPr>
        <w:tabs>
          <w:tab w:val="left" w:pos="680"/>
        </w:tabs>
        <w:spacing w:line="360" w:lineRule="auto"/>
        <w:ind w:firstLine="480" w:firstLineChars="200"/>
        <w:rPr>
          <w:rFonts w:hAnsi="宋体" w:cs="Arial"/>
          <w:b/>
          <w:sz w:val="24"/>
          <w:szCs w:val="24"/>
        </w:rPr>
      </w:pPr>
      <w:ins w:id="33" w:author="古大力" w:date="2023-05-12T14:19:00Z">
        <w:r>
          <w:rPr>
            <w:rFonts w:hint="eastAsia" w:hAnsi="宋体" w:cs="Arial"/>
            <w:sz w:val="24"/>
            <w:szCs w:val="24"/>
          </w:rPr>
          <w:t>5</w:t>
        </w:r>
      </w:ins>
      <w:r>
        <w:rPr>
          <w:rFonts w:hint="eastAsia" w:hAnsi="宋体" w:cs="Arial"/>
          <w:sz w:val="24"/>
          <w:szCs w:val="24"/>
        </w:rPr>
        <w:t>）授权委托人、项目负责人为</w:t>
      </w:r>
      <w:r>
        <w:rPr>
          <w:rFonts w:hint="eastAsia" w:hAnsi="宋体"/>
          <w:sz w:val="24"/>
          <w:lang w:val="en-US" w:eastAsia="zh-CN"/>
        </w:rPr>
        <w:t>供应商</w:t>
      </w:r>
      <w:r>
        <w:rPr>
          <w:rFonts w:hint="eastAsia" w:hAnsi="宋体" w:cs="Arial"/>
          <w:sz w:val="24"/>
          <w:szCs w:val="24"/>
        </w:rPr>
        <w:t>在职员工，提供授权委托人、项目负责人与本企业签订的劳动合同</w:t>
      </w:r>
      <w:r>
        <w:rPr>
          <w:rFonts w:hint="eastAsia" w:hAnsi="宋体" w:cs="Arial"/>
          <w:sz w:val="24"/>
          <w:szCs w:val="24"/>
          <w:lang w:val="en-US" w:eastAsia="zh-CN"/>
        </w:rPr>
        <w:t>复印件加盖公章</w:t>
      </w:r>
      <w:r>
        <w:rPr>
          <w:rFonts w:hint="eastAsia" w:hAnsi="宋体" w:cs="Arial"/>
          <w:sz w:val="24"/>
          <w:szCs w:val="24"/>
        </w:rPr>
        <w:t>，并提供由法定社保收缴部门出具的近三个月中任意一个月份(不含投标当月)的社保证明（社会保险证明须提交复印件并加盖公章或含有县（区）级及以上社保部门电子签章或带二维码验证的打印件）（如供应商成立时间迟于要求的开始月份，则时间要求为供应商成立时间至截止时间）；</w:t>
      </w:r>
    </w:p>
    <w:p>
      <w:pPr>
        <w:spacing w:line="360" w:lineRule="auto"/>
        <w:ind w:firstLine="480" w:firstLineChars="200"/>
        <w:rPr>
          <w:rFonts w:hAnsi="宋体" w:cs="宋体"/>
          <w:sz w:val="24"/>
        </w:rPr>
      </w:pPr>
      <w:ins w:id="34" w:author="古大力" w:date="2023-05-12T14:19:00Z">
        <w:r>
          <w:rPr>
            <w:rFonts w:hint="eastAsia" w:hAnsi="宋体" w:cs="宋体"/>
            <w:sz w:val="24"/>
            <w:szCs w:val="24"/>
          </w:rPr>
          <w:t>6</w:t>
        </w:r>
      </w:ins>
      <w:r>
        <w:rPr>
          <w:rFonts w:hint="eastAsia" w:hAnsi="宋体" w:cs="宋体"/>
          <w:sz w:val="24"/>
          <w:szCs w:val="24"/>
        </w:rPr>
        <w:t>）</w:t>
      </w:r>
      <w:r>
        <w:rPr>
          <w:rFonts w:hint="eastAsia" w:hAnsi="宋体"/>
          <w:sz w:val="24"/>
          <w:lang w:val="en-US" w:eastAsia="zh-CN"/>
        </w:rPr>
        <w:t>供应商</w:t>
      </w:r>
      <w:r>
        <w:rPr>
          <w:rFonts w:hint="eastAsia" w:hAnsi="宋体" w:cs="宋体"/>
          <w:sz w:val="24"/>
        </w:rPr>
        <w:t>提供近</w:t>
      </w:r>
      <w:r>
        <w:rPr>
          <w:rFonts w:hint="eastAsia" w:hAnsi="宋体" w:cs="Arial"/>
          <w:sz w:val="24"/>
          <w:szCs w:val="24"/>
        </w:rPr>
        <w:t>三个月</w:t>
      </w:r>
      <w:r>
        <w:rPr>
          <w:rFonts w:hint="eastAsia" w:hAnsi="宋体" w:cs="宋体"/>
          <w:sz w:val="24"/>
        </w:rPr>
        <w:t>中任意一个月份(不含报名当月)的财务状况报告(资产负债表和利润表)或由第三方审计机构（具有财政部门颁发的会计师事务所执业证书或税务机关颁发的税务师事务所执业证书的，且2021年(含)之前未列入中国会计师协会黑名单里的)出具的2021 年度或2022年度的财务审计报告复印件加盖公章；</w:t>
      </w:r>
    </w:p>
    <w:p>
      <w:pPr>
        <w:spacing w:line="360" w:lineRule="auto"/>
        <w:ind w:firstLine="480" w:firstLineChars="200"/>
        <w:rPr>
          <w:rFonts w:hAnsi="宋体" w:cs="宋体"/>
          <w:sz w:val="24"/>
          <w:szCs w:val="24"/>
        </w:rPr>
      </w:pPr>
      <w:ins w:id="35" w:author="古大力" w:date="2023-05-12T14:19:00Z">
        <w:r>
          <w:rPr>
            <w:rFonts w:hint="eastAsia" w:hAnsi="宋体"/>
            <w:bCs/>
            <w:sz w:val="24"/>
            <w:szCs w:val="24"/>
          </w:rPr>
          <w:t>7</w:t>
        </w:r>
      </w:ins>
      <w:r>
        <w:rPr>
          <w:rFonts w:hint="eastAsia" w:hAnsi="宋体"/>
          <w:bCs/>
          <w:sz w:val="24"/>
          <w:szCs w:val="24"/>
        </w:rPr>
        <w:t>）</w:t>
      </w:r>
      <w:r>
        <w:rPr>
          <w:rFonts w:hint="eastAsia" w:hAnsi="宋体"/>
          <w:sz w:val="24"/>
          <w:lang w:val="en-US" w:eastAsia="zh-CN"/>
        </w:rPr>
        <w:t>供应商</w:t>
      </w:r>
      <w:r>
        <w:rPr>
          <w:rFonts w:hint="eastAsia" w:hAnsi="宋体" w:cs="宋体"/>
          <w:sz w:val="24"/>
        </w:rPr>
        <w:t>近三个月中任意一个月份</w:t>
      </w:r>
      <w:r>
        <w:rPr>
          <w:rFonts w:hAnsi="宋体" w:cs="宋体"/>
          <w:sz w:val="24"/>
        </w:rPr>
        <w:t>(</w:t>
      </w:r>
      <w:r>
        <w:rPr>
          <w:rFonts w:hint="eastAsia" w:hAnsi="宋体" w:cs="宋体"/>
          <w:sz w:val="24"/>
        </w:rPr>
        <w:t>不含投标当月</w:t>
      </w:r>
      <w:r>
        <w:rPr>
          <w:rFonts w:hAnsi="宋体" w:cs="宋体"/>
          <w:sz w:val="24"/>
        </w:rPr>
        <w:t>)</w:t>
      </w:r>
      <w:r>
        <w:rPr>
          <w:rFonts w:hint="eastAsia" w:hAnsi="宋体" w:cs="宋体"/>
          <w:sz w:val="24"/>
        </w:rPr>
        <w:t>的依法缴纳税收的相关材料（提供相</w:t>
      </w:r>
      <w:r>
        <w:rPr>
          <w:rFonts w:hint="eastAsia" w:hAnsi="宋体" w:cs="宋体"/>
          <w:sz w:val="24"/>
          <w:szCs w:val="24"/>
        </w:rPr>
        <w:t>关主管部门证明或银行代扣证明）复印件加盖公章；</w:t>
      </w:r>
    </w:p>
    <w:p>
      <w:pPr>
        <w:spacing w:line="360" w:lineRule="auto"/>
        <w:ind w:firstLine="480" w:firstLineChars="200"/>
        <w:rPr>
          <w:rFonts w:hAnsi="宋体" w:cs="宋体"/>
          <w:sz w:val="24"/>
          <w:szCs w:val="24"/>
        </w:rPr>
      </w:pPr>
      <w:ins w:id="36" w:author="古大力" w:date="2023-05-12T14:20:00Z">
        <w:r>
          <w:rPr>
            <w:rFonts w:hint="eastAsia" w:hAnsi="宋体" w:cs="宋体"/>
            <w:sz w:val="24"/>
            <w:szCs w:val="24"/>
          </w:rPr>
          <w:t>8</w:t>
        </w:r>
      </w:ins>
      <w:r>
        <w:rPr>
          <w:rFonts w:hint="eastAsia" w:hAnsi="宋体" w:cs="宋体"/>
          <w:sz w:val="24"/>
          <w:szCs w:val="24"/>
        </w:rPr>
        <w:t>）</w:t>
      </w:r>
      <w:r>
        <w:rPr>
          <w:rFonts w:hint="eastAsia" w:hAnsi="宋体"/>
          <w:sz w:val="24"/>
          <w:lang w:val="en-US" w:eastAsia="zh-CN"/>
        </w:rPr>
        <w:t>供应商</w:t>
      </w:r>
      <w:r>
        <w:rPr>
          <w:rFonts w:hint="eastAsia" w:hAnsi="宋体" w:cs="宋体"/>
          <w:sz w:val="24"/>
          <w:szCs w:val="24"/>
        </w:rPr>
        <w:t>近三个月中任意一个月份(不含投标当月)的依法缴纳社会保障资金的相关材料（提供相关主管部门证明或银行代扣证明）复印件加盖公章；</w:t>
      </w:r>
    </w:p>
    <w:p>
      <w:pPr>
        <w:spacing w:line="360" w:lineRule="auto"/>
        <w:ind w:firstLine="480" w:firstLineChars="200"/>
        <w:rPr>
          <w:rFonts w:hAnsi="宋体" w:cs="宋体"/>
          <w:sz w:val="24"/>
          <w:szCs w:val="24"/>
        </w:rPr>
      </w:pPr>
      <w:r>
        <w:rPr>
          <w:rFonts w:hint="eastAsia" w:hAnsi="宋体" w:cs="宋体"/>
          <w:sz w:val="24"/>
          <w:szCs w:val="24"/>
        </w:rPr>
        <w:t>9）</w:t>
      </w:r>
      <w:r>
        <w:rPr>
          <w:rFonts w:hint="eastAsia" w:hAnsi="宋体"/>
          <w:sz w:val="24"/>
          <w:lang w:val="en-US" w:eastAsia="zh-CN"/>
        </w:rPr>
        <w:t>供应商</w:t>
      </w:r>
      <w:r>
        <w:rPr>
          <w:rFonts w:hint="eastAsia" w:hAnsi="宋体" w:cs="宋体"/>
          <w:sz w:val="24"/>
          <w:szCs w:val="24"/>
        </w:rPr>
        <w:t>提供《中小企业声明函》或《监狱企业证明文件》（省级以上监狱管理局、戒毒管理局出具）或《残疾人福利性单位声明函》（《中小企业声明函》及《残疾人福利性单位声明函》格式见附件）</w:t>
      </w:r>
    </w:p>
    <w:p>
      <w:pPr>
        <w:tabs>
          <w:tab w:val="left" w:pos="680"/>
        </w:tabs>
        <w:spacing w:line="360" w:lineRule="auto"/>
        <w:ind w:firstLine="480" w:firstLineChars="200"/>
        <w:rPr>
          <w:rFonts w:hAnsi="宋体"/>
          <w:bCs/>
          <w:sz w:val="24"/>
          <w:szCs w:val="24"/>
        </w:rPr>
      </w:pPr>
      <w:r>
        <w:rPr>
          <w:rFonts w:hint="eastAsia" w:hAnsi="宋体"/>
          <w:sz w:val="24"/>
        </w:rPr>
        <w:t>10）</w:t>
      </w:r>
      <w:r>
        <w:rPr>
          <w:rFonts w:hint="eastAsia" w:hAnsi="宋体" w:cs="宋体"/>
          <w:sz w:val="24"/>
          <w:szCs w:val="24"/>
        </w:rPr>
        <w:t>承诺书</w:t>
      </w:r>
      <w:r>
        <w:rPr>
          <w:rFonts w:hint="eastAsia" w:hAnsi="宋体"/>
          <w:bCs/>
          <w:sz w:val="24"/>
          <w:szCs w:val="24"/>
        </w:rPr>
        <w:t>（格式见附件）；</w:t>
      </w:r>
    </w:p>
    <w:p>
      <w:pPr>
        <w:tabs>
          <w:tab w:val="left" w:pos="420"/>
          <w:tab w:val="left" w:pos="945"/>
          <w:tab w:val="left" w:pos="1155"/>
        </w:tabs>
        <w:spacing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kern w:val="0"/>
          <w:sz w:val="24"/>
          <w:highlight w:val="none"/>
        </w:rPr>
        <w:t>注：上述证明文件中的资格、资信证明文件必须全部提供。其中要求提交的原件或公证件必须与响应文件同时提交，如果原件正在年检（或换证），则必须提供法定年检（或换证）单位出具的有效证明原件。</w:t>
      </w:r>
      <w:r>
        <w:rPr>
          <w:rFonts w:hint="eastAsia" w:ascii="宋体" w:hAnsi="宋体" w:eastAsia="宋体" w:cs="宋体"/>
          <w:kern w:val="0"/>
          <w:sz w:val="24"/>
          <w:highlight w:val="none"/>
          <w:lang w:eastAsia="zh-CN"/>
        </w:rPr>
        <w:t>供应商</w:t>
      </w:r>
      <w:r>
        <w:rPr>
          <w:rFonts w:hint="eastAsia" w:ascii="宋体" w:hAnsi="宋体" w:eastAsia="宋体" w:cs="宋体"/>
          <w:kern w:val="0"/>
          <w:sz w:val="24"/>
          <w:highlight w:val="none"/>
        </w:rPr>
        <w:t>法定代表人或被授权代表为外籍、港、澳、台地区人士的，其身份证明须提供有效的护照或港澳同胞来往内地通行证、台湾同胞来往大陆通行证，</w:t>
      </w:r>
      <w:r>
        <w:rPr>
          <w:rFonts w:hint="eastAsia" w:ascii="宋体" w:hAnsi="宋体" w:eastAsia="宋体" w:cs="宋体"/>
          <w:kern w:val="0"/>
          <w:sz w:val="24"/>
          <w:highlight w:val="none"/>
          <w:lang w:eastAsia="zh-CN"/>
        </w:rPr>
        <w:t>或其他</w:t>
      </w:r>
      <w:r>
        <w:rPr>
          <w:rFonts w:hint="eastAsia" w:ascii="宋体" w:hAnsi="宋体" w:eastAsia="宋体" w:cs="宋体"/>
          <w:kern w:val="0"/>
          <w:sz w:val="24"/>
          <w:highlight w:val="none"/>
        </w:rPr>
        <w:t>可在中国大陆有效居留的许可证明。否则必须提供原件或公证件来予以证明。</w:t>
      </w:r>
      <w:r>
        <w:rPr>
          <w:rFonts w:hint="eastAsia" w:ascii="宋体" w:hAnsi="宋体" w:eastAsia="宋体" w:cs="宋体"/>
          <w:kern w:val="0"/>
          <w:sz w:val="24"/>
          <w:highlight w:val="none"/>
          <w:lang w:eastAsia="zh-CN"/>
        </w:rPr>
        <w:t>供应商</w:t>
      </w:r>
      <w:r>
        <w:rPr>
          <w:rFonts w:hint="eastAsia" w:ascii="宋体" w:hAnsi="宋体" w:eastAsia="宋体" w:cs="宋体"/>
          <w:kern w:val="0"/>
          <w:sz w:val="24"/>
          <w:highlight w:val="none"/>
        </w:rPr>
        <w:t>所提交的证明文件的完整与否，将直接影响其响应文件的审核和评分结果。</w:t>
      </w:r>
      <w:r>
        <w:rPr>
          <w:rFonts w:hint="eastAsia" w:ascii="宋体" w:hAnsi="宋体" w:eastAsia="宋体" w:cs="宋体"/>
          <w:b/>
          <w:bCs/>
          <w:kern w:val="0"/>
          <w:sz w:val="24"/>
          <w:highlight w:val="none"/>
          <w:lang w:val="en-US" w:eastAsia="zh-CN"/>
        </w:rPr>
        <w:t>依法免税或不需要缴纳社会保障资金的供应商，需在响应文件中提供相应文件证明其依法免税或不需要缴纳社会保障资金。</w:t>
      </w:r>
    </w:p>
    <w:p>
      <w:pPr>
        <w:tabs>
          <w:tab w:val="left" w:pos="1050"/>
        </w:tabs>
        <w:spacing w:line="360" w:lineRule="auto"/>
        <w:ind w:firstLine="480" w:firstLineChars="200"/>
        <w:rPr>
          <w:rFonts w:hAnsi="宋体"/>
          <w:bCs/>
          <w:sz w:val="24"/>
          <w:szCs w:val="24"/>
        </w:rPr>
      </w:pPr>
      <w:r>
        <w:rPr>
          <w:rFonts w:hint="eastAsia" w:hAnsi="宋体"/>
          <w:bCs/>
          <w:sz w:val="24"/>
          <w:szCs w:val="24"/>
        </w:rPr>
        <w:t>第二部分：补充性文件</w:t>
      </w:r>
    </w:p>
    <w:p>
      <w:pPr>
        <w:widowControl/>
        <w:numPr>
          <w:ilvl w:val="0"/>
          <w:numId w:val="14"/>
        </w:numPr>
        <w:spacing w:line="360" w:lineRule="auto"/>
        <w:ind w:firstLine="480" w:firstLineChars="200"/>
        <w:jc w:val="left"/>
        <w:rPr>
          <w:rFonts w:hAnsi="宋体" w:cs="宋体"/>
          <w:sz w:val="24"/>
        </w:rPr>
      </w:pPr>
      <w:r>
        <w:rPr>
          <w:rFonts w:hint="eastAsia" w:hAnsi="宋体" w:cs="宋体"/>
          <w:sz w:val="24"/>
          <w:szCs w:val="24"/>
        </w:rPr>
        <w:t>投标供应商简介和经营情况说明（</w:t>
      </w:r>
      <w:r>
        <w:rPr>
          <w:rFonts w:hint="eastAsia" w:hAnsi="宋体"/>
          <w:bCs/>
          <w:sz w:val="24"/>
          <w:szCs w:val="24"/>
        </w:rPr>
        <w:t>格式见附件</w:t>
      </w:r>
      <w:r>
        <w:rPr>
          <w:rFonts w:hint="eastAsia" w:hAnsi="宋体" w:cs="宋体"/>
          <w:sz w:val="24"/>
          <w:szCs w:val="24"/>
        </w:rPr>
        <w:t>）</w:t>
      </w:r>
      <w:r>
        <w:rPr>
          <w:rFonts w:hint="eastAsia" w:hAnsi="宋体" w:cs="宋体"/>
          <w:sz w:val="24"/>
        </w:rPr>
        <w:t>；</w:t>
      </w:r>
    </w:p>
    <w:p>
      <w:pPr>
        <w:pStyle w:val="578"/>
        <w:numPr>
          <w:ilvl w:val="0"/>
          <w:numId w:val="14"/>
        </w:numPr>
        <w:spacing w:line="360" w:lineRule="auto"/>
        <w:ind w:left="0" w:leftChars="0" w:firstLine="480" w:firstLineChars="200"/>
        <w:rPr>
          <w:rFonts w:hAnsi="宋体" w:cs="宋体"/>
          <w:sz w:val="24"/>
          <w:szCs w:val="24"/>
        </w:rPr>
      </w:pPr>
      <w:r>
        <w:rPr>
          <w:rFonts w:hint="eastAsia" w:hAnsi="宋体" w:cs="宋体"/>
          <w:sz w:val="24"/>
          <w:szCs w:val="24"/>
        </w:rPr>
        <w:t>人员配备表（</w:t>
      </w:r>
      <w:r>
        <w:rPr>
          <w:rFonts w:hint="eastAsia" w:hAnsi="宋体"/>
          <w:bCs/>
          <w:sz w:val="24"/>
          <w:szCs w:val="24"/>
        </w:rPr>
        <w:t>格式见附件</w:t>
      </w:r>
      <w:r>
        <w:rPr>
          <w:rFonts w:hint="eastAsia" w:hAnsi="宋体" w:cs="宋体"/>
          <w:sz w:val="24"/>
          <w:szCs w:val="24"/>
        </w:rPr>
        <w:t>）；</w:t>
      </w:r>
    </w:p>
    <w:p>
      <w:pPr>
        <w:numPr>
          <w:ilvl w:val="0"/>
          <w:numId w:val="14"/>
        </w:numPr>
        <w:spacing w:line="360" w:lineRule="auto"/>
        <w:ind w:firstLine="480" w:firstLineChars="200"/>
        <w:rPr>
          <w:rFonts w:hAnsi="宋体" w:cs="宋体"/>
          <w:sz w:val="24"/>
        </w:rPr>
      </w:pPr>
      <w:r>
        <w:rPr>
          <w:rFonts w:hint="eastAsia" w:hAnsi="宋体" w:cs="宋体"/>
          <w:sz w:val="24"/>
          <w:szCs w:val="24"/>
        </w:rPr>
        <w:t>项目负责人情况一览表（</w:t>
      </w:r>
      <w:r>
        <w:rPr>
          <w:rFonts w:hint="eastAsia" w:hAnsi="宋体"/>
          <w:bCs/>
          <w:sz w:val="24"/>
          <w:szCs w:val="24"/>
        </w:rPr>
        <w:t>格式见附件</w:t>
      </w:r>
      <w:r>
        <w:rPr>
          <w:rFonts w:hint="eastAsia" w:hAnsi="宋体" w:cs="宋体"/>
          <w:sz w:val="24"/>
          <w:szCs w:val="24"/>
        </w:rPr>
        <w:t>）；</w:t>
      </w:r>
    </w:p>
    <w:p>
      <w:pPr>
        <w:numPr>
          <w:ilvl w:val="0"/>
          <w:numId w:val="14"/>
        </w:numPr>
        <w:spacing w:line="360" w:lineRule="auto"/>
        <w:ind w:firstLine="480" w:firstLineChars="200"/>
        <w:rPr>
          <w:rFonts w:hAnsi="宋体" w:cs="宋体"/>
          <w:sz w:val="24"/>
        </w:rPr>
      </w:pPr>
      <w:r>
        <w:rPr>
          <w:rFonts w:hint="eastAsia" w:hAnsi="宋体" w:cs="宋体"/>
          <w:sz w:val="24"/>
          <w:szCs w:val="24"/>
        </w:rPr>
        <w:t>投标供应商</w:t>
      </w:r>
      <w:r>
        <w:rPr>
          <w:rFonts w:hint="eastAsia" w:hAnsi="宋体" w:cs="宋体"/>
          <w:sz w:val="24"/>
        </w:rPr>
        <w:t>按招标文件要求必须提供的其他证明材料（参考评分标准）。</w:t>
      </w:r>
    </w:p>
    <w:p>
      <w:pPr>
        <w:tabs>
          <w:tab w:val="left" w:pos="525"/>
        </w:tabs>
        <w:spacing w:line="360" w:lineRule="auto"/>
        <w:ind w:firstLine="241" w:firstLineChars="100"/>
        <w:rPr>
          <w:rFonts w:hAnsi="宋体"/>
          <w:bCs/>
          <w:sz w:val="24"/>
          <w:szCs w:val="24"/>
        </w:rPr>
      </w:pPr>
      <w:r>
        <w:rPr>
          <w:rFonts w:hint="eastAsia" w:hAnsi="宋体"/>
          <w:b/>
          <w:sz w:val="24"/>
          <w:szCs w:val="24"/>
        </w:rPr>
        <w:t>（2）</w:t>
      </w:r>
      <w:r>
        <w:rPr>
          <w:rFonts w:hint="eastAsia" w:hAnsi="宋体" w:cs="宋体"/>
          <w:b/>
          <w:sz w:val="24"/>
        </w:rPr>
        <w:t>响应函</w:t>
      </w:r>
      <w:r>
        <w:rPr>
          <w:rFonts w:hint="eastAsia" w:hAnsi="宋体" w:cs="宋体"/>
          <w:b/>
          <w:sz w:val="24"/>
          <w:lang w:val="en-US" w:eastAsia="zh-CN"/>
        </w:rPr>
        <w:t>部分</w:t>
      </w:r>
      <w:r>
        <w:rPr>
          <w:rFonts w:hint="eastAsia" w:hAnsi="宋体"/>
          <w:b/>
          <w:bCs/>
          <w:sz w:val="24"/>
          <w:szCs w:val="24"/>
        </w:rPr>
        <w:t>（格式见附件）</w:t>
      </w:r>
    </w:p>
    <w:p>
      <w:pPr>
        <w:tabs>
          <w:tab w:val="left" w:pos="525"/>
        </w:tabs>
        <w:spacing w:line="360" w:lineRule="auto"/>
        <w:ind w:firstLine="241" w:firstLineChars="100"/>
        <w:rPr>
          <w:rFonts w:hint="eastAsia" w:hAnsi="宋体" w:eastAsia="宋体"/>
          <w:b/>
          <w:bCs/>
          <w:sz w:val="24"/>
          <w:szCs w:val="24"/>
          <w:lang w:eastAsia="zh-CN"/>
        </w:rPr>
      </w:pPr>
      <w:r>
        <w:rPr>
          <w:rFonts w:hint="eastAsia" w:hAnsi="宋体"/>
          <w:b/>
          <w:sz w:val="24"/>
          <w:szCs w:val="24"/>
        </w:rPr>
        <w:t>（3）</w:t>
      </w:r>
      <w:r>
        <w:rPr>
          <w:rFonts w:hint="eastAsia" w:hAnsi="宋体" w:cs="宋体"/>
          <w:b/>
          <w:sz w:val="24"/>
        </w:rPr>
        <w:t>报价</w:t>
      </w:r>
      <w:r>
        <w:rPr>
          <w:rFonts w:hint="eastAsia" w:hAnsi="宋体" w:cs="宋体"/>
          <w:b/>
          <w:sz w:val="24"/>
          <w:lang w:val="en-US" w:eastAsia="zh-CN"/>
        </w:rPr>
        <w:t>部分</w:t>
      </w:r>
    </w:p>
    <w:p>
      <w:pPr>
        <w:spacing w:line="360" w:lineRule="auto"/>
        <w:ind w:firstLine="480" w:firstLineChars="200"/>
        <w:rPr>
          <w:rFonts w:hAnsi="宋体" w:cs="宋体"/>
          <w:bCs/>
          <w:sz w:val="24"/>
        </w:rPr>
      </w:pPr>
      <w:r>
        <w:rPr>
          <w:rFonts w:hint="eastAsia" w:hAnsi="宋体" w:cs="宋体"/>
          <w:bCs/>
          <w:sz w:val="24"/>
        </w:rPr>
        <w:t>1）开标一览表</w:t>
      </w:r>
      <w:r>
        <w:rPr>
          <w:rFonts w:hint="eastAsia" w:hAnsi="宋体"/>
          <w:bCs/>
          <w:sz w:val="24"/>
          <w:szCs w:val="24"/>
        </w:rPr>
        <w:t>（格式见附件）；</w:t>
      </w:r>
    </w:p>
    <w:p>
      <w:pPr>
        <w:spacing w:line="360" w:lineRule="auto"/>
        <w:ind w:firstLine="480" w:firstLineChars="200"/>
        <w:rPr>
          <w:rFonts w:hAnsi="宋体" w:cs="宋体"/>
          <w:bCs/>
          <w:sz w:val="24"/>
        </w:rPr>
      </w:pPr>
      <w:r>
        <w:rPr>
          <w:rFonts w:hint="eastAsia" w:hAnsi="宋体" w:cs="宋体"/>
          <w:bCs/>
          <w:sz w:val="24"/>
        </w:rPr>
        <w:t>2）细目报价表</w:t>
      </w:r>
      <w:r>
        <w:rPr>
          <w:rFonts w:hint="eastAsia" w:hAnsi="宋体"/>
          <w:bCs/>
          <w:sz w:val="24"/>
          <w:szCs w:val="24"/>
        </w:rPr>
        <w:t>（格式见附件）。</w:t>
      </w:r>
    </w:p>
    <w:p>
      <w:pPr>
        <w:spacing w:line="360" w:lineRule="auto"/>
        <w:ind w:firstLine="241" w:firstLineChars="100"/>
        <w:rPr>
          <w:rFonts w:hint="eastAsia" w:hAnsi="宋体" w:eastAsia="宋体" w:cs="宋体"/>
          <w:b/>
          <w:sz w:val="24"/>
          <w:lang w:val="en-US" w:eastAsia="zh-CN"/>
        </w:rPr>
      </w:pPr>
      <w:r>
        <w:rPr>
          <w:rFonts w:hint="eastAsia" w:hAnsi="宋体"/>
          <w:b/>
          <w:bCs/>
          <w:sz w:val="24"/>
          <w:szCs w:val="24"/>
        </w:rPr>
        <w:t>（</w:t>
      </w:r>
      <w:r>
        <w:rPr>
          <w:rFonts w:hAnsi="宋体"/>
          <w:b/>
          <w:bCs/>
          <w:sz w:val="24"/>
          <w:szCs w:val="24"/>
        </w:rPr>
        <w:t>4</w:t>
      </w:r>
      <w:r>
        <w:rPr>
          <w:rFonts w:hint="eastAsia" w:hAnsi="宋体"/>
          <w:b/>
          <w:bCs/>
          <w:sz w:val="24"/>
          <w:szCs w:val="24"/>
        </w:rPr>
        <w:t>）</w:t>
      </w:r>
      <w:r>
        <w:rPr>
          <w:rFonts w:hint="eastAsia" w:hAnsi="宋体" w:cs="宋体"/>
          <w:b/>
          <w:sz w:val="24"/>
        </w:rPr>
        <w:t>技术文件</w:t>
      </w:r>
      <w:r>
        <w:rPr>
          <w:rFonts w:hint="eastAsia" w:hAnsi="宋体" w:cs="宋体"/>
          <w:b/>
          <w:sz w:val="24"/>
          <w:lang w:val="en-US" w:eastAsia="zh-CN"/>
        </w:rPr>
        <w:t>部分</w:t>
      </w:r>
    </w:p>
    <w:p>
      <w:pPr>
        <w:spacing w:line="360" w:lineRule="auto"/>
        <w:ind w:firstLine="480" w:firstLineChars="200"/>
        <w:rPr>
          <w:rFonts w:hAnsi="宋体"/>
          <w:b/>
          <w:bCs/>
          <w:sz w:val="24"/>
          <w:szCs w:val="24"/>
        </w:rPr>
      </w:pPr>
      <w:r>
        <w:rPr>
          <w:rFonts w:hint="eastAsia" w:hAnsi="宋体" w:cs="宋体"/>
          <w:bCs/>
          <w:sz w:val="24"/>
        </w:rPr>
        <w:t>服务方案</w:t>
      </w:r>
      <w:r>
        <w:rPr>
          <w:rFonts w:hint="eastAsia" w:hAnsi="宋体"/>
          <w:sz w:val="24"/>
          <w:szCs w:val="24"/>
        </w:rPr>
        <w:t>（格式自拟）</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七、我方同意按磋商文件中的规定，本响应文件报价的有效期限为成交通知书发出之日起90天。</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八、如果我方的响应文件被接受，我方将履行磋商文件中规定的每一项要求，按期、按质、按量，完成任务。</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九、我方认为你们有权决定成交人。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十、我方愿意遵守《中华人民共和国政府采购法》，并按《中华人民共和国民法典》和合同条款履行自己的全部责任。在合同履行过程中，双方如有争议，由江苏建协全过程工程咨询有限公司协调解决。如协商不能解决，双方可向无锡仲裁委员会按其仲裁规则申请仲裁，</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十一、我方认可并保证遵守磋商文件的所有规定，放弃对磋商文件提出质疑的权利。</w:t>
      </w:r>
    </w:p>
    <w:p>
      <w:pPr>
        <w:widowControl/>
        <w:topLinePunct/>
        <w:spacing w:before="4" w:line="360" w:lineRule="auto"/>
        <w:rPr>
          <w:rFonts w:hint="eastAsia" w:ascii="宋体" w:hAnsi="宋体" w:eastAsia="宋体" w:cs="宋体"/>
          <w:sz w:val="24"/>
          <w:highlight w:val="none"/>
        </w:rPr>
      </w:pPr>
    </w:p>
    <w:p>
      <w:pPr>
        <w:widowControl/>
        <w:topLinePunct/>
        <w:spacing w:before="4" w:line="360" w:lineRule="auto"/>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：（盖章）</w:t>
      </w:r>
    </w:p>
    <w:p>
      <w:pPr>
        <w:widowControl/>
        <w:topLinePunct/>
        <w:spacing w:before="4" w:line="360" w:lineRule="auto"/>
        <w:rPr>
          <w:rFonts w:hint="eastAsia" w:ascii="宋体" w:hAnsi="宋体" w:eastAsia="宋体" w:cs="宋体"/>
          <w:sz w:val="24"/>
          <w:highlight w:val="none"/>
        </w:rPr>
      </w:pPr>
      <w:r>
        <w:rPr>
          <w:rFonts w:hint="eastAsia" w:ascii="宋体" w:hAnsi="宋体" w:eastAsia="宋体" w:cs="宋体"/>
          <w:sz w:val="24"/>
          <w:highlight w:val="none"/>
        </w:rPr>
        <w:t>法定代表人或委托代理人：（签字或盖章）</w:t>
      </w:r>
    </w:p>
    <w:p>
      <w:pPr>
        <w:widowControl/>
        <w:topLinePunct/>
        <w:spacing w:before="4" w:line="360" w:lineRule="auto"/>
        <w:rPr>
          <w:rFonts w:hint="eastAsia" w:ascii="宋体" w:hAnsi="宋体" w:eastAsia="宋体" w:cs="宋体"/>
          <w:sz w:val="24"/>
          <w:highlight w:val="none"/>
        </w:rPr>
      </w:pPr>
      <w:r>
        <w:rPr>
          <w:rFonts w:hint="eastAsia" w:ascii="宋体" w:hAnsi="宋体" w:eastAsia="宋体" w:cs="宋体"/>
          <w:sz w:val="24"/>
          <w:highlight w:val="none"/>
        </w:rPr>
        <w:t>电话：                   传真：</w:t>
      </w:r>
    </w:p>
    <w:p>
      <w:pPr>
        <w:widowControl/>
        <w:topLinePunct/>
        <w:spacing w:before="4" w:line="360" w:lineRule="auto"/>
        <w:rPr>
          <w:rFonts w:hint="eastAsia" w:ascii="宋体" w:hAnsi="宋体" w:eastAsia="宋体" w:cs="宋体"/>
          <w:sz w:val="24"/>
          <w:highlight w:val="none"/>
        </w:rPr>
      </w:pPr>
      <w:r>
        <w:rPr>
          <w:rFonts w:hint="eastAsia" w:ascii="宋体" w:hAnsi="宋体" w:eastAsia="宋体" w:cs="宋体"/>
          <w:sz w:val="24"/>
          <w:highlight w:val="none"/>
        </w:rPr>
        <w:t>地址：                   邮编：</w:t>
      </w:r>
    </w:p>
    <w:p>
      <w:pPr>
        <w:widowControl/>
        <w:topLinePunct/>
        <w:spacing w:before="4" w:line="360" w:lineRule="auto"/>
        <w:rPr>
          <w:rFonts w:hint="eastAsia" w:ascii="宋体" w:hAnsi="宋体" w:eastAsia="宋体" w:cs="宋体"/>
          <w:sz w:val="24"/>
          <w:highlight w:val="none"/>
        </w:rPr>
      </w:pPr>
      <w:r>
        <w:rPr>
          <w:rFonts w:hint="eastAsia" w:ascii="宋体" w:hAnsi="宋体" w:eastAsia="宋体" w:cs="宋体"/>
          <w:sz w:val="24"/>
          <w:highlight w:val="none"/>
        </w:rPr>
        <w:t>开户名称：</w:t>
      </w:r>
    </w:p>
    <w:p>
      <w:pPr>
        <w:widowControl/>
        <w:topLinePunct/>
        <w:spacing w:before="4" w:line="360" w:lineRule="auto"/>
        <w:rPr>
          <w:rFonts w:hint="eastAsia" w:ascii="宋体" w:hAnsi="宋体" w:eastAsia="宋体" w:cs="宋体"/>
          <w:sz w:val="24"/>
          <w:highlight w:val="none"/>
        </w:rPr>
      </w:pPr>
      <w:r>
        <w:rPr>
          <w:rFonts w:hint="eastAsia" w:ascii="宋体" w:hAnsi="宋体" w:eastAsia="宋体" w:cs="宋体"/>
          <w:sz w:val="24"/>
          <w:highlight w:val="none"/>
        </w:rPr>
        <w:t>开户银行：</w:t>
      </w:r>
    </w:p>
    <w:p>
      <w:pPr>
        <w:widowControl/>
        <w:topLinePunct/>
        <w:spacing w:before="4" w:line="360" w:lineRule="auto"/>
        <w:rPr>
          <w:rFonts w:hint="eastAsia" w:ascii="宋体" w:hAnsi="宋体" w:eastAsia="宋体" w:cs="宋体"/>
          <w:sz w:val="24"/>
          <w:highlight w:val="none"/>
        </w:rPr>
      </w:pPr>
      <w:r>
        <w:rPr>
          <w:rFonts w:hint="eastAsia" w:ascii="宋体" w:hAnsi="宋体" w:eastAsia="宋体" w:cs="宋体"/>
          <w:sz w:val="24"/>
          <w:highlight w:val="none"/>
        </w:rPr>
        <w:t>开户账号：</w:t>
      </w:r>
    </w:p>
    <w:p>
      <w:pPr>
        <w:jc w:val="both"/>
        <w:outlineLvl w:val="0"/>
        <w:rPr>
          <w:rFonts w:hint="eastAsia" w:ascii="宋体" w:hAnsi="宋体" w:eastAsia="宋体" w:cs="宋体"/>
          <w:bCs/>
          <w:sz w:val="30"/>
          <w:szCs w:val="30"/>
          <w:highlight w:val="none"/>
          <w:lang w:eastAsia="zh-CN"/>
        </w:rPr>
      </w:pPr>
      <w:r>
        <w:rPr>
          <w:rFonts w:hint="eastAsia" w:ascii="宋体" w:hAnsi="宋体" w:eastAsia="宋体" w:cs="宋体"/>
          <w:sz w:val="24"/>
          <w:highlight w:val="none"/>
        </w:rPr>
        <w:br w:type="page"/>
      </w:r>
      <w:r>
        <w:rPr>
          <w:rFonts w:hint="eastAsia" w:ascii="宋体" w:hAnsi="宋体" w:eastAsia="宋体" w:cs="宋体"/>
          <w:b/>
          <w:bCs/>
          <w:sz w:val="30"/>
          <w:szCs w:val="30"/>
          <w:highlight w:val="none"/>
        </w:rPr>
        <w:t>（二）开标一览表</w:t>
      </w:r>
      <w:r>
        <w:rPr>
          <w:rFonts w:hint="eastAsia" w:ascii="宋体" w:hAnsi="宋体" w:cs="宋体"/>
          <w:b/>
          <w:bCs/>
          <w:sz w:val="30"/>
          <w:szCs w:val="30"/>
          <w:highlight w:val="none"/>
          <w:lang w:eastAsia="zh-CN"/>
        </w:rPr>
        <w:t>（</w:t>
      </w:r>
      <w:r>
        <w:rPr>
          <w:rFonts w:hint="eastAsia" w:ascii="宋体" w:hAnsi="宋体" w:cs="宋体"/>
          <w:b/>
          <w:bCs/>
          <w:sz w:val="30"/>
          <w:szCs w:val="30"/>
          <w:highlight w:val="none"/>
          <w:lang w:val="en-US" w:eastAsia="zh-CN"/>
        </w:rPr>
        <w:t>格式</w:t>
      </w:r>
      <w:r>
        <w:rPr>
          <w:rFonts w:hint="eastAsia" w:ascii="宋体" w:hAnsi="宋体" w:cs="宋体"/>
          <w:b/>
          <w:bCs/>
          <w:sz w:val="30"/>
          <w:szCs w:val="30"/>
          <w:highlight w:val="none"/>
          <w:lang w:eastAsia="zh-CN"/>
        </w:rPr>
        <w:t>）</w:t>
      </w:r>
    </w:p>
    <w:p>
      <w:pPr>
        <w:adjustRightInd w:val="0"/>
        <w:snapToGrid w:val="0"/>
        <w:spacing w:line="300" w:lineRule="auto"/>
        <w:jc w:val="center"/>
        <w:rPr>
          <w:rFonts w:hint="eastAsia" w:ascii="宋体" w:hAnsi="宋体" w:eastAsia="宋体" w:cs="宋体"/>
          <w:sz w:val="24"/>
          <w:highlight w:val="none"/>
        </w:rPr>
      </w:pPr>
    </w:p>
    <w:p>
      <w:pPr>
        <w:adjustRightInd w:val="0"/>
        <w:snapToGrid w:val="0"/>
        <w:spacing w:line="300" w:lineRule="auto"/>
        <w:rPr>
          <w:rFonts w:hint="eastAsia" w:ascii="宋体" w:hAnsi="宋体" w:eastAsia="宋体" w:cs="宋体"/>
          <w:bCs/>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 xml:space="preserve">全称（加盖公章）：  </w:t>
      </w:r>
      <w:r>
        <w:rPr>
          <w:rFonts w:hint="eastAsia" w:ascii="宋体" w:hAnsi="宋体" w:eastAsia="宋体" w:cs="宋体"/>
          <w:sz w:val="24"/>
          <w:szCs w:val="28"/>
          <w:highlight w:val="none"/>
        </w:rPr>
        <w:t xml:space="preserve">                                   采购</w:t>
      </w:r>
      <w:r>
        <w:rPr>
          <w:rFonts w:hint="eastAsia" w:ascii="宋体" w:hAnsi="宋体" w:eastAsia="宋体" w:cs="宋体"/>
          <w:bCs/>
          <w:sz w:val="24"/>
          <w:highlight w:val="none"/>
        </w:rPr>
        <w:t>编号：</w:t>
      </w:r>
    </w:p>
    <w:tbl>
      <w:tblPr>
        <w:tblStyle w:val="61"/>
        <w:tblW w:w="937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6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2548" w:type="dxa"/>
            <w:noWrap/>
            <w:vAlign w:val="center"/>
          </w:tcPr>
          <w:p>
            <w:pPr>
              <w:pStyle w:val="24"/>
              <w:snapToGrid w:val="0"/>
              <w:spacing w:line="300" w:lineRule="auto"/>
              <w:jc w:val="center"/>
              <w:rPr>
                <w:rFonts w:ascii="宋体" w:hAnsi="宋体" w:eastAsia="宋体" w:cs="宋体"/>
                <w:sz w:val="24"/>
              </w:rPr>
            </w:pPr>
            <w:r>
              <w:rPr>
                <w:rFonts w:hint="eastAsia" w:ascii="宋体" w:hAnsi="宋体" w:eastAsia="宋体" w:cs="宋体"/>
                <w:sz w:val="24"/>
              </w:rPr>
              <w:t>项目总报价</w:t>
            </w:r>
          </w:p>
          <w:p>
            <w:pPr>
              <w:pStyle w:val="24"/>
              <w:snapToGrid w:val="0"/>
              <w:spacing w:line="300" w:lineRule="auto"/>
              <w:jc w:val="center"/>
              <w:rPr>
                <w:rFonts w:ascii="宋体" w:hAnsi="宋体" w:eastAsia="宋体" w:cs="宋体"/>
                <w:sz w:val="24"/>
              </w:rPr>
            </w:pPr>
            <w:r>
              <w:rPr>
                <w:rFonts w:hint="eastAsia" w:ascii="宋体" w:hAnsi="宋体" w:eastAsia="宋体" w:cs="宋体"/>
                <w:sz w:val="24"/>
              </w:rPr>
              <w:t>（人民币元）</w:t>
            </w:r>
          </w:p>
        </w:tc>
        <w:tc>
          <w:tcPr>
            <w:tcW w:w="6831" w:type="dxa"/>
            <w:noWrap/>
            <w:vAlign w:val="center"/>
          </w:tcPr>
          <w:p>
            <w:pPr>
              <w:pStyle w:val="24"/>
              <w:snapToGrid w:val="0"/>
              <w:spacing w:line="300" w:lineRule="auto"/>
              <w:rPr>
                <w:rFonts w:ascii="宋体" w:hAnsi="宋体" w:eastAsia="宋体" w:cs="宋体"/>
                <w:sz w:val="24"/>
              </w:rPr>
            </w:pPr>
            <w:r>
              <w:rPr>
                <w:rFonts w:hint="eastAsia" w:ascii="宋体" w:hAnsi="宋体" w:eastAsia="宋体" w:cs="宋体"/>
                <w:sz w:val="24"/>
              </w:rPr>
              <w:t>大写：</w:t>
            </w:r>
          </w:p>
          <w:p>
            <w:pPr>
              <w:pStyle w:val="24"/>
              <w:snapToGrid w:val="0"/>
              <w:spacing w:line="300" w:lineRule="auto"/>
              <w:rPr>
                <w:rFonts w:ascii="宋体" w:hAnsi="宋体" w:eastAsia="宋体" w:cs="宋体"/>
                <w:sz w:val="24"/>
              </w:rPr>
            </w:pPr>
            <w:r>
              <w:rPr>
                <w:rFonts w:hint="eastAsia" w:ascii="宋体" w:hAnsi="宋体" w:eastAsia="宋体" w:cs="宋体"/>
                <w:sz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2548" w:type="dxa"/>
            <w:noWrap/>
            <w:vAlign w:val="center"/>
          </w:tcPr>
          <w:p>
            <w:pPr>
              <w:widowControl/>
              <w:jc w:val="center"/>
              <w:textAlignment w:val="center"/>
              <w:rPr>
                <w:rFonts w:hAnsi="宋体" w:cs="宋体"/>
                <w:sz w:val="24"/>
                <w:szCs w:val="24"/>
              </w:rPr>
            </w:pPr>
            <w:ins w:id="37" w:author="古大力" w:date="2023-05-12T15:19:00Z">
              <w:r>
                <w:rPr>
                  <w:rFonts w:hint="eastAsia" w:hAnsi="宋体" w:cs="宋体"/>
                  <w:sz w:val="24"/>
                  <w:szCs w:val="24"/>
                </w:rPr>
                <w:t>服务期限</w:t>
              </w:r>
            </w:ins>
          </w:p>
        </w:tc>
        <w:tc>
          <w:tcPr>
            <w:tcW w:w="6831" w:type="dxa"/>
            <w:noWrap/>
            <w:vAlign w:val="center"/>
          </w:tcPr>
          <w:p>
            <w:pPr>
              <w:pStyle w:val="56"/>
              <w:topLinePunct/>
              <w:spacing w:before="0" w:beforeAutospacing="0" w:after="0" w:afterAutospacing="0" w:line="360" w:lineRule="auto"/>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2548" w:type="dxa"/>
            <w:noWrap/>
            <w:vAlign w:val="center"/>
          </w:tcPr>
          <w:p>
            <w:pPr>
              <w:widowControl/>
              <w:jc w:val="center"/>
              <w:textAlignment w:val="center"/>
              <w:rPr>
                <w:rFonts w:hAnsi="宋体" w:cs="宋体"/>
                <w:sz w:val="24"/>
                <w:szCs w:val="24"/>
              </w:rPr>
            </w:pPr>
            <w:r>
              <w:rPr>
                <w:rFonts w:hint="eastAsia" w:hAnsi="宋体" w:cs="宋体"/>
                <w:sz w:val="24"/>
                <w:szCs w:val="24"/>
              </w:rPr>
              <w:t>服务质量</w:t>
            </w:r>
          </w:p>
        </w:tc>
        <w:tc>
          <w:tcPr>
            <w:tcW w:w="6831" w:type="dxa"/>
            <w:noWrap/>
            <w:vAlign w:val="center"/>
          </w:tcPr>
          <w:p>
            <w:pPr>
              <w:adjustRightInd w:val="0"/>
              <w:snapToGrid w:val="0"/>
              <w:spacing w:line="30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ins w:id="38" w:author="古大力" w:date="2023-05-12T15:22:00Z"/>
        </w:trPr>
        <w:tc>
          <w:tcPr>
            <w:tcW w:w="2548" w:type="dxa"/>
            <w:noWrap/>
            <w:vAlign w:val="center"/>
          </w:tcPr>
          <w:p>
            <w:pPr>
              <w:widowControl/>
              <w:jc w:val="center"/>
              <w:textAlignment w:val="center"/>
              <w:rPr>
                <w:ins w:id="39" w:author="古大力" w:date="2023-05-12T15:22:00Z"/>
                <w:rFonts w:hAnsi="宋体" w:cs="宋体"/>
                <w:sz w:val="24"/>
                <w:szCs w:val="24"/>
              </w:rPr>
            </w:pPr>
            <w:r>
              <w:rPr>
                <w:rFonts w:hint="eastAsia" w:hAnsi="宋体" w:cs="宋体"/>
                <w:sz w:val="24"/>
                <w:szCs w:val="24"/>
              </w:rPr>
              <w:t>项目负责人</w:t>
            </w:r>
          </w:p>
        </w:tc>
        <w:tc>
          <w:tcPr>
            <w:tcW w:w="6831" w:type="dxa"/>
            <w:noWrap/>
            <w:vAlign w:val="center"/>
          </w:tcPr>
          <w:p>
            <w:pPr>
              <w:adjustRightInd w:val="0"/>
              <w:snapToGrid w:val="0"/>
              <w:spacing w:line="300" w:lineRule="auto"/>
              <w:rPr>
                <w:ins w:id="40" w:author="古大力" w:date="2023-05-12T15:22:00Z"/>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2548" w:type="dxa"/>
            <w:noWrap/>
            <w:vAlign w:val="center"/>
          </w:tcPr>
          <w:p>
            <w:pPr>
              <w:widowControl/>
              <w:jc w:val="center"/>
              <w:textAlignment w:val="center"/>
              <w:rPr>
                <w:rFonts w:hAnsi="宋体" w:cs="宋体"/>
                <w:sz w:val="24"/>
                <w:szCs w:val="24"/>
              </w:rPr>
            </w:pPr>
            <w:r>
              <w:rPr>
                <w:rFonts w:hint="eastAsia" w:hAnsi="宋体" w:cs="宋体"/>
                <w:sz w:val="24"/>
                <w:szCs w:val="24"/>
                <w:lang w:val="en-US" w:eastAsia="zh-CN"/>
              </w:rPr>
              <w:t>响应</w:t>
            </w:r>
            <w:r>
              <w:rPr>
                <w:rFonts w:hint="eastAsia" w:hAnsi="宋体" w:cs="宋体"/>
                <w:sz w:val="24"/>
                <w:szCs w:val="24"/>
              </w:rPr>
              <w:t>文件份数</w:t>
            </w:r>
          </w:p>
        </w:tc>
        <w:tc>
          <w:tcPr>
            <w:tcW w:w="6831" w:type="dxa"/>
            <w:noWrap/>
            <w:vAlign w:val="center"/>
          </w:tcPr>
          <w:p>
            <w:pPr>
              <w:adjustRightInd w:val="0"/>
              <w:snapToGrid w:val="0"/>
              <w:spacing w:line="300" w:lineRule="auto"/>
              <w:rPr>
                <w:rFonts w:hAnsi="宋体" w:cs="宋体"/>
                <w:sz w:val="24"/>
                <w:szCs w:val="24"/>
              </w:rPr>
            </w:pPr>
            <w:r>
              <w:rPr>
                <w:rFonts w:hint="eastAsia" w:hAnsi="宋体" w:cs="宋体"/>
                <w:sz w:val="24"/>
                <w:szCs w:val="24"/>
              </w:rPr>
              <w:t>正本1份，副本2份，电子光盘（不可擦写光盘）或u盘1份</w:t>
            </w:r>
          </w:p>
        </w:tc>
      </w:tr>
    </w:tbl>
    <w:p>
      <w:pPr>
        <w:pStyle w:val="2"/>
        <w:rPr>
          <w:rFonts w:hint="eastAsia"/>
        </w:rPr>
      </w:pPr>
    </w:p>
    <w:p>
      <w:pPr>
        <w:spacing w:line="500" w:lineRule="exact"/>
        <w:rPr>
          <w:rFonts w:hint="eastAsia" w:ascii="宋体" w:hAnsi="宋体" w:eastAsia="宋体" w:cs="宋体"/>
          <w:sz w:val="24"/>
          <w:highlight w:val="none"/>
        </w:rPr>
      </w:pPr>
      <w:r>
        <w:rPr>
          <w:rFonts w:hint="eastAsia" w:ascii="宋体" w:hAnsi="宋体" w:eastAsia="宋体" w:cs="宋体"/>
          <w:sz w:val="24"/>
          <w:highlight w:val="none"/>
        </w:rPr>
        <w:t>法定代表人或授权代表签字盖章：                          日期：   年   月   日</w:t>
      </w:r>
    </w:p>
    <w:p>
      <w:pPr>
        <w:pStyle w:val="2"/>
        <w:rPr>
          <w:rFonts w:hint="eastAsia"/>
        </w:rPr>
      </w:pPr>
    </w:p>
    <w:p>
      <w:pPr>
        <w:spacing w:line="500" w:lineRule="exact"/>
        <w:rPr>
          <w:rFonts w:hint="eastAsia" w:ascii="宋体" w:hAnsi="宋体" w:eastAsia="宋体" w:cs="宋体"/>
          <w:b/>
          <w:sz w:val="24"/>
          <w:highlight w:val="none"/>
        </w:rPr>
      </w:pPr>
      <w:r>
        <w:rPr>
          <w:rFonts w:hint="eastAsia" w:ascii="宋体" w:hAnsi="宋体" w:eastAsia="宋体" w:cs="宋体"/>
          <w:b/>
          <w:sz w:val="24"/>
          <w:highlight w:val="none"/>
        </w:rPr>
        <w:t>注：开标一览表中的内容应与响应函内容一致，否则评标时一律按开标一览表中内容为准，开标一览表中必须按要求盖章、签字。</w:t>
      </w:r>
    </w:p>
    <w:p>
      <w:pPr>
        <w:spacing w:line="400" w:lineRule="exact"/>
        <w:rPr>
          <w:rFonts w:hint="eastAsia" w:ascii="宋体" w:hAnsi="宋体" w:eastAsia="宋体" w:cs="宋体"/>
          <w:szCs w:val="21"/>
          <w:highlight w:val="none"/>
        </w:rPr>
      </w:pPr>
    </w:p>
    <w:p>
      <w:pPr>
        <w:spacing w:line="360" w:lineRule="auto"/>
        <w:rPr>
          <w:rFonts w:hint="eastAsia" w:ascii="宋体" w:hAnsi="宋体" w:eastAsia="宋体" w:cs="宋体"/>
          <w:b/>
          <w:sz w:val="30"/>
          <w:szCs w:val="30"/>
          <w:highlight w:val="none"/>
        </w:rPr>
      </w:pPr>
    </w:p>
    <w:p>
      <w:pPr>
        <w:spacing w:line="360" w:lineRule="auto"/>
        <w:rPr>
          <w:rFonts w:hint="eastAsia" w:ascii="宋体" w:hAnsi="宋体" w:eastAsia="宋体" w:cs="宋体"/>
          <w:b/>
          <w:sz w:val="30"/>
          <w:szCs w:val="30"/>
          <w:highlight w:val="none"/>
        </w:rPr>
      </w:pPr>
    </w:p>
    <w:p>
      <w:pPr>
        <w:spacing w:line="360" w:lineRule="auto"/>
        <w:rPr>
          <w:rFonts w:hint="eastAsia" w:ascii="宋体" w:hAnsi="宋体" w:eastAsia="宋体" w:cs="宋体"/>
          <w:b/>
          <w:sz w:val="30"/>
          <w:szCs w:val="30"/>
          <w:highlight w:val="none"/>
        </w:rPr>
      </w:pPr>
    </w:p>
    <w:p>
      <w:pPr>
        <w:spacing w:line="360" w:lineRule="auto"/>
        <w:rPr>
          <w:rFonts w:hint="eastAsia" w:ascii="宋体" w:hAnsi="宋体" w:eastAsia="宋体" w:cs="宋体"/>
          <w:b/>
          <w:sz w:val="30"/>
          <w:szCs w:val="30"/>
          <w:highlight w:val="none"/>
        </w:rPr>
      </w:pPr>
    </w:p>
    <w:p>
      <w:pPr>
        <w:spacing w:line="360" w:lineRule="auto"/>
        <w:rPr>
          <w:rFonts w:hint="eastAsia" w:ascii="宋体" w:hAnsi="宋体" w:eastAsia="宋体" w:cs="宋体"/>
          <w:b/>
          <w:sz w:val="30"/>
          <w:szCs w:val="30"/>
          <w:highlight w:val="none"/>
        </w:rPr>
      </w:pPr>
    </w:p>
    <w:p>
      <w:pPr>
        <w:spacing w:line="360" w:lineRule="auto"/>
        <w:rPr>
          <w:rFonts w:hint="eastAsia" w:ascii="宋体" w:hAnsi="宋体" w:eastAsia="宋体" w:cs="宋体"/>
          <w:b/>
          <w:sz w:val="30"/>
          <w:szCs w:val="30"/>
          <w:highlight w:val="none"/>
        </w:rPr>
      </w:pPr>
    </w:p>
    <w:p>
      <w:pPr>
        <w:spacing w:line="360" w:lineRule="auto"/>
        <w:rPr>
          <w:rFonts w:hint="eastAsia" w:ascii="宋体" w:hAnsi="宋体" w:eastAsia="宋体" w:cs="宋体"/>
          <w:b/>
          <w:sz w:val="30"/>
          <w:szCs w:val="30"/>
          <w:highlight w:val="none"/>
        </w:rPr>
      </w:pPr>
    </w:p>
    <w:p>
      <w:pPr>
        <w:spacing w:line="360" w:lineRule="auto"/>
        <w:rPr>
          <w:rFonts w:hint="eastAsia" w:ascii="宋体" w:hAnsi="宋体" w:eastAsia="宋体" w:cs="宋体"/>
          <w:b/>
          <w:sz w:val="30"/>
          <w:szCs w:val="30"/>
          <w:highlight w:val="none"/>
        </w:rPr>
      </w:pPr>
    </w:p>
    <w:p>
      <w:pPr>
        <w:spacing w:line="360" w:lineRule="auto"/>
        <w:rPr>
          <w:rFonts w:hint="eastAsia" w:ascii="宋体" w:hAnsi="宋体" w:eastAsia="宋体" w:cs="宋体"/>
          <w:b/>
          <w:sz w:val="30"/>
          <w:szCs w:val="30"/>
          <w:highlight w:val="none"/>
        </w:rPr>
      </w:pPr>
    </w:p>
    <w:p>
      <w:pPr>
        <w:spacing w:line="360" w:lineRule="auto"/>
        <w:rPr>
          <w:rFonts w:hint="eastAsia" w:ascii="宋体" w:hAnsi="宋体" w:eastAsia="宋体" w:cs="宋体"/>
          <w:b/>
          <w:sz w:val="30"/>
          <w:szCs w:val="30"/>
          <w:highlight w:val="none"/>
          <w:lang w:eastAsia="zh-CN"/>
        </w:rPr>
      </w:pPr>
      <w:r>
        <w:rPr>
          <w:rFonts w:hint="eastAsia" w:ascii="宋体" w:hAnsi="宋体" w:eastAsia="宋体" w:cs="宋体"/>
          <w:b/>
          <w:sz w:val="30"/>
          <w:szCs w:val="30"/>
          <w:highlight w:val="none"/>
        </w:rPr>
        <w:t>（三）细目报价表</w:t>
      </w:r>
      <w:r>
        <w:rPr>
          <w:rFonts w:hint="eastAsia" w:ascii="宋体" w:hAnsi="宋体" w:cs="宋体"/>
          <w:b/>
          <w:sz w:val="30"/>
          <w:szCs w:val="30"/>
          <w:highlight w:val="none"/>
          <w:lang w:eastAsia="zh-CN"/>
        </w:rPr>
        <w:t>（</w:t>
      </w:r>
      <w:r>
        <w:rPr>
          <w:rFonts w:hint="eastAsia" w:ascii="宋体" w:hAnsi="宋体" w:cs="宋体"/>
          <w:b/>
          <w:sz w:val="30"/>
          <w:szCs w:val="30"/>
          <w:highlight w:val="none"/>
          <w:lang w:val="en-US" w:eastAsia="zh-CN"/>
        </w:rPr>
        <w:t>格式</w:t>
      </w:r>
      <w:r>
        <w:rPr>
          <w:rFonts w:hint="eastAsia" w:ascii="宋体" w:hAnsi="宋体" w:cs="宋体"/>
          <w:b/>
          <w:sz w:val="30"/>
          <w:szCs w:val="30"/>
          <w:highlight w:val="none"/>
          <w:lang w:eastAsia="zh-CN"/>
        </w:rPr>
        <w:t>）</w:t>
      </w:r>
    </w:p>
    <w:p>
      <w:pPr>
        <w:spacing w:line="4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供应商名称（盖章）                                  政府采购编号：</w:t>
      </w:r>
    </w:p>
    <w:tbl>
      <w:tblPr>
        <w:tblStyle w:val="61"/>
        <w:tblW w:w="9892" w:type="dxa"/>
        <w:tblInd w:w="93" w:type="dxa"/>
        <w:tblLayout w:type="autofit"/>
        <w:tblCellMar>
          <w:top w:w="0" w:type="dxa"/>
          <w:left w:w="108" w:type="dxa"/>
          <w:bottom w:w="0" w:type="dxa"/>
          <w:right w:w="108" w:type="dxa"/>
        </w:tblCellMar>
      </w:tblPr>
      <w:tblGrid>
        <w:gridCol w:w="810"/>
        <w:gridCol w:w="1230"/>
        <w:gridCol w:w="1200"/>
        <w:gridCol w:w="1845"/>
        <w:gridCol w:w="630"/>
        <w:gridCol w:w="600"/>
        <w:gridCol w:w="1065"/>
        <w:gridCol w:w="1095"/>
        <w:gridCol w:w="1417"/>
      </w:tblGrid>
      <w:tr>
        <w:tblPrEx>
          <w:tblCellMar>
            <w:top w:w="0" w:type="dxa"/>
            <w:left w:w="108" w:type="dxa"/>
            <w:bottom w:w="0" w:type="dxa"/>
            <w:right w:w="108" w:type="dxa"/>
          </w:tblCellMar>
        </w:tblPrEx>
        <w:trPr>
          <w:trHeight w:val="940" w:hRule="atLeast"/>
        </w:trPr>
        <w:tc>
          <w:tcPr>
            <w:tcW w:w="9892" w:type="dxa"/>
            <w:gridSpan w:val="9"/>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sz w:val="32"/>
                <w:szCs w:val="32"/>
                <w:lang w:bidi="ar"/>
              </w:rPr>
              <w:t>经开区综合管廊巡查养护服务项目</w:t>
            </w:r>
          </w:p>
        </w:tc>
      </w:tr>
      <w:tr>
        <w:tblPrEx>
          <w:tblCellMar>
            <w:top w:w="0" w:type="dxa"/>
            <w:left w:w="108" w:type="dxa"/>
            <w:bottom w:w="0" w:type="dxa"/>
            <w:right w:w="108" w:type="dxa"/>
          </w:tblCellMar>
        </w:tblPrEx>
        <w:trPr>
          <w:trHeight w:val="11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b/>
                <w:bCs/>
                <w:color w:val="000000"/>
                <w:sz w:val="22"/>
                <w:szCs w:val="22"/>
              </w:rPr>
            </w:pPr>
            <w:r>
              <w:rPr>
                <w:rFonts w:hint="eastAsia" w:hAnsi="宋体" w:cs="宋体"/>
                <w:b/>
                <w:bCs/>
                <w:color w:val="000000"/>
                <w:sz w:val="22"/>
                <w:szCs w:val="22"/>
                <w:lang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b/>
                <w:bCs/>
                <w:color w:val="000000"/>
                <w:sz w:val="22"/>
                <w:szCs w:val="22"/>
              </w:rPr>
            </w:pPr>
            <w:r>
              <w:rPr>
                <w:rFonts w:hint="eastAsia" w:hAnsi="宋体" w:cs="宋体"/>
                <w:b/>
                <w:bCs/>
                <w:color w:val="000000"/>
                <w:sz w:val="22"/>
                <w:szCs w:val="22"/>
                <w:lang w:bidi="ar"/>
              </w:rPr>
              <w:t>养护类别</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b/>
                <w:bCs/>
                <w:color w:val="000000"/>
                <w:sz w:val="22"/>
                <w:szCs w:val="22"/>
              </w:rPr>
            </w:pPr>
            <w:r>
              <w:rPr>
                <w:rFonts w:hint="eastAsia" w:hAnsi="宋体" w:cs="宋体"/>
                <w:b/>
                <w:bCs/>
                <w:color w:val="000000"/>
                <w:sz w:val="22"/>
                <w:szCs w:val="22"/>
                <w:lang w:bidi="ar"/>
              </w:rPr>
              <w:t>项目</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b/>
                <w:bCs/>
                <w:color w:val="000000"/>
                <w:sz w:val="22"/>
                <w:szCs w:val="22"/>
              </w:rPr>
            </w:pPr>
            <w:r>
              <w:rPr>
                <w:rFonts w:hint="eastAsia" w:hAnsi="宋体" w:cs="宋体"/>
                <w:b/>
                <w:bCs/>
                <w:color w:val="000000"/>
                <w:sz w:val="22"/>
                <w:szCs w:val="22"/>
                <w:lang w:bidi="ar"/>
              </w:rPr>
              <w:t>特征描述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b/>
                <w:bCs/>
                <w:color w:val="000000"/>
                <w:sz w:val="22"/>
                <w:szCs w:val="22"/>
              </w:rPr>
            </w:pPr>
            <w:r>
              <w:rPr>
                <w:rFonts w:hint="eastAsia" w:hAnsi="宋体" w:cs="宋体"/>
                <w:b/>
                <w:bCs/>
                <w:color w:val="000000"/>
                <w:sz w:val="22"/>
                <w:szCs w:val="22"/>
                <w:lang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b/>
                <w:bCs/>
                <w:color w:val="000000"/>
                <w:sz w:val="22"/>
                <w:szCs w:val="22"/>
              </w:rPr>
            </w:pPr>
            <w:r>
              <w:rPr>
                <w:rFonts w:hint="eastAsia" w:hAnsi="宋体" w:cs="宋体"/>
                <w:b/>
                <w:bCs/>
                <w:color w:val="000000"/>
                <w:sz w:val="22"/>
                <w:szCs w:val="22"/>
                <w:lang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b/>
                <w:bCs/>
                <w:color w:val="000000"/>
                <w:sz w:val="22"/>
                <w:szCs w:val="22"/>
              </w:rPr>
            </w:pPr>
            <w:r>
              <w:rPr>
                <w:rFonts w:hint="eastAsia" w:hAnsi="宋体" w:cs="宋体"/>
                <w:b/>
                <w:bCs/>
                <w:color w:val="000000"/>
                <w:sz w:val="22"/>
                <w:szCs w:val="22"/>
                <w:lang w:bidi="ar"/>
              </w:rPr>
              <w:t>单价</w:t>
            </w:r>
            <w:r>
              <w:rPr>
                <w:rFonts w:hint="eastAsia" w:hAnsi="宋体" w:cs="宋体"/>
                <w:b/>
                <w:bCs/>
                <w:color w:val="000000"/>
                <w:sz w:val="22"/>
                <w:szCs w:val="22"/>
                <w:lang w:bidi="ar"/>
              </w:rPr>
              <w:br w:type="textWrapping"/>
            </w:r>
            <w:r>
              <w:rPr>
                <w:rFonts w:hint="eastAsia" w:hAnsi="宋体" w:cs="宋体"/>
                <w:b/>
                <w:bCs/>
                <w:color w:val="000000"/>
                <w:sz w:val="22"/>
                <w:szCs w:val="22"/>
                <w:lang w:bidi="ar"/>
              </w:rPr>
              <w:t>（万元）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b/>
                <w:bCs/>
                <w:color w:val="000000"/>
                <w:sz w:val="22"/>
                <w:szCs w:val="22"/>
              </w:rPr>
            </w:pPr>
            <w:r>
              <w:rPr>
                <w:rFonts w:hint="eastAsia" w:hAnsi="宋体" w:cs="宋体"/>
                <w:b/>
                <w:bCs/>
                <w:color w:val="000000"/>
                <w:sz w:val="22"/>
                <w:szCs w:val="22"/>
                <w:lang w:bidi="ar"/>
              </w:rPr>
              <w:t>合计</w:t>
            </w:r>
            <w:r>
              <w:rPr>
                <w:rFonts w:hint="eastAsia" w:hAnsi="宋体" w:cs="宋体"/>
                <w:b/>
                <w:bCs/>
                <w:color w:val="000000"/>
                <w:sz w:val="22"/>
                <w:szCs w:val="22"/>
                <w:lang w:bidi="ar"/>
              </w:rPr>
              <w:br w:type="textWrapping"/>
            </w:r>
            <w:r>
              <w:rPr>
                <w:rFonts w:hint="eastAsia" w:hAnsi="宋体" w:cs="宋体"/>
                <w:b/>
                <w:bCs/>
                <w:color w:val="000000"/>
                <w:sz w:val="22"/>
                <w:szCs w:val="22"/>
                <w:lang w:bidi="ar"/>
              </w:rPr>
              <w:t>（万元）</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备注</w:t>
            </w:r>
          </w:p>
        </w:tc>
      </w:tr>
      <w:tr>
        <w:tblPrEx>
          <w:tblCellMar>
            <w:top w:w="0" w:type="dxa"/>
            <w:left w:w="108" w:type="dxa"/>
            <w:bottom w:w="0" w:type="dxa"/>
            <w:right w:w="108" w:type="dxa"/>
          </w:tblCellMar>
        </w:tblPrEx>
        <w:trPr>
          <w:trHeight w:val="88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1</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日常巡查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变电所人员费用</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人员值班</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Ansi="宋体" w:cs="宋体"/>
                <w:color w:val="000000"/>
                <w:sz w:val="22"/>
                <w:szCs w:val="22"/>
              </w:rPr>
            </w:pPr>
          </w:p>
        </w:tc>
      </w:tr>
      <w:tr>
        <w:tblPrEx>
          <w:tblCellMar>
            <w:top w:w="0" w:type="dxa"/>
            <w:left w:w="108" w:type="dxa"/>
            <w:bottom w:w="0" w:type="dxa"/>
            <w:right w:w="108" w:type="dxa"/>
          </w:tblCellMar>
        </w:tblPrEx>
        <w:trPr>
          <w:trHeight w:val="8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变电所值班设备费用</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包含车辆、设备及气体检测仪定标费用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Ansi="宋体" w:cs="宋体"/>
                <w:color w:val="000000"/>
                <w:sz w:val="22"/>
                <w:szCs w:val="22"/>
              </w:rPr>
            </w:pPr>
          </w:p>
        </w:tc>
      </w:tr>
      <w:tr>
        <w:tblPrEx>
          <w:tblCellMar>
            <w:top w:w="0" w:type="dxa"/>
            <w:left w:w="108" w:type="dxa"/>
            <w:bottom w:w="0" w:type="dxa"/>
            <w:right w:w="108" w:type="dxa"/>
          </w:tblCellMar>
        </w:tblPrEx>
        <w:trPr>
          <w:trHeight w:val="82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控制中心监控室人员费用</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人员值班</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Ansi="宋体" w:cs="宋体"/>
                <w:color w:val="000000"/>
                <w:sz w:val="22"/>
                <w:szCs w:val="22"/>
              </w:rPr>
            </w:pPr>
          </w:p>
        </w:tc>
      </w:tr>
      <w:tr>
        <w:tblPrEx>
          <w:tblCellMar>
            <w:top w:w="0" w:type="dxa"/>
            <w:left w:w="108" w:type="dxa"/>
            <w:bottom w:w="0" w:type="dxa"/>
            <w:right w:w="108" w:type="dxa"/>
          </w:tblCellMar>
        </w:tblPrEx>
        <w:trPr>
          <w:trHeight w:val="10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控制中心监控室值班设备费用</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包含车辆、设备及气体检测仪定标费用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Ansi="宋体" w:cs="宋体"/>
                <w:color w:val="000000"/>
                <w:sz w:val="22"/>
                <w:szCs w:val="22"/>
              </w:rPr>
            </w:pPr>
          </w:p>
        </w:tc>
      </w:tr>
      <w:tr>
        <w:tblPrEx>
          <w:tblCellMar>
            <w:top w:w="0" w:type="dxa"/>
            <w:left w:w="108" w:type="dxa"/>
            <w:bottom w:w="0" w:type="dxa"/>
            <w:right w:w="108" w:type="dxa"/>
          </w:tblCellMar>
        </w:tblPrEx>
        <w:trPr>
          <w:trHeight w:val="7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管廊内部人员费用</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管廊内部人员巡视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Ansi="宋体" w:cs="宋体"/>
                <w:color w:val="000000"/>
                <w:sz w:val="22"/>
                <w:szCs w:val="22"/>
              </w:rPr>
            </w:pPr>
          </w:p>
        </w:tc>
      </w:tr>
      <w:tr>
        <w:tblPrEx>
          <w:tblCellMar>
            <w:top w:w="0" w:type="dxa"/>
            <w:left w:w="108" w:type="dxa"/>
            <w:bottom w:w="0" w:type="dxa"/>
            <w:right w:w="108" w:type="dxa"/>
          </w:tblCellMar>
        </w:tblPrEx>
        <w:trPr>
          <w:trHeight w:val="102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管廊内部巡视设备费</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包含车辆、设备及气体检测仪定标费用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Ansi="宋体" w:cs="宋体"/>
                <w:color w:val="000000"/>
                <w:sz w:val="22"/>
                <w:szCs w:val="22"/>
              </w:rPr>
            </w:pPr>
          </w:p>
        </w:tc>
      </w:tr>
      <w:tr>
        <w:tblPrEx>
          <w:tblCellMar>
            <w:top w:w="0" w:type="dxa"/>
            <w:left w:w="108" w:type="dxa"/>
            <w:bottom w:w="0" w:type="dxa"/>
            <w:right w:w="108" w:type="dxa"/>
          </w:tblCellMar>
        </w:tblPrEx>
        <w:trPr>
          <w:trHeight w:val="5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项目管理人员费用</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管理人员费用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Ansi="宋体" w:cs="宋体"/>
                <w:color w:val="000000"/>
                <w:sz w:val="22"/>
                <w:szCs w:val="22"/>
              </w:rPr>
            </w:pPr>
          </w:p>
        </w:tc>
      </w:tr>
      <w:tr>
        <w:tblPrEx>
          <w:tblCellMar>
            <w:top w:w="0" w:type="dxa"/>
            <w:left w:w="108" w:type="dxa"/>
            <w:bottom w:w="0" w:type="dxa"/>
            <w:right w:w="108" w:type="dxa"/>
          </w:tblCellMar>
        </w:tblPrEx>
        <w:trPr>
          <w:trHeight w:val="96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项目管理设备费</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包含车辆、设备及气体检测仪定标费用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Ansi="宋体" w:cs="宋体"/>
                <w:color w:val="000000"/>
                <w:sz w:val="22"/>
                <w:szCs w:val="22"/>
              </w:rPr>
            </w:pPr>
          </w:p>
        </w:tc>
      </w:tr>
      <w:tr>
        <w:tblPrEx>
          <w:tblCellMar>
            <w:top w:w="0" w:type="dxa"/>
            <w:left w:w="108" w:type="dxa"/>
            <w:bottom w:w="0" w:type="dxa"/>
            <w:right w:w="108" w:type="dxa"/>
          </w:tblCellMar>
        </w:tblPrEx>
        <w:trPr>
          <w:trHeight w:val="72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2</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设备检测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防雷检测</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根据相关规范一年检测两次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Ansi="宋体" w:cs="宋体"/>
                <w:color w:val="000000"/>
                <w:sz w:val="22"/>
                <w:szCs w:val="22"/>
              </w:rPr>
            </w:pPr>
          </w:p>
        </w:tc>
      </w:tr>
      <w:tr>
        <w:tblPrEx>
          <w:tblCellMar>
            <w:top w:w="0" w:type="dxa"/>
            <w:left w:w="108" w:type="dxa"/>
            <w:bottom w:w="0" w:type="dxa"/>
            <w:right w:w="108" w:type="dxa"/>
          </w:tblCellMar>
        </w:tblPrEx>
        <w:trPr>
          <w:trHeight w:val="1774"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预防性试验</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包含变压器、避雷器等设备试验，蓄电池，变电所设备螺丝紧固，清洁及维修保养等</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sz w:val="22"/>
                <w:szCs w:val="22"/>
                <w:lang w:bidi="ar"/>
              </w:rPr>
              <w:t>若在试验过程中发现某元件或电气设备不达标需要更换或维修另计费用</w:t>
            </w:r>
          </w:p>
        </w:tc>
      </w:tr>
      <w:tr>
        <w:tblPrEx>
          <w:tblCellMar>
            <w:top w:w="0" w:type="dxa"/>
            <w:left w:w="108" w:type="dxa"/>
            <w:bottom w:w="0" w:type="dxa"/>
            <w:right w:w="108" w:type="dxa"/>
          </w:tblCellMar>
        </w:tblPrEx>
        <w:trPr>
          <w:trHeight w:val="164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3</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其它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主体结构渗漏点普查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用相应检测仪器对隧道个集水井进行渗水检测；对设施进行渗水点普查、记录汇总</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Ansi="宋体" w:cs="宋体"/>
                <w:color w:val="000000"/>
                <w:sz w:val="22"/>
                <w:szCs w:val="22"/>
              </w:rPr>
            </w:pPr>
          </w:p>
        </w:tc>
      </w:tr>
      <w:tr>
        <w:tblPrEx>
          <w:tblCellMar>
            <w:top w:w="0" w:type="dxa"/>
            <w:left w:w="108" w:type="dxa"/>
            <w:bottom w:w="0" w:type="dxa"/>
            <w:right w:w="108" w:type="dxa"/>
          </w:tblCellMar>
        </w:tblPrEx>
        <w:trPr>
          <w:trHeight w:val="10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主体结构定期检查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结构变形、衬砌裂缝、结构性能进行检查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Ansi="宋体" w:cs="宋体"/>
                <w:color w:val="000000"/>
                <w:sz w:val="22"/>
                <w:szCs w:val="22"/>
              </w:rPr>
            </w:pPr>
          </w:p>
        </w:tc>
      </w:tr>
      <w:tr>
        <w:tblPrEx>
          <w:tblCellMar>
            <w:top w:w="0" w:type="dxa"/>
            <w:left w:w="108" w:type="dxa"/>
            <w:bottom w:w="0" w:type="dxa"/>
            <w:right w:w="108" w:type="dxa"/>
          </w:tblCellMar>
        </w:tblPrEx>
        <w:trPr>
          <w:trHeight w:val="6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sz w:val="22"/>
                <w:szCs w:val="22"/>
                <w:lang w:bidi="ar"/>
              </w:rPr>
              <w:t>合计</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2"/>
                <w:szCs w:val="22"/>
              </w:rPr>
            </w:pPr>
          </w:p>
        </w:tc>
        <w:tc>
          <w:tcPr>
            <w:tcW w:w="3390" w:type="dxa"/>
            <w:gridSpan w:val="4"/>
            <w:tcBorders>
              <w:top w:val="single" w:color="000000" w:sz="4" w:space="0"/>
              <w:left w:val="single" w:color="000000" w:sz="4" w:space="0"/>
              <w:bottom w:val="single" w:color="000000" w:sz="4" w:space="0"/>
              <w:right w:val="single" w:color="000000" w:sz="4" w:space="0"/>
            </w:tcBorders>
            <w:shd w:val="clear" w:color="auto" w:fill="auto"/>
          </w:tcPr>
          <w:p>
            <w:pPr>
              <w:jc w:val="center"/>
              <w:rPr>
                <w:rFonts w:hAnsi="宋体" w:cs="宋体"/>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Ansi="宋体" w:cs="宋体"/>
                <w:color w:val="000000"/>
                <w:sz w:val="22"/>
                <w:szCs w:val="22"/>
              </w:rPr>
            </w:pPr>
          </w:p>
        </w:tc>
      </w:tr>
    </w:tbl>
    <w:p>
      <w:pPr>
        <w:spacing w:before="5" w:line="560" w:lineRule="atLeas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法定代表人或法定代表人授权代表签字或盖章：</w:t>
      </w:r>
    </w:p>
    <w:p>
      <w:pPr>
        <w:pStyle w:val="2"/>
        <w:rPr>
          <w:rFonts w:hint="eastAsia" w:ascii="宋体" w:hAnsi="宋体" w:eastAsia="宋体" w:cs="宋体"/>
          <w:b/>
          <w:bCs/>
          <w:sz w:val="24"/>
          <w:szCs w:val="24"/>
          <w:highlight w:val="none"/>
        </w:rPr>
      </w:pPr>
    </w:p>
    <w:p>
      <w:pPr>
        <w:pStyle w:val="2"/>
        <w:rPr>
          <w:rFonts w:hint="eastAsia" w:ascii="宋体" w:hAnsi="宋体" w:eastAsia="宋体" w:cs="宋体"/>
          <w:b/>
          <w:bCs/>
          <w:sz w:val="24"/>
          <w:szCs w:val="24"/>
          <w:highlight w:val="none"/>
        </w:rPr>
      </w:pPr>
    </w:p>
    <w:p>
      <w:pPr>
        <w:pStyle w:val="2"/>
        <w:rPr>
          <w:rFonts w:hint="eastAsia" w:ascii="宋体" w:hAnsi="宋体" w:eastAsia="宋体" w:cs="宋体"/>
          <w:b/>
          <w:bCs/>
          <w:sz w:val="24"/>
          <w:szCs w:val="24"/>
          <w:highlight w:val="none"/>
        </w:rPr>
      </w:pPr>
    </w:p>
    <w:p>
      <w:pPr>
        <w:widowControl/>
        <w:shd w:val="clear"/>
        <w:spacing w:line="360" w:lineRule="auto"/>
        <w:jc w:val="both"/>
        <w:rPr>
          <w:rFonts w:hint="eastAsia" w:ascii="宋体" w:hAnsi="宋体" w:eastAsia="宋体" w:cs="宋体"/>
          <w:b/>
          <w:sz w:val="30"/>
          <w:szCs w:val="30"/>
          <w:highlight w:val="none"/>
        </w:rPr>
      </w:pPr>
    </w:p>
    <w:p>
      <w:pPr>
        <w:pStyle w:val="2"/>
        <w:rPr>
          <w:rFonts w:hint="eastAsia" w:ascii="宋体" w:hAnsi="宋体" w:eastAsia="宋体" w:cs="宋体"/>
          <w:b/>
          <w:sz w:val="30"/>
          <w:szCs w:val="30"/>
          <w:highlight w:val="none"/>
        </w:rPr>
      </w:pPr>
    </w:p>
    <w:p>
      <w:pPr>
        <w:pStyle w:val="2"/>
        <w:rPr>
          <w:rFonts w:hint="eastAsia" w:ascii="宋体" w:hAnsi="宋体" w:eastAsia="宋体" w:cs="宋体"/>
          <w:b/>
          <w:sz w:val="30"/>
          <w:szCs w:val="30"/>
          <w:highlight w:val="none"/>
        </w:rPr>
      </w:pPr>
    </w:p>
    <w:p>
      <w:pPr>
        <w:pStyle w:val="2"/>
        <w:rPr>
          <w:rFonts w:hint="eastAsia" w:ascii="宋体" w:hAnsi="宋体" w:eastAsia="宋体" w:cs="宋体"/>
          <w:b/>
          <w:sz w:val="30"/>
          <w:szCs w:val="30"/>
          <w:highlight w:val="none"/>
        </w:rPr>
      </w:pPr>
    </w:p>
    <w:p>
      <w:pPr>
        <w:pStyle w:val="2"/>
        <w:rPr>
          <w:rFonts w:hint="eastAsia" w:ascii="宋体" w:hAnsi="宋体" w:eastAsia="宋体" w:cs="宋体"/>
          <w:b/>
          <w:sz w:val="30"/>
          <w:szCs w:val="30"/>
          <w:highlight w:val="none"/>
        </w:rPr>
      </w:pPr>
    </w:p>
    <w:p>
      <w:pPr>
        <w:pStyle w:val="2"/>
        <w:rPr>
          <w:rFonts w:hint="eastAsia" w:ascii="宋体" w:hAnsi="宋体" w:eastAsia="宋体" w:cs="宋体"/>
          <w:b/>
          <w:sz w:val="30"/>
          <w:szCs w:val="30"/>
          <w:highlight w:val="none"/>
        </w:rPr>
      </w:pPr>
    </w:p>
    <w:p>
      <w:pPr>
        <w:pStyle w:val="2"/>
        <w:rPr>
          <w:rFonts w:hint="eastAsia" w:ascii="宋体" w:hAnsi="宋体" w:eastAsia="宋体" w:cs="宋体"/>
          <w:b/>
          <w:sz w:val="30"/>
          <w:szCs w:val="30"/>
          <w:highlight w:val="none"/>
        </w:rPr>
      </w:pPr>
    </w:p>
    <w:p>
      <w:pPr>
        <w:pStyle w:val="2"/>
        <w:rPr>
          <w:rFonts w:hint="eastAsia" w:ascii="宋体" w:hAnsi="宋体" w:eastAsia="宋体" w:cs="宋体"/>
          <w:b/>
          <w:sz w:val="30"/>
          <w:szCs w:val="30"/>
          <w:highlight w:val="none"/>
        </w:rPr>
      </w:pPr>
    </w:p>
    <w:p>
      <w:pPr>
        <w:pStyle w:val="2"/>
        <w:rPr>
          <w:rFonts w:hint="eastAsia" w:ascii="宋体" w:hAnsi="宋体" w:eastAsia="宋体" w:cs="宋体"/>
          <w:b/>
          <w:sz w:val="30"/>
          <w:szCs w:val="30"/>
          <w:highlight w:val="none"/>
        </w:rPr>
      </w:pPr>
    </w:p>
    <w:p>
      <w:pPr>
        <w:pStyle w:val="2"/>
        <w:rPr>
          <w:rFonts w:hint="eastAsia" w:ascii="宋体" w:hAnsi="宋体" w:eastAsia="宋体" w:cs="宋体"/>
          <w:b/>
          <w:sz w:val="30"/>
          <w:szCs w:val="30"/>
          <w:highlight w:val="none"/>
        </w:rPr>
      </w:pPr>
    </w:p>
    <w:p>
      <w:pPr>
        <w:pStyle w:val="2"/>
        <w:rPr>
          <w:rFonts w:hint="eastAsia" w:ascii="宋体" w:hAnsi="宋体" w:eastAsia="宋体" w:cs="宋体"/>
          <w:b/>
          <w:sz w:val="30"/>
          <w:szCs w:val="30"/>
          <w:highlight w:val="none"/>
        </w:rPr>
      </w:pPr>
    </w:p>
    <w:p>
      <w:pPr>
        <w:pStyle w:val="2"/>
        <w:rPr>
          <w:rFonts w:hint="eastAsia" w:ascii="宋体" w:hAnsi="宋体" w:eastAsia="宋体" w:cs="宋体"/>
          <w:b/>
          <w:sz w:val="30"/>
          <w:szCs w:val="30"/>
          <w:highlight w:val="none"/>
        </w:rPr>
      </w:pPr>
    </w:p>
    <w:p>
      <w:pPr>
        <w:pStyle w:val="2"/>
        <w:rPr>
          <w:rFonts w:hint="eastAsia" w:ascii="宋体" w:hAnsi="宋体" w:eastAsia="宋体" w:cs="宋体"/>
          <w:b/>
          <w:sz w:val="30"/>
          <w:szCs w:val="30"/>
          <w:highlight w:val="none"/>
        </w:rPr>
      </w:pPr>
    </w:p>
    <w:p>
      <w:pPr>
        <w:pStyle w:val="2"/>
        <w:rPr>
          <w:rFonts w:hint="eastAsia" w:ascii="宋体" w:hAnsi="宋体" w:eastAsia="宋体" w:cs="宋体"/>
          <w:b/>
          <w:sz w:val="30"/>
          <w:szCs w:val="30"/>
          <w:highlight w:val="none"/>
        </w:rPr>
      </w:pPr>
    </w:p>
    <w:p>
      <w:pPr>
        <w:pStyle w:val="2"/>
        <w:rPr>
          <w:rFonts w:hint="eastAsia" w:ascii="宋体" w:hAnsi="宋体" w:eastAsia="宋体" w:cs="宋体"/>
          <w:b/>
          <w:sz w:val="30"/>
          <w:szCs w:val="30"/>
          <w:highlight w:val="none"/>
        </w:rPr>
      </w:pPr>
    </w:p>
    <w:p>
      <w:pPr>
        <w:pStyle w:val="2"/>
        <w:rPr>
          <w:rFonts w:hint="eastAsia" w:ascii="宋体" w:hAnsi="宋体" w:eastAsia="宋体" w:cs="宋体"/>
          <w:b/>
          <w:sz w:val="30"/>
          <w:szCs w:val="30"/>
          <w:highlight w:val="none"/>
        </w:rPr>
      </w:pPr>
    </w:p>
    <w:p>
      <w:pPr>
        <w:pStyle w:val="2"/>
        <w:rPr>
          <w:rFonts w:hint="eastAsia" w:ascii="宋体" w:hAnsi="宋体" w:eastAsia="宋体" w:cs="宋体"/>
          <w:b/>
          <w:sz w:val="30"/>
          <w:szCs w:val="30"/>
          <w:highlight w:val="none"/>
        </w:rPr>
      </w:pPr>
    </w:p>
    <w:p>
      <w:pPr>
        <w:pStyle w:val="2"/>
        <w:rPr>
          <w:rFonts w:hint="eastAsia" w:ascii="宋体" w:hAnsi="宋体" w:eastAsia="宋体" w:cs="宋体"/>
          <w:b/>
          <w:sz w:val="30"/>
          <w:szCs w:val="30"/>
          <w:highlight w:val="none"/>
        </w:rPr>
      </w:pPr>
    </w:p>
    <w:p>
      <w:pPr>
        <w:widowControl/>
        <w:shd w:val="clear"/>
        <w:spacing w:line="360" w:lineRule="auto"/>
        <w:jc w:val="both"/>
        <w:rPr>
          <w:rFonts w:hint="eastAsia" w:ascii="宋体" w:hAnsi="宋体" w:eastAsia="宋体" w:cs="宋体"/>
          <w:b/>
          <w:sz w:val="30"/>
          <w:szCs w:val="30"/>
          <w:highlight w:val="none"/>
        </w:rPr>
      </w:pPr>
      <w:r>
        <w:rPr>
          <w:rFonts w:hint="eastAsia" w:ascii="宋体" w:hAnsi="宋体" w:eastAsia="宋体" w:cs="宋体"/>
          <w:b/>
          <w:sz w:val="30"/>
          <w:szCs w:val="30"/>
          <w:highlight w:val="none"/>
        </w:rPr>
        <w:t>（四）人员配备表（格式）</w:t>
      </w:r>
    </w:p>
    <w:p>
      <w:pPr>
        <w:spacing w:line="360" w:lineRule="auto"/>
        <w:jc w:val="center"/>
        <w:rPr>
          <w:rFonts w:hAnsi="宋体"/>
          <w:b/>
          <w:sz w:val="28"/>
          <w:szCs w:val="28"/>
        </w:rPr>
      </w:pPr>
      <w:r>
        <w:rPr>
          <w:rFonts w:hint="eastAsia" w:hAnsi="宋体"/>
          <w:b/>
          <w:sz w:val="28"/>
          <w:szCs w:val="28"/>
        </w:rPr>
        <w:t>人员配备表</w:t>
      </w:r>
    </w:p>
    <w:p/>
    <w:p>
      <w:pPr>
        <w:ind w:firstLine="480" w:firstLineChars="200"/>
        <w:outlineLvl w:val="0"/>
        <w:rPr>
          <w:rFonts w:hAnsi="宋体"/>
          <w:bCs/>
          <w:sz w:val="24"/>
        </w:rPr>
      </w:pPr>
      <w:r>
        <w:rPr>
          <w:rFonts w:hint="eastAsia" w:hAnsi="宋体"/>
          <w:bCs/>
          <w:sz w:val="24"/>
        </w:rPr>
        <w:t xml:space="preserve">投标供应商名称（盖章）                          项目编号：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683"/>
        <w:gridCol w:w="683"/>
        <w:gridCol w:w="683"/>
        <w:gridCol w:w="1134"/>
        <w:gridCol w:w="1134"/>
        <w:gridCol w:w="683"/>
        <w:gridCol w:w="683"/>
        <w:gridCol w:w="3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83" w:type="dxa"/>
            <w:vAlign w:val="center"/>
          </w:tcPr>
          <w:p>
            <w:pPr>
              <w:jc w:val="center"/>
              <w:rPr>
                <w:rFonts w:ascii="黑体" w:hAnsi="宋体" w:eastAsia="黑体"/>
                <w:b/>
                <w:sz w:val="24"/>
              </w:rPr>
            </w:pPr>
            <w:r>
              <w:rPr>
                <w:rFonts w:hint="eastAsia" w:ascii="黑体" w:hAnsi="宋体" w:eastAsia="黑体"/>
                <w:b/>
                <w:sz w:val="24"/>
              </w:rPr>
              <w:t>序号</w:t>
            </w:r>
          </w:p>
        </w:tc>
        <w:tc>
          <w:tcPr>
            <w:tcW w:w="683" w:type="dxa"/>
            <w:vAlign w:val="center"/>
          </w:tcPr>
          <w:p>
            <w:pPr>
              <w:jc w:val="center"/>
              <w:rPr>
                <w:rFonts w:ascii="黑体" w:hAnsi="宋体" w:eastAsia="黑体"/>
                <w:b/>
                <w:sz w:val="24"/>
              </w:rPr>
            </w:pPr>
            <w:r>
              <w:rPr>
                <w:rFonts w:hint="eastAsia" w:ascii="黑体" w:hAnsi="宋体" w:eastAsia="黑体"/>
                <w:b/>
                <w:sz w:val="24"/>
              </w:rPr>
              <w:t>姓名</w:t>
            </w:r>
          </w:p>
        </w:tc>
        <w:tc>
          <w:tcPr>
            <w:tcW w:w="683" w:type="dxa"/>
            <w:vAlign w:val="center"/>
          </w:tcPr>
          <w:p>
            <w:pPr>
              <w:jc w:val="center"/>
              <w:rPr>
                <w:rFonts w:ascii="黑体" w:hAnsi="宋体" w:eastAsia="黑体"/>
                <w:b/>
                <w:sz w:val="24"/>
              </w:rPr>
            </w:pPr>
            <w:r>
              <w:rPr>
                <w:rFonts w:hint="eastAsia" w:ascii="黑体" w:hAnsi="宋体" w:eastAsia="黑体"/>
                <w:b/>
                <w:sz w:val="24"/>
              </w:rPr>
              <w:t>性别</w:t>
            </w:r>
          </w:p>
        </w:tc>
        <w:tc>
          <w:tcPr>
            <w:tcW w:w="683" w:type="dxa"/>
            <w:vAlign w:val="center"/>
          </w:tcPr>
          <w:p>
            <w:pPr>
              <w:jc w:val="center"/>
              <w:rPr>
                <w:rFonts w:ascii="黑体" w:hAnsi="宋体" w:eastAsia="黑体"/>
                <w:b/>
                <w:sz w:val="24"/>
              </w:rPr>
            </w:pPr>
            <w:r>
              <w:rPr>
                <w:rFonts w:hint="eastAsia" w:ascii="黑体" w:hAnsi="宋体" w:eastAsia="黑体"/>
                <w:b/>
                <w:sz w:val="24"/>
              </w:rPr>
              <w:t>年龄</w:t>
            </w:r>
          </w:p>
        </w:tc>
        <w:tc>
          <w:tcPr>
            <w:tcW w:w="1134" w:type="dxa"/>
            <w:vAlign w:val="center"/>
          </w:tcPr>
          <w:p>
            <w:pPr>
              <w:jc w:val="center"/>
              <w:rPr>
                <w:rFonts w:ascii="黑体" w:hAnsi="宋体" w:eastAsia="黑体"/>
                <w:b/>
                <w:sz w:val="24"/>
              </w:rPr>
            </w:pPr>
            <w:r>
              <w:rPr>
                <w:rFonts w:hint="eastAsia" w:ascii="黑体" w:hAnsi="宋体" w:eastAsia="黑体"/>
                <w:b/>
                <w:sz w:val="24"/>
              </w:rPr>
              <w:t>身份证号</w:t>
            </w:r>
          </w:p>
        </w:tc>
        <w:tc>
          <w:tcPr>
            <w:tcW w:w="1134" w:type="dxa"/>
            <w:vAlign w:val="center"/>
          </w:tcPr>
          <w:p>
            <w:pPr>
              <w:jc w:val="center"/>
              <w:rPr>
                <w:rFonts w:ascii="黑体" w:hAnsi="宋体" w:eastAsia="黑体"/>
                <w:b/>
                <w:sz w:val="24"/>
              </w:rPr>
            </w:pPr>
            <w:r>
              <w:rPr>
                <w:rFonts w:hint="eastAsia" w:ascii="黑体" w:hAnsi="宋体" w:eastAsia="黑体"/>
                <w:b/>
                <w:sz w:val="24"/>
              </w:rPr>
              <w:t>岗位名称</w:t>
            </w:r>
          </w:p>
        </w:tc>
        <w:tc>
          <w:tcPr>
            <w:tcW w:w="683" w:type="dxa"/>
            <w:vAlign w:val="center"/>
          </w:tcPr>
          <w:p>
            <w:pPr>
              <w:jc w:val="center"/>
              <w:rPr>
                <w:rFonts w:ascii="黑体" w:hAnsi="宋体" w:eastAsia="黑体"/>
                <w:b/>
                <w:sz w:val="24"/>
              </w:rPr>
            </w:pPr>
            <w:r>
              <w:rPr>
                <w:rFonts w:hint="eastAsia" w:ascii="黑体" w:hAnsi="宋体" w:eastAsia="黑体"/>
                <w:b/>
                <w:sz w:val="24"/>
              </w:rPr>
              <w:t>学历</w:t>
            </w:r>
          </w:p>
        </w:tc>
        <w:tc>
          <w:tcPr>
            <w:tcW w:w="683" w:type="dxa"/>
            <w:vAlign w:val="center"/>
          </w:tcPr>
          <w:p>
            <w:pPr>
              <w:jc w:val="center"/>
              <w:rPr>
                <w:rFonts w:ascii="黑体" w:hAnsi="宋体" w:eastAsia="黑体"/>
                <w:b/>
                <w:sz w:val="24"/>
              </w:rPr>
            </w:pPr>
            <w:r>
              <w:rPr>
                <w:rFonts w:hint="eastAsia" w:ascii="黑体" w:hAnsi="宋体" w:eastAsia="黑体"/>
                <w:b/>
                <w:sz w:val="24"/>
              </w:rPr>
              <w:t>职称</w:t>
            </w:r>
          </w:p>
        </w:tc>
        <w:tc>
          <w:tcPr>
            <w:tcW w:w="3391" w:type="dxa"/>
            <w:vAlign w:val="center"/>
          </w:tcPr>
          <w:p>
            <w:pPr>
              <w:jc w:val="center"/>
              <w:rPr>
                <w:rFonts w:ascii="黑体" w:hAnsi="宋体" w:eastAsia="黑体"/>
                <w:b/>
                <w:sz w:val="24"/>
              </w:rPr>
            </w:pPr>
            <w:r>
              <w:rPr>
                <w:rFonts w:hint="eastAsia" w:ascii="黑体" w:hAnsi="宋体" w:eastAsia="黑体"/>
                <w:b/>
                <w:sz w:val="24"/>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83" w:type="dxa"/>
            <w:vAlign w:val="center"/>
          </w:tcPr>
          <w:p>
            <w:pPr>
              <w:jc w:val="center"/>
              <w:rPr>
                <w:rFonts w:hAnsi="宋体"/>
                <w:sz w:val="24"/>
              </w:rPr>
            </w:pPr>
            <w:r>
              <w:rPr>
                <w:rFonts w:hint="eastAsia" w:hAnsi="宋体"/>
                <w:sz w:val="24"/>
              </w:rPr>
              <w:t>1</w:t>
            </w:r>
          </w:p>
        </w:tc>
        <w:tc>
          <w:tcPr>
            <w:tcW w:w="683" w:type="dxa"/>
            <w:vAlign w:val="center"/>
          </w:tcPr>
          <w:p>
            <w:pPr>
              <w:jc w:val="center"/>
              <w:rPr>
                <w:rFonts w:hAnsi="宋体"/>
                <w:sz w:val="24"/>
              </w:rPr>
            </w:pPr>
          </w:p>
        </w:tc>
        <w:tc>
          <w:tcPr>
            <w:tcW w:w="683" w:type="dxa"/>
            <w:vAlign w:val="center"/>
          </w:tcPr>
          <w:p>
            <w:pPr>
              <w:jc w:val="center"/>
              <w:rPr>
                <w:rFonts w:hAnsi="宋体"/>
                <w:sz w:val="24"/>
              </w:rPr>
            </w:pPr>
          </w:p>
        </w:tc>
        <w:tc>
          <w:tcPr>
            <w:tcW w:w="683" w:type="dxa"/>
            <w:vAlign w:val="center"/>
          </w:tcPr>
          <w:p>
            <w:pPr>
              <w:jc w:val="center"/>
              <w:rPr>
                <w:rFonts w:hAnsi="宋体"/>
                <w:sz w:val="24"/>
              </w:rPr>
            </w:pPr>
          </w:p>
        </w:tc>
        <w:tc>
          <w:tcPr>
            <w:tcW w:w="1134" w:type="dxa"/>
            <w:vAlign w:val="center"/>
          </w:tcPr>
          <w:p>
            <w:pPr>
              <w:jc w:val="center"/>
              <w:rPr>
                <w:rFonts w:hAnsi="宋体"/>
                <w:sz w:val="24"/>
              </w:rPr>
            </w:pPr>
          </w:p>
        </w:tc>
        <w:tc>
          <w:tcPr>
            <w:tcW w:w="1134" w:type="dxa"/>
            <w:vAlign w:val="center"/>
          </w:tcPr>
          <w:p>
            <w:pPr>
              <w:jc w:val="center"/>
              <w:rPr>
                <w:rFonts w:hAnsi="宋体"/>
                <w:sz w:val="24"/>
              </w:rPr>
            </w:pPr>
          </w:p>
        </w:tc>
        <w:tc>
          <w:tcPr>
            <w:tcW w:w="683" w:type="dxa"/>
            <w:vAlign w:val="center"/>
          </w:tcPr>
          <w:p>
            <w:pPr>
              <w:jc w:val="center"/>
              <w:rPr>
                <w:rFonts w:hAnsi="宋体"/>
                <w:sz w:val="24"/>
              </w:rPr>
            </w:pPr>
          </w:p>
        </w:tc>
        <w:tc>
          <w:tcPr>
            <w:tcW w:w="683" w:type="dxa"/>
            <w:vAlign w:val="center"/>
          </w:tcPr>
          <w:p>
            <w:pPr>
              <w:jc w:val="center"/>
              <w:rPr>
                <w:rFonts w:hAnsi="宋体"/>
                <w:sz w:val="24"/>
              </w:rPr>
            </w:pPr>
          </w:p>
        </w:tc>
        <w:tc>
          <w:tcPr>
            <w:tcW w:w="3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83" w:type="dxa"/>
            <w:vAlign w:val="center"/>
          </w:tcPr>
          <w:p>
            <w:pPr>
              <w:jc w:val="center"/>
              <w:rPr>
                <w:rFonts w:hAnsi="宋体"/>
                <w:sz w:val="24"/>
              </w:rPr>
            </w:pPr>
            <w:r>
              <w:rPr>
                <w:rFonts w:hint="eastAsia" w:hAnsi="宋体"/>
                <w:sz w:val="24"/>
              </w:rPr>
              <w:t>2</w:t>
            </w:r>
          </w:p>
        </w:tc>
        <w:tc>
          <w:tcPr>
            <w:tcW w:w="683" w:type="dxa"/>
            <w:vAlign w:val="center"/>
          </w:tcPr>
          <w:p>
            <w:pPr>
              <w:jc w:val="center"/>
              <w:rPr>
                <w:rFonts w:hAnsi="宋体"/>
                <w:sz w:val="24"/>
              </w:rPr>
            </w:pPr>
          </w:p>
        </w:tc>
        <w:tc>
          <w:tcPr>
            <w:tcW w:w="683" w:type="dxa"/>
            <w:vAlign w:val="center"/>
          </w:tcPr>
          <w:p>
            <w:pPr>
              <w:jc w:val="center"/>
              <w:rPr>
                <w:rFonts w:hAnsi="宋体"/>
                <w:sz w:val="24"/>
              </w:rPr>
            </w:pPr>
          </w:p>
        </w:tc>
        <w:tc>
          <w:tcPr>
            <w:tcW w:w="683" w:type="dxa"/>
            <w:vAlign w:val="center"/>
          </w:tcPr>
          <w:p>
            <w:pPr>
              <w:jc w:val="center"/>
              <w:rPr>
                <w:rFonts w:hAnsi="宋体"/>
                <w:sz w:val="24"/>
              </w:rPr>
            </w:pPr>
          </w:p>
        </w:tc>
        <w:tc>
          <w:tcPr>
            <w:tcW w:w="1134" w:type="dxa"/>
            <w:vAlign w:val="center"/>
          </w:tcPr>
          <w:p>
            <w:pPr>
              <w:jc w:val="center"/>
              <w:rPr>
                <w:rFonts w:hAnsi="宋体"/>
                <w:sz w:val="24"/>
              </w:rPr>
            </w:pPr>
          </w:p>
        </w:tc>
        <w:tc>
          <w:tcPr>
            <w:tcW w:w="1134" w:type="dxa"/>
            <w:vAlign w:val="center"/>
          </w:tcPr>
          <w:p>
            <w:pPr>
              <w:jc w:val="center"/>
              <w:rPr>
                <w:rFonts w:hAnsi="宋体"/>
                <w:sz w:val="24"/>
              </w:rPr>
            </w:pPr>
          </w:p>
        </w:tc>
        <w:tc>
          <w:tcPr>
            <w:tcW w:w="683" w:type="dxa"/>
            <w:vAlign w:val="center"/>
          </w:tcPr>
          <w:p>
            <w:pPr>
              <w:jc w:val="center"/>
              <w:rPr>
                <w:rFonts w:hAnsi="宋体"/>
                <w:sz w:val="24"/>
              </w:rPr>
            </w:pPr>
          </w:p>
        </w:tc>
        <w:tc>
          <w:tcPr>
            <w:tcW w:w="683" w:type="dxa"/>
            <w:vAlign w:val="center"/>
          </w:tcPr>
          <w:p>
            <w:pPr>
              <w:jc w:val="center"/>
              <w:rPr>
                <w:rFonts w:hAnsi="宋体"/>
                <w:sz w:val="24"/>
              </w:rPr>
            </w:pPr>
          </w:p>
        </w:tc>
        <w:tc>
          <w:tcPr>
            <w:tcW w:w="3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83" w:type="dxa"/>
            <w:vAlign w:val="center"/>
          </w:tcPr>
          <w:p>
            <w:pPr>
              <w:jc w:val="center"/>
              <w:rPr>
                <w:rFonts w:hAnsi="宋体"/>
                <w:sz w:val="24"/>
              </w:rPr>
            </w:pPr>
            <w:r>
              <w:rPr>
                <w:rFonts w:hint="eastAsia" w:hAnsi="宋体"/>
                <w:sz w:val="24"/>
              </w:rPr>
              <w:t>3</w:t>
            </w:r>
          </w:p>
        </w:tc>
        <w:tc>
          <w:tcPr>
            <w:tcW w:w="683" w:type="dxa"/>
            <w:vAlign w:val="center"/>
          </w:tcPr>
          <w:p>
            <w:pPr>
              <w:jc w:val="center"/>
              <w:rPr>
                <w:rFonts w:hAnsi="宋体"/>
                <w:sz w:val="24"/>
              </w:rPr>
            </w:pPr>
          </w:p>
        </w:tc>
        <w:tc>
          <w:tcPr>
            <w:tcW w:w="683" w:type="dxa"/>
            <w:vAlign w:val="center"/>
          </w:tcPr>
          <w:p>
            <w:pPr>
              <w:jc w:val="center"/>
              <w:rPr>
                <w:rFonts w:hAnsi="宋体"/>
                <w:sz w:val="24"/>
              </w:rPr>
            </w:pPr>
          </w:p>
        </w:tc>
        <w:tc>
          <w:tcPr>
            <w:tcW w:w="683" w:type="dxa"/>
            <w:vAlign w:val="center"/>
          </w:tcPr>
          <w:p>
            <w:pPr>
              <w:jc w:val="center"/>
              <w:rPr>
                <w:rFonts w:hAnsi="宋体"/>
                <w:sz w:val="24"/>
              </w:rPr>
            </w:pPr>
          </w:p>
        </w:tc>
        <w:tc>
          <w:tcPr>
            <w:tcW w:w="1134" w:type="dxa"/>
            <w:vAlign w:val="center"/>
          </w:tcPr>
          <w:p>
            <w:pPr>
              <w:jc w:val="center"/>
              <w:rPr>
                <w:rFonts w:hAnsi="宋体"/>
                <w:sz w:val="24"/>
              </w:rPr>
            </w:pPr>
          </w:p>
        </w:tc>
        <w:tc>
          <w:tcPr>
            <w:tcW w:w="1134" w:type="dxa"/>
            <w:vAlign w:val="center"/>
          </w:tcPr>
          <w:p>
            <w:pPr>
              <w:jc w:val="center"/>
              <w:rPr>
                <w:rFonts w:hAnsi="宋体"/>
                <w:sz w:val="24"/>
              </w:rPr>
            </w:pPr>
          </w:p>
        </w:tc>
        <w:tc>
          <w:tcPr>
            <w:tcW w:w="683" w:type="dxa"/>
            <w:vAlign w:val="center"/>
          </w:tcPr>
          <w:p>
            <w:pPr>
              <w:jc w:val="center"/>
              <w:rPr>
                <w:rFonts w:hAnsi="宋体"/>
                <w:sz w:val="24"/>
              </w:rPr>
            </w:pPr>
          </w:p>
        </w:tc>
        <w:tc>
          <w:tcPr>
            <w:tcW w:w="683" w:type="dxa"/>
            <w:vAlign w:val="center"/>
          </w:tcPr>
          <w:p>
            <w:pPr>
              <w:jc w:val="center"/>
              <w:rPr>
                <w:rFonts w:hAnsi="宋体"/>
                <w:sz w:val="24"/>
              </w:rPr>
            </w:pPr>
          </w:p>
        </w:tc>
        <w:tc>
          <w:tcPr>
            <w:tcW w:w="3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83" w:type="dxa"/>
            <w:vAlign w:val="center"/>
          </w:tcPr>
          <w:p>
            <w:pPr>
              <w:jc w:val="center"/>
              <w:rPr>
                <w:rFonts w:hAnsi="宋体"/>
                <w:sz w:val="24"/>
              </w:rPr>
            </w:pPr>
            <w:r>
              <w:rPr>
                <w:rFonts w:hint="eastAsia" w:hAnsi="宋体"/>
                <w:sz w:val="24"/>
              </w:rPr>
              <w:t>4</w:t>
            </w:r>
          </w:p>
        </w:tc>
        <w:tc>
          <w:tcPr>
            <w:tcW w:w="683" w:type="dxa"/>
            <w:vAlign w:val="center"/>
          </w:tcPr>
          <w:p>
            <w:pPr>
              <w:jc w:val="center"/>
              <w:rPr>
                <w:rFonts w:hAnsi="宋体"/>
                <w:sz w:val="24"/>
              </w:rPr>
            </w:pPr>
          </w:p>
        </w:tc>
        <w:tc>
          <w:tcPr>
            <w:tcW w:w="683" w:type="dxa"/>
            <w:vAlign w:val="center"/>
          </w:tcPr>
          <w:p>
            <w:pPr>
              <w:jc w:val="center"/>
              <w:rPr>
                <w:rFonts w:hAnsi="宋体"/>
                <w:sz w:val="24"/>
              </w:rPr>
            </w:pPr>
          </w:p>
        </w:tc>
        <w:tc>
          <w:tcPr>
            <w:tcW w:w="683" w:type="dxa"/>
            <w:vAlign w:val="center"/>
          </w:tcPr>
          <w:p>
            <w:pPr>
              <w:jc w:val="center"/>
              <w:rPr>
                <w:rFonts w:hAnsi="宋体"/>
                <w:sz w:val="24"/>
              </w:rPr>
            </w:pPr>
          </w:p>
        </w:tc>
        <w:tc>
          <w:tcPr>
            <w:tcW w:w="1134" w:type="dxa"/>
            <w:vAlign w:val="center"/>
          </w:tcPr>
          <w:p>
            <w:pPr>
              <w:jc w:val="center"/>
              <w:rPr>
                <w:rFonts w:hAnsi="宋体"/>
                <w:sz w:val="24"/>
              </w:rPr>
            </w:pPr>
          </w:p>
        </w:tc>
        <w:tc>
          <w:tcPr>
            <w:tcW w:w="1134" w:type="dxa"/>
            <w:vAlign w:val="center"/>
          </w:tcPr>
          <w:p>
            <w:pPr>
              <w:jc w:val="center"/>
              <w:rPr>
                <w:rFonts w:hAnsi="宋体"/>
                <w:sz w:val="24"/>
              </w:rPr>
            </w:pPr>
          </w:p>
        </w:tc>
        <w:tc>
          <w:tcPr>
            <w:tcW w:w="683" w:type="dxa"/>
            <w:vAlign w:val="center"/>
          </w:tcPr>
          <w:p>
            <w:pPr>
              <w:jc w:val="center"/>
              <w:rPr>
                <w:rFonts w:hAnsi="宋体"/>
                <w:sz w:val="24"/>
              </w:rPr>
            </w:pPr>
          </w:p>
        </w:tc>
        <w:tc>
          <w:tcPr>
            <w:tcW w:w="683" w:type="dxa"/>
            <w:vAlign w:val="center"/>
          </w:tcPr>
          <w:p>
            <w:pPr>
              <w:jc w:val="center"/>
              <w:rPr>
                <w:rFonts w:hAnsi="宋体"/>
                <w:sz w:val="24"/>
              </w:rPr>
            </w:pPr>
          </w:p>
        </w:tc>
        <w:tc>
          <w:tcPr>
            <w:tcW w:w="3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83" w:type="dxa"/>
            <w:vAlign w:val="center"/>
          </w:tcPr>
          <w:p>
            <w:pPr>
              <w:jc w:val="center"/>
              <w:rPr>
                <w:rFonts w:hAnsi="宋体"/>
                <w:sz w:val="24"/>
              </w:rPr>
            </w:pPr>
            <w:r>
              <w:rPr>
                <w:rFonts w:hint="eastAsia" w:hAnsi="宋体"/>
                <w:sz w:val="24"/>
              </w:rPr>
              <w:t>5</w:t>
            </w:r>
          </w:p>
        </w:tc>
        <w:tc>
          <w:tcPr>
            <w:tcW w:w="683" w:type="dxa"/>
            <w:vAlign w:val="center"/>
          </w:tcPr>
          <w:p>
            <w:pPr>
              <w:jc w:val="center"/>
              <w:rPr>
                <w:rFonts w:hAnsi="宋体"/>
                <w:sz w:val="24"/>
              </w:rPr>
            </w:pPr>
          </w:p>
        </w:tc>
        <w:tc>
          <w:tcPr>
            <w:tcW w:w="683" w:type="dxa"/>
            <w:vAlign w:val="center"/>
          </w:tcPr>
          <w:p>
            <w:pPr>
              <w:jc w:val="center"/>
              <w:rPr>
                <w:rFonts w:hAnsi="宋体"/>
                <w:sz w:val="24"/>
              </w:rPr>
            </w:pPr>
          </w:p>
        </w:tc>
        <w:tc>
          <w:tcPr>
            <w:tcW w:w="683" w:type="dxa"/>
            <w:vAlign w:val="center"/>
          </w:tcPr>
          <w:p>
            <w:pPr>
              <w:jc w:val="center"/>
              <w:rPr>
                <w:rFonts w:hAnsi="宋体"/>
                <w:sz w:val="24"/>
              </w:rPr>
            </w:pPr>
          </w:p>
        </w:tc>
        <w:tc>
          <w:tcPr>
            <w:tcW w:w="1134" w:type="dxa"/>
            <w:vAlign w:val="center"/>
          </w:tcPr>
          <w:p>
            <w:pPr>
              <w:jc w:val="center"/>
              <w:rPr>
                <w:rFonts w:hAnsi="宋体"/>
                <w:sz w:val="24"/>
              </w:rPr>
            </w:pPr>
          </w:p>
        </w:tc>
        <w:tc>
          <w:tcPr>
            <w:tcW w:w="1134" w:type="dxa"/>
            <w:vAlign w:val="center"/>
          </w:tcPr>
          <w:p>
            <w:pPr>
              <w:jc w:val="center"/>
              <w:rPr>
                <w:rFonts w:hAnsi="宋体"/>
                <w:sz w:val="24"/>
              </w:rPr>
            </w:pPr>
          </w:p>
        </w:tc>
        <w:tc>
          <w:tcPr>
            <w:tcW w:w="683" w:type="dxa"/>
            <w:vAlign w:val="center"/>
          </w:tcPr>
          <w:p>
            <w:pPr>
              <w:jc w:val="center"/>
              <w:rPr>
                <w:rFonts w:hAnsi="宋体"/>
                <w:sz w:val="24"/>
              </w:rPr>
            </w:pPr>
          </w:p>
        </w:tc>
        <w:tc>
          <w:tcPr>
            <w:tcW w:w="683" w:type="dxa"/>
            <w:vAlign w:val="center"/>
          </w:tcPr>
          <w:p>
            <w:pPr>
              <w:jc w:val="center"/>
              <w:rPr>
                <w:rFonts w:hAnsi="宋体"/>
                <w:sz w:val="24"/>
              </w:rPr>
            </w:pPr>
          </w:p>
        </w:tc>
        <w:tc>
          <w:tcPr>
            <w:tcW w:w="3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83" w:type="dxa"/>
            <w:vAlign w:val="center"/>
          </w:tcPr>
          <w:p>
            <w:pPr>
              <w:jc w:val="center"/>
              <w:rPr>
                <w:rFonts w:hAnsi="宋体"/>
                <w:sz w:val="24"/>
              </w:rPr>
            </w:pPr>
            <w:r>
              <w:rPr>
                <w:rFonts w:hint="eastAsia" w:hAnsi="宋体"/>
                <w:sz w:val="24"/>
              </w:rPr>
              <w:t>6</w:t>
            </w:r>
          </w:p>
        </w:tc>
        <w:tc>
          <w:tcPr>
            <w:tcW w:w="683" w:type="dxa"/>
            <w:vAlign w:val="center"/>
          </w:tcPr>
          <w:p>
            <w:pPr>
              <w:jc w:val="center"/>
              <w:rPr>
                <w:rFonts w:hAnsi="宋体"/>
                <w:sz w:val="24"/>
              </w:rPr>
            </w:pPr>
          </w:p>
        </w:tc>
        <w:tc>
          <w:tcPr>
            <w:tcW w:w="683" w:type="dxa"/>
            <w:vAlign w:val="center"/>
          </w:tcPr>
          <w:p>
            <w:pPr>
              <w:jc w:val="center"/>
              <w:rPr>
                <w:rFonts w:hAnsi="宋体"/>
                <w:sz w:val="24"/>
              </w:rPr>
            </w:pPr>
          </w:p>
        </w:tc>
        <w:tc>
          <w:tcPr>
            <w:tcW w:w="683" w:type="dxa"/>
            <w:vAlign w:val="center"/>
          </w:tcPr>
          <w:p>
            <w:pPr>
              <w:jc w:val="center"/>
              <w:rPr>
                <w:rFonts w:hAnsi="宋体"/>
                <w:sz w:val="24"/>
              </w:rPr>
            </w:pPr>
          </w:p>
        </w:tc>
        <w:tc>
          <w:tcPr>
            <w:tcW w:w="1134" w:type="dxa"/>
            <w:vAlign w:val="center"/>
          </w:tcPr>
          <w:p>
            <w:pPr>
              <w:jc w:val="center"/>
              <w:rPr>
                <w:rFonts w:hAnsi="宋体"/>
                <w:sz w:val="24"/>
              </w:rPr>
            </w:pPr>
          </w:p>
        </w:tc>
        <w:tc>
          <w:tcPr>
            <w:tcW w:w="1134" w:type="dxa"/>
            <w:vAlign w:val="center"/>
          </w:tcPr>
          <w:p>
            <w:pPr>
              <w:jc w:val="center"/>
              <w:rPr>
                <w:rFonts w:hAnsi="宋体"/>
                <w:sz w:val="24"/>
              </w:rPr>
            </w:pPr>
          </w:p>
        </w:tc>
        <w:tc>
          <w:tcPr>
            <w:tcW w:w="683" w:type="dxa"/>
            <w:vAlign w:val="center"/>
          </w:tcPr>
          <w:p>
            <w:pPr>
              <w:jc w:val="center"/>
              <w:rPr>
                <w:rFonts w:hAnsi="宋体"/>
                <w:sz w:val="24"/>
              </w:rPr>
            </w:pPr>
          </w:p>
        </w:tc>
        <w:tc>
          <w:tcPr>
            <w:tcW w:w="683" w:type="dxa"/>
            <w:vAlign w:val="center"/>
          </w:tcPr>
          <w:p>
            <w:pPr>
              <w:jc w:val="center"/>
              <w:rPr>
                <w:rFonts w:hAnsi="宋体"/>
                <w:sz w:val="24"/>
              </w:rPr>
            </w:pPr>
          </w:p>
        </w:tc>
        <w:tc>
          <w:tcPr>
            <w:tcW w:w="3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83" w:type="dxa"/>
            <w:vAlign w:val="center"/>
          </w:tcPr>
          <w:p>
            <w:pPr>
              <w:jc w:val="center"/>
              <w:rPr>
                <w:rFonts w:hAnsi="宋体"/>
                <w:sz w:val="24"/>
              </w:rPr>
            </w:pPr>
            <w:r>
              <w:rPr>
                <w:rFonts w:hint="eastAsia" w:hAnsi="宋体"/>
                <w:sz w:val="24"/>
              </w:rPr>
              <w:t>7</w:t>
            </w:r>
          </w:p>
        </w:tc>
        <w:tc>
          <w:tcPr>
            <w:tcW w:w="683" w:type="dxa"/>
            <w:vAlign w:val="center"/>
          </w:tcPr>
          <w:p>
            <w:pPr>
              <w:jc w:val="center"/>
              <w:rPr>
                <w:rFonts w:hAnsi="宋体"/>
                <w:sz w:val="24"/>
              </w:rPr>
            </w:pPr>
          </w:p>
        </w:tc>
        <w:tc>
          <w:tcPr>
            <w:tcW w:w="683" w:type="dxa"/>
            <w:vAlign w:val="center"/>
          </w:tcPr>
          <w:p>
            <w:pPr>
              <w:jc w:val="center"/>
              <w:rPr>
                <w:rFonts w:hAnsi="宋体"/>
                <w:sz w:val="24"/>
              </w:rPr>
            </w:pPr>
          </w:p>
        </w:tc>
        <w:tc>
          <w:tcPr>
            <w:tcW w:w="683" w:type="dxa"/>
            <w:vAlign w:val="center"/>
          </w:tcPr>
          <w:p>
            <w:pPr>
              <w:jc w:val="center"/>
              <w:rPr>
                <w:rFonts w:hAnsi="宋体"/>
                <w:sz w:val="24"/>
              </w:rPr>
            </w:pPr>
          </w:p>
        </w:tc>
        <w:tc>
          <w:tcPr>
            <w:tcW w:w="1134" w:type="dxa"/>
            <w:vAlign w:val="center"/>
          </w:tcPr>
          <w:p>
            <w:pPr>
              <w:jc w:val="center"/>
              <w:rPr>
                <w:rFonts w:hAnsi="宋体"/>
                <w:sz w:val="24"/>
              </w:rPr>
            </w:pPr>
          </w:p>
        </w:tc>
        <w:tc>
          <w:tcPr>
            <w:tcW w:w="1134" w:type="dxa"/>
            <w:vAlign w:val="center"/>
          </w:tcPr>
          <w:p>
            <w:pPr>
              <w:jc w:val="center"/>
              <w:rPr>
                <w:rFonts w:hAnsi="宋体"/>
                <w:sz w:val="24"/>
              </w:rPr>
            </w:pPr>
          </w:p>
        </w:tc>
        <w:tc>
          <w:tcPr>
            <w:tcW w:w="683" w:type="dxa"/>
            <w:vAlign w:val="center"/>
          </w:tcPr>
          <w:p>
            <w:pPr>
              <w:jc w:val="center"/>
              <w:rPr>
                <w:rFonts w:hAnsi="宋体"/>
                <w:sz w:val="24"/>
              </w:rPr>
            </w:pPr>
          </w:p>
        </w:tc>
        <w:tc>
          <w:tcPr>
            <w:tcW w:w="683" w:type="dxa"/>
            <w:vAlign w:val="center"/>
          </w:tcPr>
          <w:p>
            <w:pPr>
              <w:jc w:val="center"/>
              <w:rPr>
                <w:rFonts w:hAnsi="宋体"/>
                <w:sz w:val="24"/>
              </w:rPr>
            </w:pPr>
          </w:p>
        </w:tc>
        <w:tc>
          <w:tcPr>
            <w:tcW w:w="3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83" w:type="dxa"/>
            <w:vAlign w:val="center"/>
          </w:tcPr>
          <w:p>
            <w:pPr>
              <w:jc w:val="center"/>
              <w:rPr>
                <w:rFonts w:hAnsi="宋体"/>
                <w:sz w:val="24"/>
              </w:rPr>
            </w:pPr>
            <w:r>
              <w:rPr>
                <w:rFonts w:hint="eastAsia" w:hAnsi="宋体"/>
                <w:sz w:val="24"/>
              </w:rPr>
              <w:t>8</w:t>
            </w:r>
          </w:p>
        </w:tc>
        <w:tc>
          <w:tcPr>
            <w:tcW w:w="683" w:type="dxa"/>
            <w:vAlign w:val="center"/>
          </w:tcPr>
          <w:p>
            <w:pPr>
              <w:jc w:val="center"/>
              <w:rPr>
                <w:rFonts w:hAnsi="宋体"/>
                <w:sz w:val="24"/>
              </w:rPr>
            </w:pPr>
          </w:p>
        </w:tc>
        <w:tc>
          <w:tcPr>
            <w:tcW w:w="683" w:type="dxa"/>
            <w:vAlign w:val="center"/>
          </w:tcPr>
          <w:p>
            <w:pPr>
              <w:jc w:val="center"/>
              <w:rPr>
                <w:rFonts w:hAnsi="宋体"/>
                <w:sz w:val="24"/>
              </w:rPr>
            </w:pPr>
          </w:p>
        </w:tc>
        <w:tc>
          <w:tcPr>
            <w:tcW w:w="683" w:type="dxa"/>
            <w:vAlign w:val="center"/>
          </w:tcPr>
          <w:p>
            <w:pPr>
              <w:jc w:val="center"/>
              <w:rPr>
                <w:rFonts w:hAnsi="宋体"/>
                <w:sz w:val="24"/>
              </w:rPr>
            </w:pPr>
          </w:p>
        </w:tc>
        <w:tc>
          <w:tcPr>
            <w:tcW w:w="1134" w:type="dxa"/>
            <w:vAlign w:val="center"/>
          </w:tcPr>
          <w:p>
            <w:pPr>
              <w:jc w:val="center"/>
              <w:rPr>
                <w:rFonts w:hAnsi="宋体"/>
                <w:sz w:val="24"/>
              </w:rPr>
            </w:pPr>
          </w:p>
        </w:tc>
        <w:tc>
          <w:tcPr>
            <w:tcW w:w="1134" w:type="dxa"/>
            <w:vAlign w:val="center"/>
          </w:tcPr>
          <w:p>
            <w:pPr>
              <w:jc w:val="center"/>
              <w:rPr>
                <w:rFonts w:hAnsi="宋体"/>
                <w:sz w:val="24"/>
              </w:rPr>
            </w:pPr>
          </w:p>
        </w:tc>
        <w:tc>
          <w:tcPr>
            <w:tcW w:w="683" w:type="dxa"/>
            <w:vAlign w:val="center"/>
          </w:tcPr>
          <w:p>
            <w:pPr>
              <w:jc w:val="center"/>
              <w:rPr>
                <w:rFonts w:hAnsi="宋体"/>
                <w:sz w:val="24"/>
              </w:rPr>
            </w:pPr>
          </w:p>
        </w:tc>
        <w:tc>
          <w:tcPr>
            <w:tcW w:w="683" w:type="dxa"/>
            <w:vAlign w:val="center"/>
          </w:tcPr>
          <w:p>
            <w:pPr>
              <w:jc w:val="center"/>
              <w:rPr>
                <w:rFonts w:hAnsi="宋体"/>
                <w:sz w:val="24"/>
              </w:rPr>
            </w:pPr>
          </w:p>
        </w:tc>
        <w:tc>
          <w:tcPr>
            <w:tcW w:w="3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83" w:type="dxa"/>
            <w:vAlign w:val="center"/>
          </w:tcPr>
          <w:p>
            <w:pPr>
              <w:jc w:val="center"/>
              <w:rPr>
                <w:rFonts w:hAnsi="宋体"/>
                <w:sz w:val="24"/>
              </w:rPr>
            </w:pPr>
            <w:r>
              <w:rPr>
                <w:rFonts w:hint="eastAsia" w:hAnsi="宋体"/>
                <w:sz w:val="24"/>
              </w:rPr>
              <w:t>9</w:t>
            </w:r>
          </w:p>
        </w:tc>
        <w:tc>
          <w:tcPr>
            <w:tcW w:w="683" w:type="dxa"/>
            <w:vAlign w:val="center"/>
          </w:tcPr>
          <w:p>
            <w:pPr>
              <w:jc w:val="center"/>
              <w:rPr>
                <w:rFonts w:hAnsi="宋体"/>
                <w:sz w:val="24"/>
              </w:rPr>
            </w:pPr>
          </w:p>
        </w:tc>
        <w:tc>
          <w:tcPr>
            <w:tcW w:w="683" w:type="dxa"/>
            <w:vAlign w:val="center"/>
          </w:tcPr>
          <w:p>
            <w:pPr>
              <w:jc w:val="center"/>
              <w:rPr>
                <w:rFonts w:hAnsi="宋体"/>
                <w:sz w:val="24"/>
              </w:rPr>
            </w:pPr>
          </w:p>
        </w:tc>
        <w:tc>
          <w:tcPr>
            <w:tcW w:w="683" w:type="dxa"/>
            <w:vAlign w:val="center"/>
          </w:tcPr>
          <w:p>
            <w:pPr>
              <w:jc w:val="center"/>
              <w:rPr>
                <w:rFonts w:hAnsi="宋体"/>
                <w:sz w:val="24"/>
              </w:rPr>
            </w:pPr>
          </w:p>
        </w:tc>
        <w:tc>
          <w:tcPr>
            <w:tcW w:w="1134" w:type="dxa"/>
            <w:vAlign w:val="center"/>
          </w:tcPr>
          <w:p>
            <w:pPr>
              <w:jc w:val="center"/>
              <w:rPr>
                <w:rFonts w:hAnsi="宋体"/>
                <w:sz w:val="24"/>
              </w:rPr>
            </w:pPr>
          </w:p>
        </w:tc>
        <w:tc>
          <w:tcPr>
            <w:tcW w:w="1134" w:type="dxa"/>
            <w:vAlign w:val="center"/>
          </w:tcPr>
          <w:p>
            <w:pPr>
              <w:jc w:val="center"/>
              <w:rPr>
                <w:rFonts w:hAnsi="宋体"/>
                <w:sz w:val="24"/>
              </w:rPr>
            </w:pPr>
          </w:p>
        </w:tc>
        <w:tc>
          <w:tcPr>
            <w:tcW w:w="683" w:type="dxa"/>
            <w:vAlign w:val="center"/>
          </w:tcPr>
          <w:p>
            <w:pPr>
              <w:jc w:val="center"/>
              <w:rPr>
                <w:rFonts w:hAnsi="宋体"/>
                <w:sz w:val="24"/>
              </w:rPr>
            </w:pPr>
          </w:p>
        </w:tc>
        <w:tc>
          <w:tcPr>
            <w:tcW w:w="683" w:type="dxa"/>
            <w:vAlign w:val="center"/>
          </w:tcPr>
          <w:p>
            <w:pPr>
              <w:jc w:val="center"/>
              <w:rPr>
                <w:rFonts w:hAnsi="宋体"/>
                <w:sz w:val="24"/>
              </w:rPr>
            </w:pPr>
          </w:p>
        </w:tc>
        <w:tc>
          <w:tcPr>
            <w:tcW w:w="3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83" w:type="dxa"/>
            <w:vAlign w:val="center"/>
          </w:tcPr>
          <w:p>
            <w:pPr>
              <w:jc w:val="center"/>
              <w:rPr>
                <w:rFonts w:hAnsi="宋体"/>
                <w:sz w:val="24"/>
              </w:rPr>
            </w:pPr>
            <w:r>
              <w:rPr>
                <w:rFonts w:hint="eastAsia" w:hAnsi="宋体"/>
                <w:sz w:val="24"/>
              </w:rPr>
              <w:t>10</w:t>
            </w:r>
          </w:p>
        </w:tc>
        <w:tc>
          <w:tcPr>
            <w:tcW w:w="683" w:type="dxa"/>
            <w:vAlign w:val="center"/>
          </w:tcPr>
          <w:p>
            <w:pPr>
              <w:jc w:val="center"/>
              <w:rPr>
                <w:rFonts w:hAnsi="宋体"/>
                <w:sz w:val="24"/>
              </w:rPr>
            </w:pPr>
          </w:p>
        </w:tc>
        <w:tc>
          <w:tcPr>
            <w:tcW w:w="683" w:type="dxa"/>
            <w:vAlign w:val="center"/>
          </w:tcPr>
          <w:p>
            <w:pPr>
              <w:jc w:val="center"/>
              <w:rPr>
                <w:rFonts w:hAnsi="宋体"/>
                <w:sz w:val="24"/>
              </w:rPr>
            </w:pPr>
          </w:p>
        </w:tc>
        <w:tc>
          <w:tcPr>
            <w:tcW w:w="683" w:type="dxa"/>
            <w:vAlign w:val="center"/>
          </w:tcPr>
          <w:p>
            <w:pPr>
              <w:jc w:val="center"/>
              <w:rPr>
                <w:rFonts w:hAnsi="宋体"/>
                <w:sz w:val="24"/>
              </w:rPr>
            </w:pPr>
          </w:p>
        </w:tc>
        <w:tc>
          <w:tcPr>
            <w:tcW w:w="1134" w:type="dxa"/>
            <w:vAlign w:val="center"/>
          </w:tcPr>
          <w:p>
            <w:pPr>
              <w:jc w:val="center"/>
              <w:rPr>
                <w:rFonts w:hAnsi="宋体"/>
                <w:sz w:val="24"/>
              </w:rPr>
            </w:pPr>
          </w:p>
        </w:tc>
        <w:tc>
          <w:tcPr>
            <w:tcW w:w="1134" w:type="dxa"/>
            <w:vAlign w:val="center"/>
          </w:tcPr>
          <w:p>
            <w:pPr>
              <w:jc w:val="center"/>
              <w:rPr>
                <w:rFonts w:hAnsi="宋体"/>
                <w:sz w:val="24"/>
              </w:rPr>
            </w:pPr>
          </w:p>
        </w:tc>
        <w:tc>
          <w:tcPr>
            <w:tcW w:w="683" w:type="dxa"/>
            <w:vAlign w:val="center"/>
          </w:tcPr>
          <w:p>
            <w:pPr>
              <w:jc w:val="center"/>
              <w:rPr>
                <w:rFonts w:hAnsi="宋体"/>
                <w:sz w:val="24"/>
              </w:rPr>
            </w:pPr>
          </w:p>
        </w:tc>
        <w:tc>
          <w:tcPr>
            <w:tcW w:w="683" w:type="dxa"/>
            <w:vAlign w:val="center"/>
          </w:tcPr>
          <w:p>
            <w:pPr>
              <w:jc w:val="center"/>
              <w:rPr>
                <w:rFonts w:hAnsi="宋体"/>
                <w:sz w:val="24"/>
              </w:rPr>
            </w:pPr>
          </w:p>
        </w:tc>
        <w:tc>
          <w:tcPr>
            <w:tcW w:w="3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683" w:type="dxa"/>
            <w:vAlign w:val="center"/>
          </w:tcPr>
          <w:p>
            <w:pPr>
              <w:jc w:val="center"/>
              <w:rPr>
                <w:rFonts w:hAnsi="宋体"/>
                <w:sz w:val="24"/>
              </w:rPr>
            </w:pPr>
            <w:r>
              <w:rPr>
                <w:rFonts w:hAnsi="宋体"/>
                <w:sz w:val="24"/>
              </w:rPr>
              <w:t>……</w:t>
            </w:r>
          </w:p>
        </w:tc>
        <w:tc>
          <w:tcPr>
            <w:tcW w:w="683" w:type="dxa"/>
            <w:vAlign w:val="center"/>
          </w:tcPr>
          <w:p>
            <w:pPr>
              <w:jc w:val="center"/>
              <w:rPr>
                <w:rFonts w:hAnsi="宋体"/>
                <w:sz w:val="24"/>
              </w:rPr>
            </w:pPr>
          </w:p>
        </w:tc>
        <w:tc>
          <w:tcPr>
            <w:tcW w:w="683" w:type="dxa"/>
            <w:vAlign w:val="center"/>
          </w:tcPr>
          <w:p>
            <w:pPr>
              <w:jc w:val="center"/>
              <w:rPr>
                <w:rFonts w:hAnsi="宋体"/>
                <w:sz w:val="24"/>
              </w:rPr>
            </w:pPr>
          </w:p>
        </w:tc>
        <w:tc>
          <w:tcPr>
            <w:tcW w:w="683" w:type="dxa"/>
            <w:vAlign w:val="center"/>
          </w:tcPr>
          <w:p>
            <w:pPr>
              <w:jc w:val="center"/>
              <w:rPr>
                <w:rFonts w:hAnsi="宋体"/>
                <w:sz w:val="24"/>
              </w:rPr>
            </w:pPr>
          </w:p>
        </w:tc>
        <w:tc>
          <w:tcPr>
            <w:tcW w:w="1134" w:type="dxa"/>
            <w:vAlign w:val="center"/>
          </w:tcPr>
          <w:p>
            <w:pPr>
              <w:jc w:val="center"/>
              <w:rPr>
                <w:rFonts w:hAnsi="宋体"/>
                <w:sz w:val="24"/>
              </w:rPr>
            </w:pPr>
          </w:p>
        </w:tc>
        <w:tc>
          <w:tcPr>
            <w:tcW w:w="1134" w:type="dxa"/>
            <w:vAlign w:val="center"/>
          </w:tcPr>
          <w:p>
            <w:pPr>
              <w:jc w:val="center"/>
              <w:rPr>
                <w:rFonts w:hAnsi="宋体"/>
                <w:sz w:val="24"/>
              </w:rPr>
            </w:pPr>
          </w:p>
        </w:tc>
        <w:tc>
          <w:tcPr>
            <w:tcW w:w="683" w:type="dxa"/>
            <w:vAlign w:val="center"/>
          </w:tcPr>
          <w:p>
            <w:pPr>
              <w:jc w:val="center"/>
              <w:rPr>
                <w:rFonts w:hAnsi="宋体"/>
                <w:sz w:val="24"/>
              </w:rPr>
            </w:pPr>
          </w:p>
        </w:tc>
        <w:tc>
          <w:tcPr>
            <w:tcW w:w="683" w:type="dxa"/>
            <w:vAlign w:val="center"/>
          </w:tcPr>
          <w:p>
            <w:pPr>
              <w:jc w:val="center"/>
              <w:rPr>
                <w:rFonts w:hAnsi="宋体"/>
                <w:sz w:val="24"/>
              </w:rPr>
            </w:pPr>
          </w:p>
        </w:tc>
        <w:tc>
          <w:tcPr>
            <w:tcW w:w="3391" w:type="dxa"/>
            <w:vAlign w:val="center"/>
          </w:tcPr>
          <w:p>
            <w:pPr>
              <w:jc w:val="center"/>
              <w:rPr>
                <w:rFonts w:hAnsi="宋体"/>
                <w:sz w:val="24"/>
              </w:rPr>
            </w:pPr>
          </w:p>
        </w:tc>
      </w:tr>
    </w:tbl>
    <w:p/>
    <w:p>
      <w:pPr>
        <w:rPr>
          <w:rFonts w:hAnsi="宋体"/>
          <w:b/>
          <w:bCs/>
          <w:sz w:val="24"/>
        </w:rPr>
      </w:pPr>
      <w:r>
        <w:rPr>
          <w:rFonts w:hint="eastAsia" w:hAnsi="宋体"/>
          <w:b/>
          <w:bCs/>
          <w:sz w:val="24"/>
        </w:rPr>
        <w:t>法定代表人或法定代表人授权代表签字或盖章：</w:t>
      </w:r>
    </w:p>
    <w:p>
      <w:pPr>
        <w:adjustRightInd w:val="0"/>
        <w:snapToGrid w:val="0"/>
        <w:spacing w:line="360" w:lineRule="auto"/>
        <w:outlineLvl w:val="0"/>
        <w:rPr>
          <w:rFonts w:hAnsi="宋体"/>
          <w:bCs/>
          <w:sz w:val="22"/>
          <w:szCs w:val="22"/>
        </w:rPr>
      </w:pPr>
      <w:r>
        <w:rPr>
          <w:rFonts w:hint="eastAsia" w:hAnsi="宋体"/>
          <w:bCs/>
          <w:sz w:val="22"/>
          <w:szCs w:val="22"/>
        </w:rPr>
        <w:t>注：1.上表如需要自行延长。</w:t>
      </w:r>
    </w:p>
    <w:p>
      <w:pPr>
        <w:pStyle w:val="257"/>
        <w:bidi w:val="0"/>
        <w:ind w:left="510" w:leftChars="0" w:hanging="360" w:firstLineChars="0"/>
        <w:rPr>
          <w:rFonts w:hint="eastAsia"/>
        </w:rPr>
      </w:pPr>
      <w:r>
        <w:rPr>
          <w:rFonts w:hint="eastAsia"/>
        </w:rPr>
        <w:t>后附人员身份证，相关证书、职称、社保证明等。</w:t>
      </w:r>
    </w:p>
    <w:p>
      <w:pPr>
        <w:pStyle w:val="257"/>
        <w:widowControl/>
        <w:numPr>
          <w:ilvl w:val="0"/>
          <w:numId w:val="0"/>
        </w:numPr>
        <w:tabs>
          <w:tab w:val="clear" w:pos="510"/>
        </w:tabs>
        <w:bidi w:val="0"/>
        <w:spacing w:after="120" w:line="360" w:lineRule="auto"/>
        <w:jc w:val="left"/>
      </w:pPr>
    </w:p>
    <w:p>
      <w:pPr>
        <w:pStyle w:val="257"/>
        <w:widowControl/>
        <w:numPr>
          <w:ilvl w:val="0"/>
          <w:numId w:val="0"/>
        </w:numPr>
        <w:tabs>
          <w:tab w:val="clear" w:pos="510"/>
        </w:tabs>
        <w:bidi w:val="0"/>
        <w:spacing w:after="120" w:line="360" w:lineRule="auto"/>
        <w:jc w:val="left"/>
      </w:pPr>
    </w:p>
    <w:p>
      <w:pPr>
        <w:pStyle w:val="257"/>
        <w:widowControl/>
        <w:numPr>
          <w:ilvl w:val="0"/>
          <w:numId w:val="0"/>
        </w:numPr>
        <w:tabs>
          <w:tab w:val="clear" w:pos="510"/>
        </w:tabs>
        <w:bidi w:val="0"/>
        <w:spacing w:after="120" w:line="360" w:lineRule="auto"/>
        <w:jc w:val="left"/>
      </w:pPr>
    </w:p>
    <w:p>
      <w:pPr>
        <w:pStyle w:val="257"/>
        <w:widowControl/>
        <w:numPr>
          <w:ilvl w:val="0"/>
          <w:numId w:val="0"/>
        </w:numPr>
        <w:tabs>
          <w:tab w:val="clear" w:pos="510"/>
        </w:tabs>
        <w:bidi w:val="0"/>
        <w:spacing w:after="120" w:line="360" w:lineRule="auto"/>
        <w:jc w:val="left"/>
      </w:pPr>
    </w:p>
    <w:p>
      <w:pPr>
        <w:pStyle w:val="257"/>
        <w:widowControl/>
        <w:numPr>
          <w:ilvl w:val="0"/>
          <w:numId w:val="0"/>
        </w:numPr>
        <w:tabs>
          <w:tab w:val="clear" w:pos="510"/>
        </w:tabs>
        <w:bidi w:val="0"/>
        <w:spacing w:after="120" w:line="360" w:lineRule="auto"/>
        <w:jc w:val="left"/>
      </w:pPr>
    </w:p>
    <w:p>
      <w:pPr>
        <w:pStyle w:val="257"/>
        <w:widowControl/>
        <w:numPr>
          <w:ilvl w:val="0"/>
          <w:numId w:val="0"/>
        </w:numPr>
        <w:tabs>
          <w:tab w:val="clear" w:pos="510"/>
        </w:tabs>
        <w:bidi w:val="0"/>
        <w:spacing w:after="120" w:line="360" w:lineRule="auto"/>
        <w:jc w:val="left"/>
      </w:pPr>
    </w:p>
    <w:p>
      <w:pPr>
        <w:pStyle w:val="257"/>
        <w:widowControl/>
        <w:numPr>
          <w:ilvl w:val="0"/>
          <w:numId w:val="0"/>
        </w:numPr>
        <w:tabs>
          <w:tab w:val="clear" w:pos="510"/>
        </w:tabs>
        <w:bidi w:val="0"/>
        <w:spacing w:after="120" w:line="360" w:lineRule="auto"/>
        <w:jc w:val="left"/>
      </w:pPr>
    </w:p>
    <w:p>
      <w:pPr>
        <w:pStyle w:val="257"/>
        <w:widowControl/>
        <w:numPr>
          <w:ilvl w:val="0"/>
          <w:numId w:val="0"/>
        </w:numPr>
        <w:tabs>
          <w:tab w:val="clear" w:pos="510"/>
        </w:tabs>
        <w:bidi w:val="0"/>
        <w:spacing w:after="120" w:line="360" w:lineRule="auto"/>
        <w:jc w:val="left"/>
      </w:pPr>
    </w:p>
    <w:p>
      <w:pPr>
        <w:widowControl/>
        <w:shd w:val="clear"/>
        <w:spacing w:line="360" w:lineRule="auto"/>
        <w:jc w:val="both"/>
        <w:rPr>
          <w:rFonts w:hint="eastAsia" w:ascii="宋体" w:hAnsi="宋体" w:eastAsia="宋体" w:cs="宋体"/>
          <w:b/>
          <w:sz w:val="30"/>
          <w:szCs w:val="30"/>
          <w:highlight w:val="none"/>
        </w:rPr>
      </w:pPr>
      <w:r>
        <w:rPr>
          <w:rFonts w:hint="eastAsia" w:ascii="宋体" w:hAnsi="宋体" w:eastAsia="宋体" w:cs="宋体"/>
          <w:b/>
          <w:sz w:val="30"/>
          <w:szCs w:val="30"/>
          <w:highlight w:val="none"/>
        </w:rPr>
        <w:t>（五）项目负责人情况一览表（格式）</w:t>
      </w:r>
    </w:p>
    <w:p>
      <w:pPr>
        <w:pStyle w:val="578"/>
        <w:ind w:left="680"/>
      </w:pPr>
    </w:p>
    <w:p>
      <w:pPr>
        <w:spacing w:line="360" w:lineRule="auto"/>
        <w:jc w:val="center"/>
        <w:rPr>
          <w:rFonts w:hAnsi="宋体"/>
          <w:b/>
          <w:kern w:val="2"/>
          <w:sz w:val="28"/>
          <w:szCs w:val="28"/>
        </w:rPr>
      </w:pPr>
      <w:r>
        <w:rPr>
          <w:rFonts w:hAnsi="宋体"/>
          <w:b/>
          <w:kern w:val="2"/>
          <w:sz w:val="28"/>
          <w:szCs w:val="28"/>
        </w:rPr>
        <w:t>项目</w:t>
      </w:r>
      <w:r>
        <w:rPr>
          <w:rFonts w:hint="eastAsia" w:hAnsi="宋体"/>
          <w:b/>
          <w:kern w:val="2"/>
          <w:sz w:val="28"/>
          <w:szCs w:val="28"/>
        </w:rPr>
        <w:t>负责人</w:t>
      </w:r>
      <w:r>
        <w:rPr>
          <w:rFonts w:hAnsi="宋体"/>
          <w:b/>
          <w:kern w:val="2"/>
          <w:sz w:val="28"/>
          <w:szCs w:val="28"/>
        </w:rPr>
        <w:t>情况</w:t>
      </w:r>
      <w:r>
        <w:rPr>
          <w:rFonts w:hint="eastAsia" w:hAnsi="宋体"/>
          <w:b/>
          <w:kern w:val="2"/>
          <w:sz w:val="28"/>
          <w:szCs w:val="28"/>
        </w:rPr>
        <w:t>一览表</w:t>
      </w:r>
    </w:p>
    <w:p>
      <w:pPr>
        <w:spacing w:line="400" w:lineRule="exact"/>
        <w:jc w:val="center"/>
        <w:outlineLvl w:val="0"/>
        <w:rPr>
          <w:rFonts w:hAnsi="宋体"/>
          <w:bCs/>
          <w:kern w:val="2"/>
          <w:sz w:val="28"/>
          <w:szCs w:val="28"/>
        </w:rPr>
      </w:pPr>
    </w:p>
    <w:tbl>
      <w:tblPr>
        <w:tblStyle w:val="61"/>
        <w:tblW w:w="90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1851"/>
        <w:gridCol w:w="1329"/>
        <w:gridCol w:w="1065"/>
        <w:gridCol w:w="1083"/>
        <w:gridCol w:w="1254"/>
        <w:gridCol w:w="18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94" w:hRule="atLeast"/>
          <w:jc w:val="center"/>
        </w:trPr>
        <w:tc>
          <w:tcPr>
            <w:tcW w:w="628" w:type="dxa"/>
            <w:vAlign w:val="center"/>
          </w:tcPr>
          <w:p>
            <w:pPr>
              <w:overflowPunct w:val="0"/>
              <w:adjustRightInd w:val="0"/>
              <w:jc w:val="center"/>
              <w:textAlignment w:val="baseline"/>
              <w:rPr>
                <w:rFonts w:hAnsi="宋体"/>
                <w:kern w:val="2"/>
                <w:sz w:val="21"/>
                <w:szCs w:val="21"/>
              </w:rPr>
            </w:pPr>
            <w:r>
              <w:rPr>
                <w:rFonts w:hAnsi="宋体"/>
                <w:kern w:val="2"/>
                <w:sz w:val="21"/>
                <w:szCs w:val="21"/>
              </w:rPr>
              <w:t>1</w:t>
            </w:r>
          </w:p>
        </w:tc>
        <w:tc>
          <w:tcPr>
            <w:tcW w:w="1851" w:type="dxa"/>
            <w:vAlign w:val="center"/>
          </w:tcPr>
          <w:p>
            <w:pPr>
              <w:overflowPunct w:val="0"/>
              <w:adjustRightInd w:val="0"/>
              <w:jc w:val="center"/>
              <w:textAlignment w:val="baseline"/>
              <w:rPr>
                <w:rFonts w:hAnsi="宋体"/>
                <w:kern w:val="2"/>
                <w:sz w:val="21"/>
                <w:szCs w:val="21"/>
              </w:rPr>
            </w:pPr>
            <w:r>
              <w:rPr>
                <w:rFonts w:hAnsi="宋体"/>
                <w:kern w:val="2"/>
                <w:sz w:val="21"/>
                <w:szCs w:val="21"/>
              </w:rPr>
              <w:t>姓</w:t>
            </w:r>
            <w:r>
              <w:rPr>
                <w:rFonts w:hint="eastAsia" w:hAnsi="宋体"/>
                <w:kern w:val="2"/>
                <w:sz w:val="21"/>
                <w:szCs w:val="21"/>
              </w:rPr>
              <w:t xml:space="preserve">      </w:t>
            </w:r>
            <w:r>
              <w:rPr>
                <w:rFonts w:hAnsi="宋体"/>
                <w:kern w:val="2"/>
                <w:sz w:val="21"/>
                <w:szCs w:val="21"/>
              </w:rPr>
              <w:t>名</w:t>
            </w:r>
          </w:p>
        </w:tc>
        <w:tc>
          <w:tcPr>
            <w:tcW w:w="2394" w:type="dxa"/>
            <w:gridSpan w:val="2"/>
            <w:vAlign w:val="center"/>
          </w:tcPr>
          <w:p>
            <w:pPr>
              <w:overflowPunct w:val="0"/>
              <w:adjustRightInd w:val="0"/>
              <w:textAlignment w:val="baseline"/>
              <w:rPr>
                <w:rFonts w:hAnsi="宋体"/>
                <w:kern w:val="2"/>
                <w:sz w:val="21"/>
                <w:szCs w:val="21"/>
              </w:rPr>
            </w:pPr>
          </w:p>
        </w:tc>
        <w:tc>
          <w:tcPr>
            <w:tcW w:w="1083" w:type="dxa"/>
            <w:vAlign w:val="center"/>
          </w:tcPr>
          <w:p>
            <w:pPr>
              <w:overflowPunct w:val="0"/>
              <w:adjustRightInd w:val="0"/>
              <w:jc w:val="center"/>
              <w:textAlignment w:val="baseline"/>
              <w:rPr>
                <w:rFonts w:hAnsi="宋体"/>
                <w:kern w:val="2"/>
                <w:sz w:val="21"/>
                <w:szCs w:val="21"/>
              </w:rPr>
            </w:pPr>
            <w:r>
              <w:rPr>
                <w:rFonts w:hint="eastAsia" w:hAnsi="宋体"/>
                <w:kern w:val="2"/>
                <w:sz w:val="21"/>
                <w:szCs w:val="21"/>
              </w:rPr>
              <w:t>性   别</w:t>
            </w:r>
          </w:p>
        </w:tc>
        <w:tc>
          <w:tcPr>
            <w:tcW w:w="3072" w:type="dxa"/>
            <w:gridSpan w:val="2"/>
            <w:vAlign w:val="center"/>
          </w:tcPr>
          <w:p>
            <w:pPr>
              <w:overflowPunct w:val="0"/>
              <w:adjustRightInd w:val="0"/>
              <w:textAlignment w:val="baseline"/>
              <w:rPr>
                <w:rFonts w:hAnsi="宋体"/>
                <w:kern w:val="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628" w:type="dxa"/>
            <w:vAlign w:val="center"/>
          </w:tcPr>
          <w:p>
            <w:pPr>
              <w:overflowPunct w:val="0"/>
              <w:adjustRightInd w:val="0"/>
              <w:jc w:val="center"/>
              <w:textAlignment w:val="baseline"/>
              <w:rPr>
                <w:rFonts w:hAnsi="宋体"/>
                <w:kern w:val="2"/>
                <w:sz w:val="21"/>
                <w:szCs w:val="21"/>
              </w:rPr>
            </w:pPr>
            <w:r>
              <w:rPr>
                <w:rFonts w:hAnsi="宋体"/>
                <w:kern w:val="2"/>
                <w:sz w:val="21"/>
                <w:szCs w:val="21"/>
              </w:rPr>
              <w:t>2</w:t>
            </w:r>
          </w:p>
        </w:tc>
        <w:tc>
          <w:tcPr>
            <w:tcW w:w="1851" w:type="dxa"/>
            <w:vAlign w:val="center"/>
          </w:tcPr>
          <w:p>
            <w:pPr>
              <w:overflowPunct w:val="0"/>
              <w:adjustRightInd w:val="0"/>
              <w:jc w:val="center"/>
              <w:textAlignment w:val="baseline"/>
              <w:rPr>
                <w:rFonts w:hAnsi="宋体"/>
                <w:kern w:val="2"/>
                <w:sz w:val="21"/>
                <w:szCs w:val="21"/>
              </w:rPr>
            </w:pPr>
            <w:r>
              <w:rPr>
                <w:rFonts w:hAnsi="宋体"/>
                <w:kern w:val="2"/>
                <w:sz w:val="21"/>
                <w:szCs w:val="21"/>
              </w:rPr>
              <w:t>身份证号码</w:t>
            </w:r>
          </w:p>
        </w:tc>
        <w:tc>
          <w:tcPr>
            <w:tcW w:w="3477" w:type="dxa"/>
            <w:gridSpan w:val="3"/>
            <w:vAlign w:val="center"/>
          </w:tcPr>
          <w:p>
            <w:pPr>
              <w:overflowPunct w:val="0"/>
              <w:adjustRightInd w:val="0"/>
              <w:textAlignment w:val="baseline"/>
              <w:rPr>
                <w:rFonts w:hAnsi="宋体"/>
                <w:kern w:val="2"/>
                <w:sz w:val="21"/>
                <w:szCs w:val="21"/>
              </w:rPr>
            </w:pPr>
          </w:p>
        </w:tc>
        <w:tc>
          <w:tcPr>
            <w:tcW w:w="1254" w:type="dxa"/>
            <w:vAlign w:val="center"/>
          </w:tcPr>
          <w:p>
            <w:pPr>
              <w:overflowPunct w:val="0"/>
              <w:adjustRightInd w:val="0"/>
              <w:textAlignment w:val="baseline"/>
              <w:rPr>
                <w:rFonts w:hAnsi="宋体"/>
                <w:kern w:val="2"/>
                <w:sz w:val="21"/>
                <w:szCs w:val="21"/>
              </w:rPr>
            </w:pPr>
            <w:r>
              <w:rPr>
                <w:rFonts w:hAnsi="宋体"/>
                <w:kern w:val="2"/>
                <w:sz w:val="21"/>
                <w:szCs w:val="21"/>
              </w:rPr>
              <w:t>出生年月</w:t>
            </w:r>
          </w:p>
        </w:tc>
        <w:tc>
          <w:tcPr>
            <w:tcW w:w="1818" w:type="dxa"/>
            <w:vAlign w:val="center"/>
          </w:tcPr>
          <w:p>
            <w:pPr>
              <w:overflowPunct w:val="0"/>
              <w:adjustRightInd w:val="0"/>
              <w:jc w:val="center"/>
              <w:textAlignment w:val="baseline"/>
              <w:rPr>
                <w:rFonts w:hAnsi="宋体"/>
                <w:kern w:val="2"/>
                <w:sz w:val="21"/>
                <w:szCs w:val="21"/>
              </w:rPr>
            </w:pPr>
            <w:r>
              <w:rPr>
                <w:rFonts w:hAnsi="宋体"/>
                <w:kern w:val="2"/>
                <w:sz w:val="21"/>
                <w:szCs w:val="21"/>
              </w:rPr>
              <w:t>年   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628" w:type="dxa"/>
            <w:vAlign w:val="center"/>
          </w:tcPr>
          <w:p>
            <w:pPr>
              <w:overflowPunct w:val="0"/>
              <w:adjustRightInd w:val="0"/>
              <w:jc w:val="center"/>
              <w:textAlignment w:val="baseline"/>
              <w:rPr>
                <w:rFonts w:hAnsi="宋体"/>
                <w:kern w:val="2"/>
                <w:sz w:val="21"/>
                <w:szCs w:val="21"/>
              </w:rPr>
            </w:pPr>
            <w:r>
              <w:rPr>
                <w:rFonts w:hint="eastAsia" w:hAnsi="宋体"/>
                <w:kern w:val="2"/>
                <w:sz w:val="21"/>
                <w:szCs w:val="21"/>
              </w:rPr>
              <w:t>3</w:t>
            </w:r>
          </w:p>
        </w:tc>
        <w:tc>
          <w:tcPr>
            <w:tcW w:w="3180" w:type="dxa"/>
            <w:gridSpan w:val="2"/>
            <w:vAlign w:val="center"/>
          </w:tcPr>
          <w:p>
            <w:pPr>
              <w:overflowPunct w:val="0"/>
              <w:adjustRightInd w:val="0"/>
              <w:textAlignment w:val="baseline"/>
              <w:rPr>
                <w:rFonts w:hAnsi="宋体"/>
                <w:kern w:val="2"/>
                <w:sz w:val="21"/>
                <w:szCs w:val="21"/>
              </w:rPr>
            </w:pPr>
            <w:r>
              <w:rPr>
                <w:rFonts w:hAnsi="宋体"/>
                <w:kern w:val="2"/>
                <w:sz w:val="21"/>
                <w:szCs w:val="21"/>
              </w:rPr>
              <w:t>联系电话：</w:t>
            </w:r>
          </w:p>
        </w:tc>
        <w:tc>
          <w:tcPr>
            <w:tcW w:w="2148" w:type="dxa"/>
            <w:gridSpan w:val="2"/>
            <w:vAlign w:val="center"/>
          </w:tcPr>
          <w:p>
            <w:pPr>
              <w:overflowPunct w:val="0"/>
              <w:adjustRightInd w:val="0"/>
              <w:textAlignment w:val="baseline"/>
              <w:rPr>
                <w:rFonts w:hAnsi="宋体"/>
                <w:kern w:val="2"/>
                <w:sz w:val="21"/>
                <w:szCs w:val="21"/>
              </w:rPr>
            </w:pPr>
            <w:r>
              <w:rPr>
                <w:rFonts w:hAnsi="宋体"/>
                <w:kern w:val="2"/>
                <w:sz w:val="21"/>
                <w:szCs w:val="21"/>
              </w:rPr>
              <w:t>传真：</w:t>
            </w:r>
          </w:p>
        </w:tc>
        <w:tc>
          <w:tcPr>
            <w:tcW w:w="3072" w:type="dxa"/>
            <w:gridSpan w:val="2"/>
            <w:vAlign w:val="center"/>
          </w:tcPr>
          <w:p>
            <w:pPr>
              <w:overflowPunct w:val="0"/>
              <w:adjustRightInd w:val="0"/>
              <w:textAlignment w:val="baseline"/>
              <w:rPr>
                <w:rFonts w:hAnsi="宋体"/>
                <w:kern w:val="2"/>
                <w:sz w:val="21"/>
                <w:szCs w:val="21"/>
              </w:rPr>
            </w:pPr>
            <w:r>
              <w:rPr>
                <w:rFonts w:hAnsi="宋体"/>
                <w:kern w:val="2"/>
                <w:sz w:val="21"/>
                <w:szCs w:val="21"/>
              </w:rPr>
              <w:t>电子邮箱：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5" w:hRule="atLeast"/>
          <w:jc w:val="center"/>
        </w:trPr>
        <w:tc>
          <w:tcPr>
            <w:tcW w:w="628" w:type="dxa"/>
            <w:vAlign w:val="center"/>
          </w:tcPr>
          <w:p>
            <w:pPr>
              <w:overflowPunct w:val="0"/>
              <w:adjustRightInd w:val="0"/>
              <w:jc w:val="center"/>
              <w:textAlignment w:val="baseline"/>
              <w:rPr>
                <w:rFonts w:hAnsi="宋体"/>
                <w:kern w:val="2"/>
                <w:sz w:val="21"/>
                <w:szCs w:val="21"/>
              </w:rPr>
            </w:pPr>
            <w:r>
              <w:rPr>
                <w:rFonts w:hint="eastAsia" w:hAnsi="宋体"/>
                <w:kern w:val="2"/>
                <w:sz w:val="21"/>
                <w:szCs w:val="21"/>
              </w:rPr>
              <w:t>4</w:t>
            </w:r>
          </w:p>
        </w:tc>
        <w:tc>
          <w:tcPr>
            <w:tcW w:w="8400" w:type="dxa"/>
            <w:gridSpan w:val="6"/>
            <w:vAlign w:val="center"/>
          </w:tcPr>
          <w:p>
            <w:pPr>
              <w:overflowPunct w:val="0"/>
              <w:adjustRightInd w:val="0"/>
              <w:textAlignment w:val="baseline"/>
              <w:rPr>
                <w:rFonts w:hAnsi="宋体"/>
                <w:kern w:val="2"/>
                <w:sz w:val="21"/>
                <w:szCs w:val="21"/>
              </w:rPr>
            </w:pPr>
            <w:r>
              <w:rPr>
                <w:rFonts w:hAnsi="宋体"/>
                <w:kern w:val="2"/>
                <w:sz w:val="21"/>
                <w:szCs w:val="21"/>
              </w:rPr>
              <w:t>从事工作时间：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5" w:hRule="atLeast"/>
          <w:jc w:val="center"/>
        </w:trPr>
        <w:tc>
          <w:tcPr>
            <w:tcW w:w="628" w:type="dxa"/>
            <w:vAlign w:val="center"/>
          </w:tcPr>
          <w:p>
            <w:pPr>
              <w:overflowPunct w:val="0"/>
              <w:adjustRightInd w:val="0"/>
              <w:jc w:val="center"/>
              <w:textAlignment w:val="baseline"/>
              <w:rPr>
                <w:rFonts w:hAnsi="宋体"/>
                <w:kern w:val="2"/>
                <w:sz w:val="21"/>
                <w:szCs w:val="21"/>
              </w:rPr>
            </w:pPr>
            <w:r>
              <w:rPr>
                <w:rFonts w:hint="eastAsia" w:hAnsi="宋体"/>
                <w:kern w:val="2"/>
                <w:sz w:val="21"/>
                <w:szCs w:val="21"/>
              </w:rPr>
              <w:t>5</w:t>
            </w:r>
          </w:p>
        </w:tc>
        <w:tc>
          <w:tcPr>
            <w:tcW w:w="8400" w:type="dxa"/>
            <w:gridSpan w:val="6"/>
            <w:vAlign w:val="center"/>
          </w:tcPr>
          <w:p>
            <w:pPr>
              <w:overflowPunct w:val="0"/>
              <w:adjustRightInd w:val="0"/>
              <w:textAlignment w:val="baseline"/>
              <w:rPr>
                <w:rFonts w:hAnsi="宋体"/>
                <w:kern w:val="2"/>
                <w:sz w:val="21"/>
                <w:szCs w:val="21"/>
              </w:rPr>
            </w:pPr>
            <w:r>
              <w:rPr>
                <w:rFonts w:hint="eastAsia" w:hAnsi="宋体"/>
                <w:kern w:val="2"/>
                <w:sz w:val="21"/>
                <w:szCs w:val="21"/>
              </w:rPr>
              <w:t>项目经理等级：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5" w:hRule="atLeast"/>
          <w:jc w:val="center"/>
        </w:trPr>
        <w:tc>
          <w:tcPr>
            <w:tcW w:w="628" w:type="dxa"/>
            <w:vAlign w:val="center"/>
          </w:tcPr>
          <w:p>
            <w:pPr>
              <w:overflowPunct w:val="0"/>
              <w:adjustRightInd w:val="0"/>
              <w:jc w:val="center"/>
              <w:textAlignment w:val="baseline"/>
              <w:rPr>
                <w:rFonts w:hAnsi="宋体"/>
                <w:kern w:val="2"/>
                <w:sz w:val="21"/>
                <w:szCs w:val="21"/>
              </w:rPr>
            </w:pPr>
            <w:r>
              <w:rPr>
                <w:rFonts w:hint="eastAsia" w:hAnsi="宋体"/>
                <w:kern w:val="2"/>
                <w:sz w:val="21"/>
                <w:szCs w:val="21"/>
              </w:rPr>
              <w:t>6</w:t>
            </w:r>
          </w:p>
        </w:tc>
        <w:tc>
          <w:tcPr>
            <w:tcW w:w="8400" w:type="dxa"/>
            <w:gridSpan w:val="6"/>
            <w:vAlign w:val="center"/>
          </w:tcPr>
          <w:p>
            <w:pPr>
              <w:overflowPunct w:val="0"/>
              <w:adjustRightInd w:val="0"/>
              <w:textAlignment w:val="baseline"/>
              <w:rPr>
                <w:rFonts w:hAnsi="宋体"/>
                <w:kern w:val="2"/>
                <w:sz w:val="21"/>
                <w:szCs w:val="21"/>
              </w:rPr>
            </w:pPr>
            <w:r>
              <w:rPr>
                <w:rFonts w:hint="eastAsia" w:hAnsi="宋体"/>
                <w:kern w:val="2"/>
                <w:sz w:val="21"/>
                <w:szCs w:val="21"/>
              </w:rPr>
              <w:t>所获表彰：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5" w:hRule="atLeast"/>
          <w:jc w:val="center"/>
        </w:trPr>
        <w:tc>
          <w:tcPr>
            <w:tcW w:w="628" w:type="dxa"/>
            <w:vAlign w:val="center"/>
          </w:tcPr>
          <w:p>
            <w:pPr>
              <w:overflowPunct w:val="0"/>
              <w:adjustRightInd w:val="0"/>
              <w:jc w:val="center"/>
              <w:textAlignment w:val="baseline"/>
              <w:rPr>
                <w:rFonts w:hAnsi="宋体"/>
                <w:kern w:val="2"/>
                <w:sz w:val="21"/>
                <w:szCs w:val="21"/>
              </w:rPr>
            </w:pPr>
            <w:r>
              <w:rPr>
                <w:rFonts w:hint="eastAsia" w:hAnsi="宋体"/>
                <w:kern w:val="2"/>
                <w:sz w:val="21"/>
                <w:szCs w:val="21"/>
              </w:rPr>
              <w:t>7</w:t>
            </w:r>
          </w:p>
        </w:tc>
        <w:tc>
          <w:tcPr>
            <w:tcW w:w="8400" w:type="dxa"/>
            <w:gridSpan w:val="6"/>
            <w:vAlign w:val="center"/>
          </w:tcPr>
          <w:p>
            <w:pPr>
              <w:overflowPunct w:val="0"/>
              <w:adjustRightInd w:val="0"/>
              <w:textAlignment w:val="baseline"/>
              <w:rPr>
                <w:rFonts w:hAnsi="宋体"/>
                <w:kern w:val="2"/>
                <w:sz w:val="21"/>
                <w:szCs w:val="21"/>
              </w:rPr>
            </w:pPr>
            <w:r>
              <w:rPr>
                <w:rFonts w:hAnsi="宋体"/>
                <w:kern w:val="2"/>
                <w:sz w:val="21"/>
                <w:szCs w:val="21"/>
              </w:rPr>
              <w:t>职称：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84" w:hRule="atLeast"/>
          <w:jc w:val="center"/>
        </w:trPr>
        <w:tc>
          <w:tcPr>
            <w:tcW w:w="628" w:type="dxa"/>
            <w:vAlign w:val="center"/>
          </w:tcPr>
          <w:p>
            <w:pPr>
              <w:spacing w:line="360" w:lineRule="auto"/>
              <w:ind w:left="-2"/>
              <w:jc w:val="center"/>
              <w:rPr>
                <w:rFonts w:hAnsi="宋体"/>
                <w:kern w:val="2"/>
                <w:sz w:val="21"/>
                <w:szCs w:val="24"/>
              </w:rPr>
            </w:pPr>
            <w:r>
              <w:rPr>
                <w:rFonts w:hint="eastAsia" w:hAnsi="宋体"/>
                <w:kern w:val="2"/>
                <w:sz w:val="21"/>
                <w:szCs w:val="24"/>
              </w:rPr>
              <w:t>8</w:t>
            </w:r>
          </w:p>
        </w:tc>
        <w:tc>
          <w:tcPr>
            <w:tcW w:w="8400" w:type="dxa"/>
            <w:gridSpan w:val="6"/>
          </w:tcPr>
          <w:p>
            <w:pPr>
              <w:overflowPunct w:val="0"/>
              <w:adjustRightInd w:val="0"/>
              <w:textAlignment w:val="baseline"/>
              <w:rPr>
                <w:rFonts w:hAnsi="宋体"/>
                <w:kern w:val="2"/>
                <w:sz w:val="21"/>
                <w:szCs w:val="21"/>
              </w:rPr>
            </w:pPr>
            <w:r>
              <w:rPr>
                <w:rFonts w:hint="eastAsia" w:hAnsi="宋体"/>
                <w:kern w:val="2"/>
                <w:sz w:val="21"/>
                <w:szCs w:val="21"/>
              </w:rPr>
              <w:t>本公司承诺：</w:t>
            </w:r>
          </w:p>
          <w:p>
            <w:pPr>
              <w:overflowPunct w:val="0"/>
              <w:adjustRightInd w:val="0"/>
              <w:ind w:firstLine="420" w:firstLineChars="200"/>
              <w:textAlignment w:val="baseline"/>
              <w:rPr>
                <w:rFonts w:hAnsi="宋体"/>
                <w:kern w:val="2"/>
                <w:sz w:val="21"/>
                <w:szCs w:val="21"/>
              </w:rPr>
            </w:pPr>
            <w:r>
              <w:rPr>
                <w:rFonts w:hint="eastAsia" w:hAnsi="宋体"/>
                <w:kern w:val="2"/>
                <w:sz w:val="21"/>
                <w:szCs w:val="21"/>
              </w:rPr>
              <w:t>该</w:t>
            </w:r>
            <w:r>
              <w:rPr>
                <w:rFonts w:hAnsi="宋体"/>
                <w:kern w:val="2"/>
                <w:sz w:val="21"/>
                <w:szCs w:val="21"/>
              </w:rPr>
              <w:t>项目经理在</w:t>
            </w:r>
            <w:r>
              <w:rPr>
                <w:rFonts w:hint="eastAsia" w:hAnsi="宋体"/>
                <w:kern w:val="2"/>
                <w:sz w:val="21"/>
                <w:szCs w:val="21"/>
              </w:rPr>
              <w:t>我单位已</w:t>
            </w:r>
            <w:r>
              <w:rPr>
                <w:rFonts w:hAnsi="宋体"/>
                <w:kern w:val="2"/>
                <w:sz w:val="21"/>
                <w:szCs w:val="21"/>
              </w:rPr>
              <w:t>任职且在从业经历中没有任何违法、违规而被查处的不良记录。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391" w:hRule="atLeast"/>
          <w:jc w:val="center"/>
        </w:trPr>
        <w:tc>
          <w:tcPr>
            <w:tcW w:w="628" w:type="dxa"/>
            <w:vAlign w:val="center"/>
          </w:tcPr>
          <w:p>
            <w:pPr>
              <w:spacing w:line="360" w:lineRule="auto"/>
              <w:ind w:left="-2"/>
              <w:jc w:val="center"/>
              <w:rPr>
                <w:rFonts w:hAnsi="宋体"/>
                <w:kern w:val="2"/>
                <w:sz w:val="21"/>
                <w:szCs w:val="24"/>
              </w:rPr>
            </w:pPr>
            <w:r>
              <w:rPr>
                <w:rFonts w:hint="eastAsia" w:hAnsi="宋体"/>
                <w:kern w:val="2"/>
                <w:sz w:val="21"/>
                <w:szCs w:val="24"/>
              </w:rPr>
              <w:t>9</w:t>
            </w:r>
          </w:p>
        </w:tc>
        <w:tc>
          <w:tcPr>
            <w:tcW w:w="8400" w:type="dxa"/>
            <w:gridSpan w:val="6"/>
          </w:tcPr>
          <w:p>
            <w:pPr>
              <w:overflowPunct w:val="0"/>
              <w:adjustRightInd w:val="0"/>
              <w:textAlignment w:val="baseline"/>
              <w:rPr>
                <w:rFonts w:hAnsi="宋体"/>
                <w:kern w:val="2"/>
                <w:sz w:val="21"/>
                <w:szCs w:val="21"/>
              </w:rPr>
            </w:pPr>
            <w:r>
              <w:rPr>
                <w:rFonts w:hAnsi="宋体"/>
                <w:kern w:val="2"/>
                <w:sz w:val="21"/>
                <w:szCs w:val="21"/>
              </w:rPr>
              <w:t>其他需要说明的情况</w:t>
            </w:r>
          </w:p>
        </w:tc>
      </w:tr>
    </w:tbl>
    <w:p>
      <w:pPr>
        <w:ind w:firstLine="420" w:firstLineChars="200"/>
        <w:rPr>
          <w:rFonts w:hAnsi="宋体"/>
          <w:kern w:val="2"/>
          <w:sz w:val="21"/>
          <w:szCs w:val="24"/>
        </w:rPr>
      </w:pPr>
      <w:r>
        <w:rPr>
          <w:rFonts w:hint="eastAsia" w:hAnsi="宋体"/>
          <w:kern w:val="2"/>
          <w:sz w:val="21"/>
          <w:szCs w:val="24"/>
        </w:rPr>
        <w:t>后附身份证及相关证书、职称等</w:t>
      </w:r>
    </w:p>
    <w:p>
      <w:pPr>
        <w:spacing w:line="480" w:lineRule="auto"/>
        <w:ind w:firstLine="3720" w:firstLineChars="1550"/>
        <w:rPr>
          <w:rFonts w:hAnsi="宋体"/>
          <w:bCs/>
          <w:kern w:val="2"/>
          <w:sz w:val="24"/>
          <w:szCs w:val="24"/>
        </w:rPr>
      </w:pPr>
      <w:r>
        <w:rPr>
          <w:rFonts w:hint="eastAsia" w:hAnsi="宋体"/>
          <w:bCs/>
          <w:kern w:val="2"/>
          <w:sz w:val="24"/>
          <w:szCs w:val="24"/>
        </w:rPr>
        <w:t>投标供应商（盖章）：</w:t>
      </w:r>
    </w:p>
    <w:p>
      <w:pPr>
        <w:overflowPunct w:val="0"/>
        <w:adjustRightInd w:val="0"/>
        <w:spacing w:line="360" w:lineRule="auto"/>
        <w:ind w:firstLine="1020" w:firstLineChars="425"/>
        <w:textAlignment w:val="baseline"/>
        <w:rPr>
          <w:rFonts w:hAnsi="宋体"/>
          <w:kern w:val="2"/>
          <w:sz w:val="24"/>
          <w:szCs w:val="24"/>
          <w:lang w:val="zh-CN"/>
        </w:rPr>
      </w:pPr>
      <w:r>
        <w:rPr>
          <w:rFonts w:hint="eastAsia" w:hAnsi="宋体"/>
          <w:bCs/>
          <w:kern w:val="2"/>
          <w:sz w:val="24"/>
          <w:szCs w:val="24"/>
        </w:rPr>
        <w:t>法定代表人或法定代表人授权代表签字或盖章：</w:t>
      </w:r>
    </w:p>
    <w:p>
      <w:pPr>
        <w:overflowPunct w:val="0"/>
        <w:adjustRightInd w:val="0"/>
        <w:spacing w:line="360" w:lineRule="auto"/>
        <w:ind w:firstLine="5340" w:firstLineChars="2225"/>
        <w:textAlignment w:val="baseline"/>
        <w:rPr>
          <w:rFonts w:hAnsi="宋体"/>
          <w:bCs/>
          <w:kern w:val="2"/>
          <w:sz w:val="24"/>
          <w:szCs w:val="24"/>
        </w:rPr>
      </w:pPr>
      <w:r>
        <w:rPr>
          <w:rFonts w:hint="eastAsia" w:hAnsi="宋体"/>
          <w:bCs/>
          <w:kern w:val="2"/>
          <w:sz w:val="24"/>
          <w:szCs w:val="24"/>
        </w:rPr>
        <w:t xml:space="preserve">日期：    年  </w:t>
      </w:r>
      <w:r>
        <w:rPr>
          <w:rFonts w:hAnsi="宋体"/>
          <w:bCs/>
          <w:kern w:val="2"/>
          <w:sz w:val="24"/>
          <w:szCs w:val="24"/>
        </w:rPr>
        <w:t xml:space="preserve">  </w:t>
      </w:r>
      <w:r>
        <w:rPr>
          <w:rFonts w:hint="eastAsia" w:hAnsi="宋体"/>
          <w:bCs/>
          <w:kern w:val="2"/>
          <w:sz w:val="24"/>
          <w:szCs w:val="24"/>
        </w:rPr>
        <w:t xml:space="preserve">月   </w:t>
      </w:r>
      <w:r>
        <w:rPr>
          <w:rFonts w:hAnsi="宋体"/>
          <w:bCs/>
          <w:kern w:val="2"/>
          <w:sz w:val="24"/>
          <w:szCs w:val="24"/>
        </w:rPr>
        <w:t xml:space="preserve">  </w:t>
      </w:r>
      <w:r>
        <w:rPr>
          <w:rFonts w:hint="eastAsia" w:hAnsi="宋体"/>
          <w:bCs/>
          <w:kern w:val="2"/>
          <w:sz w:val="24"/>
          <w:szCs w:val="24"/>
        </w:rPr>
        <w:t>日</w:t>
      </w:r>
    </w:p>
    <w:p>
      <w:pPr>
        <w:pStyle w:val="257"/>
        <w:widowControl/>
        <w:numPr>
          <w:ilvl w:val="0"/>
          <w:numId w:val="0"/>
        </w:numPr>
        <w:tabs>
          <w:tab w:val="clear" w:pos="510"/>
        </w:tabs>
        <w:bidi w:val="0"/>
        <w:spacing w:after="120" w:line="360" w:lineRule="auto"/>
        <w:jc w:val="left"/>
      </w:pPr>
    </w:p>
    <w:p>
      <w:pPr>
        <w:pStyle w:val="257"/>
        <w:widowControl/>
        <w:numPr>
          <w:ilvl w:val="0"/>
          <w:numId w:val="0"/>
        </w:numPr>
        <w:tabs>
          <w:tab w:val="clear" w:pos="510"/>
        </w:tabs>
        <w:bidi w:val="0"/>
        <w:spacing w:after="120" w:line="360" w:lineRule="auto"/>
        <w:jc w:val="left"/>
      </w:pPr>
    </w:p>
    <w:p>
      <w:pPr>
        <w:pStyle w:val="257"/>
        <w:widowControl/>
        <w:numPr>
          <w:ilvl w:val="0"/>
          <w:numId w:val="0"/>
        </w:numPr>
        <w:tabs>
          <w:tab w:val="clear" w:pos="510"/>
        </w:tabs>
        <w:bidi w:val="0"/>
        <w:spacing w:after="120" w:line="360" w:lineRule="auto"/>
        <w:jc w:val="left"/>
      </w:pPr>
    </w:p>
    <w:p>
      <w:pPr>
        <w:widowControl/>
        <w:shd w:val="clear"/>
        <w:spacing w:line="360" w:lineRule="auto"/>
        <w:jc w:val="both"/>
        <w:rPr>
          <w:rFonts w:hint="eastAsia" w:ascii="宋体" w:hAnsi="宋体" w:eastAsia="宋体" w:cs="宋体"/>
          <w:b/>
          <w:sz w:val="30"/>
          <w:szCs w:val="30"/>
          <w:highlight w:val="none"/>
        </w:rPr>
      </w:pPr>
      <w:r>
        <w:rPr>
          <w:rFonts w:hint="eastAsia" w:ascii="宋体" w:hAnsi="宋体" w:eastAsia="宋体" w:cs="宋体"/>
          <w:b/>
          <w:sz w:val="30"/>
          <w:szCs w:val="30"/>
          <w:highlight w:val="none"/>
        </w:rPr>
        <w:t>（六）投标供应商简介和经营情况说明（格式）</w:t>
      </w:r>
    </w:p>
    <w:p>
      <w:pPr>
        <w:pStyle w:val="14"/>
        <w:overflowPunct w:val="0"/>
        <w:ind w:firstLine="480"/>
        <w:rPr>
          <w:rFonts w:hAnsi="宋体" w:cs="宋体"/>
          <w:sz w:val="24"/>
        </w:rPr>
      </w:pPr>
    </w:p>
    <w:p>
      <w:pPr>
        <w:pStyle w:val="14"/>
        <w:overflowPunct w:val="0"/>
        <w:ind w:firstLine="480"/>
        <w:rPr>
          <w:rFonts w:hAnsi="宋体" w:cs="宋体"/>
          <w:sz w:val="24"/>
        </w:rPr>
      </w:pPr>
      <w:r>
        <w:rPr>
          <w:rFonts w:hint="eastAsia" w:hAnsi="宋体" w:cs="宋体"/>
          <w:sz w:val="24"/>
        </w:rPr>
        <w:t>单位名称（盖章）：</w:t>
      </w:r>
    </w:p>
    <w:tbl>
      <w:tblPr>
        <w:tblStyle w:val="61"/>
        <w:tblW w:w="0" w:type="auto"/>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2110"/>
        <w:gridCol w:w="149"/>
        <w:gridCol w:w="1757"/>
        <w:gridCol w:w="260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hAnsi="宋体" w:cs="宋体"/>
                <w:sz w:val="24"/>
              </w:rPr>
            </w:pPr>
            <w:r>
              <w:rPr>
                <w:rFonts w:hint="eastAsia" w:hAnsi="宋体" w:cs="宋体"/>
                <w:sz w:val="24"/>
              </w:rPr>
              <w:t>法定代表人</w:t>
            </w:r>
          </w:p>
        </w:tc>
        <w:tc>
          <w:tcPr>
            <w:tcW w:w="2259" w:type="dxa"/>
            <w:gridSpan w:val="2"/>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hAnsi="宋体" w:cs="宋体"/>
                <w:sz w:val="24"/>
              </w:rPr>
            </w:pPr>
          </w:p>
        </w:tc>
        <w:tc>
          <w:tcPr>
            <w:tcW w:w="1757" w:type="dxa"/>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hAnsi="宋体" w:cs="宋体"/>
                <w:sz w:val="24"/>
              </w:rPr>
            </w:pPr>
            <w:r>
              <w:rPr>
                <w:rFonts w:hint="eastAsia" w:hAnsi="宋体" w:cs="宋体"/>
                <w:sz w:val="24"/>
              </w:rPr>
              <w:t>成立日期</w:t>
            </w:r>
          </w:p>
        </w:tc>
        <w:tc>
          <w:tcPr>
            <w:tcW w:w="2601" w:type="dxa"/>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hAnsi="宋体" w:cs="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hAnsi="宋体" w:cs="宋体"/>
                <w:sz w:val="24"/>
              </w:rPr>
            </w:pPr>
            <w:r>
              <w:rPr>
                <w:rFonts w:hint="eastAsia" w:hAnsi="宋体" w:cs="宋体"/>
                <w:sz w:val="24"/>
              </w:rPr>
              <w:t>企业地址</w:t>
            </w:r>
          </w:p>
        </w:tc>
        <w:tc>
          <w:tcPr>
            <w:tcW w:w="2259" w:type="dxa"/>
            <w:gridSpan w:val="2"/>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hAnsi="宋体" w:cs="宋体"/>
                <w:sz w:val="24"/>
              </w:rPr>
            </w:pPr>
          </w:p>
        </w:tc>
        <w:tc>
          <w:tcPr>
            <w:tcW w:w="1757" w:type="dxa"/>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hAnsi="宋体" w:cs="宋体"/>
                <w:sz w:val="24"/>
              </w:rPr>
            </w:pPr>
            <w:r>
              <w:rPr>
                <w:rFonts w:hint="eastAsia" w:hAnsi="宋体" w:cs="宋体"/>
                <w:sz w:val="24"/>
              </w:rPr>
              <w:t>注册资本</w:t>
            </w:r>
          </w:p>
        </w:tc>
        <w:tc>
          <w:tcPr>
            <w:tcW w:w="2601" w:type="dxa"/>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840" w:firstLineChars="350"/>
              <w:rPr>
                <w:rFonts w:hAnsi="宋体" w:cs="宋体"/>
                <w:sz w:val="24"/>
              </w:rPr>
            </w:pPr>
            <w:r>
              <w:rPr>
                <w:rFonts w:hint="eastAsia" w:hAnsi="宋体" w:cs="宋体"/>
                <w:sz w:val="24"/>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hAnsi="宋体" w:cs="宋体"/>
                <w:sz w:val="24"/>
              </w:rPr>
            </w:pPr>
            <w:r>
              <w:rPr>
                <w:rFonts w:hint="eastAsia" w:hAnsi="宋体" w:cs="宋体"/>
                <w:sz w:val="24"/>
              </w:rPr>
              <w:t>经营范围</w:t>
            </w:r>
          </w:p>
        </w:tc>
        <w:tc>
          <w:tcPr>
            <w:tcW w:w="6617" w:type="dxa"/>
            <w:gridSpan w:val="4"/>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hAnsi="宋体" w:cs="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hAnsi="宋体" w:cs="宋体"/>
                <w:sz w:val="24"/>
              </w:rPr>
            </w:pPr>
            <w:r>
              <w:rPr>
                <w:rFonts w:hint="eastAsia" w:hAnsi="宋体" w:cs="宋体"/>
                <w:sz w:val="24"/>
              </w:rPr>
              <w:t>职工人数</w:t>
            </w:r>
          </w:p>
        </w:tc>
        <w:tc>
          <w:tcPr>
            <w:tcW w:w="2110" w:type="dxa"/>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hAnsi="宋体" w:cs="宋体"/>
                <w:sz w:val="24"/>
              </w:rPr>
            </w:pPr>
          </w:p>
        </w:tc>
        <w:tc>
          <w:tcPr>
            <w:tcW w:w="4507" w:type="dxa"/>
            <w:gridSpan w:val="3"/>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hAnsi="宋体" w:cs="宋体"/>
                <w:sz w:val="24"/>
              </w:rPr>
            </w:pPr>
            <w:r>
              <w:rPr>
                <w:rFonts w:hint="eastAsia" w:hAnsi="宋体" w:cs="宋体"/>
                <w:sz w:val="24"/>
              </w:rPr>
              <w:t>其中：</w:t>
            </w:r>
          </w:p>
          <w:p>
            <w:pPr>
              <w:pStyle w:val="14"/>
              <w:overflowPunct w:val="0"/>
              <w:spacing w:line="400" w:lineRule="exact"/>
              <w:ind w:left="959" w:leftChars="228" w:hanging="480" w:hangingChars="200"/>
              <w:rPr>
                <w:rFonts w:hAnsi="宋体" w:cs="宋体"/>
                <w:sz w:val="24"/>
              </w:rPr>
            </w:pPr>
            <w:r>
              <w:rPr>
                <w:rFonts w:hint="eastAsia" w:hAnsi="宋体" w:cs="宋体"/>
                <w:sz w:val="24"/>
              </w:rPr>
              <w:t>中级职称</w:t>
            </w:r>
            <w:r>
              <w:rPr>
                <w:rFonts w:hint="eastAsia" w:hAnsi="宋体" w:cs="宋体"/>
                <w:sz w:val="24"/>
                <w:u w:val="single"/>
              </w:rPr>
              <w:t xml:space="preserve">    </w:t>
            </w:r>
            <w:r>
              <w:rPr>
                <w:rFonts w:hint="eastAsia" w:hAnsi="宋体" w:cs="宋体"/>
                <w:sz w:val="24"/>
              </w:rPr>
              <w:t>人数、</w:t>
            </w:r>
          </w:p>
          <w:p>
            <w:pPr>
              <w:pStyle w:val="14"/>
              <w:overflowPunct w:val="0"/>
              <w:spacing w:line="400" w:lineRule="exact"/>
              <w:ind w:left="959" w:leftChars="228" w:hanging="480" w:hangingChars="200"/>
              <w:rPr>
                <w:rFonts w:hAnsi="宋体" w:cs="宋体"/>
                <w:sz w:val="24"/>
              </w:rPr>
            </w:pPr>
            <w:r>
              <w:rPr>
                <w:rFonts w:hint="eastAsia" w:hAnsi="宋体" w:cs="宋体"/>
                <w:sz w:val="24"/>
              </w:rPr>
              <w:t>高级职称</w:t>
            </w:r>
            <w:r>
              <w:rPr>
                <w:rFonts w:hint="eastAsia" w:hAnsi="宋体" w:cs="宋体"/>
                <w:sz w:val="24"/>
                <w:u w:val="single"/>
              </w:rPr>
              <w:t xml:space="preserve">     </w:t>
            </w:r>
            <w:r>
              <w:rPr>
                <w:rFonts w:hint="eastAsia" w:hAnsi="宋体" w:cs="宋体"/>
                <w:sz w:val="24"/>
              </w:rPr>
              <w:t>人数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2510" w:type="dxa"/>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0"/>
              <w:rPr>
                <w:rFonts w:hAnsi="宋体" w:cs="宋体"/>
                <w:sz w:val="24"/>
              </w:rPr>
            </w:pPr>
            <w:r>
              <w:rPr>
                <w:rFonts w:hint="eastAsia" w:hAnsi="宋体" w:cs="宋体"/>
                <w:sz w:val="24"/>
              </w:rPr>
              <w:t>2022年12月资产总额</w:t>
            </w:r>
          </w:p>
        </w:tc>
        <w:tc>
          <w:tcPr>
            <w:tcW w:w="2110" w:type="dxa"/>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hAnsi="宋体" w:cs="宋体"/>
                <w:sz w:val="24"/>
              </w:rPr>
            </w:pPr>
            <w:r>
              <w:rPr>
                <w:rFonts w:hint="eastAsia" w:hAnsi="宋体" w:cs="宋体"/>
                <w:sz w:val="24"/>
              </w:rPr>
              <w:t xml:space="preserve">       万元</w:t>
            </w:r>
          </w:p>
        </w:tc>
        <w:tc>
          <w:tcPr>
            <w:tcW w:w="1906" w:type="dxa"/>
            <w:gridSpan w:val="2"/>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0"/>
              <w:rPr>
                <w:rFonts w:hAnsi="宋体" w:cs="宋体"/>
                <w:sz w:val="24"/>
              </w:rPr>
            </w:pPr>
            <w:r>
              <w:rPr>
                <w:rFonts w:hint="eastAsia" w:hAnsi="宋体" w:cs="宋体"/>
                <w:sz w:val="24"/>
              </w:rPr>
              <w:t>净资产</w:t>
            </w:r>
          </w:p>
        </w:tc>
        <w:tc>
          <w:tcPr>
            <w:tcW w:w="2601" w:type="dxa"/>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hAnsi="宋体" w:cs="宋体"/>
                <w:sz w:val="24"/>
              </w:rPr>
            </w:pPr>
            <w:r>
              <w:rPr>
                <w:rFonts w:hint="eastAsia" w:hAnsi="宋体" w:cs="宋体"/>
                <w:sz w:val="24"/>
              </w:rPr>
              <w:t xml:space="preserve">         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0"/>
              <w:rPr>
                <w:rFonts w:hAnsi="宋体" w:cs="宋体"/>
                <w:sz w:val="24"/>
              </w:rPr>
            </w:pPr>
            <w:r>
              <w:rPr>
                <w:rFonts w:hint="eastAsia" w:hAnsi="宋体" w:cs="宋体"/>
                <w:sz w:val="24"/>
              </w:rPr>
              <w:t>2022年12月股东权益</w:t>
            </w:r>
          </w:p>
        </w:tc>
        <w:tc>
          <w:tcPr>
            <w:tcW w:w="2110" w:type="dxa"/>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hAnsi="宋体" w:cs="宋体"/>
                <w:sz w:val="24"/>
              </w:rPr>
            </w:pPr>
            <w:r>
              <w:rPr>
                <w:rFonts w:hint="eastAsia" w:hAnsi="宋体" w:cs="宋体"/>
                <w:sz w:val="24"/>
              </w:rPr>
              <w:t xml:space="preserve">       万元</w:t>
            </w:r>
          </w:p>
        </w:tc>
        <w:tc>
          <w:tcPr>
            <w:tcW w:w="1906" w:type="dxa"/>
            <w:gridSpan w:val="2"/>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0"/>
              <w:rPr>
                <w:rFonts w:hAnsi="宋体" w:cs="宋体"/>
                <w:sz w:val="24"/>
              </w:rPr>
            </w:pPr>
            <w:r>
              <w:rPr>
                <w:rFonts w:hint="eastAsia" w:hAnsi="宋体" w:cs="宋体"/>
                <w:sz w:val="24"/>
              </w:rPr>
              <w:t>2022年业务收入</w:t>
            </w:r>
          </w:p>
        </w:tc>
        <w:tc>
          <w:tcPr>
            <w:tcW w:w="2601" w:type="dxa"/>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hAnsi="宋体" w:cs="宋体"/>
                <w:sz w:val="24"/>
              </w:rPr>
            </w:pPr>
            <w:r>
              <w:rPr>
                <w:rFonts w:hint="eastAsia" w:hAnsi="宋体" w:cs="宋体"/>
                <w:sz w:val="24"/>
              </w:rPr>
              <w:t xml:space="preserve">         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hAnsi="宋体" w:cs="宋体"/>
                <w:sz w:val="24"/>
              </w:rPr>
            </w:pPr>
            <w:r>
              <w:rPr>
                <w:rFonts w:hint="eastAsia" w:hAnsi="宋体" w:cs="宋体"/>
                <w:sz w:val="24"/>
              </w:rPr>
              <w:t>2022年实现利润</w:t>
            </w:r>
          </w:p>
        </w:tc>
        <w:tc>
          <w:tcPr>
            <w:tcW w:w="2110" w:type="dxa"/>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1320" w:firstLineChars="550"/>
              <w:rPr>
                <w:rFonts w:hAnsi="宋体" w:cs="宋体"/>
                <w:sz w:val="24"/>
              </w:rPr>
            </w:pPr>
            <w:r>
              <w:rPr>
                <w:rFonts w:hint="eastAsia" w:hAnsi="宋体" w:cs="宋体"/>
                <w:sz w:val="24"/>
              </w:rPr>
              <w:t>万元</w:t>
            </w:r>
          </w:p>
        </w:tc>
        <w:tc>
          <w:tcPr>
            <w:tcW w:w="1906" w:type="dxa"/>
            <w:gridSpan w:val="2"/>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hAnsi="宋体" w:cs="宋体"/>
                <w:sz w:val="24"/>
              </w:rPr>
            </w:pPr>
          </w:p>
        </w:tc>
        <w:tc>
          <w:tcPr>
            <w:tcW w:w="2601" w:type="dxa"/>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hAnsi="宋体" w:cs="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hAnsi="宋体" w:cs="宋体"/>
                <w:sz w:val="24"/>
              </w:rPr>
            </w:pPr>
            <w:r>
              <w:rPr>
                <w:rFonts w:hint="eastAsia" w:hAnsi="宋体" w:cs="宋体"/>
                <w:sz w:val="24"/>
              </w:rPr>
              <w:t>办公面积</w:t>
            </w:r>
          </w:p>
          <w:p>
            <w:pPr>
              <w:pStyle w:val="14"/>
              <w:overflowPunct w:val="0"/>
              <w:spacing w:line="400" w:lineRule="exact"/>
              <w:ind w:firstLine="480"/>
              <w:rPr>
                <w:rFonts w:hAnsi="宋体" w:cs="宋体"/>
                <w:sz w:val="24"/>
              </w:rPr>
            </w:pPr>
          </w:p>
        </w:tc>
        <w:tc>
          <w:tcPr>
            <w:tcW w:w="2110" w:type="dxa"/>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hAnsi="宋体" w:cs="宋体"/>
                <w:sz w:val="24"/>
              </w:rPr>
            </w:pPr>
            <w:r>
              <w:rPr>
                <w:rFonts w:hint="eastAsia" w:hAnsi="宋体" w:cs="宋体"/>
                <w:sz w:val="24"/>
              </w:rPr>
              <w:t xml:space="preserve">     平方米</w:t>
            </w:r>
          </w:p>
        </w:tc>
        <w:tc>
          <w:tcPr>
            <w:tcW w:w="1906" w:type="dxa"/>
            <w:gridSpan w:val="2"/>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hAnsi="宋体" w:cs="宋体"/>
                <w:sz w:val="24"/>
              </w:rPr>
            </w:pPr>
            <w:r>
              <w:rPr>
                <w:rFonts w:hint="eastAsia" w:hAnsi="宋体" w:cs="宋体"/>
                <w:sz w:val="24"/>
              </w:rPr>
              <w:t>其中：</w:t>
            </w:r>
          </w:p>
        </w:tc>
        <w:tc>
          <w:tcPr>
            <w:tcW w:w="2601" w:type="dxa"/>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0"/>
              <w:rPr>
                <w:rFonts w:hAnsi="宋体" w:cs="宋体"/>
                <w:sz w:val="24"/>
              </w:rPr>
            </w:pPr>
            <w:r>
              <w:rPr>
                <w:rFonts w:hint="eastAsia" w:hAnsi="宋体" w:cs="宋体"/>
                <w:sz w:val="24"/>
              </w:rPr>
              <w:t>自有面积    平方米</w:t>
            </w:r>
          </w:p>
          <w:p>
            <w:pPr>
              <w:pStyle w:val="14"/>
              <w:overflowPunct w:val="0"/>
              <w:spacing w:line="400" w:lineRule="exact"/>
              <w:ind w:firstLine="0"/>
              <w:rPr>
                <w:rFonts w:hAnsi="宋体" w:cs="宋体"/>
                <w:sz w:val="24"/>
              </w:rPr>
            </w:pPr>
            <w:r>
              <w:rPr>
                <w:rFonts w:hint="eastAsia" w:hAnsi="宋体" w:cs="宋体"/>
                <w:sz w:val="24"/>
              </w:rPr>
              <w:t>承租面积    平方米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hAnsi="宋体" w:cs="宋体"/>
                <w:sz w:val="24"/>
              </w:rPr>
            </w:pPr>
            <w:r>
              <w:rPr>
                <w:rFonts w:hint="eastAsia" w:hAnsi="宋体" w:cs="宋体"/>
                <w:sz w:val="24"/>
              </w:rPr>
              <w:t>单位简历及内设机构情况</w:t>
            </w:r>
          </w:p>
        </w:tc>
        <w:tc>
          <w:tcPr>
            <w:tcW w:w="4507" w:type="dxa"/>
            <w:gridSpan w:val="3"/>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hAnsi="宋体" w:cs="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hAnsi="宋体" w:cs="宋体"/>
                <w:sz w:val="24"/>
              </w:rPr>
            </w:pPr>
            <w:r>
              <w:rPr>
                <w:rFonts w:hint="eastAsia" w:hAnsi="宋体" w:cs="宋体"/>
                <w:sz w:val="24"/>
              </w:rPr>
              <w:t>单位优势及特长</w:t>
            </w:r>
          </w:p>
        </w:tc>
        <w:tc>
          <w:tcPr>
            <w:tcW w:w="4507" w:type="dxa"/>
            <w:gridSpan w:val="3"/>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hAnsi="宋体" w:cs="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hAnsi="宋体" w:cs="宋体"/>
                <w:sz w:val="24"/>
              </w:rPr>
            </w:pPr>
            <w:r>
              <w:rPr>
                <w:rFonts w:hint="eastAsia" w:hAnsi="宋体" w:cs="宋体"/>
                <w:sz w:val="24"/>
              </w:rPr>
              <w:t>近三年来完成或正在履行的重大合同情况</w:t>
            </w:r>
          </w:p>
        </w:tc>
        <w:tc>
          <w:tcPr>
            <w:tcW w:w="4507" w:type="dxa"/>
            <w:gridSpan w:val="3"/>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hAnsi="宋体" w:cs="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hAnsi="宋体" w:cs="宋体"/>
                <w:sz w:val="24"/>
              </w:rPr>
            </w:pPr>
            <w:r>
              <w:rPr>
                <w:rFonts w:hint="eastAsia" w:hAnsi="宋体" w:cs="宋体"/>
                <w:bCs/>
                <w:sz w:val="24"/>
              </w:rPr>
              <w:t>近三年来受行业主管部门考核评价及业主评价意见</w:t>
            </w:r>
          </w:p>
        </w:tc>
        <w:tc>
          <w:tcPr>
            <w:tcW w:w="4507" w:type="dxa"/>
            <w:gridSpan w:val="3"/>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hAnsi="宋体" w:cs="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hAnsi="宋体" w:cs="宋体"/>
                <w:sz w:val="24"/>
              </w:rPr>
            </w:pPr>
            <w:r>
              <w:rPr>
                <w:rFonts w:hint="eastAsia" w:hAnsi="宋体" w:cs="宋体"/>
                <w:sz w:val="24"/>
              </w:rPr>
              <w:t>最近3年内有无因违纪或是其他原因被投诉或起诉的情况及说明</w:t>
            </w:r>
          </w:p>
        </w:tc>
        <w:tc>
          <w:tcPr>
            <w:tcW w:w="4507" w:type="dxa"/>
            <w:gridSpan w:val="3"/>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hAnsi="宋体" w:cs="宋体"/>
                <w:sz w:val="24"/>
              </w:rPr>
            </w:pPr>
            <w:r>
              <w:rPr>
                <w:rFonts w:hint="eastAsia" w:hAnsi="宋体" w:cs="宋体"/>
                <w:sz w:val="24"/>
              </w:rPr>
              <w:t>（包括解决方式和结果）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14"/>
              <w:overflowPunct w:val="0"/>
              <w:spacing w:line="400" w:lineRule="exact"/>
              <w:ind w:firstLine="480"/>
              <w:rPr>
                <w:rFonts w:hAnsi="宋体" w:cs="宋体"/>
                <w:sz w:val="24"/>
              </w:rPr>
            </w:pPr>
            <w:r>
              <w:rPr>
                <w:rFonts w:hint="eastAsia" w:hAnsi="宋体" w:cs="宋体"/>
                <w:sz w:val="24"/>
              </w:rPr>
              <w:t>最近3年内主要负责人有无因经济犯罪被司法机关追究的情况及说明</w:t>
            </w:r>
          </w:p>
        </w:tc>
        <w:tc>
          <w:tcPr>
            <w:tcW w:w="4507" w:type="dxa"/>
            <w:gridSpan w:val="3"/>
            <w:tcBorders>
              <w:top w:val="single" w:color="auto" w:sz="6" w:space="0"/>
              <w:left w:val="single" w:color="auto" w:sz="6" w:space="0"/>
              <w:bottom w:val="single" w:color="auto" w:sz="6" w:space="0"/>
              <w:right w:val="single" w:color="auto" w:sz="6" w:space="0"/>
            </w:tcBorders>
          </w:tcPr>
          <w:p>
            <w:pPr>
              <w:spacing w:line="360" w:lineRule="auto"/>
              <w:ind w:firstLine="480" w:firstLineChars="200"/>
              <w:rPr>
                <w:rFonts w:hAnsi="宋体" w:cs="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620" w:type="dxa"/>
            <w:gridSpan w:val="2"/>
            <w:tcBorders>
              <w:top w:val="single" w:color="auto" w:sz="6" w:space="0"/>
              <w:left w:val="single" w:color="auto" w:sz="6" w:space="0"/>
              <w:right w:val="single" w:color="auto" w:sz="6" w:space="0"/>
            </w:tcBorders>
          </w:tcPr>
          <w:p>
            <w:pPr>
              <w:pStyle w:val="14"/>
              <w:overflowPunct w:val="0"/>
              <w:spacing w:line="400" w:lineRule="exact"/>
              <w:ind w:firstLine="480"/>
              <w:rPr>
                <w:rFonts w:hAnsi="宋体" w:cs="宋体"/>
                <w:sz w:val="24"/>
              </w:rPr>
            </w:pPr>
            <w:r>
              <w:rPr>
                <w:rFonts w:hint="eastAsia" w:hAnsi="宋体" w:cs="宋体"/>
                <w:sz w:val="24"/>
              </w:rPr>
              <w:t>其他需要说明的情况</w:t>
            </w:r>
          </w:p>
        </w:tc>
        <w:tc>
          <w:tcPr>
            <w:tcW w:w="4507" w:type="dxa"/>
            <w:gridSpan w:val="3"/>
            <w:tcBorders>
              <w:top w:val="single" w:color="auto" w:sz="6" w:space="0"/>
              <w:left w:val="single" w:color="auto" w:sz="6" w:space="0"/>
              <w:right w:val="single" w:color="auto" w:sz="6" w:space="0"/>
            </w:tcBorders>
          </w:tcPr>
          <w:p>
            <w:pPr>
              <w:pStyle w:val="14"/>
              <w:overflowPunct w:val="0"/>
              <w:spacing w:line="400" w:lineRule="exact"/>
              <w:ind w:firstLine="480"/>
              <w:rPr>
                <w:rFonts w:hAnsi="宋体" w:cs="宋体"/>
                <w:sz w:val="24"/>
              </w:rPr>
            </w:pPr>
          </w:p>
        </w:tc>
      </w:tr>
    </w:tbl>
    <w:p>
      <w:pPr>
        <w:rPr>
          <w:rFonts w:hAnsi="宋体" w:cs="宋体"/>
          <w:sz w:val="24"/>
        </w:rPr>
      </w:pPr>
    </w:p>
    <w:p>
      <w:pPr>
        <w:rPr>
          <w:rFonts w:hAnsi="宋体" w:cs="宋体"/>
          <w:sz w:val="24"/>
        </w:rPr>
      </w:pPr>
      <w:r>
        <w:rPr>
          <w:rFonts w:hint="eastAsia" w:hAnsi="宋体" w:cs="宋体"/>
          <w:sz w:val="24"/>
        </w:rPr>
        <w:t>法定代表人或授权代表签字：</w:t>
      </w:r>
    </w:p>
    <w:p>
      <w:pPr>
        <w:pStyle w:val="257"/>
        <w:widowControl/>
        <w:numPr>
          <w:ilvl w:val="0"/>
          <w:numId w:val="0"/>
        </w:numPr>
        <w:tabs>
          <w:tab w:val="clear" w:pos="510"/>
        </w:tabs>
        <w:bidi w:val="0"/>
        <w:spacing w:after="120" w:line="360" w:lineRule="auto"/>
        <w:jc w:val="left"/>
      </w:pPr>
    </w:p>
    <w:p>
      <w:pPr>
        <w:pStyle w:val="257"/>
        <w:widowControl/>
        <w:numPr>
          <w:ilvl w:val="0"/>
          <w:numId w:val="0"/>
        </w:numPr>
        <w:tabs>
          <w:tab w:val="clear" w:pos="510"/>
        </w:tabs>
        <w:bidi w:val="0"/>
        <w:spacing w:after="120" w:line="360" w:lineRule="auto"/>
        <w:jc w:val="left"/>
      </w:pPr>
    </w:p>
    <w:p>
      <w:pPr>
        <w:pStyle w:val="257"/>
        <w:widowControl/>
        <w:numPr>
          <w:ilvl w:val="0"/>
          <w:numId w:val="0"/>
        </w:numPr>
        <w:tabs>
          <w:tab w:val="clear" w:pos="510"/>
        </w:tabs>
        <w:bidi w:val="0"/>
        <w:spacing w:after="120" w:line="360" w:lineRule="auto"/>
        <w:jc w:val="left"/>
      </w:pPr>
    </w:p>
    <w:p>
      <w:pPr>
        <w:pStyle w:val="257"/>
        <w:widowControl/>
        <w:numPr>
          <w:ilvl w:val="0"/>
          <w:numId w:val="0"/>
        </w:numPr>
        <w:tabs>
          <w:tab w:val="clear" w:pos="510"/>
        </w:tabs>
        <w:bidi w:val="0"/>
        <w:spacing w:after="120" w:line="360" w:lineRule="auto"/>
        <w:jc w:val="left"/>
      </w:pPr>
    </w:p>
    <w:p>
      <w:pPr>
        <w:pStyle w:val="257"/>
        <w:widowControl/>
        <w:numPr>
          <w:ilvl w:val="0"/>
          <w:numId w:val="0"/>
        </w:numPr>
        <w:tabs>
          <w:tab w:val="clear" w:pos="510"/>
        </w:tabs>
        <w:bidi w:val="0"/>
        <w:spacing w:after="120" w:line="360" w:lineRule="auto"/>
        <w:jc w:val="left"/>
      </w:pPr>
    </w:p>
    <w:p>
      <w:pPr>
        <w:outlineLvl w:val="0"/>
        <w:rPr>
          <w:rFonts w:hint="eastAsia" w:ascii="宋体" w:hAnsi="宋体" w:eastAsia="宋体" w:cs="宋体"/>
          <w:bCs/>
          <w:sz w:val="24"/>
          <w:szCs w:val="24"/>
          <w:highlight w:val="none"/>
        </w:rPr>
      </w:pPr>
    </w:p>
    <w:p>
      <w:pPr>
        <w:jc w:val="both"/>
        <w:outlineLvl w:val="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（七）关于资格的声明函（格式）</w:t>
      </w:r>
    </w:p>
    <w:p>
      <w:pPr>
        <w:adjustRightInd w:val="0"/>
        <w:snapToGrid w:val="0"/>
        <w:spacing w:line="360" w:lineRule="auto"/>
        <w:outlineLvl w:val="0"/>
        <w:rPr>
          <w:rFonts w:hAnsi="宋体"/>
          <w:sz w:val="24"/>
          <w:szCs w:val="30"/>
        </w:rPr>
      </w:pPr>
    </w:p>
    <w:p>
      <w:pPr>
        <w:adjustRightInd w:val="0"/>
        <w:snapToGrid w:val="0"/>
        <w:spacing w:line="360" w:lineRule="auto"/>
        <w:jc w:val="center"/>
        <w:outlineLvl w:val="0"/>
        <w:rPr>
          <w:rFonts w:hAnsi="宋体"/>
          <w:b/>
          <w:sz w:val="30"/>
          <w:szCs w:val="30"/>
        </w:rPr>
      </w:pPr>
      <w:r>
        <w:rPr>
          <w:rFonts w:hint="eastAsia" w:hAnsi="宋体"/>
          <w:b/>
          <w:sz w:val="30"/>
          <w:szCs w:val="30"/>
        </w:rPr>
        <w:t>关于资格的声明函</w:t>
      </w:r>
    </w:p>
    <w:p>
      <w:pPr>
        <w:spacing w:line="360" w:lineRule="auto"/>
        <w:jc w:val="center"/>
        <w:rPr>
          <w:rFonts w:hAnsi="宋体"/>
          <w:bCs/>
          <w:sz w:val="24"/>
        </w:rPr>
      </w:pPr>
    </w:p>
    <w:p>
      <w:pPr>
        <w:spacing w:line="360" w:lineRule="auto"/>
        <w:ind w:firstLine="5640" w:firstLineChars="2350"/>
        <w:rPr>
          <w:rFonts w:hAnsi="宋体"/>
          <w:bCs/>
          <w:sz w:val="24"/>
        </w:rPr>
      </w:pPr>
      <w:r>
        <w:rPr>
          <w:rFonts w:hint="eastAsia" w:hAnsi="宋体"/>
          <w:bCs/>
          <w:sz w:val="24"/>
        </w:rPr>
        <w:t>采购编号：</w:t>
      </w:r>
    </w:p>
    <w:p>
      <w:pPr>
        <w:tabs>
          <w:tab w:val="left" w:pos="6300"/>
        </w:tabs>
        <w:spacing w:line="360" w:lineRule="auto"/>
        <w:ind w:firstLine="6120" w:firstLineChars="2550"/>
        <w:rPr>
          <w:rFonts w:hAnsi="宋体"/>
          <w:bCs/>
          <w:sz w:val="24"/>
        </w:rPr>
      </w:pPr>
      <w:r>
        <w:rPr>
          <w:rFonts w:hint="eastAsia" w:hAnsi="宋体"/>
          <w:bCs/>
          <w:sz w:val="24"/>
        </w:rPr>
        <w:t>日期：</w:t>
      </w:r>
    </w:p>
    <w:p>
      <w:pPr>
        <w:spacing w:line="360" w:lineRule="auto"/>
        <w:jc w:val="center"/>
        <w:rPr>
          <w:rFonts w:hAnsi="宋体"/>
          <w:bCs/>
          <w:sz w:val="21"/>
          <w:szCs w:val="21"/>
        </w:rPr>
      </w:pPr>
    </w:p>
    <w:p>
      <w:pPr>
        <w:topLinePunct/>
        <w:snapToGrid w:val="0"/>
        <w:spacing w:line="360" w:lineRule="auto"/>
        <w:rPr>
          <w:rFonts w:hAnsi="宋体"/>
          <w:kern w:val="2"/>
          <w:sz w:val="24"/>
          <w:szCs w:val="24"/>
        </w:rPr>
      </w:pPr>
      <w:r>
        <w:rPr>
          <w:rFonts w:hint="eastAsia" w:hAnsi="宋体"/>
          <w:kern w:val="2"/>
          <w:sz w:val="24"/>
          <w:szCs w:val="24"/>
        </w:rPr>
        <w:t>江苏建协全过程工程咨询有限公司：</w:t>
      </w:r>
    </w:p>
    <w:p>
      <w:pPr>
        <w:spacing w:line="360" w:lineRule="auto"/>
        <w:ind w:firstLine="480" w:firstLineChars="200"/>
        <w:rPr>
          <w:rFonts w:hAnsi="宋体"/>
          <w:kern w:val="2"/>
          <w:sz w:val="21"/>
          <w:szCs w:val="24"/>
        </w:rPr>
      </w:pPr>
      <w:r>
        <w:rPr>
          <w:rFonts w:hint="eastAsia" w:hAnsi="宋体"/>
          <w:bCs/>
          <w:kern w:val="2"/>
          <w:sz w:val="24"/>
          <w:szCs w:val="24"/>
        </w:rPr>
        <w:t>我公司（单位）参加政府采购活动前三年内，在经营活动中没有重大违法记录。</w:t>
      </w:r>
    </w:p>
    <w:p>
      <w:pPr>
        <w:adjustRightInd w:val="0"/>
        <w:spacing w:line="360" w:lineRule="auto"/>
        <w:ind w:right="34" w:firstLine="480" w:firstLineChars="200"/>
        <w:jc w:val="left"/>
        <w:textAlignment w:val="baseline"/>
        <w:rPr>
          <w:rFonts w:hAnsi="宋体"/>
          <w:sz w:val="24"/>
          <w:szCs w:val="24"/>
        </w:rPr>
      </w:pPr>
      <w:r>
        <w:rPr>
          <w:rFonts w:hint="eastAsia" w:hAnsi="宋体"/>
          <w:sz w:val="24"/>
          <w:szCs w:val="24"/>
        </w:rPr>
        <w:t>我公司（单位）愿针对本项目（采购编号：</w:t>
      </w:r>
      <w:r>
        <w:rPr>
          <w:rFonts w:hint="eastAsia" w:hAnsi="宋体"/>
          <w:i/>
          <w:iCs/>
          <w:sz w:val="24"/>
          <w:szCs w:val="24"/>
          <w:u w:val="single"/>
        </w:rPr>
        <w:t>　　　　</w:t>
      </w:r>
      <w:r>
        <w:rPr>
          <w:rFonts w:hint="eastAsia" w:hAnsi="宋体"/>
          <w:sz w:val="24"/>
          <w:szCs w:val="24"/>
        </w:rPr>
        <w:t>）进行投标，投标文件中所有关于投标资格的文件、证明、陈述均是真实的、准确的。若有违背，我公司（单位）愿意承担由此而产生的一切后果。</w:t>
      </w:r>
    </w:p>
    <w:p>
      <w:pPr>
        <w:spacing w:line="360" w:lineRule="auto"/>
        <w:rPr>
          <w:rFonts w:hAnsi="宋体"/>
          <w:bCs/>
          <w:sz w:val="21"/>
          <w:szCs w:val="21"/>
        </w:rPr>
      </w:pPr>
    </w:p>
    <w:p>
      <w:pPr>
        <w:spacing w:line="360" w:lineRule="auto"/>
        <w:jc w:val="right"/>
        <w:rPr>
          <w:rFonts w:hAnsi="宋体"/>
          <w:bCs/>
          <w:sz w:val="24"/>
          <w:szCs w:val="21"/>
        </w:rPr>
      </w:pPr>
      <w:r>
        <w:rPr>
          <w:rFonts w:hint="eastAsia" w:hAnsi="宋体"/>
          <w:bCs/>
          <w:sz w:val="24"/>
          <w:szCs w:val="21"/>
          <w:lang w:val="en-US" w:eastAsia="zh-CN"/>
        </w:rPr>
        <w:t>投标供应商</w:t>
      </w:r>
      <w:r>
        <w:rPr>
          <w:rFonts w:hint="eastAsia" w:hAnsi="宋体"/>
          <w:bCs/>
          <w:sz w:val="24"/>
          <w:szCs w:val="21"/>
        </w:rPr>
        <w:t>（盖章）：</w:t>
      </w:r>
    </w:p>
    <w:p>
      <w:pPr>
        <w:spacing w:line="360" w:lineRule="auto"/>
        <w:ind w:firstLine="420" w:firstLineChars="175"/>
        <w:jc w:val="right"/>
        <w:outlineLvl w:val="0"/>
        <w:rPr>
          <w:rFonts w:hAnsi="宋体"/>
          <w:bCs/>
          <w:sz w:val="24"/>
          <w:szCs w:val="21"/>
        </w:rPr>
      </w:pPr>
      <w:r>
        <w:rPr>
          <w:rFonts w:hint="eastAsia" w:hAnsi="宋体"/>
          <w:bCs/>
          <w:sz w:val="24"/>
          <w:szCs w:val="21"/>
        </w:rPr>
        <w:t>法定代表人（签字或盖章）：</w:t>
      </w:r>
    </w:p>
    <w:p>
      <w:pPr>
        <w:widowControl/>
        <w:topLinePunct/>
        <w:spacing w:line="360" w:lineRule="auto"/>
        <w:rPr>
          <w:rFonts w:hAnsi="宋体"/>
          <w:bCs/>
          <w:sz w:val="21"/>
          <w:szCs w:val="21"/>
        </w:rPr>
      </w:pPr>
    </w:p>
    <w:p>
      <w:pPr>
        <w:widowControl/>
        <w:topLinePunct/>
        <w:spacing w:line="360" w:lineRule="auto"/>
        <w:rPr>
          <w:rFonts w:hAnsi="宋体"/>
          <w:bCs/>
          <w:sz w:val="21"/>
          <w:szCs w:val="21"/>
        </w:rPr>
      </w:pPr>
    </w:p>
    <w:p>
      <w:pPr>
        <w:widowControl/>
        <w:topLinePunct/>
        <w:spacing w:line="360" w:lineRule="auto"/>
        <w:rPr>
          <w:rFonts w:hAnsi="宋体"/>
          <w:bCs/>
          <w:sz w:val="21"/>
          <w:szCs w:val="21"/>
        </w:rPr>
      </w:pPr>
    </w:p>
    <w:p>
      <w:pPr>
        <w:widowControl/>
        <w:topLinePunct/>
        <w:spacing w:line="360" w:lineRule="auto"/>
        <w:ind w:firstLine="420" w:firstLineChars="200"/>
        <w:rPr>
          <w:rFonts w:hAnsi="宋体"/>
          <w:bCs/>
          <w:sz w:val="21"/>
          <w:szCs w:val="21"/>
        </w:rPr>
      </w:pPr>
      <w:r>
        <w:rPr>
          <w:rFonts w:hint="eastAsia" w:hAnsi="宋体"/>
          <w:bCs/>
          <w:sz w:val="21"/>
          <w:szCs w:val="21"/>
        </w:rPr>
        <w:t>注：根据财库〔2022〕3 号，《中华人民共和国政府采购法实施条例》第十九条第一款规定的“较大数额罚款”认定为200万元以上的罚款，法律、行政法规以及国务院有关部门明确规定相关领域“较大数额罚款”标准高于200万元的，从其规定。</w:t>
      </w:r>
    </w:p>
    <w:p>
      <w:pPr>
        <w:widowControl/>
        <w:topLinePunct/>
        <w:spacing w:line="360" w:lineRule="auto"/>
        <w:rPr>
          <w:rFonts w:hAnsi="宋体"/>
          <w:bCs/>
          <w:sz w:val="21"/>
          <w:szCs w:val="21"/>
        </w:rPr>
      </w:pPr>
    </w:p>
    <w:p>
      <w:pPr>
        <w:widowControl/>
        <w:topLinePunct/>
        <w:spacing w:line="360" w:lineRule="auto"/>
        <w:rPr>
          <w:rFonts w:hAnsi="宋体"/>
          <w:bCs/>
          <w:sz w:val="21"/>
          <w:szCs w:val="21"/>
        </w:rPr>
      </w:pPr>
    </w:p>
    <w:p>
      <w:pPr>
        <w:widowControl/>
        <w:topLinePunct/>
        <w:spacing w:line="360" w:lineRule="auto"/>
        <w:rPr>
          <w:rFonts w:hAnsi="宋体"/>
          <w:bCs/>
          <w:sz w:val="21"/>
          <w:szCs w:val="21"/>
        </w:rPr>
      </w:pPr>
    </w:p>
    <w:p>
      <w:pPr>
        <w:pStyle w:val="24"/>
      </w:pPr>
    </w:p>
    <w:p>
      <w:pPr>
        <w:pStyle w:val="24"/>
      </w:pPr>
    </w:p>
    <w:p>
      <w:pPr>
        <w:pStyle w:val="24"/>
      </w:pPr>
    </w:p>
    <w:p>
      <w:pPr>
        <w:widowControl/>
        <w:topLinePunct/>
        <w:spacing w:line="360" w:lineRule="auto"/>
        <w:rPr>
          <w:rFonts w:hAnsi="宋体"/>
          <w:bCs/>
          <w:sz w:val="21"/>
          <w:szCs w:val="21"/>
        </w:rPr>
      </w:pPr>
    </w:p>
    <w:p>
      <w:pPr>
        <w:adjustRightInd w:val="0"/>
        <w:snapToGrid w:val="0"/>
        <w:spacing w:line="360" w:lineRule="auto"/>
        <w:outlineLvl w:val="0"/>
        <w:rPr>
          <w:rFonts w:hAnsi="宋体"/>
          <w:b/>
          <w:bCs/>
          <w:sz w:val="24"/>
          <w:szCs w:val="30"/>
        </w:rPr>
      </w:pPr>
    </w:p>
    <w:p>
      <w:pPr>
        <w:pStyle w:val="2"/>
      </w:pPr>
    </w:p>
    <w:p>
      <w:pPr>
        <w:jc w:val="both"/>
        <w:outlineLvl w:val="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（八）法定代表人授权委托书（格式）</w:t>
      </w:r>
    </w:p>
    <w:p>
      <w:pPr>
        <w:spacing w:line="360" w:lineRule="auto"/>
        <w:outlineLvl w:val="0"/>
        <w:rPr>
          <w:rFonts w:hAnsi="宋体"/>
          <w:bCs/>
          <w:sz w:val="24"/>
          <w:szCs w:val="24"/>
        </w:rPr>
      </w:pPr>
    </w:p>
    <w:p>
      <w:pPr>
        <w:adjustRightInd w:val="0"/>
        <w:snapToGrid w:val="0"/>
        <w:spacing w:line="360" w:lineRule="auto"/>
        <w:jc w:val="center"/>
        <w:outlineLvl w:val="0"/>
        <w:rPr>
          <w:rFonts w:hAnsi="宋体"/>
          <w:b/>
          <w:sz w:val="30"/>
          <w:szCs w:val="30"/>
        </w:rPr>
      </w:pPr>
      <w:r>
        <w:rPr>
          <w:rFonts w:hint="eastAsia" w:hAnsi="宋体"/>
          <w:b/>
          <w:sz w:val="30"/>
          <w:szCs w:val="30"/>
        </w:rPr>
        <w:t>法定代表人授权委托书</w:t>
      </w:r>
    </w:p>
    <w:p>
      <w:pPr>
        <w:spacing w:line="360" w:lineRule="auto"/>
        <w:rPr>
          <w:rFonts w:hAnsi="宋体"/>
          <w:bCs/>
          <w:sz w:val="24"/>
          <w:szCs w:val="24"/>
        </w:rPr>
      </w:pPr>
    </w:p>
    <w:p>
      <w:pPr>
        <w:spacing w:line="360" w:lineRule="auto"/>
        <w:ind w:firstLine="5640" w:firstLineChars="2350"/>
        <w:rPr>
          <w:rFonts w:hAnsi="宋体"/>
          <w:bCs/>
          <w:sz w:val="24"/>
        </w:rPr>
      </w:pPr>
      <w:r>
        <w:rPr>
          <w:rFonts w:hint="eastAsia" w:hAnsi="宋体"/>
          <w:bCs/>
          <w:sz w:val="24"/>
        </w:rPr>
        <w:t>采购编号：</w:t>
      </w:r>
    </w:p>
    <w:p>
      <w:pPr>
        <w:tabs>
          <w:tab w:val="left" w:pos="6300"/>
        </w:tabs>
        <w:spacing w:line="360" w:lineRule="auto"/>
        <w:ind w:firstLine="6120" w:firstLineChars="2550"/>
        <w:rPr>
          <w:rFonts w:hAnsi="宋体"/>
          <w:bCs/>
          <w:sz w:val="24"/>
        </w:rPr>
      </w:pPr>
      <w:r>
        <w:rPr>
          <w:rFonts w:hint="eastAsia" w:hAnsi="宋体"/>
          <w:bCs/>
          <w:sz w:val="24"/>
        </w:rPr>
        <w:t>日期：</w:t>
      </w:r>
    </w:p>
    <w:p>
      <w:pPr>
        <w:spacing w:line="480" w:lineRule="auto"/>
        <w:rPr>
          <w:rFonts w:hAnsi="宋体"/>
          <w:bCs/>
          <w:sz w:val="24"/>
          <w:szCs w:val="24"/>
        </w:rPr>
      </w:pPr>
      <w:r>
        <w:rPr>
          <w:rFonts w:hint="eastAsia" w:hAnsi="宋体"/>
          <w:kern w:val="2"/>
          <w:sz w:val="24"/>
          <w:szCs w:val="24"/>
        </w:rPr>
        <w:t>江苏建协全过程工程咨询有限公司：</w:t>
      </w:r>
    </w:p>
    <w:p>
      <w:pPr>
        <w:spacing w:line="480" w:lineRule="auto"/>
        <w:ind w:firstLine="480" w:firstLineChars="200"/>
        <w:rPr>
          <w:rFonts w:hAnsi="宋体"/>
          <w:bCs/>
          <w:sz w:val="24"/>
          <w:szCs w:val="24"/>
        </w:rPr>
      </w:pPr>
      <w:r>
        <w:rPr>
          <w:rFonts w:hint="eastAsia" w:hAnsi="宋体" w:cs="宋体"/>
          <w:bCs/>
          <w:sz w:val="24"/>
          <w:u w:val="single"/>
        </w:rPr>
        <w:t xml:space="preserve">（投标供应商单位名称）  </w:t>
      </w:r>
      <w:r>
        <w:rPr>
          <w:rFonts w:hint="eastAsia" w:hAnsi="宋体"/>
          <w:bCs/>
          <w:sz w:val="24"/>
          <w:szCs w:val="24"/>
        </w:rPr>
        <w:t>系中华人民共和国合法企业，特授权</w:t>
      </w:r>
      <w:r>
        <w:rPr>
          <w:rFonts w:hint="eastAsia" w:hAnsi="宋体"/>
          <w:bCs/>
          <w:sz w:val="24"/>
          <w:szCs w:val="24"/>
          <w:u w:val="single"/>
        </w:rPr>
        <w:t xml:space="preserve">      </w:t>
      </w:r>
      <w:r>
        <w:rPr>
          <w:rFonts w:hint="eastAsia" w:hAnsi="宋体"/>
          <w:bCs/>
          <w:sz w:val="24"/>
          <w:szCs w:val="24"/>
        </w:rPr>
        <w:t>代表我公司（单位）全权办理针对本项目的投标，参与评审、签约等具体工作，并签署全部有关的文件、协议及合同。</w:t>
      </w:r>
    </w:p>
    <w:p>
      <w:pPr>
        <w:spacing w:line="480" w:lineRule="auto"/>
        <w:ind w:firstLine="525"/>
        <w:rPr>
          <w:rFonts w:hAnsi="宋体"/>
          <w:bCs/>
          <w:sz w:val="24"/>
          <w:szCs w:val="24"/>
        </w:rPr>
      </w:pPr>
      <w:r>
        <w:rPr>
          <w:rFonts w:hint="eastAsia" w:hAnsi="宋体"/>
          <w:bCs/>
          <w:sz w:val="24"/>
          <w:szCs w:val="24"/>
        </w:rPr>
        <w:t>我公司（单位）对被授权人的签名负全部责任。</w:t>
      </w:r>
    </w:p>
    <w:p>
      <w:pPr>
        <w:spacing w:line="480" w:lineRule="auto"/>
        <w:ind w:firstLine="523" w:firstLineChars="218"/>
        <w:rPr>
          <w:rFonts w:hAnsi="宋体"/>
          <w:bCs/>
          <w:sz w:val="24"/>
          <w:szCs w:val="24"/>
        </w:rPr>
      </w:pPr>
      <w:r>
        <w:rPr>
          <w:rFonts w:hint="eastAsia" w:hAnsi="宋体"/>
          <w:bCs/>
          <w:sz w:val="24"/>
          <w:szCs w:val="24"/>
        </w:rPr>
        <w:t>在撤销授权的书面通知送达你处以前，本授权书一直有效，被授权人签署的所有文件（在授权书有效期内签署的）不因授权的撤销而失效。</w:t>
      </w:r>
    </w:p>
    <w:p>
      <w:pPr>
        <w:spacing w:line="480" w:lineRule="auto"/>
        <w:ind w:firstLine="525"/>
        <w:rPr>
          <w:rFonts w:hAnsi="宋体"/>
          <w:bCs/>
          <w:sz w:val="24"/>
          <w:szCs w:val="24"/>
        </w:rPr>
      </w:pPr>
      <w:r>
        <w:rPr>
          <w:rFonts w:hint="eastAsia" w:hAnsi="宋体"/>
          <w:bCs/>
          <w:sz w:val="24"/>
          <w:szCs w:val="24"/>
        </w:rPr>
        <w:t>被授权人情况：</w:t>
      </w:r>
    </w:p>
    <w:p>
      <w:pPr>
        <w:spacing w:line="480" w:lineRule="auto"/>
        <w:ind w:firstLine="525"/>
        <w:rPr>
          <w:rFonts w:hAnsi="宋体"/>
          <w:bCs/>
          <w:sz w:val="24"/>
          <w:szCs w:val="24"/>
        </w:rPr>
      </w:pPr>
      <w:r>
        <w:rPr>
          <w:rFonts w:hint="eastAsia" w:hAnsi="宋体"/>
          <w:bCs/>
          <w:sz w:val="24"/>
          <w:szCs w:val="24"/>
        </w:rPr>
        <w:t>姓名：性别：年龄：职务：</w:t>
      </w:r>
    </w:p>
    <w:p>
      <w:pPr>
        <w:spacing w:line="480" w:lineRule="auto"/>
        <w:ind w:firstLine="525"/>
        <w:rPr>
          <w:rFonts w:hAnsi="宋体"/>
          <w:bCs/>
          <w:sz w:val="24"/>
          <w:szCs w:val="24"/>
        </w:rPr>
      </w:pPr>
      <w:r>
        <w:rPr>
          <w:rFonts w:hint="eastAsia" w:hAnsi="宋体"/>
          <w:bCs/>
          <w:sz w:val="24"/>
          <w:szCs w:val="24"/>
        </w:rPr>
        <w:t>身份证号码：电话：</w:t>
      </w:r>
    </w:p>
    <w:p>
      <w:pPr>
        <w:spacing w:line="480" w:lineRule="auto"/>
        <w:ind w:firstLine="525"/>
        <w:rPr>
          <w:rFonts w:hAnsi="宋体"/>
          <w:bCs/>
          <w:sz w:val="24"/>
          <w:szCs w:val="24"/>
        </w:rPr>
      </w:pPr>
      <w:r>
        <w:rPr>
          <w:rFonts w:hint="eastAsia" w:hAnsi="宋体"/>
          <w:bCs/>
          <w:sz w:val="24"/>
          <w:szCs w:val="24"/>
        </w:rPr>
        <w:t>通讯地址：</w:t>
      </w:r>
    </w:p>
    <w:p>
      <w:pPr>
        <w:spacing w:line="480" w:lineRule="auto"/>
        <w:ind w:firstLine="525"/>
        <w:rPr>
          <w:rFonts w:hAnsi="宋体"/>
          <w:bCs/>
          <w:sz w:val="24"/>
          <w:szCs w:val="24"/>
        </w:rPr>
      </w:pPr>
      <w:r>
        <w:rPr>
          <w:rFonts w:hint="eastAsia" w:hAnsi="宋体"/>
          <w:bCs/>
          <w:sz w:val="24"/>
          <w:szCs w:val="24"/>
        </w:rPr>
        <w:t>被授权人签名：                 单位名称（盖章）：</w:t>
      </w:r>
    </w:p>
    <w:p>
      <w:pPr>
        <w:spacing w:line="480" w:lineRule="auto"/>
        <w:ind w:firstLine="420"/>
        <w:rPr>
          <w:rFonts w:hAnsi="宋体"/>
          <w:bCs/>
          <w:sz w:val="24"/>
          <w:szCs w:val="24"/>
        </w:rPr>
      </w:pPr>
      <w:r>
        <w:rPr>
          <w:rFonts w:hint="eastAsia" w:hAnsi="宋体"/>
          <w:bCs/>
          <w:sz w:val="24"/>
          <w:szCs w:val="24"/>
        </w:rPr>
        <w:t>法定代表人（签字或盖章）：</w:t>
      </w:r>
    </w:p>
    <w:p>
      <w:pPr>
        <w:spacing w:line="360" w:lineRule="auto"/>
        <w:ind w:firstLine="420"/>
        <w:rPr>
          <w:rFonts w:hAnsi="宋体"/>
          <w:bCs/>
          <w:sz w:val="24"/>
          <w:szCs w:val="24"/>
        </w:rPr>
      </w:pPr>
    </w:p>
    <w:p>
      <w:pPr>
        <w:spacing w:line="480" w:lineRule="auto"/>
        <w:ind w:firstLine="420"/>
        <w:rPr>
          <w:rFonts w:hAnsi="宋体"/>
          <w:bCs/>
          <w:sz w:val="24"/>
        </w:rPr>
      </w:pPr>
      <w:r>
        <w:pict>
          <v:shape id="文本框 13" o:spid="_x0000_s1032" o:spt="202" type="#_x0000_t202" style="position:absolute;left:0pt;margin-left:261.3pt;margin-top:15.6pt;height:124.8pt;width:213.75pt;z-index:251663360;mso-width-relative:page;mso-height-relative:page;" fillcolor="#FFFFFF" filled="t" stroked="t" coordsize="21600,21600" o:gfxdata="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J2bbdoAAAAKAQAADwAAAAAAAAAB&#10;ACAAAAAiAAAAZHJzL2Rvd25yZXYueG1sUEsBAhQAFAAAAAgAh07iQO/5o3QOAgAAOAQAAA4AAAAA&#10;AAAAAQAgAAAAKQEAAGRycy9lMm9Eb2MueG1sUEsFBgAAAAAGAAYAWQEAAKkFAAAAAA==&#10;">
            <v:path/>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color w:val="FF0000"/>
                      <w:sz w:val="32"/>
                      <w:szCs w:val="32"/>
                    </w:rPr>
                  </w:pPr>
                  <w:r>
                    <w:rPr>
                      <w:rFonts w:hint="eastAsia" w:ascii="黑体" w:eastAsia="黑体"/>
                      <w:color w:val="FF0000"/>
                      <w:sz w:val="32"/>
                      <w:szCs w:val="32"/>
                    </w:rPr>
                    <w:t>授权代表身份证复印件</w:t>
                  </w:r>
                </w:p>
              </w:txbxContent>
            </v:textbox>
          </v:shape>
        </w:pict>
      </w:r>
      <w:r>
        <w:pict>
          <v:shape id="_x0000_s1031" o:spid="_x0000_s1031" o:spt="202" type="#_x0000_t202" style="position:absolute;left:0pt;margin-left:9pt;margin-top:15.6pt;height:124.8pt;width:225.75pt;z-index:251664384;mso-width-relative:page;mso-height-relative:page;" fillcolor="#FFFFFF" filled="t" stroked="t" coordsize="21600,21600" o:gfxdata="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JJQCjYAAAACQEAAA8AAAAAAAAAAQAg&#10;AAAAIgAAAGRycy9kb3ducmV2LnhtbFBLAQIUABQAAAAIAIdO4kANXxhzDgIAADgEAAAOAAAAAAAA&#10;AAEAIAAAACcBAABkcnMvZTJvRG9jLnhtbFBLBQYAAAAABgAGAFkBAACnBQAAAAA=&#10;">
            <v:path/>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color w:val="FF0000"/>
                      <w:sz w:val="32"/>
                      <w:szCs w:val="32"/>
                    </w:rPr>
                  </w:pPr>
                  <w:r>
                    <w:rPr>
                      <w:rFonts w:hint="eastAsia" w:ascii="黑体" w:eastAsia="黑体"/>
                      <w:color w:val="FF0000"/>
                      <w:sz w:val="32"/>
                      <w:szCs w:val="32"/>
                    </w:rPr>
                    <w:t>法定代表人身份证复印件</w:t>
                  </w:r>
                </w:p>
              </w:txbxContent>
            </v:textbox>
          </v:shape>
        </w:pict>
      </w:r>
    </w:p>
    <w:p>
      <w:pPr>
        <w:spacing w:line="480" w:lineRule="auto"/>
        <w:ind w:firstLine="420"/>
        <w:rPr>
          <w:rFonts w:hAnsi="宋体"/>
          <w:bCs/>
          <w:sz w:val="24"/>
        </w:rPr>
      </w:pPr>
    </w:p>
    <w:p>
      <w:pPr>
        <w:rPr>
          <w:rFonts w:hAnsi="宋体"/>
          <w:bCs/>
          <w:sz w:val="24"/>
        </w:rPr>
      </w:pPr>
    </w:p>
    <w:p>
      <w:pPr>
        <w:pStyle w:val="37"/>
        <w:spacing w:line="510" w:lineRule="exact"/>
        <w:ind w:left="2940" w:firstLine="0" w:firstLineChars="0"/>
        <w:rPr>
          <w:rFonts w:ascii="宋体" w:hAnsi="宋体" w:eastAsia="宋体"/>
          <w:bCs/>
          <w:sz w:val="30"/>
          <w:szCs w:val="30"/>
        </w:rPr>
      </w:pPr>
    </w:p>
    <w:p>
      <w:pPr>
        <w:adjustRightInd w:val="0"/>
        <w:snapToGrid w:val="0"/>
        <w:spacing w:line="360" w:lineRule="auto"/>
        <w:outlineLvl w:val="0"/>
        <w:rPr>
          <w:rFonts w:hAnsi="宋体"/>
          <w:sz w:val="24"/>
        </w:rPr>
      </w:pPr>
      <w:r>
        <w:rPr>
          <w:rFonts w:hAnsi="宋体"/>
          <w:bCs/>
          <w:szCs w:val="32"/>
        </w:rPr>
        <w:br w:type="page"/>
      </w:r>
      <w:r>
        <w:rPr>
          <w:rFonts w:hint="eastAsia" w:ascii="宋体" w:hAnsi="宋体" w:eastAsia="宋体" w:cs="宋体"/>
          <w:b/>
          <w:bCs/>
          <w:sz w:val="30"/>
          <w:szCs w:val="30"/>
          <w:highlight w:val="none"/>
        </w:rPr>
        <w:t>（九）承诺书（格式）</w:t>
      </w:r>
    </w:p>
    <w:p>
      <w:pPr>
        <w:spacing w:line="360" w:lineRule="auto"/>
        <w:rPr>
          <w:rFonts w:hAnsi="宋体"/>
          <w:b/>
          <w:bCs/>
          <w:sz w:val="32"/>
          <w:szCs w:val="32"/>
        </w:rPr>
      </w:pPr>
    </w:p>
    <w:p>
      <w:pPr>
        <w:pStyle w:val="5"/>
        <w:jc w:val="center"/>
        <w:rPr>
          <w:sz w:val="32"/>
          <w:szCs w:val="32"/>
        </w:rPr>
      </w:pPr>
      <w:r>
        <w:rPr>
          <w:rFonts w:hint="eastAsia"/>
          <w:sz w:val="32"/>
          <w:szCs w:val="32"/>
        </w:rPr>
        <w:t>承诺书</w:t>
      </w:r>
      <w:ins w:id="41" w:author="古大力" w:date="2023-05-18T15:48:00Z">
        <w:r>
          <w:rPr>
            <w:rFonts w:hint="eastAsia"/>
            <w:sz w:val="32"/>
            <w:szCs w:val="32"/>
          </w:rPr>
          <w:t>一</w:t>
        </w:r>
      </w:ins>
      <w:r>
        <w:rPr>
          <w:rFonts w:hint="eastAsia"/>
          <w:sz w:val="32"/>
          <w:szCs w:val="32"/>
        </w:rPr>
        <w:t>（格式）</w:t>
      </w:r>
    </w:p>
    <w:p>
      <w:pPr>
        <w:spacing w:line="360" w:lineRule="auto"/>
        <w:rPr>
          <w:rFonts w:hAnsi="宋体"/>
          <w:sz w:val="24"/>
        </w:rPr>
      </w:pPr>
      <w:r>
        <w:rPr>
          <w:rFonts w:hint="eastAsia" w:hAnsi="宋体"/>
          <w:sz w:val="24"/>
        </w:rPr>
        <w:t>致：</w:t>
      </w:r>
      <w:r>
        <w:rPr>
          <w:rFonts w:hint="eastAsia" w:hAnsi="宋体"/>
          <w:sz w:val="24"/>
          <w:u w:val="single"/>
        </w:rPr>
        <w:t xml:space="preserve">    （采购人名称）           </w:t>
      </w:r>
    </w:p>
    <w:p>
      <w:pPr>
        <w:spacing w:before="240" w:line="360" w:lineRule="auto"/>
        <w:ind w:firstLine="482"/>
        <w:rPr>
          <w:rFonts w:hAnsi="宋体"/>
          <w:sz w:val="24"/>
        </w:rPr>
      </w:pPr>
      <w:r>
        <w:rPr>
          <w:rFonts w:hint="eastAsia" w:hAnsi="宋体"/>
          <w:sz w:val="24"/>
        </w:rPr>
        <w:t>我公司自愿参加贵单位（公司）项目的投标，并接受对我公司的资格审查，我公司承诺：我公司未处于被责令停业、投标资格被取消或者财产被接管、冻结和破产状态，2021年1月以来企业没有因骗取中标或者严重违约以及发生重大工程</w:t>
      </w:r>
      <w:r>
        <w:rPr>
          <w:rFonts w:hint="eastAsia" w:hAnsi="宋体"/>
          <w:b/>
          <w:sz w:val="24"/>
        </w:rPr>
        <w:t>质量事故、安全事故、文明施工不良记录</w:t>
      </w:r>
      <w:r>
        <w:rPr>
          <w:rFonts w:hint="eastAsia" w:hAnsi="宋体"/>
          <w:sz w:val="24"/>
        </w:rPr>
        <w:t>等问题，被有关部门暂停投标资格并在暂停期内的。根据贵单位（公司）提出的招标文件要求，本公司递交的投标文件中的内容没有隐瞒、虚假、伪造等弄虚作假行为。若发现该行为，贵公司可以拒绝我公司报价，如已中标，可取消我公司中标资格，并接受政府采购主管部门对我公司弄虚作假、违反公平和诚实信用原则做出的任何处理。</w:t>
      </w:r>
    </w:p>
    <w:p>
      <w:pPr>
        <w:spacing w:before="240" w:line="360" w:lineRule="auto"/>
        <w:ind w:firstLine="482"/>
        <w:rPr>
          <w:ins w:id="42" w:author="古大力" w:date="2023-05-12T14:27:00Z"/>
          <w:rFonts w:cs="宋体"/>
          <w:sz w:val="24"/>
          <w:szCs w:val="24"/>
        </w:rPr>
      </w:pPr>
      <w:r>
        <w:rPr>
          <w:rFonts w:hint="eastAsia" w:cs="宋体"/>
          <w:sz w:val="24"/>
          <w:szCs w:val="24"/>
        </w:rPr>
        <w:t>甲方授权无锡市太湖新城资产经营管理有限公司代表甲方实际行使本次签订的合同中甲方的相关职责，我公司承诺接受无锡市太湖新城资产经营管理有限公司的管理。</w:t>
      </w:r>
    </w:p>
    <w:p>
      <w:pPr>
        <w:pStyle w:val="24"/>
      </w:pPr>
    </w:p>
    <w:p>
      <w:pPr>
        <w:spacing w:before="240" w:line="360" w:lineRule="auto"/>
        <w:ind w:firstLine="480"/>
        <w:rPr>
          <w:rFonts w:hAnsi="宋体"/>
          <w:sz w:val="24"/>
        </w:rPr>
      </w:pPr>
    </w:p>
    <w:p>
      <w:pPr>
        <w:spacing w:before="240" w:line="360" w:lineRule="auto"/>
        <w:ind w:firstLine="480"/>
        <w:rPr>
          <w:rFonts w:hAnsi="宋体"/>
          <w:sz w:val="24"/>
        </w:rPr>
      </w:pPr>
    </w:p>
    <w:p>
      <w:pPr>
        <w:spacing w:before="240" w:line="360" w:lineRule="auto"/>
        <w:ind w:firstLine="480"/>
        <w:rPr>
          <w:rFonts w:hAnsi="宋体"/>
          <w:sz w:val="24"/>
        </w:rPr>
      </w:pPr>
    </w:p>
    <w:p>
      <w:pPr>
        <w:spacing w:before="240" w:line="360" w:lineRule="auto"/>
        <w:ind w:firstLine="480"/>
        <w:jc w:val="right"/>
        <w:rPr>
          <w:rFonts w:hAnsi="宋体"/>
          <w:sz w:val="24"/>
        </w:rPr>
      </w:pPr>
      <w:r>
        <w:rPr>
          <w:rFonts w:hint="eastAsia" w:hAnsi="宋体"/>
          <w:sz w:val="24"/>
        </w:rPr>
        <w:t>供应商：（公章）</w:t>
      </w:r>
    </w:p>
    <w:p>
      <w:pPr>
        <w:wordWrap w:val="0"/>
        <w:spacing w:before="240" w:line="360" w:lineRule="auto"/>
        <w:ind w:firstLine="480"/>
        <w:jc w:val="right"/>
        <w:rPr>
          <w:sz w:val="24"/>
        </w:rPr>
      </w:pPr>
      <w:r>
        <w:rPr>
          <w:rFonts w:hint="eastAsia" w:hAnsi="宋体"/>
          <w:sz w:val="24"/>
        </w:rPr>
        <w:t>法定代表人签名或盖章：</w:t>
      </w:r>
    </w:p>
    <w:p>
      <w:pPr>
        <w:wordWrap w:val="0"/>
        <w:spacing w:before="240" w:line="360" w:lineRule="auto"/>
        <w:ind w:firstLine="480"/>
        <w:jc w:val="right"/>
        <w:rPr>
          <w:rFonts w:hAnsi="宋体"/>
          <w:sz w:val="24"/>
        </w:rPr>
      </w:pPr>
      <w:r>
        <w:rPr>
          <w:rFonts w:hint="eastAsia" w:hAnsi="宋体"/>
          <w:sz w:val="24"/>
        </w:rPr>
        <w:t>年    月    日</w:t>
      </w:r>
    </w:p>
    <w:p>
      <w:pPr>
        <w:pStyle w:val="578"/>
        <w:ind w:left="680"/>
        <w:rPr>
          <w:rFonts w:hAnsi="宋体"/>
          <w:sz w:val="24"/>
        </w:rPr>
      </w:pPr>
    </w:p>
    <w:p/>
    <w:p>
      <w:pPr>
        <w:pStyle w:val="2"/>
      </w:pPr>
    </w:p>
    <w:p>
      <w:pPr>
        <w:pStyle w:val="2"/>
      </w:pPr>
    </w:p>
    <w:p>
      <w:pPr>
        <w:pStyle w:val="2"/>
      </w:pPr>
    </w:p>
    <w:p>
      <w:pPr>
        <w:pStyle w:val="2"/>
      </w:pPr>
    </w:p>
    <w:p>
      <w:pPr>
        <w:pStyle w:val="2"/>
      </w:pPr>
    </w:p>
    <w:p>
      <w:pPr>
        <w:pStyle w:val="5"/>
        <w:ind w:firstLine="1928" w:firstLineChars="600"/>
        <w:jc w:val="both"/>
        <w:rPr>
          <w:rFonts w:hAnsi="宋体"/>
          <w:bCs w:val="0"/>
          <w:sz w:val="32"/>
          <w:szCs w:val="32"/>
        </w:rPr>
      </w:pPr>
      <w:r>
        <w:rPr>
          <w:rFonts w:hint="eastAsia" w:hAnsi="宋体"/>
          <w:bCs w:val="0"/>
          <w:sz w:val="32"/>
          <w:szCs w:val="32"/>
        </w:rPr>
        <w:t>承诺书</w:t>
      </w:r>
      <w:ins w:id="43" w:author="古大力" w:date="2023-05-18T15:48:00Z">
        <w:r>
          <w:rPr>
            <w:rFonts w:hint="eastAsia" w:hAnsi="宋体"/>
            <w:bCs w:val="0"/>
            <w:sz w:val="32"/>
            <w:szCs w:val="32"/>
          </w:rPr>
          <w:t>二</w:t>
        </w:r>
      </w:ins>
      <w:r>
        <w:rPr>
          <w:rFonts w:hint="eastAsia" w:hAnsi="宋体"/>
          <w:bCs w:val="0"/>
          <w:sz w:val="32"/>
          <w:szCs w:val="32"/>
        </w:rPr>
        <w:t xml:space="preserve"> 投标单位廉洁承诺书（格式）</w:t>
      </w:r>
    </w:p>
    <w:p>
      <w:pPr>
        <w:spacing w:line="520" w:lineRule="exact"/>
        <w:ind w:firstLine="480" w:firstLineChars="200"/>
        <w:rPr>
          <w:rFonts w:hAnsi="宋体"/>
          <w:sz w:val="24"/>
        </w:rPr>
      </w:pPr>
      <w:r>
        <w:rPr>
          <w:rFonts w:hint="eastAsia" w:hAnsi="宋体"/>
          <w:sz w:val="24"/>
        </w:rPr>
        <w:t>为了积极配合贵局为平台的招标工作，有效遏制不公平竞争和违规违纪问题的发生，确保招标工作的公平、公正、公开，我们保证认真贯彻《招投标法》等相关规定以及相关廉洁要求，特向贵局承诺如下事项：</w:t>
      </w:r>
    </w:p>
    <w:p>
      <w:pPr>
        <w:spacing w:line="520" w:lineRule="exact"/>
        <w:ind w:firstLine="480" w:firstLineChars="200"/>
        <w:rPr>
          <w:rFonts w:hAnsi="宋体"/>
          <w:sz w:val="24"/>
        </w:rPr>
      </w:pPr>
      <w:r>
        <w:rPr>
          <w:rFonts w:hint="eastAsia" w:hAnsi="宋体"/>
          <w:sz w:val="24"/>
        </w:rPr>
        <w:t>1、自觉遵守国家法律法规及有关廉政建设制度。</w:t>
      </w:r>
    </w:p>
    <w:p>
      <w:pPr>
        <w:spacing w:line="520" w:lineRule="exact"/>
        <w:ind w:firstLine="480" w:firstLineChars="200"/>
        <w:rPr>
          <w:rFonts w:hAnsi="宋体"/>
          <w:sz w:val="24"/>
        </w:rPr>
      </w:pPr>
      <w:r>
        <w:rPr>
          <w:rFonts w:hint="eastAsia" w:hAnsi="宋体"/>
          <w:sz w:val="24"/>
        </w:rPr>
        <w:t>2、主动了解贵局招投标纪律，积极配合贵局执行招投标廉政建设的有关规定。</w:t>
      </w:r>
    </w:p>
    <w:p>
      <w:pPr>
        <w:spacing w:line="520" w:lineRule="exact"/>
        <w:ind w:firstLine="480" w:firstLineChars="200"/>
        <w:rPr>
          <w:rFonts w:hAnsi="宋体"/>
          <w:sz w:val="24"/>
        </w:rPr>
      </w:pPr>
      <w:r>
        <w:rPr>
          <w:rFonts w:hint="eastAsia" w:hAnsi="宋体"/>
          <w:sz w:val="24"/>
        </w:rPr>
        <w:t>3、不使用不正当手段妨碍、排挤其他投标单位或串通投标。</w:t>
      </w:r>
    </w:p>
    <w:p>
      <w:pPr>
        <w:spacing w:line="520" w:lineRule="exact"/>
        <w:ind w:firstLine="480" w:firstLineChars="200"/>
        <w:rPr>
          <w:rFonts w:hAnsi="宋体"/>
          <w:sz w:val="24"/>
        </w:rPr>
      </w:pPr>
      <w:r>
        <w:rPr>
          <w:rFonts w:hint="eastAsia" w:hAnsi="宋体"/>
          <w:sz w:val="24"/>
        </w:rPr>
        <w:t>4、按照招标文件规定的方式进行投标，不隐瞒本单位投标资质的真实情况，投标资质符合规定。</w:t>
      </w:r>
    </w:p>
    <w:p>
      <w:pPr>
        <w:spacing w:line="520" w:lineRule="exact"/>
        <w:ind w:firstLine="480" w:firstLineChars="200"/>
        <w:rPr>
          <w:rFonts w:hAnsi="宋体"/>
          <w:sz w:val="24"/>
        </w:rPr>
      </w:pPr>
      <w:r>
        <w:rPr>
          <w:rFonts w:hint="eastAsia" w:hAnsi="宋体"/>
          <w:sz w:val="24"/>
        </w:rPr>
        <w:t>5、不以任何方式向采购人员赠送礼品、礼金及有价证券；不宴请或邀请招标方的任何人参加高档娱乐消费、旅游、考察、参观等活动；不以任何形式报销招标方的任何人以及亲友的各种票据及费用；不进行可能影响招投标公平、公正的任何活动。</w:t>
      </w:r>
    </w:p>
    <w:p>
      <w:pPr>
        <w:spacing w:line="520" w:lineRule="exact"/>
        <w:ind w:firstLine="480" w:firstLineChars="200"/>
        <w:rPr>
          <w:rFonts w:hAnsi="宋体"/>
          <w:sz w:val="24"/>
        </w:rPr>
      </w:pPr>
      <w:r>
        <w:rPr>
          <w:rFonts w:hint="eastAsia" w:hAnsi="宋体"/>
          <w:sz w:val="24"/>
        </w:rPr>
        <w:t>6、不向设计招标的单位及个人购置或提供通讯工具、交通工具和高档办公用品等。</w:t>
      </w:r>
    </w:p>
    <w:p>
      <w:pPr>
        <w:spacing w:line="520" w:lineRule="exact"/>
        <w:ind w:firstLine="480" w:firstLineChars="200"/>
        <w:rPr>
          <w:rFonts w:hAnsi="宋体"/>
          <w:sz w:val="24"/>
        </w:rPr>
      </w:pPr>
      <w:r>
        <w:rPr>
          <w:rFonts w:hint="eastAsia" w:hAnsi="宋体"/>
          <w:sz w:val="24"/>
        </w:rPr>
        <w:t>7、不向涉及招标的单位及个人的配偶、子女、亲属分包此次招标项目。</w:t>
      </w:r>
    </w:p>
    <w:p>
      <w:pPr>
        <w:spacing w:line="520" w:lineRule="exact"/>
        <w:ind w:firstLine="480" w:firstLineChars="200"/>
        <w:rPr>
          <w:rFonts w:hAnsi="宋体"/>
          <w:sz w:val="24"/>
        </w:rPr>
      </w:pPr>
      <w:r>
        <w:rPr>
          <w:rFonts w:hint="eastAsia" w:hAnsi="宋体"/>
          <w:sz w:val="24"/>
        </w:rPr>
        <w:t>8、不向涉及招标的单位及个人支付好处费、介绍费。</w:t>
      </w:r>
    </w:p>
    <w:p>
      <w:pPr>
        <w:spacing w:line="520" w:lineRule="exact"/>
        <w:ind w:firstLine="480" w:firstLineChars="200"/>
        <w:rPr>
          <w:rFonts w:hAnsi="宋体"/>
          <w:sz w:val="24"/>
        </w:rPr>
      </w:pPr>
      <w:r>
        <w:rPr>
          <w:rFonts w:hint="eastAsia" w:hAnsi="宋体"/>
          <w:sz w:val="24"/>
        </w:rPr>
        <w:t>9、一旦发现相关人员在招标过程中有索要财物等不廉洁行为，坚决予以抵制，并及时向贵局纪检监察室举报。（举报电话：0510—81823663）</w:t>
      </w:r>
    </w:p>
    <w:p>
      <w:pPr>
        <w:spacing w:line="520" w:lineRule="exact"/>
        <w:ind w:firstLine="480" w:firstLineChars="200"/>
        <w:rPr>
          <w:rFonts w:hAnsi="宋体"/>
          <w:sz w:val="24"/>
        </w:rPr>
      </w:pPr>
      <w:r>
        <w:rPr>
          <w:rFonts w:hint="eastAsia" w:hAnsi="宋体"/>
          <w:sz w:val="24"/>
        </w:rPr>
        <w:t>我们若违反上述承诺，愿接收取消投标资格及其他任何形式的处理。</w:t>
      </w:r>
    </w:p>
    <w:p>
      <w:pPr>
        <w:spacing w:before="240" w:line="360" w:lineRule="auto"/>
        <w:ind w:firstLine="480"/>
        <w:jc w:val="right"/>
        <w:rPr>
          <w:rFonts w:hAnsi="宋体"/>
          <w:sz w:val="24"/>
        </w:rPr>
      </w:pPr>
      <w:r>
        <w:rPr>
          <w:rFonts w:hint="eastAsia" w:hAnsi="宋体"/>
          <w:sz w:val="24"/>
        </w:rPr>
        <w:t>供应商：（公章）</w:t>
      </w:r>
    </w:p>
    <w:p>
      <w:pPr>
        <w:adjustRightInd w:val="0"/>
        <w:snapToGrid w:val="0"/>
        <w:spacing w:line="360" w:lineRule="auto"/>
        <w:ind w:firstLine="5793" w:firstLineChars="2414"/>
        <w:jc w:val="right"/>
        <w:rPr>
          <w:rFonts w:hAnsi="宋体"/>
          <w:sz w:val="24"/>
        </w:rPr>
      </w:pPr>
      <w:r>
        <w:rPr>
          <w:rFonts w:hint="eastAsia" w:hAnsi="宋体"/>
          <w:sz w:val="24"/>
        </w:rPr>
        <w:t>法定代表人签名或盖章：</w:t>
      </w:r>
    </w:p>
    <w:p>
      <w:pPr>
        <w:adjustRightInd w:val="0"/>
        <w:snapToGrid w:val="0"/>
        <w:spacing w:line="360" w:lineRule="auto"/>
        <w:ind w:firstLine="513" w:firstLineChars="214"/>
        <w:jc w:val="right"/>
      </w:pPr>
      <w:r>
        <w:rPr>
          <w:rFonts w:hAnsi="宋体"/>
          <w:sz w:val="24"/>
        </w:rPr>
        <w:t xml:space="preserve">                                            日期：     年   月    </w:t>
      </w:r>
    </w:p>
    <w:p>
      <w:pPr>
        <w:adjustRightInd w:val="0"/>
        <w:snapToGrid w:val="0"/>
        <w:spacing w:line="360" w:lineRule="auto"/>
        <w:ind w:firstLine="513" w:firstLineChars="214"/>
        <w:rPr>
          <w:rFonts w:hAnsi="宋体"/>
          <w:sz w:val="24"/>
        </w:rPr>
      </w:pPr>
    </w:p>
    <w:p>
      <w:pPr>
        <w:spacing w:line="520" w:lineRule="exact"/>
        <w:jc w:val="right"/>
        <w:rPr>
          <w:rFonts w:hAnsi="宋体"/>
          <w:sz w:val="24"/>
        </w:rPr>
      </w:pPr>
    </w:p>
    <w:p>
      <w:pPr>
        <w:pStyle w:val="24"/>
      </w:pPr>
    </w:p>
    <w:p>
      <w:pPr>
        <w:pStyle w:val="33"/>
        <w:tabs>
          <w:tab w:val="left" w:pos="630"/>
          <w:tab w:val="left" w:pos="1800"/>
          <w:tab w:val="clear" w:pos="552"/>
        </w:tabs>
      </w:pPr>
    </w:p>
    <w:p>
      <w:pPr>
        <w:pStyle w:val="33"/>
        <w:tabs>
          <w:tab w:val="left" w:pos="630"/>
          <w:tab w:val="left" w:pos="1800"/>
          <w:tab w:val="clear" w:pos="552"/>
        </w:tabs>
      </w:pPr>
    </w:p>
    <w:p>
      <w:pPr>
        <w:pStyle w:val="33"/>
        <w:tabs>
          <w:tab w:val="left" w:pos="630"/>
          <w:tab w:val="left" w:pos="1800"/>
          <w:tab w:val="clear" w:pos="552"/>
        </w:tabs>
        <w:ind w:left="0" w:firstLine="0"/>
      </w:pPr>
    </w:p>
    <w:p>
      <w:pPr>
        <w:adjustRightInd w:val="0"/>
        <w:snapToGrid w:val="0"/>
        <w:spacing w:line="360" w:lineRule="auto"/>
        <w:outlineLvl w:val="0"/>
        <w:rPr>
          <w:rFonts w:hAnsi="宋体"/>
          <w:b/>
          <w:bCs/>
          <w:sz w:val="24"/>
          <w:szCs w:val="30"/>
        </w:rPr>
      </w:pPr>
    </w:p>
    <w:p>
      <w:pPr>
        <w:pStyle w:val="2"/>
        <w:ind w:left="0" w:leftChars="0" w:firstLine="0" w:firstLineChars="0"/>
        <w:rPr>
          <w:rFonts w:hAnsi="宋体"/>
          <w:b/>
          <w:bCs/>
          <w:sz w:val="24"/>
          <w:szCs w:val="30"/>
        </w:rPr>
      </w:pPr>
    </w:p>
    <w:p>
      <w:pPr>
        <w:adjustRightInd w:val="0"/>
        <w:snapToGrid w:val="0"/>
        <w:spacing w:line="360" w:lineRule="auto"/>
        <w:outlineLvl w:val="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（十）中小企业声明函（格式）</w:t>
      </w:r>
    </w:p>
    <w:p>
      <w:pPr>
        <w:adjustRightInd w:val="0"/>
        <w:snapToGrid w:val="0"/>
        <w:spacing w:line="360" w:lineRule="auto"/>
        <w:outlineLvl w:val="0"/>
        <w:rPr>
          <w:rFonts w:hAnsi="宋体"/>
          <w:sz w:val="24"/>
        </w:rPr>
      </w:pPr>
    </w:p>
    <w:p>
      <w:pPr>
        <w:ind w:firstLine="244" w:firstLineChars="81"/>
        <w:jc w:val="center"/>
        <w:rPr>
          <w:rFonts w:hAnsi="宋体"/>
          <w:kern w:val="2"/>
          <w:sz w:val="21"/>
          <w:szCs w:val="24"/>
        </w:rPr>
      </w:pPr>
      <w:r>
        <w:rPr>
          <w:rFonts w:hint="eastAsia" w:hAnsi="宋体"/>
          <w:b/>
          <w:kern w:val="2"/>
          <w:sz w:val="30"/>
          <w:szCs w:val="30"/>
        </w:rPr>
        <w:t>中小企业声明函（服务）</w:t>
      </w:r>
    </w:p>
    <w:p>
      <w:pPr>
        <w:spacing w:line="580" w:lineRule="exact"/>
        <w:ind w:firstLine="480" w:firstLineChars="200"/>
        <w:rPr>
          <w:rFonts w:hAnsi="宋体" w:cs="@楷体_GB2312"/>
          <w:bCs/>
          <w:kern w:val="2"/>
          <w:sz w:val="24"/>
          <w:szCs w:val="24"/>
        </w:rPr>
      </w:pPr>
      <w:r>
        <w:rPr>
          <w:rFonts w:hint="eastAsia" w:hAnsi="宋体" w:cs="@楷体_GB2312"/>
          <w:bCs/>
          <w:kern w:val="2"/>
          <w:sz w:val="24"/>
          <w:szCs w:val="24"/>
        </w:rPr>
        <w:t>本公司（联合体）郑重声明，根据《政府采购促进中小企业发展管理办法》（财库</w:t>
      </w:r>
      <w:r>
        <w:rPr>
          <w:rFonts w:hAnsi="宋体" w:cs="@楷体_GB2312"/>
          <w:bCs/>
          <w:kern w:val="2"/>
          <w:sz w:val="24"/>
          <w:szCs w:val="24"/>
        </w:rPr>
        <w:t>[2020]46</w:t>
      </w:r>
      <w:r>
        <w:rPr>
          <w:rFonts w:hint="eastAsia" w:hAnsi="宋体" w:cs="@楷体_GB2312"/>
          <w:bCs/>
          <w:kern w:val="2"/>
          <w:sz w:val="24"/>
          <w:szCs w:val="24"/>
        </w:rPr>
        <w:t>号）的规定，本公司（联合体）参加</w:t>
      </w:r>
      <w:r>
        <w:rPr>
          <w:rFonts w:hint="eastAsia" w:hAnsi="宋体" w:cs="@楷体_GB2312"/>
          <w:bCs/>
          <w:kern w:val="2"/>
          <w:sz w:val="24"/>
          <w:szCs w:val="24"/>
          <w:u w:val="single"/>
        </w:rPr>
        <w:t>（单位名称）</w:t>
      </w:r>
      <w:r>
        <w:rPr>
          <w:rFonts w:hint="eastAsia" w:hAnsi="宋体" w:cs="@楷体_GB2312"/>
          <w:bCs/>
          <w:kern w:val="2"/>
          <w:sz w:val="24"/>
          <w:szCs w:val="24"/>
        </w:rPr>
        <w:t>的</w:t>
      </w:r>
      <w:r>
        <w:rPr>
          <w:rFonts w:hint="eastAsia" w:hAnsi="宋体" w:cs="@楷体_GB2312"/>
          <w:bCs/>
          <w:kern w:val="2"/>
          <w:sz w:val="24"/>
          <w:szCs w:val="24"/>
          <w:u w:val="single"/>
        </w:rPr>
        <w:t>（项目名称）</w:t>
      </w:r>
      <w:r>
        <w:rPr>
          <w:rFonts w:hint="eastAsia" w:hAnsi="宋体" w:cs="@楷体_GB2312"/>
          <w:bCs/>
          <w:kern w:val="2"/>
          <w:sz w:val="24"/>
          <w:szCs w:val="24"/>
        </w:rPr>
        <w:t>采购活动，</w:t>
      </w:r>
      <w:r>
        <w:rPr>
          <w:rFonts w:hint="eastAsia" w:hAnsi="宋体" w:cs="@楷体_GB2312"/>
          <w:b/>
          <w:kern w:val="2"/>
          <w:sz w:val="24"/>
          <w:szCs w:val="24"/>
        </w:rPr>
        <w:t>服务全部为符合政策要求的中小企业承接</w:t>
      </w:r>
      <w:r>
        <w:rPr>
          <w:rFonts w:hint="eastAsia" w:hAnsi="宋体" w:cs="@楷体_GB2312"/>
          <w:bCs/>
          <w:kern w:val="2"/>
          <w:sz w:val="24"/>
          <w:szCs w:val="24"/>
        </w:rPr>
        <w:t>。相关企业（含联合体中的中小企业、签订分包意向协议的中小企业）的具体情况如下：</w:t>
      </w:r>
    </w:p>
    <w:p>
      <w:pPr>
        <w:numPr>
          <w:ilvl w:val="3"/>
          <w:numId w:val="31"/>
        </w:numPr>
        <w:spacing w:line="580" w:lineRule="exact"/>
        <w:ind w:left="0" w:firstLine="480" w:firstLineChars="200"/>
        <w:rPr>
          <w:rFonts w:hAnsi="宋体" w:cs="@楷体_GB2312"/>
          <w:bCs/>
          <w:kern w:val="2"/>
          <w:sz w:val="24"/>
          <w:szCs w:val="24"/>
        </w:rPr>
      </w:pPr>
      <w:r>
        <w:rPr>
          <w:rFonts w:hint="eastAsia" w:hAnsi="宋体" w:cs="@楷体_GB2312"/>
          <w:bCs/>
          <w:kern w:val="2"/>
          <w:sz w:val="24"/>
          <w:szCs w:val="24"/>
          <w:u w:val="single"/>
        </w:rPr>
        <w:t>（标的名称）</w:t>
      </w:r>
      <w:r>
        <w:rPr>
          <w:rFonts w:hint="eastAsia" w:hAnsi="宋体" w:cs="@楷体_GB2312"/>
          <w:bCs/>
          <w:kern w:val="2"/>
          <w:sz w:val="24"/>
          <w:szCs w:val="24"/>
        </w:rPr>
        <w:t>，属于</w:t>
      </w:r>
      <w:r>
        <w:rPr>
          <w:rFonts w:hint="eastAsia" w:hAnsi="宋体" w:cs="@楷体_GB2312"/>
          <w:bCs/>
          <w:kern w:val="2"/>
          <w:sz w:val="24"/>
          <w:szCs w:val="24"/>
          <w:u w:val="single"/>
        </w:rPr>
        <w:t>（采购文件中明确的所属行业）行业</w:t>
      </w:r>
      <w:r>
        <w:rPr>
          <w:rFonts w:hint="eastAsia" w:hAnsi="宋体" w:cs="@楷体_GB2312"/>
          <w:bCs/>
          <w:kern w:val="2"/>
          <w:sz w:val="24"/>
          <w:szCs w:val="24"/>
        </w:rPr>
        <w:t>；承接企业为</w:t>
      </w:r>
      <w:r>
        <w:rPr>
          <w:rFonts w:hint="eastAsia" w:hAnsi="宋体" w:cs="@楷体_GB2312"/>
          <w:bCs/>
          <w:kern w:val="2"/>
          <w:sz w:val="24"/>
          <w:szCs w:val="24"/>
          <w:u w:val="single"/>
        </w:rPr>
        <w:t>（企业名称）</w:t>
      </w:r>
      <w:r>
        <w:rPr>
          <w:rFonts w:hint="eastAsia" w:hAnsi="宋体" w:cs="@楷体_GB2312"/>
          <w:bCs/>
          <w:kern w:val="2"/>
          <w:sz w:val="24"/>
          <w:szCs w:val="24"/>
        </w:rPr>
        <w:t>，从业人员</w:t>
      </w:r>
      <w:r>
        <w:rPr>
          <w:rFonts w:hint="eastAsia" w:hAnsi="宋体" w:cs="@楷体_GB2312"/>
          <w:bCs/>
          <w:kern w:val="2"/>
          <w:sz w:val="24"/>
          <w:szCs w:val="24"/>
          <w:u w:val="single"/>
        </w:rPr>
        <w:t xml:space="preserve">  </w:t>
      </w:r>
      <w:r>
        <w:rPr>
          <w:rFonts w:hint="eastAsia" w:hAnsi="宋体" w:cs="@楷体_GB2312"/>
          <w:bCs/>
          <w:kern w:val="2"/>
          <w:sz w:val="24"/>
          <w:szCs w:val="24"/>
        </w:rPr>
        <w:t>人，营业收取为</w:t>
      </w:r>
      <w:r>
        <w:rPr>
          <w:rFonts w:hint="eastAsia" w:hAnsi="宋体" w:cs="@楷体_GB2312"/>
          <w:bCs/>
          <w:kern w:val="2"/>
          <w:sz w:val="24"/>
          <w:szCs w:val="24"/>
          <w:u w:val="single"/>
        </w:rPr>
        <w:t xml:space="preserve">  </w:t>
      </w:r>
      <w:r>
        <w:rPr>
          <w:rFonts w:hint="eastAsia" w:hAnsi="宋体" w:cs="@楷体_GB2312"/>
          <w:bCs/>
          <w:kern w:val="2"/>
          <w:sz w:val="24"/>
          <w:szCs w:val="24"/>
        </w:rPr>
        <w:t>万元，资产总额为</w:t>
      </w:r>
      <w:r>
        <w:rPr>
          <w:rFonts w:hint="eastAsia" w:hAnsi="宋体" w:cs="@楷体_GB2312"/>
          <w:bCs/>
          <w:kern w:val="2"/>
          <w:sz w:val="24"/>
          <w:szCs w:val="24"/>
          <w:u w:val="single"/>
        </w:rPr>
        <w:t xml:space="preserve">  </w:t>
      </w:r>
      <w:r>
        <w:rPr>
          <w:rFonts w:hint="eastAsia" w:hAnsi="宋体" w:cs="@楷体_GB2312"/>
          <w:bCs/>
          <w:kern w:val="2"/>
          <w:sz w:val="24"/>
          <w:szCs w:val="24"/>
        </w:rPr>
        <w:t>万元，属于</w:t>
      </w:r>
      <w:r>
        <w:rPr>
          <w:rFonts w:hint="eastAsia" w:hAnsi="宋体" w:cs="@楷体_GB2312"/>
          <w:bCs/>
          <w:kern w:val="2"/>
          <w:sz w:val="24"/>
          <w:szCs w:val="24"/>
          <w:u w:val="single"/>
        </w:rPr>
        <w:t>（中型企业、小型企业、微型企业）</w:t>
      </w:r>
      <w:r>
        <w:rPr>
          <w:rFonts w:hint="eastAsia" w:hAnsi="宋体" w:cs="@楷体_GB2312"/>
          <w:bCs/>
          <w:kern w:val="2"/>
          <w:sz w:val="24"/>
          <w:szCs w:val="24"/>
        </w:rPr>
        <w:t>；</w:t>
      </w:r>
    </w:p>
    <w:p>
      <w:pPr>
        <w:numPr>
          <w:ilvl w:val="3"/>
          <w:numId w:val="31"/>
        </w:numPr>
        <w:spacing w:line="580" w:lineRule="exact"/>
        <w:ind w:left="0" w:firstLine="480" w:firstLineChars="200"/>
        <w:rPr>
          <w:rFonts w:hAnsi="宋体" w:cs="@楷体_GB2312"/>
          <w:bCs/>
          <w:kern w:val="2"/>
          <w:sz w:val="24"/>
          <w:szCs w:val="24"/>
        </w:rPr>
      </w:pPr>
      <w:r>
        <w:rPr>
          <w:rFonts w:hint="eastAsia" w:hAnsi="宋体" w:cs="@楷体_GB2312"/>
          <w:bCs/>
          <w:kern w:val="2"/>
          <w:sz w:val="24"/>
          <w:szCs w:val="24"/>
          <w:u w:val="single"/>
        </w:rPr>
        <w:t>（标的名称）</w:t>
      </w:r>
      <w:r>
        <w:rPr>
          <w:rFonts w:hint="eastAsia" w:hAnsi="宋体" w:cs="@楷体_GB2312"/>
          <w:bCs/>
          <w:kern w:val="2"/>
          <w:sz w:val="24"/>
          <w:szCs w:val="24"/>
        </w:rPr>
        <w:t>，属于</w:t>
      </w:r>
      <w:r>
        <w:rPr>
          <w:rFonts w:hint="eastAsia" w:hAnsi="宋体" w:cs="@楷体_GB2312"/>
          <w:bCs/>
          <w:kern w:val="2"/>
          <w:sz w:val="24"/>
          <w:szCs w:val="24"/>
          <w:u w:val="single"/>
        </w:rPr>
        <w:t>（采购文件中明确的所属行业）行业</w:t>
      </w:r>
      <w:r>
        <w:rPr>
          <w:rFonts w:hint="eastAsia" w:hAnsi="宋体" w:cs="@楷体_GB2312"/>
          <w:bCs/>
          <w:kern w:val="2"/>
          <w:sz w:val="24"/>
          <w:szCs w:val="24"/>
        </w:rPr>
        <w:t>；承接企业为</w:t>
      </w:r>
      <w:r>
        <w:rPr>
          <w:rFonts w:hint="eastAsia" w:hAnsi="宋体" w:cs="@楷体_GB2312"/>
          <w:bCs/>
          <w:kern w:val="2"/>
          <w:sz w:val="24"/>
          <w:szCs w:val="24"/>
          <w:u w:val="single"/>
        </w:rPr>
        <w:t>（企业名称）</w:t>
      </w:r>
      <w:r>
        <w:rPr>
          <w:rFonts w:hint="eastAsia" w:hAnsi="宋体" w:cs="@楷体_GB2312"/>
          <w:bCs/>
          <w:kern w:val="2"/>
          <w:sz w:val="24"/>
          <w:szCs w:val="24"/>
        </w:rPr>
        <w:t>，从业人员</w:t>
      </w:r>
      <w:r>
        <w:rPr>
          <w:rFonts w:hint="eastAsia" w:hAnsi="宋体" w:cs="@楷体_GB2312"/>
          <w:bCs/>
          <w:kern w:val="2"/>
          <w:sz w:val="24"/>
          <w:szCs w:val="24"/>
          <w:u w:val="single"/>
        </w:rPr>
        <w:t xml:space="preserve">  </w:t>
      </w:r>
      <w:r>
        <w:rPr>
          <w:rFonts w:hint="eastAsia" w:hAnsi="宋体" w:cs="@楷体_GB2312"/>
          <w:bCs/>
          <w:kern w:val="2"/>
          <w:sz w:val="24"/>
          <w:szCs w:val="24"/>
        </w:rPr>
        <w:t>人，营业收取为</w:t>
      </w:r>
      <w:r>
        <w:rPr>
          <w:rFonts w:hint="eastAsia" w:hAnsi="宋体" w:cs="@楷体_GB2312"/>
          <w:bCs/>
          <w:kern w:val="2"/>
          <w:sz w:val="24"/>
          <w:szCs w:val="24"/>
          <w:u w:val="single"/>
        </w:rPr>
        <w:t xml:space="preserve">  </w:t>
      </w:r>
      <w:r>
        <w:rPr>
          <w:rFonts w:hint="eastAsia" w:hAnsi="宋体" w:cs="@楷体_GB2312"/>
          <w:bCs/>
          <w:kern w:val="2"/>
          <w:sz w:val="24"/>
          <w:szCs w:val="24"/>
        </w:rPr>
        <w:t>万元，资产总额为</w:t>
      </w:r>
      <w:r>
        <w:rPr>
          <w:rFonts w:hint="eastAsia" w:hAnsi="宋体" w:cs="@楷体_GB2312"/>
          <w:bCs/>
          <w:kern w:val="2"/>
          <w:sz w:val="24"/>
          <w:szCs w:val="24"/>
          <w:u w:val="single"/>
        </w:rPr>
        <w:t xml:space="preserve">  </w:t>
      </w:r>
      <w:r>
        <w:rPr>
          <w:rFonts w:hint="eastAsia" w:hAnsi="宋体" w:cs="@楷体_GB2312"/>
          <w:bCs/>
          <w:kern w:val="2"/>
          <w:sz w:val="24"/>
          <w:szCs w:val="24"/>
        </w:rPr>
        <w:t>万元，属于</w:t>
      </w:r>
      <w:r>
        <w:rPr>
          <w:rFonts w:hint="eastAsia" w:hAnsi="宋体" w:cs="@楷体_GB2312"/>
          <w:bCs/>
          <w:kern w:val="2"/>
          <w:sz w:val="24"/>
          <w:szCs w:val="24"/>
          <w:u w:val="single"/>
        </w:rPr>
        <w:t>（中型企业、小型企业、微型企业）</w:t>
      </w:r>
      <w:r>
        <w:rPr>
          <w:rFonts w:hint="eastAsia" w:hAnsi="宋体" w:cs="@楷体_GB2312"/>
          <w:bCs/>
          <w:kern w:val="2"/>
          <w:sz w:val="24"/>
          <w:szCs w:val="24"/>
        </w:rPr>
        <w:t>；</w:t>
      </w:r>
    </w:p>
    <w:p>
      <w:pPr>
        <w:spacing w:line="580" w:lineRule="exact"/>
        <w:ind w:firstLine="567"/>
        <w:rPr>
          <w:rFonts w:hAnsi="宋体" w:cs="@楷体_GB2312"/>
          <w:bCs/>
          <w:kern w:val="2"/>
          <w:sz w:val="24"/>
          <w:szCs w:val="24"/>
        </w:rPr>
      </w:pPr>
      <w:r>
        <w:rPr>
          <w:rFonts w:hint="eastAsia" w:hAnsi="宋体" w:cs="@楷体_GB2312"/>
          <w:bCs/>
          <w:kern w:val="2"/>
          <w:sz w:val="24"/>
          <w:szCs w:val="24"/>
        </w:rPr>
        <w:t>……</w:t>
      </w:r>
    </w:p>
    <w:p>
      <w:pPr>
        <w:spacing w:line="580" w:lineRule="exact"/>
        <w:ind w:firstLine="567"/>
        <w:rPr>
          <w:rFonts w:hAnsi="宋体" w:cs="@楷体_GB2312"/>
          <w:bCs/>
          <w:kern w:val="2"/>
          <w:sz w:val="24"/>
          <w:szCs w:val="24"/>
        </w:rPr>
      </w:pPr>
      <w:r>
        <w:rPr>
          <w:rFonts w:hint="eastAsia" w:hAnsi="宋体" w:cs="@楷体_GB2312"/>
          <w:bCs/>
          <w:kern w:val="2"/>
          <w:sz w:val="24"/>
          <w:szCs w:val="24"/>
        </w:rPr>
        <w:t>以上企业，不属于大企业的分支机构，不存在控股股东为大企业的情形，也不存在与大企业的负责人为同一人的情形。</w:t>
      </w:r>
    </w:p>
    <w:p>
      <w:pPr>
        <w:spacing w:line="580" w:lineRule="exact"/>
        <w:ind w:firstLine="567"/>
        <w:rPr>
          <w:rFonts w:hAnsi="宋体" w:cs="@楷体_GB2312"/>
          <w:bCs/>
          <w:kern w:val="2"/>
          <w:sz w:val="24"/>
          <w:szCs w:val="24"/>
        </w:rPr>
      </w:pPr>
      <w:r>
        <w:rPr>
          <w:rFonts w:hint="eastAsia" w:hAnsi="宋体" w:cs="@楷体_GB2312"/>
          <w:bCs/>
          <w:kern w:val="2"/>
          <w:sz w:val="24"/>
          <w:szCs w:val="24"/>
        </w:rPr>
        <w:t>本企业对上述声明内容的真实性负责，如有虚假，将依法承担相应责任。</w:t>
      </w:r>
    </w:p>
    <w:p>
      <w:pPr>
        <w:spacing w:line="360" w:lineRule="auto"/>
        <w:ind w:firstLine="194" w:firstLineChars="81"/>
        <w:rPr>
          <w:rFonts w:hAnsi="宋体" w:cs="@楷体_GB2312"/>
          <w:bCs/>
          <w:kern w:val="2"/>
          <w:sz w:val="24"/>
          <w:szCs w:val="24"/>
        </w:rPr>
      </w:pPr>
    </w:p>
    <w:p>
      <w:pPr>
        <w:spacing w:line="360" w:lineRule="auto"/>
        <w:ind w:firstLine="194" w:firstLineChars="81"/>
        <w:rPr>
          <w:rFonts w:hAnsi="宋体" w:cs="@楷体_GB2312"/>
          <w:bCs/>
          <w:kern w:val="2"/>
          <w:sz w:val="24"/>
          <w:szCs w:val="24"/>
        </w:rPr>
      </w:pPr>
    </w:p>
    <w:p>
      <w:pPr>
        <w:spacing w:line="360" w:lineRule="auto"/>
        <w:ind w:right="960" w:firstLine="194" w:firstLineChars="81"/>
        <w:jc w:val="center"/>
        <w:rPr>
          <w:rFonts w:hAnsi="宋体" w:cs="@楷体_GB2312"/>
          <w:bCs/>
          <w:kern w:val="2"/>
          <w:sz w:val="24"/>
          <w:szCs w:val="24"/>
        </w:rPr>
      </w:pPr>
      <w:r>
        <w:rPr>
          <w:rFonts w:hint="eastAsia" w:hAnsi="宋体" w:cs="@楷体_GB2312"/>
          <w:bCs/>
          <w:kern w:val="2"/>
          <w:sz w:val="24"/>
          <w:szCs w:val="24"/>
        </w:rPr>
        <w:t>单位名称（盖章）：</w:t>
      </w:r>
    </w:p>
    <w:p>
      <w:pPr>
        <w:spacing w:line="360" w:lineRule="auto"/>
        <w:ind w:firstLine="194" w:firstLineChars="81"/>
        <w:jc w:val="right"/>
        <w:rPr>
          <w:rFonts w:hAnsi="宋体" w:cs="@楷体_GB2312"/>
          <w:bCs/>
          <w:kern w:val="2"/>
          <w:sz w:val="24"/>
          <w:szCs w:val="24"/>
        </w:rPr>
      </w:pPr>
    </w:p>
    <w:p>
      <w:pPr>
        <w:spacing w:line="360" w:lineRule="auto"/>
        <w:ind w:right="960" w:firstLine="5280" w:firstLineChars="2200"/>
        <w:rPr>
          <w:rFonts w:hAnsi="宋体" w:cs="@楷体_GB2312"/>
          <w:bCs/>
          <w:kern w:val="2"/>
          <w:sz w:val="24"/>
          <w:szCs w:val="24"/>
        </w:rPr>
      </w:pPr>
      <w:r>
        <w:rPr>
          <w:rFonts w:hint="eastAsia" w:hAnsi="宋体" w:cs="@楷体_GB2312"/>
          <w:bCs/>
          <w:kern w:val="2"/>
          <w:sz w:val="24"/>
          <w:szCs w:val="24"/>
        </w:rPr>
        <w:t>日期：</w:t>
      </w:r>
    </w:p>
    <w:p>
      <w:pPr>
        <w:spacing w:line="480" w:lineRule="auto"/>
        <w:ind w:firstLine="194" w:firstLineChars="81"/>
        <w:rPr>
          <w:rFonts w:hAnsi="宋体" w:cs="@楷体_GB2312"/>
          <w:bCs/>
          <w:kern w:val="2"/>
          <w:sz w:val="24"/>
          <w:szCs w:val="24"/>
        </w:rPr>
      </w:pPr>
    </w:p>
    <w:p>
      <w:pPr>
        <w:adjustRightInd w:val="0"/>
        <w:snapToGrid w:val="0"/>
        <w:ind w:firstLine="145" w:firstLineChars="81"/>
        <w:rPr>
          <w:rFonts w:hAnsi="宋体" w:cs="@楷体_GB2312"/>
          <w:bCs/>
          <w:kern w:val="2"/>
          <w:sz w:val="18"/>
          <w:szCs w:val="18"/>
        </w:rPr>
      </w:pPr>
      <w:r>
        <w:rPr>
          <w:rFonts w:hAnsi="宋体" w:cs="@楷体_GB2312"/>
          <w:bCs/>
          <w:kern w:val="2"/>
          <w:sz w:val="18"/>
          <w:szCs w:val="18"/>
        </w:rPr>
        <w:t>1.</w:t>
      </w:r>
      <w:r>
        <w:rPr>
          <w:rFonts w:hint="eastAsia" w:hAnsi="宋体" w:cs="@楷体_GB2312"/>
          <w:bCs/>
          <w:kern w:val="2"/>
          <w:sz w:val="18"/>
          <w:szCs w:val="18"/>
        </w:rPr>
        <w:t>从业人员、营业收入、资产总额填报上一年度数据，无上一年度数据的新成立企业可不填报。</w:t>
      </w:r>
    </w:p>
    <w:p>
      <w:pPr>
        <w:adjustRightInd w:val="0"/>
        <w:snapToGrid w:val="0"/>
        <w:ind w:firstLine="146" w:firstLineChars="81"/>
        <w:rPr>
          <w:rFonts w:hAnsi="宋体" w:cs="@楷体_GB2312"/>
          <w:b/>
          <w:kern w:val="2"/>
          <w:sz w:val="18"/>
          <w:szCs w:val="18"/>
        </w:rPr>
      </w:pPr>
      <w:bookmarkStart w:id="10" w:name="_Hlk62576033"/>
      <w:r>
        <w:rPr>
          <w:rFonts w:hAnsi="宋体" w:cs="@楷体_GB2312"/>
          <w:b/>
          <w:kern w:val="2"/>
          <w:sz w:val="18"/>
          <w:szCs w:val="18"/>
        </w:rPr>
        <w:t>2.</w:t>
      </w:r>
      <w:r>
        <w:rPr>
          <w:rFonts w:hint="eastAsia" w:hAnsi="宋体" w:cs="@楷体_GB2312"/>
          <w:b/>
          <w:kern w:val="2"/>
          <w:sz w:val="18"/>
          <w:szCs w:val="18"/>
        </w:rPr>
        <w:t>中标、成交投标人的《中小企业声明函》将随中标、成交公告进行公示。投标人按照本办法规定提供声明函内容不实的，属于提供虚假材料谋取中标、成交，依照《中华人民共和国政府采购法》等国家有关规定追究相应责任。</w:t>
      </w:r>
    </w:p>
    <w:bookmarkEnd w:id="10"/>
    <w:p>
      <w:pPr>
        <w:rPr>
          <w:rFonts w:ascii="Times New Roman" w:hAnsi="Times New Roman"/>
          <w:kern w:val="2"/>
          <w:sz w:val="21"/>
          <w:szCs w:val="24"/>
        </w:rPr>
      </w:pPr>
    </w:p>
    <w:p>
      <w:pPr>
        <w:pStyle w:val="2"/>
        <w:ind w:left="0" w:leftChars="0" w:firstLine="0" w:firstLineChars="0"/>
        <w:rPr>
          <w:rFonts w:hAnsi="宋体"/>
          <w:b/>
          <w:bCs/>
          <w:sz w:val="24"/>
          <w:szCs w:val="30"/>
        </w:rPr>
      </w:pPr>
      <w:bookmarkStart w:id="11" w:name="_Toc328699063"/>
      <w:bookmarkStart w:id="12" w:name="_Toc328698995"/>
    </w:p>
    <w:p>
      <w:pPr>
        <w:pStyle w:val="2"/>
        <w:ind w:left="0" w:leftChars="0" w:firstLine="0" w:firstLineChars="0"/>
        <w:rPr>
          <w:rFonts w:hAnsi="宋体"/>
          <w:b/>
          <w:bCs/>
          <w:sz w:val="24"/>
          <w:szCs w:val="30"/>
        </w:rPr>
      </w:pPr>
    </w:p>
    <w:p>
      <w:pPr>
        <w:adjustRightInd w:val="0"/>
        <w:snapToGrid w:val="0"/>
        <w:spacing w:line="360" w:lineRule="auto"/>
        <w:outlineLvl w:val="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（十一）残疾人福利性单位声明函（格式）</w:t>
      </w:r>
    </w:p>
    <w:p>
      <w:pPr>
        <w:adjustRightInd w:val="0"/>
        <w:snapToGrid w:val="0"/>
        <w:spacing w:line="360" w:lineRule="auto"/>
        <w:outlineLvl w:val="0"/>
        <w:rPr>
          <w:rFonts w:hAnsi="宋体"/>
          <w:sz w:val="24"/>
        </w:rPr>
      </w:pPr>
    </w:p>
    <w:bookmarkEnd w:id="11"/>
    <w:bookmarkEnd w:id="12"/>
    <w:p>
      <w:pPr>
        <w:ind w:firstLine="244" w:firstLineChars="81"/>
        <w:jc w:val="center"/>
        <w:rPr>
          <w:rFonts w:hAnsi="宋体"/>
          <w:b/>
          <w:kern w:val="2"/>
          <w:sz w:val="30"/>
          <w:szCs w:val="30"/>
        </w:rPr>
      </w:pPr>
      <w:bookmarkStart w:id="13" w:name="_Hlk2681693"/>
      <w:bookmarkStart w:id="14" w:name="_Hlk2683078"/>
      <w:r>
        <w:rPr>
          <w:rFonts w:hint="eastAsia" w:hAnsi="宋体"/>
          <w:b/>
          <w:kern w:val="2"/>
          <w:sz w:val="30"/>
          <w:szCs w:val="30"/>
        </w:rPr>
        <w:t>残疾人福利性单位声明函</w:t>
      </w:r>
      <w:bookmarkEnd w:id="13"/>
    </w:p>
    <w:p>
      <w:pPr>
        <w:spacing w:line="360" w:lineRule="auto"/>
        <w:ind w:left="1260" w:leftChars="600"/>
        <w:rPr>
          <w:rFonts w:ascii="Times New Roman" w:hAnsi="Times New Roman"/>
          <w:kern w:val="2"/>
          <w:sz w:val="21"/>
        </w:rPr>
      </w:pPr>
    </w:p>
    <w:p>
      <w:pPr>
        <w:widowControl/>
        <w:spacing w:line="360" w:lineRule="auto"/>
        <w:jc w:val="left"/>
        <w:rPr>
          <w:rFonts w:hAnsi="宋体"/>
          <w:sz w:val="24"/>
          <w:szCs w:val="24"/>
        </w:rPr>
      </w:pPr>
      <w:r>
        <w:rPr>
          <w:rFonts w:hAnsi="宋体"/>
          <w:sz w:val="24"/>
          <w:szCs w:val="24"/>
        </w:rPr>
        <w:t xml:space="preserve">   </w:t>
      </w:r>
      <w:r>
        <w:rPr>
          <w:rFonts w:hint="eastAsia" w:hAnsi="宋体"/>
          <w:sz w:val="24"/>
          <w:szCs w:val="24"/>
        </w:rPr>
        <w:t>本单位郑重声明，根据《财政部民政部中国残疾人联合会关于促进残疾人就业政府采购政策的通知》（财库〔</w:t>
      </w:r>
      <w:r>
        <w:rPr>
          <w:rFonts w:hAnsi="宋体"/>
          <w:sz w:val="24"/>
          <w:szCs w:val="24"/>
        </w:rPr>
        <w:t>2017</w:t>
      </w:r>
      <w:r>
        <w:rPr>
          <w:rFonts w:hint="eastAsia" w:hAnsi="宋体"/>
          <w:sz w:val="24"/>
          <w:szCs w:val="24"/>
        </w:rPr>
        <w:t>〕</w:t>
      </w:r>
      <w:r>
        <w:rPr>
          <w:rFonts w:hAnsi="宋体"/>
          <w:sz w:val="24"/>
          <w:szCs w:val="24"/>
        </w:rPr>
        <w:t>141</w:t>
      </w:r>
      <w:r>
        <w:rPr>
          <w:rFonts w:hint="eastAsia" w:hAnsi="宋体"/>
          <w:sz w:val="24"/>
          <w:szCs w:val="24"/>
        </w:rPr>
        <w:t>号）的规定，本单位为符合条件的残疾人福利性单位，且本单位参加单位的项目采购活动提供本单位制造的货物（由本单位承担工程</w:t>
      </w:r>
      <w:r>
        <w:rPr>
          <w:rFonts w:hAnsi="宋体"/>
          <w:sz w:val="24"/>
          <w:szCs w:val="24"/>
        </w:rPr>
        <w:t>/</w:t>
      </w:r>
      <w:r>
        <w:rPr>
          <w:rFonts w:hint="eastAsia" w:hAnsi="宋体"/>
          <w:sz w:val="24"/>
          <w:szCs w:val="24"/>
        </w:rPr>
        <w:t>提供服务），或者提供其他残疾人福利性单位制造的货物（不包括使用非残疾人福利性单位注册商标的货物）。</w:t>
      </w:r>
    </w:p>
    <w:p>
      <w:pPr>
        <w:widowControl/>
        <w:spacing w:line="360" w:lineRule="auto"/>
        <w:ind w:firstLine="480" w:firstLineChars="200"/>
        <w:jc w:val="left"/>
        <w:rPr>
          <w:rFonts w:hAnsi="宋体"/>
          <w:sz w:val="24"/>
          <w:szCs w:val="24"/>
        </w:rPr>
      </w:pPr>
      <w:r>
        <w:rPr>
          <w:rFonts w:hint="eastAsia" w:hAnsi="宋体"/>
          <w:sz w:val="24"/>
          <w:szCs w:val="24"/>
        </w:rPr>
        <w:t>本单位对上述声明的真实性负责。如有虚假，将依法承担相应责任。</w:t>
      </w:r>
    </w:p>
    <w:p>
      <w:pPr>
        <w:widowControl/>
        <w:spacing w:line="360" w:lineRule="auto"/>
        <w:jc w:val="left"/>
        <w:rPr>
          <w:rFonts w:hAnsi="宋体"/>
          <w:sz w:val="24"/>
          <w:szCs w:val="24"/>
        </w:rPr>
      </w:pPr>
      <w:r>
        <w:rPr>
          <w:rFonts w:hAnsi="宋体"/>
          <w:sz w:val="24"/>
          <w:szCs w:val="24"/>
        </w:rPr>
        <w:t> </w:t>
      </w:r>
    </w:p>
    <w:p>
      <w:pPr>
        <w:widowControl/>
        <w:spacing w:line="360" w:lineRule="auto"/>
        <w:jc w:val="left"/>
        <w:rPr>
          <w:rFonts w:hAnsi="宋体"/>
          <w:sz w:val="24"/>
          <w:szCs w:val="24"/>
        </w:rPr>
      </w:pPr>
      <w:r>
        <w:rPr>
          <w:rFonts w:hAnsi="宋体"/>
          <w:sz w:val="24"/>
          <w:szCs w:val="24"/>
        </w:rPr>
        <w:t> </w:t>
      </w:r>
    </w:p>
    <w:p>
      <w:pPr>
        <w:widowControl/>
        <w:spacing w:line="360" w:lineRule="auto"/>
        <w:jc w:val="left"/>
        <w:rPr>
          <w:rFonts w:hAnsi="宋体"/>
          <w:sz w:val="24"/>
          <w:szCs w:val="24"/>
        </w:rPr>
      </w:pPr>
      <w:r>
        <w:rPr>
          <w:rFonts w:hAnsi="宋体"/>
          <w:sz w:val="24"/>
          <w:szCs w:val="24"/>
        </w:rPr>
        <w:t>                                                        </w:t>
      </w:r>
      <w:r>
        <w:rPr>
          <w:rFonts w:hint="eastAsia" w:hAnsi="宋体"/>
          <w:sz w:val="24"/>
          <w:szCs w:val="24"/>
        </w:rPr>
        <w:t>单位名称（盖章）：</w:t>
      </w:r>
    </w:p>
    <w:p>
      <w:pPr>
        <w:widowControl/>
        <w:spacing w:line="360" w:lineRule="auto"/>
        <w:jc w:val="left"/>
        <w:rPr>
          <w:rFonts w:hAnsi="宋体"/>
          <w:sz w:val="24"/>
          <w:szCs w:val="24"/>
        </w:rPr>
      </w:pPr>
      <w:r>
        <w:rPr>
          <w:rFonts w:hAnsi="宋体"/>
          <w:sz w:val="24"/>
          <w:szCs w:val="24"/>
        </w:rPr>
        <w:t>                                                           </w:t>
      </w:r>
      <w:r>
        <w:rPr>
          <w:rFonts w:hint="eastAsia" w:hAnsi="宋体"/>
          <w:sz w:val="24"/>
          <w:szCs w:val="24"/>
        </w:rPr>
        <w:t>日</w:t>
      </w:r>
      <w:r>
        <w:rPr>
          <w:rFonts w:hAnsi="宋体"/>
          <w:sz w:val="24"/>
          <w:szCs w:val="24"/>
        </w:rPr>
        <w:t xml:space="preserve">  </w:t>
      </w:r>
      <w:r>
        <w:rPr>
          <w:rFonts w:hint="eastAsia" w:hAnsi="宋体"/>
          <w:sz w:val="24"/>
          <w:szCs w:val="24"/>
        </w:rPr>
        <w:t>期：</w:t>
      </w:r>
    </w:p>
    <w:p>
      <w:pPr>
        <w:spacing w:line="400" w:lineRule="exact"/>
        <w:jc w:val="center"/>
        <w:rPr>
          <w:rFonts w:hAnsi="宋体"/>
          <w:bCs/>
          <w:kern w:val="2"/>
          <w:sz w:val="28"/>
          <w:szCs w:val="28"/>
        </w:rPr>
      </w:pPr>
    </w:p>
    <w:bookmarkEnd w:id="14"/>
    <w:p>
      <w:pPr>
        <w:spacing w:line="400" w:lineRule="exact"/>
        <w:jc w:val="center"/>
        <w:rPr>
          <w:rFonts w:hAnsi="宋体"/>
          <w:bCs/>
          <w:kern w:val="2"/>
          <w:sz w:val="28"/>
          <w:szCs w:val="28"/>
        </w:rPr>
      </w:pPr>
    </w:p>
    <w:p>
      <w:pPr>
        <w:adjustRightInd w:val="0"/>
        <w:spacing w:line="360" w:lineRule="auto"/>
        <w:ind w:right="34" w:firstLine="403"/>
        <w:jc w:val="left"/>
        <w:textAlignment w:val="baseline"/>
        <w:rPr>
          <w:rFonts w:hAnsi="宋体"/>
          <w:sz w:val="21"/>
        </w:rPr>
      </w:pPr>
    </w:p>
    <w:p>
      <w:pPr>
        <w:adjustRightInd w:val="0"/>
        <w:spacing w:line="360" w:lineRule="auto"/>
        <w:ind w:right="34" w:firstLine="403"/>
        <w:jc w:val="left"/>
        <w:textAlignment w:val="baseline"/>
        <w:rPr>
          <w:rFonts w:hAnsi="宋体"/>
          <w:sz w:val="21"/>
        </w:rPr>
      </w:pPr>
    </w:p>
    <w:p>
      <w:pPr>
        <w:adjustRightInd w:val="0"/>
        <w:spacing w:line="360" w:lineRule="auto"/>
        <w:ind w:right="34" w:firstLine="403"/>
        <w:jc w:val="left"/>
        <w:textAlignment w:val="baseline"/>
        <w:rPr>
          <w:rFonts w:hAnsi="宋体"/>
          <w:sz w:val="21"/>
        </w:rPr>
      </w:pPr>
    </w:p>
    <w:p>
      <w:pPr>
        <w:adjustRightInd w:val="0"/>
        <w:spacing w:line="360" w:lineRule="auto"/>
        <w:ind w:right="34" w:firstLine="403"/>
        <w:jc w:val="left"/>
        <w:textAlignment w:val="baseline"/>
        <w:rPr>
          <w:rFonts w:hAnsi="宋体"/>
          <w:sz w:val="21"/>
        </w:rPr>
      </w:pPr>
    </w:p>
    <w:p>
      <w:pPr>
        <w:adjustRightInd w:val="0"/>
        <w:spacing w:line="360" w:lineRule="auto"/>
        <w:ind w:right="34" w:firstLine="403"/>
        <w:jc w:val="left"/>
        <w:textAlignment w:val="baseline"/>
        <w:rPr>
          <w:rFonts w:hAnsi="宋体"/>
          <w:sz w:val="21"/>
        </w:rPr>
      </w:pPr>
    </w:p>
    <w:p>
      <w:pPr>
        <w:adjustRightInd w:val="0"/>
        <w:spacing w:line="360" w:lineRule="auto"/>
        <w:ind w:right="34" w:firstLine="403"/>
        <w:jc w:val="left"/>
        <w:textAlignment w:val="baseline"/>
        <w:rPr>
          <w:rFonts w:hAnsi="宋体"/>
          <w:sz w:val="21"/>
        </w:rPr>
      </w:pPr>
    </w:p>
    <w:p>
      <w:pPr>
        <w:adjustRightInd w:val="0"/>
        <w:spacing w:line="360" w:lineRule="auto"/>
        <w:ind w:right="34" w:firstLine="403"/>
        <w:jc w:val="left"/>
        <w:textAlignment w:val="baseline"/>
        <w:rPr>
          <w:rFonts w:hAnsi="宋体"/>
          <w:sz w:val="21"/>
        </w:rPr>
      </w:pPr>
    </w:p>
    <w:p>
      <w:pPr>
        <w:adjustRightInd w:val="0"/>
        <w:spacing w:line="360" w:lineRule="auto"/>
        <w:ind w:right="34" w:firstLine="403"/>
        <w:jc w:val="left"/>
        <w:textAlignment w:val="baseline"/>
        <w:rPr>
          <w:rFonts w:hAnsi="宋体"/>
          <w:sz w:val="21"/>
        </w:rPr>
      </w:pPr>
    </w:p>
    <w:p>
      <w:pPr>
        <w:spacing w:line="360" w:lineRule="auto"/>
        <w:jc w:val="left"/>
        <w:rPr>
          <w:rFonts w:hAnsi="宋体" w:cs="宋体"/>
          <w:b/>
          <w:bCs/>
          <w:sz w:val="21"/>
          <w:szCs w:val="21"/>
        </w:rPr>
      </w:pPr>
    </w:p>
    <w:p>
      <w:pPr>
        <w:pStyle w:val="578"/>
        <w:ind w:left="680"/>
      </w:pPr>
    </w:p>
    <w:p>
      <w:pPr>
        <w:pStyle w:val="24"/>
        <w:rPr>
          <w:rFonts w:hAnsi="宋体" w:cs="宋体"/>
          <w:b/>
          <w:bCs/>
          <w:sz w:val="21"/>
          <w:szCs w:val="21"/>
        </w:rPr>
      </w:pPr>
    </w:p>
    <w:p>
      <w:pPr>
        <w:pStyle w:val="25"/>
      </w:pPr>
    </w:p>
    <w:p>
      <w:pPr>
        <w:pStyle w:val="25"/>
      </w:pPr>
    </w:p>
    <w:p>
      <w:pPr>
        <w:pStyle w:val="46"/>
        <w:numPr>
          <w:ilvl w:val="0"/>
          <w:numId w:val="0"/>
        </w:numPr>
        <w:ind w:leftChars="0"/>
        <w:rPr>
          <w:rFonts w:hAnsi="宋体"/>
          <w:b/>
          <w:bCs/>
          <w:sz w:val="11"/>
          <w:szCs w:val="11"/>
        </w:rPr>
      </w:pPr>
    </w:p>
    <w:p>
      <w:pPr>
        <w:adjustRightInd w:val="0"/>
        <w:snapToGrid w:val="0"/>
        <w:spacing w:line="360" w:lineRule="auto"/>
        <w:outlineLvl w:val="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（十二）技术文件</w:t>
      </w:r>
    </w:p>
    <w:p>
      <w:pPr>
        <w:tabs>
          <w:tab w:val="left" w:pos="1515"/>
        </w:tabs>
        <w:spacing w:line="360" w:lineRule="auto"/>
        <w:ind w:firstLine="480" w:firstLineChars="200"/>
        <w:rPr>
          <w:sz w:val="24"/>
          <w:szCs w:val="24"/>
        </w:rPr>
      </w:pPr>
      <w:r>
        <w:rPr>
          <w:sz w:val="24"/>
          <w:szCs w:val="24"/>
        </w:rPr>
        <w:tab/>
      </w:r>
    </w:p>
    <w:p>
      <w:pPr>
        <w:spacing w:line="360" w:lineRule="auto"/>
        <w:ind w:left="360" w:firstLine="240" w:firstLineChars="100"/>
        <w:rPr>
          <w:rFonts w:hAnsi="宋体"/>
          <w:sz w:val="24"/>
          <w:szCs w:val="24"/>
        </w:rPr>
      </w:pPr>
      <w:r>
        <w:rPr>
          <w:rFonts w:hint="eastAsia" w:hAnsi="宋体"/>
          <w:sz w:val="24"/>
          <w:szCs w:val="24"/>
        </w:rPr>
        <w:t>服务方案（格式自拟）</w:t>
      </w:r>
    </w:p>
    <w:p>
      <w:pPr>
        <w:spacing w:line="360" w:lineRule="auto"/>
        <w:rPr>
          <w:sz w:val="24"/>
          <w:szCs w:val="24"/>
        </w:rPr>
      </w:pPr>
    </w:p>
    <w:p>
      <w:pPr>
        <w:spacing w:line="360" w:lineRule="auto"/>
        <w:outlineLvl w:val="0"/>
        <w:rPr>
          <w:rFonts w:hAnsi="宋体"/>
          <w:bCs/>
          <w:sz w:val="24"/>
          <w:szCs w:val="24"/>
        </w:rPr>
      </w:pPr>
    </w:p>
    <w:p>
      <w:pPr>
        <w:pStyle w:val="2"/>
        <w:rPr>
          <w:rFonts w:hint="eastAsia" w:ascii="宋体" w:hAnsi="宋体" w:eastAsia="宋体" w:cs="宋体"/>
          <w:bCs/>
          <w:sz w:val="24"/>
          <w:szCs w:val="24"/>
          <w:highlight w:val="none"/>
        </w:rPr>
      </w:pPr>
    </w:p>
    <w:p>
      <w:pPr>
        <w:pStyle w:val="2"/>
        <w:ind w:left="0" w:leftChars="0" w:firstLine="0" w:firstLineChars="0"/>
        <w:rPr>
          <w:rFonts w:hint="eastAsia" w:ascii="宋体" w:hAnsi="宋体" w:eastAsia="宋体" w:cs="宋体"/>
          <w:bCs/>
          <w:sz w:val="24"/>
          <w:szCs w:val="24"/>
          <w:highlight w:val="none"/>
        </w:rPr>
      </w:pPr>
    </w:p>
    <w:p>
      <w:pPr>
        <w:pStyle w:val="2"/>
        <w:rPr>
          <w:rFonts w:hint="eastAsia" w:ascii="宋体" w:hAnsi="宋体" w:eastAsia="宋体" w:cs="宋体"/>
          <w:bCs/>
          <w:sz w:val="24"/>
          <w:szCs w:val="24"/>
          <w:highlight w:val="none"/>
        </w:rPr>
      </w:pPr>
    </w:p>
    <w:p>
      <w:pPr>
        <w:pStyle w:val="2"/>
        <w:rPr>
          <w:rFonts w:hint="eastAsia" w:ascii="宋体" w:hAnsi="宋体" w:eastAsia="宋体" w:cs="宋体"/>
          <w:bCs/>
          <w:sz w:val="24"/>
          <w:szCs w:val="24"/>
          <w:highlight w:val="none"/>
        </w:rPr>
      </w:pPr>
    </w:p>
    <w:p>
      <w:pPr>
        <w:pStyle w:val="2"/>
        <w:ind w:left="0" w:leftChars="0" w:firstLine="0" w:firstLineChars="0"/>
        <w:rPr>
          <w:rFonts w:hint="eastAsia" w:ascii="宋体" w:hAnsi="宋体" w:eastAsia="宋体" w:cs="宋体"/>
          <w:bCs/>
          <w:sz w:val="24"/>
          <w:szCs w:val="24"/>
          <w:highlight w:val="none"/>
        </w:rPr>
      </w:pPr>
    </w:p>
    <w:sectPr>
      <w:headerReference r:id="rId5" w:type="first"/>
      <w:footerReference r:id="rId8" w:type="first"/>
      <w:headerReference r:id="rId4" w:type="default"/>
      <w:footerReference r:id="rId6" w:type="default"/>
      <w:footerReference r:id="rId7" w:type="even"/>
      <w:pgSz w:w="11906" w:h="16838"/>
      <w:pgMar w:top="567" w:right="851" w:bottom="567" w:left="1134" w:header="624" w:footer="907"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文鼎CS中宋">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9"/>
                </w:pPr>
                <w:r>
                  <w:fldChar w:fldCharType="begin"/>
                </w:r>
                <w:r>
                  <w:instrText xml:space="preserve"> PAGE  \* MERGEFORMAT </w:instrText>
                </w:r>
                <w:r>
                  <w:fldChar w:fldCharType="separate"/>
                </w:r>
                <w:r>
                  <w:t>50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5"/>
      </w:rPr>
    </w:pPr>
    <w:r>
      <w:fldChar w:fldCharType="begin"/>
    </w:r>
    <w:r>
      <w:rPr>
        <w:rStyle w:val="65"/>
      </w:rPr>
      <w:instrText xml:space="preserve">PAGE  </w:instrText>
    </w:r>
    <w:r>
      <w:fldChar w:fldCharType="end"/>
    </w:r>
  </w:p>
  <w:p>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3" o:spid="_x0000_s205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9"/>
                </w:pPr>
                <w:r>
                  <w:fldChar w:fldCharType="begin"/>
                </w:r>
                <w:r>
                  <w:instrText xml:space="preserve"> PAGE  \* MERGEFORMAT </w:instrText>
                </w:r>
                <w:r>
                  <w:fldChar w:fldCharType="separate"/>
                </w:r>
                <w:r>
                  <w:t>48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F8C9B"/>
    <w:multiLevelType w:val="singleLevel"/>
    <w:tmpl w:val="835F8C9B"/>
    <w:lvl w:ilvl="0" w:tentative="0">
      <w:start w:val="4"/>
      <w:numFmt w:val="decimal"/>
      <w:suff w:val="nothing"/>
      <w:lvlText w:val="（%1）"/>
      <w:lvlJc w:val="left"/>
    </w:lvl>
  </w:abstractNum>
  <w:abstractNum w:abstractNumId="1">
    <w:nsid w:val="8ACE31FB"/>
    <w:multiLevelType w:val="multilevel"/>
    <w:tmpl w:val="8ACE31FB"/>
    <w:lvl w:ilvl="0" w:tentative="0">
      <w:start w:val="1"/>
      <w:numFmt w:val="japaneseCounting"/>
      <w:pStyle w:val="28"/>
      <w:lvlText w:val="（%1）"/>
      <w:lvlJc w:val="left"/>
      <w:pPr>
        <w:tabs>
          <w:tab w:val="left" w:pos="855"/>
        </w:tabs>
        <w:ind w:left="855" w:hanging="855"/>
      </w:pPr>
      <w:rPr>
        <w:rFonts w:hint="eastAsia"/>
      </w:rPr>
    </w:lvl>
    <w:lvl w:ilvl="1" w:tentative="0">
      <w:start w:val="3"/>
      <w:numFmt w:val="decimal"/>
      <w:lvlText w:val="%2."/>
      <w:lvlJc w:val="left"/>
      <w:pPr>
        <w:tabs>
          <w:tab w:val="left" w:pos="1125"/>
        </w:tabs>
        <w:ind w:left="1125" w:hanging="705"/>
      </w:pPr>
      <w:rPr>
        <w:rFonts w:hint="eastAsia"/>
      </w:rPr>
    </w:lvl>
    <w:lvl w:ilvl="2" w:tentative="0">
      <w:start w:val="1"/>
      <w:numFmt w:val="decimal"/>
      <w:suff w:val="nothing"/>
      <w:lvlText w:val="%3."/>
      <w:lvlJc w:val="left"/>
      <w:pPr>
        <w:ind w:left="1740" w:hanging="900"/>
      </w:pPr>
      <w:rPr>
        <w:rFonts w:hint="eastAsia"/>
        <w:color w:val="auto"/>
      </w:rPr>
    </w:lvl>
    <w:lvl w:ilvl="3" w:tentative="0">
      <w:start w:val="1"/>
      <w:numFmt w:val="decimal"/>
      <w:lvlText w:val="（%4）"/>
      <w:lvlJc w:val="left"/>
      <w:pPr>
        <w:tabs>
          <w:tab w:val="left" w:pos="1980"/>
        </w:tabs>
        <w:ind w:left="1980" w:hanging="720"/>
      </w:pPr>
      <w:rPr>
        <w:rFonts w:hint="eastAsia" w:ascii="宋体" w:hAnsi="宋体" w:eastAsia="宋体"/>
        <w:sz w:val="24"/>
        <w:szCs w:val="24"/>
      </w:rPr>
    </w:lvl>
    <w:lvl w:ilvl="4" w:tentative="0">
      <w:start w:val="1"/>
      <w:numFmt w:val="lowerLetter"/>
      <w:lvlText w:val="%5."/>
      <w:lvlJc w:val="left"/>
      <w:pPr>
        <w:tabs>
          <w:tab w:val="left" w:pos="2040"/>
        </w:tabs>
        <w:ind w:left="2040" w:hanging="360"/>
      </w:pPr>
      <w:rPr>
        <w:rFonts w:hint="eastAsia"/>
      </w:rPr>
    </w:lvl>
    <w:lvl w:ilvl="5" w:tentative="0">
      <w:start w:val="1"/>
      <w:numFmt w:val="decimal"/>
      <w:lvlText w:val="%6．"/>
      <w:lvlJc w:val="left"/>
      <w:pPr>
        <w:tabs>
          <w:tab w:val="left" w:pos="2820"/>
        </w:tabs>
        <w:ind w:left="2820" w:hanging="7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8FBFF564"/>
    <w:multiLevelType w:val="singleLevel"/>
    <w:tmpl w:val="8FBFF564"/>
    <w:lvl w:ilvl="0" w:tentative="0">
      <w:start w:val="1"/>
      <w:numFmt w:val="decimal"/>
      <w:pStyle w:val="269"/>
      <w:suff w:val="nothing"/>
      <w:lvlText w:val="%1．"/>
      <w:lvlJc w:val="left"/>
      <w:pPr>
        <w:ind w:left="552" w:hanging="420"/>
      </w:pPr>
      <w:rPr>
        <w:rFonts w:hint="eastAsia"/>
      </w:rPr>
    </w:lvl>
  </w:abstractNum>
  <w:abstractNum w:abstractNumId="3">
    <w:nsid w:val="9DCECC06"/>
    <w:multiLevelType w:val="singleLevel"/>
    <w:tmpl w:val="9DCECC06"/>
    <w:lvl w:ilvl="0" w:tentative="0">
      <w:start w:val="1"/>
      <w:numFmt w:val="chineseCounting"/>
      <w:suff w:val="nothing"/>
      <w:lvlText w:val="%1、"/>
      <w:lvlJc w:val="left"/>
      <w:rPr>
        <w:rFonts w:hint="eastAsia"/>
      </w:rPr>
    </w:lvl>
  </w:abstractNum>
  <w:abstractNum w:abstractNumId="4">
    <w:nsid w:val="AE95E41A"/>
    <w:multiLevelType w:val="multilevel"/>
    <w:tmpl w:val="AE95E41A"/>
    <w:lvl w:ilvl="0" w:tentative="0">
      <w:start w:val="1"/>
      <w:numFmt w:val="decimal"/>
      <w:pStyle w:val="395"/>
      <w:suff w:val="nothing"/>
      <w:lvlText w:val="%1．"/>
      <w:lvlJc w:val="left"/>
      <w:pPr>
        <w:ind w:left="898" w:hanging="720"/>
      </w:pPr>
      <w:rPr>
        <w:rFonts w:hint="eastAsia"/>
      </w:rPr>
    </w:lvl>
    <w:lvl w:ilvl="1" w:tentative="0">
      <w:start w:val="3"/>
      <w:numFmt w:val="decimal"/>
      <w:lvlText w:val="%2."/>
      <w:lvlJc w:val="left"/>
      <w:pPr>
        <w:tabs>
          <w:tab w:val="left" w:pos="958"/>
        </w:tabs>
        <w:ind w:left="958" w:hanging="360"/>
      </w:pPr>
      <w:rPr>
        <w:rFonts w:hint="eastAsia"/>
      </w:rPr>
    </w:lvl>
    <w:lvl w:ilvl="2" w:tentative="0">
      <w:start w:val="1"/>
      <w:numFmt w:val="decimalEnclosedCircle"/>
      <w:lvlText w:val="%3"/>
      <w:lvlJc w:val="left"/>
      <w:pPr>
        <w:tabs>
          <w:tab w:val="left" w:pos="1378"/>
        </w:tabs>
        <w:ind w:left="1378" w:hanging="360"/>
      </w:pPr>
      <w:rPr>
        <w:rFonts w:hint="eastAsia"/>
        <w:color w:val="auto"/>
      </w:rPr>
    </w:lvl>
    <w:lvl w:ilvl="3" w:tentative="0">
      <w:start w:val="1"/>
      <w:numFmt w:val="decimal"/>
      <w:lvlText w:val="%4."/>
      <w:lvlJc w:val="left"/>
      <w:pPr>
        <w:tabs>
          <w:tab w:val="left" w:pos="1858"/>
        </w:tabs>
        <w:ind w:left="1858" w:hanging="420"/>
      </w:pPr>
      <w:rPr>
        <w:rFonts w:hint="eastAsia"/>
      </w:rPr>
    </w:lvl>
    <w:lvl w:ilvl="4" w:tentative="0">
      <w:start w:val="1"/>
      <w:numFmt w:val="lowerLetter"/>
      <w:lvlText w:val="%5)"/>
      <w:lvlJc w:val="left"/>
      <w:pPr>
        <w:tabs>
          <w:tab w:val="left" w:pos="2278"/>
        </w:tabs>
        <w:ind w:left="2278" w:hanging="420"/>
      </w:pPr>
      <w:rPr>
        <w:rFonts w:hint="eastAsia"/>
      </w:rPr>
    </w:lvl>
    <w:lvl w:ilvl="5" w:tentative="0">
      <w:start w:val="1"/>
      <w:numFmt w:val="lowerRoman"/>
      <w:lvlText w:val="%6."/>
      <w:lvlJc w:val="right"/>
      <w:pPr>
        <w:tabs>
          <w:tab w:val="left" w:pos="2698"/>
        </w:tabs>
        <w:ind w:left="2698" w:hanging="420"/>
      </w:pPr>
      <w:rPr>
        <w:rFonts w:hint="eastAsia"/>
      </w:rPr>
    </w:lvl>
    <w:lvl w:ilvl="6" w:tentative="0">
      <w:start w:val="1"/>
      <w:numFmt w:val="decimal"/>
      <w:lvlText w:val="%7."/>
      <w:lvlJc w:val="left"/>
      <w:pPr>
        <w:tabs>
          <w:tab w:val="left" w:pos="3118"/>
        </w:tabs>
        <w:ind w:left="3118" w:hanging="420"/>
      </w:pPr>
      <w:rPr>
        <w:rFonts w:hint="eastAsia"/>
      </w:rPr>
    </w:lvl>
    <w:lvl w:ilvl="7" w:tentative="0">
      <w:start w:val="1"/>
      <w:numFmt w:val="lowerLetter"/>
      <w:lvlText w:val="%8)"/>
      <w:lvlJc w:val="left"/>
      <w:pPr>
        <w:tabs>
          <w:tab w:val="left" w:pos="3538"/>
        </w:tabs>
        <w:ind w:left="3538" w:hanging="420"/>
      </w:pPr>
      <w:rPr>
        <w:rFonts w:hint="eastAsia"/>
      </w:rPr>
    </w:lvl>
    <w:lvl w:ilvl="8" w:tentative="0">
      <w:start w:val="1"/>
      <w:numFmt w:val="lowerRoman"/>
      <w:lvlText w:val="%9."/>
      <w:lvlJc w:val="right"/>
      <w:pPr>
        <w:tabs>
          <w:tab w:val="left" w:pos="3958"/>
        </w:tabs>
        <w:ind w:left="3958" w:hanging="420"/>
      </w:pPr>
      <w:rPr>
        <w:rFonts w:hint="eastAsia"/>
      </w:rPr>
    </w:lvl>
  </w:abstractNum>
  <w:abstractNum w:abstractNumId="5">
    <w:nsid w:val="D00121FE"/>
    <w:multiLevelType w:val="singleLevel"/>
    <w:tmpl w:val="D00121FE"/>
    <w:lvl w:ilvl="0" w:tentative="0">
      <w:start w:val="4"/>
      <w:numFmt w:val="decimal"/>
      <w:suff w:val="nothing"/>
      <w:lvlText w:val="%1、"/>
      <w:lvlJc w:val="left"/>
    </w:lvl>
  </w:abstractNum>
  <w:abstractNum w:abstractNumId="6">
    <w:nsid w:val="E903E319"/>
    <w:multiLevelType w:val="singleLevel"/>
    <w:tmpl w:val="E903E319"/>
    <w:lvl w:ilvl="0" w:tentative="0">
      <w:start w:val="2"/>
      <w:numFmt w:val="decimal"/>
      <w:suff w:val="nothing"/>
      <w:lvlText w:val="%1、"/>
      <w:lvlJc w:val="left"/>
    </w:lvl>
  </w:abstractNum>
  <w:abstractNum w:abstractNumId="7">
    <w:nsid w:val="00000011"/>
    <w:multiLevelType w:val="multilevel"/>
    <w:tmpl w:val="00000011"/>
    <w:lvl w:ilvl="0" w:tentative="0">
      <w:start w:val="1"/>
      <w:numFmt w:val="decimal"/>
      <w:pStyle w:val="294"/>
      <w:lvlText w:val="%1."/>
      <w:lvlJc w:val="left"/>
      <w:pPr>
        <w:tabs>
          <w:tab w:val="left" w:pos="900"/>
        </w:tabs>
        <w:ind w:left="900" w:hanging="420"/>
      </w:pPr>
      <w:rPr>
        <w:rFonts w:hint="default" w:ascii="Times New Roman"/>
        <w:u w:val="none"/>
      </w:rPr>
    </w:lvl>
    <w:lvl w:ilvl="1" w:tentative="0">
      <w:start w:val="1"/>
      <w:numFmt w:val="lowerLetter"/>
      <w:lvlText w:val="%2)"/>
      <w:lvlJc w:val="left"/>
      <w:pPr>
        <w:tabs>
          <w:tab w:val="left" w:pos="1320"/>
        </w:tabs>
        <w:ind w:left="1320" w:hanging="420"/>
      </w:pPr>
      <w:rPr>
        <w:rFonts w:hint="default" w:ascii="Times New Roman"/>
        <w:u w:val="none"/>
      </w:rPr>
    </w:lvl>
    <w:lvl w:ilvl="2" w:tentative="0">
      <w:start w:val="1"/>
      <w:numFmt w:val="lowerRoman"/>
      <w:lvlText w:val="%3."/>
      <w:lvlJc w:val="right"/>
      <w:pPr>
        <w:tabs>
          <w:tab w:val="left" w:pos="1740"/>
        </w:tabs>
        <w:ind w:left="1740" w:hanging="420"/>
      </w:pPr>
      <w:rPr>
        <w:rFonts w:hint="default" w:ascii="Times New Roman"/>
        <w:u w:val="none"/>
      </w:rPr>
    </w:lvl>
    <w:lvl w:ilvl="3" w:tentative="0">
      <w:start w:val="1"/>
      <w:numFmt w:val="decimal"/>
      <w:lvlText w:val="%4."/>
      <w:lvlJc w:val="left"/>
      <w:pPr>
        <w:tabs>
          <w:tab w:val="left" w:pos="2160"/>
        </w:tabs>
        <w:ind w:left="2160" w:hanging="420"/>
      </w:pPr>
      <w:rPr>
        <w:rFonts w:hint="default" w:ascii="Times New Roman"/>
        <w:u w:val="none"/>
      </w:rPr>
    </w:lvl>
    <w:lvl w:ilvl="4" w:tentative="0">
      <w:start w:val="1"/>
      <w:numFmt w:val="lowerLetter"/>
      <w:lvlText w:val="%5)"/>
      <w:lvlJc w:val="left"/>
      <w:pPr>
        <w:tabs>
          <w:tab w:val="left" w:pos="2580"/>
        </w:tabs>
        <w:ind w:left="2580" w:hanging="420"/>
      </w:pPr>
      <w:rPr>
        <w:rFonts w:hint="default" w:ascii="Times New Roman"/>
        <w:u w:val="none"/>
      </w:rPr>
    </w:lvl>
    <w:lvl w:ilvl="5" w:tentative="0">
      <w:start w:val="1"/>
      <w:numFmt w:val="lowerRoman"/>
      <w:lvlText w:val="%6."/>
      <w:lvlJc w:val="right"/>
      <w:pPr>
        <w:tabs>
          <w:tab w:val="left" w:pos="3000"/>
        </w:tabs>
        <w:ind w:left="3000" w:hanging="420"/>
      </w:pPr>
      <w:rPr>
        <w:rFonts w:hint="default" w:ascii="Times New Roman"/>
        <w:u w:val="none"/>
      </w:rPr>
    </w:lvl>
    <w:lvl w:ilvl="6" w:tentative="0">
      <w:start w:val="1"/>
      <w:numFmt w:val="decimal"/>
      <w:lvlText w:val="%7."/>
      <w:lvlJc w:val="left"/>
      <w:pPr>
        <w:tabs>
          <w:tab w:val="left" w:pos="3420"/>
        </w:tabs>
        <w:ind w:left="3420" w:hanging="420"/>
      </w:pPr>
      <w:rPr>
        <w:rFonts w:hint="default" w:ascii="Times New Roman"/>
        <w:u w:val="none"/>
      </w:rPr>
    </w:lvl>
    <w:lvl w:ilvl="7" w:tentative="0">
      <w:start w:val="1"/>
      <w:numFmt w:val="lowerLetter"/>
      <w:lvlText w:val="%8)"/>
      <w:lvlJc w:val="left"/>
      <w:pPr>
        <w:tabs>
          <w:tab w:val="left" w:pos="3840"/>
        </w:tabs>
        <w:ind w:left="3840" w:hanging="420"/>
      </w:pPr>
      <w:rPr>
        <w:rFonts w:hint="default" w:ascii="Times New Roman"/>
        <w:u w:val="none"/>
      </w:rPr>
    </w:lvl>
    <w:lvl w:ilvl="8" w:tentative="0">
      <w:start w:val="1"/>
      <w:numFmt w:val="lowerRoman"/>
      <w:lvlText w:val="%9."/>
      <w:lvlJc w:val="right"/>
      <w:pPr>
        <w:tabs>
          <w:tab w:val="left" w:pos="4260"/>
        </w:tabs>
        <w:ind w:left="4260" w:hanging="420"/>
      </w:pPr>
      <w:rPr>
        <w:rFonts w:hint="default" w:ascii="Times New Roman"/>
        <w:u w:val="none"/>
      </w:rPr>
    </w:lvl>
  </w:abstractNum>
  <w:abstractNum w:abstractNumId="8">
    <w:nsid w:val="000C760C"/>
    <w:multiLevelType w:val="singleLevel"/>
    <w:tmpl w:val="000C760C"/>
    <w:lvl w:ilvl="0" w:tentative="0">
      <w:start w:val="10"/>
      <w:numFmt w:val="chineseCounting"/>
      <w:suff w:val="space"/>
      <w:lvlText w:val="（%1）"/>
      <w:lvlJc w:val="left"/>
      <w:rPr>
        <w:rFonts w:hint="eastAsia"/>
      </w:rPr>
    </w:lvl>
  </w:abstractNum>
  <w:abstractNum w:abstractNumId="9">
    <w:nsid w:val="085007CF"/>
    <w:multiLevelType w:val="multilevel"/>
    <w:tmpl w:val="085007CF"/>
    <w:lvl w:ilvl="0" w:tentative="0">
      <w:start w:val="1"/>
      <w:numFmt w:val="decimal"/>
      <w:pStyle w:val="333"/>
      <w:lvlText w:val="%1."/>
      <w:lvlJc w:val="left"/>
      <w:pPr>
        <w:tabs>
          <w:tab w:val="left" w:pos="630"/>
        </w:tabs>
        <w:ind w:left="630" w:hanging="420"/>
      </w:pPr>
    </w:lvl>
    <w:lvl w:ilvl="1" w:tentative="0">
      <w:start w:val="1"/>
      <w:numFmt w:val="decimalEnclosedCircle"/>
      <w:lvlText w:val="%2"/>
      <w:lvlJc w:val="left"/>
      <w:pPr>
        <w:tabs>
          <w:tab w:val="left" w:pos="990"/>
        </w:tabs>
        <w:ind w:left="990" w:hanging="360"/>
      </w:pPr>
      <w:rPr>
        <w:rFonts w:hint="default"/>
        <w:color w:val="auto"/>
      </w:r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0">
    <w:nsid w:val="08C05A51"/>
    <w:multiLevelType w:val="multilevel"/>
    <w:tmpl w:val="08C05A51"/>
    <w:lvl w:ilvl="0" w:tentative="0">
      <w:start w:val="6"/>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4E9546D"/>
    <w:multiLevelType w:val="multilevel"/>
    <w:tmpl w:val="14E9546D"/>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179A2DE4"/>
    <w:multiLevelType w:val="multilevel"/>
    <w:tmpl w:val="179A2DE4"/>
    <w:lvl w:ilvl="0" w:tentative="0">
      <w:start w:val="1"/>
      <w:numFmt w:val="japaneseCounting"/>
      <w:lvlText w:val="第%1章"/>
      <w:lvlJc w:val="left"/>
      <w:pPr>
        <w:ind w:left="1110" w:hanging="11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8D02AF5"/>
    <w:multiLevelType w:val="singleLevel"/>
    <w:tmpl w:val="18D02AF5"/>
    <w:lvl w:ilvl="0" w:tentative="0">
      <w:start w:val="1"/>
      <w:numFmt w:val="decimal"/>
      <w:pStyle w:val="329"/>
      <w:lvlText w:val="（%1）"/>
      <w:lvlJc w:val="left"/>
      <w:pPr>
        <w:tabs>
          <w:tab w:val="left" w:pos="4972"/>
        </w:tabs>
        <w:ind w:left="4972" w:hanging="720"/>
      </w:pPr>
      <w:rPr>
        <w:rFonts w:hint="eastAsia"/>
        <w:b w:val="0"/>
        <w:color w:val="000000"/>
      </w:rPr>
    </w:lvl>
  </w:abstractNum>
  <w:abstractNum w:abstractNumId="14">
    <w:nsid w:val="1C51EC9F"/>
    <w:multiLevelType w:val="singleLevel"/>
    <w:tmpl w:val="1C51EC9F"/>
    <w:lvl w:ilvl="0" w:tentative="0">
      <w:start w:val="1"/>
      <w:numFmt w:val="decimal"/>
      <w:suff w:val="nothing"/>
      <w:lvlText w:val="%1）"/>
      <w:lvlJc w:val="left"/>
    </w:lvl>
  </w:abstractNum>
  <w:abstractNum w:abstractNumId="15">
    <w:nsid w:val="279C5757"/>
    <w:multiLevelType w:val="multilevel"/>
    <w:tmpl w:val="279C5757"/>
    <w:lvl w:ilvl="0" w:tentative="0">
      <w:start w:val="1"/>
      <w:numFmt w:val="japaneseCounting"/>
      <w:lvlText w:val="（%1）"/>
      <w:lvlJc w:val="left"/>
      <w:pPr>
        <w:tabs>
          <w:tab w:val="left" w:pos="900"/>
        </w:tabs>
        <w:ind w:left="900" w:hanging="720"/>
      </w:pPr>
      <w:rPr>
        <w:rFonts w:hint="default"/>
      </w:rPr>
    </w:lvl>
    <w:lvl w:ilvl="1" w:tentative="0">
      <w:start w:val="9"/>
      <w:numFmt w:val="japaneseCounting"/>
      <w:lvlText w:val="第%2条"/>
      <w:lvlJc w:val="left"/>
      <w:pPr>
        <w:tabs>
          <w:tab w:val="left" w:pos="1500"/>
        </w:tabs>
        <w:ind w:left="1500" w:hanging="10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FF8076A"/>
    <w:multiLevelType w:val="multilevel"/>
    <w:tmpl w:val="2FF8076A"/>
    <w:lvl w:ilvl="0" w:tentative="0">
      <w:start w:val="1"/>
      <w:numFmt w:val="japaneseCounting"/>
      <w:lvlText w:val="（%1）"/>
      <w:lvlJc w:val="left"/>
      <w:pPr>
        <w:tabs>
          <w:tab w:val="left" w:pos="720"/>
        </w:tabs>
        <w:ind w:left="720" w:hanging="720"/>
      </w:pPr>
      <w:rPr>
        <w:rFonts w:hint="default"/>
      </w:rPr>
    </w:lvl>
    <w:lvl w:ilvl="1" w:tentative="0">
      <w:start w:val="1"/>
      <w:numFmt w:val="decimal"/>
      <w:lvlText w:val="%2."/>
      <w:lvlJc w:val="left"/>
      <w:pPr>
        <w:tabs>
          <w:tab w:val="left" w:pos="840"/>
        </w:tabs>
        <w:ind w:left="840" w:hanging="420"/>
      </w:pPr>
      <w:rPr>
        <w:rFonts w:hint="default"/>
      </w:rPr>
    </w:lvl>
    <w:lvl w:ilvl="2" w:tentative="0">
      <w:start w:val="10"/>
      <w:numFmt w:val="japaneseCounting"/>
      <w:lvlText w:val="第%3条"/>
      <w:lvlJc w:val="left"/>
      <w:pPr>
        <w:tabs>
          <w:tab w:val="left" w:pos="1920"/>
        </w:tabs>
        <w:ind w:left="1920" w:hanging="108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8EA3A6B"/>
    <w:multiLevelType w:val="multilevel"/>
    <w:tmpl w:val="38EA3A6B"/>
    <w:lvl w:ilvl="0" w:tentative="0">
      <w:start w:val="1"/>
      <w:numFmt w:val="japaneseCounting"/>
      <w:lvlText w:val="（%1）"/>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2BD6ACE"/>
    <w:multiLevelType w:val="singleLevel"/>
    <w:tmpl w:val="42BD6ACE"/>
    <w:lvl w:ilvl="0" w:tentative="0">
      <w:start w:val="1"/>
      <w:numFmt w:val="decimal"/>
      <w:suff w:val="nothing"/>
      <w:lvlText w:val="（%1）"/>
      <w:lvlJc w:val="left"/>
    </w:lvl>
  </w:abstractNum>
  <w:abstractNum w:abstractNumId="19">
    <w:nsid w:val="477F1D9D"/>
    <w:multiLevelType w:val="multilevel"/>
    <w:tmpl w:val="477F1D9D"/>
    <w:lvl w:ilvl="0" w:tentative="0">
      <w:start w:val="1"/>
      <w:numFmt w:val="decimal"/>
      <w:pStyle w:val="361"/>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japaneseCounting"/>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4F02533F"/>
    <w:multiLevelType w:val="multilevel"/>
    <w:tmpl w:val="4F02533F"/>
    <w:lvl w:ilvl="0" w:tentative="0">
      <w:start w:val="1"/>
      <w:numFmt w:val="decimal"/>
      <w:pStyle w:val="341"/>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decimal"/>
      <w:lvlText w:val="%3."/>
      <w:lvlJc w:val="left"/>
      <w:pPr>
        <w:tabs>
          <w:tab w:val="left" w:pos="1620"/>
        </w:tabs>
        <w:ind w:left="1620" w:hanging="360"/>
      </w:pPr>
      <w:rPr>
        <w:rFonts w:hint="default"/>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1">
    <w:nsid w:val="5501BF78"/>
    <w:multiLevelType w:val="singleLevel"/>
    <w:tmpl w:val="5501BF78"/>
    <w:lvl w:ilvl="0" w:tentative="0">
      <w:start w:val="1"/>
      <w:numFmt w:val="chineseCounting"/>
      <w:suff w:val="nothing"/>
      <w:lvlText w:val="%1、"/>
      <w:lvlJc w:val="left"/>
      <w:rPr>
        <w:rFonts w:hint="eastAsia"/>
      </w:rPr>
    </w:lvl>
  </w:abstractNum>
  <w:abstractNum w:abstractNumId="22">
    <w:nsid w:val="630C1BC3"/>
    <w:multiLevelType w:val="multilevel"/>
    <w:tmpl w:val="630C1BC3"/>
    <w:lvl w:ilvl="0" w:tentative="0">
      <w:start w:val="1"/>
      <w:numFmt w:val="decimal"/>
      <w:pStyle w:val="257"/>
      <w:lvlText w:val="%1."/>
      <w:lvlJc w:val="left"/>
      <w:pPr>
        <w:tabs>
          <w:tab w:val="left" w:pos="510"/>
        </w:tabs>
        <w:ind w:left="510" w:hanging="360"/>
      </w:pPr>
      <w:rPr>
        <w:rFonts w:hint="eastAsia"/>
      </w:rPr>
    </w:lvl>
    <w:lvl w:ilvl="1" w:tentative="0">
      <w:start w:val="1"/>
      <w:numFmt w:val="decimal"/>
      <w:pStyle w:val="473"/>
      <w:lvlText w:val="%2．"/>
      <w:lvlJc w:val="left"/>
      <w:pPr>
        <w:tabs>
          <w:tab w:val="left" w:pos="1290"/>
        </w:tabs>
        <w:ind w:left="1290" w:hanging="720"/>
      </w:pPr>
      <w:rPr>
        <w:rFonts w:hint="eastAsia"/>
      </w:rPr>
    </w:lvl>
    <w:lvl w:ilvl="2" w:tentative="0">
      <w:start w:val="3"/>
      <w:numFmt w:val="decimal"/>
      <w:lvlText w:val="（%3）"/>
      <w:lvlJc w:val="left"/>
      <w:pPr>
        <w:tabs>
          <w:tab w:val="left" w:pos="1140"/>
        </w:tabs>
        <w:ind w:left="1140" w:hanging="720"/>
      </w:pPr>
      <w:rPr>
        <w:rFonts w:hint="eastAsia"/>
        <w:lang w:val="en-US"/>
      </w:rPr>
    </w:lvl>
    <w:lvl w:ilvl="3" w:tentative="0">
      <w:start w:val="1"/>
      <w:numFmt w:val="decimal"/>
      <w:pStyle w:val="469"/>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1129"/>
        </w:tabs>
        <w:ind w:left="1129" w:hanging="420"/>
      </w:pPr>
      <w:rPr>
        <w:rFonts w:hint="eastAsia"/>
        <w:b/>
      </w:r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23">
    <w:nsid w:val="691E62C6"/>
    <w:multiLevelType w:val="multilevel"/>
    <w:tmpl w:val="691E62C6"/>
    <w:lvl w:ilvl="0" w:tentative="0">
      <w:start w:val="2"/>
      <w:numFmt w:val="japaneseCounting"/>
      <w:pStyle w:val="302"/>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pStyle w:val="366"/>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4">
    <w:nsid w:val="70571A6C"/>
    <w:multiLevelType w:val="multilevel"/>
    <w:tmpl w:val="70571A6C"/>
    <w:lvl w:ilvl="0" w:tentative="0">
      <w:start w:val="1"/>
      <w:numFmt w:val="decimal"/>
      <w:lvlText w:val="（%1）"/>
      <w:lvlJc w:val="left"/>
      <w:pPr>
        <w:tabs>
          <w:tab w:val="left" w:pos="840"/>
        </w:tabs>
        <w:ind w:left="84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71D54D18"/>
    <w:multiLevelType w:val="multilevel"/>
    <w:tmpl w:val="71D54D18"/>
    <w:lvl w:ilvl="0" w:tentative="0">
      <w:start w:val="1"/>
      <w:numFmt w:val="upperLetter"/>
      <w:pStyle w:val="4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733A8600"/>
    <w:multiLevelType w:val="singleLevel"/>
    <w:tmpl w:val="733A8600"/>
    <w:lvl w:ilvl="0" w:tentative="0">
      <w:start w:val="3"/>
      <w:numFmt w:val="chineseCounting"/>
      <w:suff w:val="nothing"/>
      <w:lvlText w:val="%1．"/>
      <w:lvlJc w:val="left"/>
      <w:rPr>
        <w:rFonts w:hint="eastAsia"/>
      </w:rPr>
    </w:lvl>
  </w:abstractNum>
  <w:abstractNum w:abstractNumId="27">
    <w:nsid w:val="76D12091"/>
    <w:multiLevelType w:val="singleLevel"/>
    <w:tmpl w:val="76D12091"/>
    <w:lvl w:ilvl="0" w:tentative="0">
      <w:start w:val="1"/>
      <w:numFmt w:val="lowerLetter"/>
      <w:lvlText w:val="%1."/>
      <w:lvlJc w:val="left"/>
      <w:pPr>
        <w:tabs>
          <w:tab w:val="left" w:pos="312"/>
        </w:tabs>
      </w:pPr>
    </w:lvl>
  </w:abstractNum>
  <w:abstractNum w:abstractNumId="28">
    <w:nsid w:val="76EADC66"/>
    <w:multiLevelType w:val="singleLevel"/>
    <w:tmpl w:val="76EADC66"/>
    <w:lvl w:ilvl="0" w:tentative="0">
      <w:start w:val="6"/>
      <w:numFmt w:val="decimal"/>
      <w:suff w:val="nothing"/>
      <w:lvlText w:val="（%1）"/>
      <w:lvlJc w:val="left"/>
    </w:lvl>
  </w:abstractNum>
  <w:num w:numId="1">
    <w:abstractNumId w:val="1"/>
  </w:num>
  <w:num w:numId="2">
    <w:abstractNumId w:val="25"/>
  </w:num>
  <w:num w:numId="3">
    <w:abstractNumId w:val="22"/>
  </w:num>
  <w:num w:numId="4">
    <w:abstractNumId w:val="2"/>
  </w:num>
  <w:num w:numId="5">
    <w:abstractNumId w:val="7"/>
  </w:num>
  <w:num w:numId="6">
    <w:abstractNumId w:val="23"/>
  </w:num>
  <w:num w:numId="7">
    <w:abstractNumId w:val="13"/>
  </w:num>
  <w:num w:numId="8">
    <w:abstractNumId w:val="9"/>
  </w:num>
  <w:num w:numId="9">
    <w:abstractNumId w:val="20"/>
  </w:num>
  <w:num w:numId="10">
    <w:abstractNumId w:val="19"/>
  </w:num>
  <w:num w:numId="11">
    <w:abstractNumId w:val="4"/>
  </w:num>
  <w:num w:numId="1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0"/>
  </w:num>
  <w:num w:numId="16">
    <w:abstractNumId w:val="27"/>
  </w:num>
  <w:num w:numId="17">
    <w:abstractNumId w:val="8"/>
  </w:num>
  <w:num w:numId="18">
    <w:abstractNumId w:val="26"/>
  </w:num>
  <w:num w:numId="19">
    <w:abstractNumId w:val="3"/>
  </w:num>
  <w:num w:numId="20">
    <w:abstractNumId w:val="5"/>
  </w:num>
  <w:num w:numId="21">
    <w:abstractNumId w:val="18"/>
  </w:num>
  <w:num w:numId="22">
    <w:abstractNumId w:val="28"/>
  </w:num>
  <w:num w:numId="23">
    <w:abstractNumId w:val="11"/>
  </w:num>
  <w:num w:numId="24">
    <w:abstractNumId w:val="17"/>
  </w:num>
  <w:num w:numId="25">
    <w:abstractNumId w:val="6"/>
  </w:num>
  <w:num w:numId="26">
    <w:abstractNumId w:val="12"/>
  </w:num>
  <w:num w:numId="27">
    <w:abstractNumId w:val="16"/>
  </w:num>
  <w:num w:numId="28">
    <w:abstractNumId w:val="15"/>
  </w:num>
  <w:num w:numId="29">
    <w:abstractNumId w:val="10"/>
  </w:num>
  <w:num w:numId="30">
    <w:abstractNumId w:val="21"/>
  </w:num>
  <w:num w:numId="31">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古大力">
    <w15:presenceInfo w15:providerId="None" w15:userId="古大力"/>
  </w15:person>
  <w15:person w15:author="admin">
    <w15:presenceInfo w15:providerId="None" w15:userId="admin"/>
  </w15:person>
  <w15:person w15:author="小黑哥哥啊 [2]">
    <w15:presenceInfo w15:providerId="None" w15:userId="小黑哥哥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4"/>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jlmNjMyY2NjYmI2NjRlODA4NjY4YjNjZjYwMWUyZWEifQ=="/>
  </w:docVars>
  <w:rsids>
    <w:rsidRoot w:val="00172A27"/>
    <w:rsid w:val="00000246"/>
    <w:rsid w:val="000014C2"/>
    <w:rsid w:val="000014DA"/>
    <w:rsid w:val="00001895"/>
    <w:rsid w:val="00001D91"/>
    <w:rsid w:val="000056BC"/>
    <w:rsid w:val="0000630B"/>
    <w:rsid w:val="000065EF"/>
    <w:rsid w:val="00006794"/>
    <w:rsid w:val="00006934"/>
    <w:rsid w:val="000071F0"/>
    <w:rsid w:val="0001078F"/>
    <w:rsid w:val="0001100D"/>
    <w:rsid w:val="0001120F"/>
    <w:rsid w:val="00011AF9"/>
    <w:rsid w:val="00012020"/>
    <w:rsid w:val="00012491"/>
    <w:rsid w:val="00012D2F"/>
    <w:rsid w:val="0001548A"/>
    <w:rsid w:val="00017331"/>
    <w:rsid w:val="00017AA6"/>
    <w:rsid w:val="00017B11"/>
    <w:rsid w:val="0002061B"/>
    <w:rsid w:val="00021216"/>
    <w:rsid w:val="000219B2"/>
    <w:rsid w:val="00022EDC"/>
    <w:rsid w:val="0002482E"/>
    <w:rsid w:val="00025048"/>
    <w:rsid w:val="00030174"/>
    <w:rsid w:val="00030D52"/>
    <w:rsid w:val="00031867"/>
    <w:rsid w:val="00031E18"/>
    <w:rsid w:val="00031F8B"/>
    <w:rsid w:val="0003286F"/>
    <w:rsid w:val="000329F7"/>
    <w:rsid w:val="0003469E"/>
    <w:rsid w:val="00034987"/>
    <w:rsid w:val="00034AF2"/>
    <w:rsid w:val="00035295"/>
    <w:rsid w:val="000355C6"/>
    <w:rsid w:val="00035F96"/>
    <w:rsid w:val="000408CF"/>
    <w:rsid w:val="0004115C"/>
    <w:rsid w:val="000433BF"/>
    <w:rsid w:val="00043493"/>
    <w:rsid w:val="0004445F"/>
    <w:rsid w:val="00044601"/>
    <w:rsid w:val="00044E6B"/>
    <w:rsid w:val="00044E87"/>
    <w:rsid w:val="00044F01"/>
    <w:rsid w:val="00044F9A"/>
    <w:rsid w:val="000478D6"/>
    <w:rsid w:val="000501C8"/>
    <w:rsid w:val="00050F15"/>
    <w:rsid w:val="0005136C"/>
    <w:rsid w:val="00052B7A"/>
    <w:rsid w:val="00053B23"/>
    <w:rsid w:val="000548A4"/>
    <w:rsid w:val="00056196"/>
    <w:rsid w:val="00056756"/>
    <w:rsid w:val="00060084"/>
    <w:rsid w:val="000607B3"/>
    <w:rsid w:val="000608B0"/>
    <w:rsid w:val="000643EF"/>
    <w:rsid w:val="00064CC2"/>
    <w:rsid w:val="00066A3F"/>
    <w:rsid w:val="0007029D"/>
    <w:rsid w:val="0007099D"/>
    <w:rsid w:val="00071496"/>
    <w:rsid w:val="00072ABD"/>
    <w:rsid w:val="000759A3"/>
    <w:rsid w:val="000763A3"/>
    <w:rsid w:val="00076DF9"/>
    <w:rsid w:val="00077478"/>
    <w:rsid w:val="00077694"/>
    <w:rsid w:val="00081773"/>
    <w:rsid w:val="00082263"/>
    <w:rsid w:val="000825D5"/>
    <w:rsid w:val="00082FEF"/>
    <w:rsid w:val="00084BB7"/>
    <w:rsid w:val="0008519B"/>
    <w:rsid w:val="000856A8"/>
    <w:rsid w:val="00085FF9"/>
    <w:rsid w:val="00086464"/>
    <w:rsid w:val="000865C4"/>
    <w:rsid w:val="00086FA5"/>
    <w:rsid w:val="00087E31"/>
    <w:rsid w:val="00090921"/>
    <w:rsid w:val="00091F59"/>
    <w:rsid w:val="00096F6E"/>
    <w:rsid w:val="000976F8"/>
    <w:rsid w:val="000A0558"/>
    <w:rsid w:val="000A4837"/>
    <w:rsid w:val="000A54CD"/>
    <w:rsid w:val="000A6345"/>
    <w:rsid w:val="000A720C"/>
    <w:rsid w:val="000B1DF3"/>
    <w:rsid w:val="000B2AC7"/>
    <w:rsid w:val="000B3C3A"/>
    <w:rsid w:val="000B43AD"/>
    <w:rsid w:val="000B7048"/>
    <w:rsid w:val="000B7523"/>
    <w:rsid w:val="000C074F"/>
    <w:rsid w:val="000C1AD6"/>
    <w:rsid w:val="000C29FD"/>
    <w:rsid w:val="000C30B7"/>
    <w:rsid w:val="000C5DDD"/>
    <w:rsid w:val="000C7ED2"/>
    <w:rsid w:val="000D15A8"/>
    <w:rsid w:val="000D1864"/>
    <w:rsid w:val="000D20D7"/>
    <w:rsid w:val="000D2D62"/>
    <w:rsid w:val="000D2FE0"/>
    <w:rsid w:val="000D3A01"/>
    <w:rsid w:val="000D3C7B"/>
    <w:rsid w:val="000D710D"/>
    <w:rsid w:val="000D7732"/>
    <w:rsid w:val="000E0166"/>
    <w:rsid w:val="000E0328"/>
    <w:rsid w:val="000E273E"/>
    <w:rsid w:val="000E57EB"/>
    <w:rsid w:val="000E68DC"/>
    <w:rsid w:val="000E6D14"/>
    <w:rsid w:val="000E769B"/>
    <w:rsid w:val="000E7D8B"/>
    <w:rsid w:val="000F16DF"/>
    <w:rsid w:val="000F426D"/>
    <w:rsid w:val="000F45CC"/>
    <w:rsid w:val="000F5283"/>
    <w:rsid w:val="00100435"/>
    <w:rsid w:val="001010A7"/>
    <w:rsid w:val="0010141E"/>
    <w:rsid w:val="0010279C"/>
    <w:rsid w:val="00102AEA"/>
    <w:rsid w:val="00103597"/>
    <w:rsid w:val="001054F2"/>
    <w:rsid w:val="0010568B"/>
    <w:rsid w:val="0010587C"/>
    <w:rsid w:val="00105D2B"/>
    <w:rsid w:val="00105E8B"/>
    <w:rsid w:val="00105EAB"/>
    <w:rsid w:val="001066B8"/>
    <w:rsid w:val="00107468"/>
    <w:rsid w:val="00107877"/>
    <w:rsid w:val="00107C4D"/>
    <w:rsid w:val="00110500"/>
    <w:rsid w:val="00110A4F"/>
    <w:rsid w:val="00110CB5"/>
    <w:rsid w:val="00112371"/>
    <w:rsid w:val="0011265F"/>
    <w:rsid w:val="00115274"/>
    <w:rsid w:val="001157CA"/>
    <w:rsid w:val="00115ACD"/>
    <w:rsid w:val="00115D18"/>
    <w:rsid w:val="00116E1A"/>
    <w:rsid w:val="001208F9"/>
    <w:rsid w:val="001210AF"/>
    <w:rsid w:val="0012174B"/>
    <w:rsid w:val="001230A5"/>
    <w:rsid w:val="00124001"/>
    <w:rsid w:val="001248E0"/>
    <w:rsid w:val="0013149A"/>
    <w:rsid w:val="00132CBB"/>
    <w:rsid w:val="00132D94"/>
    <w:rsid w:val="00134B79"/>
    <w:rsid w:val="001359CF"/>
    <w:rsid w:val="00136097"/>
    <w:rsid w:val="00140BF2"/>
    <w:rsid w:val="001415E2"/>
    <w:rsid w:val="00142449"/>
    <w:rsid w:val="00144012"/>
    <w:rsid w:val="0014471F"/>
    <w:rsid w:val="0014624B"/>
    <w:rsid w:val="00146995"/>
    <w:rsid w:val="001502C7"/>
    <w:rsid w:val="00150A69"/>
    <w:rsid w:val="00150FF5"/>
    <w:rsid w:val="0015196B"/>
    <w:rsid w:val="001523E3"/>
    <w:rsid w:val="00153F29"/>
    <w:rsid w:val="00154539"/>
    <w:rsid w:val="00154CC4"/>
    <w:rsid w:val="001560CD"/>
    <w:rsid w:val="00157803"/>
    <w:rsid w:val="00157E96"/>
    <w:rsid w:val="00160DA1"/>
    <w:rsid w:val="001613F9"/>
    <w:rsid w:val="0016243C"/>
    <w:rsid w:val="0016340B"/>
    <w:rsid w:val="0016356D"/>
    <w:rsid w:val="0016484D"/>
    <w:rsid w:val="0016602F"/>
    <w:rsid w:val="001660E1"/>
    <w:rsid w:val="0016662B"/>
    <w:rsid w:val="00166CBC"/>
    <w:rsid w:val="001673F6"/>
    <w:rsid w:val="00170996"/>
    <w:rsid w:val="001713BF"/>
    <w:rsid w:val="0017221A"/>
    <w:rsid w:val="0017270C"/>
    <w:rsid w:val="00172A27"/>
    <w:rsid w:val="0017312D"/>
    <w:rsid w:val="0017596C"/>
    <w:rsid w:val="00175BFC"/>
    <w:rsid w:val="001763FE"/>
    <w:rsid w:val="001777FF"/>
    <w:rsid w:val="00180CAF"/>
    <w:rsid w:val="00181224"/>
    <w:rsid w:val="001815DB"/>
    <w:rsid w:val="00181B67"/>
    <w:rsid w:val="00182354"/>
    <w:rsid w:val="00182440"/>
    <w:rsid w:val="00182C5C"/>
    <w:rsid w:val="00182EA3"/>
    <w:rsid w:val="0018306A"/>
    <w:rsid w:val="001832CD"/>
    <w:rsid w:val="00183AC1"/>
    <w:rsid w:val="001845F0"/>
    <w:rsid w:val="00186390"/>
    <w:rsid w:val="001908B5"/>
    <w:rsid w:val="00191416"/>
    <w:rsid w:val="00191BA6"/>
    <w:rsid w:val="0019321B"/>
    <w:rsid w:val="001948E5"/>
    <w:rsid w:val="00194EA9"/>
    <w:rsid w:val="001951EA"/>
    <w:rsid w:val="00196529"/>
    <w:rsid w:val="00196546"/>
    <w:rsid w:val="00196FFC"/>
    <w:rsid w:val="001976F6"/>
    <w:rsid w:val="001A16F2"/>
    <w:rsid w:val="001A17D5"/>
    <w:rsid w:val="001A1F5E"/>
    <w:rsid w:val="001A3575"/>
    <w:rsid w:val="001A3AE9"/>
    <w:rsid w:val="001A3ECC"/>
    <w:rsid w:val="001A452D"/>
    <w:rsid w:val="001A47EB"/>
    <w:rsid w:val="001A5089"/>
    <w:rsid w:val="001A560F"/>
    <w:rsid w:val="001A5F64"/>
    <w:rsid w:val="001A7BDA"/>
    <w:rsid w:val="001B02F4"/>
    <w:rsid w:val="001B19A9"/>
    <w:rsid w:val="001B2BFD"/>
    <w:rsid w:val="001B2D81"/>
    <w:rsid w:val="001B2DB5"/>
    <w:rsid w:val="001B3378"/>
    <w:rsid w:val="001B378E"/>
    <w:rsid w:val="001B3FB8"/>
    <w:rsid w:val="001B50DB"/>
    <w:rsid w:val="001B521B"/>
    <w:rsid w:val="001B794E"/>
    <w:rsid w:val="001B7B0B"/>
    <w:rsid w:val="001C0910"/>
    <w:rsid w:val="001C1009"/>
    <w:rsid w:val="001C2C69"/>
    <w:rsid w:val="001C3B20"/>
    <w:rsid w:val="001C3ECA"/>
    <w:rsid w:val="001C4C0C"/>
    <w:rsid w:val="001C5234"/>
    <w:rsid w:val="001C77A9"/>
    <w:rsid w:val="001C77DE"/>
    <w:rsid w:val="001D0B41"/>
    <w:rsid w:val="001D2B89"/>
    <w:rsid w:val="001D3A01"/>
    <w:rsid w:val="001D3FC1"/>
    <w:rsid w:val="001D4EA7"/>
    <w:rsid w:val="001D68B4"/>
    <w:rsid w:val="001D6C06"/>
    <w:rsid w:val="001D75CF"/>
    <w:rsid w:val="001E0125"/>
    <w:rsid w:val="001E154F"/>
    <w:rsid w:val="001E33CA"/>
    <w:rsid w:val="001E3AC2"/>
    <w:rsid w:val="001E3C79"/>
    <w:rsid w:val="001E5131"/>
    <w:rsid w:val="001E527E"/>
    <w:rsid w:val="001E7456"/>
    <w:rsid w:val="001E773C"/>
    <w:rsid w:val="001E7F04"/>
    <w:rsid w:val="001F11D1"/>
    <w:rsid w:val="001F133B"/>
    <w:rsid w:val="001F1DDE"/>
    <w:rsid w:val="001F25F7"/>
    <w:rsid w:val="001F31E1"/>
    <w:rsid w:val="0020143F"/>
    <w:rsid w:val="00202489"/>
    <w:rsid w:val="00203885"/>
    <w:rsid w:val="00205827"/>
    <w:rsid w:val="0020594E"/>
    <w:rsid w:val="0020609C"/>
    <w:rsid w:val="00207130"/>
    <w:rsid w:val="00212598"/>
    <w:rsid w:val="0021273C"/>
    <w:rsid w:val="00213322"/>
    <w:rsid w:val="00215D07"/>
    <w:rsid w:val="00215F12"/>
    <w:rsid w:val="0021698B"/>
    <w:rsid w:val="002171CA"/>
    <w:rsid w:val="002207BB"/>
    <w:rsid w:val="00222DDA"/>
    <w:rsid w:val="00223B2A"/>
    <w:rsid w:val="00224B27"/>
    <w:rsid w:val="00226038"/>
    <w:rsid w:val="0022650D"/>
    <w:rsid w:val="00226A70"/>
    <w:rsid w:val="00226E06"/>
    <w:rsid w:val="002271AF"/>
    <w:rsid w:val="00227A8D"/>
    <w:rsid w:val="00227AAD"/>
    <w:rsid w:val="00230148"/>
    <w:rsid w:val="00231E86"/>
    <w:rsid w:val="002348B8"/>
    <w:rsid w:val="002349E8"/>
    <w:rsid w:val="0023659E"/>
    <w:rsid w:val="002371A1"/>
    <w:rsid w:val="00237212"/>
    <w:rsid w:val="0024070E"/>
    <w:rsid w:val="00241A24"/>
    <w:rsid w:val="002422C2"/>
    <w:rsid w:val="00242D22"/>
    <w:rsid w:val="00243183"/>
    <w:rsid w:val="002440C5"/>
    <w:rsid w:val="00250590"/>
    <w:rsid w:val="00251A93"/>
    <w:rsid w:val="00251A9C"/>
    <w:rsid w:val="00251EA8"/>
    <w:rsid w:val="002529C9"/>
    <w:rsid w:val="00252E5E"/>
    <w:rsid w:val="0025328C"/>
    <w:rsid w:val="00253F22"/>
    <w:rsid w:val="00254319"/>
    <w:rsid w:val="00254384"/>
    <w:rsid w:val="00254844"/>
    <w:rsid w:val="00255879"/>
    <w:rsid w:val="0025660D"/>
    <w:rsid w:val="00262F22"/>
    <w:rsid w:val="00264143"/>
    <w:rsid w:val="00264228"/>
    <w:rsid w:val="00264318"/>
    <w:rsid w:val="00265B41"/>
    <w:rsid w:val="00266413"/>
    <w:rsid w:val="00266756"/>
    <w:rsid w:val="00267604"/>
    <w:rsid w:val="00267ADA"/>
    <w:rsid w:val="002724CB"/>
    <w:rsid w:val="0027257A"/>
    <w:rsid w:val="00273E72"/>
    <w:rsid w:val="002742EE"/>
    <w:rsid w:val="00275BBB"/>
    <w:rsid w:val="00275E3C"/>
    <w:rsid w:val="00276963"/>
    <w:rsid w:val="00276AB8"/>
    <w:rsid w:val="00277198"/>
    <w:rsid w:val="00277F9B"/>
    <w:rsid w:val="00277FA8"/>
    <w:rsid w:val="00280064"/>
    <w:rsid w:val="00280BD9"/>
    <w:rsid w:val="00282CE9"/>
    <w:rsid w:val="0028404B"/>
    <w:rsid w:val="0028449A"/>
    <w:rsid w:val="0028480A"/>
    <w:rsid w:val="00284B29"/>
    <w:rsid w:val="00284E72"/>
    <w:rsid w:val="002857EC"/>
    <w:rsid w:val="00286DC7"/>
    <w:rsid w:val="00286ED3"/>
    <w:rsid w:val="00287F47"/>
    <w:rsid w:val="00290BA9"/>
    <w:rsid w:val="0029258A"/>
    <w:rsid w:val="002943CC"/>
    <w:rsid w:val="002949B9"/>
    <w:rsid w:val="0029586F"/>
    <w:rsid w:val="002962D5"/>
    <w:rsid w:val="00296386"/>
    <w:rsid w:val="002964E4"/>
    <w:rsid w:val="002A02BF"/>
    <w:rsid w:val="002A32B9"/>
    <w:rsid w:val="002A392C"/>
    <w:rsid w:val="002A4751"/>
    <w:rsid w:val="002A4BF5"/>
    <w:rsid w:val="002A4E00"/>
    <w:rsid w:val="002A5832"/>
    <w:rsid w:val="002A6E33"/>
    <w:rsid w:val="002B0A21"/>
    <w:rsid w:val="002B1A30"/>
    <w:rsid w:val="002B1F38"/>
    <w:rsid w:val="002B245F"/>
    <w:rsid w:val="002B2828"/>
    <w:rsid w:val="002B31D9"/>
    <w:rsid w:val="002B3204"/>
    <w:rsid w:val="002B5169"/>
    <w:rsid w:val="002B5909"/>
    <w:rsid w:val="002B5C6C"/>
    <w:rsid w:val="002B6AC8"/>
    <w:rsid w:val="002B7C1F"/>
    <w:rsid w:val="002C07CF"/>
    <w:rsid w:val="002C08CB"/>
    <w:rsid w:val="002C0C6B"/>
    <w:rsid w:val="002C19AF"/>
    <w:rsid w:val="002C1B08"/>
    <w:rsid w:val="002C2F5C"/>
    <w:rsid w:val="002C35FA"/>
    <w:rsid w:val="002C4520"/>
    <w:rsid w:val="002C46CB"/>
    <w:rsid w:val="002C4772"/>
    <w:rsid w:val="002C6EC9"/>
    <w:rsid w:val="002C75D2"/>
    <w:rsid w:val="002C7C4C"/>
    <w:rsid w:val="002C7DBE"/>
    <w:rsid w:val="002D0218"/>
    <w:rsid w:val="002D0923"/>
    <w:rsid w:val="002D20FC"/>
    <w:rsid w:val="002D39F7"/>
    <w:rsid w:val="002D4374"/>
    <w:rsid w:val="002D514E"/>
    <w:rsid w:val="002D54A9"/>
    <w:rsid w:val="002D6224"/>
    <w:rsid w:val="002D63B2"/>
    <w:rsid w:val="002D7DD3"/>
    <w:rsid w:val="002E02D7"/>
    <w:rsid w:val="002E0998"/>
    <w:rsid w:val="002E0E14"/>
    <w:rsid w:val="002E13D9"/>
    <w:rsid w:val="002E15CE"/>
    <w:rsid w:val="002E1FD7"/>
    <w:rsid w:val="002E2E31"/>
    <w:rsid w:val="002E37D8"/>
    <w:rsid w:val="002E3B4A"/>
    <w:rsid w:val="002F00DA"/>
    <w:rsid w:val="002F0162"/>
    <w:rsid w:val="002F0DF6"/>
    <w:rsid w:val="002F106A"/>
    <w:rsid w:val="002F1E16"/>
    <w:rsid w:val="002F1F0C"/>
    <w:rsid w:val="002F2919"/>
    <w:rsid w:val="002F2C5B"/>
    <w:rsid w:val="002F2CDB"/>
    <w:rsid w:val="002F36F2"/>
    <w:rsid w:val="002F3CFA"/>
    <w:rsid w:val="002F47AB"/>
    <w:rsid w:val="002F6004"/>
    <w:rsid w:val="002F6D1C"/>
    <w:rsid w:val="002F6FCF"/>
    <w:rsid w:val="002F737D"/>
    <w:rsid w:val="002F76A5"/>
    <w:rsid w:val="00301905"/>
    <w:rsid w:val="00301A3A"/>
    <w:rsid w:val="00301AA5"/>
    <w:rsid w:val="00302BAC"/>
    <w:rsid w:val="003048CF"/>
    <w:rsid w:val="00304CA6"/>
    <w:rsid w:val="00305499"/>
    <w:rsid w:val="0030556D"/>
    <w:rsid w:val="00305A8F"/>
    <w:rsid w:val="00306291"/>
    <w:rsid w:val="003112FD"/>
    <w:rsid w:val="003113B7"/>
    <w:rsid w:val="00316352"/>
    <w:rsid w:val="0031676D"/>
    <w:rsid w:val="0031680F"/>
    <w:rsid w:val="003179A7"/>
    <w:rsid w:val="00321325"/>
    <w:rsid w:val="0032219A"/>
    <w:rsid w:val="003228FB"/>
    <w:rsid w:val="00322B44"/>
    <w:rsid w:val="00322DC5"/>
    <w:rsid w:val="00325503"/>
    <w:rsid w:val="003255AE"/>
    <w:rsid w:val="00325773"/>
    <w:rsid w:val="00325930"/>
    <w:rsid w:val="00325FF6"/>
    <w:rsid w:val="00326028"/>
    <w:rsid w:val="00327BFB"/>
    <w:rsid w:val="0033082F"/>
    <w:rsid w:val="00330A28"/>
    <w:rsid w:val="00330A73"/>
    <w:rsid w:val="00332574"/>
    <w:rsid w:val="00333562"/>
    <w:rsid w:val="00333E01"/>
    <w:rsid w:val="00334022"/>
    <w:rsid w:val="00334878"/>
    <w:rsid w:val="00334CD5"/>
    <w:rsid w:val="003357AA"/>
    <w:rsid w:val="00335C64"/>
    <w:rsid w:val="003400E8"/>
    <w:rsid w:val="0034072C"/>
    <w:rsid w:val="00341D78"/>
    <w:rsid w:val="00341F2A"/>
    <w:rsid w:val="003429AF"/>
    <w:rsid w:val="00342F27"/>
    <w:rsid w:val="00343267"/>
    <w:rsid w:val="00343640"/>
    <w:rsid w:val="0034382F"/>
    <w:rsid w:val="00343EB2"/>
    <w:rsid w:val="00344C87"/>
    <w:rsid w:val="00344D37"/>
    <w:rsid w:val="00344EF7"/>
    <w:rsid w:val="00344FD0"/>
    <w:rsid w:val="00345BB6"/>
    <w:rsid w:val="00346B8F"/>
    <w:rsid w:val="0034780A"/>
    <w:rsid w:val="00347C17"/>
    <w:rsid w:val="0035066A"/>
    <w:rsid w:val="00353232"/>
    <w:rsid w:val="00353EE2"/>
    <w:rsid w:val="0035434B"/>
    <w:rsid w:val="00356D7D"/>
    <w:rsid w:val="003626D0"/>
    <w:rsid w:val="00365BEF"/>
    <w:rsid w:val="00367F0F"/>
    <w:rsid w:val="00370357"/>
    <w:rsid w:val="00370F74"/>
    <w:rsid w:val="00371465"/>
    <w:rsid w:val="0037406E"/>
    <w:rsid w:val="00374AF1"/>
    <w:rsid w:val="003755A7"/>
    <w:rsid w:val="003778C2"/>
    <w:rsid w:val="00377A00"/>
    <w:rsid w:val="00377B03"/>
    <w:rsid w:val="00383325"/>
    <w:rsid w:val="00383CA9"/>
    <w:rsid w:val="00384634"/>
    <w:rsid w:val="00384D4F"/>
    <w:rsid w:val="00385682"/>
    <w:rsid w:val="00385713"/>
    <w:rsid w:val="0038583E"/>
    <w:rsid w:val="0038680F"/>
    <w:rsid w:val="00386CF8"/>
    <w:rsid w:val="00387121"/>
    <w:rsid w:val="003871BD"/>
    <w:rsid w:val="0038781C"/>
    <w:rsid w:val="00387D87"/>
    <w:rsid w:val="003904D8"/>
    <w:rsid w:val="003912F4"/>
    <w:rsid w:val="00392EE8"/>
    <w:rsid w:val="0039567B"/>
    <w:rsid w:val="003963E7"/>
    <w:rsid w:val="00397A69"/>
    <w:rsid w:val="003A00C5"/>
    <w:rsid w:val="003A1A16"/>
    <w:rsid w:val="003A1D69"/>
    <w:rsid w:val="003A1E1A"/>
    <w:rsid w:val="003A2724"/>
    <w:rsid w:val="003A36CB"/>
    <w:rsid w:val="003A56EE"/>
    <w:rsid w:val="003A5DF3"/>
    <w:rsid w:val="003A7038"/>
    <w:rsid w:val="003A722F"/>
    <w:rsid w:val="003B0254"/>
    <w:rsid w:val="003B0A78"/>
    <w:rsid w:val="003B21B4"/>
    <w:rsid w:val="003B2682"/>
    <w:rsid w:val="003B2730"/>
    <w:rsid w:val="003B2AF1"/>
    <w:rsid w:val="003B2B89"/>
    <w:rsid w:val="003B5AEB"/>
    <w:rsid w:val="003C00DF"/>
    <w:rsid w:val="003C0D78"/>
    <w:rsid w:val="003C1BF8"/>
    <w:rsid w:val="003C2000"/>
    <w:rsid w:val="003C2631"/>
    <w:rsid w:val="003C36A8"/>
    <w:rsid w:val="003C46B5"/>
    <w:rsid w:val="003C4C44"/>
    <w:rsid w:val="003C6943"/>
    <w:rsid w:val="003C6D60"/>
    <w:rsid w:val="003C7495"/>
    <w:rsid w:val="003C75E3"/>
    <w:rsid w:val="003C78AA"/>
    <w:rsid w:val="003D013C"/>
    <w:rsid w:val="003D15FF"/>
    <w:rsid w:val="003D30E5"/>
    <w:rsid w:val="003D382D"/>
    <w:rsid w:val="003D39D9"/>
    <w:rsid w:val="003D3D26"/>
    <w:rsid w:val="003D4358"/>
    <w:rsid w:val="003D5894"/>
    <w:rsid w:val="003D6E16"/>
    <w:rsid w:val="003E0460"/>
    <w:rsid w:val="003E0A7E"/>
    <w:rsid w:val="003E0FEE"/>
    <w:rsid w:val="003E135D"/>
    <w:rsid w:val="003E1AC0"/>
    <w:rsid w:val="003E2274"/>
    <w:rsid w:val="003E2645"/>
    <w:rsid w:val="003E2EFF"/>
    <w:rsid w:val="003E3CAD"/>
    <w:rsid w:val="003E3DE0"/>
    <w:rsid w:val="003E4DCE"/>
    <w:rsid w:val="003E6469"/>
    <w:rsid w:val="003E7D21"/>
    <w:rsid w:val="003E7E35"/>
    <w:rsid w:val="003F0265"/>
    <w:rsid w:val="003F0394"/>
    <w:rsid w:val="003F18A7"/>
    <w:rsid w:val="003F2583"/>
    <w:rsid w:val="003F2A92"/>
    <w:rsid w:val="003F379F"/>
    <w:rsid w:val="003F412C"/>
    <w:rsid w:val="003F47A8"/>
    <w:rsid w:val="003F5ECE"/>
    <w:rsid w:val="003F6F53"/>
    <w:rsid w:val="003F7187"/>
    <w:rsid w:val="003F76FF"/>
    <w:rsid w:val="004010C3"/>
    <w:rsid w:val="004036EE"/>
    <w:rsid w:val="00403C92"/>
    <w:rsid w:val="00403D40"/>
    <w:rsid w:val="004047F8"/>
    <w:rsid w:val="00404CA1"/>
    <w:rsid w:val="004076F7"/>
    <w:rsid w:val="00407754"/>
    <w:rsid w:val="004108B9"/>
    <w:rsid w:val="00411388"/>
    <w:rsid w:val="00411679"/>
    <w:rsid w:val="00412433"/>
    <w:rsid w:val="0041283B"/>
    <w:rsid w:val="00412B65"/>
    <w:rsid w:val="00412E9B"/>
    <w:rsid w:val="004137DC"/>
    <w:rsid w:val="004141A4"/>
    <w:rsid w:val="004151CD"/>
    <w:rsid w:val="004152E4"/>
    <w:rsid w:val="00415603"/>
    <w:rsid w:val="00415635"/>
    <w:rsid w:val="00415C12"/>
    <w:rsid w:val="00415DB4"/>
    <w:rsid w:val="004161AC"/>
    <w:rsid w:val="00416396"/>
    <w:rsid w:val="00416E3A"/>
    <w:rsid w:val="0041721B"/>
    <w:rsid w:val="00417412"/>
    <w:rsid w:val="00420C8A"/>
    <w:rsid w:val="00421022"/>
    <w:rsid w:val="00421E06"/>
    <w:rsid w:val="00421E75"/>
    <w:rsid w:val="00422670"/>
    <w:rsid w:val="004235E1"/>
    <w:rsid w:val="004239E3"/>
    <w:rsid w:val="00423F43"/>
    <w:rsid w:val="004245E2"/>
    <w:rsid w:val="00424C13"/>
    <w:rsid w:val="0042575B"/>
    <w:rsid w:val="00425880"/>
    <w:rsid w:val="00425AF2"/>
    <w:rsid w:val="004260E1"/>
    <w:rsid w:val="00430F2F"/>
    <w:rsid w:val="00431A41"/>
    <w:rsid w:val="00432284"/>
    <w:rsid w:val="00432CE6"/>
    <w:rsid w:val="00433985"/>
    <w:rsid w:val="004339C9"/>
    <w:rsid w:val="00435D96"/>
    <w:rsid w:val="00436CAB"/>
    <w:rsid w:val="004376F5"/>
    <w:rsid w:val="00440015"/>
    <w:rsid w:val="0044045C"/>
    <w:rsid w:val="0044067A"/>
    <w:rsid w:val="00441DFD"/>
    <w:rsid w:val="00441F79"/>
    <w:rsid w:val="00442B37"/>
    <w:rsid w:val="00443DB0"/>
    <w:rsid w:val="0044493A"/>
    <w:rsid w:val="004455D7"/>
    <w:rsid w:val="004455E9"/>
    <w:rsid w:val="0044616B"/>
    <w:rsid w:val="00446F5E"/>
    <w:rsid w:val="00447016"/>
    <w:rsid w:val="004510C7"/>
    <w:rsid w:val="00452642"/>
    <w:rsid w:val="00452ED0"/>
    <w:rsid w:val="00453129"/>
    <w:rsid w:val="004535D0"/>
    <w:rsid w:val="0045689B"/>
    <w:rsid w:val="00456CE4"/>
    <w:rsid w:val="00457863"/>
    <w:rsid w:val="00461E85"/>
    <w:rsid w:val="004628FF"/>
    <w:rsid w:val="004654D5"/>
    <w:rsid w:val="00470314"/>
    <w:rsid w:val="004710FA"/>
    <w:rsid w:val="00471BEE"/>
    <w:rsid w:val="00472AA5"/>
    <w:rsid w:val="004746F7"/>
    <w:rsid w:val="00474EDA"/>
    <w:rsid w:val="00475EFE"/>
    <w:rsid w:val="00476A6D"/>
    <w:rsid w:val="00476E67"/>
    <w:rsid w:val="0047780E"/>
    <w:rsid w:val="00477911"/>
    <w:rsid w:val="00477B63"/>
    <w:rsid w:val="00477DD4"/>
    <w:rsid w:val="00480F7A"/>
    <w:rsid w:val="004816FF"/>
    <w:rsid w:val="00481C72"/>
    <w:rsid w:val="00482712"/>
    <w:rsid w:val="00483B7A"/>
    <w:rsid w:val="00484656"/>
    <w:rsid w:val="00484A5C"/>
    <w:rsid w:val="00484B4F"/>
    <w:rsid w:val="004878B4"/>
    <w:rsid w:val="00487FD0"/>
    <w:rsid w:val="004906E9"/>
    <w:rsid w:val="0049085C"/>
    <w:rsid w:val="004908A6"/>
    <w:rsid w:val="004920AF"/>
    <w:rsid w:val="00492989"/>
    <w:rsid w:val="004933A1"/>
    <w:rsid w:val="00493549"/>
    <w:rsid w:val="00493A67"/>
    <w:rsid w:val="00494325"/>
    <w:rsid w:val="0049616F"/>
    <w:rsid w:val="00496217"/>
    <w:rsid w:val="0049688E"/>
    <w:rsid w:val="004A0BFE"/>
    <w:rsid w:val="004A13C4"/>
    <w:rsid w:val="004A2719"/>
    <w:rsid w:val="004A3B89"/>
    <w:rsid w:val="004A4606"/>
    <w:rsid w:val="004A7201"/>
    <w:rsid w:val="004B069E"/>
    <w:rsid w:val="004B0EE0"/>
    <w:rsid w:val="004B17D0"/>
    <w:rsid w:val="004B2821"/>
    <w:rsid w:val="004B321A"/>
    <w:rsid w:val="004B3382"/>
    <w:rsid w:val="004B368F"/>
    <w:rsid w:val="004B3A3C"/>
    <w:rsid w:val="004B3E6F"/>
    <w:rsid w:val="004C00C4"/>
    <w:rsid w:val="004C1F01"/>
    <w:rsid w:val="004C3C72"/>
    <w:rsid w:val="004C3EF3"/>
    <w:rsid w:val="004C5389"/>
    <w:rsid w:val="004C53EF"/>
    <w:rsid w:val="004C61C8"/>
    <w:rsid w:val="004C6AD9"/>
    <w:rsid w:val="004C76FD"/>
    <w:rsid w:val="004C7CF0"/>
    <w:rsid w:val="004D0D61"/>
    <w:rsid w:val="004D1ABB"/>
    <w:rsid w:val="004D367E"/>
    <w:rsid w:val="004D4036"/>
    <w:rsid w:val="004D405F"/>
    <w:rsid w:val="004D436F"/>
    <w:rsid w:val="004D47D9"/>
    <w:rsid w:val="004D497A"/>
    <w:rsid w:val="004D4CAD"/>
    <w:rsid w:val="004D6130"/>
    <w:rsid w:val="004D68F4"/>
    <w:rsid w:val="004D7089"/>
    <w:rsid w:val="004E0140"/>
    <w:rsid w:val="004E1B36"/>
    <w:rsid w:val="004E2A41"/>
    <w:rsid w:val="004E3B28"/>
    <w:rsid w:val="004E4FDC"/>
    <w:rsid w:val="004E6A35"/>
    <w:rsid w:val="004E757F"/>
    <w:rsid w:val="004E7735"/>
    <w:rsid w:val="004F24E1"/>
    <w:rsid w:val="004F2751"/>
    <w:rsid w:val="004F2845"/>
    <w:rsid w:val="004F4219"/>
    <w:rsid w:val="004F493C"/>
    <w:rsid w:val="004F7E7C"/>
    <w:rsid w:val="0050310E"/>
    <w:rsid w:val="005035A3"/>
    <w:rsid w:val="005043BE"/>
    <w:rsid w:val="00504782"/>
    <w:rsid w:val="005049C3"/>
    <w:rsid w:val="005057C3"/>
    <w:rsid w:val="005061E6"/>
    <w:rsid w:val="00506618"/>
    <w:rsid w:val="00506D77"/>
    <w:rsid w:val="00506F49"/>
    <w:rsid w:val="00510AA0"/>
    <w:rsid w:val="00510D9B"/>
    <w:rsid w:val="00511007"/>
    <w:rsid w:val="005111A3"/>
    <w:rsid w:val="005112B1"/>
    <w:rsid w:val="0051210C"/>
    <w:rsid w:val="00512214"/>
    <w:rsid w:val="00512B5D"/>
    <w:rsid w:val="00513506"/>
    <w:rsid w:val="00513630"/>
    <w:rsid w:val="00513825"/>
    <w:rsid w:val="005141E4"/>
    <w:rsid w:val="0051660F"/>
    <w:rsid w:val="00516DA3"/>
    <w:rsid w:val="005171F7"/>
    <w:rsid w:val="005173C5"/>
    <w:rsid w:val="00517579"/>
    <w:rsid w:val="005232CE"/>
    <w:rsid w:val="005236D3"/>
    <w:rsid w:val="00523CA3"/>
    <w:rsid w:val="00526CAD"/>
    <w:rsid w:val="005276FF"/>
    <w:rsid w:val="00527D60"/>
    <w:rsid w:val="005307C0"/>
    <w:rsid w:val="00530C28"/>
    <w:rsid w:val="00532FFF"/>
    <w:rsid w:val="005333D8"/>
    <w:rsid w:val="00534673"/>
    <w:rsid w:val="00535374"/>
    <w:rsid w:val="00535A4C"/>
    <w:rsid w:val="00536330"/>
    <w:rsid w:val="00536EA5"/>
    <w:rsid w:val="00540043"/>
    <w:rsid w:val="00541533"/>
    <w:rsid w:val="00542B25"/>
    <w:rsid w:val="005437FF"/>
    <w:rsid w:val="00543E6E"/>
    <w:rsid w:val="00546579"/>
    <w:rsid w:val="00546A7D"/>
    <w:rsid w:val="0054759A"/>
    <w:rsid w:val="0055172E"/>
    <w:rsid w:val="005526F5"/>
    <w:rsid w:val="00553F84"/>
    <w:rsid w:val="005541E3"/>
    <w:rsid w:val="0055422E"/>
    <w:rsid w:val="00554DCC"/>
    <w:rsid w:val="005553F5"/>
    <w:rsid w:val="005557BF"/>
    <w:rsid w:val="00556E6A"/>
    <w:rsid w:val="0055733C"/>
    <w:rsid w:val="00557EEA"/>
    <w:rsid w:val="005600E2"/>
    <w:rsid w:val="00560767"/>
    <w:rsid w:val="005644CA"/>
    <w:rsid w:val="005648A1"/>
    <w:rsid w:val="00566461"/>
    <w:rsid w:val="00566BF6"/>
    <w:rsid w:val="00567001"/>
    <w:rsid w:val="005678D2"/>
    <w:rsid w:val="00567D6B"/>
    <w:rsid w:val="00567ECE"/>
    <w:rsid w:val="00567F6A"/>
    <w:rsid w:val="00570996"/>
    <w:rsid w:val="00570E7F"/>
    <w:rsid w:val="00572B17"/>
    <w:rsid w:val="00573AE8"/>
    <w:rsid w:val="00573CD9"/>
    <w:rsid w:val="00574FEE"/>
    <w:rsid w:val="005809C9"/>
    <w:rsid w:val="00580CE8"/>
    <w:rsid w:val="00581521"/>
    <w:rsid w:val="00582BA1"/>
    <w:rsid w:val="00586435"/>
    <w:rsid w:val="00587155"/>
    <w:rsid w:val="00591297"/>
    <w:rsid w:val="0059152A"/>
    <w:rsid w:val="00592F4A"/>
    <w:rsid w:val="005956C4"/>
    <w:rsid w:val="00597516"/>
    <w:rsid w:val="005976EA"/>
    <w:rsid w:val="00597DCA"/>
    <w:rsid w:val="005A07CD"/>
    <w:rsid w:val="005A0B30"/>
    <w:rsid w:val="005A272A"/>
    <w:rsid w:val="005A2874"/>
    <w:rsid w:val="005A4401"/>
    <w:rsid w:val="005A7C97"/>
    <w:rsid w:val="005B0CA6"/>
    <w:rsid w:val="005B1209"/>
    <w:rsid w:val="005B1E8F"/>
    <w:rsid w:val="005B2FF8"/>
    <w:rsid w:val="005B31C5"/>
    <w:rsid w:val="005B35F5"/>
    <w:rsid w:val="005B3C0C"/>
    <w:rsid w:val="005B3D8C"/>
    <w:rsid w:val="005B42D4"/>
    <w:rsid w:val="005B448A"/>
    <w:rsid w:val="005B5BCE"/>
    <w:rsid w:val="005B5D2C"/>
    <w:rsid w:val="005B6265"/>
    <w:rsid w:val="005B65B7"/>
    <w:rsid w:val="005C100E"/>
    <w:rsid w:val="005C2A50"/>
    <w:rsid w:val="005C36B0"/>
    <w:rsid w:val="005C4183"/>
    <w:rsid w:val="005C4746"/>
    <w:rsid w:val="005D0E57"/>
    <w:rsid w:val="005D12C8"/>
    <w:rsid w:val="005D1F73"/>
    <w:rsid w:val="005D2476"/>
    <w:rsid w:val="005D3182"/>
    <w:rsid w:val="005D5752"/>
    <w:rsid w:val="005D71DA"/>
    <w:rsid w:val="005D76F1"/>
    <w:rsid w:val="005D7BCA"/>
    <w:rsid w:val="005E050C"/>
    <w:rsid w:val="005E28E7"/>
    <w:rsid w:val="005E39DA"/>
    <w:rsid w:val="005E552C"/>
    <w:rsid w:val="005E5610"/>
    <w:rsid w:val="005E5B7A"/>
    <w:rsid w:val="005E5C7B"/>
    <w:rsid w:val="005E5EE3"/>
    <w:rsid w:val="005E637D"/>
    <w:rsid w:val="005E690D"/>
    <w:rsid w:val="005E6AAC"/>
    <w:rsid w:val="005E712F"/>
    <w:rsid w:val="005E7C09"/>
    <w:rsid w:val="005F2CB1"/>
    <w:rsid w:val="005F327F"/>
    <w:rsid w:val="005F4D33"/>
    <w:rsid w:val="005F5166"/>
    <w:rsid w:val="005F7110"/>
    <w:rsid w:val="005F753A"/>
    <w:rsid w:val="00601002"/>
    <w:rsid w:val="006013D2"/>
    <w:rsid w:val="00602502"/>
    <w:rsid w:val="00603121"/>
    <w:rsid w:val="0060315E"/>
    <w:rsid w:val="0060355D"/>
    <w:rsid w:val="00606242"/>
    <w:rsid w:val="00606ADC"/>
    <w:rsid w:val="0061137D"/>
    <w:rsid w:val="00611684"/>
    <w:rsid w:val="00611F7A"/>
    <w:rsid w:val="00611FEC"/>
    <w:rsid w:val="00614AC4"/>
    <w:rsid w:val="00616A47"/>
    <w:rsid w:val="006173B6"/>
    <w:rsid w:val="00617C4E"/>
    <w:rsid w:val="00617F93"/>
    <w:rsid w:val="00620079"/>
    <w:rsid w:val="006204A2"/>
    <w:rsid w:val="0062081D"/>
    <w:rsid w:val="006247EF"/>
    <w:rsid w:val="00630A25"/>
    <w:rsid w:val="00630AFB"/>
    <w:rsid w:val="00633DBD"/>
    <w:rsid w:val="00634733"/>
    <w:rsid w:val="00634F47"/>
    <w:rsid w:val="00635B15"/>
    <w:rsid w:val="00637024"/>
    <w:rsid w:val="00641E0D"/>
    <w:rsid w:val="0064428C"/>
    <w:rsid w:val="00644BC9"/>
    <w:rsid w:val="00645FE2"/>
    <w:rsid w:val="00647F86"/>
    <w:rsid w:val="00647F9D"/>
    <w:rsid w:val="00650094"/>
    <w:rsid w:val="0065021D"/>
    <w:rsid w:val="00650FD5"/>
    <w:rsid w:val="006512FF"/>
    <w:rsid w:val="0065185C"/>
    <w:rsid w:val="00651E00"/>
    <w:rsid w:val="00652592"/>
    <w:rsid w:val="0065357B"/>
    <w:rsid w:val="006539B0"/>
    <w:rsid w:val="00654264"/>
    <w:rsid w:val="0065489D"/>
    <w:rsid w:val="00654BE3"/>
    <w:rsid w:val="00655545"/>
    <w:rsid w:val="0065623F"/>
    <w:rsid w:val="00660842"/>
    <w:rsid w:val="006609C3"/>
    <w:rsid w:val="006609C4"/>
    <w:rsid w:val="00661105"/>
    <w:rsid w:val="00662505"/>
    <w:rsid w:val="0066311F"/>
    <w:rsid w:val="00663E84"/>
    <w:rsid w:val="00664E0F"/>
    <w:rsid w:val="0066576B"/>
    <w:rsid w:val="00665E70"/>
    <w:rsid w:val="00666D69"/>
    <w:rsid w:val="00667180"/>
    <w:rsid w:val="00667FE0"/>
    <w:rsid w:val="00670218"/>
    <w:rsid w:val="0067023F"/>
    <w:rsid w:val="00671075"/>
    <w:rsid w:val="006717D5"/>
    <w:rsid w:val="0067254F"/>
    <w:rsid w:val="0067310C"/>
    <w:rsid w:val="00673E20"/>
    <w:rsid w:val="006753C3"/>
    <w:rsid w:val="00675D76"/>
    <w:rsid w:val="0067634F"/>
    <w:rsid w:val="006766EE"/>
    <w:rsid w:val="006767DC"/>
    <w:rsid w:val="00676D5D"/>
    <w:rsid w:val="0067784B"/>
    <w:rsid w:val="006807AF"/>
    <w:rsid w:val="00680FEF"/>
    <w:rsid w:val="0068192F"/>
    <w:rsid w:val="00681B7F"/>
    <w:rsid w:val="006830EA"/>
    <w:rsid w:val="00683794"/>
    <w:rsid w:val="00684B5E"/>
    <w:rsid w:val="00684F94"/>
    <w:rsid w:val="00685444"/>
    <w:rsid w:val="00685779"/>
    <w:rsid w:val="006860AA"/>
    <w:rsid w:val="006862E4"/>
    <w:rsid w:val="00686C85"/>
    <w:rsid w:val="006875CD"/>
    <w:rsid w:val="006902E0"/>
    <w:rsid w:val="00691D3D"/>
    <w:rsid w:val="00694062"/>
    <w:rsid w:val="0069452C"/>
    <w:rsid w:val="006947B6"/>
    <w:rsid w:val="006947E1"/>
    <w:rsid w:val="00695D41"/>
    <w:rsid w:val="006964A4"/>
    <w:rsid w:val="0069747C"/>
    <w:rsid w:val="0069775A"/>
    <w:rsid w:val="006A14A6"/>
    <w:rsid w:val="006A2943"/>
    <w:rsid w:val="006A2FED"/>
    <w:rsid w:val="006A6D2B"/>
    <w:rsid w:val="006A6D6A"/>
    <w:rsid w:val="006A75B3"/>
    <w:rsid w:val="006B046A"/>
    <w:rsid w:val="006B19CA"/>
    <w:rsid w:val="006B28EC"/>
    <w:rsid w:val="006B31B5"/>
    <w:rsid w:val="006B4082"/>
    <w:rsid w:val="006B4E2B"/>
    <w:rsid w:val="006B53C7"/>
    <w:rsid w:val="006B6A97"/>
    <w:rsid w:val="006B6D9F"/>
    <w:rsid w:val="006C0233"/>
    <w:rsid w:val="006C0839"/>
    <w:rsid w:val="006C0F43"/>
    <w:rsid w:val="006C106C"/>
    <w:rsid w:val="006C26B5"/>
    <w:rsid w:val="006C332E"/>
    <w:rsid w:val="006C3B78"/>
    <w:rsid w:val="006D1843"/>
    <w:rsid w:val="006D24C0"/>
    <w:rsid w:val="006D306C"/>
    <w:rsid w:val="006D4A6C"/>
    <w:rsid w:val="006D61C4"/>
    <w:rsid w:val="006D65DA"/>
    <w:rsid w:val="006D72FF"/>
    <w:rsid w:val="006D730F"/>
    <w:rsid w:val="006D7725"/>
    <w:rsid w:val="006D7BF6"/>
    <w:rsid w:val="006E022C"/>
    <w:rsid w:val="006E0334"/>
    <w:rsid w:val="006E03DA"/>
    <w:rsid w:val="006E0588"/>
    <w:rsid w:val="006E1527"/>
    <w:rsid w:val="006E2744"/>
    <w:rsid w:val="006E4153"/>
    <w:rsid w:val="006E5C81"/>
    <w:rsid w:val="006E644A"/>
    <w:rsid w:val="006E66CF"/>
    <w:rsid w:val="006E6E21"/>
    <w:rsid w:val="006E7D97"/>
    <w:rsid w:val="006F0495"/>
    <w:rsid w:val="006F07C4"/>
    <w:rsid w:val="006F0B32"/>
    <w:rsid w:val="006F12D2"/>
    <w:rsid w:val="006F1B1F"/>
    <w:rsid w:val="006F232F"/>
    <w:rsid w:val="006F2857"/>
    <w:rsid w:val="006F3373"/>
    <w:rsid w:val="006F47CA"/>
    <w:rsid w:val="006F51B0"/>
    <w:rsid w:val="006F5E2D"/>
    <w:rsid w:val="006F6B31"/>
    <w:rsid w:val="006F6B95"/>
    <w:rsid w:val="0070047F"/>
    <w:rsid w:val="007008CE"/>
    <w:rsid w:val="00701B1E"/>
    <w:rsid w:val="00701B45"/>
    <w:rsid w:val="00701C05"/>
    <w:rsid w:val="00701D28"/>
    <w:rsid w:val="0070447E"/>
    <w:rsid w:val="00704681"/>
    <w:rsid w:val="00704AE7"/>
    <w:rsid w:val="007053A8"/>
    <w:rsid w:val="007057F5"/>
    <w:rsid w:val="00705FD4"/>
    <w:rsid w:val="0070616A"/>
    <w:rsid w:val="00707572"/>
    <w:rsid w:val="00711518"/>
    <w:rsid w:val="0071582A"/>
    <w:rsid w:val="007159CD"/>
    <w:rsid w:val="00715EA7"/>
    <w:rsid w:val="00716D7E"/>
    <w:rsid w:val="0071711A"/>
    <w:rsid w:val="00717205"/>
    <w:rsid w:val="00717427"/>
    <w:rsid w:val="00717882"/>
    <w:rsid w:val="00721362"/>
    <w:rsid w:val="00724718"/>
    <w:rsid w:val="00725FD4"/>
    <w:rsid w:val="0072648B"/>
    <w:rsid w:val="0072663B"/>
    <w:rsid w:val="00731D56"/>
    <w:rsid w:val="00732E3E"/>
    <w:rsid w:val="007358F5"/>
    <w:rsid w:val="00735BDC"/>
    <w:rsid w:val="00736424"/>
    <w:rsid w:val="0073748A"/>
    <w:rsid w:val="00740BFF"/>
    <w:rsid w:val="00742C45"/>
    <w:rsid w:val="007431B9"/>
    <w:rsid w:val="00743542"/>
    <w:rsid w:val="00744616"/>
    <w:rsid w:val="00745CAB"/>
    <w:rsid w:val="00747DB3"/>
    <w:rsid w:val="00747E0A"/>
    <w:rsid w:val="00750395"/>
    <w:rsid w:val="007503C7"/>
    <w:rsid w:val="0075092F"/>
    <w:rsid w:val="00751D0F"/>
    <w:rsid w:val="00752880"/>
    <w:rsid w:val="00752B9B"/>
    <w:rsid w:val="00752C64"/>
    <w:rsid w:val="00753A03"/>
    <w:rsid w:val="00754020"/>
    <w:rsid w:val="00754DD3"/>
    <w:rsid w:val="00754F81"/>
    <w:rsid w:val="00756228"/>
    <w:rsid w:val="00757F74"/>
    <w:rsid w:val="007617A7"/>
    <w:rsid w:val="00761F57"/>
    <w:rsid w:val="00762188"/>
    <w:rsid w:val="0076284C"/>
    <w:rsid w:val="00763306"/>
    <w:rsid w:val="0076352E"/>
    <w:rsid w:val="00764F5D"/>
    <w:rsid w:val="00765417"/>
    <w:rsid w:val="007663E1"/>
    <w:rsid w:val="007666B6"/>
    <w:rsid w:val="007666E5"/>
    <w:rsid w:val="00770A95"/>
    <w:rsid w:val="0077153E"/>
    <w:rsid w:val="007716EF"/>
    <w:rsid w:val="00771C3E"/>
    <w:rsid w:val="007724CA"/>
    <w:rsid w:val="007726AD"/>
    <w:rsid w:val="00772E7C"/>
    <w:rsid w:val="00773007"/>
    <w:rsid w:val="0077405B"/>
    <w:rsid w:val="00774ACA"/>
    <w:rsid w:val="00777D0E"/>
    <w:rsid w:val="00777D12"/>
    <w:rsid w:val="00780BF0"/>
    <w:rsid w:val="00782A22"/>
    <w:rsid w:val="00783076"/>
    <w:rsid w:val="00783104"/>
    <w:rsid w:val="007834A4"/>
    <w:rsid w:val="00783AB3"/>
    <w:rsid w:val="00784015"/>
    <w:rsid w:val="007849B9"/>
    <w:rsid w:val="00784A71"/>
    <w:rsid w:val="00784C50"/>
    <w:rsid w:val="007862CF"/>
    <w:rsid w:val="00786A61"/>
    <w:rsid w:val="007873F4"/>
    <w:rsid w:val="00790589"/>
    <w:rsid w:val="00791757"/>
    <w:rsid w:val="00794070"/>
    <w:rsid w:val="00794D6E"/>
    <w:rsid w:val="00795073"/>
    <w:rsid w:val="007955F5"/>
    <w:rsid w:val="00795B1A"/>
    <w:rsid w:val="007961FE"/>
    <w:rsid w:val="007965A8"/>
    <w:rsid w:val="00796E30"/>
    <w:rsid w:val="007A10AF"/>
    <w:rsid w:val="007A1E75"/>
    <w:rsid w:val="007A2AF5"/>
    <w:rsid w:val="007A3325"/>
    <w:rsid w:val="007A4395"/>
    <w:rsid w:val="007A4B11"/>
    <w:rsid w:val="007A6700"/>
    <w:rsid w:val="007A6A8D"/>
    <w:rsid w:val="007A6F20"/>
    <w:rsid w:val="007B0589"/>
    <w:rsid w:val="007B1A7C"/>
    <w:rsid w:val="007B23BA"/>
    <w:rsid w:val="007B2AC7"/>
    <w:rsid w:val="007B3C53"/>
    <w:rsid w:val="007B4535"/>
    <w:rsid w:val="007B621B"/>
    <w:rsid w:val="007B69B2"/>
    <w:rsid w:val="007C077D"/>
    <w:rsid w:val="007C0A81"/>
    <w:rsid w:val="007C1FF6"/>
    <w:rsid w:val="007C2D9E"/>
    <w:rsid w:val="007C3C0E"/>
    <w:rsid w:val="007C4B28"/>
    <w:rsid w:val="007C5C18"/>
    <w:rsid w:val="007C6854"/>
    <w:rsid w:val="007C7098"/>
    <w:rsid w:val="007C7A51"/>
    <w:rsid w:val="007D14D2"/>
    <w:rsid w:val="007D55E7"/>
    <w:rsid w:val="007D6299"/>
    <w:rsid w:val="007D7EB4"/>
    <w:rsid w:val="007E2288"/>
    <w:rsid w:val="007E3B09"/>
    <w:rsid w:val="007E6C57"/>
    <w:rsid w:val="007E6D7D"/>
    <w:rsid w:val="007E6F3A"/>
    <w:rsid w:val="007E7204"/>
    <w:rsid w:val="007E75B0"/>
    <w:rsid w:val="007E79C1"/>
    <w:rsid w:val="007E79FD"/>
    <w:rsid w:val="007F2B97"/>
    <w:rsid w:val="007F35B7"/>
    <w:rsid w:val="007F52C5"/>
    <w:rsid w:val="007F5AAC"/>
    <w:rsid w:val="007F5BA9"/>
    <w:rsid w:val="007F5C77"/>
    <w:rsid w:val="007F6EEA"/>
    <w:rsid w:val="00800637"/>
    <w:rsid w:val="00801FD5"/>
    <w:rsid w:val="0080345A"/>
    <w:rsid w:val="00803BEF"/>
    <w:rsid w:val="008049C6"/>
    <w:rsid w:val="00805BB2"/>
    <w:rsid w:val="00810966"/>
    <w:rsid w:val="00811E9E"/>
    <w:rsid w:val="008129BA"/>
    <w:rsid w:val="00813DFD"/>
    <w:rsid w:val="00814559"/>
    <w:rsid w:val="00815626"/>
    <w:rsid w:val="00816169"/>
    <w:rsid w:val="00816C0C"/>
    <w:rsid w:val="0081767A"/>
    <w:rsid w:val="008203E3"/>
    <w:rsid w:val="00822FF0"/>
    <w:rsid w:val="00823CD2"/>
    <w:rsid w:val="00824263"/>
    <w:rsid w:val="0082439C"/>
    <w:rsid w:val="008248D5"/>
    <w:rsid w:val="008258E4"/>
    <w:rsid w:val="00825D80"/>
    <w:rsid w:val="00827838"/>
    <w:rsid w:val="00831163"/>
    <w:rsid w:val="0083141E"/>
    <w:rsid w:val="00831755"/>
    <w:rsid w:val="00832C91"/>
    <w:rsid w:val="008332BB"/>
    <w:rsid w:val="008335B1"/>
    <w:rsid w:val="00833707"/>
    <w:rsid w:val="00835BAE"/>
    <w:rsid w:val="00835FDA"/>
    <w:rsid w:val="0083613F"/>
    <w:rsid w:val="00836DA2"/>
    <w:rsid w:val="00836EFF"/>
    <w:rsid w:val="00836F09"/>
    <w:rsid w:val="00837D20"/>
    <w:rsid w:val="00840CA0"/>
    <w:rsid w:val="0084163E"/>
    <w:rsid w:val="00843641"/>
    <w:rsid w:val="00844710"/>
    <w:rsid w:val="00844A7E"/>
    <w:rsid w:val="00845CA8"/>
    <w:rsid w:val="00845CBB"/>
    <w:rsid w:val="008466C0"/>
    <w:rsid w:val="00846EDE"/>
    <w:rsid w:val="00850060"/>
    <w:rsid w:val="00850CE4"/>
    <w:rsid w:val="00850E7E"/>
    <w:rsid w:val="00851A5F"/>
    <w:rsid w:val="00851D57"/>
    <w:rsid w:val="0085216D"/>
    <w:rsid w:val="00852303"/>
    <w:rsid w:val="00853527"/>
    <w:rsid w:val="00854DB1"/>
    <w:rsid w:val="008626D0"/>
    <w:rsid w:val="008639C9"/>
    <w:rsid w:val="0086422F"/>
    <w:rsid w:val="0086471B"/>
    <w:rsid w:val="00864E92"/>
    <w:rsid w:val="00865575"/>
    <w:rsid w:val="008663A8"/>
    <w:rsid w:val="008677D9"/>
    <w:rsid w:val="00871210"/>
    <w:rsid w:val="008719AA"/>
    <w:rsid w:val="00871A7A"/>
    <w:rsid w:val="008735DE"/>
    <w:rsid w:val="0087369F"/>
    <w:rsid w:val="00873FF0"/>
    <w:rsid w:val="008774BA"/>
    <w:rsid w:val="00877D0C"/>
    <w:rsid w:val="008805D9"/>
    <w:rsid w:val="00884871"/>
    <w:rsid w:val="00884BAD"/>
    <w:rsid w:val="00885057"/>
    <w:rsid w:val="00885F27"/>
    <w:rsid w:val="00886784"/>
    <w:rsid w:val="00886812"/>
    <w:rsid w:val="00890432"/>
    <w:rsid w:val="008928BE"/>
    <w:rsid w:val="008930E9"/>
    <w:rsid w:val="008936D7"/>
    <w:rsid w:val="008968FF"/>
    <w:rsid w:val="008A00A4"/>
    <w:rsid w:val="008A3CA1"/>
    <w:rsid w:val="008A4233"/>
    <w:rsid w:val="008A6A82"/>
    <w:rsid w:val="008A6EC9"/>
    <w:rsid w:val="008A7AEB"/>
    <w:rsid w:val="008B0A66"/>
    <w:rsid w:val="008B1295"/>
    <w:rsid w:val="008B29D0"/>
    <w:rsid w:val="008B38BC"/>
    <w:rsid w:val="008B3D6D"/>
    <w:rsid w:val="008B58B6"/>
    <w:rsid w:val="008B6254"/>
    <w:rsid w:val="008B6320"/>
    <w:rsid w:val="008B7558"/>
    <w:rsid w:val="008B76F1"/>
    <w:rsid w:val="008B7ECD"/>
    <w:rsid w:val="008C0F12"/>
    <w:rsid w:val="008C175F"/>
    <w:rsid w:val="008C17D6"/>
    <w:rsid w:val="008C3098"/>
    <w:rsid w:val="008C3C46"/>
    <w:rsid w:val="008C4039"/>
    <w:rsid w:val="008C55E6"/>
    <w:rsid w:val="008C7C64"/>
    <w:rsid w:val="008C7FB5"/>
    <w:rsid w:val="008D0610"/>
    <w:rsid w:val="008D1078"/>
    <w:rsid w:val="008D1A47"/>
    <w:rsid w:val="008D1DCA"/>
    <w:rsid w:val="008D2F40"/>
    <w:rsid w:val="008D353E"/>
    <w:rsid w:val="008D3C06"/>
    <w:rsid w:val="008D3F88"/>
    <w:rsid w:val="008D4698"/>
    <w:rsid w:val="008D5206"/>
    <w:rsid w:val="008D5580"/>
    <w:rsid w:val="008D7BC2"/>
    <w:rsid w:val="008E04B4"/>
    <w:rsid w:val="008E139B"/>
    <w:rsid w:val="008E33DB"/>
    <w:rsid w:val="008E4311"/>
    <w:rsid w:val="008E668C"/>
    <w:rsid w:val="008E76A5"/>
    <w:rsid w:val="008F015E"/>
    <w:rsid w:val="008F08B7"/>
    <w:rsid w:val="008F0CEC"/>
    <w:rsid w:val="008F1585"/>
    <w:rsid w:val="008F1DF3"/>
    <w:rsid w:val="008F1FC2"/>
    <w:rsid w:val="008F2170"/>
    <w:rsid w:val="008F22F0"/>
    <w:rsid w:val="008F3E20"/>
    <w:rsid w:val="008F50E9"/>
    <w:rsid w:val="008F5FF5"/>
    <w:rsid w:val="008F77C6"/>
    <w:rsid w:val="008F7E13"/>
    <w:rsid w:val="009000C4"/>
    <w:rsid w:val="00900DAA"/>
    <w:rsid w:val="009020DA"/>
    <w:rsid w:val="0090338F"/>
    <w:rsid w:val="00903CAE"/>
    <w:rsid w:val="00903E7D"/>
    <w:rsid w:val="00905737"/>
    <w:rsid w:val="009068DF"/>
    <w:rsid w:val="00907931"/>
    <w:rsid w:val="00907C5E"/>
    <w:rsid w:val="00907D52"/>
    <w:rsid w:val="00907F91"/>
    <w:rsid w:val="00910B9B"/>
    <w:rsid w:val="00911B98"/>
    <w:rsid w:val="00912127"/>
    <w:rsid w:val="00913AAB"/>
    <w:rsid w:val="00914E73"/>
    <w:rsid w:val="00914F0B"/>
    <w:rsid w:val="00914F5C"/>
    <w:rsid w:val="0091515C"/>
    <w:rsid w:val="0091553C"/>
    <w:rsid w:val="00916922"/>
    <w:rsid w:val="00916E5F"/>
    <w:rsid w:val="0091735D"/>
    <w:rsid w:val="0092228C"/>
    <w:rsid w:val="0092312A"/>
    <w:rsid w:val="00923531"/>
    <w:rsid w:val="0092450B"/>
    <w:rsid w:val="00924E09"/>
    <w:rsid w:val="009256BE"/>
    <w:rsid w:val="00926776"/>
    <w:rsid w:val="009275AF"/>
    <w:rsid w:val="00932E86"/>
    <w:rsid w:val="00933073"/>
    <w:rsid w:val="00936440"/>
    <w:rsid w:val="0093657E"/>
    <w:rsid w:val="009366E5"/>
    <w:rsid w:val="00936974"/>
    <w:rsid w:val="0093768F"/>
    <w:rsid w:val="009404D6"/>
    <w:rsid w:val="00941A79"/>
    <w:rsid w:val="00942766"/>
    <w:rsid w:val="009427C1"/>
    <w:rsid w:val="0094331B"/>
    <w:rsid w:val="00943640"/>
    <w:rsid w:val="009436D4"/>
    <w:rsid w:val="0094434D"/>
    <w:rsid w:val="00946A0A"/>
    <w:rsid w:val="00950C62"/>
    <w:rsid w:val="0095146E"/>
    <w:rsid w:val="009519FC"/>
    <w:rsid w:val="00953453"/>
    <w:rsid w:val="009551E6"/>
    <w:rsid w:val="00956968"/>
    <w:rsid w:val="00956ACD"/>
    <w:rsid w:val="00956F47"/>
    <w:rsid w:val="009576EE"/>
    <w:rsid w:val="00960530"/>
    <w:rsid w:val="00960923"/>
    <w:rsid w:val="00960C14"/>
    <w:rsid w:val="00962481"/>
    <w:rsid w:val="0096450B"/>
    <w:rsid w:val="00964610"/>
    <w:rsid w:val="00966FA1"/>
    <w:rsid w:val="00967FAF"/>
    <w:rsid w:val="00970431"/>
    <w:rsid w:val="00970986"/>
    <w:rsid w:val="0097527A"/>
    <w:rsid w:val="00975A16"/>
    <w:rsid w:val="0097604D"/>
    <w:rsid w:val="00976689"/>
    <w:rsid w:val="00977210"/>
    <w:rsid w:val="00980AA7"/>
    <w:rsid w:val="00980DC9"/>
    <w:rsid w:val="009842B2"/>
    <w:rsid w:val="00984AC1"/>
    <w:rsid w:val="009852B2"/>
    <w:rsid w:val="0098670D"/>
    <w:rsid w:val="00986872"/>
    <w:rsid w:val="00986998"/>
    <w:rsid w:val="00987C3D"/>
    <w:rsid w:val="00993756"/>
    <w:rsid w:val="00994F0E"/>
    <w:rsid w:val="009956C3"/>
    <w:rsid w:val="009956F5"/>
    <w:rsid w:val="00995CF5"/>
    <w:rsid w:val="0099648E"/>
    <w:rsid w:val="00996F30"/>
    <w:rsid w:val="00997B6F"/>
    <w:rsid w:val="009A1243"/>
    <w:rsid w:val="009A1364"/>
    <w:rsid w:val="009A282A"/>
    <w:rsid w:val="009A36AF"/>
    <w:rsid w:val="009A4114"/>
    <w:rsid w:val="009A57CC"/>
    <w:rsid w:val="009A5A28"/>
    <w:rsid w:val="009A5B3F"/>
    <w:rsid w:val="009A6E8A"/>
    <w:rsid w:val="009A6F53"/>
    <w:rsid w:val="009A7095"/>
    <w:rsid w:val="009B02D0"/>
    <w:rsid w:val="009B0444"/>
    <w:rsid w:val="009B17B9"/>
    <w:rsid w:val="009B3214"/>
    <w:rsid w:val="009B3987"/>
    <w:rsid w:val="009B3C71"/>
    <w:rsid w:val="009C035B"/>
    <w:rsid w:val="009C0A3C"/>
    <w:rsid w:val="009C1BCF"/>
    <w:rsid w:val="009C1D08"/>
    <w:rsid w:val="009C407D"/>
    <w:rsid w:val="009C54D4"/>
    <w:rsid w:val="009C5989"/>
    <w:rsid w:val="009C5A46"/>
    <w:rsid w:val="009C6097"/>
    <w:rsid w:val="009C60AE"/>
    <w:rsid w:val="009D037A"/>
    <w:rsid w:val="009D0FCB"/>
    <w:rsid w:val="009D1470"/>
    <w:rsid w:val="009D1D46"/>
    <w:rsid w:val="009D2B99"/>
    <w:rsid w:val="009D5374"/>
    <w:rsid w:val="009D559A"/>
    <w:rsid w:val="009D5C14"/>
    <w:rsid w:val="009D64F0"/>
    <w:rsid w:val="009D69C0"/>
    <w:rsid w:val="009D77CB"/>
    <w:rsid w:val="009E0638"/>
    <w:rsid w:val="009E0E0A"/>
    <w:rsid w:val="009E117E"/>
    <w:rsid w:val="009E36CB"/>
    <w:rsid w:val="009E3A43"/>
    <w:rsid w:val="009E3F54"/>
    <w:rsid w:val="009E456D"/>
    <w:rsid w:val="009E4AD0"/>
    <w:rsid w:val="009E5E25"/>
    <w:rsid w:val="009E6202"/>
    <w:rsid w:val="009E6AEC"/>
    <w:rsid w:val="009E7ED5"/>
    <w:rsid w:val="009F08A4"/>
    <w:rsid w:val="009F0C32"/>
    <w:rsid w:val="009F313C"/>
    <w:rsid w:val="009F5DCE"/>
    <w:rsid w:val="00A00686"/>
    <w:rsid w:val="00A01B2B"/>
    <w:rsid w:val="00A04278"/>
    <w:rsid w:val="00A04AA0"/>
    <w:rsid w:val="00A058EF"/>
    <w:rsid w:val="00A0620E"/>
    <w:rsid w:val="00A109F6"/>
    <w:rsid w:val="00A1346E"/>
    <w:rsid w:val="00A143D1"/>
    <w:rsid w:val="00A14421"/>
    <w:rsid w:val="00A160C5"/>
    <w:rsid w:val="00A167D4"/>
    <w:rsid w:val="00A17180"/>
    <w:rsid w:val="00A173DC"/>
    <w:rsid w:val="00A20CEF"/>
    <w:rsid w:val="00A20E5A"/>
    <w:rsid w:val="00A2172A"/>
    <w:rsid w:val="00A21E2E"/>
    <w:rsid w:val="00A22318"/>
    <w:rsid w:val="00A233F7"/>
    <w:rsid w:val="00A23A27"/>
    <w:rsid w:val="00A241AA"/>
    <w:rsid w:val="00A2470C"/>
    <w:rsid w:val="00A24807"/>
    <w:rsid w:val="00A301BD"/>
    <w:rsid w:val="00A31F07"/>
    <w:rsid w:val="00A3256C"/>
    <w:rsid w:val="00A33962"/>
    <w:rsid w:val="00A33F98"/>
    <w:rsid w:val="00A34367"/>
    <w:rsid w:val="00A35049"/>
    <w:rsid w:val="00A35879"/>
    <w:rsid w:val="00A36019"/>
    <w:rsid w:val="00A36A5C"/>
    <w:rsid w:val="00A37FAE"/>
    <w:rsid w:val="00A4200E"/>
    <w:rsid w:val="00A42260"/>
    <w:rsid w:val="00A46E5E"/>
    <w:rsid w:val="00A51A79"/>
    <w:rsid w:val="00A52805"/>
    <w:rsid w:val="00A533AA"/>
    <w:rsid w:val="00A543F8"/>
    <w:rsid w:val="00A561A2"/>
    <w:rsid w:val="00A57450"/>
    <w:rsid w:val="00A606DB"/>
    <w:rsid w:val="00A62B87"/>
    <w:rsid w:val="00A62E10"/>
    <w:rsid w:val="00A63D57"/>
    <w:rsid w:val="00A643F3"/>
    <w:rsid w:val="00A644EB"/>
    <w:rsid w:val="00A6483C"/>
    <w:rsid w:val="00A64978"/>
    <w:rsid w:val="00A64BD4"/>
    <w:rsid w:val="00A652D4"/>
    <w:rsid w:val="00A65740"/>
    <w:rsid w:val="00A6624A"/>
    <w:rsid w:val="00A67B9E"/>
    <w:rsid w:val="00A7033A"/>
    <w:rsid w:val="00A7046D"/>
    <w:rsid w:val="00A70998"/>
    <w:rsid w:val="00A717CE"/>
    <w:rsid w:val="00A7356D"/>
    <w:rsid w:val="00A73A47"/>
    <w:rsid w:val="00A741DC"/>
    <w:rsid w:val="00A74381"/>
    <w:rsid w:val="00A7466F"/>
    <w:rsid w:val="00A74FE6"/>
    <w:rsid w:val="00A75958"/>
    <w:rsid w:val="00A76099"/>
    <w:rsid w:val="00A775B3"/>
    <w:rsid w:val="00A77B15"/>
    <w:rsid w:val="00A77B78"/>
    <w:rsid w:val="00A82D2C"/>
    <w:rsid w:val="00A83AD0"/>
    <w:rsid w:val="00A84D58"/>
    <w:rsid w:val="00A85A9C"/>
    <w:rsid w:val="00A86781"/>
    <w:rsid w:val="00A86CE9"/>
    <w:rsid w:val="00A87127"/>
    <w:rsid w:val="00A87379"/>
    <w:rsid w:val="00A87707"/>
    <w:rsid w:val="00A91649"/>
    <w:rsid w:val="00A918CC"/>
    <w:rsid w:val="00A91A81"/>
    <w:rsid w:val="00A923BE"/>
    <w:rsid w:val="00A925A5"/>
    <w:rsid w:val="00A954FD"/>
    <w:rsid w:val="00A95582"/>
    <w:rsid w:val="00A95729"/>
    <w:rsid w:val="00A959C9"/>
    <w:rsid w:val="00A9694C"/>
    <w:rsid w:val="00A977DC"/>
    <w:rsid w:val="00AA002C"/>
    <w:rsid w:val="00AA085A"/>
    <w:rsid w:val="00AA0CD9"/>
    <w:rsid w:val="00AA0F44"/>
    <w:rsid w:val="00AA0FEE"/>
    <w:rsid w:val="00AA16B5"/>
    <w:rsid w:val="00AA1F8A"/>
    <w:rsid w:val="00AA3526"/>
    <w:rsid w:val="00AA3984"/>
    <w:rsid w:val="00AA3C9A"/>
    <w:rsid w:val="00AA4968"/>
    <w:rsid w:val="00AA6825"/>
    <w:rsid w:val="00AA6E3D"/>
    <w:rsid w:val="00AA7DB5"/>
    <w:rsid w:val="00AB0108"/>
    <w:rsid w:val="00AB0C64"/>
    <w:rsid w:val="00AB10F5"/>
    <w:rsid w:val="00AB21C0"/>
    <w:rsid w:val="00AB22E7"/>
    <w:rsid w:val="00AB3831"/>
    <w:rsid w:val="00AB3E0F"/>
    <w:rsid w:val="00AB50BF"/>
    <w:rsid w:val="00AB6011"/>
    <w:rsid w:val="00AB667D"/>
    <w:rsid w:val="00AB74D2"/>
    <w:rsid w:val="00AC0F49"/>
    <w:rsid w:val="00AC1902"/>
    <w:rsid w:val="00AC1D8E"/>
    <w:rsid w:val="00AC3004"/>
    <w:rsid w:val="00AC3810"/>
    <w:rsid w:val="00AC4F9C"/>
    <w:rsid w:val="00AC58BA"/>
    <w:rsid w:val="00AD1896"/>
    <w:rsid w:val="00AD1F40"/>
    <w:rsid w:val="00AD3137"/>
    <w:rsid w:val="00AD3153"/>
    <w:rsid w:val="00AD3EDC"/>
    <w:rsid w:val="00AD4CDE"/>
    <w:rsid w:val="00AD53EF"/>
    <w:rsid w:val="00AD5DE4"/>
    <w:rsid w:val="00AD63AB"/>
    <w:rsid w:val="00AD6455"/>
    <w:rsid w:val="00AD6978"/>
    <w:rsid w:val="00AD6CF2"/>
    <w:rsid w:val="00AD7B9E"/>
    <w:rsid w:val="00AE05A3"/>
    <w:rsid w:val="00AE33BD"/>
    <w:rsid w:val="00AE3BD0"/>
    <w:rsid w:val="00AE4A60"/>
    <w:rsid w:val="00AE4D81"/>
    <w:rsid w:val="00AE51B3"/>
    <w:rsid w:val="00AE58CF"/>
    <w:rsid w:val="00AE6BAD"/>
    <w:rsid w:val="00AF0338"/>
    <w:rsid w:val="00AF03C0"/>
    <w:rsid w:val="00AF090A"/>
    <w:rsid w:val="00AF1F64"/>
    <w:rsid w:val="00AF29FF"/>
    <w:rsid w:val="00AF36D6"/>
    <w:rsid w:val="00AF3FBB"/>
    <w:rsid w:val="00AF55C1"/>
    <w:rsid w:val="00AF7F42"/>
    <w:rsid w:val="00B0061E"/>
    <w:rsid w:val="00B01F34"/>
    <w:rsid w:val="00B025B4"/>
    <w:rsid w:val="00B0291B"/>
    <w:rsid w:val="00B031E1"/>
    <w:rsid w:val="00B0381C"/>
    <w:rsid w:val="00B039BE"/>
    <w:rsid w:val="00B040D5"/>
    <w:rsid w:val="00B04606"/>
    <w:rsid w:val="00B047CF"/>
    <w:rsid w:val="00B059C6"/>
    <w:rsid w:val="00B06927"/>
    <w:rsid w:val="00B078EF"/>
    <w:rsid w:val="00B10A7E"/>
    <w:rsid w:val="00B10D04"/>
    <w:rsid w:val="00B10F01"/>
    <w:rsid w:val="00B11075"/>
    <w:rsid w:val="00B123BD"/>
    <w:rsid w:val="00B12686"/>
    <w:rsid w:val="00B12F51"/>
    <w:rsid w:val="00B13B8E"/>
    <w:rsid w:val="00B13ED6"/>
    <w:rsid w:val="00B15D2B"/>
    <w:rsid w:val="00B162BA"/>
    <w:rsid w:val="00B16780"/>
    <w:rsid w:val="00B16C1F"/>
    <w:rsid w:val="00B17832"/>
    <w:rsid w:val="00B178F8"/>
    <w:rsid w:val="00B17AE7"/>
    <w:rsid w:val="00B211CB"/>
    <w:rsid w:val="00B21DFF"/>
    <w:rsid w:val="00B225F0"/>
    <w:rsid w:val="00B22AA1"/>
    <w:rsid w:val="00B2316C"/>
    <w:rsid w:val="00B2318E"/>
    <w:rsid w:val="00B231F1"/>
    <w:rsid w:val="00B23CF6"/>
    <w:rsid w:val="00B242FA"/>
    <w:rsid w:val="00B25B37"/>
    <w:rsid w:val="00B2637B"/>
    <w:rsid w:val="00B303C9"/>
    <w:rsid w:val="00B305D4"/>
    <w:rsid w:val="00B3107B"/>
    <w:rsid w:val="00B32CC4"/>
    <w:rsid w:val="00B32DE1"/>
    <w:rsid w:val="00B3404D"/>
    <w:rsid w:val="00B347C4"/>
    <w:rsid w:val="00B3560E"/>
    <w:rsid w:val="00B367AB"/>
    <w:rsid w:val="00B37200"/>
    <w:rsid w:val="00B37417"/>
    <w:rsid w:val="00B378A7"/>
    <w:rsid w:val="00B41A2B"/>
    <w:rsid w:val="00B41EBC"/>
    <w:rsid w:val="00B4210F"/>
    <w:rsid w:val="00B441D4"/>
    <w:rsid w:val="00B44E72"/>
    <w:rsid w:val="00B45360"/>
    <w:rsid w:val="00B45381"/>
    <w:rsid w:val="00B457B8"/>
    <w:rsid w:val="00B45907"/>
    <w:rsid w:val="00B4613B"/>
    <w:rsid w:val="00B47011"/>
    <w:rsid w:val="00B476C1"/>
    <w:rsid w:val="00B52047"/>
    <w:rsid w:val="00B53740"/>
    <w:rsid w:val="00B53868"/>
    <w:rsid w:val="00B55B71"/>
    <w:rsid w:val="00B56428"/>
    <w:rsid w:val="00B573FC"/>
    <w:rsid w:val="00B578BF"/>
    <w:rsid w:val="00B61476"/>
    <w:rsid w:val="00B619B1"/>
    <w:rsid w:val="00B623DE"/>
    <w:rsid w:val="00B6242B"/>
    <w:rsid w:val="00B65228"/>
    <w:rsid w:val="00B661A0"/>
    <w:rsid w:val="00B667F6"/>
    <w:rsid w:val="00B66846"/>
    <w:rsid w:val="00B677C0"/>
    <w:rsid w:val="00B67D69"/>
    <w:rsid w:val="00B67F11"/>
    <w:rsid w:val="00B709DC"/>
    <w:rsid w:val="00B70E7C"/>
    <w:rsid w:val="00B70F66"/>
    <w:rsid w:val="00B70FF7"/>
    <w:rsid w:val="00B734C3"/>
    <w:rsid w:val="00B73818"/>
    <w:rsid w:val="00B73AC5"/>
    <w:rsid w:val="00B7441E"/>
    <w:rsid w:val="00B74B72"/>
    <w:rsid w:val="00B74FC4"/>
    <w:rsid w:val="00B7555B"/>
    <w:rsid w:val="00B8072F"/>
    <w:rsid w:val="00B81518"/>
    <w:rsid w:val="00B81957"/>
    <w:rsid w:val="00B81C96"/>
    <w:rsid w:val="00B83A16"/>
    <w:rsid w:val="00B84CE3"/>
    <w:rsid w:val="00B855C6"/>
    <w:rsid w:val="00B8566B"/>
    <w:rsid w:val="00B860B7"/>
    <w:rsid w:val="00B864B7"/>
    <w:rsid w:val="00B901B7"/>
    <w:rsid w:val="00B9115F"/>
    <w:rsid w:val="00B9261C"/>
    <w:rsid w:val="00B92AAB"/>
    <w:rsid w:val="00B92E8B"/>
    <w:rsid w:val="00B93B0E"/>
    <w:rsid w:val="00B940AB"/>
    <w:rsid w:val="00B94EB2"/>
    <w:rsid w:val="00B96C75"/>
    <w:rsid w:val="00BA00E9"/>
    <w:rsid w:val="00BA10F6"/>
    <w:rsid w:val="00BA1835"/>
    <w:rsid w:val="00BA2520"/>
    <w:rsid w:val="00BA2B99"/>
    <w:rsid w:val="00BA3F68"/>
    <w:rsid w:val="00BA5535"/>
    <w:rsid w:val="00BA5737"/>
    <w:rsid w:val="00BA5DE6"/>
    <w:rsid w:val="00BA693B"/>
    <w:rsid w:val="00BA6EE8"/>
    <w:rsid w:val="00BA705B"/>
    <w:rsid w:val="00BA7F6F"/>
    <w:rsid w:val="00BB057C"/>
    <w:rsid w:val="00BB0CBA"/>
    <w:rsid w:val="00BB0FA7"/>
    <w:rsid w:val="00BB2819"/>
    <w:rsid w:val="00BB2A79"/>
    <w:rsid w:val="00BB407A"/>
    <w:rsid w:val="00BB4BE6"/>
    <w:rsid w:val="00BB5111"/>
    <w:rsid w:val="00BB5414"/>
    <w:rsid w:val="00BB5AFF"/>
    <w:rsid w:val="00BB5C97"/>
    <w:rsid w:val="00BB6DD7"/>
    <w:rsid w:val="00BC0493"/>
    <w:rsid w:val="00BC0542"/>
    <w:rsid w:val="00BC0B0A"/>
    <w:rsid w:val="00BC1BF6"/>
    <w:rsid w:val="00BC241C"/>
    <w:rsid w:val="00BC2958"/>
    <w:rsid w:val="00BC295F"/>
    <w:rsid w:val="00BC372F"/>
    <w:rsid w:val="00BC3F4C"/>
    <w:rsid w:val="00BC45AD"/>
    <w:rsid w:val="00BC48BF"/>
    <w:rsid w:val="00BC4A51"/>
    <w:rsid w:val="00BC63B9"/>
    <w:rsid w:val="00BC64BC"/>
    <w:rsid w:val="00BC685E"/>
    <w:rsid w:val="00BD0072"/>
    <w:rsid w:val="00BD1096"/>
    <w:rsid w:val="00BD1C71"/>
    <w:rsid w:val="00BD4A94"/>
    <w:rsid w:val="00BD4C68"/>
    <w:rsid w:val="00BD4D64"/>
    <w:rsid w:val="00BD639A"/>
    <w:rsid w:val="00BE093A"/>
    <w:rsid w:val="00BE1865"/>
    <w:rsid w:val="00BE1FAF"/>
    <w:rsid w:val="00BE22C2"/>
    <w:rsid w:val="00BE2CAE"/>
    <w:rsid w:val="00BE304C"/>
    <w:rsid w:val="00BE4502"/>
    <w:rsid w:val="00BE4CC9"/>
    <w:rsid w:val="00BE56C4"/>
    <w:rsid w:val="00BE65DC"/>
    <w:rsid w:val="00BE7451"/>
    <w:rsid w:val="00BF06BF"/>
    <w:rsid w:val="00BF14E0"/>
    <w:rsid w:val="00BF22B7"/>
    <w:rsid w:val="00BF5703"/>
    <w:rsid w:val="00BF5803"/>
    <w:rsid w:val="00BF5D01"/>
    <w:rsid w:val="00BF651D"/>
    <w:rsid w:val="00BF6BD5"/>
    <w:rsid w:val="00BF6E0D"/>
    <w:rsid w:val="00BF6FE2"/>
    <w:rsid w:val="00BF70EB"/>
    <w:rsid w:val="00BF7755"/>
    <w:rsid w:val="00C0070A"/>
    <w:rsid w:val="00C0226C"/>
    <w:rsid w:val="00C02BDB"/>
    <w:rsid w:val="00C033DB"/>
    <w:rsid w:val="00C03E47"/>
    <w:rsid w:val="00C041D6"/>
    <w:rsid w:val="00C047C7"/>
    <w:rsid w:val="00C04938"/>
    <w:rsid w:val="00C04D10"/>
    <w:rsid w:val="00C04DFC"/>
    <w:rsid w:val="00C06123"/>
    <w:rsid w:val="00C1535C"/>
    <w:rsid w:val="00C16102"/>
    <w:rsid w:val="00C162A5"/>
    <w:rsid w:val="00C1648C"/>
    <w:rsid w:val="00C17472"/>
    <w:rsid w:val="00C17E72"/>
    <w:rsid w:val="00C21148"/>
    <w:rsid w:val="00C23A83"/>
    <w:rsid w:val="00C241B1"/>
    <w:rsid w:val="00C25BD7"/>
    <w:rsid w:val="00C27A32"/>
    <w:rsid w:val="00C30B61"/>
    <w:rsid w:val="00C31568"/>
    <w:rsid w:val="00C31875"/>
    <w:rsid w:val="00C33DBF"/>
    <w:rsid w:val="00C33F83"/>
    <w:rsid w:val="00C3541F"/>
    <w:rsid w:val="00C357AA"/>
    <w:rsid w:val="00C3686A"/>
    <w:rsid w:val="00C40178"/>
    <w:rsid w:val="00C4210D"/>
    <w:rsid w:val="00C42213"/>
    <w:rsid w:val="00C433D0"/>
    <w:rsid w:val="00C44136"/>
    <w:rsid w:val="00C47129"/>
    <w:rsid w:val="00C47630"/>
    <w:rsid w:val="00C47708"/>
    <w:rsid w:val="00C47EF1"/>
    <w:rsid w:val="00C518BD"/>
    <w:rsid w:val="00C51CAD"/>
    <w:rsid w:val="00C52EC7"/>
    <w:rsid w:val="00C55309"/>
    <w:rsid w:val="00C5588F"/>
    <w:rsid w:val="00C5636A"/>
    <w:rsid w:val="00C568AE"/>
    <w:rsid w:val="00C57536"/>
    <w:rsid w:val="00C578F8"/>
    <w:rsid w:val="00C60503"/>
    <w:rsid w:val="00C60B7F"/>
    <w:rsid w:val="00C60E14"/>
    <w:rsid w:val="00C64131"/>
    <w:rsid w:val="00C645EB"/>
    <w:rsid w:val="00C64F96"/>
    <w:rsid w:val="00C660C2"/>
    <w:rsid w:val="00C66B50"/>
    <w:rsid w:val="00C67507"/>
    <w:rsid w:val="00C7221F"/>
    <w:rsid w:val="00C7227C"/>
    <w:rsid w:val="00C72B99"/>
    <w:rsid w:val="00C76DB3"/>
    <w:rsid w:val="00C77EAD"/>
    <w:rsid w:val="00C80094"/>
    <w:rsid w:val="00C8139E"/>
    <w:rsid w:val="00C816AD"/>
    <w:rsid w:val="00C8275C"/>
    <w:rsid w:val="00C82830"/>
    <w:rsid w:val="00C83748"/>
    <w:rsid w:val="00C845F9"/>
    <w:rsid w:val="00C84B8A"/>
    <w:rsid w:val="00C8548F"/>
    <w:rsid w:val="00C90BB5"/>
    <w:rsid w:val="00C9231F"/>
    <w:rsid w:val="00C92599"/>
    <w:rsid w:val="00C92AFC"/>
    <w:rsid w:val="00C93190"/>
    <w:rsid w:val="00C93D91"/>
    <w:rsid w:val="00C952E3"/>
    <w:rsid w:val="00C95C17"/>
    <w:rsid w:val="00CA0A8A"/>
    <w:rsid w:val="00CA115B"/>
    <w:rsid w:val="00CA1429"/>
    <w:rsid w:val="00CA1C9E"/>
    <w:rsid w:val="00CA1E81"/>
    <w:rsid w:val="00CA2BEA"/>
    <w:rsid w:val="00CA312B"/>
    <w:rsid w:val="00CA6488"/>
    <w:rsid w:val="00CA6508"/>
    <w:rsid w:val="00CA6A38"/>
    <w:rsid w:val="00CA6AF2"/>
    <w:rsid w:val="00CB1428"/>
    <w:rsid w:val="00CB14EC"/>
    <w:rsid w:val="00CB15EA"/>
    <w:rsid w:val="00CB2FC3"/>
    <w:rsid w:val="00CB35EB"/>
    <w:rsid w:val="00CB42BD"/>
    <w:rsid w:val="00CB5366"/>
    <w:rsid w:val="00CB5C8B"/>
    <w:rsid w:val="00CC0142"/>
    <w:rsid w:val="00CC02A0"/>
    <w:rsid w:val="00CC1053"/>
    <w:rsid w:val="00CC1705"/>
    <w:rsid w:val="00CC2911"/>
    <w:rsid w:val="00CC60CE"/>
    <w:rsid w:val="00CC6621"/>
    <w:rsid w:val="00CC6ADE"/>
    <w:rsid w:val="00CC7D6F"/>
    <w:rsid w:val="00CD1511"/>
    <w:rsid w:val="00CD4FE9"/>
    <w:rsid w:val="00CD5275"/>
    <w:rsid w:val="00CD53B9"/>
    <w:rsid w:val="00CD5509"/>
    <w:rsid w:val="00CE0A13"/>
    <w:rsid w:val="00CE1088"/>
    <w:rsid w:val="00CE1B96"/>
    <w:rsid w:val="00CE1C65"/>
    <w:rsid w:val="00CE21B9"/>
    <w:rsid w:val="00CE2BFB"/>
    <w:rsid w:val="00CE4739"/>
    <w:rsid w:val="00CE4977"/>
    <w:rsid w:val="00CE6129"/>
    <w:rsid w:val="00CE67A4"/>
    <w:rsid w:val="00CF0250"/>
    <w:rsid w:val="00CF2CC8"/>
    <w:rsid w:val="00CF477D"/>
    <w:rsid w:val="00CF4901"/>
    <w:rsid w:val="00CF4A7B"/>
    <w:rsid w:val="00CF52FD"/>
    <w:rsid w:val="00CF54C2"/>
    <w:rsid w:val="00CF61C3"/>
    <w:rsid w:val="00D0003E"/>
    <w:rsid w:val="00D0034D"/>
    <w:rsid w:val="00D004A7"/>
    <w:rsid w:val="00D0139E"/>
    <w:rsid w:val="00D01579"/>
    <w:rsid w:val="00D01782"/>
    <w:rsid w:val="00D0287C"/>
    <w:rsid w:val="00D02F22"/>
    <w:rsid w:val="00D04E2E"/>
    <w:rsid w:val="00D0617B"/>
    <w:rsid w:val="00D077CD"/>
    <w:rsid w:val="00D07E3B"/>
    <w:rsid w:val="00D1024B"/>
    <w:rsid w:val="00D103E8"/>
    <w:rsid w:val="00D10502"/>
    <w:rsid w:val="00D10DD6"/>
    <w:rsid w:val="00D10E14"/>
    <w:rsid w:val="00D135F2"/>
    <w:rsid w:val="00D14D53"/>
    <w:rsid w:val="00D16EA0"/>
    <w:rsid w:val="00D17AC3"/>
    <w:rsid w:val="00D17D11"/>
    <w:rsid w:val="00D17DD6"/>
    <w:rsid w:val="00D207BE"/>
    <w:rsid w:val="00D20DD3"/>
    <w:rsid w:val="00D214D5"/>
    <w:rsid w:val="00D21CA2"/>
    <w:rsid w:val="00D2208A"/>
    <w:rsid w:val="00D23E3F"/>
    <w:rsid w:val="00D248A8"/>
    <w:rsid w:val="00D24E8A"/>
    <w:rsid w:val="00D255C6"/>
    <w:rsid w:val="00D31515"/>
    <w:rsid w:val="00D31830"/>
    <w:rsid w:val="00D31D69"/>
    <w:rsid w:val="00D32FF6"/>
    <w:rsid w:val="00D3359C"/>
    <w:rsid w:val="00D34406"/>
    <w:rsid w:val="00D36E37"/>
    <w:rsid w:val="00D3784B"/>
    <w:rsid w:val="00D379FF"/>
    <w:rsid w:val="00D37BAF"/>
    <w:rsid w:val="00D40BCE"/>
    <w:rsid w:val="00D41AD9"/>
    <w:rsid w:val="00D43BBE"/>
    <w:rsid w:val="00D45DCD"/>
    <w:rsid w:val="00D479B5"/>
    <w:rsid w:val="00D503D4"/>
    <w:rsid w:val="00D51408"/>
    <w:rsid w:val="00D5166B"/>
    <w:rsid w:val="00D52358"/>
    <w:rsid w:val="00D524F6"/>
    <w:rsid w:val="00D57645"/>
    <w:rsid w:val="00D57FA3"/>
    <w:rsid w:val="00D61241"/>
    <w:rsid w:val="00D622F5"/>
    <w:rsid w:val="00D62915"/>
    <w:rsid w:val="00D65BDB"/>
    <w:rsid w:val="00D6658C"/>
    <w:rsid w:val="00D667AA"/>
    <w:rsid w:val="00D67CE3"/>
    <w:rsid w:val="00D67EDB"/>
    <w:rsid w:val="00D707DB"/>
    <w:rsid w:val="00D715CE"/>
    <w:rsid w:val="00D720AA"/>
    <w:rsid w:val="00D73B6E"/>
    <w:rsid w:val="00D74ABC"/>
    <w:rsid w:val="00D75338"/>
    <w:rsid w:val="00D7543C"/>
    <w:rsid w:val="00D76947"/>
    <w:rsid w:val="00D76C2E"/>
    <w:rsid w:val="00D7757F"/>
    <w:rsid w:val="00D77751"/>
    <w:rsid w:val="00D8090E"/>
    <w:rsid w:val="00D80E1B"/>
    <w:rsid w:val="00D819E3"/>
    <w:rsid w:val="00D82347"/>
    <w:rsid w:val="00D83B99"/>
    <w:rsid w:val="00D83C17"/>
    <w:rsid w:val="00D840CF"/>
    <w:rsid w:val="00D84B61"/>
    <w:rsid w:val="00D8524F"/>
    <w:rsid w:val="00D85B6B"/>
    <w:rsid w:val="00D85E31"/>
    <w:rsid w:val="00D866B5"/>
    <w:rsid w:val="00D86A48"/>
    <w:rsid w:val="00D87CDF"/>
    <w:rsid w:val="00D9030B"/>
    <w:rsid w:val="00D93DB9"/>
    <w:rsid w:val="00D95250"/>
    <w:rsid w:val="00D9542E"/>
    <w:rsid w:val="00D95D41"/>
    <w:rsid w:val="00D9749B"/>
    <w:rsid w:val="00D97B09"/>
    <w:rsid w:val="00DA0EEC"/>
    <w:rsid w:val="00DA12C1"/>
    <w:rsid w:val="00DA1C6B"/>
    <w:rsid w:val="00DA26E8"/>
    <w:rsid w:val="00DA2BA8"/>
    <w:rsid w:val="00DA2F5A"/>
    <w:rsid w:val="00DA361C"/>
    <w:rsid w:val="00DA3AB9"/>
    <w:rsid w:val="00DA4CE7"/>
    <w:rsid w:val="00DA4F43"/>
    <w:rsid w:val="00DA5B9B"/>
    <w:rsid w:val="00DB0288"/>
    <w:rsid w:val="00DB078F"/>
    <w:rsid w:val="00DB13B6"/>
    <w:rsid w:val="00DB2333"/>
    <w:rsid w:val="00DB4D64"/>
    <w:rsid w:val="00DB7236"/>
    <w:rsid w:val="00DB747E"/>
    <w:rsid w:val="00DB7DE8"/>
    <w:rsid w:val="00DC020C"/>
    <w:rsid w:val="00DC0333"/>
    <w:rsid w:val="00DC07B4"/>
    <w:rsid w:val="00DC0B23"/>
    <w:rsid w:val="00DC20AA"/>
    <w:rsid w:val="00DC25CC"/>
    <w:rsid w:val="00DC55D3"/>
    <w:rsid w:val="00DC61A3"/>
    <w:rsid w:val="00DD1909"/>
    <w:rsid w:val="00DD1CB3"/>
    <w:rsid w:val="00DD1FCB"/>
    <w:rsid w:val="00DD401A"/>
    <w:rsid w:val="00DD688F"/>
    <w:rsid w:val="00DD6CA5"/>
    <w:rsid w:val="00DD6FD1"/>
    <w:rsid w:val="00DD7924"/>
    <w:rsid w:val="00DE26A8"/>
    <w:rsid w:val="00DE3B0F"/>
    <w:rsid w:val="00DE4A54"/>
    <w:rsid w:val="00DE5DF0"/>
    <w:rsid w:val="00DE6982"/>
    <w:rsid w:val="00DE745C"/>
    <w:rsid w:val="00DF12C4"/>
    <w:rsid w:val="00DF13B5"/>
    <w:rsid w:val="00DF20B2"/>
    <w:rsid w:val="00DF2982"/>
    <w:rsid w:val="00DF3047"/>
    <w:rsid w:val="00DF3CC7"/>
    <w:rsid w:val="00DF4CF0"/>
    <w:rsid w:val="00DF55A0"/>
    <w:rsid w:val="00DF67EE"/>
    <w:rsid w:val="00DF6BD3"/>
    <w:rsid w:val="00E02721"/>
    <w:rsid w:val="00E03001"/>
    <w:rsid w:val="00E03282"/>
    <w:rsid w:val="00E04E9E"/>
    <w:rsid w:val="00E06438"/>
    <w:rsid w:val="00E06CB7"/>
    <w:rsid w:val="00E11B89"/>
    <w:rsid w:val="00E11E78"/>
    <w:rsid w:val="00E1236F"/>
    <w:rsid w:val="00E14CC7"/>
    <w:rsid w:val="00E158BB"/>
    <w:rsid w:val="00E200C8"/>
    <w:rsid w:val="00E2036B"/>
    <w:rsid w:val="00E20513"/>
    <w:rsid w:val="00E205D4"/>
    <w:rsid w:val="00E2215E"/>
    <w:rsid w:val="00E241C0"/>
    <w:rsid w:val="00E2527B"/>
    <w:rsid w:val="00E2644B"/>
    <w:rsid w:val="00E32AC0"/>
    <w:rsid w:val="00E33BFB"/>
    <w:rsid w:val="00E33F3D"/>
    <w:rsid w:val="00E349B4"/>
    <w:rsid w:val="00E351C2"/>
    <w:rsid w:val="00E352D9"/>
    <w:rsid w:val="00E357AD"/>
    <w:rsid w:val="00E36BD3"/>
    <w:rsid w:val="00E37FA5"/>
    <w:rsid w:val="00E400E0"/>
    <w:rsid w:val="00E413C8"/>
    <w:rsid w:val="00E420AF"/>
    <w:rsid w:val="00E4384A"/>
    <w:rsid w:val="00E43998"/>
    <w:rsid w:val="00E44D9D"/>
    <w:rsid w:val="00E45564"/>
    <w:rsid w:val="00E4685D"/>
    <w:rsid w:val="00E502C6"/>
    <w:rsid w:val="00E50A4E"/>
    <w:rsid w:val="00E50D5C"/>
    <w:rsid w:val="00E50DE2"/>
    <w:rsid w:val="00E5168C"/>
    <w:rsid w:val="00E519BF"/>
    <w:rsid w:val="00E53C90"/>
    <w:rsid w:val="00E543A6"/>
    <w:rsid w:val="00E54BE4"/>
    <w:rsid w:val="00E57689"/>
    <w:rsid w:val="00E57F4D"/>
    <w:rsid w:val="00E61581"/>
    <w:rsid w:val="00E61D7D"/>
    <w:rsid w:val="00E62F50"/>
    <w:rsid w:val="00E632E5"/>
    <w:rsid w:val="00E63EB2"/>
    <w:rsid w:val="00E665F7"/>
    <w:rsid w:val="00E668E3"/>
    <w:rsid w:val="00E67445"/>
    <w:rsid w:val="00E67A90"/>
    <w:rsid w:val="00E70EEF"/>
    <w:rsid w:val="00E71C23"/>
    <w:rsid w:val="00E72212"/>
    <w:rsid w:val="00E723C9"/>
    <w:rsid w:val="00E72EF1"/>
    <w:rsid w:val="00E736A5"/>
    <w:rsid w:val="00E73BEA"/>
    <w:rsid w:val="00E75A54"/>
    <w:rsid w:val="00E76F49"/>
    <w:rsid w:val="00E77B62"/>
    <w:rsid w:val="00E80691"/>
    <w:rsid w:val="00E834FA"/>
    <w:rsid w:val="00E839F5"/>
    <w:rsid w:val="00E84FB8"/>
    <w:rsid w:val="00E864A0"/>
    <w:rsid w:val="00E87A8D"/>
    <w:rsid w:val="00E900E7"/>
    <w:rsid w:val="00E91021"/>
    <w:rsid w:val="00E91FC3"/>
    <w:rsid w:val="00E92089"/>
    <w:rsid w:val="00E93248"/>
    <w:rsid w:val="00E95036"/>
    <w:rsid w:val="00E9685C"/>
    <w:rsid w:val="00E96D7C"/>
    <w:rsid w:val="00E97ED2"/>
    <w:rsid w:val="00EA0CF3"/>
    <w:rsid w:val="00EA12CB"/>
    <w:rsid w:val="00EA1F3C"/>
    <w:rsid w:val="00EA1F5F"/>
    <w:rsid w:val="00EA201B"/>
    <w:rsid w:val="00EA4F66"/>
    <w:rsid w:val="00EA5259"/>
    <w:rsid w:val="00EA569C"/>
    <w:rsid w:val="00EA5BEA"/>
    <w:rsid w:val="00EA5C60"/>
    <w:rsid w:val="00EA7DB1"/>
    <w:rsid w:val="00EA7E91"/>
    <w:rsid w:val="00EB18C1"/>
    <w:rsid w:val="00EB4466"/>
    <w:rsid w:val="00EB4541"/>
    <w:rsid w:val="00EB46C1"/>
    <w:rsid w:val="00EB74DD"/>
    <w:rsid w:val="00EC0791"/>
    <w:rsid w:val="00EC0FF5"/>
    <w:rsid w:val="00EC182B"/>
    <w:rsid w:val="00EC1C25"/>
    <w:rsid w:val="00EC1E19"/>
    <w:rsid w:val="00EC2B9F"/>
    <w:rsid w:val="00EC3F62"/>
    <w:rsid w:val="00EC466D"/>
    <w:rsid w:val="00EC6591"/>
    <w:rsid w:val="00EC67CA"/>
    <w:rsid w:val="00EC7299"/>
    <w:rsid w:val="00ED0997"/>
    <w:rsid w:val="00ED1BFE"/>
    <w:rsid w:val="00ED1CA5"/>
    <w:rsid w:val="00ED2F1B"/>
    <w:rsid w:val="00ED6F1C"/>
    <w:rsid w:val="00ED7314"/>
    <w:rsid w:val="00EE1497"/>
    <w:rsid w:val="00EE1882"/>
    <w:rsid w:val="00EE276A"/>
    <w:rsid w:val="00EE287E"/>
    <w:rsid w:val="00EE2FF7"/>
    <w:rsid w:val="00EE47B1"/>
    <w:rsid w:val="00EE49F2"/>
    <w:rsid w:val="00EE4EF5"/>
    <w:rsid w:val="00EE5591"/>
    <w:rsid w:val="00EE56A2"/>
    <w:rsid w:val="00EE5884"/>
    <w:rsid w:val="00EE7CC2"/>
    <w:rsid w:val="00EF1FDC"/>
    <w:rsid w:val="00EF2E4B"/>
    <w:rsid w:val="00EF39CB"/>
    <w:rsid w:val="00EF4131"/>
    <w:rsid w:val="00EF4733"/>
    <w:rsid w:val="00EF5C38"/>
    <w:rsid w:val="00EF5E54"/>
    <w:rsid w:val="00EF6A01"/>
    <w:rsid w:val="00EF6A3D"/>
    <w:rsid w:val="00EF78EA"/>
    <w:rsid w:val="00EF7D07"/>
    <w:rsid w:val="00F017F8"/>
    <w:rsid w:val="00F02B82"/>
    <w:rsid w:val="00F03D1C"/>
    <w:rsid w:val="00F040BE"/>
    <w:rsid w:val="00F06B1B"/>
    <w:rsid w:val="00F11BB4"/>
    <w:rsid w:val="00F141CD"/>
    <w:rsid w:val="00F144DE"/>
    <w:rsid w:val="00F1487F"/>
    <w:rsid w:val="00F14A67"/>
    <w:rsid w:val="00F14C56"/>
    <w:rsid w:val="00F16ADA"/>
    <w:rsid w:val="00F1782B"/>
    <w:rsid w:val="00F211A1"/>
    <w:rsid w:val="00F227C6"/>
    <w:rsid w:val="00F232BA"/>
    <w:rsid w:val="00F23B4E"/>
    <w:rsid w:val="00F24C29"/>
    <w:rsid w:val="00F24C5A"/>
    <w:rsid w:val="00F2510E"/>
    <w:rsid w:val="00F25E45"/>
    <w:rsid w:val="00F265FB"/>
    <w:rsid w:val="00F26AD2"/>
    <w:rsid w:val="00F27490"/>
    <w:rsid w:val="00F308BF"/>
    <w:rsid w:val="00F31072"/>
    <w:rsid w:val="00F31E62"/>
    <w:rsid w:val="00F32AA0"/>
    <w:rsid w:val="00F33FDC"/>
    <w:rsid w:val="00F34148"/>
    <w:rsid w:val="00F3471D"/>
    <w:rsid w:val="00F35E03"/>
    <w:rsid w:val="00F369AF"/>
    <w:rsid w:val="00F37352"/>
    <w:rsid w:val="00F41E30"/>
    <w:rsid w:val="00F425D4"/>
    <w:rsid w:val="00F44CC7"/>
    <w:rsid w:val="00F4685A"/>
    <w:rsid w:val="00F46A13"/>
    <w:rsid w:val="00F46CCA"/>
    <w:rsid w:val="00F46EBB"/>
    <w:rsid w:val="00F508E7"/>
    <w:rsid w:val="00F51380"/>
    <w:rsid w:val="00F51B06"/>
    <w:rsid w:val="00F51C14"/>
    <w:rsid w:val="00F53B3A"/>
    <w:rsid w:val="00F54C37"/>
    <w:rsid w:val="00F57AAF"/>
    <w:rsid w:val="00F57E47"/>
    <w:rsid w:val="00F60071"/>
    <w:rsid w:val="00F606B9"/>
    <w:rsid w:val="00F608A5"/>
    <w:rsid w:val="00F61C17"/>
    <w:rsid w:val="00F62D0C"/>
    <w:rsid w:val="00F64407"/>
    <w:rsid w:val="00F64525"/>
    <w:rsid w:val="00F646F7"/>
    <w:rsid w:val="00F65072"/>
    <w:rsid w:val="00F65DD0"/>
    <w:rsid w:val="00F668F4"/>
    <w:rsid w:val="00F67582"/>
    <w:rsid w:val="00F70CBA"/>
    <w:rsid w:val="00F71732"/>
    <w:rsid w:val="00F73D26"/>
    <w:rsid w:val="00F77C47"/>
    <w:rsid w:val="00F80FB7"/>
    <w:rsid w:val="00F821F9"/>
    <w:rsid w:val="00F82523"/>
    <w:rsid w:val="00F83AB3"/>
    <w:rsid w:val="00F83E1D"/>
    <w:rsid w:val="00F85A0C"/>
    <w:rsid w:val="00F872FB"/>
    <w:rsid w:val="00F903E9"/>
    <w:rsid w:val="00F91966"/>
    <w:rsid w:val="00F94F10"/>
    <w:rsid w:val="00F94F91"/>
    <w:rsid w:val="00F95C45"/>
    <w:rsid w:val="00F95D66"/>
    <w:rsid w:val="00F962F5"/>
    <w:rsid w:val="00F9678D"/>
    <w:rsid w:val="00F967F0"/>
    <w:rsid w:val="00FA1C28"/>
    <w:rsid w:val="00FA210C"/>
    <w:rsid w:val="00FA223F"/>
    <w:rsid w:val="00FA3555"/>
    <w:rsid w:val="00FA4D8D"/>
    <w:rsid w:val="00FA5E1F"/>
    <w:rsid w:val="00FA62A6"/>
    <w:rsid w:val="00FA6F8F"/>
    <w:rsid w:val="00FA73AB"/>
    <w:rsid w:val="00FA7840"/>
    <w:rsid w:val="00FB04A3"/>
    <w:rsid w:val="00FB241B"/>
    <w:rsid w:val="00FB38CF"/>
    <w:rsid w:val="00FB4463"/>
    <w:rsid w:val="00FB5A85"/>
    <w:rsid w:val="00FB5DE1"/>
    <w:rsid w:val="00FB637B"/>
    <w:rsid w:val="00FB63C5"/>
    <w:rsid w:val="00FB6836"/>
    <w:rsid w:val="00FB736B"/>
    <w:rsid w:val="00FC7127"/>
    <w:rsid w:val="00FC7B0A"/>
    <w:rsid w:val="00FC7F17"/>
    <w:rsid w:val="00FD0EFE"/>
    <w:rsid w:val="00FD1578"/>
    <w:rsid w:val="00FD26FD"/>
    <w:rsid w:val="00FD277E"/>
    <w:rsid w:val="00FD2859"/>
    <w:rsid w:val="00FD298A"/>
    <w:rsid w:val="00FD2D27"/>
    <w:rsid w:val="00FD2D44"/>
    <w:rsid w:val="00FD3016"/>
    <w:rsid w:val="00FD4551"/>
    <w:rsid w:val="00FD4A28"/>
    <w:rsid w:val="00FD5360"/>
    <w:rsid w:val="00FE0561"/>
    <w:rsid w:val="00FE1929"/>
    <w:rsid w:val="00FE1C69"/>
    <w:rsid w:val="00FE257D"/>
    <w:rsid w:val="00FE2CEF"/>
    <w:rsid w:val="00FE3DA2"/>
    <w:rsid w:val="00FE3FA2"/>
    <w:rsid w:val="00FF04C6"/>
    <w:rsid w:val="00FF0B5E"/>
    <w:rsid w:val="00FF19B2"/>
    <w:rsid w:val="00FF1AA1"/>
    <w:rsid w:val="00FF211A"/>
    <w:rsid w:val="00FF30BC"/>
    <w:rsid w:val="00FF3754"/>
    <w:rsid w:val="00FF4E9E"/>
    <w:rsid w:val="00FF6046"/>
    <w:rsid w:val="00FF62D1"/>
    <w:rsid w:val="00FF6441"/>
    <w:rsid w:val="00FF6FAE"/>
    <w:rsid w:val="00FF7355"/>
    <w:rsid w:val="010443AC"/>
    <w:rsid w:val="011C626C"/>
    <w:rsid w:val="014C4699"/>
    <w:rsid w:val="01544A86"/>
    <w:rsid w:val="015A5CF5"/>
    <w:rsid w:val="017C7D24"/>
    <w:rsid w:val="01AF0E8E"/>
    <w:rsid w:val="01BC7865"/>
    <w:rsid w:val="01C40C2D"/>
    <w:rsid w:val="02073223"/>
    <w:rsid w:val="02274B7B"/>
    <w:rsid w:val="022C779E"/>
    <w:rsid w:val="024628A4"/>
    <w:rsid w:val="024B505A"/>
    <w:rsid w:val="028956F5"/>
    <w:rsid w:val="029F5C74"/>
    <w:rsid w:val="02B60A2B"/>
    <w:rsid w:val="02D74B40"/>
    <w:rsid w:val="02F37F44"/>
    <w:rsid w:val="03175692"/>
    <w:rsid w:val="032726DF"/>
    <w:rsid w:val="03455F4E"/>
    <w:rsid w:val="034B502F"/>
    <w:rsid w:val="037D7C10"/>
    <w:rsid w:val="039F2BD8"/>
    <w:rsid w:val="03A87F51"/>
    <w:rsid w:val="03B50BB7"/>
    <w:rsid w:val="03B92D8A"/>
    <w:rsid w:val="03DB641D"/>
    <w:rsid w:val="03EF4F21"/>
    <w:rsid w:val="041C5975"/>
    <w:rsid w:val="044A5663"/>
    <w:rsid w:val="045863DF"/>
    <w:rsid w:val="04741C02"/>
    <w:rsid w:val="04785A88"/>
    <w:rsid w:val="04A220F8"/>
    <w:rsid w:val="04AC3B20"/>
    <w:rsid w:val="04B174C5"/>
    <w:rsid w:val="04B95D04"/>
    <w:rsid w:val="04BC3E48"/>
    <w:rsid w:val="04C56E22"/>
    <w:rsid w:val="04D16410"/>
    <w:rsid w:val="04FA7A94"/>
    <w:rsid w:val="051017D2"/>
    <w:rsid w:val="05120AEF"/>
    <w:rsid w:val="05622E1E"/>
    <w:rsid w:val="05C018BB"/>
    <w:rsid w:val="05D06B8E"/>
    <w:rsid w:val="06005601"/>
    <w:rsid w:val="06031E0E"/>
    <w:rsid w:val="062077BC"/>
    <w:rsid w:val="06377CF6"/>
    <w:rsid w:val="064C4AD1"/>
    <w:rsid w:val="067A07C9"/>
    <w:rsid w:val="06800D30"/>
    <w:rsid w:val="06826CEB"/>
    <w:rsid w:val="069B5E85"/>
    <w:rsid w:val="06AB6DEE"/>
    <w:rsid w:val="06D118A6"/>
    <w:rsid w:val="06E20ABD"/>
    <w:rsid w:val="0723344C"/>
    <w:rsid w:val="072C22BE"/>
    <w:rsid w:val="075076F5"/>
    <w:rsid w:val="076043D3"/>
    <w:rsid w:val="079308C3"/>
    <w:rsid w:val="0793244B"/>
    <w:rsid w:val="0797398D"/>
    <w:rsid w:val="07CF5570"/>
    <w:rsid w:val="07D01B5E"/>
    <w:rsid w:val="07F07A0B"/>
    <w:rsid w:val="081568BC"/>
    <w:rsid w:val="08474870"/>
    <w:rsid w:val="0856075F"/>
    <w:rsid w:val="08565010"/>
    <w:rsid w:val="08596885"/>
    <w:rsid w:val="086A5B0F"/>
    <w:rsid w:val="087B7D1C"/>
    <w:rsid w:val="088D46F9"/>
    <w:rsid w:val="08980644"/>
    <w:rsid w:val="08BD20E2"/>
    <w:rsid w:val="08C416C3"/>
    <w:rsid w:val="08CA1AD4"/>
    <w:rsid w:val="08E613EE"/>
    <w:rsid w:val="08ED2919"/>
    <w:rsid w:val="0909718C"/>
    <w:rsid w:val="09187C60"/>
    <w:rsid w:val="0927777C"/>
    <w:rsid w:val="092846A9"/>
    <w:rsid w:val="093A3733"/>
    <w:rsid w:val="097232D1"/>
    <w:rsid w:val="098D046D"/>
    <w:rsid w:val="098F1E7F"/>
    <w:rsid w:val="09962F5C"/>
    <w:rsid w:val="09A570AE"/>
    <w:rsid w:val="09AA25FE"/>
    <w:rsid w:val="09D367F8"/>
    <w:rsid w:val="09E76140"/>
    <w:rsid w:val="09EC4F2F"/>
    <w:rsid w:val="0A124EE7"/>
    <w:rsid w:val="0A193C90"/>
    <w:rsid w:val="0A2071B5"/>
    <w:rsid w:val="0A393634"/>
    <w:rsid w:val="0A666885"/>
    <w:rsid w:val="0A6B34E9"/>
    <w:rsid w:val="0A7017CC"/>
    <w:rsid w:val="0A740EC5"/>
    <w:rsid w:val="0A7A0136"/>
    <w:rsid w:val="0AAF0F7C"/>
    <w:rsid w:val="0AB80DD2"/>
    <w:rsid w:val="0AD34698"/>
    <w:rsid w:val="0B025C9F"/>
    <w:rsid w:val="0B306720"/>
    <w:rsid w:val="0B3C511D"/>
    <w:rsid w:val="0B3E30C0"/>
    <w:rsid w:val="0B580DEA"/>
    <w:rsid w:val="0B606EBF"/>
    <w:rsid w:val="0B717B50"/>
    <w:rsid w:val="0BF64ABF"/>
    <w:rsid w:val="0BFE57E7"/>
    <w:rsid w:val="0C136477"/>
    <w:rsid w:val="0C3A7076"/>
    <w:rsid w:val="0C3F5BF4"/>
    <w:rsid w:val="0C497A9F"/>
    <w:rsid w:val="0C5B3531"/>
    <w:rsid w:val="0C664C00"/>
    <w:rsid w:val="0C851899"/>
    <w:rsid w:val="0CA814D5"/>
    <w:rsid w:val="0CB05163"/>
    <w:rsid w:val="0D1B1BBB"/>
    <w:rsid w:val="0D436D81"/>
    <w:rsid w:val="0D6E42F3"/>
    <w:rsid w:val="0DA170A4"/>
    <w:rsid w:val="0DC63FE6"/>
    <w:rsid w:val="0DCD07CD"/>
    <w:rsid w:val="0DD73B2E"/>
    <w:rsid w:val="0DDB29C2"/>
    <w:rsid w:val="0DDC7AB4"/>
    <w:rsid w:val="0DF9434D"/>
    <w:rsid w:val="0E10155B"/>
    <w:rsid w:val="0E183015"/>
    <w:rsid w:val="0E3124E9"/>
    <w:rsid w:val="0E556EC9"/>
    <w:rsid w:val="0E603C3C"/>
    <w:rsid w:val="0E8F4463"/>
    <w:rsid w:val="0E9358CC"/>
    <w:rsid w:val="0EA90C8D"/>
    <w:rsid w:val="0EAA7E07"/>
    <w:rsid w:val="0EBF0455"/>
    <w:rsid w:val="0EBF4759"/>
    <w:rsid w:val="0EC766C8"/>
    <w:rsid w:val="0EC859DE"/>
    <w:rsid w:val="0F0C6F88"/>
    <w:rsid w:val="0F2033CB"/>
    <w:rsid w:val="0F365C18"/>
    <w:rsid w:val="0F5F3C2B"/>
    <w:rsid w:val="0F773C84"/>
    <w:rsid w:val="0F8004A8"/>
    <w:rsid w:val="0F8E6E25"/>
    <w:rsid w:val="0FA97EB1"/>
    <w:rsid w:val="0FAE4DF2"/>
    <w:rsid w:val="0FB5289B"/>
    <w:rsid w:val="0FC84EAA"/>
    <w:rsid w:val="0FD04D82"/>
    <w:rsid w:val="101525BF"/>
    <w:rsid w:val="1017050F"/>
    <w:rsid w:val="1021146B"/>
    <w:rsid w:val="102B0279"/>
    <w:rsid w:val="10366CFC"/>
    <w:rsid w:val="10474516"/>
    <w:rsid w:val="10601CF4"/>
    <w:rsid w:val="106F460A"/>
    <w:rsid w:val="108E601C"/>
    <w:rsid w:val="108F3844"/>
    <w:rsid w:val="109A0F5B"/>
    <w:rsid w:val="10F01D57"/>
    <w:rsid w:val="10F73FC3"/>
    <w:rsid w:val="10F974D0"/>
    <w:rsid w:val="110411F6"/>
    <w:rsid w:val="11267A27"/>
    <w:rsid w:val="114333A1"/>
    <w:rsid w:val="115B07F5"/>
    <w:rsid w:val="116B3C0F"/>
    <w:rsid w:val="1190113E"/>
    <w:rsid w:val="11DC5CCF"/>
    <w:rsid w:val="12020FD1"/>
    <w:rsid w:val="12095B5D"/>
    <w:rsid w:val="12413CE6"/>
    <w:rsid w:val="127001C5"/>
    <w:rsid w:val="1277344F"/>
    <w:rsid w:val="129C618A"/>
    <w:rsid w:val="12B6162E"/>
    <w:rsid w:val="12D26DAD"/>
    <w:rsid w:val="12DF71DA"/>
    <w:rsid w:val="12EF2DEC"/>
    <w:rsid w:val="13247688"/>
    <w:rsid w:val="13265EB7"/>
    <w:rsid w:val="13463CA9"/>
    <w:rsid w:val="13773E7A"/>
    <w:rsid w:val="13827541"/>
    <w:rsid w:val="138F746C"/>
    <w:rsid w:val="13B81E24"/>
    <w:rsid w:val="13B85BD6"/>
    <w:rsid w:val="13CA2A1D"/>
    <w:rsid w:val="13CE1000"/>
    <w:rsid w:val="13CE5AEB"/>
    <w:rsid w:val="13D53DAE"/>
    <w:rsid w:val="13E50469"/>
    <w:rsid w:val="14061776"/>
    <w:rsid w:val="14171713"/>
    <w:rsid w:val="142F7384"/>
    <w:rsid w:val="145004CF"/>
    <w:rsid w:val="14761623"/>
    <w:rsid w:val="1486500B"/>
    <w:rsid w:val="14DD10E1"/>
    <w:rsid w:val="14F5016F"/>
    <w:rsid w:val="15031055"/>
    <w:rsid w:val="15051099"/>
    <w:rsid w:val="152A13AE"/>
    <w:rsid w:val="154E38B7"/>
    <w:rsid w:val="15685E53"/>
    <w:rsid w:val="157E0ECE"/>
    <w:rsid w:val="157E1A72"/>
    <w:rsid w:val="15A26913"/>
    <w:rsid w:val="15AD4D89"/>
    <w:rsid w:val="15AD6788"/>
    <w:rsid w:val="15B37E76"/>
    <w:rsid w:val="160135A2"/>
    <w:rsid w:val="161D0664"/>
    <w:rsid w:val="163738A4"/>
    <w:rsid w:val="165A16C2"/>
    <w:rsid w:val="167407DE"/>
    <w:rsid w:val="1675246F"/>
    <w:rsid w:val="16787987"/>
    <w:rsid w:val="168B2692"/>
    <w:rsid w:val="16A566D2"/>
    <w:rsid w:val="16AC188C"/>
    <w:rsid w:val="174E3234"/>
    <w:rsid w:val="17767109"/>
    <w:rsid w:val="17A64694"/>
    <w:rsid w:val="17B801EF"/>
    <w:rsid w:val="17DE6775"/>
    <w:rsid w:val="17E70F2A"/>
    <w:rsid w:val="17E73057"/>
    <w:rsid w:val="17EB4F0E"/>
    <w:rsid w:val="180301D7"/>
    <w:rsid w:val="180F54C7"/>
    <w:rsid w:val="18161610"/>
    <w:rsid w:val="182B5CCE"/>
    <w:rsid w:val="182E0907"/>
    <w:rsid w:val="1861246D"/>
    <w:rsid w:val="18D21BDA"/>
    <w:rsid w:val="18F97B7E"/>
    <w:rsid w:val="1903200E"/>
    <w:rsid w:val="190B0D39"/>
    <w:rsid w:val="19221EB6"/>
    <w:rsid w:val="19247F8B"/>
    <w:rsid w:val="19365251"/>
    <w:rsid w:val="19384A50"/>
    <w:rsid w:val="193C34F7"/>
    <w:rsid w:val="194859F8"/>
    <w:rsid w:val="19485F1F"/>
    <w:rsid w:val="19570331"/>
    <w:rsid w:val="195F68FA"/>
    <w:rsid w:val="199F6306"/>
    <w:rsid w:val="19AC440C"/>
    <w:rsid w:val="19B446D1"/>
    <w:rsid w:val="19B8414A"/>
    <w:rsid w:val="19C442A5"/>
    <w:rsid w:val="19C803C4"/>
    <w:rsid w:val="19CF2A03"/>
    <w:rsid w:val="19D85C16"/>
    <w:rsid w:val="19DF5611"/>
    <w:rsid w:val="19E71B34"/>
    <w:rsid w:val="19EB2ABF"/>
    <w:rsid w:val="19EF0548"/>
    <w:rsid w:val="1A18178F"/>
    <w:rsid w:val="1A3A204C"/>
    <w:rsid w:val="1A516BF1"/>
    <w:rsid w:val="1A7D4672"/>
    <w:rsid w:val="1A8707A2"/>
    <w:rsid w:val="1AB92298"/>
    <w:rsid w:val="1AC148E7"/>
    <w:rsid w:val="1AC81BAE"/>
    <w:rsid w:val="1AD9420F"/>
    <w:rsid w:val="1B31230D"/>
    <w:rsid w:val="1B3C3332"/>
    <w:rsid w:val="1B3E4362"/>
    <w:rsid w:val="1B4F3873"/>
    <w:rsid w:val="1B5956A0"/>
    <w:rsid w:val="1BA66C0D"/>
    <w:rsid w:val="1BBA1FA2"/>
    <w:rsid w:val="1BEF65FF"/>
    <w:rsid w:val="1C017188"/>
    <w:rsid w:val="1C024AA8"/>
    <w:rsid w:val="1C682A65"/>
    <w:rsid w:val="1C726738"/>
    <w:rsid w:val="1C8256C5"/>
    <w:rsid w:val="1C8439EA"/>
    <w:rsid w:val="1C8E0291"/>
    <w:rsid w:val="1C9345D6"/>
    <w:rsid w:val="1CAA509A"/>
    <w:rsid w:val="1CB631A2"/>
    <w:rsid w:val="1CC93102"/>
    <w:rsid w:val="1CDE6D4C"/>
    <w:rsid w:val="1D1B67AE"/>
    <w:rsid w:val="1D395061"/>
    <w:rsid w:val="1D4904FF"/>
    <w:rsid w:val="1D7A079E"/>
    <w:rsid w:val="1D916DF5"/>
    <w:rsid w:val="1D9B7C63"/>
    <w:rsid w:val="1DA33DD3"/>
    <w:rsid w:val="1DAE7962"/>
    <w:rsid w:val="1DB42026"/>
    <w:rsid w:val="1DD51520"/>
    <w:rsid w:val="1DE22DFD"/>
    <w:rsid w:val="1DFD459D"/>
    <w:rsid w:val="1E141D6D"/>
    <w:rsid w:val="1E200CF1"/>
    <w:rsid w:val="1E392055"/>
    <w:rsid w:val="1E5E4065"/>
    <w:rsid w:val="1E6D4134"/>
    <w:rsid w:val="1E7575AE"/>
    <w:rsid w:val="1E764DB5"/>
    <w:rsid w:val="1E823E9A"/>
    <w:rsid w:val="1E9D67E6"/>
    <w:rsid w:val="1F234F3D"/>
    <w:rsid w:val="1F2512CD"/>
    <w:rsid w:val="1F395B57"/>
    <w:rsid w:val="1F3F55D0"/>
    <w:rsid w:val="1F973ADA"/>
    <w:rsid w:val="1F9C69F7"/>
    <w:rsid w:val="1FA63478"/>
    <w:rsid w:val="1FAB6CE1"/>
    <w:rsid w:val="1FAF1645"/>
    <w:rsid w:val="1FFD2D3E"/>
    <w:rsid w:val="20017C0B"/>
    <w:rsid w:val="20102672"/>
    <w:rsid w:val="20113579"/>
    <w:rsid w:val="205E68CA"/>
    <w:rsid w:val="20743577"/>
    <w:rsid w:val="207B66B3"/>
    <w:rsid w:val="208A41AA"/>
    <w:rsid w:val="208C1E5F"/>
    <w:rsid w:val="20B0298F"/>
    <w:rsid w:val="20C24793"/>
    <w:rsid w:val="20E54BC5"/>
    <w:rsid w:val="210668E7"/>
    <w:rsid w:val="21207B41"/>
    <w:rsid w:val="212422BA"/>
    <w:rsid w:val="214D30E1"/>
    <w:rsid w:val="216C2C8D"/>
    <w:rsid w:val="21843B30"/>
    <w:rsid w:val="218508E2"/>
    <w:rsid w:val="21BE19BE"/>
    <w:rsid w:val="21D91DBA"/>
    <w:rsid w:val="21EE259C"/>
    <w:rsid w:val="21EE42E9"/>
    <w:rsid w:val="21F80B7B"/>
    <w:rsid w:val="220A211D"/>
    <w:rsid w:val="222404B2"/>
    <w:rsid w:val="22265985"/>
    <w:rsid w:val="22273CE2"/>
    <w:rsid w:val="224C0373"/>
    <w:rsid w:val="2255489F"/>
    <w:rsid w:val="22925D68"/>
    <w:rsid w:val="22AF0896"/>
    <w:rsid w:val="22B75111"/>
    <w:rsid w:val="22C066BE"/>
    <w:rsid w:val="22CA5CB0"/>
    <w:rsid w:val="232F5767"/>
    <w:rsid w:val="233F0FCE"/>
    <w:rsid w:val="23455C0C"/>
    <w:rsid w:val="235C6C70"/>
    <w:rsid w:val="23616002"/>
    <w:rsid w:val="23795CC2"/>
    <w:rsid w:val="237A2EE4"/>
    <w:rsid w:val="23821B4D"/>
    <w:rsid w:val="2389558B"/>
    <w:rsid w:val="238B0F39"/>
    <w:rsid w:val="238B281A"/>
    <w:rsid w:val="23BB3FD7"/>
    <w:rsid w:val="23C3534D"/>
    <w:rsid w:val="23D82E37"/>
    <w:rsid w:val="23F30867"/>
    <w:rsid w:val="23F96E88"/>
    <w:rsid w:val="240B49DC"/>
    <w:rsid w:val="240D16C3"/>
    <w:rsid w:val="24297A14"/>
    <w:rsid w:val="245E0583"/>
    <w:rsid w:val="24A97DD1"/>
    <w:rsid w:val="24C8693C"/>
    <w:rsid w:val="24DE2F5E"/>
    <w:rsid w:val="2507457F"/>
    <w:rsid w:val="25286714"/>
    <w:rsid w:val="256A582F"/>
    <w:rsid w:val="25966203"/>
    <w:rsid w:val="25B06DFF"/>
    <w:rsid w:val="25BE4137"/>
    <w:rsid w:val="25D315D6"/>
    <w:rsid w:val="263122AC"/>
    <w:rsid w:val="26635BC3"/>
    <w:rsid w:val="26976B03"/>
    <w:rsid w:val="2699231E"/>
    <w:rsid w:val="26A5092E"/>
    <w:rsid w:val="26C54F78"/>
    <w:rsid w:val="26D22BDA"/>
    <w:rsid w:val="26F02328"/>
    <w:rsid w:val="26F70E4C"/>
    <w:rsid w:val="2705341A"/>
    <w:rsid w:val="270A16B7"/>
    <w:rsid w:val="270F224B"/>
    <w:rsid w:val="27112946"/>
    <w:rsid w:val="271635D9"/>
    <w:rsid w:val="273518B5"/>
    <w:rsid w:val="274139C4"/>
    <w:rsid w:val="274A210A"/>
    <w:rsid w:val="27723086"/>
    <w:rsid w:val="27783926"/>
    <w:rsid w:val="27846377"/>
    <w:rsid w:val="27955252"/>
    <w:rsid w:val="279C2749"/>
    <w:rsid w:val="27AF298D"/>
    <w:rsid w:val="27B23302"/>
    <w:rsid w:val="27BA5944"/>
    <w:rsid w:val="27C71E50"/>
    <w:rsid w:val="27CF05B7"/>
    <w:rsid w:val="27E93D5B"/>
    <w:rsid w:val="27EA0830"/>
    <w:rsid w:val="27F35CC9"/>
    <w:rsid w:val="27F93BF5"/>
    <w:rsid w:val="27FE2ACF"/>
    <w:rsid w:val="283755B5"/>
    <w:rsid w:val="283C25B3"/>
    <w:rsid w:val="28887BBF"/>
    <w:rsid w:val="28A45A6D"/>
    <w:rsid w:val="28C62769"/>
    <w:rsid w:val="28D24D03"/>
    <w:rsid w:val="28D52359"/>
    <w:rsid w:val="28E77DFF"/>
    <w:rsid w:val="28F663D3"/>
    <w:rsid w:val="28FB2A12"/>
    <w:rsid w:val="2914355B"/>
    <w:rsid w:val="2918044D"/>
    <w:rsid w:val="29183639"/>
    <w:rsid w:val="29231950"/>
    <w:rsid w:val="293440CB"/>
    <w:rsid w:val="2965707D"/>
    <w:rsid w:val="296C71B3"/>
    <w:rsid w:val="29AA1CB5"/>
    <w:rsid w:val="29E24455"/>
    <w:rsid w:val="2A0971A3"/>
    <w:rsid w:val="2A0E3AB8"/>
    <w:rsid w:val="2A22449D"/>
    <w:rsid w:val="2A58653A"/>
    <w:rsid w:val="2A6E35FD"/>
    <w:rsid w:val="2AC363C7"/>
    <w:rsid w:val="2AF94DA7"/>
    <w:rsid w:val="2AFC1C3C"/>
    <w:rsid w:val="2B3E3AF7"/>
    <w:rsid w:val="2B49410F"/>
    <w:rsid w:val="2B507173"/>
    <w:rsid w:val="2B547053"/>
    <w:rsid w:val="2B606D89"/>
    <w:rsid w:val="2B691981"/>
    <w:rsid w:val="2BC33A55"/>
    <w:rsid w:val="2BF3556E"/>
    <w:rsid w:val="2BF470FF"/>
    <w:rsid w:val="2BFC5FD1"/>
    <w:rsid w:val="2C003534"/>
    <w:rsid w:val="2C0E735F"/>
    <w:rsid w:val="2C0F3FEE"/>
    <w:rsid w:val="2C183950"/>
    <w:rsid w:val="2C1A1178"/>
    <w:rsid w:val="2C1B45DD"/>
    <w:rsid w:val="2CB869C2"/>
    <w:rsid w:val="2CC87124"/>
    <w:rsid w:val="2CDB04F7"/>
    <w:rsid w:val="2CDF7F30"/>
    <w:rsid w:val="2D131CDA"/>
    <w:rsid w:val="2D4B2CDC"/>
    <w:rsid w:val="2D4B519F"/>
    <w:rsid w:val="2D57248E"/>
    <w:rsid w:val="2D615C3E"/>
    <w:rsid w:val="2D684463"/>
    <w:rsid w:val="2D7828F8"/>
    <w:rsid w:val="2DB44207"/>
    <w:rsid w:val="2DC33DEF"/>
    <w:rsid w:val="2E126486"/>
    <w:rsid w:val="2E236ECD"/>
    <w:rsid w:val="2E274D00"/>
    <w:rsid w:val="2E2C2308"/>
    <w:rsid w:val="2E663011"/>
    <w:rsid w:val="2E6901F1"/>
    <w:rsid w:val="2E7A12BC"/>
    <w:rsid w:val="2EA31A72"/>
    <w:rsid w:val="2EA414CB"/>
    <w:rsid w:val="2EAA2860"/>
    <w:rsid w:val="2EAA41DE"/>
    <w:rsid w:val="2EC67693"/>
    <w:rsid w:val="2F146650"/>
    <w:rsid w:val="2F182830"/>
    <w:rsid w:val="2F1B4B2C"/>
    <w:rsid w:val="2F3B10E1"/>
    <w:rsid w:val="2F523CF1"/>
    <w:rsid w:val="2F7075FF"/>
    <w:rsid w:val="2F714E6E"/>
    <w:rsid w:val="2F750013"/>
    <w:rsid w:val="2FA24519"/>
    <w:rsid w:val="2FBD4CD0"/>
    <w:rsid w:val="2FD0227E"/>
    <w:rsid w:val="301C4F4E"/>
    <w:rsid w:val="3020785A"/>
    <w:rsid w:val="302C4083"/>
    <w:rsid w:val="306D04EA"/>
    <w:rsid w:val="307C7366"/>
    <w:rsid w:val="30A01326"/>
    <w:rsid w:val="30B74805"/>
    <w:rsid w:val="30C46F5C"/>
    <w:rsid w:val="30D409BF"/>
    <w:rsid w:val="30E65F86"/>
    <w:rsid w:val="30F73B34"/>
    <w:rsid w:val="311B72AA"/>
    <w:rsid w:val="313613A0"/>
    <w:rsid w:val="31364496"/>
    <w:rsid w:val="31876A2C"/>
    <w:rsid w:val="31B34EA4"/>
    <w:rsid w:val="31E01B57"/>
    <w:rsid w:val="31EE51C8"/>
    <w:rsid w:val="32030C57"/>
    <w:rsid w:val="32112B6B"/>
    <w:rsid w:val="32375D44"/>
    <w:rsid w:val="32384404"/>
    <w:rsid w:val="32631DF4"/>
    <w:rsid w:val="32994C8F"/>
    <w:rsid w:val="32B72171"/>
    <w:rsid w:val="32C56225"/>
    <w:rsid w:val="32CF3BF5"/>
    <w:rsid w:val="32E43F9F"/>
    <w:rsid w:val="32FA3DAF"/>
    <w:rsid w:val="33075104"/>
    <w:rsid w:val="330E6036"/>
    <w:rsid w:val="33117FBD"/>
    <w:rsid w:val="332B3C8B"/>
    <w:rsid w:val="335E7F54"/>
    <w:rsid w:val="33852FBC"/>
    <w:rsid w:val="339D4E32"/>
    <w:rsid w:val="33A07782"/>
    <w:rsid w:val="341A3C95"/>
    <w:rsid w:val="341E587B"/>
    <w:rsid w:val="34246698"/>
    <w:rsid w:val="3437693D"/>
    <w:rsid w:val="34494F5D"/>
    <w:rsid w:val="346C548E"/>
    <w:rsid w:val="3482073B"/>
    <w:rsid w:val="34A246FE"/>
    <w:rsid w:val="34B348C0"/>
    <w:rsid w:val="34DC62CC"/>
    <w:rsid w:val="34E41F8A"/>
    <w:rsid w:val="34EB216E"/>
    <w:rsid w:val="34F33406"/>
    <w:rsid w:val="34F9649F"/>
    <w:rsid w:val="3504443E"/>
    <w:rsid w:val="353475E9"/>
    <w:rsid w:val="354523FE"/>
    <w:rsid w:val="356D7A1E"/>
    <w:rsid w:val="35913971"/>
    <w:rsid w:val="3592207D"/>
    <w:rsid w:val="35DB7EC8"/>
    <w:rsid w:val="35DC5083"/>
    <w:rsid w:val="36931098"/>
    <w:rsid w:val="36AF0B57"/>
    <w:rsid w:val="36C53627"/>
    <w:rsid w:val="36ED61BA"/>
    <w:rsid w:val="36EF74C6"/>
    <w:rsid w:val="370810DC"/>
    <w:rsid w:val="37184650"/>
    <w:rsid w:val="375134B1"/>
    <w:rsid w:val="37835EF2"/>
    <w:rsid w:val="378E0D7F"/>
    <w:rsid w:val="378F6885"/>
    <w:rsid w:val="3799316E"/>
    <w:rsid w:val="379C2081"/>
    <w:rsid w:val="37A84782"/>
    <w:rsid w:val="37C52700"/>
    <w:rsid w:val="37CB5B0F"/>
    <w:rsid w:val="37E27855"/>
    <w:rsid w:val="37F61B8F"/>
    <w:rsid w:val="381A2488"/>
    <w:rsid w:val="38482EC7"/>
    <w:rsid w:val="38580144"/>
    <w:rsid w:val="38622B3F"/>
    <w:rsid w:val="388529F3"/>
    <w:rsid w:val="3896134A"/>
    <w:rsid w:val="389A5A08"/>
    <w:rsid w:val="38B11820"/>
    <w:rsid w:val="390E3F8A"/>
    <w:rsid w:val="39392E4D"/>
    <w:rsid w:val="395C62E5"/>
    <w:rsid w:val="396F1706"/>
    <w:rsid w:val="39717282"/>
    <w:rsid w:val="39931DA8"/>
    <w:rsid w:val="399C796E"/>
    <w:rsid w:val="399F745E"/>
    <w:rsid w:val="39A03716"/>
    <w:rsid w:val="39CA5AA5"/>
    <w:rsid w:val="39DA1C5B"/>
    <w:rsid w:val="39E0404D"/>
    <w:rsid w:val="39E85E08"/>
    <w:rsid w:val="39F90851"/>
    <w:rsid w:val="3A06727C"/>
    <w:rsid w:val="3A1741AF"/>
    <w:rsid w:val="3A1B3D33"/>
    <w:rsid w:val="3A2A785A"/>
    <w:rsid w:val="3A305684"/>
    <w:rsid w:val="3A334C55"/>
    <w:rsid w:val="3A383A86"/>
    <w:rsid w:val="3A4078E8"/>
    <w:rsid w:val="3A976388"/>
    <w:rsid w:val="3AE076A0"/>
    <w:rsid w:val="3AEB46D7"/>
    <w:rsid w:val="3B0E709A"/>
    <w:rsid w:val="3B36685A"/>
    <w:rsid w:val="3B404FDC"/>
    <w:rsid w:val="3B64701E"/>
    <w:rsid w:val="3BD8064A"/>
    <w:rsid w:val="3C0B56F9"/>
    <w:rsid w:val="3C1248A0"/>
    <w:rsid w:val="3C177656"/>
    <w:rsid w:val="3C32354A"/>
    <w:rsid w:val="3C3657CE"/>
    <w:rsid w:val="3C6E389A"/>
    <w:rsid w:val="3C6F153D"/>
    <w:rsid w:val="3C7155B7"/>
    <w:rsid w:val="3C741B87"/>
    <w:rsid w:val="3CAA4CBC"/>
    <w:rsid w:val="3CB6478B"/>
    <w:rsid w:val="3CD640E0"/>
    <w:rsid w:val="3CE93F78"/>
    <w:rsid w:val="3CFA1996"/>
    <w:rsid w:val="3D1D0DC6"/>
    <w:rsid w:val="3D2057E9"/>
    <w:rsid w:val="3D385C00"/>
    <w:rsid w:val="3D3D6E0D"/>
    <w:rsid w:val="3D5F5643"/>
    <w:rsid w:val="3D6C3C99"/>
    <w:rsid w:val="3D93050B"/>
    <w:rsid w:val="3DDF3E59"/>
    <w:rsid w:val="3DFB0186"/>
    <w:rsid w:val="3E213BFA"/>
    <w:rsid w:val="3E2A3D7D"/>
    <w:rsid w:val="3E332BB1"/>
    <w:rsid w:val="3E337F28"/>
    <w:rsid w:val="3E4657A3"/>
    <w:rsid w:val="3E527437"/>
    <w:rsid w:val="3E550CE1"/>
    <w:rsid w:val="3E594FAE"/>
    <w:rsid w:val="3E9619CB"/>
    <w:rsid w:val="3EA137B3"/>
    <w:rsid w:val="3EA137E8"/>
    <w:rsid w:val="3EB516E7"/>
    <w:rsid w:val="3EB5502E"/>
    <w:rsid w:val="3EC15781"/>
    <w:rsid w:val="3ED15730"/>
    <w:rsid w:val="3EF36650"/>
    <w:rsid w:val="3EFB0C93"/>
    <w:rsid w:val="3F014616"/>
    <w:rsid w:val="3F075A12"/>
    <w:rsid w:val="3F23578B"/>
    <w:rsid w:val="3F3719F3"/>
    <w:rsid w:val="3F762DB3"/>
    <w:rsid w:val="3F844F2E"/>
    <w:rsid w:val="3FB20FE7"/>
    <w:rsid w:val="3FB34C7E"/>
    <w:rsid w:val="3FD00372"/>
    <w:rsid w:val="3FF97020"/>
    <w:rsid w:val="40066E46"/>
    <w:rsid w:val="401B0875"/>
    <w:rsid w:val="403433F9"/>
    <w:rsid w:val="40385F17"/>
    <w:rsid w:val="40AF62DD"/>
    <w:rsid w:val="40B530C4"/>
    <w:rsid w:val="40BA622D"/>
    <w:rsid w:val="40EC3162"/>
    <w:rsid w:val="40ED5AC0"/>
    <w:rsid w:val="40ED61F4"/>
    <w:rsid w:val="40F3421C"/>
    <w:rsid w:val="411B40DF"/>
    <w:rsid w:val="414D154E"/>
    <w:rsid w:val="415D4171"/>
    <w:rsid w:val="41780CC1"/>
    <w:rsid w:val="418C7A45"/>
    <w:rsid w:val="41974BC4"/>
    <w:rsid w:val="419941AC"/>
    <w:rsid w:val="41B31F84"/>
    <w:rsid w:val="41FD0F18"/>
    <w:rsid w:val="421819DA"/>
    <w:rsid w:val="42380887"/>
    <w:rsid w:val="423F2ADD"/>
    <w:rsid w:val="4259786E"/>
    <w:rsid w:val="426A1107"/>
    <w:rsid w:val="426E79CE"/>
    <w:rsid w:val="426F6BD5"/>
    <w:rsid w:val="427B2AA6"/>
    <w:rsid w:val="42A525CF"/>
    <w:rsid w:val="42AC3901"/>
    <w:rsid w:val="42C85848"/>
    <w:rsid w:val="42D84F24"/>
    <w:rsid w:val="42E061A6"/>
    <w:rsid w:val="42FC7565"/>
    <w:rsid w:val="42FD2C50"/>
    <w:rsid w:val="43237EAF"/>
    <w:rsid w:val="432D1637"/>
    <w:rsid w:val="435D4C1C"/>
    <w:rsid w:val="43B87A0B"/>
    <w:rsid w:val="43E202FE"/>
    <w:rsid w:val="441B6374"/>
    <w:rsid w:val="442971C4"/>
    <w:rsid w:val="444D4E4A"/>
    <w:rsid w:val="4454750C"/>
    <w:rsid w:val="445F5D19"/>
    <w:rsid w:val="4471176E"/>
    <w:rsid w:val="44957494"/>
    <w:rsid w:val="4499626E"/>
    <w:rsid w:val="44A92FEE"/>
    <w:rsid w:val="44DB6508"/>
    <w:rsid w:val="451B15DC"/>
    <w:rsid w:val="451F28F5"/>
    <w:rsid w:val="454B1706"/>
    <w:rsid w:val="457C58A8"/>
    <w:rsid w:val="458B036E"/>
    <w:rsid w:val="45D23E87"/>
    <w:rsid w:val="45EA679F"/>
    <w:rsid w:val="45F751F0"/>
    <w:rsid w:val="45F804B8"/>
    <w:rsid w:val="46323BB5"/>
    <w:rsid w:val="46331CD5"/>
    <w:rsid w:val="46470EF2"/>
    <w:rsid w:val="465A23D4"/>
    <w:rsid w:val="46685DDD"/>
    <w:rsid w:val="466B0E7E"/>
    <w:rsid w:val="46844340"/>
    <w:rsid w:val="46952EB2"/>
    <w:rsid w:val="46B53EFB"/>
    <w:rsid w:val="46B74574"/>
    <w:rsid w:val="46C32970"/>
    <w:rsid w:val="46D44E70"/>
    <w:rsid w:val="46F93C7F"/>
    <w:rsid w:val="4739265D"/>
    <w:rsid w:val="47AA0561"/>
    <w:rsid w:val="47C0222D"/>
    <w:rsid w:val="47C82FCF"/>
    <w:rsid w:val="47D030BD"/>
    <w:rsid w:val="47DA1EEE"/>
    <w:rsid w:val="47DC59F7"/>
    <w:rsid w:val="47E50732"/>
    <w:rsid w:val="47E524E0"/>
    <w:rsid w:val="48483DBC"/>
    <w:rsid w:val="486A69E8"/>
    <w:rsid w:val="488545C7"/>
    <w:rsid w:val="488B75F3"/>
    <w:rsid w:val="48B14FF7"/>
    <w:rsid w:val="48C90054"/>
    <w:rsid w:val="490270C2"/>
    <w:rsid w:val="491D750E"/>
    <w:rsid w:val="49315AE0"/>
    <w:rsid w:val="493363B0"/>
    <w:rsid w:val="494C0FAE"/>
    <w:rsid w:val="49587E0F"/>
    <w:rsid w:val="496231A8"/>
    <w:rsid w:val="49BE123B"/>
    <w:rsid w:val="49C56617"/>
    <w:rsid w:val="4A1470AD"/>
    <w:rsid w:val="4A422BFE"/>
    <w:rsid w:val="4A555773"/>
    <w:rsid w:val="4A6A5DC6"/>
    <w:rsid w:val="4A7D7620"/>
    <w:rsid w:val="4A933711"/>
    <w:rsid w:val="4AA06A5F"/>
    <w:rsid w:val="4ABB41D4"/>
    <w:rsid w:val="4AE22CF4"/>
    <w:rsid w:val="4AE70980"/>
    <w:rsid w:val="4AF71A34"/>
    <w:rsid w:val="4AFB5AF3"/>
    <w:rsid w:val="4B2D13AC"/>
    <w:rsid w:val="4B313E6B"/>
    <w:rsid w:val="4B574109"/>
    <w:rsid w:val="4B645FDE"/>
    <w:rsid w:val="4B8C6315"/>
    <w:rsid w:val="4B90206E"/>
    <w:rsid w:val="4BB41A35"/>
    <w:rsid w:val="4BC069A9"/>
    <w:rsid w:val="4C3105A9"/>
    <w:rsid w:val="4C33144E"/>
    <w:rsid w:val="4C4507B4"/>
    <w:rsid w:val="4C500094"/>
    <w:rsid w:val="4C73309C"/>
    <w:rsid w:val="4C8A73E0"/>
    <w:rsid w:val="4C965DFA"/>
    <w:rsid w:val="4C99585F"/>
    <w:rsid w:val="4C9B73CF"/>
    <w:rsid w:val="4CAB7C98"/>
    <w:rsid w:val="4CB30DFF"/>
    <w:rsid w:val="4CB61116"/>
    <w:rsid w:val="4CC21042"/>
    <w:rsid w:val="4CC351B5"/>
    <w:rsid w:val="4CDA0A72"/>
    <w:rsid w:val="4CDC00E2"/>
    <w:rsid w:val="4D08493E"/>
    <w:rsid w:val="4D246610"/>
    <w:rsid w:val="4D2C47FE"/>
    <w:rsid w:val="4D6D55F6"/>
    <w:rsid w:val="4D774F33"/>
    <w:rsid w:val="4D7C2890"/>
    <w:rsid w:val="4D7F632A"/>
    <w:rsid w:val="4DA9659F"/>
    <w:rsid w:val="4DAD5746"/>
    <w:rsid w:val="4DBE4F9A"/>
    <w:rsid w:val="4DBE61E1"/>
    <w:rsid w:val="4DC428FA"/>
    <w:rsid w:val="4DCE4C91"/>
    <w:rsid w:val="4E09731B"/>
    <w:rsid w:val="4E184475"/>
    <w:rsid w:val="4E27029F"/>
    <w:rsid w:val="4E41133D"/>
    <w:rsid w:val="4E471BC1"/>
    <w:rsid w:val="4E4C6C37"/>
    <w:rsid w:val="4E4F4B24"/>
    <w:rsid w:val="4E580CE9"/>
    <w:rsid w:val="4E5B2F8B"/>
    <w:rsid w:val="4E7310AA"/>
    <w:rsid w:val="4E8A3DE2"/>
    <w:rsid w:val="4EAD01E0"/>
    <w:rsid w:val="4ED33609"/>
    <w:rsid w:val="4EF8094A"/>
    <w:rsid w:val="4EFC3DC2"/>
    <w:rsid w:val="4F0D6E5D"/>
    <w:rsid w:val="4F2F3094"/>
    <w:rsid w:val="4F5C04A6"/>
    <w:rsid w:val="4F5E4F17"/>
    <w:rsid w:val="4F62656E"/>
    <w:rsid w:val="4F900FFA"/>
    <w:rsid w:val="4F9D6368"/>
    <w:rsid w:val="4FC90C79"/>
    <w:rsid w:val="4FCD5C79"/>
    <w:rsid w:val="4FD44EA5"/>
    <w:rsid w:val="4FDF6909"/>
    <w:rsid w:val="4FF01801"/>
    <w:rsid w:val="50073CA7"/>
    <w:rsid w:val="50267674"/>
    <w:rsid w:val="502E3F4E"/>
    <w:rsid w:val="50583D9E"/>
    <w:rsid w:val="50783191"/>
    <w:rsid w:val="50814DF1"/>
    <w:rsid w:val="508E706D"/>
    <w:rsid w:val="508F7D49"/>
    <w:rsid w:val="509C2D26"/>
    <w:rsid w:val="50AE19A5"/>
    <w:rsid w:val="50B574C3"/>
    <w:rsid w:val="50BE4216"/>
    <w:rsid w:val="50F16FCF"/>
    <w:rsid w:val="510F6C63"/>
    <w:rsid w:val="51160A82"/>
    <w:rsid w:val="51194253"/>
    <w:rsid w:val="511B3F95"/>
    <w:rsid w:val="511E030C"/>
    <w:rsid w:val="51292C09"/>
    <w:rsid w:val="51404671"/>
    <w:rsid w:val="514211ED"/>
    <w:rsid w:val="51454384"/>
    <w:rsid w:val="514B5817"/>
    <w:rsid w:val="51534DA1"/>
    <w:rsid w:val="515C0A17"/>
    <w:rsid w:val="51681AC8"/>
    <w:rsid w:val="519A31F0"/>
    <w:rsid w:val="51B435EF"/>
    <w:rsid w:val="51D733FC"/>
    <w:rsid w:val="51E228FB"/>
    <w:rsid w:val="520C4093"/>
    <w:rsid w:val="5248023B"/>
    <w:rsid w:val="525154B3"/>
    <w:rsid w:val="525D1303"/>
    <w:rsid w:val="526203F5"/>
    <w:rsid w:val="527911CC"/>
    <w:rsid w:val="52862BB1"/>
    <w:rsid w:val="528C4D72"/>
    <w:rsid w:val="52B818F0"/>
    <w:rsid w:val="52BD163A"/>
    <w:rsid w:val="52BD2B3B"/>
    <w:rsid w:val="52D27135"/>
    <w:rsid w:val="52F96340"/>
    <w:rsid w:val="53272682"/>
    <w:rsid w:val="53514ECE"/>
    <w:rsid w:val="535D287D"/>
    <w:rsid w:val="53663062"/>
    <w:rsid w:val="53680301"/>
    <w:rsid w:val="53963405"/>
    <w:rsid w:val="53C81682"/>
    <w:rsid w:val="53D055C8"/>
    <w:rsid w:val="53D674BA"/>
    <w:rsid w:val="540315B5"/>
    <w:rsid w:val="54202FE4"/>
    <w:rsid w:val="543B09C3"/>
    <w:rsid w:val="546F2552"/>
    <w:rsid w:val="54760D4D"/>
    <w:rsid w:val="54A03249"/>
    <w:rsid w:val="54B43966"/>
    <w:rsid w:val="54BD723D"/>
    <w:rsid w:val="54EF7111"/>
    <w:rsid w:val="54F3230F"/>
    <w:rsid w:val="552D20EE"/>
    <w:rsid w:val="554B5542"/>
    <w:rsid w:val="555004AC"/>
    <w:rsid w:val="55851595"/>
    <w:rsid w:val="5592211C"/>
    <w:rsid w:val="55A13923"/>
    <w:rsid w:val="55E1560C"/>
    <w:rsid w:val="55F127EE"/>
    <w:rsid w:val="5615665E"/>
    <w:rsid w:val="56382375"/>
    <w:rsid w:val="565137B9"/>
    <w:rsid w:val="565326C1"/>
    <w:rsid w:val="56750B14"/>
    <w:rsid w:val="567E5D63"/>
    <w:rsid w:val="56821842"/>
    <w:rsid w:val="56867EED"/>
    <w:rsid w:val="5688050F"/>
    <w:rsid w:val="56BB5208"/>
    <w:rsid w:val="56C50EF9"/>
    <w:rsid w:val="56CC6B85"/>
    <w:rsid w:val="56D9007B"/>
    <w:rsid w:val="56ED25BC"/>
    <w:rsid w:val="56FE6103"/>
    <w:rsid w:val="5715128D"/>
    <w:rsid w:val="57201787"/>
    <w:rsid w:val="57316CF5"/>
    <w:rsid w:val="573B6314"/>
    <w:rsid w:val="57613F00"/>
    <w:rsid w:val="576F1971"/>
    <w:rsid w:val="577B1A71"/>
    <w:rsid w:val="5780268F"/>
    <w:rsid w:val="57C07233"/>
    <w:rsid w:val="57C47B40"/>
    <w:rsid w:val="57E13FBC"/>
    <w:rsid w:val="57F04FE2"/>
    <w:rsid w:val="57F85DC8"/>
    <w:rsid w:val="57F962D3"/>
    <w:rsid w:val="57FB05A6"/>
    <w:rsid w:val="57FC3451"/>
    <w:rsid w:val="582C5DB8"/>
    <w:rsid w:val="583F058A"/>
    <w:rsid w:val="584757FF"/>
    <w:rsid w:val="584B15E7"/>
    <w:rsid w:val="585C6D5F"/>
    <w:rsid w:val="585F3E48"/>
    <w:rsid w:val="58A44B46"/>
    <w:rsid w:val="58B270B0"/>
    <w:rsid w:val="58D04AE7"/>
    <w:rsid w:val="590D3D89"/>
    <w:rsid w:val="5911565D"/>
    <w:rsid w:val="591D7535"/>
    <w:rsid w:val="5923730C"/>
    <w:rsid w:val="592E7F0F"/>
    <w:rsid w:val="593241D6"/>
    <w:rsid w:val="593644B7"/>
    <w:rsid w:val="595743BE"/>
    <w:rsid w:val="59685E23"/>
    <w:rsid w:val="596D2DE4"/>
    <w:rsid w:val="59B66B73"/>
    <w:rsid w:val="59FA28A1"/>
    <w:rsid w:val="5A2A1BF2"/>
    <w:rsid w:val="5A323094"/>
    <w:rsid w:val="5A5F1DA3"/>
    <w:rsid w:val="5AA24540"/>
    <w:rsid w:val="5AA7148B"/>
    <w:rsid w:val="5AC975DA"/>
    <w:rsid w:val="5ADC68F9"/>
    <w:rsid w:val="5AE36D29"/>
    <w:rsid w:val="5AFC02D6"/>
    <w:rsid w:val="5AFE545F"/>
    <w:rsid w:val="5B0F3DFA"/>
    <w:rsid w:val="5B1D478C"/>
    <w:rsid w:val="5B2008A9"/>
    <w:rsid w:val="5B363FE6"/>
    <w:rsid w:val="5B545029"/>
    <w:rsid w:val="5B5C0A66"/>
    <w:rsid w:val="5B641FD2"/>
    <w:rsid w:val="5B6F1199"/>
    <w:rsid w:val="5B8B7967"/>
    <w:rsid w:val="5B933E6A"/>
    <w:rsid w:val="5B954AF9"/>
    <w:rsid w:val="5BA976EF"/>
    <w:rsid w:val="5BB55A33"/>
    <w:rsid w:val="5BC453B1"/>
    <w:rsid w:val="5BC7074E"/>
    <w:rsid w:val="5C3514BF"/>
    <w:rsid w:val="5C3C4819"/>
    <w:rsid w:val="5C4A6705"/>
    <w:rsid w:val="5C702E4E"/>
    <w:rsid w:val="5C9F70ED"/>
    <w:rsid w:val="5CC76201"/>
    <w:rsid w:val="5CE46DB3"/>
    <w:rsid w:val="5CF96168"/>
    <w:rsid w:val="5D0F71CD"/>
    <w:rsid w:val="5D157835"/>
    <w:rsid w:val="5D2925A5"/>
    <w:rsid w:val="5D336E8F"/>
    <w:rsid w:val="5D5A3EF0"/>
    <w:rsid w:val="5D5C269A"/>
    <w:rsid w:val="5D790740"/>
    <w:rsid w:val="5D7C7342"/>
    <w:rsid w:val="5D8A6A5C"/>
    <w:rsid w:val="5D901238"/>
    <w:rsid w:val="5D9369E3"/>
    <w:rsid w:val="5D9A28A7"/>
    <w:rsid w:val="5DA47DED"/>
    <w:rsid w:val="5DC05002"/>
    <w:rsid w:val="5DC15F8F"/>
    <w:rsid w:val="5DD874F3"/>
    <w:rsid w:val="5DDB6408"/>
    <w:rsid w:val="5DFC3781"/>
    <w:rsid w:val="5E0631E8"/>
    <w:rsid w:val="5E10019E"/>
    <w:rsid w:val="5E760589"/>
    <w:rsid w:val="5E9C1181"/>
    <w:rsid w:val="5EB7542C"/>
    <w:rsid w:val="5EE558D3"/>
    <w:rsid w:val="5EF442F3"/>
    <w:rsid w:val="5F293085"/>
    <w:rsid w:val="5F2B16BF"/>
    <w:rsid w:val="5F4229C5"/>
    <w:rsid w:val="5F510D4A"/>
    <w:rsid w:val="5F7877EF"/>
    <w:rsid w:val="5F8018E3"/>
    <w:rsid w:val="5F94659F"/>
    <w:rsid w:val="5FAC6C15"/>
    <w:rsid w:val="5FDA0802"/>
    <w:rsid w:val="5FDD3D7F"/>
    <w:rsid w:val="60005D8B"/>
    <w:rsid w:val="603E1455"/>
    <w:rsid w:val="60963F8A"/>
    <w:rsid w:val="60974E92"/>
    <w:rsid w:val="609805E0"/>
    <w:rsid w:val="60B11913"/>
    <w:rsid w:val="60B175F6"/>
    <w:rsid w:val="60B6650D"/>
    <w:rsid w:val="60E04D43"/>
    <w:rsid w:val="60E26E9C"/>
    <w:rsid w:val="60E610C2"/>
    <w:rsid w:val="610B0DB2"/>
    <w:rsid w:val="611C2FBF"/>
    <w:rsid w:val="61612983"/>
    <w:rsid w:val="617561E3"/>
    <w:rsid w:val="6186322D"/>
    <w:rsid w:val="61A61FCE"/>
    <w:rsid w:val="61CE0171"/>
    <w:rsid w:val="61F84262"/>
    <w:rsid w:val="61F97DB2"/>
    <w:rsid w:val="620242CF"/>
    <w:rsid w:val="621A1B6C"/>
    <w:rsid w:val="624125B1"/>
    <w:rsid w:val="62754FDB"/>
    <w:rsid w:val="62876610"/>
    <w:rsid w:val="62B620A5"/>
    <w:rsid w:val="62B66AFB"/>
    <w:rsid w:val="62BC5A10"/>
    <w:rsid w:val="62C202DE"/>
    <w:rsid w:val="62CF7120"/>
    <w:rsid w:val="62E17CAC"/>
    <w:rsid w:val="62FA287D"/>
    <w:rsid w:val="631822AD"/>
    <w:rsid w:val="631D132A"/>
    <w:rsid w:val="632B64E7"/>
    <w:rsid w:val="635824A0"/>
    <w:rsid w:val="637942B6"/>
    <w:rsid w:val="63C33BC6"/>
    <w:rsid w:val="63CB1137"/>
    <w:rsid w:val="63F304A5"/>
    <w:rsid w:val="6423104D"/>
    <w:rsid w:val="64351251"/>
    <w:rsid w:val="6453646D"/>
    <w:rsid w:val="64722C54"/>
    <w:rsid w:val="64792EB8"/>
    <w:rsid w:val="64AA02DD"/>
    <w:rsid w:val="64AC7AD7"/>
    <w:rsid w:val="64B52A8F"/>
    <w:rsid w:val="64CC5A3E"/>
    <w:rsid w:val="64DA5656"/>
    <w:rsid w:val="64EF3F55"/>
    <w:rsid w:val="64FF0C2E"/>
    <w:rsid w:val="6542465A"/>
    <w:rsid w:val="6557657C"/>
    <w:rsid w:val="655B5F24"/>
    <w:rsid w:val="655F7A03"/>
    <w:rsid w:val="65634D95"/>
    <w:rsid w:val="65AE2BED"/>
    <w:rsid w:val="65B814CB"/>
    <w:rsid w:val="660A31BB"/>
    <w:rsid w:val="662621EA"/>
    <w:rsid w:val="66377F53"/>
    <w:rsid w:val="663C1A0D"/>
    <w:rsid w:val="663D2FCC"/>
    <w:rsid w:val="666425DD"/>
    <w:rsid w:val="666E039B"/>
    <w:rsid w:val="666E71DD"/>
    <w:rsid w:val="667F18FA"/>
    <w:rsid w:val="66926F94"/>
    <w:rsid w:val="6698311D"/>
    <w:rsid w:val="669973CC"/>
    <w:rsid w:val="66A23353"/>
    <w:rsid w:val="66BA5C6E"/>
    <w:rsid w:val="66CB5116"/>
    <w:rsid w:val="66DF6FB7"/>
    <w:rsid w:val="66F13432"/>
    <w:rsid w:val="67111D16"/>
    <w:rsid w:val="67242BCD"/>
    <w:rsid w:val="677A266D"/>
    <w:rsid w:val="679A48C7"/>
    <w:rsid w:val="67A510B3"/>
    <w:rsid w:val="67B21606"/>
    <w:rsid w:val="67FC646C"/>
    <w:rsid w:val="682269E1"/>
    <w:rsid w:val="68320523"/>
    <w:rsid w:val="685E5C6B"/>
    <w:rsid w:val="685F7DA1"/>
    <w:rsid w:val="6877427E"/>
    <w:rsid w:val="68837BC1"/>
    <w:rsid w:val="689A6AC7"/>
    <w:rsid w:val="689C037C"/>
    <w:rsid w:val="689D076E"/>
    <w:rsid w:val="68D232D1"/>
    <w:rsid w:val="68E26742"/>
    <w:rsid w:val="69095817"/>
    <w:rsid w:val="693160A4"/>
    <w:rsid w:val="695C4077"/>
    <w:rsid w:val="696A3C79"/>
    <w:rsid w:val="69847A95"/>
    <w:rsid w:val="698C7E40"/>
    <w:rsid w:val="69B140D5"/>
    <w:rsid w:val="69B70F4B"/>
    <w:rsid w:val="69DD56CE"/>
    <w:rsid w:val="69FC1BE0"/>
    <w:rsid w:val="6A0717E9"/>
    <w:rsid w:val="6A47551E"/>
    <w:rsid w:val="6A500358"/>
    <w:rsid w:val="6A5A169F"/>
    <w:rsid w:val="6A621586"/>
    <w:rsid w:val="6AB753EA"/>
    <w:rsid w:val="6ACB7804"/>
    <w:rsid w:val="6ADE3093"/>
    <w:rsid w:val="6AE617DC"/>
    <w:rsid w:val="6AEB17F2"/>
    <w:rsid w:val="6B2D401B"/>
    <w:rsid w:val="6B511AE0"/>
    <w:rsid w:val="6B5E7D87"/>
    <w:rsid w:val="6B6244D6"/>
    <w:rsid w:val="6B624EB8"/>
    <w:rsid w:val="6B6712BE"/>
    <w:rsid w:val="6BAE6F0A"/>
    <w:rsid w:val="6BB81F62"/>
    <w:rsid w:val="6BCB7566"/>
    <w:rsid w:val="6BCC79D3"/>
    <w:rsid w:val="6BD57A34"/>
    <w:rsid w:val="6BE600E9"/>
    <w:rsid w:val="6BF602A6"/>
    <w:rsid w:val="6BFC0A26"/>
    <w:rsid w:val="6C1067E1"/>
    <w:rsid w:val="6C144E7C"/>
    <w:rsid w:val="6C281B13"/>
    <w:rsid w:val="6C54168A"/>
    <w:rsid w:val="6C57763F"/>
    <w:rsid w:val="6C591778"/>
    <w:rsid w:val="6C815A5A"/>
    <w:rsid w:val="6C8D37C7"/>
    <w:rsid w:val="6C8E74BC"/>
    <w:rsid w:val="6CA53C75"/>
    <w:rsid w:val="6CA95970"/>
    <w:rsid w:val="6CB5270C"/>
    <w:rsid w:val="6CDA66B3"/>
    <w:rsid w:val="6CDF34C6"/>
    <w:rsid w:val="6CE60925"/>
    <w:rsid w:val="6CF63D81"/>
    <w:rsid w:val="6CFD0E09"/>
    <w:rsid w:val="6D095771"/>
    <w:rsid w:val="6D1A686E"/>
    <w:rsid w:val="6D2417F4"/>
    <w:rsid w:val="6D521B65"/>
    <w:rsid w:val="6D687F75"/>
    <w:rsid w:val="6D8022AA"/>
    <w:rsid w:val="6DA93E2C"/>
    <w:rsid w:val="6DB93C85"/>
    <w:rsid w:val="6DDE3FA6"/>
    <w:rsid w:val="6DEF0C8F"/>
    <w:rsid w:val="6DF675F4"/>
    <w:rsid w:val="6E1135E9"/>
    <w:rsid w:val="6E296D1B"/>
    <w:rsid w:val="6E3F20B2"/>
    <w:rsid w:val="6E443B55"/>
    <w:rsid w:val="6E57567D"/>
    <w:rsid w:val="6EE3336E"/>
    <w:rsid w:val="6EE37DCF"/>
    <w:rsid w:val="6EE64136"/>
    <w:rsid w:val="6EE70466"/>
    <w:rsid w:val="6F071AAE"/>
    <w:rsid w:val="6F0C3BF8"/>
    <w:rsid w:val="6F3721E3"/>
    <w:rsid w:val="6F3B4715"/>
    <w:rsid w:val="6F4D1E0F"/>
    <w:rsid w:val="6F5F34C2"/>
    <w:rsid w:val="6F7246F2"/>
    <w:rsid w:val="6F863EA6"/>
    <w:rsid w:val="6F9A5B20"/>
    <w:rsid w:val="6FFA3865"/>
    <w:rsid w:val="701D3B75"/>
    <w:rsid w:val="702660D8"/>
    <w:rsid w:val="704716DB"/>
    <w:rsid w:val="7052596D"/>
    <w:rsid w:val="708F0D47"/>
    <w:rsid w:val="70AE7E76"/>
    <w:rsid w:val="710678A7"/>
    <w:rsid w:val="710D248D"/>
    <w:rsid w:val="71243E9A"/>
    <w:rsid w:val="712921E9"/>
    <w:rsid w:val="71403E80"/>
    <w:rsid w:val="71457F7D"/>
    <w:rsid w:val="716E133A"/>
    <w:rsid w:val="717277B6"/>
    <w:rsid w:val="71962BC5"/>
    <w:rsid w:val="719701A1"/>
    <w:rsid w:val="719843BE"/>
    <w:rsid w:val="71A072F4"/>
    <w:rsid w:val="71B856DC"/>
    <w:rsid w:val="71BA4C24"/>
    <w:rsid w:val="71C66FBD"/>
    <w:rsid w:val="71E573FD"/>
    <w:rsid w:val="720577F4"/>
    <w:rsid w:val="720F27CE"/>
    <w:rsid w:val="723C52D1"/>
    <w:rsid w:val="724D7CCF"/>
    <w:rsid w:val="725702D3"/>
    <w:rsid w:val="727647B1"/>
    <w:rsid w:val="72780ADB"/>
    <w:rsid w:val="72AF10E2"/>
    <w:rsid w:val="72AF5DCE"/>
    <w:rsid w:val="72D53D88"/>
    <w:rsid w:val="73071DDB"/>
    <w:rsid w:val="730C475C"/>
    <w:rsid w:val="731D4521"/>
    <w:rsid w:val="73286C23"/>
    <w:rsid w:val="73386CAB"/>
    <w:rsid w:val="73487C44"/>
    <w:rsid w:val="73671F1D"/>
    <w:rsid w:val="73717EAF"/>
    <w:rsid w:val="7385060B"/>
    <w:rsid w:val="739015EB"/>
    <w:rsid w:val="73922E98"/>
    <w:rsid w:val="73A6596F"/>
    <w:rsid w:val="73C253DB"/>
    <w:rsid w:val="73F83B4D"/>
    <w:rsid w:val="740E3C5F"/>
    <w:rsid w:val="745619F4"/>
    <w:rsid w:val="746565D3"/>
    <w:rsid w:val="74716D26"/>
    <w:rsid w:val="747439C0"/>
    <w:rsid w:val="7481685F"/>
    <w:rsid w:val="74AB53D2"/>
    <w:rsid w:val="74E04CC3"/>
    <w:rsid w:val="74E90FB2"/>
    <w:rsid w:val="74F738A8"/>
    <w:rsid w:val="750769FC"/>
    <w:rsid w:val="7547251E"/>
    <w:rsid w:val="75620FBE"/>
    <w:rsid w:val="756F2CD9"/>
    <w:rsid w:val="756F4E04"/>
    <w:rsid w:val="758E0EAB"/>
    <w:rsid w:val="75994CF9"/>
    <w:rsid w:val="75B50553"/>
    <w:rsid w:val="75E52B7B"/>
    <w:rsid w:val="760F2C9B"/>
    <w:rsid w:val="76166C2D"/>
    <w:rsid w:val="762F73C4"/>
    <w:rsid w:val="763C1DCE"/>
    <w:rsid w:val="76612099"/>
    <w:rsid w:val="7671752C"/>
    <w:rsid w:val="768B03FE"/>
    <w:rsid w:val="768C047A"/>
    <w:rsid w:val="769F6910"/>
    <w:rsid w:val="76A551D1"/>
    <w:rsid w:val="76B15B00"/>
    <w:rsid w:val="76B30802"/>
    <w:rsid w:val="76C05585"/>
    <w:rsid w:val="76C06C44"/>
    <w:rsid w:val="770019E4"/>
    <w:rsid w:val="77112757"/>
    <w:rsid w:val="773B3C2D"/>
    <w:rsid w:val="77476FDF"/>
    <w:rsid w:val="774A37A6"/>
    <w:rsid w:val="77537A75"/>
    <w:rsid w:val="777804F3"/>
    <w:rsid w:val="77A85A1F"/>
    <w:rsid w:val="77B63357"/>
    <w:rsid w:val="77B71467"/>
    <w:rsid w:val="77BD5D26"/>
    <w:rsid w:val="77CE0657"/>
    <w:rsid w:val="77D82E3E"/>
    <w:rsid w:val="77E6027E"/>
    <w:rsid w:val="77FB6F51"/>
    <w:rsid w:val="780275B0"/>
    <w:rsid w:val="780F2CB6"/>
    <w:rsid w:val="781C5C28"/>
    <w:rsid w:val="78681C63"/>
    <w:rsid w:val="786E44EA"/>
    <w:rsid w:val="788A5A38"/>
    <w:rsid w:val="7890716C"/>
    <w:rsid w:val="78BE3EC5"/>
    <w:rsid w:val="78D24F81"/>
    <w:rsid w:val="78EE3B18"/>
    <w:rsid w:val="792F1201"/>
    <w:rsid w:val="794D53D4"/>
    <w:rsid w:val="794E7967"/>
    <w:rsid w:val="7962509F"/>
    <w:rsid w:val="7967327A"/>
    <w:rsid w:val="79955CCB"/>
    <w:rsid w:val="79AA03A6"/>
    <w:rsid w:val="79BC2FC9"/>
    <w:rsid w:val="79D22AC0"/>
    <w:rsid w:val="79D51821"/>
    <w:rsid w:val="79F02574"/>
    <w:rsid w:val="7A0A2078"/>
    <w:rsid w:val="7A0D491D"/>
    <w:rsid w:val="7A150154"/>
    <w:rsid w:val="7A2F7794"/>
    <w:rsid w:val="7A3251AA"/>
    <w:rsid w:val="7A483C99"/>
    <w:rsid w:val="7A644042"/>
    <w:rsid w:val="7A6A0E49"/>
    <w:rsid w:val="7A6A22B7"/>
    <w:rsid w:val="7A7C0E1B"/>
    <w:rsid w:val="7A9837DB"/>
    <w:rsid w:val="7A984645"/>
    <w:rsid w:val="7AD85D51"/>
    <w:rsid w:val="7AD93B7A"/>
    <w:rsid w:val="7AEA0210"/>
    <w:rsid w:val="7AFB24BE"/>
    <w:rsid w:val="7B037BFA"/>
    <w:rsid w:val="7B1F6DB5"/>
    <w:rsid w:val="7B354132"/>
    <w:rsid w:val="7B4548D9"/>
    <w:rsid w:val="7B5D4D08"/>
    <w:rsid w:val="7B6315D3"/>
    <w:rsid w:val="7B7711C5"/>
    <w:rsid w:val="7B9C3FFA"/>
    <w:rsid w:val="7BAF5D2A"/>
    <w:rsid w:val="7BC11258"/>
    <w:rsid w:val="7BCE2CB0"/>
    <w:rsid w:val="7BD33F09"/>
    <w:rsid w:val="7C085D01"/>
    <w:rsid w:val="7C1C7934"/>
    <w:rsid w:val="7C2154D6"/>
    <w:rsid w:val="7C244C81"/>
    <w:rsid w:val="7C3026ED"/>
    <w:rsid w:val="7C3B5427"/>
    <w:rsid w:val="7C9D5A4E"/>
    <w:rsid w:val="7C9E14BD"/>
    <w:rsid w:val="7CFC28ED"/>
    <w:rsid w:val="7D0F64F4"/>
    <w:rsid w:val="7D170A1D"/>
    <w:rsid w:val="7D1776C0"/>
    <w:rsid w:val="7D3817F6"/>
    <w:rsid w:val="7D4B1C96"/>
    <w:rsid w:val="7D782AE1"/>
    <w:rsid w:val="7D815714"/>
    <w:rsid w:val="7D925D0F"/>
    <w:rsid w:val="7DA66207"/>
    <w:rsid w:val="7DB17ABD"/>
    <w:rsid w:val="7DE4043F"/>
    <w:rsid w:val="7DE80703"/>
    <w:rsid w:val="7DF73C5D"/>
    <w:rsid w:val="7E080F14"/>
    <w:rsid w:val="7E0D60C0"/>
    <w:rsid w:val="7E5032C5"/>
    <w:rsid w:val="7E607DF8"/>
    <w:rsid w:val="7E7B6F2F"/>
    <w:rsid w:val="7EAF027D"/>
    <w:rsid w:val="7EAF16A1"/>
    <w:rsid w:val="7EB437A7"/>
    <w:rsid w:val="7EB75F27"/>
    <w:rsid w:val="7ECB7121"/>
    <w:rsid w:val="7EE87A96"/>
    <w:rsid w:val="7F3B06AF"/>
    <w:rsid w:val="7F691003"/>
    <w:rsid w:val="7F6A7194"/>
    <w:rsid w:val="7F77019B"/>
    <w:rsid w:val="7F7B5492"/>
    <w:rsid w:val="7FA2248A"/>
    <w:rsid w:val="7FE06226"/>
    <w:rsid w:val="7FF90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qFormat="1" w:unhideWhenUsed="0" w:uiPriority="0" w:semiHidden="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6"/>
    <w:autoRedefine/>
    <w:qFormat/>
    <w:uiPriority w:val="0"/>
    <w:pPr>
      <w:keepNext/>
      <w:jc w:val="center"/>
      <w:outlineLvl w:val="0"/>
    </w:pPr>
    <w:rPr>
      <w:rFonts w:ascii="楷体_GB2312" w:hAnsi="Calibri" w:eastAsia="楷体_GB2312"/>
      <w:b/>
      <w:sz w:val="28"/>
    </w:rPr>
  </w:style>
  <w:style w:type="paragraph" w:styleId="4">
    <w:name w:val="heading 2"/>
    <w:basedOn w:val="1"/>
    <w:next w:val="1"/>
    <w:link w:val="117"/>
    <w:autoRedefine/>
    <w:qFormat/>
    <w:uiPriority w:val="9"/>
    <w:pPr>
      <w:keepNext/>
      <w:jc w:val="center"/>
      <w:outlineLvl w:val="1"/>
    </w:pPr>
    <w:rPr>
      <w:rFonts w:ascii="楷体_GB2312" w:hAnsi="Calibri" w:eastAsia="楷体_GB2312"/>
      <w:b/>
      <w:bCs/>
      <w:sz w:val="18"/>
    </w:rPr>
  </w:style>
  <w:style w:type="paragraph" w:styleId="5">
    <w:name w:val="heading 3"/>
    <w:basedOn w:val="1"/>
    <w:next w:val="1"/>
    <w:link w:val="153"/>
    <w:autoRedefine/>
    <w:qFormat/>
    <w:uiPriority w:val="0"/>
    <w:pPr>
      <w:keepNext/>
      <w:jc w:val="center"/>
      <w:outlineLvl w:val="2"/>
    </w:pPr>
    <w:rPr>
      <w:rFonts w:ascii="Calibri" w:hAnsi="Calibri" w:eastAsia="楷体_GB2312"/>
      <w:b/>
      <w:bCs/>
      <w:sz w:val="15"/>
    </w:rPr>
  </w:style>
  <w:style w:type="paragraph" w:styleId="6">
    <w:name w:val="heading 4"/>
    <w:basedOn w:val="1"/>
    <w:next w:val="1"/>
    <w:link w:val="127"/>
    <w:autoRedefine/>
    <w:qFormat/>
    <w:uiPriority w:val="0"/>
    <w:pPr>
      <w:keepNext/>
      <w:jc w:val="center"/>
      <w:outlineLvl w:val="3"/>
    </w:pPr>
    <w:rPr>
      <w:rFonts w:ascii="Calibri" w:hAnsi="Calibri" w:eastAsia="楷体_GB2312"/>
      <w:b/>
      <w:bCs/>
      <w:sz w:val="13"/>
    </w:rPr>
  </w:style>
  <w:style w:type="paragraph" w:styleId="7">
    <w:name w:val="heading 5"/>
    <w:basedOn w:val="1"/>
    <w:next w:val="1"/>
    <w:link w:val="206"/>
    <w:autoRedefine/>
    <w:qFormat/>
    <w:uiPriority w:val="0"/>
    <w:pPr>
      <w:keepNext/>
      <w:tabs>
        <w:tab w:val="left" w:pos="360"/>
      </w:tabs>
      <w:ind w:left="360" w:hanging="360"/>
      <w:outlineLvl w:val="4"/>
    </w:pPr>
    <w:rPr>
      <w:rFonts w:ascii="楷体_GB2312" w:hAnsi="Calibri" w:eastAsia="楷体_GB2312"/>
      <w:bCs/>
      <w:sz w:val="28"/>
    </w:rPr>
  </w:style>
  <w:style w:type="paragraph" w:styleId="8">
    <w:name w:val="heading 6"/>
    <w:basedOn w:val="1"/>
    <w:next w:val="1"/>
    <w:link w:val="232"/>
    <w:autoRedefine/>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sz w:val="24"/>
      <w:szCs w:val="24"/>
    </w:rPr>
  </w:style>
  <w:style w:type="paragraph" w:styleId="9">
    <w:name w:val="heading 7"/>
    <w:basedOn w:val="1"/>
    <w:next w:val="1"/>
    <w:link w:val="146"/>
    <w:autoRedefine/>
    <w:qFormat/>
    <w:uiPriority w:val="0"/>
    <w:pPr>
      <w:keepNext/>
      <w:keepLines/>
      <w:tabs>
        <w:tab w:val="left" w:pos="1296"/>
      </w:tabs>
      <w:adjustRightInd w:val="0"/>
      <w:spacing w:before="240" w:after="64" w:line="320" w:lineRule="atLeast"/>
      <w:ind w:left="1296" w:hanging="1296"/>
      <w:textAlignment w:val="baseline"/>
      <w:outlineLvl w:val="6"/>
    </w:pPr>
    <w:rPr>
      <w:rFonts w:ascii="Calibri" w:hAnsi="Calibri"/>
      <w:b/>
      <w:sz w:val="24"/>
      <w:szCs w:val="24"/>
    </w:rPr>
  </w:style>
  <w:style w:type="paragraph" w:styleId="10">
    <w:name w:val="heading 8"/>
    <w:basedOn w:val="1"/>
    <w:next w:val="1"/>
    <w:link w:val="147"/>
    <w:autoRedefine/>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sz w:val="24"/>
      <w:szCs w:val="24"/>
    </w:rPr>
  </w:style>
  <w:style w:type="paragraph" w:styleId="11">
    <w:name w:val="heading 9"/>
    <w:basedOn w:val="1"/>
    <w:next w:val="1"/>
    <w:link w:val="92"/>
    <w:autoRedefine/>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szCs w:val="24"/>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1"/>
    <w:basedOn w:val="1"/>
    <w:autoRedefine/>
    <w:qFormat/>
    <w:uiPriority w:val="0"/>
    <w:pPr>
      <w:autoSpaceDE/>
      <w:autoSpaceDN/>
      <w:spacing w:line="360" w:lineRule="auto"/>
      <w:ind w:firstLine="420" w:firstLineChars="200"/>
      <w:jc w:val="both"/>
    </w:pPr>
    <w:rPr>
      <w:rFonts w:ascii="Calibri" w:hAnsi="Calibri" w:cs="Times New Roman"/>
      <w:kern w:val="2"/>
      <w:sz w:val="24"/>
      <w:lang w:val="en-US" w:bidi="ar-SA"/>
    </w:rPr>
  </w:style>
  <w:style w:type="paragraph" w:styleId="12">
    <w:name w:val="toc 7"/>
    <w:basedOn w:val="1"/>
    <w:next w:val="1"/>
    <w:autoRedefine/>
    <w:qFormat/>
    <w:uiPriority w:val="39"/>
    <w:pPr>
      <w:adjustRightInd w:val="0"/>
      <w:spacing w:line="288" w:lineRule="auto"/>
      <w:ind w:left="1260" w:firstLine="420"/>
      <w:jc w:val="left"/>
      <w:textAlignment w:val="baseline"/>
    </w:pPr>
    <w:rPr>
      <w:sz w:val="18"/>
      <w:szCs w:val="18"/>
    </w:rPr>
  </w:style>
  <w:style w:type="paragraph" w:styleId="13">
    <w:name w:val="index 8"/>
    <w:basedOn w:val="1"/>
    <w:next w:val="1"/>
    <w:autoRedefine/>
    <w:qFormat/>
    <w:uiPriority w:val="0"/>
    <w:pPr>
      <w:ind w:left="1400" w:leftChars="1400"/>
    </w:pPr>
  </w:style>
  <w:style w:type="paragraph" w:styleId="14">
    <w:name w:val="Normal Indent"/>
    <w:basedOn w:val="1"/>
    <w:link w:val="118"/>
    <w:autoRedefine/>
    <w:qFormat/>
    <w:uiPriority w:val="0"/>
    <w:pPr>
      <w:ind w:firstLine="420"/>
    </w:pPr>
    <w:rPr>
      <w:rFonts w:ascii="Calibri" w:hAnsi="Calibri"/>
    </w:rPr>
  </w:style>
  <w:style w:type="paragraph" w:styleId="15">
    <w:name w:val="caption"/>
    <w:basedOn w:val="1"/>
    <w:next w:val="1"/>
    <w:autoRedefine/>
    <w:qFormat/>
    <w:uiPriority w:val="0"/>
    <w:rPr>
      <w:rFonts w:ascii="Arial" w:hAnsi="Arial" w:eastAsia="黑体" w:cs="Arial"/>
      <w:sz w:val="20"/>
    </w:rPr>
  </w:style>
  <w:style w:type="paragraph" w:styleId="16">
    <w:name w:val="index 5"/>
    <w:basedOn w:val="1"/>
    <w:next w:val="1"/>
    <w:autoRedefine/>
    <w:qFormat/>
    <w:uiPriority w:val="0"/>
    <w:pPr>
      <w:ind w:left="800" w:leftChars="800"/>
    </w:pPr>
  </w:style>
  <w:style w:type="paragraph" w:styleId="17">
    <w:name w:val="Document Map"/>
    <w:basedOn w:val="1"/>
    <w:link w:val="201"/>
    <w:autoRedefine/>
    <w:qFormat/>
    <w:uiPriority w:val="0"/>
    <w:pPr>
      <w:shd w:val="clear" w:color="auto" w:fill="000080"/>
    </w:pPr>
    <w:rPr>
      <w:rFonts w:ascii="Calibri" w:hAnsi="Calibri"/>
    </w:rPr>
  </w:style>
  <w:style w:type="paragraph" w:styleId="18">
    <w:name w:val="annotation text"/>
    <w:basedOn w:val="1"/>
    <w:link w:val="198"/>
    <w:autoRedefine/>
    <w:qFormat/>
    <w:uiPriority w:val="0"/>
    <w:pPr>
      <w:jc w:val="left"/>
    </w:pPr>
    <w:rPr>
      <w:rFonts w:ascii="Calibri" w:hAnsi="Calibri"/>
    </w:rPr>
  </w:style>
  <w:style w:type="paragraph" w:styleId="19">
    <w:name w:val="index 6"/>
    <w:basedOn w:val="1"/>
    <w:next w:val="1"/>
    <w:autoRedefine/>
    <w:qFormat/>
    <w:uiPriority w:val="0"/>
    <w:pPr>
      <w:ind w:left="1000" w:leftChars="1000"/>
    </w:pPr>
  </w:style>
  <w:style w:type="paragraph" w:styleId="20">
    <w:name w:val="Salutation"/>
    <w:basedOn w:val="1"/>
    <w:next w:val="1"/>
    <w:link w:val="226"/>
    <w:autoRedefine/>
    <w:qFormat/>
    <w:uiPriority w:val="0"/>
    <w:pPr>
      <w:adjustRightInd w:val="0"/>
      <w:spacing w:after="20" w:line="288" w:lineRule="auto"/>
      <w:ind w:firstLine="420"/>
      <w:textAlignment w:val="baseline"/>
    </w:pPr>
    <w:rPr>
      <w:rFonts w:ascii="Calibri" w:hAnsi="Calibri"/>
      <w:sz w:val="28"/>
      <w:szCs w:val="24"/>
    </w:rPr>
  </w:style>
  <w:style w:type="paragraph" w:styleId="21">
    <w:name w:val="Body Text 3"/>
    <w:basedOn w:val="1"/>
    <w:link w:val="221"/>
    <w:autoRedefine/>
    <w:qFormat/>
    <w:uiPriority w:val="0"/>
    <w:pPr>
      <w:adjustRightInd w:val="0"/>
      <w:spacing w:after="20" w:line="288" w:lineRule="auto"/>
      <w:jc w:val="center"/>
      <w:textAlignment w:val="baseline"/>
    </w:pPr>
    <w:rPr>
      <w:rFonts w:ascii="Calibri" w:hAnsi="Calibri"/>
      <w:b/>
      <w:bCs/>
      <w:sz w:val="24"/>
      <w:szCs w:val="24"/>
    </w:rPr>
  </w:style>
  <w:style w:type="paragraph" w:styleId="22">
    <w:name w:val="Closing"/>
    <w:basedOn w:val="1"/>
    <w:link w:val="121"/>
    <w:autoRedefine/>
    <w:qFormat/>
    <w:uiPriority w:val="0"/>
    <w:pPr>
      <w:adjustRightInd w:val="0"/>
      <w:spacing w:after="20" w:line="288" w:lineRule="auto"/>
      <w:ind w:left="100" w:leftChars="2100" w:firstLine="420"/>
      <w:textAlignment w:val="baseline"/>
    </w:pPr>
    <w:rPr>
      <w:rFonts w:ascii="Calibri" w:hAnsi="Calibri"/>
      <w:sz w:val="28"/>
      <w:szCs w:val="24"/>
    </w:rPr>
  </w:style>
  <w:style w:type="paragraph" w:styleId="23">
    <w:name w:val="List Bullet 3"/>
    <w:basedOn w:val="1"/>
    <w:autoRedefine/>
    <w:qFormat/>
    <w:uiPriority w:val="0"/>
    <w:pPr>
      <w:tabs>
        <w:tab w:val="left" w:pos="425"/>
        <w:tab w:val="left" w:pos="630"/>
        <w:tab w:val="left" w:pos="1620"/>
      </w:tabs>
      <w:ind w:left="630" w:hanging="420"/>
    </w:pPr>
    <w:rPr>
      <w:szCs w:val="24"/>
    </w:rPr>
  </w:style>
  <w:style w:type="paragraph" w:styleId="24">
    <w:name w:val="Body Text"/>
    <w:basedOn w:val="1"/>
    <w:next w:val="25"/>
    <w:link w:val="93"/>
    <w:autoRedefine/>
    <w:qFormat/>
    <w:uiPriority w:val="0"/>
    <w:rPr>
      <w:rFonts w:ascii="华文中宋" w:hAnsi="Calibri" w:eastAsia="华文中宋"/>
      <w:bCs/>
      <w:sz w:val="28"/>
    </w:rPr>
  </w:style>
  <w:style w:type="paragraph" w:styleId="25">
    <w:name w:val="Body Text 2"/>
    <w:basedOn w:val="1"/>
    <w:link w:val="170"/>
    <w:autoRedefine/>
    <w:qFormat/>
    <w:uiPriority w:val="0"/>
    <w:pPr>
      <w:spacing w:after="120" w:line="480" w:lineRule="auto"/>
    </w:pPr>
    <w:rPr>
      <w:rFonts w:ascii="Calibri" w:hAnsi="Calibri"/>
    </w:rPr>
  </w:style>
  <w:style w:type="paragraph" w:styleId="26">
    <w:name w:val="Body Text Indent"/>
    <w:basedOn w:val="1"/>
    <w:link w:val="87"/>
    <w:autoRedefine/>
    <w:qFormat/>
    <w:uiPriority w:val="0"/>
    <w:pPr>
      <w:ind w:firstLine="576"/>
    </w:pPr>
    <w:rPr>
      <w:rFonts w:ascii="Calibri" w:hAnsi="Calibri"/>
      <w:b/>
      <w:sz w:val="30"/>
    </w:rPr>
  </w:style>
  <w:style w:type="paragraph" w:styleId="27">
    <w:name w:val="Block Text"/>
    <w:basedOn w:val="1"/>
    <w:autoRedefine/>
    <w:qFormat/>
    <w:uiPriority w:val="0"/>
    <w:pPr>
      <w:adjustRightInd w:val="0"/>
      <w:ind w:left="420" w:right="33"/>
      <w:jc w:val="left"/>
      <w:textAlignment w:val="baseline"/>
    </w:pPr>
    <w:rPr>
      <w:kern w:val="0"/>
      <w:sz w:val="24"/>
    </w:rPr>
  </w:style>
  <w:style w:type="paragraph" w:styleId="28">
    <w:name w:val="List Bullet 2"/>
    <w:basedOn w:val="1"/>
    <w:autoRedefine/>
    <w:qFormat/>
    <w:uiPriority w:val="0"/>
    <w:pPr>
      <w:numPr>
        <w:ilvl w:val="0"/>
        <w:numId w:val="1"/>
      </w:numPr>
      <w:tabs>
        <w:tab w:val="left" w:pos="780"/>
        <w:tab w:val="left" w:pos="900"/>
      </w:tabs>
      <w:ind w:left="855"/>
    </w:pPr>
    <w:rPr>
      <w:szCs w:val="24"/>
    </w:rPr>
  </w:style>
  <w:style w:type="paragraph" w:styleId="29">
    <w:name w:val="index 4"/>
    <w:basedOn w:val="1"/>
    <w:next w:val="1"/>
    <w:autoRedefine/>
    <w:qFormat/>
    <w:uiPriority w:val="0"/>
    <w:pPr>
      <w:ind w:left="600" w:leftChars="600"/>
    </w:pPr>
  </w:style>
  <w:style w:type="paragraph" w:styleId="30">
    <w:name w:val="toc 5"/>
    <w:basedOn w:val="1"/>
    <w:next w:val="1"/>
    <w:autoRedefine/>
    <w:qFormat/>
    <w:uiPriority w:val="39"/>
    <w:pPr>
      <w:adjustRightInd w:val="0"/>
      <w:spacing w:line="288" w:lineRule="auto"/>
      <w:ind w:left="840" w:firstLine="420"/>
      <w:jc w:val="left"/>
      <w:textAlignment w:val="baseline"/>
    </w:pPr>
    <w:rPr>
      <w:sz w:val="18"/>
      <w:szCs w:val="18"/>
    </w:rPr>
  </w:style>
  <w:style w:type="paragraph" w:styleId="31">
    <w:name w:val="toc 3"/>
    <w:basedOn w:val="1"/>
    <w:next w:val="1"/>
    <w:autoRedefine/>
    <w:qFormat/>
    <w:uiPriority w:val="39"/>
    <w:pPr>
      <w:adjustRightInd w:val="0"/>
      <w:spacing w:line="288" w:lineRule="auto"/>
      <w:ind w:left="420" w:firstLine="420"/>
      <w:jc w:val="left"/>
      <w:textAlignment w:val="baseline"/>
    </w:pPr>
    <w:rPr>
      <w:iCs/>
      <w:sz w:val="20"/>
    </w:rPr>
  </w:style>
  <w:style w:type="paragraph" w:styleId="32">
    <w:name w:val="Plain Text"/>
    <w:basedOn w:val="1"/>
    <w:link w:val="218"/>
    <w:autoRedefine/>
    <w:qFormat/>
    <w:uiPriority w:val="0"/>
    <w:rPr>
      <w:rFonts w:ascii="宋体" w:hAnsi="Courier New"/>
      <w:szCs w:val="21"/>
    </w:rPr>
  </w:style>
  <w:style w:type="paragraph" w:styleId="33">
    <w:name w:val="List Bullet 5"/>
    <w:basedOn w:val="1"/>
    <w:autoRedefine/>
    <w:qFormat/>
    <w:uiPriority w:val="0"/>
    <w:pPr>
      <w:widowControl/>
      <w:tabs>
        <w:tab w:val="left" w:pos="552"/>
        <w:tab w:val="left" w:pos="2040"/>
      </w:tabs>
      <w:spacing w:line="360" w:lineRule="exact"/>
      <w:ind w:left="552" w:hanging="420"/>
    </w:pPr>
    <w:rPr>
      <w:rFonts w:eastAsia="楷体_GB2312"/>
      <w:sz w:val="24"/>
    </w:rPr>
  </w:style>
  <w:style w:type="paragraph" w:styleId="34">
    <w:name w:val="toc 8"/>
    <w:basedOn w:val="1"/>
    <w:next w:val="1"/>
    <w:autoRedefine/>
    <w:qFormat/>
    <w:uiPriority w:val="39"/>
    <w:pPr>
      <w:adjustRightInd w:val="0"/>
      <w:spacing w:line="288" w:lineRule="auto"/>
      <w:ind w:left="1470" w:firstLine="420"/>
      <w:jc w:val="left"/>
      <w:textAlignment w:val="baseline"/>
    </w:pPr>
    <w:rPr>
      <w:sz w:val="18"/>
      <w:szCs w:val="18"/>
    </w:rPr>
  </w:style>
  <w:style w:type="paragraph" w:styleId="35">
    <w:name w:val="index 3"/>
    <w:basedOn w:val="1"/>
    <w:next w:val="1"/>
    <w:autoRedefine/>
    <w:qFormat/>
    <w:uiPriority w:val="0"/>
    <w:pPr>
      <w:ind w:left="400" w:leftChars="400"/>
    </w:pPr>
  </w:style>
  <w:style w:type="paragraph" w:styleId="36">
    <w:name w:val="Date"/>
    <w:basedOn w:val="1"/>
    <w:next w:val="1"/>
    <w:link w:val="144"/>
    <w:autoRedefine/>
    <w:qFormat/>
    <w:uiPriority w:val="0"/>
    <w:rPr>
      <w:rFonts w:ascii="Calibri" w:hAnsi="Calibri" w:eastAsia="黑体"/>
      <w:b/>
      <w:sz w:val="36"/>
    </w:rPr>
  </w:style>
  <w:style w:type="paragraph" w:styleId="37">
    <w:name w:val="Body Text Indent 2"/>
    <w:basedOn w:val="1"/>
    <w:link w:val="216"/>
    <w:autoRedefine/>
    <w:qFormat/>
    <w:uiPriority w:val="0"/>
    <w:pPr>
      <w:ind w:left="900"/>
    </w:pPr>
    <w:rPr>
      <w:rFonts w:ascii="楷体_GB2312" w:hAnsi="Calibri" w:eastAsia="楷体_GB2312"/>
      <w:b/>
      <w:sz w:val="28"/>
    </w:rPr>
  </w:style>
  <w:style w:type="paragraph" w:styleId="38">
    <w:name w:val="Balloon Text"/>
    <w:basedOn w:val="1"/>
    <w:link w:val="229"/>
    <w:autoRedefine/>
    <w:qFormat/>
    <w:uiPriority w:val="0"/>
    <w:rPr>
      <w:rFonts w:ascii="Calibri" w:hAnsi="Calibri"/>
      <w:sz w:val="18"/>
      <w:szCs w:val="18"/>
    </w:rPr>
  </w:style>
  <w:style w:type="paragraph" w:styleId="39">
    <w:name w:val="footer"/>
    <w:basedOn w:val="1"/>
    <w:link w:val="224"/>
    <w:autoRedefine/>
    <w:qFormat/>
    <w:uiPriority w:val="99"/>
    <w:pPr>
      <w:tabs>
        <w:tab w:val="center" w:pos="4153"/>
        <w:tab w:val="right" w:pos="8306"/>
      </w:tabs>
      <w:snapToGrid w:val="0"/>
      <w:jc w:val="left"/>
    </w:pPr>
    <w:rPr>
      <w:rFonts w:ascii="Calibri" w:hAnsi="Calibri"/>
      <w:sz w:val="18"/>
    </w:rPr>
  </w:style>
  <w:style w:type="paragraph" w:styleId="40">
    <w:name w:val="header"/>
    <w:basedOn w:val="1"/>
    <w:link w:val="115"/>
    <w:autoRedefine/>
    <w:qFormat/>
    <w:uiPriority w:val="99"/>
    <w:pPr>
      <w:pBdr>
        <w:bottom w:val="single" w:color="auto" w:sz="6" w:space="1"/>
      </w:pBdr>
      <w:tabs>
        <w:tab w:val="center" w:pos="4153"/>
        <w:tab w:val="right" w:pos="8306"/>
      </w:tabs>
      <w:snapToGrid w:val="0"/>
      <w:jc w:val="center"/>
    </w:pPr>
    <w:rPr>
      <w:rFonts w:ascii="Calibri" w:hAnsi="Calibri"/>
      <w:sz w:val="18"/>
    </w:rPr>
  </w:style>
  <w:style w:type="paragraph" w:styleId="41">
    <w:name w:val="toc 1"/>
    <w:basedOn w:val="1"/>
    <w:next w:val="1"/>
    <w:autoRedefine/>
    <w:qFormat/>
    <w:uiPriority w:val="39"/>
    <w:pPr>
      <w:tabs>
        <w:tab w:val="right" w:leader="dot" w:pos="8296"/>
      </w:tabs>
      <w:adjustRightInd w:val="0"/>
      <w:spacing w:before="120" w:after="120" w:line="288" w:lineRule="auto"/>
      <w:textAlignment w:val="baseline"/>
    </w:pPr>
    <w:rPr>
      <w:rFonts w:ascii="黑体" w:hAnsi="宋体" w:eastAsia="黑体"/>
      <w:caps/>
      <w:sz w:val="30"/>
      <w:szCs w:val="30"/>
    </w:rPr>
  </w:style>
  <w:style w:type="paragraph" w:styleId="42">
    <w:name w:val="toc 4"/>
    <w:basedOn w:val="1"/>
    <w:next w:val="1"/>
    <w:autoRedefine/>
    <w:qFormat/>
    <w:uiPriority w:val="39"/>
    <w:pPr>
      <w:adjustRightInd w:val="0"/>
      <w:spacing w:line="288" w:lineRule="auto"/>
      <w:ind w:left="630" w:firstLine="420"/>
      <w:jc w:val="left"/>
      <w:textAlignment w:val="baseline"/>
    </w:pPr>
    <w:rPr>
      <w:sz w:val="18"/>
      <w:szCs w:val="18"/>
    </w:rPr>
  </w:style>
  <w:style w:type="paragraph" w:styleId="43">
    <w:name w:val="index heading"/>
    <w:basedOn w:val="1"/>
    <w:next w:val="44"/>
    <w:autoRedefine/>
    <w:semiHidden/>
    <w:qFormat/>
    <w:uiPriority w:val="0"/>
    <w:rPr>
      <w:rFonts w:eastAsia="楷体_GB2312"/>
      <w:sz w:val="26"/>
    </w:rPr>
  </w:style>
  <w:style w:type="paragraph" w:styleId="44">
    <w:name w:val="index 1"/>
    <w:basedOn w:val="1"/>
    <w:next w:val="1"/>
    <w:autoRedefine/>
    <w:qFormat/>
    <w:uiPriority w:val="0"/>
  </w:style>
  <w:style w:type="paragraph" w:styleId="45">
    <w:name w:val="Subtitle"/>
    <w:basedOn w:val="1"/>
    <w:next w:val="1"/>
    <w:link w:val="120"/>
    <w:autoRedefine/>
    <w:qFormat/>
    <w:uiPriority w:val="0"/>
    <w:pPr>
      <w:spacing w:before="240" w:after="60" w:line="312" w:lineRule="auto"/>
      <w:jc w:val="center"/>
      <w:outlineLvl w:val="1"/>
    </w:pPr>
    <w:rPr>
      <w:rFonts w:ascii="幼圆" w:hAnsi="幼圆" w:eastAsia="Times New Roman"/>
      <w:b/>
      <w:bCs/>
      <w:kern w:val="28"/>
      <w:sz w:val="32"/>
      <w:szCs w:val="32"/>
    </w:rPr>
  </w:style>
  <w:style w:type="paragraph" w:styleId="46">
    <w:name w:val="List"/>
    <w:basedOn w:val="1"/>
    <w:autoRedefine/>
    <w:qFormat/>
    <w:uiPriority w:val="0"/>
    <w:pPr>
      <w:numPr>
        <w:ilvl w:val="0"/>
        <w:numId w:val="2"/>
      </w:numPr>
      <w:tabs>
        <w:tab w:val="left" w:pos="420"/>
      </w:tabs>
      <w:autoSpaceDE w:val="0"/>
      <w:autoSpaceDN w:val="0"/>
      <w:adjustRightInd w:val="0"/>
      <w:spacing w:after="20" w:line="288" w:lineRule="auto"/>
      <w:textAlignment w:val="baseline"/>
    </w:pPr>
    <w:rPr>
      <w:kern w:val="0"/>
      <w:lang w:val="en-GB"/>
    </w:rPr>
  </w:style>
  <w:style w:type="paragraph" w:styleId="47">
    <w:name w:val="footnote text"/>
    <w:basedOn w:val="1"/>
    <w:link w:val="236"/>
    <w:autoRedefine/>
    <w:qFormat/>
    <w:uiPriority w:val="0"/>
    <w:pPr>
      <w:adjustRightInd w:val="0"/>
      <w:spacing w:after="60" w:line="360" w:lineRule="exact"/>
      <w:ind w:firstLine="425"/>
      <w:jc w:val="left"/>
      <w:textAlignment w:val="baseline"/>
    </w:pPr>
    <w:rPr>
      <w:rFonts w:ascii="Calibri" w:hAnsi="Calibri"/>
      <w:kern w:val="0"/>
      <w:sz w:val="18"/>
      <w:szCs w:val="18"/>
    </w:rPr>
  </w:style>
  <w:style w:type="paragraph" w:styleId="48">
    <w:name w:val="toc 6"/>
    <w:basedOn w:val="1"/>
    <w:next w:val="1"/>
    <w:autoRedefine/>
    <w:qFormat/>
    <w:uiPriority w:val="39"/>
    <w:pPr>
      <w:adjustRightInd w:val="0"/>
      <w:spacing w:line="288" w:lineRule="auto"/>
      <w:ind w:left="1050" w:firstLine="420"/>
      <w:jc w:val="left"/>
      <w:textAlignment w:val="baseline"/>
    </w:pPr>
    <w:rPr>
      <w:sz w:val="18"/>
      <w:szCs w:val="18"/>
    </w:rPr>
  </w:style>
  <w:style w:type="paragraph" w:styleId="49">
    <w:name w:val="Body Text Indent 3"/>
    <w:basedOn w:val="1"/>
    <w:link w:val="106"/>
    <w:autoRedefine/>
    <w:qFormat/>
    <w:uiPriority w:val="0"/>
    <w:pPr>
      <w:ind w:left="359" w:leftChars="171" w:firstLine="359" w:firstLineChars="171"/>
    </w:pPr>
    <w:rPr>
      <w:rFonts w:ascii="Calibri" w:hAnsi="Calibri"/>
    </w:rPr>
  </w:style>
  <w:style w:type="paragraph" w:styleId="50">
    <w:name w:val="index 7"/>
    <w:basedOn w:val="1"/>
    <w:next w:val="1"/>
    <w:autoRedefine/>
    <w:qFormat/>
    <w:uiPriority w:val="0"/>
    <w:pPr>
      <w:ind w:left="1200" w:leftChars="1200"/>
    </w:pPr>
  </w:style>
  <w:style w:type="paragraph" w:styleId="51">
    <w:name w:val="index 9"/>
    <w:basedOn w:val="1"/>
    <w:next w:val="1"/>
    <w:autoRedefine/>
    <w:qFormat/>
    <w:uiPriority w:val="0"/>
    <w:pPr>
      <w:ind w:left="1600" w:leftChars="1600"/>
    </w:pPr>
  </w:style>
  <w:style w:type="paragraph" w:styleId="52">
    <w:name w:val="table of figures"/>
    <w:basedOn w:val="1"/>
    <w:next w:val="1"/>
    <w:autoRedefine/>
    <w:semiHidden/>
    <w:qFormat/>
    <w:uiPriority w:val="0"/>
    <w:pPr>
      <w:adjustRightInd w:val="0"/>
      <w:ind w:left="420" w:hanging="420"/>
      <w:jc w:val="left"/>
      <w:textAlignment w:val="baseline"/>
    </w:pPr>
    <w:rPr>
      <w:rFonts w:eastAsia="楷体_GB2312"/>
      <w:smallCaps/>
      <w:sz w:val="24"/>
    </w:rPr>
  </w:style>
  <w:style w:type="paragraph" w:styleId="53">
    <w:name w:val="toc 2"/>
    <w:basedOn w:val="1"/>
    <w:next w:val="1"/>
    <w:autoRedefine/>
    <w:qFormat/>
    <w:uiPriority w:val="39"/>
    <w:pPr>
      <w:adjustRightInd w:val="0"/>
      <w:spacing w:line="288" w:lineRule="auto"/>
      <w:ind w:left="210" w:firstLine="420"/>
      <w:jc w:val="left"/>
      <w:textAlignment w:val="baseline"/>
    </w:pPr>
    <w:rPr>
      <w:smallCaps/>
      <w:sz w:val="20"/>
    </w:rPr>
  </w:style>
  <w:style w:type="paragraph" w:styleId="54">
    <w:name w:val="toc 9"/>
    <w:basedOn w:val="1"/>
    <w:next w:val="1"/>
    <w:autoRedefine/>
    <w:qFormat/>
    <w:uiPriority w:val="39"/>
    <w:pPr>
      <w:adjustRightInd w:val="0"/>
      <w:spacing w:line="288" w:lineRule="auto"/>
      <w:ind w:left="1680" w:firstLine="420"/>
      <w:jc w:val="left"/>
      <w:textAlignment w:val="baseline"/>
    </w:pPr>
    <w:rPr>
      <w:sz w:val="18"/>
      <w:szCs w:val="18"/>
    </w:rPr>
  </w:style>
  <w:style w:type="paragraph" w:styleId="55">
    <w:name w:val="HTML Preformatted"/>
    <w:basedOn w:val="1"/>
    <w:link w:val="9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20" w:line="288" w:lineRule="auto"/>
      <w:ind w:firstLine="420"/>
      <w:jc w:val="left"/>
      <w:textAlignment w:val="baseline"/>
    </w:pPr>
    <w:rPr>
      <w:rFonts w:ascii="黑体" w:hAnsi="Courier New" w:eastAsia="黑体"/>
      <w:kern w:val="0"/>
      <w:sz w:val="20"/>
    </w:rPr>
  </w:style>
  <w:style w:type="paragraph" w:styleId="56">
    <w:name w:val="Normal (Web)"/>
    <w:basedOn w:val="1"/>
    <w:link w:val="204"/>
    <w:autoRedefine/>
    <w:qFormat/>
    <w:uiPriority w:val="0"/>
    <w:pPr>
      <w:spacing w:before="100" w:beforeAutospacing="1" w:after="100" w:afterAutospacing="1"/>
      <w:jc w:val="left"/>
    </w:pPr>
    <w:rPr>
      <w:rFonts w:ascii="Calibri" w:hAnsi="Calibri"/>
      <w:kern w:val="0"/>
      <w:sz w:val="24"/>
    </w:rPr>
  </w:style>
  <w:style w:type="paragraph" w:styleId="57">
    <w:name w:val="index 2"/>
    <w:basedOn w:val="1"/>
    <w:next w:val="1"/>
    <w:autoRedefine/>
    <w:qFormat/>
    <w:uiPriority w:val="0"/>
    <w:pPr>
      <w:ind w:left="200" w:leftChars="200"/>
    </w:pPr>
  </w:style>
  <w:style w:type="paragraph" w:styleId="58">
    <w:name w:val="Title"/>
    <w:basedOn w:val="1"/>
    <w:link w:val="205"/>
    <w:autoRedefine/>
    <w:qFormat/>
    <w:uiPriority w:val="0"/>
    <w:pPr>
      <w:adjustRightInd w:val="0"/>
      <w:spacing w:before="240" w:after="60" w:line="288" w:lineRule="auto"/>
      <w:ind w:firstLine="420"/>
      <w:jc w:val="center"/>
      <w:textAlignment w:val="baseline"/>
      <w:outlineLvl w:val="0"/>
    </w:pPr>
    <w:rPr>
      <w:rFonts w:ascii="Arial" w:hAnsi="Arial"/>
      <w:b/>
      <w:bCs/>
      <w:sz w:val="32"/>
      <w:szCs w:val="32"/>
    </w:rPr>
  </w:style>
  <w:style w:type="paragraph" w:styleId="59">
    <w:name w:val="annotation subject"/>
    <w:basedOn w:val="18"/>
    <w:next w:val="18"/>
    <w:link w:val="180"/>
    <w:autoRedefine/>
    <w:qFormat/>
    <w:uiPriority w:val="0"/>
    <w:rPr>
      <w:b/>
      <w:bCs/>
      <w:szCs w:val="24"/>
    </w:rPr>
  </w:style>
  <w:style w:type="paragraph" w:styleId="60">
    <w:name w:val="Body Text First Indent 2"/>
    <w:basedOn w:val="26"/>
    <w:link w:val="193"/>
    <w:autoRedefine/>
    <w:qFormat/>
    <w:uiPriority w:val="0"/>
    <w:pPr>
      <w:spacing w:after="120"/>
      <w:ind w:left="420" w:leftChars="200" w:firstLine="420" w:firstLineChars="200"/>
    </w:pPr>
    <w:rPr>
      <w:rFonts w:ascii="仿宋_GB2312" w:eastAsia="仿宋_GB2312"/>
      <w:b w:val="0"/>
      <w:kern w:val="0"/>
      <w:sz w:val="28"/>
    </w:rPr>
  </w:style>
  <w:style w:type="table" w:styleId="62">
    <w:name w:val="Table Grid"/>
    <w:basedOn w:val="61"/>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basedOn w:val="63"/>
    <w:autoRedefine/>
    <w:qFormat/>
    <w:uiPriority w:val="0"/>
    <w:rPr>
      <w:b/>
      <w:bCs/>
    </w:rPr>
  </w:style>
  <w:style w:type="character" w:styleId="65">
    <w:name w:val="page number"/>
    <w:basedOn w:val="63"/>
    <w:autoRedefine/>
    <w:qFormat/>
    <w:uiPriority w:val="0"/>
  </w:style>
  <w:style w:type="character" w:styleId="66">
    <w:name w:val="FollowedHyperlink"/>
    <w:autoRedefine/>
    <w:qFormat/>
    <w:uiPriority w:val="99"/>
    <w:rPr>
      <w:color w:val="auto"/>
      <w:u w:val="none"/>
    </w:rPr>
  </w:style>
  <w:style w:type="character" w:styleId="67">
    <w:name w:val="Emphasis"/>
    <w:basedOn w:val="63"/>
    <w:autoRedefine/>
    <w:qFormat/>
    <w:uiPriority w:val="0"/>
  </w:style>
  <w:style w:type="character" w:styleId="68">
    <w:name w:val="HTML Definition"/>
    <w:basedOn w:val="63"/>
    <w:autoRedefine/>
    <w:semiHidden/>
    <w:unhideWhenUsed/>
    <w:qFormat/>
    <w:uiPriority w:val="0"/>
  </w:style>
  <w:style w:type="character" w:styleId="69">
    <w:name w:val="HTML Typewriter"/>
    <w:autoRedefine/>
    <w:qFormat/>
    <w:uiPriority w:val="0"/>
    <w:rPr>
      <w:rFonts w:ascii="宋体" w:hAnsi="宋体" w:eastAsia="宋体" w:cs="宋体"/>
      <w:sz w:val="24"/>
      <w:szCs w:val="24"/>
    </w:rPr>
  </w:style>
  <w:style w:type="character" w:styleId="70">
    <w:name w:val="HTML Acronym"/>
    <w:basedOn w:val="63"/>
    <w:autoRedefine/>
    <w:semiHidden/>
    <w:unhideWhenUsed/>
    <w:qFormat/>
    <w:uiPriority w:val="0"/>
  </w:style>
  <w:style w:type="character" w:styleId="71">
    <w:name w:val="HTML Variable"/>
    <w:basedOn w:val="63"/>
    <w:autoRedefine/>
    <w:semiHidden/>
    <w:unhideWhenUsed/>
    <w:qFormat/>
    <w:uiPriority w:val="0"/>
  </w:style>
  <w:style w:type="character" w:styleId="72">
    <w:name w:val="Hyperlink"/>
    <w:autoRedefine/>
    <w:qFormat/>
    <w:uiPriority w:val="99"/>
    <w:rPr>
      <w:color w:val="auto"/>
      <w:u w:val="none"/>
    </w:rPr>
  </w:style>
  <w:style w:type="character" w:styleId="73">
    <w:name w:val="HTML Code"/>
    <w:basedOn w:val="63"/>
    <w:autoRedefine/>
    <w:semiHidden/>
    <w:unhideWhenUsed/>
    <w:qFormat/>
    <w:uiPriority w:val="0"/>
    <w:rPr>
      <w:rFonts w:ascii="Courier New" w:hAnsi="Courier New"/>
      <w:sz w:val="20"/>
    </w:rPr>
  </w:style>
  <w:style w:type="character" w:styleId="74">
    <w:name w:val="annotation reference"/>
    <w:autoRedefine/>
    <w:qFormat/>
    <w:uiPriority w:val="0"/>
    <w:rPr>
      <w:sz w:val="21"/>
      <w:szCs w:val="21"/>
    </w:rPr>
  </w:style>
  <w:style w:type="character" w:styleId="75">
    <w:name w:val="HTML Cite"/>
    <w:basedOn w:val="63"/>
    <w:autoRedefine/>
    <w:semiHidden/>
    <w:unhideWhenUsed/>
    <w:qFormat/>
    <w:uiPriority w:val="0"/>
  </w:style>
  <w:style w:type="character" w:styleId="76">
    <w:name w:val="footnote reference"/>
    <w:autoRedefine/>
    <w:qFormat/>
    <w:uiPriority w:val="0"/>
    <w:rPr>
      <w:rFonts w:ascii="宋体" w:hAnsi="宋体" w:eastAsia="宋体"/>
      <w:vertAlign w:val="superscript"/>
    </w:rPr>
  </w:style>
  <w:style w:type="paragraph" w:customStyle="1" w:styleId="77">
    <w:name w:val="TOC Heading1"/>
    <w:next w:val="1"/>
    <w:autoRedefine/>
    <w:qFormat/>
    <w:uiPriority w:val="0"/>
    <w:pPr>
      <w:wordWrap w:val="0"/>
    </w:pPr>
    <w:rPr>
      <w:rFonts w:ascii="Times New Roman" w:hAnsi="Times New Roman" w:eastAsia="宋体" w:cs="Times New Roman"/>
      <w:sz w:val="32"/>
      <w:szCs w:val="22"/>
      <w:lang w:val="en-US" w:eastAsia="zh-CN" w:bidi="ar-SA"/>
    </w:rPr>
  </w:style>
  <w:style w:type="paragraph" w:customStyle="1" w:styleId="78">
    <w:name w:val="列出段落1"/>
    <w:autoRedefine/>
    <w:qFormat/>
    <w:uiPriority w:val="0"/>
    <w:pPr>
      <w:ind w:firstLine="420" w:firstLineChars="200"/>
    </w:pPr>
    <w:rPr>
      <w:rFonts w:ascii="Times New Roman" w:hAnsi="Times New Roman" w:eastAsia="宋体" w:cs="Times New Roman"/>
      <w:lang w:val="en-US" w:eastAsia="zh-CN" w:bidi="ar-SA"/>
    </w:rPr>
  </w:style>
  <w:style w:type="paragraph" w:customStyle="1" w:styleId="79">
    <w:name w:val="BodyText1I"/>
    <w:basedOn w:val="80"/>
    <w:autoRedefine/>
    <w:qFormat/>
    <w:uiPriority w:val="0"/>
    <w:pPr>
      <w:spacing w:line="360" w:lineRule="auto"/>
      <w:ind w:firstLine="200" w:firstLineChars="200"/>
    </w:pPr>
    <w:rPr>
      <w:rFonts w:ascii="仿宋_GB2312" w:hAnsi="Arial" w:eastAsia="仿宋_GB2312"/>
      <w:sz w:val="30"/>
      <w:szCs w:val="30"/>
    </w:rPr>
  </w:style>
  <w:style w:type="paragraph" w:customStyle="1" w:styleId="80">
    <w:name w:val="BodyText"/>
    <w:basedOn w:val="1"/>
    <w:next w:val="81"/>
    <w:autoRedefine/>
    <w:qFormat/>
    <w:uiPriority w:val="0"/>
    <w:pPr>
      <w:spacing w:after="120"/>
    </w:pPr>
    <w:rPr>
      <w:rFonts w:ascii="Calibri" w:hAnsi="Calibri"/>
    </w:rPr>
  </w:style>
  <w:style w:type="paragraph" w:customStyle="1" w:styleId="81">
    <w:name w:val="TOC2"/>
    <w:basedOn w:val="1"/>
    <w:next w:val="1"/>
    <w:autoRedefine/>
    <w:qFormat/>
    <w:uiPriority w:val="0"/>
    <w:pPr>
      <w:ind w:left="210"/>
      <w:jc w:val="left"/>
    </w:pPr>
  </w:style>
  <w:style w:type="character" w:customStyle="1" w:styleId="82">
    <w:name w:val="CITE"/>
    <w:autoRedefine/>
    <w:qFormat/>
    <w:uiPriority w:val="0"/>
    <w:rPr>
      <w:i/>
    </w:rPr>
  </w:style>
  <w:style w:type="character" w:customStyle="1" w:styleId="83">
    <w:name w:val="Char Char35"/>
    <w:autoRedefine/>
    <w:qFormat/>
    <w:uiPriority w:val="0"/>
    <w:rPr>
      <w:rFonts w:ascii="黑体" w:eastAsia="黑体"/>
      <w:b/>
      <w:bCs/>
      <w:kern w:val="44"/>
      <w:sz w:val="44"/>
      <w:szCs w:val="44"/>
    </w:rPr>
  </w:style>
  <w:style w:type="character" w:customStyle="1" w:styleId="84">
    <w:name w:val="Char Char26"/>
    <w:autoRedefine/>
    <w:qFormat/>
    <w:uiPriority w:val="0"/>
    <w:rPr>
      <w:rFonts w:ascii="仿宋_GB2312" w:eastAsia="仿宋_GB2312"/>
      <w:sz w:val="28"/>
    </w:rPr>
  </w:style>
  <w:style w:type="character" w:customStyle="1" w:styleId="85">
    <w:name w:val="文档结构图 Char1"/>
    <w:autoRedefine/>
    <w:qFormat/>
    <w:uiPriority w:val="0"/>
    <w:rPr>
      <w:rFonts w:ascii="华文细黑"/>
      <w:kern w:val="2"/>
      <w:sz w:val="18"/>
      <w:szCs w:val="18"/>
    </w:rPr>
  </w:style>
  <w:style w:type="character" w:customStyle="1" w:styleId="86">
    <w:name w:val="正文首行缩进 2 Char1"/>
    <w:autoRedefine/>
    <w:qFormat/>
    <w:uiPriority w:val="0"/>
    <w:rPr>
      <w:b/>
      <w:kern w:val="2"/>
      <w:sz w:val="30"/>
    </w:rPr>
  </w:style>
  <w:style w:type="character" w:customStyle="1" w:styleId="87">
    <w:name w:val="正文文本缩进 Char2"/>
    <w:link w:val="26"/>
    <w:autoRedefine/>
    <w:qFormat/>
    <w:uiPriority w:val="0"/>
    <w:rPr>
      <w:b/>
      <w:kern w:val="2"/>
      <w:sz w:val="30"/>
    </w:rPr>
  </w:style>
  <w:style w:type="character" w:customStyle="1" w:styleId="88">
    <w:name w:val="标题4 Char Char"/>
    <w:link w:val="89"/>
    <w:autoRedefine/>
    <w:qFormat/>
    <w:uiPriority w:val="0"/>
    <w:rPr>
      <w:rFonts w:ascii="Arial" w:hAnsi="Arial"/>
      <w:b/>
      <w:bCs/>
      <w:sz w:val="24"/>
      <w:szCs w:val="32"/>
    </w:rPr>
  </w:style>
  <w:style w:type="paragraph" w:customStyle="1" w:styleId="89">
    <w:name w:val="标题4"/>
    <w:basedOn w:val="4"/>
    <w:next w:val="29"/>
    <w:link w:val="88"/>
    <w:autoRedefine/>
    <w:qFormat/>
    <w:uiPriority w:val="0"/>
    <w:pPr>
      <w:keepLines/>
      <w:spacing w:before="260" w:after="260" w:line="413" w:lineRule="auto"/>
      <w:jc w:val="both"/>
    </w:pPr>
    <w:rPr>
      <w:rFonts w:ascii="Arial" w:hAnsi="Arial" w:eastAsia="宋体"/>
      <w:kern w:val="0"/>
      <w:sz w:val="24"/>
      <w:szCs w:val="32"/>
    </w:rPr>
  </w:style>
  <w:style w:type="character" w:customStyle="1" w:styleId="90">
    <w:name w:val="Char Char14"/>
    <w:autoRedefine/>
    <w:qFormat/>
    <w:uiPriority w:val="0"/>
    <w:rPr>
      <w:rFonts w:ascii="仿宋_GB2312" w:eastAsia="仿宋_GB2312"/>
      <w:sz w:val="28"/>
    </w:rPr>
  </w:style>
  <w:style w:type="character" w:customStyle="1" w:styleId="91">
    <w:name w:val="Char Char20"/>
    <w:autoRedefine/>
    <w:qFormat/>
    <w:uiPriority w:val="0"/>
    <w:rPr>
      <w:rFonts w:ascii="宋体" w:hAnsi="宋体"/>
      <w:sz w:val="24"/>
      <w:szCs w:val="24"/>
    </w:rPr>
  </w:style>
  <w:style w:type="character" w:customStyle="1" w:styleId="92">
    <w:name w:val="标题 9 Char"/>
    <w:link w:val="11"/>
    <w:autoRedefine/>
    <w:qFormat/>
    <w:uiPriority w:val="0"/>
    <w:rPr>
      <w:rFonts w:ascii="Arial" w:hAnsi="Arial" w:eastAsia="黑体"/>
      <w:kern w:val="2"/>
      <w:sz w:val="21"/>
      <w:szCs w:val="24"/>
    </w:rPr>
  </w:style>
  <w:style w:type="character" w:customStyle="1" w:styleId="93">
    <w:name w:val="正文文本 Char"/>
    <w:link w:val="24"/>
    <w:autoRedefine/>
    <w:qFormat/>
    <w:uiPriority w:val="0"/>
    <w:rPr>
      <w:rFonts w:ascii="华文中宋" w:eastAsia="华文中宋"/>
      <w:bCs/>
      <w:kern w:val="2"/>
      <w:sz w:val="28"/>
    </w:rPr>
  </w:style>
  <w:style w:type="character" w:customStyle="1" w:styleId="94">
    <w:name w:val="HTML 预设格式 Char"/>
    <w:link w:val="55"/>
    <w:autoRedefine/>
    <w:qFormat/>
    <w:uiPriority w:val="0"/>
    <w:rPr>
      <w:rFonts w:ascii="黑体" w:hAnsi="Courier New" w:eastAsia="黑体"/>
    </w:rPr>
  </w:style>
  <w:style w:type="character" w:customStyle="1" w:styleId="95">
    <w:name w:val="Para head"/>
    <w:autoRedefine/>
    <w:qFormat/>
    <w:uiPriority w:val="0"/>
    <w:rPr>
      <w:rFonts w:ascii="Arial" w:hAnsi="Arial" w:eastAsia="Times New Roman"/>
      <w:sz w:val="20"/>
    </w:rPr>
  </w:style>
  <w:style w:type="character" w:customStyle="1" w:styleId="96">
    <w:name w:val="Char Char9"/>
    <w:autoRedefine/>
    <w:qFormat/>
    <w:uiPriority w:val="0"/>
    <w:rPr>
      <w:kern w:val="2"/>
      <w:sz w:val="30"/>
      <w:szCs w:val="24"/>
    </w:rPr>
  </w:style>
  <w:style w:type="character" w:customStyle="1" w:styleId="97">
    <w:name w:val="引用 Char2"/>
    <w:autoRedefine/>
    <w:qFormat/>
    <w:uiPriority w:val="29"/>
    <w:rPr>
      <w:rFonts w:ascii="Times New Roman" w:hAnsi="Times New Roman" w:eastAsia="宋体" w:cs="Times New Roman"/>
      <w:i/>
      <w:iCs/>
      <w:color w:val="000000"/>
      <w:szCs w:val="24"/>
    </w:rPr>
  </w:style>
  <w:style w:type="character" w:customStyle="1" w:styleId="98">
    <w:name w:val="Char Char24"/>
    <w:autoRedefine/>
    <w:qFormat/>
    <w:uiPriority w:val="0"/>
    <w:rPr>
      <w:kern w:val="2"/>
      <w:sz w:val="18"/>
      <w:szCs w:val="18"/>
    </w:rPr>
  </w:style>
  <w:style w:type="character" w:customStyle="1" w:styleId="99">
    <w:name w:val="批注框文本 字符"/>
    <w:autoRedefine/>
    <w:qFormat/>
    <w:uiPriority w:val="0"/>
    <w:rPr>
      <w:rFonts w:ascii="宋体" w:hAnsi="Times New Roman"/>
      <w:sz w:val="18"/>
      <w:szCs w:val="18"/>
    </w:rPr>
  </w:style>
  <w:style w:type="character" w:customStyle="1" w:styleId="100">
    <w:name w:val="批注文字 字符"/>
    <w:autoRedefine/>
    <w:qFormat/>
    <w:uiPriority w:val="0"/>
    <w:rPr>
      <w:kern w:val="2"/>
      <w:sz w:val="21"/>
      <w:szCs w:val="22"/>
    </w:rPr>
  </w:style>
  <w:style w:type="character" w:customStyle="1" w:styleId="101">
    <w:name w:val="列出段落 Char"/>
    <w:link w:val="102"/>
    <w:autoRedefine/>
    <w:qFormat/>
    <w:uiPriority w:val="34"/>
    <w:rPr>
      <w:rFonts w:ascii="Calibri" w:hAnsi="Calibri"/>
      <w:kern w:val="2"/>
      <w:sz w:val="21"/>
      <w:szCs w:val="22"/>
    </w:rPr>
  </w:style>
  <w:style w:type="paragraph" w:styleId="102">
    <w:name w:val="List Paragraph"/>
    <w:basedOn w:val="1"/>
    <w:link w:val="101"/>
    <w:autoRedefine/>
    <w:qFormat/>
    <w:uiPriority w:val="34"/>
    <w:pPr>
      <w:ind w:firstLine="420" w:firstLineChars="200"/>
    </w:pPr>
    <w:rPr>
      <w:rFonts w:ascii="Calibri" w:hAnsi="Calibri"/>
      <w:szCs w:val="22"/>
    </w:rPr>
  </w:style>
  <w:style w:type="character" w:customStyle="1" w:styleId="103">
    <w:name w:val="正文文本 3 Char1"/>
    <w:autoRedefine/>
    <w:qFormat/>
    <w:uiPriority w:val="0"/>
    <w:rPr>
      <w:kern w:val="2"/>
      <w:sz w:val="16"/>
      <w:szCs w:val="16"/>
    </w:rPr>
  </w:style>
  <w:style w:type="character" w:customStyle="1" w:styleId="104">
    <w:name w:val="正文文本缩进 Char"/>
    <w:autoRedefine/>
    <w:qFormat/>
    <w:uiPriority w:val="0"/>
    <w:rPr>
      <w:rFonts w:ascii="仿宋_GB2312" w:eastAsia="仿宋_GB2312"/>
      <w:sz w:val="28"/>
      <w:lang w:val="en-US" w:eastAsia="zh-CN" w:bidi="ar-SA"/>
    </w:rPr>
  </w:style>
  <w:style w:type="character" w:customStyle="1" w:styleId="105">
    <w:name w:val="不明显参考1"/>
    <w:autoRedefine/>
    <w:qFormat/>
    <w:uiPriority w:val="0"/>
    <w:rPr>
      <w:smallCaps/>
      <w:color w:val="C0504D"/>
      <w:u w:val="single"/>
    </w:rPr>
  </w:style>
  <w:style w:type="character" w:customStyle="1" w:styleId="106">
    <w:name w:val="正文文本缩进 3 Char"/>
    <w:link w:val="49"/>
    <w:autoRedefine/>
    <w:qFormat/>
    <w:uiPriority w:val="0"/>
    <w:rPr>
      <w:kern w:val="2"/>
      <w:sz w:val="21"/>
    </w:rPr>
  </w:style>
  <w:style w:type="character" w:customStyle="1" w:styleId="107">
    <w:name w:val="正文文本缩进 Char1"/>
    <w:autoRedefine/>
    <w:qFormat/>
    <w:uiPriority w:val="99"/>
    <w:rPr>
      <w:rFonts w:ascii="仿宋_GB2312" w:eastAsia="仿宋_GB2312"/>
      <w:sz w:val="28"/>
    </w:rPr>
  </w:style>
  <w:style w:type="character" w:customStyle="1" w:styleId="108">
    <w:name w:val="副标题 Char3"/>
    <w:autoRedefine/>
    <w:qFormat/>
    <w:uiPriority w:val="0"/>
    <w:rPr>
      <w:rFonts w:ascii="Cambria" w:hAnsi="Cambria" w:cs="Times New Roman"/>
      <w:b/>
      <w:bCs/>
      <w:kern w:val="28"/>
      <w:sz w:val="32"/>
      <w:szCs w:val="32"/>
    </w:rPr>
  </w:style>
  <w:style w:type="character" w:customStyle="1" w:styleId="109">
    <w:name w:val="引用 Char1"/>
    <w:autoRedefine/>
    <w:qFormat/>
    <w:uiPriority w:val="29"/>
    <w:rPr>
      <w:i/>
      <w:iCs/>
      <w:color w:val="000000"/>
      <w:kern w:val="2"/>
      <w:sz w:val="21"/>
      <w:szCs w:val="24"/>
    </w:rPr>
  </w:style>
  <w:style w:type="character" w:customStyle="1" w:styleId="110">
    <w:name w:val="Char Char23"/>
    <w:autoRedefine/>
    <w:qFormat/>
    <w:uiPriority w:val="0"/>
    <w:rPr>
      <w:b/>
      <w:bCs/>
      <w:kern w:val="2"/>
      <w:sz w:val="24"/>
      <w:szCs w:val="24"/>
    </w:rPr>
  </w:style>
  <w:style w:type="character" w:customStyle="1" w:styleId="111">
    <w:name w:val="HTML Markup"/>
    <w:autoRedefine/>
    <w:qFormat/>
    <w:uiPriority w:val="0"/>
    <w:rPr>
      <w:vanish/>
      <w:color w:val="FF0000"/>
    </w:rPr>
  </w:style>
  <w:style w:type="character" w:customStyle="1" w:styleId="112">
    <w:name w:val="标题 3 字符"/>
    <w:autoRedefine/>
    <w:qFormat/>
    <w:uiPriority w:val="0"/>
    <w:rPr>
      <w:b/>
      <w:bCs/>
      <w:kern w:val="2"/>
      <w:sz w:val="32"/>
      <w:szCs w:val="32"/>
    </w:rPr>
  </w:style>
  <w:style w:type="character" w:customStyle="1" w:styleId="113">
    <w:name w:val="Typewriter"/>
    <w:autoRedefine/>
    <w:qFormat/>
    <w:uiPriority w:val="0"/>
    <w:rPr>
      <w:rFonts w:ascii="华文细黑" w:hAnsi="华文细黑"/>
      <w:sz w:val="20"/>
    </w:rPr>
  </w:style>
  <w:style w:type="character" w:customStyle="1" w:styleId="114">
    <w:name w:val="样式 标题 3 + (中文) 黑体 小四 非加粗 段前: 7.8 磅 段后: 0 磅 行距: 固定值 20 磅 Char"/>
    <w:autoRedefine/>
    <w:qFormat/>
    <w:uiPriority w:val="0"/>
    <w:rPr>
      <w:rFonts w:ascii="幼圆" w:hAnsi="华文细黑" w:eastAsia="幼圆" w:cs="华文细黑"/>
      <w:b/>
      <w:bCs/>
      <w:kern w:val="2"/>
      <w:sz w:val="24"/>
      <w:lang w:val="en-US" w:eastAsia="zh-CN" w:bidi="ar-SA"/>
    </w:rPr>
  </w:style>
  <w:style w:type="character" w:customStyle="1" w:styleId="115">
    <w:name w:val="页眉 Char1"/>
    <w:link w:val="40"/>
    <w:autoRedefine/>
    <w:qFormat/>
    <w:uiPriority w:val="99"/>
    <w:rPr>
      <w:kern w:val="2"/>
      <w:sz w:val="18"/>
    </w:rPr>
  </w:style>
  <w:style w:type="character" w:customStyle="1" w:styleId="116">
    <w:name w:val="Char Char6"/>
    <w:autoRedefine/>
    <w:qFormat/>
    <w:uiPriority w:val="0"/>
    <w:rPr>
      <w:kern w:val="2"/>
      <w:sz w:val="21"/>
      <w:szCs w:val="24"/>
    </w:rPr>
  </w:style>
  <w:style w:type="character" w:customStyle="1" w:styleId="117">
    <w:name w:val="标题 2 Char"/>
    <w:link w:val="4"/>
    <w:autoRedefine/>
    <w:qFormat/>
    <w:uiPriority w:val="9"/>
    <w:rPr>
      <w:rFonts w:ascii="楷体_GB2312" w:eastAsia="楷体_GB2312"/>
      <w:b/>
      <w:bCs/>
      <w:kern w:val="2"/>
      <w:sz w:val="18"/>
    </w:rPr>
  </w:style>
  <w:style w:type="character" w:customStyle="1" w:styleId="118">
    <w:name w:val="正文缩进 Char"/>
    <w:link w:val="14"/>
    <w:autoRedefine/>
    <w:qFormat/>
    <w:uiPriority w:val="0"/>
    <w:rPr>
      <w:kern w:val="2"/>
      <w:sz w:val="21"/>
    </w:rPr>
  </w:style>
  <w:style w:type="character" w:customStyle="1" w:styleId="119">
    <w:name w:val="引用 字符"/>
    <w:autoRedefine/>
    <w:qFormat/>
    <w:uiPriority w:val="0"/>
    <w:rPr>
      <w:i/>
      <w:iCs/>
      <w:color w:val="000000"/>
      <w:kern w:val="2"/>
      <w:sz w:val="21"/>
      <w:szCs w:val="22"/>
    </w:rPr>
  </w:style>
  <w:style w:type="character" w:customStyle="1" w:styleId="120">
    <w:name w:val="副标题 Char"/>
    <w:link w:val="45"/>
    <w:autoRedefine/>
    <w:qFormat/>
    <w:uiPriority w:val="0"/>
    <w:rPr>
      <w:rFonts w:ascii="幼圆" w:hAnsi="幼圆" w:eastAsia="Times New Roman"/>
      <w:b/>
      <w:bCs/>
      <w:kern w:val="28"/>
      <w:sz w:val="32"/>
      <w:szCs w:val="32"/>
      <w:lang w:val="en-US" w:eastAsia="zh-CN"/>
    </w:rPr>
  </w:style>
  <w:style w:type="character" w:customStyle="1" w:styleId="121">
    <w:name w:val="结束语 Char"/>
    <w:link w:val="22"/>
    <w:autoRedefine/>
    <w:qFormat/>
    <w:uiPriority w:val="0"/>
    <w:rPr>
      <w:kern w:val="2"/>
      <w:sz w:val="28"/>
      <w:szCs w:val="24"/>
    </w:rPr>
  </w:style>
  <w:style w:type="character" w:customStyle="1" w:styleId="122">
    <w:name w:val="书籍标题1"/>
    <w:autoRedefine/>
    <w:qFormat/>
    <w:uiPriority w:val="0"/>
    <w:rPr>
      <w:b/>
      <w:bCs/>
      <w:smallCaps/>
      <w:spacing w:val="5"/>
    </w:rPr>
  </w:style>
  <w:style w:type="character" w:customStyle="1" w:styleId="123">
    <w:name w:val="副标题 字符"/>
    <w:autoRedefine/>
    <w:qFormat/>
    <w:uiPriority w:val="0"/>
    <w:rPr>
      <w:rFonts w:ascii="Cambria" w:hAnsi="Cambria" w:cs="Times New Roman"/>
      <w:b/>
      <w:bCs/>
      <w:kern w:val="28"/>
      <w:sz w:val="32"/>
      <w:szCs w:val="32"/>
    </w:rPr>
  </w:style>
  <w:style w:type="character" w:customStyle="1" w:styleId="124">
    <w:name w:val="Char Char1"/>
    <w:autoRedefine/>
    <w:qFormat/>
    <w:uiPriority w:val="0"/>
    <w:rPr>
      <w:rFonts w:ascii="幼圆" w:hAnsi="Tahoma" w:eastAsia="幼圆" w:cs="Tahoma"/>
      <w:b/>
      <w:bCs/>
      <w:kern w:val="2"/>
      <w:sz w:val="32"/>
      <w:szCs w:val="32"/>
      <w:lang w:val="en-US" w:eastAsia="zh-CN" w:bidi="ar-SA"/>
    </w:rPr>
  </w:style>
  <w:style w:type="character" w:customStyle="1" w:styleId="125">
    <w:name w:val="批注主题 字符"/>
    <w:autoRedefine/>
    <w:qFormat/>
    <w:uiPriority w:val="0"/>
    <w:rPr>
      <w:rFonts w:ascii="宋体" w:hAnsi="Times New Roman"/>
      <w:b/>
      <w:bCs/>
      <w:sz w:val="28"/>
    </w:rPr>
  </w:style>
  <w:style w:type="character" w:customStyle="1" w:styleId="126">
    <w:name w:val="标题 7 字符"/>
    <w:autoRedefine/>
    <w:qFormat/>
    <w:uiPriority w:val="0"/>
    <w:rPr>
      <w:b/>
      <w:bCs/>
      <w:kern w:val="2"/>
      <w:sz w:val="24"/>
      <w:szCs w:val="24"/>
    </w:rPr>
  </w:style>
  <w:style w:type="character" w:customStyle="1" w:styleId="127">
    <w:name w:val="标题 4 Char"/>
    <w:link w:val="6"/>
    <w:autoRedefine/>
    <w:qFormat/>
    <w:uiPriority w:val="0"/>
    <w:rPr>
      <w:rFonts w:eastAsia="楷体_GB2312"/>
      <w:b/>
      <w:bCs/>
      <w:kern w:val="2"/>
      <w:sz w:val="13"/>
    </w:rPr>
  </w:style>
  <w:style w:type="character" w:customStyle="1" w:styleId="128">
    <w:name w:val="Char Char21"/>
    <w:autoRedefine/>
    <w:qFormat/>
    <w:uiPriority w:val="0"/>
    <w:rPr>
      <w:rFonts w:ascii="Arial" w:hAnsi="Arial" w:cs="Arial"/>
      <w:b/>
      <w:bCs/>
      <w:kern w:val="2"/>
      <w:sz w:val="32"/>
      <w:szCs w:val="32"/>
    </w:rPr>
  </w:style>
  <w:style w:type="character" w:customStyle="1" w:styleId="129">
    <w:name w:val="表格正文 Char"/>
    <w:link w:val="130"/>
    <w:autoRedefine/>
    <w:qFormat/>
    <w:uiPriority w:val="0"/>
    <w:rPr>
      <w:kern w:val="2"/>
      <w:sz w:val="21"/>
      <w:szCs w:val="24"/>
    </w:rPr>
  </w:style>
  <w:style w:type="paragraph" w:customStyle="1" w:styleId="130">
    <w:name w:val="表格正文"/>
    <w:basedOn w:val="1"/>
    <w:link w:val="129"/>
    <w:autoRedefine/>
    <w:qFormat/>
    <w:uiPriority w:val="0"/>
    <w:rPr>
      <w:rFonts w:ascii="Calibri" w:hAnsi="Calibri"/>
      <w:szCs w:val="24"/>
    </w:rPr>
  </w:style>
  <w:style w:type="character" w:customStyle="1" w:styleId="131">
    <w:name w:val="Char Char"/>
    <w:autoRedefine/>
    <w:qFormat/>
    <w:uiPriority w:val="0"/>
    <w:rPr>
      <w:rFonts w:eastAsia="宋体"/>
      <w:b/>
      <w:bCs/>
      <w:sz w:val="32"/>
      <w:szCs w:val="44"/>
      <w:lang w:val="en-US" w:eastAsia="zh-CN" w:bidi="ar-SA"/>
    </w:rPr>
  </w:style>
  <w:style w:type="character" w:customStyle="1" w:styleId="132">
    <w:name w:val="正文文本 字符"/>
    <w:autoRedefine/>
    <w:qFormat/>
    <w:uiPriority w:val="0"/>
    <w:rPr>
      <w:rFonts w:ascii="Times New Roman" w:hAnsi="Times New Roman"/>
    </w:rPr>
  </w:style>
  <w:style w:type="character" w:customStyle="1" w:styleId="133">
    <w:name w:val="引用 Char"/>
    <w:link w:val="134"/>
    <w:autoRedefine/>
    <w:qFormat/>
    <w:uiPriority w:val="0"/>
    <w:rPr>
      <w:i/>
      <w:iCs/>
      <w:color w:val="000000"/>
      <w:kern w:val="2"/>
      <w:sz w:val="21"/>
      <w:szCs w:val="22"/>
    </w:rPr>
  </w:style>
  <w:style w:type="paragraph" w:styleId="134">
    <w:name w:val="Quote"/>
    <w:basedOn w:val="1"/>
    <w:next w:val="1"/>
    <w:link w:val="133"/>
    <w:autoRedefine/>
    <w:qFormat/>
    <w:uiPriority w:val="0"/>
    <w:rPr>
      <w:rFonts w:ascii="Calibri" w:hAnsi="Calibri"/>
      <w:i/>
      <w:iCs/>
      <w:color w:val="000000"/>
      <w:szCs w:val="22"/>
    </w:rPr>
  </w:style>
  <w:style w:type="character" w:customStyle="1" w:styleId="135">
    <w:name w:val="Char Char Char"/>
    <w:autoRedefine/>
    <w:qFormat/>
    <w:uiPriority w:val="0"/>
    <w:rPr>
      <w:rFonts w:ascii="宋体" w:hAnsi="宋体" w:eastAsia="宋体"/>
      <w:b/>
      <w:sz w:val="24"/>
      <w:lang w:val="en-US" w:eastAsia="zh-CN" w:bidi="ar-SA"/>
    </w:rPr>
  </w:style>
  <w:style w:type="character" w:customStyle="1" w:styleId="136">
    <w:name w:val="Char Char10"/>
    <w:autoRedefine/>
    <w:qFormat/>
    <w:uiPriority w:val="0"/>
    <w:rPr>
      <w:rFonts w:ascii="黑体" w:hAnsi="Courier New" w:eastAsia="黑体"/>
    </w:rPr>
  </w:style>
  <w:style w:type="character" w:customStyle="1" w:styleId="137">
    <w:name w:val="textcontents"/>
    <w:autoRedefine/>
    <w:qFormat/>
    <w:uiPriority w:val="0"/>
    <w:rPr>
      <w:rFonts w:cs="Cambria"/>
    </w:rPr>
  </w:style>
  <w:style w:type="character" w:customStyle="1" w:styleId="138">
    <w:name w:val="明显强调1"/>
    <w:autoRedefine/>
    <w:qFormat/>
    <w:uiPriority w:val="0"/>
    <w:rPr>
      <w:b/>
      <w:bCs/>
      <w:i/>
      <w:iCs/>
      <w:color w:val="4F81BD"/>
    </w:rPr>
  </w:style>
  <w:style w:type="character" w:customStyle="1" w:styleId="139">
    <w:name w:val="标题 Char1"/>
    <w:autoRedefine/>
    <w:qFormat/>
    <w:uiPriority w:val="10"/>
    <w:rPr>
      <w:rFonts w:ascii="Cambria" w:hAnsi="Cambria" w:eastAsia="宋体" w:cs="Times New Roman"/>
      <w:b/>
      <w:bCs/>
      <w:sz w:val="32"/>
      <w:szCs w:val="32"/>
    </w:rPr>
  </w:style>
  <w:style w:type="character" w:customStyle="1" w:styleId="140">
    <w:name w:val="标题 5 字符"/>
    <w:autoRedefine/>
    <w:qFormat/>
    <w:uiPriority w:val="0"/>
    <w:rPr>
      <w:b/>
      <w:bCs/>
      <w:kern w:val="2"/>
      <w:sz w:val="28"/>
      <w:szCs w:val="28"/>
    </w:rPr>
  </w:style>
  <w:style w:type="character" w:customStyle="1" w:styleId="141">
    <w:name w:val="明显引用 Char1"/>
    <w:autoRedefine/>
    <w:qFormat/>
    <w:uiPriority w:val="30"/>
    <w:rPr>
      <w:b/>
      <w:bCs/>
      <w:i/>
      <w:iCs/>
      <w:color w:val="4F81BD"/>
      <w:kern w:val="2"/>
      <w:sz w:val="21"/>
      <w:szCs w:val="24"/>
    </w:rPr>
  </w:style>
  <w:style w:type="character" w:customStyle="1" w:styleId="142">
    <w:name w:val="批注文字 Char"/>
    <w:autoRedefine/>
    <w:qFormat/>
    <w:uiPriority w:val="0"/>
    <w:rPr>
      <w:kern w:val="2"/>
      <w:sz w:val="21"/>
      <w:szCs w:val="24"/>
    </w:rPr>
  </w:style>
  <w:style w:type="character" w:customStyle="1" w:styleId="143">
    <w:name w:val="Char Char30"/>
    <w:autoRedefine/>
    <w:qFormat/>
    <w:uiPriority w:val="0"/>
    <w:rPr>
      <w:b/>
      <w:kern w:val="2"/>
      <w:sz w:val="24"/>
      <w:szCs w:val="24"/>
    </w:rPr>
  </w:style>
  <w:style w:type="character" w:customStyle="1" w:styleId="144">
    <w:name w:val="日期 Char"/>
    <w:link w:val="36"/>
    <w:autoRedefine/>
    <w:qFormat/>
    <w:uiPriority w:val="0"/>
    <w:rPr>
      <w:rFonts w:eastAsia="黑体"/>
      <w:b/>
      <w:kern w:val="2"/>
      <w:sz w:val="36"/>
    </w:rPr>
  </w:style>
  <w:style w:type="character" w:customStyle="1" w:styleId="145">
    <w:name w:val="明显参考1"/>
    <w:autoRedefine/>
    <w:qFormat/>
    <w:uiPriority w:val="0"/>
    <w:rPr>
      <w:b/>
      <w:bCs/>
      <w:smallCaps/>
      <w:color w:val="C0504D"/>
      <w:spacing w:val="5"/>
      <w:u w:val="single"/>
    </w:rPr>
  </w:style>
  <w:style w:type="character" w:customStyle="1" w:styleId="146">
    <w:name w:val="标题 7 Char"/>
    <w:link w:val="9"/>
    <w:autoRedefine/>
    <w:qFormat/>
    <w:uiPriority w:val="0"/>
    <w:rPr>
      <w:b/>
      <w:kern w:val="2"/>
      <w:sz w:val="24"/>
      <w:szCs w:val="24"/>
    </w:rPr>
  </w:style>
  <w:style w:type="character" w:customStyle="1" w:styleId="147">
    <w:name w:val="标题 8 Char"/>
    <w:link w:val="10"/>
    <w:autoRedefine/>
    <w:qFormat/>
    <w:uiPriority w:val="0"/>
    <w:rPr>
      <w:rFonts w:ascii="Arial" w:hAnsi="Arial" w:eastAsia="黑体"/>
      <w:kern w:val="2"/>
      <w:sz w:val="24"/>
      <w:szCs w:val="24"/>
    </w:rPr>
  </w:style>
  <w:style w:type="character" w:customStyle="1" w:styleId="148">
    <w:name w:val="副标题 Char2"/>
    <w:autoRedefine/>
    <w:qFormat/>
    <w:uiPriority w:val="11"/>
    <w:rPr>
      <w:rFonts w:ascii="Cambria" w:hAnsi="Cambria" w:eastAsia="宋体" w:cs="Times New Roman"/>
      <w:b/>
      <w:bCs/>
      <w:kern w:val="28"/>
      <w:sz w:val="32"/>
      <w:szCs w:val="32"/>
    </w:rPr>
  </w:style>
  <w:style w:type="character" w:customStyle="1" w:styleId="149">
    <w:name w:val="明显引用 Char3"/>
    <w:autoRedefine/>
    <w:qFormat/>
    <w:uiPriority w:val="99"/>
    <w:rPr>
      <w:b/>
      <w:bCs/>
      <w:i/>
      <w:iCs/>
      <w:color w:val="4F81BD"/>
      <w:kern w:val="2"/>
      <w:sz w:val="21"/>
    </w:rPr>
  </w:style>
  <w:style w:type="character" w:customStyle="1" w:styleId="150">
    <w:name w:val="副标题 Char1"/>
    <w:autoRedefine/>
    <w:qFormat/>
    <w:uiPriority w:val="11"/>
    <w:rPr>
      <w:rFonts w:ascii="幼圆" w:hAnsi="幼圆" w:cs="Cambria"/>
      <w:b/>
      <w:bCs/>
      <w:kern w:val="28"/>
      <w:sz w:val="32"/>
      <w:szCs w:val="32"/>
    </w:rPr>
  </w:style>
  <w:style w:type="character" w:customStyle="1" w:styleId="151">
    <w:name w:val="页眉 字符"/>
    <w:autoRedefine/>
    <w:qFormat/>
    <w:uiPriority w:val="0"/>
    <w:rPr>
      <w:kern w:val="2"/>
      <w:sz w:val="18"/>
      <w:szCs w:val="18"/>
    </w:rPr>
  </w:style>
  <w:style w:type="character" w:customStyle="1" w:styleId="152">
    <w:name w:val="标题 6 字符"/>
    <w:autoRedefine/>
    <w:qFormat/>
    <w:uiPriority w:val="0"/>
    <w:rPr>
      <w:rFonts w:ascii="Cambria" w:hAnsi="Cambria" w:eastAsia="宋体" w:cs="Times New Roman"/>
      <w:b/>
      <w:bCs/>
      <w:kern w:val="2"/>
      <w:sz w:val="24"/>
      <w:szCs w:val="24"/>
    </w:rPr>
  </w:style>
  <w:style w:type="character" w:customStyle="1" w:styleId="153">
    <w:name w:val="标题 3 Char"/>
    <w:link w:val="5"/>
    <w:autoRedefine/>
    <w:qFormat/>
    <w:uiPriority w:val="0"/>
    <w:rPr>
      <w:rFonts w:eastAsia="楷体_GB2312"/>
      <w:b/>
      <w:bCs/>
      <w:kern w:val="2"/>
      <w:sz w:val="15"/>
    </w:rPr>
  </w:style>
  <w:style w:type="character" w:customStyle="1" w:styleId="154">
    <w:name w:val="Char Char7"/>
    <w:autoRedefine/>
    <w:qFormat/>
    <w:uiPriority w:val="0"/>
    <w:rPr>
      <w:rFonts w:ascii="幼圆" w:hAnsi="幼圆" w:eastAsia="Times New Roman"/>
      <w:b/>
      <w:bCs/>
      <w:kern w:val="28"/>
      <w:sz w:val="32"/>
      <w:szCs w:val="32"/>
      <w:lang w:val="en-US" w:eastAsia="zh-CN"/>
    </w:rPr>
  </w:style>
  <w:style w:type="character" w:customStyle="1" w:styleId="155">
    <w:name w:val="正文文本 Char1"/>
    <w:autoRedefine/>
    <w:qFormat/>
    <w:uiPriority w:val="0"/>
    <w:rPr>
      <w:kern w:val="2"/>
      <w:sz w:val="21"/>
      <w:szCs w:val="22"/>
    </w:rPr>
  </w:style>
  <w:style w:type="character" w:customStyle="1" w:styleId="156">
    <w:name w:val="Char Char8"/>
    <w:autoRedefine/>
    <w:qFormat/>
    <w:uiPriority w:val="0"/>
    <w:rPr>
      <w:kern w:val="2"/>
      <w:sz w:val="28"/>
      <w:szCs w:val="24"/>
    </w:rPr>
  </w:style>
  <w:style w:type="character" w:customStyle="1" w:styleId="157">
    <w:name w:val="标题 Char3"/>
    <w:autoRedefine/>
    <w:qFormat/>
    <w:uiPriority w:val="10"/>
    <w:rPr>
      <w:rFonts w:ascii="Cambria" w:hAnsi="Cambria" w:cs="Times New Roman"/>
      <w:b/>
      <w:bCs/>
      <w:kern w:val="2"/>
      <w:sz w:val="32"/>
      <w:szCs w:val="32"/>
    </w:rPr>
  </w:style>
  <w:style w:type="character" w:customStyle="1" w:styleId="158">
    <w:name w:val="Char Char27"/>
    <w:autoRedefine/>
    <w:qFormat/>
    <w:uiPriority w:val="0"/>
    <w:rPr>
      <w:rFonts w:ascii="楷体_GB2312" w:eastAsia="楷体_GB2312"/>
      <w:kern w:val="2"/>
      <w:sz w:val="24"/>
      <w:szCs w:val="24"/>
    </w:rPr>
  </w:style>
  <w:style w:type="character" w:customStyle="1" w:styleId="159">
    <w:name w:val="正文文本缩进 Char3"/>
    <w:autoRedefine/>
    <w:qFormat/>
    <w:uiPriority w:val="0"/>
    <w:rPr>
      <w:b/>
      <w:kern w:val="2"/>
      <w:sz w:val="30"/>
    </w:rPr>
  </w:style>
  <w:style w:type="character" w:customStyle="1" w:styleId="160">
    <w:name w:val="Char Char13"/>
    <w:autoRedefine/>
    <w:qFormat/>
    <w:uiPriority w:val="0"/>
    <w:rPr>
      <w:kern w:val="2"/>
      <w:sz w:val="28"/>
      <w:szCs w:val="24"/>
    </w:rPr>
  </w:style>
  <w:style w:type="character" w:customStyle="1" w:styleId="161">
    <w:name w:val="Comment"/>
    <w:autoRedefine/>
    <w:qFormat/>
    <w:uiPriority w:val="0"/>
    <w:rPr>
      <w:vanish/>
    </w:rPr>
  </w:style>
  <w:style w:type="character" w:customStyle="1" w:styleId="162">
    <w:name w:val="Char Char32"/>
    <w:autoRedefine/>
    <w:qFormat/>
    <w:uiPriority w:val="0"/>
    <w:rPr>
      <w:rFonts w:ascii="黑体" w:eastAsia="黑体"/>
      <w:b/>
      <w:bCs/>
      <w:kern w:val="2"/>
      <w:sz w:val="28"/>
      <w:szCs w:val="28"/>
    </w:rPr>
  </w:style>
  <w:style w:type="character" w:customStyle="1" w:styleId="163">
    <w:name w:val="Char Char17"/>
    <w:autoRedefine/>
    <w:qFormat/>
    <w:uiPriority w:val="0"/>
    <w:rPr>
      <w:kern w:val="2"/>
      <w:sz w:val="18"/>
      <w:szCs w:val="18"/>
    </w:rPr>
  </w:style>
  <w:style w:type="character" w:customStyle="1" w:styleId="164">
    <w:name w:val="批注文字 Char Char"/>
    <w:autoRedefine/>
    <w:qFormat/>
    <w:uiPriority w:val="0"/>
    <w:rPr>
      <w:rFonts w:ascii="华文细黑" w:hAnsi="Cambria" w:eastAsia="华文细黑" w:cs="Cambria"/>
      <w:sz w:val="28"/>
      <w:szCs w:val="20"/>
    </w:rPr>
  </w:style>
  <w:style w:type="character" w:customStyle="1" w:styleId="165">
    <w:name w:val="Char Char12"/>
    <w:autoRedefine/>
    <w:qFormat/>
    <w:uiPriority w:val="0"/>
    <w:rPr>
      <w:rFonts w:eastAsia="宋体"/>
      <w:kern w:val="2"/>
      <w:sz w:val="18"/>
      <w:szCs w:val="18"/>
      <w:lang w:val="en-US" w:eastAsia="zh-CN" w:bidi="ar-SA"/>
    </w:rPr>
  </w:style>
  <w:style w:type="character" w:customStyle="1" w:styleId="166">
    <w:name w:val="脚注文本 Char1"/>
    <w:autoRedefine/>
    <w:qFormat/>
    <w:uiPriority w:val="99"/>
    <w:rPr>
      <w:kern w:val="2"/>
      <w:sz w:val="18"/>
      <w:szCs w:val="18"/>
    </w:rPr>
  </w:style>
  <w:style w:type="character" w:customStyle="1" w:styleId="167">
    <w:name w:val="Definition"/>
    <w:autoRedefine/>
    <w:qFormat/>
    <w:uiPriority w:val="0"/>
    <w:rPr>
      <w:i/>
    </w:rPr>
  </w:style>
  <w:style w:type="character" w:customStyle="1" w:styleId="168">
    <w:name w:val="明显引用 Char"/>
    <w:link w:val="169"/>
    <w:autoRedefine/>
    <w:qFormat/>
    <w:uiPriority w:val="0"/>
    <w:rPr>
      <w:b/>
      <w:bCs/>
      <w:i/>
      <w:iCs/>
      <w:color w:val="4F81BD"/>
      <w:kern w:val="2"/>
      <w:sz w:val="21"/>
      <w:szCs w:val="22"/>
    </w:rPr>
  </w:style>
  <w:style w:type="paragraph" w:styleId="169">
    <w:name w:val="Intense Quote"/>
    <w:basedOn w:val="1"/>
    <w:next w:val="1"/>
    <w:link w:val="168"/>
    <w:autoRedefine/>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170">
    <w:name w:val="正文文本 2 Char"/>
    <w:link w:val="25"/>
    <w:autoRedefine/>
    <w:qFormat/>
    <w:uiPriority w:val="0"/>
    <w:rPr>
      <w:kern w:val="2"/>
      <w:sz w:val="21"/>
    </w:rPr>
  </w:style>
  <w:style w:type="character" w:customStyle="1" w:styleId="171">
    <w:name w:val="明显引用 字符"/>
    <w:autoRedefine/>
    <w:qFormat/>
    <w:uiPriority w:val="0"/>
    <w:rPr>
      <w:b/>
      <w:bCs/>
      <w:i/>
      <w:iCs/>
      <w:color w:val="4F81BD"/>
      <w:kern w:val="2"/>
      <w:sz w:val="21"/>
      <w:szCs w:val="22"/>
    </w:rPr>
  </w:style>
  <w:style w:type="character" w:customStyle="1" w:styleId="172">
    <w:name w:val="标题 Char2"/>
    <w:autoRedefine/>
    <w:qFormat/>
    <w:uiPriority w:val="0"/>
    <w:rPr>
      <w:rFonts w:ascii="Cambria" w:hAnsi="Cambria" w:eastAsia="宋体" w:cs="Times New Roman"/>
      <w:b/>
      <w:bCs/>
      <w:sz w:val="32"/>
      <w:szCs w:val="32"/>
    </w:rPr>
  </w:style>
  <w:style w:type="character" w:customStyle="1" w:styleId="173">
    <w:name w:val="页脚 字符"/>
    <w:autoRedefine/>
    <w:qFormat/>
    <w:uiPriority w:val="0"/>
    <w:rPr>
      <w:kern w:val="2"/>
      <w:sz w:val="18"/>
      <w:szCs w:val="18"/>
    </w:rPr>
  </w:style>
  <w:style w:type="character" w:customStyle="1" w:styleId="174">
    <w:name w:val="Char Char31"/>
    <w:autoRedefine/>
    <w:qFormat/>
    <w:uiPriority w:val="0"/>
    <w:rPr>
      <w:rFonts w:ascii="Arial" w:hAnsi="Arial" w:eastAsia="黑体"/>
      <w:b/>
      <w:kern w:val="2"/>
      <w:sz w:val="24"/>
      <w:szCs w:val="24"/>
    </w:rPr>
  </w:style>
  <w:style w:type="character" w:customStyle="1" w:styleId="175">
    <w:name w:val="普通(网站) Char Char"/>
    <w:autoRedefine/>
    <w:qFormat/>
    <w:uiPriority w:val="0"/>
    <w:rPr>
      <w:rFonts w:ascii="宋体" w:hAnsi="宋体"/>
      <w:sz w:val="24"/>
      <w:szCs w:val="24"/>
    </w:rPr>
  </w:style>
  <w:style w:type="character" w:customStyle="1" w:styleId="176">
    <w:name w:val="CODE"/>
    <w:autoRedefine/>
    <w:qFormat/>
    <w:uiPriority w:val="0"/>
    <w:rPr>
      <w:rFonts w:ascii="华文细黑" w:hAnsi="华文细黑"/>
      <w:sz w:val="20"/>
    </w:rPr>
  </w:style>
  <w:style w:type="character" w:customStyle="1" w:styleId="177">
    <w:name w:val="l15 Char"/>
    <w:link w:val="178"/>
    <w:autoRedefine/>
    <w:qFormat/>
    <w:uiPriority w:val="0"/>
    <w:rPr>
      <w:color w:val="000000"/>
      <w:sz w:val="23"/>
      <w:szCs w:val="23"/>
    </w:rPr>
  </w:style>
  <w:style w:type="paragraph" w:customStyle="1" w:styleId="178">
    <w:name w:val="l15"/>
    <w:basedOn w:val="1"/>
    <w:link w:val="177"/>
    <w:autoRedefine/>
    <w:qFormat/>
    <w:uiPriority w:val="0"/>
    <w:pPr>
      <w:widowControl/>
      <w:spacing w:before="100" w:beforeAutospacing="1" w:after="100" w:afterAutospacing="1" w:line="300" w:lineRule="atLeast"/>
      <w:jc w:val="left"/>
    </w:pPr>
    <w:rPr>
      <w:rFonts w:ascii="Calibri" w:hAnsi="Calibri"/>
      <w:color w:val="000000"/>
      <w:kern w:val="0"/>
      <w:sz w:val="23"/>
      <w:szCs w:val="23"/>
    </w:rPr>
  </w:style>
  <w:style w:type="character" w:customStyle="1" w:styleId="179">
    <w:name w:val="Char Char4"/>
    <w:autoRedefine/>
    <w:qFormat/>
    <w:uiPriority w:val="0"/>
    <w:rPr>
      <w:rFonts w:ascii="华文细黑" w:hAnsi="华文细黑" w:eastAsia="幼圆" w:cs="Tahoma"/>
      <w:b/>
      <w:kern w:val="2"/>
      <w:sz w:val="28"/>
      <w:szCs w:val="32"/>
      <w:lang w:val="en-US" w:eastAsia="zh-CN" w:bidi="ar-SA"/>
    </w:rPr>
  </w:style>
  <w:style w:type="character" w:customStyle="1" w:styleId="180">
    <w:name w:val="批注主题 Char"/>
    <w:link w:val="59"/>
    <w:autoRedefine/>
    <w:qFormat/>
    <w:uiPriority w:val="0"/>
    <w:rPr>
      <w:b/>
      <w:bCs/>
      <w:kern w:val="2"/>
      <w:sz w:val="21"/>
      <w:szCs w:val="24"/>
    </w:rPr>
  </w:style>
  <w:style w:type="character" w:customStyle="1" w:styleId="181">
    <w:name w:val="font01"/>
    <w:autoRedefine/>
    <w:qFormat/>
    <w:uiPriority w:val="0"/>
    <w:rPr>
      <w:rFonts w:hint="eastAsia" w:ascii="宋体" w:hAnsi="宋体" w:eastAsia="宋体" w:cs="宋体"/>
      <w:color w:val="000000"/>
      <w:sz w:val="21"/>
      <w:szCs w:val="21"/>
      <w:u w:val="none"/>
    </w:rPr>
  </w:style>
  <w:style w:type="character" w:customStyle="1" w:styleId="182">
    <w:name w:val="日期 Char1"/>
    <w:autoRedefine/>
    <w:qFormat/>
    <w:uiPriority w:val="0"/>
    <w:rPr>
      <w:kern w:val="2"/>
      <w:sz w:val="21"/>
      <w:szCs w:val="22"/>
    </w:rPr>
  </w:style>
  <w:style w:type="character" w:customStyle="1" w:styleId="183">
    <w:name w:val="标题 1 字符"/>
    <w:autoRedefine/>
    <w:qFormat/>
    <w:uiPriority w:val="0"/>
    <w:rPr>
      <w:b/>
      <w:bCs/>
      <w:kern w:val="44"/>
      <w:sz w:val="44"/>
      <w:szCs w:val="44"/>
    </w:rPr>
  </w:style>
  <w:style w:type="character" w:customStyle="1" w:styleId="184">
    <w:name w:val="正文首行缩进两字 Char"/>
    <w:link w:val="185"/>
    <w:autoRedefine/>
    <w:qFormat/>
    <w:uiPriority w:val="0"/>
    <w:rPr>
      <w:rFonts w:ascii="Times New Roman" w:hAnsi="Times New Roman"/>
      <w:sz w:val="24"/>
      <w:szCs w:val="24"/>
      <w:lang w:val="en-US" w:eastAsia="zh-CN" w:bidi="ar-SA"/>
    </w:rPr>
  </w:style>
  <w:style w:type="paragraph" w:customStyle="1" w:styleId="185">
    <w:name w:val="正文首行缩进两字"/>
    <w:link w:val="184"/>
    <w:autoRedefine/>
    <w:qFormat/>
    <w:uiPriority w:val="0"/>
    <w:pPr>
      <w:spacing w:afterLines="50" w:line="300" w:lineRule="auto"/>
      <w:ind w:left="240" w:leftChars="100" w:right="240" w:rightChars="100" w:firstLine="480" w:firstLineChars="200"/>
    </w:pPr>
    <w:rPr>
      <w:rFonts w:ascii="Times New Roman" w:hAnsi="Times New Roman" w:eastAsia="宋体" w:cs="Times New Roman"/>
      <w:sz w:val="24"/>
      <w:szCs w:val="24"/>
      <w:lang w:val="en-US" w:eastAsia="zh-CN" w:bidi="ar-SA"/>
    </w:rPr>
  </w:style>
  <w:style w:type="character" w:customStyle="1" w:styleId="186">
    <w:name w:val="Char Char19"/>
    <w:autoRedefine/>
    <w:qFormat/>
    <w:uiPriority w:val="0"/>
    <w:rPr>
      <w:rFonts w:ascii="仿宋_GB2312" w:eastAsia="仿宋_GB2312"/>
      <w:sz w:val="28"/>
    </w:rPr>
  </w:style>
  <w:style w:type="character" w:customStyle="1" w:styleId="187">
    <w:name w:val="标题5 Char Char"/>
    <w:link w:val="188"/>
    <w:autoRedefine/>
    <w:qFormat/>
    <w:uiPriority w:val="0"/>
    <w:rPr>
      <w:rFonts w:ascii="Tahoma" w:hAnsi="Tahoma"/>
      <w:b/>
      <w:bCs/>
      <w:sz w:val="24"/>
      <w:szCs w:val="32"/>
    </w:rPr>
  </w:style>
  <w:style w:type="paragraph" w:customStyle="1" w:styleId="188">
    <w:name w:val="标题5"/>
    <w:basedOn w:val="5"/>
    <w:link w:val="187"/>
    <w:autoRedefine/>
    <w:qFormat/>
    <w:uiPriority w:val="0"/>
    <w:pPr>
      <w:keepLines/>
      <w:spacing w:before="260" w:after="260" w:line="413" w:lineRule="auto"/>
      <w:jc w:val="both"/>
    </w:pPr>
    <w:rPr>
      <w:rFonts w:ascii="Tahoma" w:hAnsi="Tahoma" w:eastAsia="宋体"/>
      <w:kern w:val="0"/>
      <w:sz w:val="24"/>
      <w:szCs w:val="32"/>
    </w:rPr>
  </w:style>
  <w:style w:type="character" w:customStyle="1" w:styleId="189">
    <w:name w:val="日期 字符"/>
    <w:autoRedefine/>
    <w:qFormat/>
    <w:uiPriority w:val="0"/>
    <w:rPr>
      <w:rFonts w:ascii="宋体" w:hAnsi="Times New Roman"/>
      <w:sz w:val="28"/>
    </w:rPr>
  </w:style>
  <w:style w:type="character" w:customStyle="1" w:styleId="190">
    <w:name w:val="Char Char25"/>
    <w:autoRedefine/>
    <w:qFormat/>
    <w:uiPriority w:val="0"/>
    <w:rPr>
      <w:sz w:val="18"/>
      <w:szCs w:val="18"/>
    </w:rPr>
  </w:style>
  <w:style w:type="character" w:customStyle="1" w:styleId="191">
    <w:name w:val="Char Char15"/>
    <w:autoRedefine/>
    <w:qFormat/>
    <w:uiPriority w:val="0"/>
    <w:rPr>
      <w:rFonts w:ascii="仿宋_GB2312" w:eastAsia="仿宋_GB2312"/>
      <w:sz w:val="32"/>
    </w:rPr>
  </w:style>
  <w:style w:type="character" w:customStyle="1" w:styleId="192">
    <w:name w:val="称呼 Char1"/>
    <w:autoRedefine/>
    <w:qFormat/>
    <w:uiPriority w:val="0"/>
    <w:rPr>
      <w:kern w:val="2"/>
      <w:sz w:val="21"/>
    </w:rPr>
  </w:style>
  <w:style w:type="character" w:customStyle="1" w:styleId="193">
    <w:name w:val="正文首行缩进 2 Char"/>
    <w:link w:val="60"/>
    <w:autoRedefine/>
    <w:qFormat/>
    <w:uiPriority w:val="0"/>
    <w:rPr>
      <w:rFonts w:ascii="仿宋_GB2312" w:eastAsia="仿宋_GB2312"/>
      <w:sz w:val="28"/>
    </w:rPr>
  </w:style>
  <w:style w:type="character" w:customStyle="1" w:styleId="194">
    <w:name w:val="Char Char34"/>
    <w:autoRedefine/>
    <w:qFormat/>
    <w:uiPriority w:val="0"/>
    <w:rPr>
      <w:rFonts w:ascii="Arial" w:hAnsi="Arial" w:eastAsia="黑体"/>
      <w:b/>
      <w:bCs/>
      <w:kern w:val="2"/>
      <w:sz w:val="32"/>
      <w:szCs w:val="32"/>
    </w:rPr>
  </w:style>
  <w:style w:type="character" w:customStyle="1" w:styleId="195">
    <w:name w:val="Char Char16"/>
    <w:autoRedefine/>
    <w:qFormat/>
    <w:uiPriority w:val="0"/>
    <w:rPr>
      <w:b/>
      <w:bCs/>
      <w:kern w:val="2"/>
      <w:sz w:val="21"/>
      <w:szCs w:val="24"/>
    </w:rPr>
  </w:style>
  <w:style w:type="character" w:customStyle="1" w:styleId="196">
    <w:name w:val="标题 1 Char"/>
    <w:link w:val="3"/>
    <w:autoRedefine/>
    <w:qFormat/>
    <w:uiPriority w:val="0"/>
    <w:rPr>
      <w:rFonts w:ascii="楷体_GB2312" w:eastAsia="楷体_GB2312"/>
      <w:b/>
      <w:kern w:val="2"/>
      <w:sz w:val="28"/>
    </w:rPr>
  </w:style>
  <w:style w:type="character" w:customStyle="1" w:styleId="197">
    <w:name w:val="批注主题 Char2"/>
    <w:autoRedefine/>
    <w:qFormat/>
    <w:uiPriority w:val="0"/>
    <w:rPr>
      <w:kern w:val="2"/>
      <w:sz w:val="21"/>
    </w:rPr>
  </w:style>
  <w:style w:type="character" w:customStyle="1" w:styleId="198">
    <w:name w:val="批注文字 Char1"/>
    <w:link w:val="18"/>
    <w:autoRedefine/>
    <w:qFormat/>
    <w:uiPriority w:val="0"/>
    <w:rPr>
      <w:kern w:val="2"/>
      <w:sz w:val="21"/>
    </w:rPr>
  </w:style>
  <w:style w:type="character" w:customStyle="1" w:styleId="199">
    <w:name w:val="批注框文本 Char1"/>
    <w:autoRedefine/>
    <w:qFormat/>
    <w:uiPriority w:val="0"/>
    <w:rPr>
      <w:kern w:val="2"/>
      <w:sz w:val="18"/>
      <w:szCs w:val="18"/>
    </w:rPr>
  </w:style>
  <w:style w:type="character" w:customStyle="1" w:styleId="200">
    <w:name w:val="Char Char3"/>
    <w:autoRedefine/>
    <w:qFormat/>
    <w:uiPriority w:val="0"/>
    <w:rPr>
      <w:rFonts w:ascii="幼圆" w:hAnsi="华文细黑" w:eastAsia="幼圆" w:cs="Tahoma"/>
      <w:b/>
      <w:bCs/>
      <w:kern w:val="2"/>
      <w:sz w:val="24"/>
      <w:szCs w:val="24"/>
      <w:lang w:val="en-US" w:eastAsia="zh-CN" w:bidi="ar-SA"/>
    </w:rPr>
  </w:style>
  <w:style w:type="character" w:customStyle="1" w:styleId="201">
    <w:name w:val="文档结构图 Char2"/>
    <w:link w:val="17"/>
    <w:autoRedefine/>
    <w:qFormat/>
    <w:uiPriority w:val="0"/>
    <w:rPr>
      <w:kern w:val="2"/>
      <w:sz w:val="21"/>
      <w:shd w:val="clear" w:color="auto" w:fill="000080"/>
    </w:rPr>
  </w:style>
  <w:style w:type="character" w:customStyle="1" w:styleId="202">
    <w:name w:val="Char Char Char Char Char Char Char Char Char Char"/>
    <w:autoRedefine/>
    <w:qFormat/>
    <w:uiPriority w:val="0"/>
    <w:rPr>
      <w:rFonts w:eastAsia="宋体"/>
      <w:b/>
      <w:bCs/>
      <w:sz w:val="32"/>
      <w:szCs w:val="44"/>
      <w:lang w:val="en-US" w:eastAsia="zh-CN" w:bidi="ar-SA"/>
    </w:rPr>
  </w:style>
  <w:style w:type="character" w:customStyle="1" w:styleId="203">
    <w:name w:val="Variable"/>
    <w:autoRedefine/>
    <w:qFormat/>
    <w:uiPriority w:val="0"/>
    <w:rPr>
      <w:i/>
    </w:rPr>
  </w:style>
  <w:style w:type="character" w:customStyle="1" w:styleId="204">
    <w:name w:val="普通(网站) Char"/>
    <w:link w:val="56"/>
    <w:autoRedefine/>
    <w:qFormat/>
    <w:uiPriority w:val="0"/>
    <w:rPr>
      <w:sz w:val="24"/>
    </w:rPr>
  </w:style>
  <w:style w:type="character" w:customStyle="1" w:styleId="205">
    <w:name w:val="标题 Char"/>
    <w:link w:val="58"/>
    <w:autoRedefine/>
    <w:qFormat/>
    <w:uiPriority w:val="0"/>
    <w:rPr>
      <w:rFonts w:ascii="Arial" w:hAnsi="Arial" w:cs="Arial"/>
      <w:b/>
      <w:bCs/>
      <w:kern w:val="2"/>
      <w:sz w:val="32"/>
      <w:szCs w:val="32"/>
    </w:rPr>
  </w:style>
  <w:style w:type="character" w:customStyle="1" w:styleId="206">
    <w:name w:val="标题 5 Char"/>
    <w:link w:val="7"/>
    <w:autoRedefine/>
    <w:qFormat/>
    <w:uiPriority w:val="0"/>
    <w:rPr>
      <w:rFonts w:ascii="楷体_GB2312" w:eastAsia="楷体_GB2312"/>
      <w:bCs/>
      <w:kern w:val="2"/>
      <w:sz w:val="28"/>
    </w:rPr>
  </w:style>
  <w:style w:type="character" w:customStyle="1" w:styleId="207">
    <w:name w:val="Char Char210"/>
    <w:autoRedefine/>
    <w:qFormat/>
    <w:uiPriority w:val="0"/>
    <w:rPr>
      <w:rFonts w:eastAsia="华文细黑"/>
      <w:b/>
      <w:bCs/>
      <w:kern w:val="2"/>
      <w:sz w:val="21"/>
      <w:szCs w:val="24"/>
      <w:lang w:val="en-US" w:eastAsia="zh-CN" w:bidi="ar-SA"/>
    </w:rPr>
  </w:style>
  <w:style w:type="character" w:customStyle="1" w:styleId="208">
    <w:name w:val="批注主题 Char1"/>
    <w:autoRedefine/>
    <w:qFormat/>
    <w:uiPriority w:val="0"/>
    <w:rPr>
      <w:rFonts w:eastAsia="宋体"/>
      <w:b/>
      <w:bCs/>
      <w:kern w:val="2"/>
      <w:sz w:val="21"/>
      <w:szCs w:val="24"/>
      <w:lang w:val="en-US" w:eastAsia="zh-CN" w:bidi="ar-SA"/>
    </w:rPr>
  </w:style>
  <w:style w:type="character" w:customStyle="1" w:styleId="209">
    <w:name w:val="页眉 Char"/>
    <w:autoRedefine/>
    <w:qFormat/>
    <w:uiPriority w:val="99"/>
    <w:rPr>
      <w:kern w:val="2"/>
      <w:sz w:val="18"/>
      <w:szCs w:val="18"/>
    </w:rPr>
  </w:style>
  <w:style w:type="character" w:customStyle="1" w:styleId="210">
    <w:name w:val="Char Char5"/>
    <w:autoRedefine/>
    <w:qFormat/>
    <w:uiPriority w:val="0"/>
    <w:rPr>
      <w:rFonts w:ascii="黑体" w:eastAsia="黑体"/>
      <w:b/>
      <w:bCs/>
      <w:kern w:val="2"/>
      <w:sz w:val="28"/>
      <w:szCs w:val="28"/>
    </w:rPr>
  </w:style>
  <w:style w:type="character" w:customStyle="1" w:styleId="211">
    <w:name w:val="Char Char22"/>
    <w:autoRedefine/>
    <w:qFormat/>
    <w:uiPriority w:val="0"/>
  </w:style>
  <w:style w:type="character" w:customStyle="1" w:styleId="212">
    <w:name w:val="font21"/>
    <w:autoRedefine/>
    <w:qFormat/>
    <w:uiPriority w:val="0"/>
    <w:rPr>
      <w:rFonts w:hint="eastAsia" w:ascii="宋体" w:hAnsi="宋体" w:eastAsia="宋体" w:cs="宋体"/>
      <w:color w:val="000000"/>
      <w:sz w:val="21"/>
      <w:szCs w:val="21"/>
      <w:u w:val="none"/>
    </w:rPr>
  </w:style>
  <w:style w:type="character" w:customStyle="1" w:styleId="213">
    <w:name w:val="明显引用 Char2"/>
    <w:autoRedefine/>
    <w:qFormat/>
    <w:uiPriority w:val="30"/>
    <w:rPr>
      <w:rFonts w:ascii="Times New Roman" w:hAnsi="Times New Roman" w:eastAsia="宋体" w:cs="Times New Roman"/>
      <w:b/>
      <w:bCs/>
      <w:i/>
      <w:iCs/>
      <w:color w:val="4F81BD"/>
      <w:szCs w:val="24"/>
    </w:rPr>
  </w:style>
  <w:style w:type="character" w:customStyle="1" w:styleId="214">
    <w:name w:val="表格正文 Char Char"/>
    <w:autoRedefine/>
    <w:qFormat/>
    <w:uiPriority w:val="0"/>
    <w:rPr>
      <w:kern w:val="2"/>
      <w:sz w:val="21"/>
      <w:szCs w:val="24"/>
    </w:rPr>
  </w:style>
  <w:style w:type="character" w:customStyle="1" w:styleId="215">
    <w:name w:val="Char Char29"/>
    <w:autoRedefine/>
    <w:qFormat/>
    <w:uiPriority w:val="0"/>
    <w:rPr>
      <w:rFonts w:ascii="Arial" w:hAnsi="Arial" w:eastAsia="黑体"/>
      <w:kern w:val="2"/>
      <w:sz w:val="24"/>
      <w:szCs w:val="24"/>
    </w:rPr>
  </w:style>
  <w:style w:type="character" w:customStyle="1" w:styleId="216">
    <w:name w:val="正文文本缩进 2 Char"/>
    <w:link w:val="37"/>
    <w:autoRedefine/>
    <w:qFormat/>
    <w:uiPriority w:val="0"/>
    <w:rPr>
      <w:rFonts w:ascii="楷体_GB2312" w:eastAsia="楷体_GB2312"/>
      <w:b/>
      <w:kern w:val="2"/>
      <w:sz w:val="28"/>
    </w:rPr>
  </w:style>
  <w:style w:type="character" w:customStyle="1" w:styleId="217">
    <w:name w:val="文档结构图 Char"/>
    <w:autoRedefine/>
    <w:qFormat/>
    <w:uiPriority w:val="0"/>
    <w:rPr>
      <w:rFonts w:ascii="宋体"/>
      <w:kern w:val="2"/>
      <w:sz w:val="18"/>
      <w:szCs w:val="18"/>
    </w:rPr>
  </w:style>
  <w:style w:type="character" w:customStyle="1" w:styleId="218">
    <w:name w:val="纯文本 Char"/>
    <w:link w:val="32"/>
    <w:autoRedefine/>
    <w:qFormat/>
    <w:uiPriority w:val="0"/>
    <w:rPr>
      <w:rFonts w:ascii="宋体" w:hAnsi="Courier New"/>
      <w:kern w:val="2"/>
      <w:sz w:val="21"/>
      <w:szCs w:val="21"/>
    </w:rPr>
  </w:style>
  <w:style w:type="character" w:customStyle="1" w:styleId="219">
    <w:name w:val="Char Char18"/>
    <w:autoRedefine/>
    <w:qFormat/>
    <w:uiPriority w:val="0"/>
    <w:rPr>
      <w:rFonts w:ascii="宋体" w:hAnsi="Courier New"/>
      <w:kern w:val="2"/>
      <w:sz w:val="21"/>
      <w:szCs w:val="21"/>
    </w:rPr>
  </w:style>
  <w:style w:type="character" w:customStyle="1" w:styleId="220">
    <w:name w:val="Char Char33"/>
    <w:autoRedefine/>
    <w:qFormat/>
    <w:uiPriority w:val="0"/>
    <w:rPr>
      <w:rFonts w:ascii="黑体" w:eastAsia="黑体"/>
      <w:b/>
      <w:bCs/>
      <w:kern w:val="2"/>
      <w:sz w:val="32"/>
      <w:szCs w:val="32"/>
      <w:lang w:val="en-US" w:eastAsia="zh-CN" w:bidi="ar-SA"/>
    </w:rPr>
  </w:style>
  <w:style w:type="character" w:customStyle="1" w:styleId="221">
    <w:name w:val="正文文本 3 Char"/>
    <w:link w:val="21"/>
    <w:autoRedefine/>
    <w:qFormat/>
    <w:uiPriority w:val="0"/>
    <w:rPr>
      <w:b/>
      <w:bCs/>
      <w:kern w:val="2"/>
      <w:sz w:val="24"/>
      <w:szCs w:val="24"/>
    </w:rPr>
  </w:style>
  <w:style w:type="character" w:customStyle="1" w:styleId="222">
    <w:name w:val="Keyboard"/>
    <w:autoRedefine/>
    <w:qFormat/>
    <w:uiPriority w:val="0"/>
    <w:rPr>
      <w:rFonts w:ascii="华文细黑" w:hAnsi="华文细黑"/>
      <w:b/>
      <w:sz w:val="20"/>
    </w:rPr>
  </w:style>
  <w:style w:type="character" w:customStyle="1" w:styleId="223">
    <w:name w:val="不明显强调1"/>
    <w:autoRedefine/>
    <w:qFormat/>
    <w:uiPriority w:val="0"/>
    <w:rPr>
      <w:i/>
      <w:iCs/>
      <w:color w:val="808080"/>
    </w:rPr>
  </w:style>
  <w:style w:type="character" w:customStyle="1" w:styleId="224">
    <w:name w:val="页脚 Char"/>
    <w:link w:val="39"/>
    <w:autoRedefine/>
    <w:qFormat/>
    <w:uiPriority w:val="99"/>
    <w:rPr>
      <w:kern w:val="2"/>
      <w:sz w:val="18"/>
    </w:rPr>
  </w:style>
  <w:style w:type="character" w:customStyle="1" w:styleId="225">
    <w:name w:val="HTML 预设格式 Char1"/>
    <w:autoRedefine/>
    <w:qFormat/>
    <w:uiPriority w:val="0"/>
    <w:rPr>
      <w:rFonts w:ascii="Courier New" w:hAnsi="Courier New" w:cs="Courier New"/>
      <w:kern w:val="2"/>
    </w:rPr>
  </w:style>
  <w:style w:type="character" w:customStyle="1" w:styleId="226">
    <w:name w:val="称呼 Char"/>
    <w:link w:val="20"/>
    <w:autoRedefine/>
    <w:qFormat/>
    <w:uiPriority w:val="0"/>
    <w:rPr>
      <w:kern w:val="2"/>
      <w:sz w:val="28"/>
      <w:szCs w:val="24"/>
    </w:rPr>
  </w:style>
  <w:style w:type="character" w:customStyle="1" w:styleId="227">
    <w:name w:val="标题 8 字符"/>
    <w:autoRedefine/>
    <w:qFormat/>
    <w:uiPriority w:val="0"/>
    <w:rPr>
      <w:rFonts w:ascii="Cambria" w:hAnsi="Cambria" w:eastAsia="宋体" w:cs="Times New Roman"/>
      <w:kern w:val="2"/>
      <w:sz w:val="24"/>
      <w:szCs w:val="24"/>
    </w:rPr>
  </w:style>
  <w:style w:type="character" w:customStyle="1" w:styleId="228">
    <w:name w:val="Char Char11"/>
    <w:autoRedefine/>
    <w:qFormat/>
    <w:uiPriority w:val="0"/>
    <w:rPr>
      <w:rFonts w:ascii="楷体_GB2312" w:eastAsia="楷体_GB2312"/>
      <w:b/>
      <w:kern w:val="2"/>
      <w:sz w:val="28"/>
      <w:szCs w:val="24"/>
    </w:rPr>
  </w:style>
  <w:style w:type="character" w:customStyle="1" w:styleId="229">
    <w:name w:val="批注框文本 Char"/>
    <w:link w:val="38"/>
    <w:autoRedefine/>
    <w:qFormat/>
    <w:uiPriority w:val="0"/>
    <w:rPr>
      <w:kern w:val="2"/>
      <w:sz w:val="18"/>
      <w:szCs w:val="18"/>
    </w:rPr>
  </w:style>
  <w:style w:type="character" w:customStyle="1" w:styleId="230">
    <w:name w:val="标题 2 字符"/>
    <w:autoRedefine/>
    <w:qFormat/>
    <w:uiPriority w:val="0"/>
    <w:rPr>
      <w:rFonts w:ascii="Cambria" w:hAnsi="Cambria" w:eastAsia="宋体" w:cs="Times New Roman"/>
      <w:b/>
      <w:bCs/>
      <w:kern w:val="2"/>
      <w:sz w:val="32"/>
      <w:szCs w:val="32"/>
    </w:rPr>
  </w:style>
  <w:style w:type="character" w:customStyle="1" w:styleId="231">
    <w:name w:val="标题 字符"/>
    <w:autoRedefine/>
    <w:qFormat/>
    <w:uiPriority w:val="0"/>
    <w:rPr>
      <w:rFonts w:ascii="Cambria" w:hAnsi="Cambria" w:cs="Times New Roman"/>
      <w:b/>
      <w:bCs/>
      <w:kern w:val="2"/>
      <w:sz w:val="32"/>
      <w:szCs w:val="32"/>
    </w:rPr>
  </w:style>
  <w:style w:type="character" w:customStyle="1" w:styleId="232">
    <w:name w:val="标题 6 Char"/>
    <w:link w:val="8"/>
    <w:autoRedefine/>
    <w:qFormat/>
    <w:uiPriority w:val="0"/>
    <w:rPr>
      <w:rFonts w:ascii="Arial" w:hAnsi="Arial" w:eastAsia="黑体"/>
      <w:b/>
      <w:kern w:val="2"/>
      <w:sz w:val="24"/>
      <w:szCs w:val="24"/>
    </w:rPr>
  </w:style>
  <w:style w:type="character" w:customStyle="1" w:styleId="233">
    <w:name w:val="Sample"/>
    <w:autoRedefine/>
    <w:qFormat/>
    <w:uiPriority w:val="0"/>
    <w:rPr>
      <w:rFonts w:ascii="华文细黑" w:hAnsi="华文细黑"/>
    </w:rPr>
  </w:style>
  <w:style w:type="character" w:customStyle="1" w:styleId="234">
    <w:name w:val="标题 31"/>
    <w:autoRedefine/>
    <w:qFormat/>
    <w:uiPriority w:val="0"/>
    <w:rPr>
      <w:rFonts w:hint="eastAsia" w:ascii="黑体" w:hAnsi="ˎ̥" w:eastAsia="黑体"/>
      <w:sz w:val="28"/>
    </w:rPr>
  </w:style>
  <w:style w:type="character" w:customStyle="1" w:styleId="235">
    <w:name w:val="case31"/>
    <w:autoRedefine/>
    <w:qFormat/>
    <w:uiPriority w:val="0"/>
    <w:rPr>
      <w:rFonts w:hint="default"/>
      <w:sz w:val="21"/>
      <w:szCs w:val="21"/>
    </w:rPr>
  </w:style>
  <w:style w:type="character" w:customStyle="1" w:styleId="236">
    <w:name w:val="脚注文本 Char"/>
    <w:link w:val="47"/>
    <w:autoRedefine/>
    <w:qFormat/>
    <w:uiPriority w:val="0"/>
    <w:rPr>
      <w:sz w:val="18"/>
      <w:szCs w:val="18"/>
    </w:rPr>
  </w:style>
  <w:style w:type="character" w:customStyle="1" w:styleId="237">
    <w:name w:val="text_list1"/>
    <w:autoRedefine/>
    <w:qFormat/>
    <w:uiPriority w:val="0"/>
    <w:rPr>
      <w:rFonts w:hint="default" w:ascii="Arial" w:hAnsi="Arial" w:cs="Arial"/>
      <w:color w:val="000000"/>
      <w:spacing w:val="272"/>
      <w:sz w:val="16"/>
      <w:szCs w:val="16"/>
    </w:rPr>
  </w:style>
  <w:style w:type="character" w:customStyle="1" w:styleId="238">
    <w:name w:val="Char Char28"/>
    <w:autoRedefine/>
    <w:qFormat/>
    <w:uiPriority w:val="0"/>
    <w:rPr>
      <w:rFonts w:ascii="Arial" w:hAnsi="Arial" w:eastAsia="黑体"/>
      <w:kern w:val="2"/>
      <w:sz w:val="21"/>
      <w:szCs w:val="24"/>
    </w:rPr>
  </w:style>
  <w:style w:type="character" w:customStyle="1" w:styleId="239">
    <w:name w:val="font31"/>
    <w:autoRedefine/>
    <w:qFormat/>
    <w:uiPriority w:val="0"/>
    <w:rPr>
      <w:rFonts w:hint="eastAsia" w:ascii="宋体" w:hAnsi="宋体" w:eastAsia="宋体" w:cs="宋体"/>
      <w:b/>
      <w:color w:val="000000"/>
      <w:sz w:val="24"/>
      <w:szCs w:val="24"/>
      <w:u w:val="none"/>
    </w:rPr>
  </w:style>
  <w:style w:type="character" w:customStyle="1" w:styleId="240">
    <w:name w:val="Char Char2"/>
    <w:autoRedefine/>
    <w:qFormat/>
    <w:uiPriority w:val="0"/>
    <w:rPr>
      <w:rFonts w:eastAsia="华文细黑"/>
      <w:kern w:val="2"/>
      <w:sz w:val="21"/>
      <w:szCs w:val="24"/>
      <w:lang w:val="en-US" w:eastAsia="zh-CN" w:bidi="ar-SA"/>
    </w:rPr>
  </w:style>
  <w:style w:type="character" w:customStyle="1" w:styleId="241">
    <w:name w:val="引用 Char3"/>
    <w:autoRedefine/>
    <w:qFormat/>
    <w:uiPriority w:val="99"/>
    <w:rPr>
      <w:i/>
      <w:iCs/>
      <w:color w:val="000000"/>
      <w:kern w:val="2"/>
      <w:sz w:val="21"/>
    </w:rPr>
  </w:style>
  <w:style w:type="character" w:customStyle="1" w:styleId="242">
    <w:name w:val="标题 9 字符"/>
    <w:autoRedefine/>
    <w:qFormat/>
    <w:uiPriority w:val="0"/>
    <w:rPr>
      <w:rFonts w:ascii="Cambria" w:hAnsi="Cambria" w:eastAsia="宋体" w:cs="Times New Roman"/>
      <w:kern w:val="2"/>
      <w:sz w:val="21"/>
      <w:szCs w:val="21"/>
    </w:rPr>
  </w:style>
  <w:style w:type="character" w:customStyle="1" w:styleId="243">
    <w:name w:val="结束语 Char1"/>
    <w:autoRedefine/>
    <w:qFormat/>
    <w:uiPriority w:val="0"/>
    <w:rPr>
      <w:kern w:val="2"/>
      <w:sz w:val="21"/>
    </w:rPr>
  </w:style>
  <w:style w:type="character" w:customStyle="1" w:styleId="244">
    <w:name w:val="itm1"/>
    <w:autoRedefine/>
    <w:qFormat/>
    <w:uiPriority w:val="0"/>
    <w:rPr>
      <w:rFonts w:hint="eastAsia" w:ascii="宋体" w:hAnsi="宋体" w:eastAsia="宋体"/>
      <w:sz w:val="21"/>
      <w:szCs w:val="21"/>
    </w:rPr>
  </w:style>
  <w:style w:type="paragraph" w:customStyle="1" w:styleId="245">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46">
    <w:name w:val="Char Char Char Char Char Char Char Char Char Char Char Char Char Char Char Char"/>
    <w:basedOn w:val="1"/>
    <w:autoRedefine/>
    <w:qFormat/>
    <w:uiPriority w:val="0"/>
    <w:pPr>
      <w:tabs>
        <w:tab w:val="left" w:pos="360"/>
      </w:tabs>
    </w:pPr>
    <w:rPr>
      <w:sz w:val="24"/>
      <w:szCs w:val="24"/>
    </w:rPr>
  </w:style>
  <w:style w:type="paragraph" w:customStyle="1" w:styleId="247">
    <w:name w:val="Char"/>
    <w:basedOn w:val="1"/>
    <w:autoRedefine/>
    <w:qFormat/>
    <w:uiPriority w:val="0"/>
    <w:pPr>
      <w:spacing w:line="240" w:lineRule="atLeast"/>
      <w:ind w:left="420" w:firstLine="420"/>
    </w:pPr>
    <w:rPr>
      <w:kern w:val="0"/>
      <w:szCs w:val="21"/>
    </w:rPr>
  </w:style>
  <w:style w:type="paragraph" w:customStyle="1" w:styleId="248">
    <w:name w:val="表格"/>
    <w:basedOn w:val="1"/>
    <w:autoRedefine/>
    <w:qFormat/>
    <w:uiPriority w:val="0"/>
    <w:pPr>
      <w:jc w:val="center"/>
    </w:pPr>
    <w:rPr>
      <w:szCs w:val="21"/>
    </w:rPr>
  </w:style>
  <w:style w:type="paragraph" w:customStyle="1" w:styleId="249">
    <w:name w:val="Default Paragraph Font Para Char"/>
    <w:basedOn w:val="1"/>
    <w:autoRedefine/>
    <w:qFormat/>
    <w:uiPriority w:val="0"/>
    <w:pPr>
      <w:widowControl/>
      <w:spacing w:after="160" w:line="240" w:lineRule="exact"/>
      <w:jc w:val="left"/>
    </w:pPr>
    <w:rPr>
      <w:szCs w:val="24"/>
    </w:rPr>
  </w:style>
  <w:style w:type="paragraph" w:customStyle="1" w:styleId="250">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251">
    <w:name w:val="普通文字"/>
    <w:basedOn w:val="1"/>
    <w:next w:val="1"/>
    <w:autoRedefine/>
    <w:qFormat/>
    <w:uiPriority w:val="0"/>
    <w:rPr>
      <w:rFonts w:ascii="宋体"/>
      <w:kern w:val="0"/>
      <w:sz w:val="24"/>
      <w:u w:color="000000"/>
    </w:rPr>
  </w:style>
  <w:style w:type="paragraph" w:customStyle="1" w:styleId="252">
    <w:name w:val="正文1)"/>
    <w:basedOn w:val="1"/>
    <w:autoRedefine/>
    <w:qFormat/>
    <w:uiPriority w:val="0"/>
    <w:pPr>
      <w:tabs>
        <w:tab w:val="left" w:pos="-120"/>
        <w:tab w:val="left" w:pos="0"/>
        <w:tab w:val="left" w:pos="120"/>
        <w:tab w:val="left" w:pos="425"/>
      </w:tabs>
      <w:adjustRightInd w:val="0"/>
      <w:spacing w:after="20" w:line="360" w:lineRule="auto"/>
      <w:ind w:left="425" w:hanging="425"/>
      <w:jc w:val="left"/>
      <w:textAlignment w:val="baseline"/>
    </w:pPr>
    <w:rPr>
      <w:rFonts w:ascii="宋体" w:hAnsi="Arial"/>
      <w:smallCaps/>
      <w:spacing w:val="-20"/>
      <w:sz w:val="24"/>
    </w:rPr>
  </w:style>
  <w:style w:type="paragraph" w:customStyle="1" w:styleId="25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54">
    <w:name w:val="样式 标题 1 + 黑体 三号 非加粗 居中 段前: 6 磅 段后: 6 磅 行距: 固定值 20 磅"/>
    <w:basedOn w:val="3"/>
    <w:autoRedefine/>
    <w:qFormat/>
    <w:uiPriority w:val="0"/>
    <w:pPr>
      <w:keepLines/>
      <w:tabs>
        <w:tab w:val="left" w:pos="1800"/>
      </w:tabs>
      <w:spacing w:before="120" w:after="120" w:line="400" w:lineRule="exact"/>
    </w:pPr>
    <w:rPr>
      <w:rFonts w:ascii="幼圆" w:hAnsi="幼圆" w:eastAsia="幼圆" w:cs="华文细黑"/>
      <w:b w:val="0"/>
      <w:sz w:val="32"/>
    </w:rPr>
  </w:style>
  <w:style w:type="paragraph" w:customStyle="1" w:styleId="255">
    <w:name w:val="Definition Term"/>
    <w:basedOn w:val="1"/>
    <w:next w:val="256"/>
    <w:autoRedefine/>
    <w:qFormat/>
    <w:uiPriority w:val="0"/>
    <w:pPr>
      <w:autoSpaceDE w:val="0"/>
      <w:autoSpaceDN w:val="0"/>
      <w:adjustRightInd w:val="0"/>
      <w:jc w:val="left"/>
    </w:pPr>
    <w:rPr>
      <w:kern w:val="0"/>
      <w:sz w:val="24"/>
    </w:rPr>
  </w:style>
  <w:style w:type="paragraph" w:customStyle="1" w:styleId="256">
    <w:name w:val="Definition List"/>
    <w:basedOn w:val="1"/>
    <w:next w:val="255"/>
    <w:autoRedefine/>
    <w:qFormat/>
    <w:uiPriority w:val="0"/>
    <w:pPr>
      <w:autoSpaceDE w:val="0"/>
      <w:autoSpaceDN w:val="0"/>
      <w:adjustRightInd w:val="0"/>
      <w:ind w:left="360"/>
      <w:jc w:val="left"/>
    </w:pPr>
    <w:rPr>
      <w:kern w:val="0"/>
      <w:sz w:val="24"/>
    </w:rPr>
  </w:style>
  <w:style w:type="paragraph" w:customStyle="1" w:styleId="257">
    <w:name w:val="Char Char Char Char"/>
    <w:basedOn w:val="1"/>
    <w:autoRedefine/>
    <w:qFormat/>
    <w:uiPriority w:val="0"/>
    <w:pPr>
      <w:widowControl/>
      <w:numPr>
        <w:ilvl w:val="0"/>
        <w:numId w:val="3"/>
      </w:numPr>
      <w:tabs>
        <w:tab w:val="left" w:pos="1095"/>
      </w:tabs>
      <w:spacing w:after="120" w:line="360" w:lineRule="auto"/>
      <w:ind w:left="560" w:firstLine="480" w:firstLineChars="200"/>
      <w:jc w:val="left"/>
    </w:pPr>
    <w:rPr>
      <w:rFonts w:ascii="Verdana" w:hAnsi="Verdana"/>
      <w:kern w:val="0"/>
      <w:sz w:val="24"/>
      <w:szCs w:val="24"/>
    </w:rPr>
  </w:style>
  <w:style w:type="paragraph" w:customStyle="1" w:styleId="258">
    <w:name w:val="Javis"/>
    <w:basedOn w:val="1"/>
    <w:autoRedefine/>
    <w:qFormat/>
    <w:uiPriority w:val="0"/>
    <w:pPr>
      <w:ind w:right="210" w:rightChars="100"/>
    </w:pPr>
    <w:rPr>
      <w:rFonts w:cs="宋体"/>
      <w:sz w:val="24"/>
    </w:rPr>
  </w:style>
  <w:style w:type="paragraph" w:customStyle="1" w:styleId="2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26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i/>
      <w:iCs/>
      <w:kern w:val="0"/>
      <w:sz w:val="20"/>
    </w:rPr>
  </w:style>
  <w:style w:type="paragraph" w:customStyle="1" w:styleId="261">
    <w:name w:val="名词解释"/>
    <w:basedOn w:val="1"/>
    <w:autoRedefine/>
    <w:qFormat/>
    <w:uiPriority w:val="0"/>
    <w:pPr>
      <w:adjustRightInd w:val="0"/>
      <w:spacing w:after="20" w:line="288" w:lineRule="auto"/>
      <w:ind w:left="2325" w:hanging="2325"/>
      <w:textAlignment w:val="baseline"/>
    </w:pPr>
    <w:rPr>
      <w:kern w:val="0"/>
    </w:rPr>
  </w:style>
  <w:style w:type="paragraph" w:customStyle="1" w:styleId="262">
    <w:name w:val="程序代码"/>
    <w:basedOn w:val="1"/>
    <w:autoRedefine/>
    <w:qFormat/>
    <w:uiPriority w:val="0"/>
    <w:pPr>
      <w:adjustRightInd w:val="0"/>
      <w:spacing w:after="20" w:line="288" w:lineRule="auto"/>
      <w:ind w:left="839" w:firstLine="420"/>
      <w:textAlignment w:val="baseline"/>
    </w:pPr>
    <w:rPr>
      <w:rFonts w:eastAsia="仿宋_GB2312"/>
      <w:szCs w:val="24"/>
    </w:rPr>
  </w:style>
  <w:style w:type="paragraph" w:customStyle="1" w:styleId="263">
    <w:name w:val="空半行"/>
    <w:basedOn w:val="1"/>
    <w:autoRedefine/>
    <w:qFormat/>
    <w:uiPriority w:val="0"/>
    <w:pPr>
      <w:adjustRightInd w:val="0"/>
      <w:spacing w:line="120" w:lineRule="exact"/>
      <w:textAlignment w:val="baseline"/>
    </w:pPr>
    <w:rPr>
      <w:rFonts w:ascii="Cambria" w:hAnsi="Cambria" w:eastAsia="Tahoma" w:cs="Cambria"/>
      <w:color w:val="FFFFFF"/>
      <w:kern w:val="0"/>
      <w:sz w:val="30"/>
    </w:rPr>
  </w:style>
  <w:style w:type="paragraph" w:customStyle="1" w:styleId="264">
    <w:name w:val="font8"/>
    <w:basedOn w:val="1"/>
    <w:autoRedefine/>
    <w:qFormat/>
    <w:uiPriority w:val="0"/>
    <w:pPr>
      <w:widowControl/>
      <w:spacing w:before="100" w:beforeAutospacing="1" w:after="100" w:afterAutospacing="1"/>
      <w:jc w:val="left"/>
    </w:pPr>
    <w:rPr>
      <w:rFonts w:hint="eastAsia" w:ascii="宋体" w:hAnsi="宋体"/>
      <w:b/>
      <w:bCs/>
      <w:i/>
      <w:iCs/>
      <w:kern w:val="0"/>
      <w:sz w:val="20"/>
    </w:rPr>
  </w:style>
  <w:style w:type="paragraph" w:customStyle="1" w:styleId="265">
    <w:name w:val="List Paragraph1"/>
    <w:autoRedefine/>
    <w:qFormat/>
    <w:uiPriority w:val="34"/>
    <w:pPr>
      <w:ind w:firstLine="420" w:firstLineChars="200"/>
    </w:pPr>
    <w:rPr>
      <w:rFonts w:ascii="Times New Roman" w:hAnsi="Times New Roman" w:eastAsia="宋体" w:cs="Times New Roman"/>
      <w:lang w:val="en-US" w:eastAsia="zh-CN" w:bidi="ar-SA"/>
    </w:rPr>
  </w:style>
  <w:style w:type="paragraph" w:customStyle="1" w:styleId="266">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267">
    <w:name w:val="1"/>
    <w:basedOn w:val="1"/>
    <w:autoRedefine/>
    <w:qFormat/>
    <w:uiPriority w:val="0"/>
    <w:pPr>
      <w:spacing w:line="360" w:lineRule="auto"/>
      <w:ind w:firstLine="200" w:firstLineChars="200"/>
    </w:pPr>
    <w:rPr>
      <w:rFonts w:ascii="华文细黑" w:hAnsi="华文细黑" w:eastAsia="华文细黑" w:cs="华文细黑"/>
      <w:sz w:val="24"/>
      <w:szCs w:val="24"/>
    </w:rPr>
  </w:style>
  <w:style w:type="paragraph" w:customStyle="1" w:styleId="268">
    <w:name w:val="Char Char Char Char Char Char"/>
    <w:basedOn w:val="1"/>
    <w:autoRedefine/>
    <w:qFormat/>
    <w:uiPriority w:val="0"/>
    <w:pPr>
      <w:widowControl/>
      <w:spacing w:after="160" w:line="240" w:lineRule="exact"/>
      <w:jc w:val="left"/>
    </w:pPr>
    <w:rPr>
      <w:rFonts w:ascii="黑体" w:hAnsi="Verdana" w:eastAsia="黑体"/>
      <w:kern w:val="0"/>
      <w:sz w:val="32"/>
      <w:szCs w:val="32"/>
    </w:rPr>
  </w:style>
  <w:style w:type="paragraph" w:customStyle="1" w:styleId="269">
    <w:name w:val="默认段落字体 Para Char"/>
    <w:basedOn w:val="1"/>
    <w:autoRedefine/>
    <w:qFormat/>
    <w:uiPriority w:val="0"/>
    <w:pPr>
      <w:numPr>
        <w:ilvl w:val="0"/>
        <w:numId w:val="4"/>
      </w:numPr>
      <w:tabs>
        <w:tab w:val="left" w:pos="552"/>
      </w:tabs>
    </w:pPr>
    <w:rPr>
      <w:sz w:val="24"/>
      <w:szCs w:val="24"/>
    </w:rPr>
  </w:style>
  <w:style w:type="paragraph" w:customStyle="1" w:styleId="270">
    <w:name w:val="yyn"/>
    <w:basedOn w:val="1"/>
    <w:autoRedefine/>
    <w:qFormat/>
    <w:uiPriority w:val="0"/>
    <w:pPr>
      <w:keepNext/>
      <w:widowControl/>
      <w:overflowPunct w:val="0"/>
      <w:autoSpaceDE w:val="0"/>
      <w:autoSpaceDN w:val="0"/>
      <w:adjustRightInd w:val="0"/>
      <w:spacing w:line="360" w:lineRule="auto"/>
      <w:ind w:right="562" w:firstLine="576"/>
      <w:textAlignment w:val="baseline"/>
    </w:pPr>
    <w:rPr>
      <w:rFonts w:ascii="宋体"/>
      <w:kern w:val="16"/>
      <w:sz w:val="28"/>
    </w:rPr>
  </w:style>
  <w:style w:type="paragraph" w:customStyle="1" w:styleId="271">
    <w:name w:val="Char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72">
    <w:name w:val="Char Char Char1 Char Char Char"/>
    <w:basedOn w:val="1"/>
    <w:autoRedefine/>
    <w:qFormat/>
    <w:uiPriority w:val="0"/>
    <w:pPr>
      <w:ind w:firstLine="200" w:firstLineChars="200"/>
    </w:pPr>
    <w:rPr>
      <w:rFonts w:ascii="Tahoma" w:hAnsi="Tahoma"/>
      <w:sz w:val="24"/>
    </w:rPr>
  </w:style>
  <w:style w:type="paragraph" w:customStyle="1" w:styleId="273">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5">
    <w:name w:val="图形"/>
    <w:basedOn w:val="1"/>
    <w:autoRedefine/>
    <w:qFormat/>
    <w:uiPriority w:val="0"/>
    <w:pPr>
      <w:adjustRightInd w:val="0"/>
      <w:spacing w:after="20" w:line="288" w:lineRule="auto"/>
      <w:ind w:firstLine="420"/>
      <w:jc w:val="center"/>
      <w:textAlignment w:val="baseline"/>
    </w:pPr>
    <w:rPr>
      <w:szCs w:val="24"/>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7">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78">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79">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280">
    <w:name w:val="表格文字"/>
    <w:basedOn w:val="1"/>
    <w:next w:val="281"/>
    <w:autoRedefine/>
    <w:qFormat/>
    <w:uiPriority w:val="0"/>
    <w:pPr>
      <w:adjustRightInd w:val="0"/>
      <w:spacing w:line="288" w:lineRule="auto"/>
      <w:jc w:val="left"/>
      <w:textAlignment w:val="baseline"/>
    </w:pPr>
    <w:rPr>
      <w:kern w:val="0"/>
    </w:rPr>
  </w:style>
  <w:style w:type="paragraph" w:customStyle="1" w:styleId="281">
    <w:name w:val="正文文本1"/>
    <w:basedOn w:val="1"/>
    <w:next w:val="282"/>
    <w:autoRedefine/>
    <w:qFormat/>
    <w:uiPriority w:val="0"/>
    <w:rPr>
      <w:rFonts w:ascii="仿宋_GB2312" w:eastAsia="仿宋_GB2312"/>
      <w:sz w:val="28"/>
      <w:szCs w:val="20"/>
    </w:rPr>
  </w:style>
  <w:style w:type="paragraph" w:customStyle="1" w:styleId="282">
    <w:name w:val="正文首行缩进1"/>
    <w:basedOn w:val="281"/>
    <w:next w:val="1"/>
    <w:autoRedefine/>
    <w:qFormat/>
    <w:uiPriority w:val="0"/>
    <w:pPr>
      <w:spacing w:after="120" w:line="440" w:lineRule="exact"/>
      <w:ind w:firstLine="100"/>
    </w:pPr>
    <w:rPr>
      <w:rFonts w:ascii="宋体" w:hAnsi="宋体"/>
      <w:sz w:val="24"/>
      <w:szCs w:val="28"/>
    </w:rPr>
  </w:style>
  <w:style w:type="paragraph" w:customStyle="1" w:styleId="283">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284">
    <w:name w:val="Char Char1 Char Char Char Char"/>
    <w:basedOn w:val="17"/>
    <w:autoRedefine/>
    <w:qFormat/>
    <w:uiPriority w:val="0"/>
    <w:pPr>
      <w:adjustRightInd w:val="0"/>
      <w:spacing w:line="436" w:lineRule="exact"/>
      <w:ind w:left="357"/>
      <w:jc w:val="left"/>
      <w:outlineLvl w:val="3"/>
    </w:pPr>
    <w:rPr>
      <w:rFonts w:ascii="Tahoma" w:hAnsi="Tahoma"/>
      <w:b/>
      <w:sz w:val="24"/>
      <w:szCs w:val="24"/>
    </w:rPr>
  </w:style>
  <w:style w:type="paragraph" w:customStyle="1" w:styleId="285">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286">
    <w:name w:val="菲页1"/>
    <w:basedOn w:val="4"/>
    <w:autoRedefine/>
    <w:qFormat/>
    <w:uiPriority w:val="0"/>
    <w:pPr>
      <w:keepLines/>
      <w:widowControl/>
      <w:tabs>
        <w:tab w:val="left" w:pos="567"/>
      </w:tabs>
      <w:spacing w:before="260" w:after="260" w:line="416" w:lineRule="auto"/>
    </w:pPr>
    <w:rPr>
      <w:rFonts w:ascii="黑体" w:hAnsi="宋体" w:eastAsia="黑体"/>
      <w:b w:val="0"/>
      <w:bCs w:val="0"/>
      <w:kern w:val="0"/>
      <w:sz w:val="52"/>
    </w:rPr>
  </w:style>
  <w:style w:type="paragraph" w:customStyle="1" w:styleId="287">
    <w:name w:val="font0"/>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88">
    <w:name w:val="表格标题"/>
    <w:basedOn w:val="1"/>
    <w:autoRedefine/>
    <w:qFormat/>
    <w:uiPriority w:val="0"/>
    <w:pPr>
      <w:adjustRightInd w:val="0"/>
      <w:spacing w:before="120" w:line="400" w:lineRule="exact"/>
      <w:jc w:val="center"/>
      <w:textAlignment w:val="baseline"/>
    </w:pPr>
    <w:rPr>
      <w:rFonts w:eastAsia="文鼎CS中宋"/>
      <w:spacing w:val="8"/>
      <w:kern w:val="0"/>
      <w:sz w:val="24"/>
    </w:rPr>
  </w:style>
  <w:style w:type="paragraph" w:customStyle="1" w:styleId="289">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290">
    <w:name w:val="Char11"/>
    <w:basedOn w:val="1"/>
    <w:autoRedefine/>
    <w:qFormat/>
    <w:uiPriority w:val="0"/>
    <w:rPr>
      <w:rFonts w:ascii="仿宋_GB2312" w:eastAsia="仿宋_GB2312"/>
      <w:b/>
      <w:sz w:val="32"/>
      <w:szCs w:val="32"/>
    </w:rPr>
  </w:style>
  <w:style w:type="paragraph" w:customStyle="1" w:styleId="29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292">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93">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题注4"/>
    <w:basedOn w:val="1"/>
    <w:next w:val="15"/>
    <w:autoRedefine/>
    <w:qFormat/>
    <w:uiPriority w:val="0"/>
    <w:pPr>
      <w:framePr w:hSpace="180" w:wrap="around" w:vAnchor="text" w:hAnchor="margin" w:y="514"/>
      <w:numPr>
        <w:ilvl w:val="0"/>
        <w:numId w:val="5"/>
      </w:numPr>
      <w:ind w:left="0" w:firstLine="0"/>
      <w:jc w:val="center"/>
    </w:pPr>
    <w:rPr>
      <w:b/>
      <w:color w:val="000000"/>
      <w:szCs w:val="21"/>
      <w:lang w:val="en-GB"/>
    </w:rPr>
  </w:style>
  <w:style w:type="paragraph" w:customStyle="1" w:styleId="295">
    <w:name w:val="菲页2"/>
    <w:basedOn w:val="5"/>
    <w:autoRedefine/>
    <w:qFormat/>
    <w:uiPriority w:val="0"/>
    <w:pPr>
      <w:keepLines/>
      <w:widowControl/>
      <w:spacing w:before="120" w:after="120" w:line="360" w:lineRule="auto"/>
      <w:ind w:left="720" w:hanging="720"/>
    </w:pPr>
    <w:rPr>
      <w:rFonts w:ascii="黑体" w:hAnsi="宋体" w:eastAsia="黑体"/>
      <w:b w:val="0"/>
      <w:bCs w:val="0"/>
      <w:kern w:val="0"/>
      <w:sz w:val="44"/>
    </w:rPr>
  </w:style>
  <w:style w:type="paragraph" w:customStyle="1" w:styleId="296">
    <w:name w:val="函数注释1"/>
    <w:basedOn w:val="1"/>
    <w:autoRedefine/>
    <w:qFormat/>
    <w:uiPriority w:val="0"/>
    <w:pPr>
      <w:adjustRightInd w:val="0"/>
      <w:spacing w:after="20" w:line="320" w:lineRule="exact"/>
      <w:ind w:left="1678" w:right="210" w:hanging="1049"/>
      <w:jc w:val="left"/>
      <w:textAlignment w:val="baseline"/>
    </w:pPr>
    <w:rPr>
      <w:kern w:val="0"/>
    </w:rPr>
  </w:style>
  <w:style w:type="paragraph" w:customStyle="1" w:styleId="297">
    <w:name w:val="目录"/>
    <w:basedOn w:val="1"/>
    <w:next w:val="1"/>
    <w:autoRedefine/>
    <w:qFormat/>
    <w:uiPriority w:val="0"/>
    <w:pPr>
      <w:adjustRightInd w:val="0"/>
      <w:spacing w:before="360" w:after="360" w:line="360" w:lineRule="auto"/>
      <w:ind w:firstLine="420"/>
      <w:jc w:val="center"/>
      <w:textAlignment w:val="baseline"/>
    </w:pPr>
    <w:rPr>
      <w:b/>
      <w:spacing w:val="200"/>
      <w:sz w:val="36"/>
    </w:rPr>
  </w:style>
  <w:style w:type="paragraph" w:customStyle="1" w:styleId="298">
    <w:name w:val="名词解释11"/>
    <w:basedOn w:val="261"/>
    <w:autoRedefine/>
    <w:qFormat/>
    <w:uiPriority w:val="0"/>
    <w:pPr>
      <w:spacing w:after="0"/>
      <w:ind w:firstLine="0"/>
    </w:pPr>
  </w:style>
  <w:style w:type="paragraph" w:customStyle="1" w:styleId="299">
    <w:name w:val="Char Char Char Char Char Char1"/>
    <w:basedOn w:val="1"/>
    <w:autoRedefine/>
    <w:qFormat/>
    <w:uiPriority w:val="0"/>
    <w:pPr>
      <w:widowControl/>
      <w:spacing w:after="160" w:line="240" w:lineRule="exact"/>
      <w:jc w:val="left"/>
    </w:pPr>
    <w:rPr>
      <w:rFonts w:ascii="黑体" w:hAnsi="Verdana" w:eastAsia="黑体"/>
      <w:kern w:val="0"/>
      <w:sz w:val="32"/>
      <w:szCs w:val="32"/>
    </w:rPr>
  </w:style>
  <w:style w:type="paragraph" w:customStyle="1" w:styleId="300">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1">
    <w:name w:val="Char2"/>
    <w:basedOn w:val="1"/>
    <w:autoRedefine/>
    <w:qFormat/>
    <w:uiPriority w:val="0"/>
    <w:rPr>
      <w:rFonts w:ascii="仿宋_GB2312" w:eastAsia="仿宋_GB2312"/>
      <w:b/>
      <w:sz w:val="32"/>
      <w:szCs w:val="32"/>
    </w:rPr>
  </w:style>
  <w:style w:type="paragraph" w:customStyle="1" w:styleId="302">
    <w:name w:val="菲页(卷)"/>
    <w:basedOn w:val="3"/>
    <w:next w:val="303"/>
    <w:autoRedefine/>
    <w:qFormat/>
    <w:uiPriority w:val="0"/>
    <w:pPr>
      <w:widowControl/>
      <w:numPr>
        <w:ilvl w:val="0"/>
        <w:numId w:val="6"/>
      </w:numPr>
      <w:tabs>
        <w:tab w:val="left" w:pos="1800"/>
      </w:tabs>
      <w:ind w:left="432" w:hanging="432"/>
      <w:outlineLvl w:val="1"/>
    </w:pPr>
    <w:rPr>
      <w:rFonts w:ascii="黑体" w:eastAsia="黑体"/>
      <w:b w:val="0"/>
      <w:kern w:val="0"/>
      <w:sz w:val="52"/>
    </w:rPr>
  </w:style>
  <w:style w:type="paragraph" w:customStyle="1" w:styleId="303">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04">
    <w:name w:val="Address"/>
    <w:basedOn w:val="1"/>
    <w:next w:val="1"/>
    <w:autoRedefine/>
    <w:qFormat/>
    <w:uiPriority w:val="0"/>
    <w:pPr>
      <w:autoSpaceDE w:val="0"/>
      <w:autoSpaceDN w:val="0"/>
      <w:adjustRightInd w:val="0"/>
      <w:jc w:val="left"/>
    </w:pPr>
    <w:rPr>
      <w:i/>
      <w:kern w:val="0"/>
      <w:sz w:val="24"/>
    </w:rPr>
  </w:style>
  <w:style w:type="paragraph" w:customStyle="1" w:styleId="305">
    <w:name w:val="z-Top of Form"/>
    <w:next w:val="1"/>
    <w:autoRedefine/>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306">
    <w:name w:val="p0"/>
    <w:basedOn w:val="1"/>
    <w:autoRedefine/>
    <w:qFormat/>
    <w:uiPriority w:val="0"/>
    <w:pPr>
      <w:widowControl/>
    </w:pPr>
    <w:rPr>
      <w:kern w:val="0"/>
      <w:szCs w:val="21"/>
    </w:rPr>
  </w:style>
  <w:style w:type="paragraph" w:customStyle="1" w:styleId="307">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正文(缩进)"/>
    <w:basedOn w:val="1"/>
    <w:autoRedefine/>
    <w:qFormat/>
    <w:uiPriority w:val="0"/>
    <w:pPr>
      <w:widowControl/>
      <w:spacing w:line="360" w:lineRule="auto"/>
      <w:ind w:firstLine="200" w:firstLineChars="200"/>
    </w:pPr>
    <w:rPr>
      <w:rFonts w:eastAsia="仿宋_GB2312"/>
      <w:sz w:val="24"/>
    </w:rPr>
  </w:style>
  <w:style w:type="paragraph" w:customStyle="1" w:styleId="309">
    <w:name w:val="标准文字"/>
    <w:basedOn w:val="1"/>
    <w:autoRedefine/>
    <w:qFormat/>
    <w:uiPriority w:val="0"/>
    <w:pPr>
      <w:adjustRightInd w:val="0"/>
      <w:spacing w:after="20" w:line="360" w:lineRule="auto"/>
      <w:ind w:firstLine="420"/>
      <w:textAlignment w:val="baseline"/>
    </w:pPr>
    <w:rPr>
      <w:szCs w:val="24"/>
    </w:rPr>
  </w:style>
  <w:style w:type="paragraph" w:customStyle="1" w:styleId="31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kern w:val="0"/>
      <w:sz w:val="20"/>
    </w:rPr>
  </w:style>
  <w:style w:type="paragraph" w:customStyle="1" w:styleId="311">
    <w:name w:val="回信地址"/>
    <w:basedOn w:val="1"/>
    <w:autoRedefine/>
    <w:qFormat/>
    <w:uiPriority w:val="0"/>
    <w:pPr>
      <w:keepLines/>
      <w:framePr w:w="2635" w:h="1138" w:wrap="notBeside" w:vAnchor="page" w:hAnchor="margin" w:xAlign="right" w:y="678" w:anchorLock="1"/>
      <w:widowControl/>
      <w:adjustRightInd w:val="0"/>
      <w:spacing w:after="20" w:line="200" w:lineRule="atLeast"/>
      <w:ind w:right="-120" w:firstLine="420"/>
      <w:jc w:val="left"/>
      <w:textAlignment w:val="baseline"/>
    </w:pPr>
    <w:rPr>
      <w:kern w:val="0"/>
      <w:sz w:val="16"/>
    </w:rPr>
  </w:style>
  <w:style w:type="paragraph" w:customStyle="1" w:styleId="312">
    <w:name w:val="aa"/>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H6"/>
    <w:basedOn w:val="1"/>
    <w:next w:val="1"/>
    <w:autoRedefine/>
    <w:qFormat/>
    <w:uiPriority w:val="0"/>
    <w:pPr>
      <w:keepNext/>
      <w:autoSpaceDE w:val="0"/>
      <w:autoSpaceDN w:val="0"/>
      <w:adjustRightInd w:val="0"/>
      <w:spacing w:before="100" w:after="100"/>
      <w:jc w:val="left"/>
      <w:outlineLvl w:val="6"/>
    </w:pPr>
    <w:rPr>
      <w:b/>
      <w:kern w:val="0"/>
      <w:sz w:val="16"/>
    </w:rPr>
  </w:style>
  <w:style w:type="paragraph" w:customStyle="1" w:styleId="314">
    <w:name w:val="z-Bottom of Form"/>
    <w:next w:val="1"/>
    <w:autoRedefine/>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315">
    <w:name w:val="flNote"/>
    <w:basedOn w:val="1"/>
    <w:autoRedefine/>
    <w:qFormat/>
    <w:uiPriority w:val="0"/>
    <w:pPr>
      <w:adjustRightInd w:val="0"/>
      <w:spacing w:before="320" w:after="160" w:line="360" w:lineRule="atLeast"/>
      <w:jc w:val="center"/>
      <w:textAlignment w:val="baseline"/>
    </w:pPr>
    <w:rPr>
      <w:rFonts w:ascii="Tahoma" w:hAnsi="Cambria" w:eastAsia="幼圆" w:cs="Cambria"/>
      <w:kern w:val="0"/>
      <w:sz w:val="30"/>
    </w:rPr>
  </w:style>
  <w:style w:type="paragraph" w:customStyle="1" w:styleId="316">
    <w:name w:val="Char Char Char Char1"/>
    <w:basedOn w:val="17"/>
    <w:autoRedefine/>
    <w:qFormat/>
    <w:uiPriority w:val="0"/>
    <w:pPr>
      <w:adjustRightInd w:val="0"/>
      <w:snapToGrid w:val="0"/>
      <w:spacing w:line="360" w:lineRule="auto"/>
    </w:pPr>
    <w:rPr>
      <w:rFonts w:ascii="Tahoma" w:hAnsi="Tahoma"/>
      <w:sz w:val="24"/>
      <w:szCs w:val="24"/>
    </w:rPr>
  </w:style>
  <w:style w:type="paragraph" w:customStyle="1" w:styleId="317">
    <w:name w:val="重点"/>
    <w:basedOn w:val="1"/>
    <w:autoRedefine/>
    <w:qFormat/>
    <w:uiPriority w:val="0"/>
    <w:pPr>
      <w:shd w:val="pct10" w:color="auto" w:fill="auto"/>
      <w:adjustRightInd w:val="0"/>
      <w:spacing w:after="20" w:line="288" w:lineRule="auto"/>
      <w:ind w:firstLine="420"/>
      <w:textAlignment w:val="baseline"/>
    </w:pPr>
    <w:rPr>
      <w:rFonts w:eastAsia="黑体"/>
      <w:b/>
      <w:szCs w:val="24"/>
    </w:rPr>
  </w:style>
  <w:style w:type="paragraph" w:customStyle="1" w:styleId="318">
    <w:name w:val="列表2"/>
    <w:basedOn w:val="1"/>
    <w:autoRedefine/>
    <w:qFormat/>
    <w:uiPriority w:val="0"/>
    <w:pPr>
      <w:tabs>
        <w:tab w:val="left" w:pos="1470"/>
      </w:tabs>
      <w:adjustRightInd w:val="0"/>
      <w:spacing w:after="20" w:line="288" w:lineRule="auto"/>
      <w:ind w:left="1469" w:hanging="420"/>
      <w:textAlignment w:val="baseline"/>
    </w:pPr>
    <w:rPr>
      <w:szCs w:val="24"/>
    </w:rPr>
  </w:style>
  <w:style w:type="paragraph" w:customStyle="1" w:styleId="319">
    <w:name w:val="xl71"/>
    <w:basedOn w:val="1"/>
    <w:autoRedefine/>
    <w:qFormat/>
    <w:uiPriority w:val="0"/>
    <w:pPr>
      <w:widowControl/>
      <w:spacing w:before="100" w:beforeAutospacing="1" w:after="100" w:afterAutospacing="1"/>
      <w:jc w:val="center"/>
    </w:pPr>
    <w:rPr>
      <w:rFonts w:ascii="微软雅黑" w:hAnsi="微软雅黑" w:eastAsia="微软雅黑" w:cs="宋体"/>
      <w:kern w:val="0"/>
      <w:sz w:val="13"/>
      <w:szCs w:val="13"/>
    </w:rPr>
  </w:style>
  <w:style w:type="paragraph" w:customStyle="1" w:styleId="320">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1">
    <w:name w:val="标题0"/>
    <w:basedOn w:val="58"/>
    <w:next w:val="58"/>
    <w:autoRedefine/>
    <w:qFormat/>
    <w:uiPriority w:val="0"/>
    <w:rPr>
      <w:sz w:val="52"/>
    </w:rPr>
  </w:style>
  <w:style w:type="paragraph" w:customStyle="1" w:styleId="322">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2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24">
    <w:name w:val="font7"/>
    <w:basedOn w:val="1"/>
    <w:autoRedefine/>
    <w:qFormat/>
    <w:uiPriority w:val="0"/>
    <w:pPr>
      <w:widowControl/>
      <w:spacing w:before="100" w:beforeAutospacing="1" w:after="100" w:afterAutospacing="1"/>
      <w:jc w:val="left"/>
    </w:pPr>
    <w:rPr>
      <w:b/>
      <w:bCs/>
      <w:i/>
      <w:iCs/>
      <w:kern w:val="0"/>
      <w:sz w:val="20"/>
    </w:rPr>
  </w:style>
  <w:style w:type="paragraph" w:customStyle="1" w:styleId="325">
    <w:name w:val="项目符号1"/>
    <w:basedOn w:val="1"/>
    <w:autoRedefine/>
    <w:qFormat/>
    <w:uiPriority w:val="0"/>
    <w:pPr>
      <w:ind w:firstLine="400"/>
    </w:pPr>
  </w:style>
  <w:style w:type="paragraph" w:customStyle="1" w:styleId="326">
    <w:name w:val="_Style 5"/>
    <w:basedOn w:val="3"/>
    <w:next w:val="1"/>
    <w:autoRedefine/>
    <w:qFormat/>
    <w:uiPriority w:val="0"/>
    <w:pPr>
      <w:jc w:val="both"/>
      <w:outlineLvl w:val="9"/>
    </w:pPr>
    <w:rPr>
      <w:rFonts w:ascii="Cambria" w:hAnsi="Cambria" w:eastAsia="华文细黑" w:cs="Cambria"/>
    </w:rPr>
  </w:style>
  <w:style w:type="paragraph" w:customStyle="1" w:styleId="327">
    <w:name w:val="标准式样"/>
    <w:basedOn w:val="53"/>
    <w:autoRedefine/>
    <w:qFormat/>
    <w:uiPriority w:val="0"/>
  </w:style>
  <w:style w:type="paragraph" w:customStyle="1" w:styleId="328">
    <w:name w:val="Char Char Char Char Char Char Char Char Char Char11"/>
    <w:basedOn w:val="1"/>
    <w:autoRedefine/>
    <w:qFormat/>
    <w:uiPriority w:val="0"/>
    <w:pPr>
      <w:tabs>
        <w:tab w:val="left" w:pos="1200"/>
        <w:tab w:val="left" w:pos="1800"/>
      </w:tabs>
      <w:ind w:left="1200" w:hanging="720"/>
    </w:pPr>
    <w:rPr>
      <w:sz w:val="24"/>
      <w:szCs w:val="24"/>
    </w:rPr>
  </w:style>
  <w:style w:type="paragraph" w:customStyle="1" w:styleId="329">
    <w:name w:val="默认段落字体 Para Char Char Char1 Char"/>
    <w:basedOn w:val="1"/>
    <w:autoRedefine/>
    <w:qFormat/>
    <w:uiPriority w:val="0"/>
    <w:pPr>
      <w:numPr>
        <w:ilvl w:val="0"/>
        <w:numId w:val="7"/>
      </w:numPr>
      <w:spacing w:line="360" w:lineRule="auto"/>
      <w:ind w:left="420" w:firstLine="420"/>
    </w:pPr>
    <w:rPr>
      <w:kern w:val="0"/>
      <w:sz w:val="24"/>
      <w:szCs w:val="21"/>
    </w:rPr>
  </w:style>
  <w:style w:type="paragraph" w:customStyle="1" w:styleId="330">
    <w:name w:val="xl69"/>
    <w:basedOn w:val="1"/>
    <w:autoRedefine/>
    <w:qFormat/>
    <w:uiPriority w:val="0"/>
    <w:pPr>
      <w:widowControl/>
      <w:spacing w:before="100" w:beforeAutospacing="1" w:after="100" w:afterAutospacing="1"/>
      <w:jc w:val="center"/>
    </w:pPr>
    <w:rPr>
      <w:rFonts w:ascii="微软雅黑" w:hAnsi="微软雅黑" w:eastAsia="微软雅黑" w:cs="宋体"/>
      <w:kern w:val="0"/>
      <w:sz w:val="13"/>
      <w:szCs w:val="13"/>
    </w:rPr>
  </w:style>
  <w:style w:type="paragraph" w:customStyle="1" w:styleId="331">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332">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3">
    <w:name w:val="简介正文"/>
    <w:basedOn w:val="1"/>
    <w:autoRedefine/>
    <w:qFormat/>
    <w:uiPriority w:val="0"/>
    <w:pPr>
      <w:numPr>
        <w:ilvl w:val="0"/>
        <w:numId w:val="8"/>
      </w:numPr>
      <w:adjustRightInd w:val="0"/>
      <w:spacing w:after="20" w:line="520" w:lineRule="exact"/>
      <w:ind w:left="1701" w:hanging="1701"/>
      <w:textAlignment w:val="baseline"/>
    </w:pPr>
    <w:rPr>
      <w:sz w:val="24"/>
    </w:rPr>
  </w:style>
  <w:style w:type="paragraph" w:customStyle="1" w:styleId="334">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5">
    <w:name w:val="样式 标题 2 + Times New Roman 四号 非加粗 段前: 5 磅 段后: 0 磅 行距: 固定值 20..."/>
    <w:basedOn w:val="4"/>
    <w:autoRedefine/>
    <w:qFormat/>
    <w:uiPriority w:val="0"/>
    <w:pPr>
      <w:keepLines/>
      <w:tabs>
        <w:tab w:val="left" w:pos="567"/>
      </w:tabs>
      <w:spacing w:before="100" w:line="400" w:lineRule="exact"/>
      <w:jc w:val="both"/>
    </w:pPr>
    <w:rPr>
      <w:rFonts w:ascii="Cambria" w:hAnsi="Cambria" w:eastAsia="幼圆" w:cs="华文细黑"/>
      <w:b w:val="0"/>
      <w:bCs w:val="0"/>
      <w:color w:val="FF0000"/>
      <w:sz w:val="30"/>
    </w:rPr>
  </w:style>
  <w:style w:type="paragraph" w:customStyle="1" w:styleId="336">
    <w:name w:val="正文2"/>
    <w:basedOn w:val="1"/>
    <w:autoRedefine/>
    <w:qFormat/>
    <w:uiPriority w:val="0"/>
    <w:pPr>
      <w:widowControl/>
      <w:spacing w:after="160" w:line="360" w:lineRule="auto"/>
      <w:ind w:firstLine="200" w:firstLineChars="200"/>
      <w:jc w:val="left"/>
    </w:pPr>
    <w:rPr>
      <w:rFonts w:ascii="Verdana" w:hAnsi="Verdana" w:eastAsia="黑体"/>
      <w:kern w:val="0"/>
      <w:lang w:eastAsia="en-US"/>
    </w:rPr>
  </w:style>
  <w:style w:type="paragraph" w:customStyle="1" w:styleId="337">
    <w:name w:val="Char Char Char Char Char Char Char"/>
    <w:basedOn w:val="1"/>
    <w:autoRedefine/>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338">
    <w:name w:val="Char Char Char Char Char Char Char1"/>
    <w:basedOn w:val="1"/>
    <w:autoRedefine/>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33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340">
    <w:name w:val="xl72"/>
    <w:basedOn w:val="1"/>
    <w:autoRedefine/>
    <w:qFormat/>
    <w:uiPriority w:val="0"/>
    <w:pPr>
      <w:widowControl/>
      <w:pBdr>
        <w:top w:val="single" w:color="auto" w:sz="4" w:space="0"/>
        <w:bottom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341">
    <w:name w:val="项目编号3"/>
    <w:basedOn w:val="1"/>
    <w:next w:val="1"/>
    <w:autoRedefine/>
    <w:qFormat/>
    <w:uiPriority w:val="0"/>
    <w:pPr>
      <w:numPr>
        <w:ilvl w:val="0"/>
        <w:numId w:val="9"/>
      </w:numPr>
      <w:tabs>
        <w:tab w:val="left" w:pos="810"/>
      </w:tabs>
      <w:spacing w:line="360" w:lineRule="auto"/>
      <w:ind w:left="0" w:firstLine="200" w:firstLineChars="200"/>
      <w:jc w:val="left"/>
    </w:pPr>
    <w:rPr>
      <w:rFonts w:ascii="宋体"/>
      <w:sz w:val="24"/>
      <w:szCs w:val="24"/>
    </w:rPr>
  </w:style>
  <w:style w:type="paragraph" w:customStyle="1" w:styleId="342">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3">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34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345">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6">
    <w:name w:val="样式 段前: 0.5 行 段后: 0.5 行"/>
    <w:basedOn w:val="1"/>
    <w:autoRedefine/>
    <w:qFormat/>
    <w:uiPriority w:val="0"/>
    <w:pPr>
      <w:spacing w:before="100" w:beforeAutospacing="1" w:after="100" w:afterAutospacing="1"/>
      <w:ind w:firstLine="200" w:firstLineChars="200"/>
    </w:pPr>
    <w:rPr>
      <w:rFonts w:cs="宋体"/>
    </w:rPr>
  </w:style>
  <w:style w:type="paragraph" w:customStyle="1" w:styleId="34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34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349">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0">
    <w:name w:val="函数注释2"/>
    <w:basedOn w:val="1"/>
    <w:autoRedefine/>
    <w:qFormat/>
    <w:uiPriority w:val="0"/>
    <w:pPr>
      <w:adjustRightInd w:val="0"/>
      <w:spacing w:after="20" w:line="288" w:lineRule="auto"/>
      <w:ind w:left="1680" w:firstLine="420"/>
      <w:textAlignment w:val="baseline"/>
    </w:pPr>
    <w:rPr>
      <w:szCs w:val="24"/>
    </w:rPr>
  </w:style>
  <w:style w:type="paragraph" w:customStyle="1" w:styleId="351">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52">
    <w:name w:val="产品型号"/>
    <w:basedOn w:val="1"/>
    <w:autoRedefine/>
    <w:qFormat/>
    <w:uiPriority w:val="0"/>
    <w:pPr>
      <w:tabs>
        <w:tab w:val="left" w:pos="425"/>
        <w:tab w:val="left" w:pos="850"/>
        <w:tab w:val="left" w:pos="1275"/>
        <w:tab w:val="left" w:pos="1887"/>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wordWrap w:val="0"/>
      <w:adjustRightInd w:val="0"/>
      <w:spacing w:beforeLines="50" w:after="20" w:line="0" w:lineRule="atLeast"/>
      <w:ind w:firstLine="420"/>
      <w:jc w:val="center"/>
      <w:textAlignment w:val="baseline"/>
    </w:pPr>
    <w:rPr>
      <w:rFonts w:ascii="宋体" w:hAnsi="宋体"/>
      <w:b/>
      <w:sz w:val="30"/>
    </w:rPr>
  </w:style>
  <w:style w:type="paragraph" w:customStyle="1" w:styleId="353">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54">
    <w:name w:val="表中"/>
    <w:basedOn w:val="1"/>
    <w:autoRedefine/>
    <w:qFormat/>
    <w:uiPriority w:val="0"/>
    <w:pPr>
      <w:adjustRightInd w:val="0"/>
      <w:spacing w:line="360" w:lineRule="atLeast"/>
      <w:jc w:val="center"/>
      <w:textAlignment w:val="baseline"/>
    </w:pPr>
    <w:rPr>
      <w:kern w:val="0"/>
    </w:rPr>
  </w:style>
  <w:style w:type="paragraph" w:customStyle="1" w:styleId="355">
    <w:name w:val="xl7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356">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3"/>
      <w:szCs w:val="13"/>
    </w:rPr>
  </w:style>
  <w:style w:type="paragraph" w:customStyle="1" w:styleId="357">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rPr>
  </w:style>
  <w:style w:type="paragraph" w:styleId="358">
    <w:name w:val="No Spacing"/>
    <w:autoRedefine/>
    <w:qFormat/>
    <w:uiPriority w:val="0"/>
    <w:pPr>
      <w:widowControl w:val="0"/>
      <w:jc w:val="both"/>
    </w:pPr>
    <w:rPr>
      <w:rFonts w:ascii="仿宋_GB2312" w:hAnsi="仿宋_GB2312" w:eastAsia="华文细黑" w:cs="Cambria"/>
      <w:kern w:val="2"/>
      <w:sz w:val="21"/>
      <w:szCs w:val="22"/>
      <w:lang w:val="en-US" w:eastAsia="zh-CN" w:bidi="ar-SA"/>
    </w:rPr>
  </w:style>
  <w:style w:type="paragraph" w:customStyle="1" w:styleId="359">
    <w:name w:val="font12"/>
    <w:basedOn w:val="1"/>
    <w:autoRedefine/>
    <w:qFormat/>
    <w:uiPriority w:val="0"/>
    <w:pPr>
      <w:widowControl/>
      <w:spacing w:before="100" w:beforeAutospacing="1" w:after="100" w:afterAutospacing="1"/>
      <w:jc w:val="left"/>
    </w:pPr>
    <w:rPr>
      <w:rFonts w:hint="eastAsia" w:ascii="宋体" w:hAnsi="宋体"/>
      <w:kern w:val="0"/>
      <w:sz w:val="36"/>
      <w:szCs w:val="36"/>
    </w:rPr>
  </w:style>
  <w:style w:type="paragraph" w:customStyle="1" w:styleId="360">
    <w:name w:val="样式 标题 3 + (中文) 黑体 小四 非加粗 段前: 7.8 磅 段后: 0 磅 行距: 固定值 20 磅"/>
    <w:basedOn w:val="5"/>
    <w:autoRedefine/>
    <w:qFormat/>
    <w:uiPriority w:val="0"/>
    <w:pPr>
      <w:keepLines/>
      <w:tabs>
        <w:tab w:val="left" w:pos="7200"/>
      </w:tabs>
      <w:spacing w:line="400" w:lineRule="exact"/>
      <w:jc w:val="left"/>
    </w:pPr>
    <w:rPr>
      <w:rFonts w:ascii="华文细黑" w:hAnsi="华文细黑" w:eastAsia="幼圆" w:cs="华文细黑"/>
      <w:bCs w:val="0"/>
      <w:sz w:val="30"/>
    </w:rPr>
  </w:style>
  <w:style w:type="paragraph" w:customStyle="1" w:styleId="361">
    <w:name w:val="样式2"/>
    <w:basedOn w:val="3"/>
    <w:autoRedefine/>
    <w:qFormat/>
    <w:uiPriority w:val="0"/>
    <w:pPr>
      <w:keepLines/>
      <w:numPr>
        <w:ilvl w:val="0"/>
        <w:numId w:val="10"/>
      </w:numPr>
      <w:tabs>
        <w:tab w:val="left" w:pos="425"/>
        <w:tab w:val="left" w:pos="1800"/>
        <w:tab w:val="clear" w:pos="420"/>
      </w:tabs>
      <w:spacing w:before="340" w:after="330" w:line="578" w:lineRule="auto"/>
      <w:ind w:left="425" w:hanging="425"/>
      <w:jc w:val="both"/>
    </w:pPr>
    <w:rPr>
      <w:rFonts w:ascii="Times New Roman" w:eastAsia="黑体"/>
      <w:bCs/>
      <w:kern w:val="44"/>
      <w:sz w:val="32"/>
      <w:szCs w:val="44"/>
    </w:rPr>
  </w:style>
  <w:style w:type="paragraph" w:customStyle="1" w:styleId="362">
    <w:name w:val="页眉1"/>
    <w:basedOn w:val="1"/>
    <w:autoRedefine/>
    <w:qFormat/>
    <w:uiPriority w:val="0"/>
    <w:pPr>
      <w:pBdr>
        <w:bottom w:val="double" w:color="auto" w:sz="6" w:space="1"/>
      </w:pBdr>
      <w:tabs>
        <w:tab w:val="center" w:pos="4153"/>
        <w:tab w:val="right" w:pos="8306"/>
      </w:tabs>
      <w:adjustRightInd w:val="0"/>
      <w:spacing w:after="20" w:line="240" w:lineRule="atLeast"/>
      <w:ind w:right="57" w:firstLine="420"/>
      <w:jc w:val="right"/>
      <w:textAlignment w:val="baseline"/>
    </w:pPr>
    <w:rPr>
      <w:rFonts w:eastAsia="仿宋_GB2312"/>
      <w:kern w:val="0"/>
      <w:sz w:val="18"/>
    </w:rPr>
  </w:style>
  <w:style w:type="paragraph" w:customStyle="1" w:styleId="363">
    <w:name w:val="Char Char Char1 Char Char Char1"/>
    <w:basedOn w:val="1"/>
    <w:autoRedefine/>
    <w:qFormat/>
    <w:uiPriority w:val="0"/>
    <w:pPr>
      <w:ind w:firstLine="200" w:firstLineChars="200"/>
    </w:pPr>
    <w:rPr>
      <w:rFonts w:ascii="Tahoma" w:hAnsi="Tahoma"/>
      <w:sz w:val="24"/>
    </w:rPr>
  </w:style>
  <w:style w:type="paragraph" w:customStyle="1" w:styleId="364">
    <w:name w:val="章标题"/>
    <w:next w:val="1"/>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365">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66">
    <w:name w:val="样式一"/>
    <w:basedOn w:val="1"/>
    <w:autoRedefine/>
    <w:qFormat/>
    <w:uiPriority w:val="0"/>
    <w:pPr>
      <w:numPr>
        <w:ilvl w:val="2"/>
        <w:numId w:val="6"/>
      </w:numPr>
      <w:tabs>
        <w:tab w:val="left" w:pos="1080"/>
      </w:tabs>
      <w:autoSpaceDE w:val="0"/>
      <w:autoSpaceDN w:val="0"/>
      <w:adjustRightInd w:val="0"/>
      <w:spacing w:before="100" w:after="100" w:line="360" w:lineRule="exact"/>
      <w:textAlignment w:val="baseline"/>
    </w:pPr>
    <w:rPr>
      <w:rFonts w:ascii="宋体" w:hAnsi="宋体" w:eastAsia="黑体"/>
      <w:kern w:val="0"/>
      <w:sz w:val="24"/>
      <w:lang w:val="en-GB"/>
    </w:rPr>
  </w:style>
  <w:style w:type="paragraph" w:customStyle="1" w:styleId="367">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楷体_GB2312" w:hAnsi="宋体" w:eastAsia="楷体_GB2312"/>
      <w:b/>
      <w:bCs/>
      <w:kern w:val="0"/>
      <w:sz w:val="24"/>
      <w:szCs w:val="24"/>
    </w:rPr>
  </w:style>
  <w:style w:type="paragraph" w:customStyle="1" w:styleId="36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6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70">
    <w:name w:val="列表_名词"/>
    <w:basedOn w:val="298"/>
    <w:autoRedefine/>
    <w:qFormat/>
    <w:uiPriority w:val="0"/>
    <w:pPr>
      <w:tabs>
        <w:tab w:val="left" w:pos="2745"/>
      </w:tabs>
      <w:ind w:left="2745" w:hanging="420"/>
    </w:pPr>
  </w:style>
  <w:style w:type="paragraph" w:customStyle="1" w:styleId="371">
    <w:name w:val="Char Char Char Char Char Char Char Char Char Char1"/>
    <w:basedOn w:val="1"/>
    <w:autoRedefine/>
    <w:qFormat/>
    <w:uiPriority w:val="0"/>
    <w:pPr>
      <w:tabs>
        <w:tab w:val="left" w:pos="425"/>
      </w:tabs>
      <w:ind w:left="425" w:hanging="425"/>
    </w:pPr>
    <w:rPr>
      <w:sz w:val="28"/>
    </w:rPr>
  </w:style>
  <w:style w:type="paragraph" w:customStyle="1" w:styleId="372">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73">
    <w:name w:val="Char Char Char Char Char Char Char Char Char Char Char Char Char Char Char Char1"/>
    <w:basedOn w:val="1"/>
    <w:autoRedefine/>
    <w:qFormat/>
    <w:uiPriority w:val="0"/>
    <w:pPr>
      <w:tabs>
        <w:tab w:val="left" w:pos="360"/>
      </w:tabs>
    </w:pPr>
    <w:rPr>
      <w:sz w:val="24"/>
      <w:szCs w:val="24"/>
    </w:rPr>
  </w:style>
  <w:style w:type="paragraph" w:customStyle="1" w:styleId="374">
    <w:name w:val="样式 纯文本 + 楷体_GB2312 小四 行距: 固定值 20 磅1"/>
    <w:basedOn w:val="32"/>
    <w:autoRedefine/>
    <w:qFormat/>
    <w:uiPriority w:val="0"/>
    <w:pPr>
      <w:spacing w:line="400" w:lineRule="exact"/>
      <w:ind w:firstLine="200" w:firstLineChars="200"/>
    </w:pPr>
    <w:rPr>
      <w:rFonts w:ascii="楷体_GB2312" w:eastAsia="楷体_GB2312"/>
      <w:sz w:val="24"/>
      <w:szCs w:val="20"/>
    </w:rPr>
  </w:style>
  <w:style w:type="paragraph" w:customStyle="1" w:styleId="37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376">
    <w:name w:val="xl22"/>
    <w:basedOn w:val="1"/>
    <w:autoRedefine/>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olor w:val="000000"/>
      <w:kern w:val="0"/>
      <w:sz w:val="24"/>
      <w:szCs w:val="24"/>
    </w:rPr>
  </w:style>
  <w:style w:type="paragraph" w:customStyle="1" w:styleId="37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37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79">
    <w:name w:val="font10"/>
    <w:basedOn w:val="1"/>
    <w:autoRedefine/>
    <w:qFormat/>
    <w:uiPriority w:val="0"/>
    <w:pPr>
      <w:widowControl/>
      <w:spacing w:before="100" w:beforeAutospacing="1" w:after="100" w:afterAutospacing="1"/>
      <w:jc w:val="left"/>
    </w:pPr>
    <w:rPr>
      <w:rFonts w:hint="eastAsia" w:ascii="楷体_GB2312" w:hAnsi="宋体" w:eastAsia="楷体_GB2312"/>
      <w:b/>
      <w:bCs/>
      <w:kern w:val="0"/>
      <w:sz w:val="18"/>
      <w:szCs w:val="18"/>
    </w:rPr>
  </w:style>
  <w:style w:type="paragraph" w:customStyle="1" w:styleId="380">
    <w:name w:val="TOC 标题1"/>
    <w:basedOn w:val="3"/>
    <w:next w:val="1"/>
    <w:autoRedefine/>
    <w:qFormat/>
    <w:uiPriority w:val="0"/>
    <w:pPr>
      <w:keepLines/>
      <w:tabs>
        <w:tab w:val="left" w:pos="1800"/>
      </w:tabs>
      <w:spacing w:before="340" w:after="330" w:line="578" w:lineRule="auto"/>
      <w:jc w:val="both"/>
      <w:outlineLvl w:val="9"/>
    </w:pPr>
    <w:rPr>
      <w:rFonts w:ascii="Cambria" w:hAnsi="Cambria" w:eastAsia="华文细黑" w:cs="Cambria"/>
      <w:bCs/>
      <w:kern w:val="44"/>
      <w:sz w:val="44"/>
      <w:szCs w:val="44"/>
    </w:rPr>
  </w:style>
  <w:style w:type="paragraph" w:customStyle="1" w:styleId="381">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382">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383">
    <w:name w:val="font14"/>
    <w:basedOn w:val="1"/>
    <w:autoRedefine/>
    <w:qFormat/>
    <w:uiPriority w:val="0"/>
    <w:pPr>
      <w:widowControl/>
      <w:spacing w:before="100" w:beforeAutospacing="1" w:after="100" w:afterAutospacing="1"/>
      <w:jc w:val="left"/>
    </w:pPr>
    <w:rPr>
      <w:kern w:val="0"/>
      <w:sz w:val="36"/>
      <w:szCs w:val="36"/>
    </w:rPr>
  </w:style>
  <w:style w:type="paragraph" w:customStyle="1" w:styleId="384">
    <w:name w:val="font9"/>
    <w:basedOn w:val="1"/>
    <w:autoRedefine/>
    <w:qFormat/>
    <w:uiPriority w:val="0"/>
    <w:pPr>
      <w:widowControl/>
      <w:spacing w:before="100" w:beforeAutospacing="1" w:after="100" w:afterAutospacing="1"/>
      <w:jc w:val="left"/>
    </w:pPr>
    <w:rPr>
      <w:b/>
      <w:bCs/>
      <w:kern w:val="0"/>
      <w:sz w:val="20"/>
    </w:rPr>
  </w:style>
  <w:style w:type="paragraph" w:customStyle="1" w:styleId="385">
    <w:name w:val="xl23"/>
    <w:basedOn w:val="1"/>
    <w:autoRedefine/>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olor w:val="000000"/>
      <w:kern w:val="0"/>
      <w:sz w:val="24"/>
      <w:szCs w:val="24"/>
    </w:rPr>
  </w:style>
  <w:style w:type="paragraph" w:customStyle="1" w:styleId="386">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38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0"/>
    </w:rPr>
  </w:style>
  <w:style w:type="paragraph" w:customStyle="1" w:styleId="388">
    <w:name w:val="表头"/>
    <w:basedOn w:val="1"/>
    <w:autoRedefine/>
    <w:qFormat/>
    <w:uiPriority w:val="0"/>
    <w:pPr>
      <w:adjustRightInd w:val="0"/>
      <w:snapToGrid w:val="0"/>
      <w:spacing w:line="320" w:lineRule="atLeast"/>
      <w:jc w:val="center"/>
      <w:textAlignment w:val="baseline"/>
    </w:pPr>
    <w:rPr>
      <w:rFonts w:eastAsia="黑体"/>
      <w:spacing w:val="-10"/>
      <w:kern w:val="0"/>
    </w:rPr>
  </w:style>
  <w:style w:type="paragraph" w:customStyle="1" w:styleId="389">
    <w:name w:val="修订1"/>
    <w:autoRedefine/>
    <w:qFormat/>
    <w:uiPriority w:val="0"/>
    <w:rPr>
      <w:rFonts w:ascii="Times New Roman" w:hAnsi="Times New Roman" w:eastAsia="宋体" w:cs="Times New Roman"/>
      <w:kern w:val="2"/>
      <w:sz w:val="21"/>
      <w:lang w:val="en-US" w:eastAsia="zh-CN" w:bidi="ar-SA"/>
    </w:rPr>
  </w:style>
  <w:style w:type="paragraph" w:customStyle="1" w:styleId="39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91">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92">
    <w:name w:val="默认段落字体 Para Char Char Char"/>
    <w:basedOn w:val="1"/>
    <w:autoRedefine/>
    <w:qFormat/>
    <w:uiPriority w:val="0"/>
    <w:rPr>
      <w:szCs w:val="24"/>
    </w:rPr>
  </w:style>
  <w:style w:type="paragraph" w:customStyle="1" w:styleId="393">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394">
    <w:name w:val="默认段落字体 Para Char Char Char Char Char Char Char"/>
    <w:basedOn w:val="1"/>
    <w:autoRedefine/>
    <w:qFormat/>
    <w:uiPriority w:val="0"/>
    <w:rPr>
      <w:rFonts w:eastAsia="华文细黑" w:cs="Cambria"/>
      <w:sz w:val="24"/>
    </w:rPr>
  </w:style>
  <w:style w:type="paragraph" w:customStyle="1" w:styleId="395">
    <w:name w:val="项目编号1"/>
    <w:basedOn w:val="1"/>
    <w:next w:val="1"/>
    <w:autoRedefine/>
    <w:qFormat/>
    <w:uiPriority w:val="0"/>
    <w:pPr>
      <w:numPr>
        <w:ilvl w:val="0"/>
        <w:numId w:val="11"/>
      </w:numPr>
      <w:tabs>
        <w:tab w:val="left" w:pos="898"/>
        <w:tab w:val="left" w:pos="2460"/>
      </w:tabs>
      <w:spacing w:line="360" w:lineRule="auto"/>
      <w:jc w:val="left"/>
    </w:pPr>
    <w:rPr>
      <w:rFonts w:ascii="宋体"/>
      <w:sz w:val="24"/>
      <w:szCs w:val="24"/>
    </w:rPr>
  </w:style>
  <w:style w:type="paragraph" w:customStyle="1" w:styleId="396">
    <w:name w:val="并列项-点"/>
    <w:basedOn w:val="1"/>
    <w:autoRedefine/>
    <w:qFormat/>
    <w:uiPriority w:val="0"/>
    <w:pPr>
      <w:widowControl/>
      <w:tabs>
        <w:tab w:val="left" w:pos="851"/>
        <w:tab w:val="left" w:pos="927"/>
      </w:tabs>
      <w:adjustRightInd w:val="0"/>
      <w:snapToGrid w:val="0"/>
      <w:spacing w:before="120" w:line="360" w:lineRule="auto"/>
      <w:ind w:left="851" w:hanging="284"/>
      <w:textAlignment w:val="baseline"/>
    </w:pPr>
    <w:rPr>
      <w:kern w:val="0"/>
      <w:sz w:val="24"/>
    </w:rPr>
  </w:style>
  <w:style w:type="paragraph" w:customStyle="1" w:styleId="397">
    <w:name w:val="目录文字"/>
    <w:basedOn w:val="1"/>
    <w:autoRedefine/>
    <w:qFormat/>
    <w:uiPriority w:val="0"/>
    <w:pPr>
      <w:widowControl/>
      <w:spacing w:line="480" w:lineRule="auto"/>
      <w:jc w:val="left"/>
    </w:pPr>
    <w:rPr>
      <w:rFonts w:ascii="宋体" w:hAnsi="宋体"/>
      <w:kern w:val="0"/>
      <w:sz w:val="24"/>
    </w:rPr>
  </w:style>
  <w:style w:type="paragraph" w:customStyle="1" w:styleId="398">
    <w:name w:val="样式1"/>
    <w:basedOn w:val="1"/>
    <w:autoRedefine/>
    <w:qFormat/>
    <w:uiPriority w:val="0"/>
    <w:pPr>
      <w:spacing w:before="120" w:after="120" w:line="300" w:lineRule="auto"/>
    </w:pPr>
    <w:rPr>
      <w:rFonts w:ascii="宋体" w:hAnsi="宋体"/>
      <w:b/>
      <w:sz w:val="24"/>
    </w:rPr>
  </w:style>
  <w:style w:type="paragraph" w:customStyle="1" w:styleId="399">
    <w:name w:val="样式 (西文) 仿宋_GB2312 居中 行距: 1.5 倍行距"/>
    <w:basedOn w:val="1"/>
    <w:autoRedefine/>
    <w:qFormat/>
    <w:uiPriority w:val="0"/>
    <w:pPr>
      <w:spacing w:line="360" w:lineRule="auto"/>
      <w:jc w:val="center"/>
    </w:pPr>
    <w:rPr>
      <w:rFonts w:ascii="华文细黑" w:hAnsi="华文细黑" w:eastAsia="华文细黑" w:cs="华文细黑"/>
      <w:kern w:val="0"/>
    </w:rPr>
  </w:style>
  <w:style w:type="paragraph" w:customStyle="1" w:styleId="400">
    <w:name w:val="font6"/>
    <w:basedOn w:val="1"/>
    <w:autoRedefine/>
    <w:qFormat/>
    <w:uiPriority w:val="0"/>
    <w:pPr>
      <w:widowControl/>
      <w:spacing w:before="100" w:beforeAutospacing="1" w:after="100" w:afterAutospacing="1"/>
      <w:jc w:val="left"/>
    </w:pPr>
    <w:rPr>
      <w:rFonts w:hint="eastAsia" w:ascii="宋体" w:hAnsi="宋体"/>
      <w:b/>
      <w:bCs/>
      <w:kern w:val="0"/>
      <w:sz w:val="20"/>
    </w:rPr>
  </w:style>
  <w:style w:type="character" w:customStyle="1" w:styleId="401">
    <w:name w:val="Char Char271"/>
    <w:autoRedefine/>
    <w:qFormat/>
    <w:uiPriority w:val="0"/>
    <w:rPr>
      <w:rFonts w:ascii="楷体_GB2312" w:eastAsia="楷体_GB2312"/>
      <w:kern w:val="2"/>
      <w:sz w:val="24"/>
      <w:szCs w:val="24"/>
    </w:rPr>
  </w:style>
  <w:style w:type="character" w:customStyle="1" w:styleId="402">
    <w:name w:val="Char Char231"/>
    <w:autoRedefine/>
    <w:qFormat/>
    <w:uiPriority w:val="0"/>
    <w:rPr>
      <w:b/>
      <w:bCs/>
      <w:kern w:val="2"/>
      <w:sz w:val="24"/>
      <w:szCs w:val="24"/>
    </w:rPr>
  </w:style>
  <w:style w:type="character" w:customStyle="1" w:styleId="403">
    <w:name w:val="Char Char61"/>
    <w:autoRedefine/>
    <w:qFormat/>
    <w:uiPriority w:val="0"/>
    <w:rPr>
      <w:kern w:val="2"/>
      <w:sz w:val="21"/>
      <w:szCs w:val="24"/>
    </w:rPr>
  </w:style>
  <w:style w:type="character" w:customStyle="1" w:styleId="404">
    <w:name w:val="Char Char251"/>
    <w:autoRedefine/>
    <w:qFormat/>
    <w:uiPriority w:val="0"/>
    <w:rPr>
      <w:sz w:val="18"/>
      <w:szCs w:val="18"/>
    </w:rPr>
  </w:style>
  <w:style w:type="character" w:customStyle="1" w:styleId="405">
    <w:name w:val="Char Char311"/>
    <w:autoRedefine/>
    <w:qFormat/>
    <w:uiPriority w:val="0"/>
    <w:rPr>
      <w:rFonts w:ascii="Arial" w:hAnsi="Arial" w:eastAsia="黑体"/>
      <w:b/>
      <w:kern w:val="2"/>
      <w:sz w:val="24"/>
      <w:szCs w:val="24"/>
    </w:rPr>
  </w:style>
  <w:style w:type="character" w:customStyle="1" w:styleId="406">
    <w:name w:val="Char Char161"/>
    <w:autoRedefine/>
    <w:qFormat/>
    <w:uiPriority w:val="0"/>
    <w:rPr>
      <w:b/>
      <w:bCs/>
      <w:kern w:val="2"/>
      <w:sz w:val="21"/>
      <w:szCs w:val="24"/>
    </w:rPr>
  </w:style>
  <w:style w:type="character" w:customStyle="1" w:styleId="407">
    <w:name w:val="不明显强调2"/>
    <w:autoRedefine/>
    <w:qFormat/>
    <w:uiPriority w:val="0"/>
    <w:rPr>
      <w:i/>
      <w:iCs/>
      <w:color w:val="808080"/>
    </w:rPr>
  </w:style>
  <w:style w:type="character" w:customStyle="1" w:styleId="408">
    <w:name w:val="Char Char351"/>
    <w:autoRedefine/>
    <w:qFormat/>
    <w:uiPriority w:val="0"/>
    <w:rPr>
      <w:rFonts w:ascii="黑体" w:eastAsia="黑体"/>
      <w:b/>
      <w:bCs/>
      <w:kern w:val="44"/>
      <w:sz w:val="44"/>
      <w:szCs w:val="44"/>
    </w:rPr>
  </w:style>
  <w:style w:type="character" w:customStyle="1" w:styleId="409">
    <w:name w:val="Char Char261"/>
    <w:autoRedefine/>
    <w:qFormat/>
    <w:uiPriority w:val="0"/>
    <w:rPr>
      <w:rFonts w:ascii="仿宋_GB2312" w:eastAsia="仿宋_GB2312"/>
      <w:sz w:val="28"/>
    </w:rPr>
  </w:style>
  <w:style w:type="character" w:customStyle="1" w:styleId="410">
    <w:name w:val="Char Char221"/>
    <w:autoRedefine/>
    <w:qFormat/>
    <w:uiPriority w:val="0"/>
  </w:style>
  <w:style w:type="character" w:customStyle="1" w:styleId="411">
    <w:name w:val="Char Char131"/>
    <w:autoRedefine/>
    <w:qFormat/>
    <w:uiPriority w:val="0"/>
    <w:rPr>
      <w:kern w:val="2"/>
      <w:sz w:val="28"/>
      <w:szCs w:val="24"/>
    </w:rPr>
  </w:style>
  <w:style w:type="character" w:customStyle="1" w:styleId="412">
    <w:name w:val="Char Char101"/>
    <w:autoRedefine/>
    <w:qFormat/>
    <w:uiPriority w:val="0"/>
    <w:rPr>
      <w:rFonts w:ascii="黑体" w:hAnsi="Courier New" w:eastAsia="黑体"/>
    </w:rPr>
  </w:style>
  <w:style w:type="character" w:customStyle="1" w:styleId="413">
    <w:name w:val="Char Char71"/>
    <w:autoRedefine/>
    <w:qFormat/>
    <w:uiPriority w:val="0"/>
    <w:rPr>
      <w:rFonts w:ascii="幼圆" w:hAnsi="幼圆" w:eastAsia="Times New Roman"/>
      <w:b/>
      <w:bCs/>
      <w:kern w:val="28"/>
      <w:sz w:val="32"/>
      <w:szCs w:val="32"/>
      <w:lang w:val="en-US" w:eastAsia="zh-CN"/>
    </w:rPr>
  </w:style>
  <w:style w:type="character" w:customStyle="1" w:styleId="414">
    <w:name w:val="Char Char Char1"/>
    <w:autoRedefine/>
    <w:qFormat/>
    <w:uiPriority w:val="0"/>
    <w:rPr>
      <w:rFonts w:ascii="宋体" w:hAnsi="宋体" w:eastAsia="宋体"/>
      <w:b/>
      <w:sz w:val="24"/>
      <w:lang w:val="en-US" w:eastAsia="zh-CN" w:bidi="ar-SA"/>
    </w:rPr>
  </w:style>
  <w:style w:type="character" w:customStyle="1" w:styleId="415">
    <w:name w:val="Char Char141"/>
    <w:autoRedefine/>
    <w:qFormat/>
    <w:uiPriority w:val="0"/>
    <w:rPr>
      <w:rFonts w:ascii="仿宋_GB2312" w:eastAsia="仿宋_GB2312"/>
      <w:sz w:val="28"/>
    </w:rPr>
  </w:style>
  <w:style w:type="character" w:customStyle="1" w:styleId="416">
    <w:name w:val="Char Char111"/>
    <w:autoRedefine/>
    <w:qFormat/>
    <w:uiPriority w:val="0"/>
    <w:rPr>
      <w:rFonts w:ascii="楷体_GB2312" w:eastAsia="楷体_GB2312"/>
      <w:b/>
      <w:kern w:val="2"/>
      <w:sz w:val="28"/>
      <w:szCs w:val="24"/>
    </w:rPr>
  </w:style>
  <w:style w:type="character" w:customStyle="1" w:styleId="417">
    <w:name w:val="Char Char91"/>
    <w:autoRedefine/>
    <w:qFormat/>
    <w:uiPriority w:val="0"/>
    <w:rPr>
      <w:kern w:val="2"/>
      <w:sz w:val="30"/>
      <w:szCs w:val="24"/>
    </w:rPr>
  </w:style>
  <w:style w:type="character" w:customStyle="1" w:styleId="418">
    <w:name w:val="Char Char201"/>
    <w:autoRedefine/>
    <w:qFormat/>
    <w:uiPriority w:val="0"/>
    <w:rPr>
      <w:rFonts w:ascii="宋体" w:hAnsi="宋体"/>
      <w:sz w:val="24"/>
      <w:szCs w:val="24"/>
    </w:rPr>
  </w:style>
  <w:style w:type="character" w:customStyle="1" w:styleId="419">
    <w:name w:val="Char Char321"/>
    <w:autoRedefine/>
    <w:qFormat/>
    <w:uiPriority w:val="0"/>
    <w:rPr>
      <w:rFonts w:ascii="黑体" w:eastAsia="黑体"/>
      <w:b/>
      <w:bCs/>
      <w:kern w:val="2"/>
      <w:sz w:val="28"/>
      <w:szCs w:val="28"/>
    </w:rPr>
  </w:style>
  <w:style w:type="character" w:customStyle="1" w:styleId="420">
    <w:name w:val="Char Char41"/>
    <w:autoRedefine/>
    <w:qFormat/>
    <w:uiPriority w:val="0"/>
    <w:rPr>
      <w:rFonts w:ascii="华文细黑" w:hAnsi="华文细黑" w:eastAsia="幼圆" w:cs="Tahoma"/>
      <w:b/>
      <w:kern w:val="2"/>
      <w:sz w:val="28"/>
      <w:szCs w:val="32"/>
      <w:lang w:val="en-US" w:eastAsia="zh-CN" w:bidi="ar-SA"/>
    </w:rPr>
  </w:style>
  <w:style w:type="character" w:customStyle="1" w:styleId="421">
    <w:name w:val="Char Char36"/>
    <w:autoRedefine/>
    <w:qFormat/>
    <w:uiPriority w:val="0"/>
    <w:rPr>
      <w:rFonts w:ascii="幼圆" w:hAnsi="华文细黑" w:eastAsia="幼圆" w:cs="Tahoma"/>
      <w:b/>
      <w:bCs/>
      <w:kern w:val="2"/>
      <w:sz w:val="24"/>
      <w:szCs w:val="24"/>
      <w:lang w:val="en-US" w:eastAsia="zh-CN" w:bidi="ar-SA"/>
    </w:rPr>
  </w:style>
  <w:style w:type="character" w:customStyle="1" w:styleId="422">
    <w:name w:val="Char Char121"/>
    <w:autoRedefine/>
    <w:qFormat/>
    <w:uiPriority w:val="0"/>
    <w:rPr>
      <w:rFonts w:eastAsia="宋体"/>
      <w:kern w:val="2"/>
      <w:sz w:val="18"/>
      <w:szCs w:val="18"/>
      <w:lang w:val="en-US" w:eastAsia="zh-CN" w:bidi="ar-SA"/>
    </w:rPr>
  </w:style>
  <w:style w:type="character" w:customStyle="1" w:styleId="423">
    <w:name w:val="Char Char341"/>
    <w:autoRedefine/>
    <w:qFormat/>
    <w:uiPriority w:val="0"/>
    <w:rPr>
      <w:rFonts w:ascii="Arial" w:hAnsi="Arial" w:eastAsia="黑体"/>
      <w:b/>
      <w:bCs/>
      <w:kern w:val="2"/>
      <w:sz w:val="32"/>
      <w:szCs w:val="32"/>
    </w:rPr>
  </w:style>
  <w:style w:type="character" w:customStyle="1" w:styleId="424">
    <w:name w:val="Char Char331"/>
    <w:autoRedefine/>
    <w:qFormat/>
    <w:uiPriority w:val="0"/>
    <w:rPr>
      <w:rFonts w:ascii="黑体" w:eastAsia="黑体"/>
      <w:b/>
      <w:bCs/>
      <w:kern w:val="2"/>
      <w:sz w:val="32"/>
      <w:szCs w:val="32"/>
      <w:lang w:val="en-US" w:eastAsia="zh-CN" w:bidi="ar-SA"/>
    </w:rPr>
  </w:style>
  <w:style w:type="character" w:customStyle="1" w:styleId="425">
    <w:name w:val="明显强调2"/>
    <w:autoRedefine/>
    <w:qFormat/>
    <w:uiPriority w:val="0"/>
    <w:rPr>
      <w:b/>
      <w:bCs/>
      <w:i/>
      <w:iCs/>
      <w:color w:val="4F81BD"/>
    </w:rPr>
  </w:style>
  <w:style w:type="character" w:customStyle="1" w:styleId="426">
    <w:name w:val="Char Char81"/>
    <w:autoRedefine/>
    <w:qFormat/>
    <w:uiPriority w:val="0"/>
    <w:rPr>
      <w:kern w:val="2"/>
      <w:sz w:val="28"/>
      <w:szCs w:val="24"/>
    </w:rPr>
  </w:style>
  <w:style w:type="character" w:customStyle="1" w:styleId="427">
    <w:name w:val="明显参考2"/>
    <w:autoRedefine/>
    <w:qFormat/>
    <w:uiPriority w:val="0"/>
    <w:rPr>
      <w:b/>
      <w:bCs/>
      <w:smallCaps/>
      <w:color w:val="C0504D"/>
      <w:spacing w:val="5"/>
      <w:u w:val="single"/>
    </w:rPr>
  </w:style>
  <w:style w:type="character" w:customStyle="1" w:styleId="428">
    <w:name w:val="不明显参考2"/>
    <w:autoRedefine/>
    <w:qFormat/>
    <w:uiPriority w:val="0"/>
    <w:rPr>
      <w:smallCaps/>
      <w:color w:val="C0504D"/>
      <w:u w:val="single"/>
    </w:rPr>
  </w:style>
  <w:style w:type="character" w:customStyle="1" w:styleId="429">
    <w:name w:val="Char Char37"/>
    <w:autoRedefine/>
    <w:qFormat/>
    <w:uiPriority w:val="0"/>
    <w:rPr>
      <w:rFonts w:eastAsia="华文细黑"/>
      <w:b/>
      <w:bCs/>
      <w:kern w:val="2"/>
      <w:sz w:val="21"/>
      <w:szCs w:val="24"/>
      <w:lang w:val="en-US" w:eastAsia="zh-CN" w:bidi="ar-SA"/>
    </w:rPr>
  </w:style>
  <w:style w:type="character" w:customStyle="1" w:styleId="430">
    <w:name w:val="Char Char181"/>
    <w:autoRedefine/>
    <w:qFormat/>
    <w:uiPriority w:val="0"/>
    <w:rPr>
      <w:rFonts w:ascii="宋体" w:hAnsi="Courier New"/>
      <w:kern w:val="2"/>
      <w:sz w:val="21"/>
      <w:szCs w:val="21"/>
    </w:rPr>
  </w:style>
  <w:style w:type="character" w:customStyle="1" w:styleId="431">
    <w:name w:val="Char Char301"/>
    <w:autoRedefine/>
    <w:qFormat/>
    <w:uiPriority w:val="0"/>
    <w:rPr>
      <w:b/>
      <w:kern w:val="2"/>
      <w:sz w:val="24"/>
      <w:szCs w:val="24"/>
    </w:rPr>
  </w:style>
  <w:style w:type="character" w:customStyle="1" w:styleId="432">
    <w:name w:val="Char Char191"/>
    <w:autoRedefine/>
    <w:qFormat/>
    <w:uiPriority w:val="0"/>
    <w:rPr>
      <w:rFonts w:ascii="仿宋_GB2312" w:eastAsia="仿宋_GB2312"/>
      <w:sz w:val="28"/>
    </w:rPr>
  </w:style>
  <w:style w:type="character" w:customStyle="1" w:styleId="433">
    <w:name w:val="Char Char110"/>
    <w:autoRedefine/>
    <w:qFormat/>
    <w:uiPriority w:val="0"/>
    <w:rPr>
      <w:rFonts w:ascii="幼圆" w:hAnsi="Tahoma" w:eastAsia="幼圆" w:cs="Tahoma"/>
      <w:b/>
      <w:bCs/>
      <w:kern w:val="2"/>
      <w:sz w:val="32"/>
      <w:szCs w:val="32"/>
      <w:lang w:val="en-US" w:eastAsia="zh-CN" w:bidi="ar-SA"/>
    </w:rPr>
  </w:style>
  <w:style w:type="character" w:customStyle="1" w:styleId="434">
    <w:name w:val="Char Char171"/>
    <w:autoRedefine/>
    <w:qFormat/>
    <w:uiPriority w:val="0"/>
    <w:rPr>
      <w:kern w:val="2"/>
      <w:sz w:val="18"/>
      <w:szCs w:val="18"/>
    </w:rPr>
  </w:style>
  <w:style w:type="character" w:customStyle="1" w:styleId="435">
    <w:name w:val="Char Char211"/>
    <w:autoRedefine/>
    <w:qFormat/>
    <w:uiPriority w:val="0"/>
    <w:rPr>
      <w:rFonts w:ascii="Arial" w:hAnsi="Arial" w:cs="Arial"/>
      <w:b/>
      <w:bCs/>
      <w:kern w:val="2"/>
      <w:sz w:val="32"/>
      <w:szCs w:val="32"/>
    </w:rPr>
  </w:style>
  <w:style w:type="character" w:customStyle="1" w:styleId="436">
    <w:name w:val="Char Char281"/>
    <w:autoRedefine/>
    <w:qFormat/>
    <w:uiPriority w:val="0"/>
    <w:rPr>
      <w:rFonts w:ascii="Arial" w:hAnsi="Arial" w:eastAsia="黑体"/>
      <w:kern w:val="2"/>
      <w:sz w:val="21"/>
      <w:szCs w:val="24"/>
    </w:rPr>
  </w:style>
  <w:style w:type="character" w:customStyle="1" w:styleId="437">
    <w:name w:val="Char Char291"/>
    <w:autoRedefine/>
    <w:qFormat/>
    <w:uiPriority w:val="0"/>
    <w:rPr>
      <w:rFonts w:ascii="Arial" w:hAnsi="Arial" w:eastAsia="黑体"/>
      <w:kern w:val="2"/>
      <w:sz w:val="24"/>
      <w:szCs w:val="24"/>
    </w:rPr>
  </w:style>
  <w:style w:type="character" w:customStyle="1" w:styleId="438">
    <w:name w:val="Char Char212"/>
    <w:autoRedefine/>
    <w:semiHidden/>
    <w:qFormat/>
    <w:uiPriority w:val="0"/>
    <w:rPr>
      <w:rFonts w:eastAsia="华文细黑"/>
      <w:kern w:val="2"/>
      <w:sz w:val="21"/>
      <w:szCs w:val="24"/>
      <w:lang w:val="en-US" w:eastAsia="zh-CN" w:bidi="ar-SA"/>
    </w:rPr>
  </w:style>
  <w:style w:type="character" w:customStyle="1" w:styleId="439">
    <w:name w:val="Char Char51"/>
    <w:autoRedefine/>
    <w:qFormat/>
    <w:uiPriority w:val="0"/>
    <w:rPr>
      <w:rFonts w:ascii="黑体" w:eastAsia="黑体"/>
      <w:b/>
      <w:bCs/>
      <w:kern w:val="2"/>
      <w:sz w:val="28"/>
      <w:szCs w:val="28"/>
    </w:rPr>
  </w:style>
  <w:style w:type="character" w:customStyle="1" w:styleId="440">
    <w:name w:val="Char Char241"/>
    <w:autoRedefine/>
    <w:qFormat/>
    <w:uiPriority w:val="0"/>
    <w:rPr>
      <w:kern w:val="2"/>
      <w:sz w:val="18"/>
      <w:szCs w:val="18"/>
    </w:rPr>
  </w:style>
  <w:style w:type="character" w:customStyle="1" w:styleId="441">
    <w:name w:val="Char Char151"/>
    <w:autoRedefine/>
    <w:qFormat/>
    <w:uiPriority w:val="0"/>
    <w:rPr>
      <w:rFonts w:ascii="仿宋_GB2312" w:eastAsia="仿宋_GB2312"/>
      <w:sz w:val="32"/>
    </w:rPr>
  </w:style>
  <w:style w:type="character" w:customStyle="1" w:styleId="442">
    <w:name w:val="书籍标题2"/>
    <w:autoRedefine/>
    <w:qFormat/>
    <w:uiPriority w:val="0"/>
    <w:rPr>
      <w:b/>
      <w:bCs/>
      <w:smallCaps/>
      <w:spacing w:val="5"/>
    </w:rPr>
  </w:style>
  <w:style w:type="paragraph" w:customStyle="1" w:styleId="443">
    <w:name w:val="Char Char Char Char Char Char Char Char Char Char12"/>
    <w:basedOn w:val="1"/>
    <w:autoRedefine/>
    <w:qFormat/>
    <w:uiPriority w:val="0"/>
    <w:pPr>
      <w:tabs>
        <w:tab w:val="left" w:pos="425"/>
      </w:tabs>
      <w:ind w:left="425" w:hanging="425"/>
    </w:pPr>
    <w:rPr>
      <w:sz w:val="28"/>
    </w:rPr>
  </w:style>
  <w:style w:type="paragraph" w:customStyle="1" w:styleId="444">
    <w:name w:val="正文3"/>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45">
    <w:name w:val="Char Char Char Char Char Char2"/>
    <w:basedOn w:val="1"/>
    <w:autoRedefine/>
    <w:qFormat/>
    <w:uiPriority w:val="0"/>
    <w:pPr>
      <w:widowControl/>
      <w:spacing w:after="160" w:line="240" w:lineRule="exact"/>
      <w:jc w:val="left"/>
    </w:pPr>
    <w:rPr>
      <w:rFonts w:ascii="黑体" w:hAnsi="Verdana" w:eastAsia="黑体"/>
      <w:kern w:val="0"/>
      <w:sz w:val="32"/>
      <w:szCs w:val="32"/>
    </w:rPr>
  </w:style>
  <w:style w:type="paragraph" w:customStyle="1" w:styleId="446">
    <w:name w:val="Char12"/>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447">
    <w:name w:val="Char Char Char1 Char Char Char2"/>
    <w:basedOn w:val="1"/>
    <w:autoRedefine/>
    <w:qFormat/>
    <w:uiPriority w:val="0"/>
    <w:pPr>
      <w:ind w:firstLine="200" w:firstLineChars="200"/>
    </w:pPr>
    <w:rPr>
      <w:rFonts w:ascii="Tahoma" w:hAnsi="Tahoma"/>
      <w:sz w:val="24"/>
    </w:rPr>
  </w:style>
  <w:style w:type="paragraph" w:customStyle="1" w:styleId="448">
    <w:name w:val="Char Char Char Char2"/>
    <w:basedOn w:val="1"/>
    <w:autoRedefine/>
    <w:qFormat/>
    <w:uiPriority w:val="0"/>
    <w:pPr>
      <w:widowControl/>
      <w:tabs>
        <w:tab w:val="left" w:pos="510"/>
        <w:tab w:val="left" w:pos="1095"/>
      </w:tabs>
      <w:spacing w:after="120" w:line="360" w:lineRule="auto"/>
      <w:ind w:left="560" w:firstLine="480" w:firstLineChars="200"/>
      <w:jc w:val="left"/>
    </w:pPr>
    <w:rPr>
      <w:rFonts w:ascii="Verdana" w:hAnsi="Verdana"/>
      <w:kern w:val="0"/>
      <w:sz w:val="24"/>
      <w:szCs w:val="24"/>
    </w:rPr>
  </w:style>
  <w:style w:type="paragraph" w:customStyle="1" w:styleId="449">
    <w:name w:val="Char Char Char Char Char Char Char Char Char Char Char Char Char Char Char Char2"/>
    <w:basedOn w:val="1"/>
    <w:autoRedefine/>
    <w:qFormat/>
    <w:uiPriority w:val="0"/>
    <w:pPr>
      <w:tabs>
        <w:tab w:val="left" w:pos="360"/>
      </w:tabs>
    </w:pPr>
    <w:rPr>
      <w:sz w:val="24"/>
      <w:szCs w:val="24"/>
    </w:rPr>
  </w:style>
  <w:style w:type="paragraph" w:customStyle="1" w:styleId="450">
    <w:name w:val="Char Char1 Char Char Char Char1"/>
    <w:basedOn w:val="17"/>
    <w:autoRedefine/>
    <w:qFormat/>
    <w:uiPriority w:val="0"/>
    <w:pPr>
      <w:adjustRightInd w:val="0"/>
      <w:spacing w:line="436" w:lineRule="exact"/>
      <w:ind w:left="357"/>
      <w:jc w:val="left"/>
      <w:outlineLvl w:val="3"/>
    </w:pPr>
    <w:rPr>
      <w:rFonts w:ascii="Tahoma" w:hAnsi="Tahoma"/>
      <w:b/>
      <w:sz w:val="24"/>
      <w:szCs w:val="24"/>
    </w:rPr>
  </w:style>
  <w:style w:type="paragraph" w:customStyle="1" w:styleId="451">
    <w:name w:val="Char Char Char Char Char Char Char Char Char Char2"/>
    <w:basedOn w:val="1"/>
    <w:autoRedefine/>
    <w:qFormat/>
    <w:uiPriority w:val="0"/>
    <w:pPr>
      <w:tabs>
        <w:tab w:val="left" w:pos="1200"/>
        <w:tab w:val="left" w:pos="1800"/>
      </w:tabs>
    </w:pPr>
    <w:rPr>
      <w:sz w:val="24"/>
      <w:szCs w:val="24"/>
    </w:rPr>
  </w:style>
  <w:style w:type="paragraph" w:customStyle="1" w:styleId="452">
    <w:name w:val="Char3"/>
    <w:basedOn w:val="1"/>
    <w:autoRedefine/>
    <w:qFormat/>
    <w:uiPriority w:val="0"/>
    <w:rPr>
      <w:rFonts w:ascii="仿宋_GB2312" w:eastAsia="仿宋_GB2312"/>
      <w:b/>
      <w:sz w:val="32"/>
      <w:szCs w:val="32"/>
    </w:rPr>
  </w:style>
  <w:style w:type="paragraph" w:customStyle="1" w:styleId="453">
    <w:name w:val="Char Char Char Char Char Char Char2"/>
    <w:basedOn w:val="1"/>
    <w:autoRedefine/>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454">
    <w:name w:val="修订2"/>
    <w:autoRedefine/>
    <w:qFormat/>
    <w:uiPriority w:val="0"/>
    <w:rPr>
      <w:rFonts w:ascii="Times New Roman" w:hAnsi="Times New Roman" w:eastAsia="宋体" w:cs="Times New Roman"/>
      <w:kern w:val="2"/>
      <w:sz w:val="21"/>
      <w:lang w:val="en-US" w:eastAsia="zh-CN" w:bidi="ar-SA"/>
    </w:rPr>
  </w:style>
  <w:style w:type="paragraph" w:customStyle="1" w:styleId="455">
    <w:name w:val="TOC 标题2"/>
    <w:basedOn w:val="3"/>
    <w:next w:val="1"/>
    <w:autoRedefine/>
    <w:qFormat/>
    <w:uiPriority w:val="0"/>
    <w:pPr>
      <w:keepLines/>
      <w:tabs>
        <w:tab w:val="left" w:pos="1800"/>
      </w:tabs>
      <w:spacing w:before="340" w:after="330" w:line="578" w:lineRule="auto"/>
      <w:jc w:val="both"/>
      <w:outlineLvl w:val="9"/>
    </w:pPr>
    <w:rPr>
      <w:rFonts w:ascii="Cambria" w:hAnsi="Cambria" w:eastAsia="华文细黑" w:cs="Cambria"/>
      <w:bCs/>
      <w:kern w:val="44"/>
      <w:sz w:val="44"/>
      <w:szCs w:val="44"/>
    </w:rPr>
  </w:style>
  <w:style w:type="character" w:customStyle="1" w:styleId="456">
    <w:name w:val="color_12"/>
    <w:autoRedefine/>
    <w:qFormat/>
    <w:uiPriority w:val="0"/>
    <w:rPr>
      <w:rFonts w:ascii="Tahoma" w:hAnsi="Tahoma"/>
      <w:color w:val="FF0000"/>
      <w:szCs w:val="24"/>
    </w:rPr>
  </w:style>
  <w:style w:type="character" w:customStyle="1" w:styleId="457">
    <w:name w:val="文档-正文 Char"/>
    <w:link w:val="458"/>
    <w:autoRedefine/>
    <w:qFormat/>
    <w:uiPriority w:val="0"/>
    <w:rPr>
      <w:rFonts w:ascii="Arial" w:hAnsi="Arial" w:cs="Arial"/>
      <w:sz w:val="24"/>
      <w:szCs w:val="24"/>
    </w:rPr>
  </w:style>
  <w:style w:type="paragraph" w:customStyle="1" w:styleId="458">
    <w:name w:val="文档-正文"/>
    <w:basedOn w:val="1"/>
    <w:link w:val="457"/>
    <w:autoRedefine/>
    <w:qFormat/>
    <w:uiPriority w:val="0"/>
    <w:pPr>
      <w:widowControl/>
      <w:spacing w:line="360" w:lineRule="auto"/>
      <w:ind w:firstLine="200" w:firstLineChars="200"/>
      <w:jc w:val="left"/>
    </w:pPr>
    <w:rPr>
      <w:rFonts w:ascii="Arial" w:hAnsi="Arial"/>
      <w:kern w:val="0"/>
      <w:sz w:val="24"/>
      <w:szCs w:val="24"/>
    </w:rPr>
  </w:style>
  <w:style w:type="character" w:customStyle="1" w:styleId="459">
    <w:name w:val="numtype"/>
    <w:autoRedefine/>
    <w:qFormat/>
    <w:uiPriority w:val="0"/>
    <w:rPr>
      <w:rFonts w:ascii="Tahoma" w:hAnsi="Tahoma"/>
      <w:szCs w:val="24"/>
    </w:rPr>
  </w:style>
  <w:style w:type="character" w:customStyle="1" w:styleId="460">
    <w:name w:val="color_13"/>
    <w:autoRedefine/>
    <w:qFormat/>
    <w:uiPriority w:val="0"/>
    <w:rPr>
      <w:rFonts w:ascii="Tahoma" w:hAnsi="Tahoma"/>
      <w:b/>
      <w:color w:val="444444"/>
      <w:szCs w:val="24"/>
    </w:rPr>
  </w:style>
  <w:style w:type="character" w:customStyle="1" w:styleId="461">
    <w:name w:val="login"/>
    <w:autoRedefine/>
    <w:qFormat/>
    <w:uiPriority w:val="0"/>
    <w:rPr>
      <w:rFonts w:ascii="Tahoma" w:hAnsi="Tahoma"/>
      <w:color w:val="000000"/>
      <w:sz w:val="21"/>
      <w:szCs w:val="21"/>
    </w:rPr>
  </w:style>
  <w:style w:type="character" w:customStyle="1" w:styleId="462">
    <w:name w:val="apple-converted-space"/>
    <w:autoRedefine/>
    <w:qFormat/>
    <w:uiPriority w:val="0"/>
    <w:rPr>
      <w:rFonts w:ascii="Tahoma" w:hAnsi="Tahoma"/>
      <w:szCs w:val="24"/>
    </w:rPr>
  </w:style>
  <w:style w:type="character" w:customStyle="1" w:styleId="463">
    <w:name w:val="color_2"/>
    <w:autoRedefine/>
    <w:qFormat/>
    <w:uiPriority w:val="0"/>
    <w:rPr>
      <w:rFonts w:ascii="Tahoma" w:hAnsi="Tahoma"/>
      <w:b/>
      <w:color w:val="666666"/>
      <w:szCs w:val="24"/>
    </w:rPr>
  </w:style>
  <w:style w:type="paragraph" w:customStyle="1" w:styleId="464">
    <w:name w:val="2 Char Char Char Char Char Char Char"/>
    <w:basedOn w:val="1"/>
    <w:autoRedefine/>
    <w:qFormat/>
    <w:uiPriority w:val="0"/>
    <w:rPr>
      <w:rFonts w:ascii="Tahoma" w:hAnsi="Tahoma"/>
      <w:sz w:val="24"/>
    </w:rPr>
  </w:style>
  <w:style w:type="paragraph" w:customStyle="1" w:styleId="465">
    <w:name w:val="z-窗体顶端1"/>
    <w:basedOn w:val="1"/>
    <w:next w:val="1"/>
    <w:link w:val="466"/>
    <w:autoRedefine/>
    <w:qFormat/>
    <w:uiPriority w:val="0"/>
    <w:pPr>
      <w:pBdr>
        <w:bottom w:val="single" w:color="auto" w:sz="6" w:space="1"/>
      </w:pBdr>
      <w:jc w:val="center"/>
    </w:pPr>
    <w:rPr>
      <w:rFonts w:ascii="Arial" w:hAnsi="Calibri"/>
      <w:vanish/>
      <w:sz w:val="16"/>
    </w:rPr>
  </w:style>
  <w:style w:type="character" w:customStyle="1" w:styleId="466">
    <w:name w:val="z-窗体顶端 Char"/>
    <w:link w:val="465"/>
    <w:autoRedefine/>
    <w:qFormat/>
    <w:uiPriority w:val="0"/>
    <w:rPr>
      <w:rFonts w:ascii="Arial"/>
      <w:vanish/>
      <w:kern w:val="2"/>
      <w:sz w:val="16"/>
    </w:rPr>
  </w:style>
  <w:style w:type="paragraph" w:customStyle="1" w:styleId="467">
    <w:name w:val="纯文本1"/>
    <w:basedOn w:val="1"/>
    <w:autoRedefine/>
    <w:qFormat/>
    <w:uiPriority w:val="0"/>
    <w:pPr>
      <w:adjustRightInd w:val="0"/>
      <w:textAlignment w:val="baseline"/>
    </w:pPr>
    <w:rPr>
      <w:rFonts w:ascii="宋体" w:hAnsi="Courier New" w:eastAsia="楷体_GB2312"/>
      <w:sz w:val="26"/>
    </w:rPr>
  </w:style>
  <w:style w:type="paragraph" w:customStyle="1" w:styleId="468">
    <w:name w:val="正文文本 21"/>
    <w:basedOn w:val="1"/>
    <w:autoRedefine/>
    <w:qFormat/>
    <w:uiPriority w:val="0"/>
    <w:pPr>
      <w:adjustRightInd w:val="0"/>
      <w:spacing w:line="300" w:lineRule="auto"/>
      <w:jc w:val="center"/>
      <w:textAlignment w:val="baseline"/>
    </w:pPr>
    <w:rPr>
      <w:rFonts w:ascii="宋体" w:hAnsi="宋体"/>
      <w:sz w:val="24"/>
    </w:rPr>
  </w:style>
  <w:style w:type="paragraph" w:customStyle="1" w:styleId="469">
    <w:name w:val="文档-标题3"/>
    <w:basedOn w:val="1"/>
    <w:next w:val="1"/>
    <w:autoRedefine/>
    <w:qFormat/>
    <w:uiPriority w:val="0"/>
    <w:pPr>
      <w:keepNext/>
      <w:keepLines/>
      <w:numPr>
        <w:ilvl w:val="3"/>
        <w:numId w:val="3"/>
      </w:numPr>
      <w:spacing w:before="260" w:after="260" w:line="416" w:lineRule="auto"/>
      <w:jc w:val="left"/>
      <w:outlineLvl w:val="2"/>
    </w:pPr>
    <w:rPr>
      <w:rFonts w:ascii="Calibri" w:hAnsi="Calibri"/>
      <w:b/>
      <w:bCs/>
      <w:color w:val="7030A0"/>
      <w:sz w:val="32"/>
      <w:szCs w:val="32"/>
    </w:rPr>
  </w:style>
  <w:style w:type="paragraph" w:customStyle="1" w:styleId="470">
    <w:name w:val="Char4"/>
    <w:basedOn w:val="1"/>
    <w:autoRedefine/>
    <w:qFormat/>
    <w:uiPriority w:val="0"/>
    <w:pPr>
      <w:tabs>
        <w:tab w:val="left" w:pos="360"/>
        <w:tab w:val="left" w:pos="552"/>
      </w:tabs>
      <w:ind w:left="360" w:hanging="360"/>
    </w:pPr>
    <w:rPr>
      <w:sz w:val="24"/>
      <w:szCs w:val="24"/>
    </w:rPr>
  </w:style>
  <w:style w:type="paragraph" w:customStyle="1" w:styleId="471">
    <w:name w:val="z-窗体底端1"/>
    <w:basedOn w:val="1"/>
    <w:next w:val="1"/>
    <w:link w:val="472"/>
    <w:autoRedefine/>
    <w:qFormat/>
    <w:uiPriority w:val="0"/>
    <w:pPr>
      <w:pBdr>
        <w:top w:val="single" w:color="auto" w:sz="6" w:space="1"/>
      </w:pBdr>
      <w:jc w:val="center"/>
    </w:pPr>
    <w:rPr>
      <w:rFonts w:ascii="Arial" w:hAnsi="Calibri"/>
      <w:vanish/>
      <w:sz w:val="16"/>
    </w:rPr>
  </w:style>
  <w:style w:type="character" w:customStyle="1" w:styleId="472">
    <w:name w:val="z-窗体底端 Char"/>
    <w:link w:val="471"/>
    <w:autoRedefine/>
    <w:qFormat/>
    <w:uiPriority w:val="0"/>
    <w:rPr>
      <w:rFonts w:ascii="Arial"/>
      <w:vanish/>
      <w:kern w:val="2"/>
      <w:sz w:val="16"/>
    </w:rPr>
  </w:style>
  <w:style w:type="paragraph" w:customStyle="1" w:styleId="473">
    <w:name w:val="文档-标题2"/>
    <w:basedOn w:val="1"/>
    <w:next w:val="1"/>
    <w:autoRedefine/>
    <w:qFormat/>
    <w:uiPriority w:val="0"/>
    <w:pPr>
      <w:keepNext/>
      <w:keepLines/>
      <w:numPr>
        <w:ilvl w:val="1"/>
        <w:numId w:val="3"/>
      </w:numPr>
      <w:spacing w:before="260" w:after="260" w:line="416" w:lineRule="auto"/>
      <w:jc w:val="left"/>
      <w:outlineLvl w:val="1"/>
    </w:pPr>
    <w:rPr>
      <w:rFonts w:ascii="Cambria" w:hAnsi="Cambria"/>
      <w:b/>
      <w:bCs/>
      <w:color w:val="7030A0"/>
      <w:sz w:val="32"/>
      <w:szCs w:val="32"/>
    </w:rPr>
  </w:style>
  <w:style w:type="paragraph" w:customStyle="1" w:styleId="474">
    <w:name w:val="行文"/>
    <w:basedOn w:val="1"/>
    <w:autoRedefine/>
    <w:qFormat/>
    <w:uiPriority w:val="0"/>
    <w:pPr>
      <w:spacing w:line="480" w:lineRule="exact"/>
      <w:ind w:firstLine="624"/>
    </w:pPr>
    <w:rPr>
      <w:rFonts w:eastAsia="仿宋_GB2312"/>
      <w:sz w:val="30"/>
    </w:rPr>
  </w:style>
  <w:style w:type="paragraph" w:customStyle="1" w:styleId="475">
    <w:name w:val="列出段落2"/>
    <w:basedOn w:val="1"/>
    <w:autoRedefine/>
    <w:qFormat/>
    <w:uiPriority w:val="34"/>
    <w:pPr>
      <w:ind w:firstLine="420" w:firstLineChars="200"/>
    </w:pPr>
  </w:style>
  <w:style w:type="paragraph" w:customStyle="1" w:styleId="476">
    <w:name w:val="Char Char Char Char11"/>
    <w:basedOn w:val="1"/>
    <w:autoRedefine/>
    <w:qFormat/>
    <w:uiPriority w:val="0"/>
  </w:style>
  <w:style w:type="character" w:customStyle="1" w:styleId="477">
    <w:name w:val="不明显参考3"/>
    <w:autoRedefine/>
    <w:qFormat/>
    <w:uiPriority w:val="0"/>
    <w:rPr>
      <w:smallCaps/>
      <w:color w:val="C0504D"/>
      <w:u w:val="single"/>
    </w:rPr>
  </w:style>
  <w:style w:type="character" w:customStyle="1" w:styleId="478">
    <w:name w:val="标题 1 Char1"/>
    <w:autoRedefine/>
    <w:qFormat/>
    <w:uiPriority w:val="0"/>
    <w:rPr>
      <w:rFonts w:ascii="楷体_GB2312" w:eastAsia="楷体_GB2312"/>
      <w:b/>
      <w:kern w:val="2"/>
      <w:sz w:val="28"/>
    </w:rPr>
  </w:style>
  <w:style w:type="character" w:customStyle="1" w:styleId="479">
    <w:name w:val="标题 4 Char1"/>
    <w:autoRedefine/>
    <w:qFormat/>
    <w:uiPriority w:val="0"/>
    <w:rPr>
      <w:rFonts w:eastAsia="楷体_GB2312"/>
      <w:b/>
      <w:bCs/>
      <w:kern w:val="2"/>
      <w:sz w:val="13"/>
    </w:rPr>
  </w:style>
  <w:style w:type="character" w:customStyle="1" w:styleId="480">
    <w:name w:val="批注框文本 Char2"/>
    <w:autoRedefine/>
    <w:qFormat/>
    <w:uiPriority w:val="0"/>
    <w:rPr>
      <w:kern w:val="2"/>
      <w:sz w:val="18"/>
      <w:szCs w:val="18"/>
    </w:rPr>
  </w:style>
  <w:style w:type="character" w:customStyle="1" w:styleId="481">
    <w:name w:val="标题 2 Char1"/>
    <w:autoRedefine/>
    <w:qFormat/>
    <w:uiPriority w:val="0"/>
    <w:rPr>
      <w:rFonts w:ascii="楷体_GB2312" w:eastAsia="楷体_GB2312"/>
      <w:b/>
      <w:bCs/>
      <w:kern w:val="2"/>
      <w:sz w:val="18"/>
    </w:rPr>
  </w:style>
  <w:style w:type="character" w:customStyle="1" w:styleId="482">
    <w:name w:val="标题 9 Char1"/>
    <w:autoRedefine/>
    <w:qFormat/>
    <w:uiPriority w:val="0"/>
    <w:rPr>
      <w:rFonts w:ascii="Tahoma" w:hAnsi="Tahoma" w:eastAsia="幼圆"/>
      <w:sz w:val="21"/>
      <w:szCs w:val="21"/>
    </w:rPr>
  </w:style>
  <w:style w:type="character" w:customStyle="1" w:styleId="483">
    <w:name w:val="正文文本 Char2"/>
    <w:autoRedefine/>
    <w:qFormat/>
    <w:uiPriority w:val="0"/>
    <w:rPr>
      <w:rFonts w:ascii="华文中宋" w:eastAsia="华文中宋"/>
      <w:bCs/>
      <w:kern w:val="2"/>
      <w:sz w:val="28"/>
    </w:rPr>
  </w:style>
  <w:style w:type="character" w:customStyle="1" w:styleId="484">
    <w:name w:val="书籍标题3"/>
    <w:autoRedefine/>
    <w:qFormat/>
    <w:uiPriority w:val="0"/>
    <w:rPr>
      <w:b/>
      <w:bCs/>
      <w:smallCaps/>
      <w:spacing w:val="5"/>
    </w:rPr>
  </w:style>
  <w:style w:type="character" w:customStyle="1" w:styleId="485">
    <w:name w:val="日期 Char2"/>
    <w:autoRedefine/>
    <w:qFormat/>
    <w:uiPriority w:val="0"/>
    <w:rPr>
      <w:rFonts w:eastAsia="黑体"/>
      <w:b/>
      <w:kern w:val="2"/>
      <w:sz w:val="36"/>
    </w:rPr>
  </w:style>
  <w:style w:type="character" w:customStyle="1" w:styleId="486">
    <w:name w:val="标题 6 Char1"/>
    <w:autoRedefine/>
    <w:qFormat/>
    <w:uiPriority w:val="0"/>
    <w:rPr>
      <w:rFonts w:ascii="Tahoma" w:hAnsi="Tahoma" w:eastAsia="幼圆"/>
      <w:b/>
      <w:bCs/>
      <w:sz w:val="24"/>
      <w:szCs w:val="24"/>
    </w:rPr>
  </w:style>
  <w:style w:type="character" w:customStyle="1" w:styleId="487">
    <w:name w:val="标题 7 Char1"/>
    <w:autoRedefine/>
    <w:qFormat/>
    <w:uiPriority w:val="0"/>
    <w:rPr>
      <w:b/>
      <w:bCs/>
      <w:sz w:val="24"/>
      <w:szCs w:val="24"/>
    </w:rPr>
  </w:style>
  <w:style w:type="character" w:customStyle="1" w:styleId="488">
    <w:name w:val="页脚 Char1"/>
    <w:autoRedefine/>
    <w:qFormat/>
    <w:uiPriority w:val="0"/>
    <w:rPr>
      <w:kern w:val="2"/>
      <w:sz w:val="18"/>
      <w:szCs w:val="18"/>
    </w:rPr>
  </w:style>
  <w:style w:type="character" w:customStyle="1" w:styleId="489">
    <w:name w:val="Char Char112"/>
    <w:autoRedefine/>
    <w:qFormat/>
    <w:uiPriority w:val="0"/>
    <w:rPr>
      <w:rFonts w:ascii="幼圆" w:hAnsi="Tahoma" w:eastAsia="幼圆" w:cs="Tahoma"/>
      <w:b/>
      <w:bCs/>
      <w:kern w:val="2"/>
      <w:sz w:val="32"/>
      <w:szCs w:val="32"/>
      <w:lang w:val="en-US" w:eastAsia="zh-CN" w:bidi="ar-SA"/>
    </w:rPr>
  </w:style>
  <w:style w:type="character" w:customStyle="1" w:styleId="490">
    <w:name w:val="Char Char42"/>
    <w:autoRedefine/>
    <w:qFormat/>
    <w:uiPriority w:val="0"/>
    <w:rPr>
      <w:rFonts w:ascii="华文细黑" w:hAnsi="华文细黑" w:eastAsia="幼圆" w:cs="Tahoma"/>
      <w:b/>
      <w:kern w:val="2"/>
      <w:sz w:val="28"/>
      <w:szCs w:val="32"/>
      <w:lang w:val="en-US" w:eastAsia="zh-CN" w:bidi="ar-SA"/>
    </w:rPr>
  </w:style>
  <w:style w:type="character" w:customStyle="1" w:styleId="491">
    <w:name w:val="标题 5 Char1"/>
    <w:autoRedefine/>
    <w:qFormat/>
    <w:uiPriority w:val="0"/>
    <w:rPr>
      <w:rFonts w:ascii="楷体_GB2312" w:eastAsia="楷体_GB2312"/>
      <w:bCs/>
      <w:kern w:val="2"/>
      <w:sz w:val="28"/>
    </w:rPr>
  </w:style>
  <w:style w:type="character" w:customStyle="1" w:styleId="492">
    <w:name w:val="样式 Char"/>
    <w:link w:val="493"/>
    <w:autoRedefine/>
    <w:qFormat/>
    <w:locked/>
    <w:uiPriority w:val="0"/>
    <w:rPr>
      <w:rFonts w:ascii="宋体" w:hAnsi="宋体"/>
      <w:sz w:val="24"/>
      <w:szCs w:val="24"/>
      <w:lang w:val="en-US" w:eastAsia="zh-CN" w:bidi="ar-SA"/>
    </w:rPr>
  </w:style>
  <w:style w:type="paragraph" w:customStyle="1" w:styleId="493">
    <w:name w:val="样式"/>
    <w:link w:val="492"/>
    <w:autoRedefine/>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494">
    <w:name w:val="标题 3 Char1"/>
    <w:autoRedefine/>
    <w:qFormat/>
    <w:uiPriority w:val="0"/>
    <w:rPr>
      <w:rFonts w:eastAsia="楷体_GB2312"/>
      <w:b/>
      <w:bCs/>
      <w:kern w:val="2"/>
      <w:sz w:val="15"/>
    </w:rPr>
  </w:style>
  <w:style w:type="character" w:customStyle="1" w:styleId="495">
    <w:name w:val="纯文本 Char1"/>
    <w:autoRedefine/>
    <w:qFormat/>
    <w:uiPriority w:val="0"/>
    <w:rPr>
      <w:rFonts w:ascii="宋体" w:hAnsi="Courier New" w:eastAsia="楷体_GB2312"/>
      <w:kern w:val="2"/>
      <w:sz w:val="26"/>
    </w:rPr>
  </w:style>
  <w:style w:type="character" w:customStyle="1" w:styleId="496">
    <w:name w:val="不明显强调3"/>
    <w:autoRedefine/>
    <w:qFormat/>
    <w:uiPriority w:val="0"/>
    <w:rPr>
      <w:i/>
      <w:iCs/>
      <w:color w:val="808080"/>
    </w:rPr>
  </w:style>
  <w:style w:type="character" w:customStyle="1" w:styleId="497">
    <w:name w:val="Char Char38"/>
    <w:autoRedefine/>
    <w:qFormat/>
    <w:uiPriority w:val="0"/>
    <w:rPr>
      <w:rFonts w:ascii="幼圆" w:hAnsi="华文细黑" w:eastAsia="幼圆" w:cs="Tahoma"/>
      <w:b/>
      <w:bCs/>
      <w:kern w:val="2"/>
      <w:sz w:val="24"/>
      <w:szCs w:val="24"/>
      <w:lang w:val="en-US" w:eastAsia="zh-CN" w:bidi="ar-SA"/>
    </w:rPr>
  </w:style>
  <w:style w:type="character" w:customStyle="1" w:styleId="498">
    <w:name w:val="标题 8 Char1"/>
    <w:autoRedefine/>
    <w:qFormat/>
    <w:uiPriority w:val="0"/>
    <w:rPr>
      <w:rFonts w:ascii="Tahoma" w:hAnsi="Tahoma" w:eastAsia="幼圆"/>
      <w:sz w:val="24"/>
      <w:szCs w:val="24"/>
    </w:rPr>
  </w:style>
  <w:style w:type="character" w:customStyle="1" w:styleId="499">
    <w:name w:val="明显参考3"/>
    <w:autoRedefine/>
    <w:qFormat/>
    <w:uiPriority w:val="0"/>
    <w:rPr>
      <w:b/>
      <w:bCs/>
      <w:smallCaps/>
      <w:color w:val="C0504D"/>
      <w:spacing w:val="5"/>
      <w:u w:val="single"/>
    </w:rPr>
  </w:style>
  <w:style w:type="character" w:customStyle="1" w:styleId="500">
    <w:name w:val="明显强调3"/>
    <w:autoRedefine/>
    <w:qFormat/>
    <w:uiPriority w:val="0"/>
    <w:rPr>
      <w:b/>
      <w:bCs/>
      <w:i/>
      <w:iCs/>
      <w:color w:val="4F81BD"/>
    </w:rPr>
  </w:style>
  <w:style w:type="character" w:customStyle="1" w:styleId="501">
    <w:name w:val="Char Char39"/>
    <w:autoRedefine/>
    <w:qFormat/>
    <w:uiPriority w:val="0"/>
    <w:rPr>
      <w:rFonts w:eastAsia="华文细黑"/>
      <w:b/>
      <w:bCs/>
      <w:kern w:val="2"/>
      <w:sz w:val="21"/>
      <w:szCs w:val="24"/>
      <w:lang w:val="en-US" w:eastAsia="zh-CN" w:bidi="ar-SA"/>
    </w:rPr>
  </w:style>
  <w:style w:type="character" w:customStyle="1" w:styleId="502">
    <w:name w:val="Char Char213"/>
    <w:autoRedefine/>
    <w:semiHidden/>
    <w:qFormat/>
    <w:uiPriority w:val="0"/>
    <w:rPr>
      <w:rFonts w:eastAsia="华文细黑"/>
      <w:kern w:val="2"/>
      <w:sz w:val="21"/>
      <w:szCs w:val="24"/>
      <w:lang w:val="en-US" w:eastAsia="zh-CN" w:bidi="ar-SA"/>
    </w:rPr>
  </w:style>
  <w:style w:type="paragraph" w:customStyle="1" w:styleId="503">
    <w:name w:val="H3"/>
    <w:basedOn w:val="1"/>
    <w:next w:val="1"/>
    <w:autoRedefine/>
    <w:qFormat/>
    <w:uiPriority w:val="0"/>
    <w:pPr>
      <w:keepNext/>
      <w:autoSpaceDE w:val="0"/>
      <w:autoSpaceDN w:val="0"/>
      <w:adjustRightInd w:val="0"/>
      <w:spacing w:before="100" w:after="100"/>
      <w:jc w:val="left"/>
      <w:outlineLvl w:val="3"/>
    </w:pPr>
    <w:rPr>
      <w:b/>
      <w:kern w:val="0"/>
      <w:sz w:val="28"/>
    </w:rPr>
  </w:style>
  <w:style w:type="paragraph" w:customStyle="1" w:styleId="504">
    <w:name w:val="H4"/>
    <w:basedOn w:val="1"/>
    <w:next w:val="1"/>
    <w:autoRedefine/>
    <w:qFormat/>
    <w:uiPriority w:val="0"/>
    <w:pPr>
      <w:keepNext/>
      <w:autoSpaceDE w:val="0"/>
      <w:autoSpaceDN w:val="0"/>
      <w:adjustRightInd w:val="0"/>
      <w:spacing w:before="100" w:after="100"/>
      <w:jc w:val="left"/>
      <w:outlineLvl w:val="4"/>
    </w:pPr>
    <w:rPr>
      <w:b/>
      <w:kern w:val="0"/>
      <w:sz w:val="24"/>
    </w:rPr>
  </w:style>
  <w:style w:type="paragraph" w:customStyle="1" w:styleId="505">
    <w:name w:val="修订3"/>
    <w:autoRedefine/>
    <w:qFormat/>
    <w:uiPriority w:val="0"/>
    <w:rPr>
      <w:rFonts w:ascii="Times New Roman" w:hAnsi="Times New Roman" w:eastAsia="宋体" w:cs="Times New Roman"/>
      <w:kern w:val="2"/>
      <w:sz w:val="21"/>
      <w:szCs w:val="24"/>
      <w:lang w:val="en-US" w:eastAsia="zh-CN" w:bidi="ar-SA"/>
    </w:rPr>
  </w:style>
  <w:style w:type="paragraph" w:customStyle="1" w:styleId="506">
    <w:name w:val="Table Paragraph"/>
    <w:basedOn w:val="1"/>
    <w:autoRedefine/>
    <w:qFormat/>
    <w:uiPriority w:val="1"/>
    <w:rPr>
      <w:szCs w:val="24"/>
    </w:rPr>
  </w:style>
  <w:style w:type="paragraph" w:customStyle="1" w:styleId="507">
    <w:name w:val="H1"/>
    <w:basedOn w:val="1"/>
    <w:next w:val="1"/>
    <w:autoRedefine/>
    <w:qFormat/>
    <w:uiPriority w:val="0"/>
    <w:pPr>
      <w:keepNext/>
      <w:autoSpaceDE w:val="0"/>
      <w:autoSpaceDN w:val="0"/>
      <w:adjustRightInd w:val="0"/>
      <w:spacing w:before="100" w:after="100"/>
      <w:jc w:val="left"/>
      <w:outlineLvl w:val="1"/>
    </w:pPr>
    <w:rPr>
      <w:b/>
      <w:kern w:val="36"/>
      <w:sz w:val="48"/>
    </w:rPr>
  </w:style>
  <w:style w:type="paragraph" w:customStyle="1" w:styleId="508">
    <w:name w:val="H2"/>
    <w:basedOn w:val="1"/>
    <w:next w:val="1"/>
    <w:autoRedefine/>
    <w:qFormat/>
    <w:uiPriority w:val="0"/>
    <w:pPr>
      <w:keepNext/>
      <w:autoSpaceDE w:val="0"/>
      <w:autoSpaceDN w:val="0"/>
      <w:adjustRightInd w:val="0"/>
      <w:spacing w:before="100" w:after="100"/>
      <w:jc w:val="left"/>
      <w:outlineLvl w:val="2"/>
    </w:pPr>
    <w:rPr>
      <w:b/>
      <w:kern w:val="0"/>
      <w:sz w:val="36"/>
    </w:rPr>
  </w:style>
  <w:style w:type="paragraph" w:customStyle="1" w:styleId="509">
    <w:name w:val="H5"/>
    <w:basedOn w:val="1"/>
    <w:next w:val="1"/>
    <w:autoRedefine/>
    <w:qFormat/>
    <w:uiPriority w:val="0"/>
    <w:pPr>
      <w:keepNext/>
      <w:autoSpaceDE w:val="0"/>
      <w:autoSpaceDN w:val="0"/>
      <w:adjustRightInd w:val="0"/>
      <w:spacing w:before="100" w:after="100"/>
      <w:jc w:val="left"/>
      <w:outlineLvl w:val="5"/>
    </w:pPr>
    <w:rPr>
      <w:b/>
      <w:kern w:val="0"/>
      <w:sz w:val="20"/>
    </w:rPr>
  </w:style>
  <w:style w:type="paragraph" w:customStyle="1" w:styleId="510">
    <w:name w:val="TOC 标题3"/>
    <w:basedOn w:val="3"/>
    <w:next w:val="1"/>
    <w:autoRedefine/>
    <w:qFormat/>
    <w:uiPriority w:val="0"/>
    <w:pPr>
      <w:keepLines/>
      <w:spacing w:before="340" w:after="330" w:line="578" w:lineRule="auto"/>
      <w:jc w:val="both"/>
      <w:outlineLvl w:val="9"/>
    </w:pPr>
    <w:rPr>
      <w:rFonts w:ascii="Cambria" w:hAnsi="Cambria" w:eastAsia="华文细黑" w:cs="Cambria"/>
      <w:bCs/>
      <w:kern w:val="44"/>
      <w:sz w:val="44"/>
      <w:szCs w:val="44"/>
    </w:rPr>
  </w:style>
  <w:style w:type="paragraph" w:customStyle="1" w:styleId="511">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2">
    <w:name w:val="正文文本_0"/>
    <w:basedOn w:val="511"/>
    <w:autoRedefine/>
    <w:qFormat/>
    <w:uiPriority w:val="0"/>
    <w:pPr>
      <w:adjustRightInd w:val="0"/>
      <w:spacing w:after="60" w:line="360" w:lineRule="atLeast"/>
      <w:ind w:left="72" w:leftChars="30" w:right="30" w:rightChars="30"/>
      <w:jc w:val="center"/>
    </w:pPr>
    <w:rPr>
      <w:rFonts w:ascii="Times New Roman" w:hAnsi="Times New Roman"/>
      <w:kern w:val="0"/>
      <w:sz w:val="20"/>
      <w:szCs w:val="20"/>
    </w:rPr>
  </w:style>
  <w:style w:type="paragraph" w:customStyle="1" w:styleId="513">
    <w:name w:val="标题 1_0"/>
    <w:basedOn w:val="511"/>
    <w:next w:val="511"/>
    <w:autoRedefine/>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514">
    <w:name w:val="标题 4_0"/>
    <w:basedOn w:val="511"/>
    <w:next w:val="511"/>
    <w:autoRedefine/>
    <w:qFormat/>
    <w:uiPriority w:val="0"/>
    <w:pPr>
      <w:keepNext/>
      <w:keepLines/>
      <w:spacing w:before="280" w:after="290" w:line="372" w:lineRule="auto"/>
      <w:outlineLvl w:val="3"/>
    </w:pPr>
    <w:rPr>
      <w:rFonts w:ascii="Cambria" w:hAnsi="Cambria"/>
      <w:b/>
      <w:bCs/>
      <w:sz w:val="28"/>
      <w:szCs w:val="28"/>
    </w:rPr>
  </w:style>
  <w:style w:type="paragraph" w:customStyle="1" w:styleId="515">
    <w:name w:val="标题 3_0"/>
    <w:basedOn w:val="511"/>
    <w:next w:val="511"/>
    <w:autoRedefine/>
    <w:qFormat/>
    <w:uiPriority w:val="0"/>
    <w:pPr>
      <w:keepNext/>
      <w:keepLines/>
      <w:spacing w:before="260" w:after="260" w:line="412" w:lineRule="auto"/>
      <w:outlineLvl w:val="2"/>
    </w:pPr>
    <w:rPr>
      <w:rFonts w:ascii="Times New Roman" w:hAnsi="Times New Roman"/>
      <w:b/>
      <w:bCs/>
      <w:sz w:val="32"/>
      <w:szCs w:val="32"/>
    </w:rPr>
  </w:style>
  <w:style w:type="paragraph" w:customStyle="1" w:styleId="516">
    <w:name w:val="_Style 37"/>
    <w:basedOn w:val="1"/>
    <w:next w:val="1"/>
    <w:autoRedefine/>
    <w:qFormat/>
    <w:uiPriority w:val="0"/>
    <w:rPr>
      <w:rFonts w:ascii="Calibri" w:hAnsi="Calibri"/>
      <w:szCs w:val="24"/>
    </w:rPr>
  </w:style>
  <w:style w:type="paragraph" w:customStyle="1" w:styleId="517">
    <w:name w:val="正文_1"/>
    <w:autoRedefine/>
    <w:qFormat/>
    <w:uiPriority w:val="0"/>
    <w:rPr>
      <w:rFonts w:ascii="Calibri" w:hAnsi="Calibri" w:eastAsia="宋体" w:cs="Times New Roman"/>
      <w:sz w:val="21"/>
      <w:szCs w:val="22"/>
      <w:lang w:val="en-US" w:eastAsia="zh-CN" w:bidi="ar-SA"/>
    </w:rPr>
  </w:style>
  <w:style w:type="paragraph" w:customStyle="1" w:styleId="518">
    <w:name w:val="无间隔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19">
    <w:name w:val="正文缩进_0"/>
    <w:basedOn w:val="517"/>
    <w:autoRedefine/>
    <w:qFormat/>
    <w:uiPriority w:val="0"/>
    <w:pPr>
      <w:widowControl w:val="0"/>
      <w:ind w:firstLine="420"/>
      <w:jc w:val="both"/>
    </w:pPr>
    <w:rPr>
      <w:kern w:val="2"/>
      <w:u w:val="single"/>
    </w:rPr>
  </w:style>
  <w:style w:type="paragraph" w:customStyle="1" w:styleId="520">
    <w:name w:val="TOC 标题_0"/>
    <w:basedOn w:val="513"/>
    <w:next w:val="511"/>
    <w:autoRedefine/>
    <w:qFormat/>
    <w:uiPriority w:val="0"/>
    <w:pPr>
      <w:outlineLvl w:val="9"/>
    </w:pPr>
    <w:rPr>
      <w:rFonts w:ascii="Calibri" w:hAnsi="Calibri"/>
    </w:rPr>
  </w:style>
  <w:style w:type="paragraph" w:customStyle="1" w:styleId="521">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22">
    <w:name w:val="2-2ji"/>
    <w:basedOn w:val="4"/>
    <w:autoRedefine/>
    <w:qFormat/>
    <w:uiPriority w:val="0"/>
    <w:pPr>
      <w:keepLines/>
      <w:spacing w:line="360" w:lineRule="auto"/>
    </w:pPr>
    <w:rPr>
      <w:rFonts w:ascii="宋体" w:hAnsi="宋体" w:eastAsia="宋体"/>
      <w:sz w:val="36"/>
      <w:szCs w:val="24"/>
      <w:lang w:val="zh-CN"/>
    </w:rPr>
  </w:style>
  <w:style w:type="character" w:customStyle="1" w:styleId="523">
    <w:name w:val="Balloon Text Char"/>
    <w:autoRedefine/>
    <w:qFormat/>
    <w:uiPriority w:val="0"/>
    <w:rPr>
      <w:sz w:val="18"/>
      <w:lang w:bidi="ar-SA"/>
    </w:rPr>
  </w:style>
  <w:style w:type="character" w:customStyle="1" w:styleId="524">
    <w:name w:val="Document Map Char"/>
    <w:autoRedefine/>
    <w:qFormat/>
    <w:uiPriority w:val="0"/>
    <w:rPr>
      <w:rFonts w:hint="eastAsia" w:ascii="宋体" w:hAnsi="宋体" w:eastAsia="宋体"/>
      <w:kern w:val="2"/>
      <w:sz w:val="21"/>
      <w:szCs w:val="24"/>
      <w:lang w:val="en-US" w:eastAsia="zh-CN" w:bidi="ar-SA"/>
    </w:rPr>
  </w:style>
  <w:style w:type="character" w:customStyle="1" w:styleId="525">
    <w:name w:val="Heading 1 Char"/>
    <w:autoRedefine/>
    <w:qFormat/>
    <w:uiPriority w:val="0"/>
    <w:rPr>
      <w:rFonts w:hint="eastAsia" w:ascii="宋体" w:hAnsi="宋体" w:eastAsia="宋体"/>
      <w:b/>
      <w:bCs/>
      <w:kern w:val="44"/>
      <w:sz w:val="32"/>
      <w:szCs w:val="44"/>
      <w:lang w:val="en-US" w:eastAsia="zh-CN" w:bidi="ar-SA"/>
    </w:rPr>
  </w:style>
  <w:style w:type="character" w:customStyle="1" w:styleId="526">
    <w:name w:val="Comment Subject Char"/>
    <w:autoRedefine/>
    <w:qFormat/>
    <w:uiPriority w:val="0"/>
    <w:rPr>
      <w:b/>
      <w:sz w:val="24"/>
      <w:lang w:bidi="ar-SA"/>
    </w:rPr>
  </w:style>
  <w:style w:type="character" w:customStyle="1" w:styleId="527">
    <w:name w:val="Date Char"/>
    <w:autoRedefine/>
    <w:qFormat/>
    <w:uiPriority w:val="0"/>
    <w:rPr>
      <w:rFonts w:hint="eastAsia" w:ascii="宋体" w:hAnsi="宋体" w:eastAsia="宋体"/>
      <w:kern w:val="2"/>
      <w:sz w:val="21"/>
      <w:szCs w:val="24"/>
      <w:lang w:val="en-US" w:eastAsia="zh-CN" w:bidi="ar-SA"/>
    </w:rPr>
  </w:style>
  <w:style w:type="character" w:customStyle="1" w:styleId="528">
    <w:name w:val="Heading 2 Char"/>
    <w:autoRedefine/>
    <w:qFormat/>
    <w:uiPriority w:val="0"/>
    <w:rPr>
      <w:rFonts w:hint="default" w:ascii="Arial" w:hAnsi="Arial" w:eastAsia="黑体" w:cs="Arial"/>
      <w:b/>
      <w:bCs/>
      <w:kern w:val="2"/>
      <w:sz w:val="32"/>
      <w:szCs w:val="32"/>
      <w:lang w:val="en-US" w:eastAsia="zh-CN" w:bidi="ar-SA"/>
    </w:rPr>
  </w:style>
  <w:style w:type="character" w:customStyle="1" w:styleId="529">
    <w:name w:val="Heading 3 Char1"/>
    <w:autoRedefine/>
    <w:qFormat/>
    <w:uiPriority w:val="0"/>
    <w:rPr>
      <w:rFonts w:hint="eastAsia" w:ascii="宋体" w:hAnsi="宋体" w:eastAsia="宋体"/>
      <w:b/>
      <w:bCs/>
      <w:kern w:val="2"/>
      <w:sz w:val="24"/>
      <w:szCs w:val="32"/>
      <w:lang w:val="en-US" w:eastAsia="zh-CN" w:bidi="ar-SA"/>
    </w:rPr>
  </w:style>
  <w:style w:type="character" w:customStyle="1" w:styleId="530">
    <w:name w:val="Heading 4 Char"/>
    <w:autoRedefine/>
    <w:qFormat/>
    <w:uiPriority w:val="0"/>
    <w:rPr>
      <w:rFonts w:hint="default" w:ascii="Arial" w:hAnsi="Arial" w:eastAsia="宋体" w:cs="Arial"/>
      <w:b/>
      <w:bCs/>
      <w:kern w:val="2"/>
      <w:sz w:val="21"/>
      <w:szCs w:val="28"/>
      <w:lang w:val="en-US" w:eastAsia="zh-CN" w:bidi="ar-SA"/>
    </w:rPr>
  </w:style>
  <w:style w:type="character" w:customStyle="1" w:styleId="531">
    <w:name w:val="Footer Char"/>
    <w:autoRedefine/>
    <w:qFormat/>
    <w:uiPriority w:val="0"/>
    <w:rPr>
      <w:rFonts w:hint="eastAsia" w:ascii="宋体" w:hAnsi="宋体" w:eastAsia="宋体"/>
      <w:kern w:val="2"/>
      <w:sz w:val="18"/>
      <w:szCs w:val="18"/>
      <w:lang w:val="en-US" w:eastAsia="zh-CN" w:bidi="ar-SA"/>
    </w:rPr>
  </w:style>
  <w:style w:type="character" w:customStyle="1" w:styleId="532">
    <w:name w:val="Body Text Indent 2 Char"/>
    <w:autoRedefine/>
    <w:qFormat/>
    <w:uiPriority w:val="0"/>
    <w:rPr>
      <w:rFonts w:hint="eastAsia" w:ascii="宋体" w:hAnsi="宋体" w:eastAsia="宋体"/>
      <w:kern w:val="2"/>
      <w:sz w:val="21"/>
      <w:szCs w:val="24"/>
      <w:lang w:val="en-US" w:eastAsia="zh-CN" w:bidi="ar-SA"/>
    </w:rPr>
  </w:style>
  <w:style w:type="character" w:customStyle="1" w:styleId="533">
    <w:name w:val="Plain Text Char"/>
    <w:autoRedefine/>
    <w:qFormat/>
    <w:uiPriority w:val="0"/>
    <w:rPr>
      <w:rFonts w:hint="eastAsia" w:ascii="宋体" w:hAnsi="Courier New" w:eastAsia="宋体"/>
      <w:sz w:val="24"/>
      <w:lang w:bidi="ar-SA"/>
    </w:rPr>
  </w:style>
  <w:style w:type="character" w:customStyle="1" w:styleId="534">
    <w:name w:val="超链接_0"/>
    <w:autoRedefine/>
    <w:qFormat/>
    <w:uiPriority w:val="99"/>
    <w:rPr>
      <w:rFonts w:hint="default" w:ascii="Calibri" w:hAnsi="Calibri" w:cs="Times New Roman"/>
      <w:color w:val="0000FF"/>
      <w:u w:val="single"/>
    </w:rPr>
  </w:style>
  <w:style w:type="character" w:customStyle="1" w:styleId="535">
    <w:name w:val="Footnote Text Char"/>
    <w:autoRedefine/>
    <w:qFormat/>
    <w:uiPriority w:val="0"/>
    <w:rPr>
      <w:rFonts w:hint="eastAsia" w:ascii="宋体" w:hAnsi="宋体" w:eastAsia="宋体"/>
      <w:sz w:val="18"/>
      <w:lang w:val="en-US" w:eastAsia="zh-CN" w:bidi="ar-SA"/>
    </w:rPr>
  </w:style>
  <w:style w:type="character" w:customStyle="1" w:styleId="536">
    <w:name w:val="Comment Text Char1"/>
    <w:autoRedefine/>
    <w:qFormat/>
    <w:uiPriority w:val="0"/>
    <w:rPr>
      <w:sz w:val="24"/>
      <w:lang w:bidi="ar-SA"/>
    </w:rPr>
  </w:style>
  <w:style w:type="character" w:customStyle="1" w:styleId="537">
    <w:name w:val="Comment Text Char"/>
    <w:autoRedefine/>
    <w:qFormat/>
    <w:uiPriority w:val="0"/>
    <w:rPr>
      <w:rFonts w:hint="default" w:ascii="Times New Roman" w:hAnsi="Times New Roman" w:cs="Times New Roman"/>
      <w:sz w:val="24"/>
      <w:szCs w:val="24"/>
    </w:rPr>
  </w:style>
  <w:style w:type="character" w:customStyle="1" w:styleId="538">
    <w:name w:val="批注文字 Char2"/>
    <w:autoRedefine/>
    <w:qFormat/>
    <w:uiPriority w:val="0"/>
    <w:rPr>
      <w:rFonts w:hint="eastAsia" w:ascii="宋体" w:hAnsi="宋体" w:eastAsia="宋体"/>
      <w:kern w:val="2"/>
      <w:sz w:val="21"/>
      <w:szCs w:val="24"/>
      <w:lang w:val="en-US" w:eastAsia="zh-CN" w:bidi="ar-SA"/>
    </w:rPr>
  </w:style>
  <w:style w:type="character" w:customStyle="1" w:styleId="539">
    <w:name w:val="Title Char"/>
    <w:autoRedefine/>
    <w:qFormat/>
    <w:uiPriority w:val="0"/>
    <w:rPr>
      <w:rFonts w:hint="default" w:ascii="Cambria" w:hAnsi="Cambria"/>
      <w:b/>
      <w:sz w:val="32"/>
      <w:lang w:bidi="ar-SA"/>
    </w:rPr>
  </w:style>
  <w:style w:type="character" w:customStyle="1" w:styleId="540">
    <w:name w:val="Header Char"/>
    <w:autoRedefine/>
    <w:qFormat/>
    <w:uiPriority w:val="0"/>
    <w:rPr>
      <w:rFonts w:hint="eastAsia" w:ascii="宋体" w:hAnsi="宋体" w:eastAsia="宋体"/>
      <w:kern w:val="2"/>
      <w:sz w:val="18"/>
      <w:szCs w:val="18"/>
      <w:lang w:val="en-US" w:eastAsia="zh-CN" w:bidi="ar-SA"/>
    </w:rPr>
  </w:style>
  <w:style w:type="character" w:customStyle="1" w:styleId="541">
    <w:name w:val="Heading 5 Char"/>
    <w:autoRedefine/>
    <w:qFormat/>
    <w:uiPriority w:val="0"/>
    <w:rPr>
      <w:rFonts w:hint="eastAsia" w:ascii="宋体" w:hAnsi="宋体" w:eastAsia="宋体"/>
      <w:b/>
      <w:bCs/>
      <w:kern w:val="2"/>
      <w:sz w:val="28"/>
      <w:szCs w:val="28"/>
      <w:lang w:val="en-US" w:eastAsia="zh-CN" w:bidi="ar-SA"/>
    </w:rPr>
  </w:style>
  <w:style w:type="character" w:customStyle="1" w:styleId="542">
    <w:name w:val="Body Text Indent Char"/>
    <w:autoRedefine/>
    <w:qFormat/>
    <w:uiPriority w:val="0"/>
    <w:rPr>
      <w:rFonts w:hint="eastAsia" w:ascii="宋体" w:hAnsi="宋体" w:eastAsia="宋体"/>
      <w:kern w:val="2"/>
      <w:sz w:val="21"/>
      <w:lang w:val="en-US" w:eastAsia="zh-CN" w:bidi="ar-SA"/>
    </w:rPr>
  </w:style>
  <w:style w:type="character" w:customStyle="1" w:styleId="543">
    <w:name w:val="Heading 3 Char"/>
    <w:autoRedefine/>
    <w:qFormat/>
    <w:uiPriority w:val="0"/>
    <w:rPr>
      <w:rFonts w:hint="default" w:ascii="Times New Roman" w:hAnsi="Times New Roman" w:cs="Times New Roman"/>
      <w:b/>
      <w:bCs/>
      <w:kern w:val="2"/>
      <w:sz w:val="32"/>
      <w:szCs w:val="32"/>
    </w:rPr>
  </w:style>
  <w:style w:type="character" w:customStyle="1" w:styleId="544">
    <w:name w:val="正文文本缩进 2 Char1"/>
    <w:autoRedefine/>
    <w:semiHidden/>
    <w:qFormat/>
    <w:uiPriority w:val="99"/>
    <w:rPr>
      <w:kern w:val="2"/>
      <w:sz w:val="21"/>
      <w:szCs w:val="24"/>
    </w:rPr>
  </w:style>
  <w:style w:type="character" w:customStyle="1" w:styleId="545">
    <w:name w:val="批注文字 Char3"/>
    <w:autoRedefine/>
    <w:semiHidden/>
    <w:qFormat/>
    <w:locked/>
    <w:uiPriority w:val="0"/>
    <w:rPr>
      <w:rFonts w:ascii="Calibri" w:hAnsi="Calibri" w:eastAsia="宋体" w:cs="Times New Roman"/>
      <w:szCs w:val="24"/>
    </w:rPr>
  </w:style>
  <w:style w:type="character" w:customStyle="1" w:styleId="546">
    <w:name w:val="纯文本 Char2"/>
    <w:autoRedefine/>
    <w:semiHidden/>
    <w:qFormat/>
    <w:uiPriority w:val="99"/>
    <w:rPr>
      <w:rFonts w:hint="eastAsia" w:ascii="宋体" w:hAnsi="Courier New" w:eastAsia="宋体" w:cs="Courier New"/>
      <w:kern w:val="2"/>
      <w:sz w:val="21"/>
      <w:szCs w:val="21"/>
    </w:rPr>
  </w:style>
  <w:style w:type="paragraph" w:customStyle="1" w:styleId="547">
    <w:name w:val="标题_0"/>
    <w:basedOn w:val="517"/>
    <w:autoRedefine/>
    <w:qFormat/>
    <w:uiPriority w:val="0"/>
    <w:pPr>
      <w:spacing w:before="120" w:after="120" w:line="360" w:lineRule="auto"/>
      <w:jc w:val="center"/>
      <w:outlineLvl w:val="0"/>
    </w:pPr>
    <w:rPr>
      <w:rFonts w:ascii="黑体" w:hAnsi="Arial" w:eastAsia="黑体"/>
      <w:b/>
      <w:bCs/>
      <w:kern w:val="2"/>
      <w:sz w:val="32"/>
      <w:szCs w:val="32"/>
    </w:rPr>
  </w:style>
  <w:style w:type="character" w:customStyle="1" w:styleId="548">
    <w:name w:val="bds_nopic"/>
    <w:basedOn w:val="63"/>
    <w:autoRedefine/>
    <w:qFormat/>
    <w:uiPriority w:val="0"/>
  </w:style>
  <w:style w:type="character" w:customStyle="1" w:styleId="549">
    <w:name w:val="bds_nopic1"/>
    <w:basedOn w:val="63"/>
    <w:autoRedefine/>
    <w:qFormat/>
    <w:uiPriority w:val="0"/>
  </w:style>
  <w:style w:type="character" w:customStyle="1" w:styleId="550">
    <w:name w:val="bds_nopic2"/>
    <w:basedOn w:val="63"/>
    <w:autoRedefine/>
    <w:qFormat/>
    <w:uiPriority w:val="0"/>
  </w:style>
  <w:style w:type="character" w:customStyle="1" w:styleId="551">
    <w:name w:val="bds_more"/>
    <w:basedOn w:val="63"/>
    <w:autoRedefine/>
    <w:qFormat/>
    <w:uiPriority w:val="0"/>
    <w:rPr>
      <w:rFonts w:hint="eastAsia" w:ascii="宋体" w:hAnsi="宋体" w:eastAsia="宋体" w:cs="宋体"/>
    </w:rPr>
  </w:style>
  <w:style w:type="paragraph" w:customStyle="1" w:styleId="552">
    <w:name w:val="Body text|1"/>
    <w:basedOn w:val="1"/>
    <w:autoRedefine/>
    <w:qFormat/>
    <w:uiPriority w:val="0"/>
    <w:pPr>
      <w:spacing w:line="449" w:lineRule="auto"/>
      <w:ind w:firstLine="400"/>
      <w:jc w:val="left"/>
    </w:pPr>
    <w:rPr>
      <w:rFonts w:ascii="宋体" w:hAnsi="宋体" w:cs="宋体"/>
      <w:kern w:val="0"/>
      <w:sz w:val="28"/>
      <w:szCs w:val="28"/>
      <w:lang w:val="zh-TW" w:eastAsia="zh-TW" w:bidi="zh-TW"/>
    </w:rPr>
  </w:style>
  <w:style w:type="character" w:customStyle="1" w:styleId="553">
    <w:name w:val="tsjb"/>
    <w:basedOn w:val="63"/>
    <w:autoRedefine/>
    <w:qFormat/>
    <w:uiPriority w:val="0"/>
  </w:style>
  <w:style w:type="character" w:customStyle="1" w:styleId="554">
    <w:name w:val="active1"/>
    <w:basedOn w:val="63"/>
    <w:autoRedefine/>
    <w:qFormat/>
    <w:uiPriority w:val="0"/>
    <w:rPr>
      <w:color w:val="146EAA"/>
    </w:rPr>
  </w:style>
  <w:style w:type="character" w:customStyle="1" w:styleId="555">
    <w:name w:val="xmt"/>
    <w:basedOn w:val="63"/>
    <w:autoRedefine/>
    <w:qFormat/>
    <w:uiPriority w:val="0"/>
  </w:style>
  <w:style w:type="character" w:customStyle="1" w:styleId="556">
    <w:name w:val="wsxf"/>
    <w:basedOn w:val="63"/>
    <w:autoRedefine/>
    <w:qFormat/>
    <w:uiPriority w:val="0"/>
  </w:style>
  <w:style w:type="character" w:customStyle="1" w:styleId="557">
    <w:name w:val="cur"/>
    <w:basedOn w:val="63"/>
    <w:autoRedefine/>
    <w:qFormat/>
    <w:uiPriority w:val="0"/>
    <w:rPr>
      <w:color w:val="06355B"/>
    </w:rPr>
  </w:style>
  <w:style w:type="character" w:customStyle="1" w:styleId="558">
    <w:name w:val="cur1"/>
    <w:basedOn w:val="63"/>
    <w:autoRedefine/>
    <w:qFormat/>
    <w:uiPriority w:val="0"/>
    <w:rPr>
      <w:color w:val="06355B"/>
    </w:rPr>
  </w:style>
  <w:style w:type="character" w:customStyle="1" w:styleId="559">
    <w:name w:val="cur2"/>
    <w:basedOn w:val="63"/>
    <w:autoRedefine/>
    <w:qFormat/>
    <w:uiPriority w:val="0"/>
    <w:rPr>
      <w:color w:val="00558E"/>
    </w:rPr>
  </w:style>
  <w:style w:type="character" w:customStyle="1" w:styleId="560">
    <w:name w:val="cur3"/>
    <w:basedOn w:val="63"/>
    <w:autoRedefine/>
    <w:qFormat/>
    <w:uiPriority w:val="0"/>
    <w:rPr>
      <w:color w:val="555555"/>
    </w:rPr>
  </w:style>
  <w:style w:type="character" w:customStyle="1" w:styleId="561">
    <w:name w:val="cur4"/>
    <w:basedOn w:val="63"/>
    <w:autoRedefine/>
    <w:qFormat/>
    <w:uiPriority w:val="0"/>
    <w:rPr>
      <w:color w:val="555555"/>
    </w:rPr>
  </w:style>
  <w:style w:type="character" w:customStyle="1" w:styleId="562">
    <w:name w:val="cur5"/>
    <w:basedOn w:val="63"/>
    <w:autoRedefine/>
    <w:qFormat/>
    <w:uiPriority w:val="0"/>
    <w:rPr>
      <w:color w:val="FFFFFF"/>
      <w:shd w:val="clear" w:color="auto" w:fill="4B97D0"/>
    </w:rPr>
  </w:style>
  <w:style w:type="character" w:customStyle="1" w:styleId="563">
    <w:name w:val="cur6"/>
    <w:basedOn w:val="63"/>
    <w:autoRedefine/>
    <w:qFormat/>
    <w:uiPriority w:val="0"/>
    <w:rPr>
      <w:color w:val="146EAA"/>
    </w:rPr>
  </w:style>
  <w:style w:type="character" w:customStyle="1" w:styleId="564">
    <w:name w:val="order"/>
    <w:basedOn w:val="63"/>
    <w:autoRedefine/>
    <w:qFormat/>
    <w:uiPriority w:val="0"/>
  </w:style>
  <w:style w:type="character" w:customStyle="1" w:styleId="565">
    <w:name w:val="order1"/>
    <w:basedOn w:val="63"/>
    <w:autoRedefine/>
    <w:qFormat/>
    <w:uiPriority w:val="0"/>
  </w:style>
  <w:style w:type="character" w:customStyle="1" w:styleId="566">
    <w:name w:val="time01"/>
    <w:basedOn w:val="63"/>
    <w:autoRedefine/>
    <w:qFormat/>
    <w:uiPriority w:val="0"/>
    <w:rPr>
      <w:color w:val="999999"/>
    </w:rPr>
  </w:style>
  <w:style w:type="character" w:customStyle="1" w:styleId="567">
    <w:name w:val="last-child"/>
    <w:basedOn w:val="63"/>
    <w:autoRedefine/>
    <w:qFormat/>
    <w:uiPriority w:val="0"/>
  </w:style>
  <w:style w:type="character" w:customStyle="1" w:styleId="568">
    <w:name w:val="hover25"/>
    <w:basedOn w:val="63"/>
    <w:autoRedefine/>
    <w:qFormat/>
    <w:uiPriority w:val="0"/>
    <w:rPr>
      <w:color w:val="FFFFFF"/>
      <w:shd w:val="clear" w:color="auto" w:fill="4B97D0"/>
    </w:rPr>
  </w:style>
  <w:style w:type="character" w:customStyle="1" w:styleId="569">
    <w:name w:val="btn-auto-1"/>
    <w:basedOn w:val="63"/>
    <w:autoRedefine/>
    <w:qFormat/>
    <w:uiPriority w:val="0"/>
  </w:style>
  <w:style w:type="character" w:customStyle="1" w:styleId="570">
    <w:name w:val="s1"/>
    <w:basedOn w:val="63"/>
    <w:autoRedefine/>
    <w:qFormat/>
    <w:uiPriority w:val="0"/>
    <w:rPr>
      <w:color w:val="DDDDDD"/>
      <w:sz w:val="14"/>
      <w:szCs w:val="14"/>
    </w:rPr>
  </w:style>
  <w:style w:type="character" w:customStyle="1" w:styleId="571">
    <w:name w:val="btn-task-gray2"/>
    <w:basedOn w:val="63"/>
    <w:autoRedefine/>
    <w:qFormat/>
    <w:uiPriority w:val="0"/>
    <w:rPr>
      <w:color w:val="FFFFFF"/>
      <w:u w:val="none"/>
      <w:shd w:val="clear" w:color="auto" w:fill="CCCCCC"/>
    </w:rPr>
  </w:style>
  <w:style w:type="character" w:customStyle="1" w:styleId="572">
    <w:name w:val="btn-task-gray3"/>
    <w:basedOn w:val="63"/>
    <w:autoRedefine/>
    <w:qFormat/>
    <w:uiPriority w:val="0"/>
    <w:rPr>
      <w:color w:val="05BE3C"/>
    </w:rPr>
  </w:style>
  <w:style w:type="character" w:customStyle="1" w:styleId="573">
    <w:name w:val="question-title-txt1"/>
    <w:basedOn w:val="63"/>
    <w:autoRedefine/>
    <w:qFormat/>
    <w:uiPriority w:val="0"/>
  </w:style>
  <w:style w:type="paragraph" w:customStyle="1" w:styleId="574">
    <w:name w:val="纯文本5"/>
    <w:basedOn w:val="1"/>
    <w:autoRedefine/>
    <w:qFormat/>
    <w:uiPriority w:val="0"/>
    <w:pPr>
      <w:adjustRightInd w:val="0"/>
      <w:textAlignment w:val="baseline"/>
    </w:pPr>
    <w:rPr>
      <w:rFonts w:ascii="宋体" w:hAnsi="Courier New"/>
    </w:rPr>
  </w:style>
  <w:style w:type="paragraph" w:customStyle="1" w:styleId="575">
    <w:name w:val="Revision"/>
    <w:autoRedefine/>
    <w:hidden/>
    <w:unhideWhenUsed/>
    <w:qFormat/>
    <w:uiPriority w:val="99"/>
    <w:rPr>
      <w:rFonts w:ascii="Times New Roman" w:hAnsi="Times New Roman" w:eastAsia="宋体" w:cs="Times New Roman"/>
      <w:kern w:val="2"/>
      <w:sz w:val="21"/>
      <w:lang w:val="en-US" w:eastAsia="zh-CN" w:bidi="ar-SA"/>
    </w:rPr>
  </w:style>
  <w:style w:type="character" w:customStyle="1" w:styleId="576">
    <w:name w:val="NormalCharacter"/>
    <w:link w:val="577"/>
    <w:autoRedefine/>
    <w:qFormat/>
    <w:locked/>
    <w:uiPriority w:val="99"/>
    <w:rPr>
      <w:kern w:val="0"/>
      <w:sz w:val="20"/>
      <w:szCs w:val="20"/>
    </w:rPr>
  </w:style>
  <w:style w:type="paragraph" w:customStyle="1" w:styleId="577">
    <w:name w:val="UserStyle_4"/>
    <w:basedOn w:val="1"/>
    <w:link w:val="576"/>
    <w:autoRedefine/>
    <w:qFormat/>
    <w:uiPriority w:val="99"/>
    <w:rPr>
      <w:kern w:val="0"/>
      <w:sz w:val="20"/>
      <w:szCs w:val="20"/>
    </w:rPr>
  </w:style>
  <w:style w:type="paragraph" w:customStyle="1" w:styleId="578">
    <w:name w:val="引文目录1"/>
    <w:basedOn w:val="1"/>
    <w:next w:val="1"/>
    <w:autoRedefine/>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Info spid="_x0000_s2053"/>
    <customShpInfo spid="_x0000_s1026"/>
    <customShpInfo spid="_x0000_s1030"/>
    <customShpInfo spid="_x0000_s1029"/>
    <customShpInfo spid="_x0000_s1032"/>
    <customShpInfo spid="_x0000_s103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5FA98D-DED6-4D27-BC8B-C2BE5A7FF33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22394</Words>
  <Characters>23854</Characters>
  <Lines>208</Lines>
  <Paragraphs>58</Paragraphs>
  <TotalTime>34</TotalTime>
  <ScaleCrop>false</ScaleCrop>
  <LinksUpToDate>false</LinksUpToDate>
  <CharactersWithSpaces>24697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2022-03-08T04:14:00Z</dcterms:created>
  <dc:creator>zjt</dc:creator>
  <cp:lastModifiedBy>小黑哥哥啊</cp:lastModifiedBy>
  <cp:lastPrinted>2022-03-07T08:39:00Z</cp:lastPrinted>
  <dcterms:modified xsi:type="dcterms:W3CDTF">2024-04-11T03:42:51Z</dcterms:modified>
  <dc:title>投标邀请函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34FC6CFF35874A80B2F4983B5ED72AA8</vt:lpwstr>
  </property>
</Properties>
</file>