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925"/>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925"/>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25"/>
        <w:spacing w:line="240" w:lineRule="auto"/>
        <w:rPr>
          <w:b/>
          <w:bCs/>
          <w:sz w:val="32"/>
        </w:rPr>
      </w:pPr>
      <w:r>
        <w:rPr>
          <w:b/>
          <w:bCs/>
          <w:sz w:val="32"/>
        </w:rPr>
        <w:t xml:space="preserve">项目名称：</w:t>
      </w:r>
      <w:r>
        <w:rPr>
          <w:rFonts w:hint="eastAsia"/>
          <w:b/>
          <w:bCs/>
          <w:sz w:val="32"/>
        </w:rPr>
        <w:t xml:space="preserve">江安镇鄂埭村现代化农产品（细荚花生）加工中心生</w:t>
      </w:r>
      <w:r/>
    </w:p>
    <w:p>
      <w:pPr>
        <w:pStyle w:val="925"/>
        <w:ind w:firstLine="2011"/>
        <w:spacing w:line="240" w:lineRule="auto"/>
        <w:rPr>
          <w:b/>
          <w:bCs/>
          <w:sz w:val="32"/>
          <w:u w:val="single"/>
        </w:rPr>
      </w:pPr>
      <w:r>
        <w:rPr>
          <w:rFonts w:hint="eastAsia"/>
          <w:b/>
          <w:bCs/>
          <w:sz w:val="32"/>
        </w:rPr>
        <w:t xml:space="preserve">产设备采购</w:t>
      </w:r>
      <w:r/>
    </w:p>
    <w:p>
      <w:pPr>
        <w:pStyle w:val="925"/>
        <w:spacing w:line="240" w:lineRule="auto"/>
        <w:rPr>
          <w:b/>
          <w:bCs/>
          <w:sz w:val="32"/>
          <w:u w:val="single"/>
        </w:rPr>
      </w:pPr>
      <w:r>
        <w:rPr>
          <w:rFonts w:hint="eastAsia"/>
          <w:b/>
          <w:bCs/>
          <w:sz w:val="32"/>
        </w:rPr>
        <w:t xml:space="preserve">项目编号：JSZC-320682-JSDZ-G2024-0142</w:t>
      </w:r>
      <w:r/>
    </w:p>
    <w:p>
      <w:pPr>
        <w:pStyle w:val="925"/>
        <w:ind w:firstLine="0"/>
        <w:jc w:val="center"/>
        <w:spacing w:line="240" w:lineRule="auto"/>
        <w:rPr>
          <w:b/>
          <w:bCs/>
          <w:sz w:val="32"/>
        </w:rPr>
      </w:pPr>
      <w:r>
        <w:rPr>
          <w:b/>
          <w:bCs/>
          <w:sz w:val="32"/>
        </w:rPr>
      </w:r>
      <w:r/>
    </w:p>
    <w:p>
      <w:pPr>
        <w:pStyle w:val="925"/>
        <w:ind w:firstLine="0"/>
        <w:jc w:val="center"/>
        <w:spacing w:line="240" w:lineRule="auto"/>
        <w:rPr>
          <w:b/>
          <w:bCs/>
          <w:sz w:val="32"/>
        </w:rPr>
      </w:pPr>
      <w:r>
        <w:rPr>
          <w:b/>
          <w:bCs/>
          <w:sz w:val="32"/>
        </w:rPr>
      </w:r>
      <w:r/>
    </w:p>
    <w:p>
      <w:pPr>
        <w:pStyle w:val="925"/>
        <w:ind w:firstLine="0"/>
        <w:jc w:val="center"/>
        <w:spacing w:line="240" w:lineRule="auto"/>
        <w:rPr>
          <w:b/>
          <w:bCs/>
          <w:sz w:val="32"/>
        </w:rPr>
      </w:pPr>
      <w:r>
        <w:rPr>
          <w:b/>
          <w:bCs/>
          <w:sz w:val="32"/>
        </w:rPr>
      </w:r>
      <w:r/>
    </w:p>
    <w:p>
      <w:pPr>
        <w:pStyle w:val="925"/>
        <w:ind w:firstLine="0"/>
        <w:jc w:val="center"/>
        <w:spacing w:line="240" w:lineRule="auto"/>
        <w:rPr>
          <w:b/>
          <w:bCs/>
          <w:sz w:val="32"/>
        </w:rPr>
      </w:pPr>
      <w:r>
        <w:rPr>
          <w:b/>
          <w:bCs/>
          <w:sz w:val="32"/>
        </w:rPr>
      </w:r>
      <w:r/>
    </w:p>
    <w:p>
      <w:pPr>
        <w:pStyle w:val="925"/>
        <w:ind w:firstLine="0"/>
        <w:jc w:val="center"/>
        <w:spacing w:line="240" w:lineRule="auto"/>
        <w:rPr>
          <w:b/>
          <w:bCs/>
          <w:sz w:val="32"/>
        </w:rPr>
      </w:pPr>
      <w:r>
        <w:rPr>
          <w:b/>
          <w:bCs/>
          <w:sz w:val="32"/>
        </w:rPr>
      </w:r>
      <w:r/>
    </w:p>
    <w:p>
      <w:pPr>
        <w:pStyle w:val="925"/>
        <w:ind w:firstLine="0"/>
        <w:jc w:val="center"/>
        <w:spacing w:line="240" w:lineRule="auto"/>
        <w:rPr>
          <w:b/>
          <w:bCs/>
          <w:sz w:val="32"/>
        </w:rPr>
      </w:pPr>
      <w:r>
        <w:rPr>
          <w:b/>
          <w:bCs/>
          <w:sz w:val="32"/>
        </w:rPr>
      </w:r>
      <w:r/>
    </w:p>
    <w:p>
      <w:pPr>
        <w:pStyle w:val="925"/>
        <w:ind w:firstLine="993"/>
        <w:spacing w:line="240" w:lineRule="auto"/>
        <w:rPr>
          <w:b/>
          <w:bCs/>
          <w:sz w:val="32"/>
          <w:u w:val="single"/>
        </w:rPr>
      </w:pPr>
      <w:r>
        <w:rPr>
          <w:rFonts w:hint="eastAsia"/>
          <w:b/>
          <w:bCs/>
          <w:sz w:val="32"/>
        </w:rPr>
        <w:t xml:space="preserve">采购人名称：如皋市江安镇人民政府</w:t>
      </w:r>
      <w:r/>
    </w:p>
    <w:p>
      <w:pPr>
        <w:pStyle w:val="925"/>
        <w:ind w:firstLine="993"/>
        <w:spacing w:line="240" w:lineRule="auto"/>
        <w:rPr>
          <w:b/>
          <w:bCs/>
          <w:sz w:val="32"/>
        </w:rPr>
      </w:pPr>
      <w:r>
        <w:rPr>
          <w:rFonts w:hint="eastAsia"/>
          <w:b/>
          <w:bCs/>
          <w:sz w:val="32"/>
        </w:rPr>
        <w:t xml:space="preserve">采购代理机构名称：大洲设计咨询集团有限公司如皋分公司</w:t>
      </w:r>
      <w:r/>
    </w:p>
    <w:p>
      <w:pPr>
        <w:pStyle w:val="925"/>
        <w:ind w:firstLine="0"/>
        <w:jc w:val="center"/>
        <w:spacing w:line="240" w:lineRule="auto"/>
        <w:rPr>
          <w:b/>
          <w:bCs/>
          <w:sz w:val="32"/>
        </w:rPr>
      </w:pPr>
      <w:r>
        <w:rPr>
          <w:rFonts w:hint="eastAsia"/>
          <w:b/>
          <w:bCs/>
          <w:sz w:val="32"/>
        </w:rPr>
        <w:t xml:space="preserve">2024年8月2</w:t>
      </w:r>
      <w:r>
        <w:rPr>
          <w:rFonts w:hint="eastAsia"/>
          <w:b/>
          <w:bCs/>
          <w:sz w:val="32"/>
          <w:lang w:val="en-US" w:eastAsia="zh-CN"/>
        </w:rPr>
        <w:t xml:space="preserve">6</w:t>
      </w:r>
      <w:r>
        <w:rPr>
          <w:rFonts w:hint="eastAsia"/>
          <w:b/>
          <w:bCs/>
          <w:sz w:val="32"/>
        </w:rPr>
        <w:t xml:space="preserve">日</w:t>
      </w:r>
      <w:r/>
    </w:p>
    <w:p>
      <w:pPr>
        <w:pStyle w:val="925"/>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第一章 公开招标公告</w:t>
      </w:r>
      <w:r/>
    </w:p>
    <w:p>
      <w:pPr>
        <w:pStyle w:val="901"/>
        <w:ind w:firstLine="560"/>
        <w:spacing w:after="0" w:line="500" w:lineRule="exact"/>
        <w:rPr>
          <w:rFonts w:ascii="黑体" w:hAnsi="黑体" w:eastAsia="黑体"/>
          <w:sz w:val="28"/>
          <w:szCs w:val="28"/>
        </w:rPr>
      </w:pPr>
      <w:r/>
      <w:bookmarkStart w:id="0" w:name="_Toc28359012"/>
      <w:r/>
      <w:bookmarkStart w:id="1" w:name="_Toc35393798"/>
      <w:r/>
      <w:bookmarkStart w:id="2" w:name="_Toc35393629"/>
      <w:r/>
      <w:bookmarkStart w:id="3" w:name="_Toc2835908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项目名称：江安镇鄂埭村现代化农产品（细荚花生）加工中心生产设备采购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项目编号：JSZC-320682-JSDZ-G2024-0142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预算金额：350.00万元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最高限价：345.00万元</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 采购需求：江安镇鄂埭村现代化农产品（细荚花生）加工中心生产设备采购。详见第三章。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 合同履行期限：自合同签订之日起80日历天内供货并安装调试完毕交付采购人使用。具体时间以采购人通知为准。</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8. 本项</w:t>
      </w:r>
      <w:r>
        <w:rPr>
          <w:rFonts w:hint="eastAsia" w:ascii="仿宋" w:hAnsi="仿宋" w:eastAsia="仿宋"/>
          <w:sz w:val="28"/>
          <w:szCs w:val="28"/>
          <w:highlight w:val="none"/>
        </w:rPr>
        <w:t xml:space="preserve">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 项目类型：货物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 项目所属行业：</w:t>
      </w:r>
      <w:r>
        <w:rPr>
          <w:rFonts w:ascii="仿宋" w:hAnsi="仿宋" w:eastAsia="仿宋"/>
          <w:sz w:val="28"/>
          <w:szCs w:val="28"/>
        </w:rPr>
        <w:t xml:space="preserve">工业</w:t>
      </w:r>
      <w:r/>
    </w:p>
    <w:p>
      <w:pPr>
        <w:pStyle w:val="901"/>
        <w:ind w:firstLine="560"/>
        <w:spacing w:after="0" w:line="500" w:lineRule="exact"/>
        <w:rPr>
          <w:rFonts w:ascii="黑体" w:hAnsi="黑体" w:eastAsia="黑体"/>
          <w:sz w:val="28"/>
          <w:szCs w:val="28"/>
        </w:rPr>
      </w:pPr>
      <w:r/>
      <w:bookmarkStart w:id="5" w:name="_Toc35393630"/>
      <w:r/>
      <w:bookmarkStart w:id="6" w:name="_Toc35393799"/>
      <w:r/>
      <w:bookmarkStart w:id="7" w:name="_Toc28359013"/>
      <w:r/>
      <w:bookmarkStart w:id="8" w:name="_Toc28359090"/>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908"/>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14"/>
      <w:r/>
      <w:bookmarkStart w:id="10" w:name="_Toc28359091"/>
      <w:r>
        <w:rPr>
          <w:rFonts w:hint="eastAsia" w:ascii="仿宋" w:hAnsi="仿宋" w:eastAsia="仿宋" w:cs="Times New Roman"/>
          <w:sz w:val="28"/>
          <w:szCs w:val="28"/>
        </w:rPr>
        <w:t xml:space="preserve">（1）具有独立承担民事责任的能力;</w:t>
      </w:r>
      <w:r/>
    </w:p>
    <w:p>
      <w:pPr>
        <w:pStyle w:val="908"/>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908"/>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908"/>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908"/>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908"/>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908"/>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908"/>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908"/>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908"/>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本项目的特定资格要求：无</w:t>
      </w:r>
      <w:r/>
    </w:p>
    <w:p>
      <w:pPr>
        <w:pStyle w:val="908"/>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6.未被“信用中国”、“中国政府采购网”网站列入失信被执行人或重大税收违法案件当事人名单或政府采购严重失信行为记录名单，查询结果以评审过程中现场网络截图为准。</w:t>
      </w:r>
      <w:r/>
    </w:p>
    <w:p>
      <w:pPr>
        <w:pStyle w:val="901"/>
        <w:ind w:firstLine="560"/>
        <w:spacing w:after="0" w:line="500" w:lineRule="exact"/>
        <w:rPr>
          <w:rFonts w:ascii="黑体" w:hAnsi="黑体" w:eastAsia="黑体"/>
          <w:sz w:val="28"/>
          <w:szCs w:val="28"/>
        </w:rPr>
      </w:pPr>
      <w:r/>
      <w:bookmarkStart w:id="11" w:name="_Toc35393631"/>
      <w:r/>
      <w:bookmarkStart w:id="12" w:name="_Toc35393800"/>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1.时间：自本公告发布之日起5个工作日  。</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901"/>
        <w:ind w:firstLine="560"/>
        <w:spacing w:after="0" w:line="500" w:lineRule="exact"/>
        <w:rPr>
          <w:rFonts w:ascii="黑体" w:hAnsi="黑体" w:eastAsia="黑体"/>
          <w:sz w:val="28"/>
          <w:szCs w:val="28"/>
        </w:rPr>
      </w:pPr>
      <w:r/>
      <w:bookmarkStart w:id="13" w:name="_Toc28359092"/>
      <w:r/>
      <w:bookmarkStart w:id="14" w:name="_Toc35393801"/>
      <w:r/>
      <w:bookmarkStart w:id="15" w:name="_Toc28359015"/>
      <w:r/>
      <w:bookmarkStart w:id="16" w:name="_Toc35393632"/>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截止时间：2024</w:t>
      </w:r>
      <w:r>
        <w:rPr>
          <w:rFonts w:hint="eastAsia" w:ascii="仿宋" w:hAnsi="仿宋" w:eastAsia="仿宋"/>
          <w:bCs/>
          <w:sz w:val="28"/>
          <w:szCs w:val="28"/>
        </w:rPr>
        <w:t xml:space="preserve">年9月</w:t>
      </w:r>
      <w:r>
        <w:rPr>
          <w:rFonts w:hint="eastAsia" w:ascii="仿宋" w:hAnsi="仿宋" w:eastAsia="仿宋"/>
          <w:bCs/>
          <w:sz w:val="28"/>
          <w:szCs w:val="28"/>
          <w:lang w:val="en-US" w:eastAsia="zh-CN"/>
        </w:rPr>
        <w:t xml:space="preserve">18</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开标时间：2024</w:t>
      </w:r>
      <w:r>
        <w:rPr>
          <w:rFonts w:hint="eastAsia" w:ascii="仿宋" w:hAnsi="仿宋" w:eastAsia="仿宋"/>
          <w:bCs/>
          <w:sz w:val="28"/>
          <w:szCs w:val="28"/>
        </w:rPr>
        <w:t xml:space="preserve">年9月</w:t>
      </w:r>
      <w:r>
        <w:rPr>
          <w:rFonts w:hint="eastAsia" w:ascii="仿宋" w:hAnsi="仿宋" w:eastAsia="仿宋"/>
          <w:bCs/>
          <w:sz w:val="28"/>
          <w:szCs w:val="28"/>
          <w:lang w:val="en-US" w:eastAsia="zh-CN"/>
        </w:rPr>
        <w:t xml:space="preserve">18</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901"/>
        <w:ind w:firstLine="560"/>
        <w:spacing w:after="0" w:line="500" w:lineRule="exact"/>
        <w:rPr>
          <w:rFonts w:ascii="黑体" w:hAnsi="黑体" w:eastAsia="黑体"/>
          <w:sz w:val="28"/>
          <w:szCs w:val="28"/>
        </w:rPr>
      </w:pPr>
      <w:r/>
      <w:bookmarkStart w:id="17" w:name="_Toc28359017"/>
      <w:r/>
      <w:bookmarkStart w:id="18" w:name="_Toc28359094"/>
      <w:r/>
      <w:bookmarkStart w:id="19" w:name="_Toc35393634"/>
      <w:r/>
      <w:bookmarkStart w:id="20" w:name="_Toc35393803"/>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901"/>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rPr>
        <w:t xml:space="preserve">2. </w:t>
      </w:r>
      <w:r>
        <w:rPr>
          <w:rFonts w:hint="eastAsia" w:ascii="仿宋" w:hAnsi="仿宋" w:eastAsia="仿宋" w:cs="宋体"/>
          <w:sz w:val="28"/>
          <w:szCs w:val="28"/>
          <w:highlight w:val="none"/>
        </w:rPr>
        <w:t xml:space="preserve">履约保证金</w:t>
      </w:r>
      <w:r>
        <w:rPr>
          <w:rFonts w:ascii="仿宋" w:hAnsi="仿宋" w:eastAsia="仿宋" w:cs="宋体"/>
          <w:sz w:val="28"/>
          <w:szCs w:val="28"/>
          <w:highlight w:val="none"/>
        </w:rPr>
        <w:t xml:space="preserve">：</w:t>
      </w:r>
      <w:r/>
    </w:p>
    <w:p>
      <w:pPr>
        <w:pStyle w:val="901"/>
        <w:ind w:firstLine="560"/>
        <w:spacing w:after="0" w:line="500" w:lineRule="exact"/>
        <w:rPr>
          <w:rFonts w:hint="eastAsia" w:ascii="仿宋" w:hAnsi="仿宋" w:eastAsia="仿宋" w:cs="宋体"/>
          <w:sz w:val="28"/>
          <w:szCs w:val="28"/>
          <w:highlight w:val="none"/>
        </w:rPr>
      </w:pPr>
      <w:r/>
      <w:bookmarkStart w:id="23" w:name="_Toc35393636"/>
      <w:r/>
      <w:bookmarkStart w:id="24" w:name="_Toc28359095"/>
      <w:r/>
      <w:bookmarkStart w:id="25" w:name="_Toc35393805"/>
      <w:r/>
      <w:bookmarkStart w:id="26" w:name="_Toc28359018"/>
      <w:r>
        <w:rPr>
          <w:rFonts w:hint="eastAsia" w:ascii="仿宋" w:hAnsi="仿宋" w:eastAsia="仿宋" w:cs="宋体"/>
          <w:sz w:val="28"/>
          <w:szCs w:val="28"/>
          <w:highlight w:val="none"/>
        </w:rPr>
        <w:t xml:space="preserve">中标（成交）通知书发出后7个工作日内，成交单位按照成交金额10%向采购单位缴纳履约保证金并签订合同。履约保证金由供应商与采购人协商，自主选择以保函、现金、转账方式缴纳或提交。</w:t>
      </w:r>
      <w:r/>
    </w:p>
    <w:p>
      <w:pPr>
        <w:pStyle w:val="901"/>
        <w:ind w:firstLine="560"/>
        <w:spacing w:after="0" w:line="500" w:lineRule="exact"/>
        <w:rPr>
          <w:rFonts w:ascii="黑体" w:hAnsi="黑体" w:cs="宋体"/>
          <w:b/>
          <w:sz w:val="28"/>
          <w:szCs w:val="28"/>
        </w:rPr>
      </w:pPr>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637"/>
      <w:r/>
      <w:bookmarkStart w:id="28" w:name="_Toc28359096"/>
      <w:r/>
      <w:bookmarkStart w:id="29" w:name="_Toc28359019"/>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名    称：</w:t>
      </w:r>
      <w:r>
        <w:rPr>
          <w:rFonts w:hint="eastAsia" w:ascii="仿宋" w:hAnsi="仿宋" w:eastAsia="仿宋"/>
          <w:sz w:val="28"/>
          <w:szCs w:val="28"/>
          <w:u w:val="single"/>
        </w:rPr>
        <w:t xml:space="preserve">　如皋市江安镇人民政府</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如皋市江安镇府前路1号</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项目经办人姓名：王燕</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　19709223031　 </w:t>
      </w:r>
      <w:r/>
    </w:p>
    <w:p>
      <w:pPr>
        <w:ind w:firstLine="540"/>
        <w:spacing w:line="500" w:lineRule="exact"/>
        <w:rPr>
          <w:rFonts w:ascii="仿宋" w:hAnsi="仿宋" w:eastAsia="仿宋" w:cs="宋体"/>
          <w:sz w:val="28"/>
          <w:szCs w:val="28"/>
        </w:rPr>
      </w:pPr>
      <w:r/>
      <w:bookmarkStart w:id="31" w:name="_Toc28359020"/>
      <w:r/>
      <w:bookmarkStart w:id="32" w:name="_Toc35393807"/>
      <w:r/>
      <w:bookmarkStart w:id="33" w:name="_Toc35393638"/>
      <w:r/>
      <w:bookmarkStart w:id="34" w:name="_Toc28359097"/>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名    称：</w:t>
      </w:r>
      <w:r>
        <w:rPr>
          <w:rFonts w:hint="eastAsia" w:ascii="仿宋" w:hAnsi="仿宋" w:eastAsia="仿宋"/>
          <w:sz w:val="28"/>
          <w:szCs w:val="28"/>
          <w:u w:val="single"/>
        </w:rPr>
        <w:t xml:space="preserve">　大洲设计咨询集团有限公司如皋分公司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如皋市如城街道健康路1号兴业银行五楼</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项目经办人姓名：张慧莉</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　0513-88555586、18951420193　　　　　</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hint="eastAsia"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pPr>
      <w:r>
        <w:rPr>
          <w:rFonts w:ascii="仿宋" w:hAnsi="仿宋" w:eastAsia="仿宋"/>
          <w:sz w:val="28"/>
          <w:szCs w:val="28"/>
          <w:u w:val="single"/>
        </w:rPr>
        <w:br w:type="page" w:clear="all"/>
      </w:r>
      <w:r>
        <w:rPr>
          <w:rFonts w:hint="eastAsia" w:ascii="方正小标宋简体" w:eastAsia="方正小标宋简体"/>
          <w:bCs/>
          <w:sz w:val="32"/>
          <w:szCs w:val="32"/>
        </w:rPr>
        <w:t xml:space="preserve">第二章 投标须知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投标费用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招标文件的约束力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pPr>
      <w:r/>
      <w:bookmarkStart w:id="35" w:name="_Hlt26954830"/>
      <w:r/>
      <w:bookmarkEnd w:id="35"/>
      <w:r/>
      <w:bookmarkStart w:id="36" w:name="_Hlt26670345"/>
      <w:r/>
      <w:bookmarkEnd w:id="36"/>
      <w:r/>
      <w:bookmarkStart w:id="37" w:name="_Hlt26670348"/>
      <w:r/>
      <w:bookmarkEnd w:id="37"/>
      <w:r/>
      <w:bookmarkStart w:id="38" w:name="_Hlt26670354"/>
      <w:r/>
      <w:bookmarkEnd w:id="38"/>
      <w:r/>
      <w:bookmarkStart w:id="39" w:name="_Hlt26954832"/>
      <w:r/>
      <w:bookmarkEnd w:id="39"/>
      <w:r/>
      <w:bookmarkStart w:id="40" w:name="_Hlt26954828"/>
      <w:r/>
      <w:bookmarkEnd w:id="40"/>
      <w:r/>
      <w:bookmarkStart w:id="41" w:name="_Hlt26668969"/>
      <w:r/>
      <w:bookmarkEnd w:id="41"/>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5.14评标委员会认为投标人的报价明显低于其他通过符合性审查投标人的报价，有可能影响产品质量或者不能诚信履约的，可以通过视频会议，要求供应商在合理的时间内提供说明，必要时提交相关证明材料。</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sz w:val="28"/>
          <w:szCs w:val="28"/>
        </w:rPr>
      </w:pPr>
      <w:r>
        <w:rPr>
          <w:rFonts w:hint="eastAsia" w:ascii="仿宋" w:hAnsi="仿宋" w:eastAsia="仿宋"/>
          <w:sz w:val="28"/>
          <w:szCs w:val="28"/>
        </w:rPr>
        <w:t xml:space="preserve">5.18</w:t>
      </w:r>
      <w:r>
        <w:rPr>
          <w:rFonts w:ascii="仿宋" w:hAnsi="仿宋" w:eastAsia="仿宋"/>
          <w:sz w:val="28"/>
          <w:szCs w:val="28"/>
        </w:rPr>
        <w:t xml:space="preserve"> 评标结果汇总完成后，除</w:t>
      </w:r>
      <w:r>
        <w:rPr>
          <w:rFonts w:hint="eastAsia" w:ascii="仿宋" w:hAnsi="仿宋" w:eastAsia="仿宋"/>
          <w:sz w:val="28"/>
          <w:szCs w:val="28"/>
        </w:rPr>
        <w:t xml:space="preserve">了</w:t>
      </w:r>
      <w:r>
        <w:rPr>
          <w:rFonts w:ascii="仿宋" w:hAnsi="仿宋" w:eastAsia="仿宋"/>
          <w:sz w:val="28"/>
          <w:szCs w:val="28"/>
        </w:rPr>
        <w:t xml:space="preserve">分值汇总计算错误</w:t>
      </w:r>
      <w:r>
        <w:rPr>
          <w:rFonts w:hint="eastAsia" w:ascii="仿宋" w:hAnsi="仿宋" w:eastAsia="仿宋"/>
          <w:sz w:val="28"/>
          <w:szCs w:val="28"/>
        </w:rPr>
        <w:t xml:space="preserve">、</w:t>
      </w:r>
      <w:r>
        <w:rPr>
          <w:rFonts w:ascii="仿宋" w:hAnsi="仿宋" w:eastAsia="仿宋"/>
          <w:sz w:val="28"/>
          <w:szCs w:val="28"/>
        </w:rPr>
        <w:t xml:space="preserve">分项评分超出评分标准范围</w:t>
      </w:r>
      <w:r>
        <w:rPr>
          <w:rFonts w:hint="eastAsia" w:ascii="仿宋" w:hAnsi="仿宋" w:eastAsia="仿宋"/>
          <w:sz w:val="28"/>
          <w:szCs w:val="28"/>
        </w:rPr>
        <w:t xml:space="preserve">、</w:t>
      </w:r>
      <w:r>
        <w:rPr>
          <w:rFonts w:ascii="仿宋" w:hAnsi="仿宋" w:eastAsia="仿宋"/>
          <w:sz w:val="28"/>
          <w:szCs w:val="28"/>
        </w:rPr>
        <w:t xml:space="preserve">评标委员会成员对客观评审因素评分不一致</w:t>
      </w:r>
      <w:r>
        <w:rPr>
          <w:rFonts w:hint="eastAsia" w:ascii="仿宋" w:hAnsi="仿宋" w:eastAsia="仿宋"/>
          <w:sz w:val="28"/>
          <w:szCs w:val="28"/>
        </w:rPr>
        <w:t xml:space="preserve">、或者</w:t>
      </w:r>
      <w:r>
        <w:rPr>
          <w:rFonts w:ascii="仿宋" w:hAnsi="仿宋" w:eastAsia="仿宋"/>
          <w:sz w:val="28"/>
          <w:szCs w:val="28"/>
        </w:rPr>
        <w:t xml:space="preserve">经评标委员会认定评分畸高、畸低</w:t>
      </w:r>
      <w:r>
        <w:rPr>
          <w:rFonts w:hint="eastAsia" w:ascii="仿宋" w:hAnsi="仿宋" w:eastAsia="仿宋"/>
          <w:sz w:val="28"/>
          <w:szCs w:val="28"/>
        </w:rPr>
        <w:t xml:space="preserve">等</w:t>
      </w:r>
      <w:r>
        <w:rPr>
          <w:rFonts w:ascii="仿宋" w:hAnsi="仿宋" w:eastAsia="仿宋"/>
          <w:sz w:val="28"/>
          <w:szCs w:val="28"/>
        </w:rPr>
        <w:t xml:space="preserve">情形之外，任何人不得修改评标结果</w:t>
      </w:r>
      <w:r>
        <w:rPr>
          <w:rFonts w:hint="eastAsia"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8.无效投标和招标活动终止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A座814室，联系电话0513-87623860）。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bookmarkEnd w:id="4"/>
      <w:r/>
      <w:r/>
    </w:p>
    <w:p>
      <w:pPr>
        <w:ind w:firstLine="560"/>
        <w:jc w:val="left"/>
        <w:spacing w:line="500" w:lineRule="exact"/>
      </w:pPr>
      <w:r>
        <w:rPr>
          <w:rFonts w:hint="eastAsia" w:ascii="仿宋" w:hAnsi="仿宋" w:eastAsia="仿宋"/>
          <w:sz w:val="28"/>
          <w:szCs w:val="28"/>
        </w:rPr>
        <w:t xml:space="preserve">采购代理服务费以中标金额为基数，采用差额定率累进法（100万元以下部分，费率为1.5%；100万元（含）～500万元部分，费率为1.1%；500万元（含）～1000万元部分,费率为0.8%；1000万元（含）～5000万元部分,费率为0.5%；）分段计算后汇总，不足叁仟按叁仟元计取，由中标单位承担。本项目预算中包含此费用，投标单位在报价中需考虑此费用的代付，招标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1.收款单位名称：大洲设计咨询集团有限公司如皋分公司；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2.账户号码：408890100100068270；</w:t>
      </w:r>
      <w:r/>
    </w:p>
    <w:p>
      <w:pPr>
        <w:ind w:firstLine="560"/>
        <w:spacing w:line="600" w:lineRule="exact"/>
        <w:rPr>
          <w:rFonts w:ascii="仿宋" w:hAnsi="仿宋" w:eastAsia="仿宋" w:cs="仿宋"/>
          <w:sz w:val="28"/>
          <w:szCs w:val="28"/>
        </w:rPr>
      </w:pPr>
      <w:r>
        <w:rPr>
          <w:rFonts w:hint="eastAsia" w:ascii="仿宋" w:hAnsi="仿宋" w:eastAsia="仿宋" w:cs="仿宋"/>
          <w:sz w:val="28"/>
          <w:szCs w:val="28"/>
        </w:rPr>
        <w:t xml:space="preserve">3.开户行：兴业银行如皋支行。</w:t>
      </w:r>
      <w:r/>
    </w:p>
    <w:p>
      <w:pPr>
        <w:jc w:val="center"/>
        <w:spacing w:line="600" w:lineRule="exact"/>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江安镇鄂埭村现代化农产品（细荚花生）加工中心生产设备采购项目。</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（一）生料车间</w:t>
      </w:r>
      <w:r/>
    </w:p>
    <w:tbl>
      <w:tblPr>
        <w:tblStyle w:val="909"/>
        <w:tblW w:w="9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5190"/>
        <w:gridCol w:w="2490"/>
      </w:tblGrid>
      <w:tr>
        <w:trPr/>
        <w:tc>
          <w:tcPr>
            <w:tcW w:w="1343"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序号</w:t>
            </w:r>
            <w:r/>
          </w:p>
        </w:tc>
        <w:tc>
          <w:tcPr>
            <w:tcW w:w="519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名称</w:t>
            </w:r>
            <w:r/>
          </w:p>
        </w:tc>
        <w:tc>
          <w:tcPr>
            <w:tcW w:w="2490"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t xml:space="preserve">数量(台)</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c>
          <w:tcPr>
            <w:tcW w:w="51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提升机</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10</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c>
          <w:tcPr>
            <w:tcW w:w="51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花生果分选机</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c>
          <w:tcPr>
            <w:tcW w:w="51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去石去杂机</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4</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摘尾巴机</w:t>
            </w:r>
            <w:r/>
          </w:p>
        </w:tc>
        <w:tc>
          <w:tcPr>
            <w:tcW w:w="249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5</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脱壳机</w:t>
            </w:r>
            <w:r/>
          </w:p>
        </w:tc>
        <w:tc>
          <w:tcPr>
            <w:tcW w:w="249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6</w:t>
            </w:r>
            <w:r/>
          </w:p>
        </w:tc>
        <w:tc>
          <w:tcPr>
            <w:tcW w:w="51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分级筛</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7</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色选机</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8</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自动称重打包机</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9</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螺旋空压机</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10</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料斗</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11</w:t>
            </w:r>
            <w:r/>
          </w:p>
        </w:tc>
        <w:tc>
          <w:tcPr>
            <w:tcW w:w="5190" w:type="dxa"/>
            <w:vAlign w:val="center"/>
            <w:textDirection w:val="lrTb"/>
            <w:noWrap w:val="false"/>
          </w:tcPr>
          <w:p>
            <w:pPr>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料仓1</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4</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12</w:t>
            </w:r>
            <w:r/>
          </w:p>
        </w:tc>
        <w:tc>
          <w:tcPr>
            <w:tcW w:w="51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料仓2</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13</w:t>
            </w:r>
            <w:r/>
          </w:p>
        </w:tc>
        <w:tc>
          <w:tcPr>
            <w:tcW w:w="51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出料带</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11</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14</w:t>
            </w:r>
            <w:r/>
          </w:p>
        </w:tc>
        <w:tc>
          <w:tcPr>
            <w:tcW w:w="5190" w:type="dxa"/>
            <w:vAlign w:val="center"/>
            <w:textDirection w:val="lrTb"/>
            <w:noWrap w:val="false"/>
          </w:tcPr>
          <w:p>
            <w:pPr>
              <w:jc w:val="center"/>
              <w:spacing w:line="400" w:lineRule="exact"/>
              <w:widowControl/>
              <w:rPr>
                <w:rFonts w:ascii="仿宋" w:hAnsi="仿宋" w:eastAsia="仿宋" w:cs="仿宋"/>
                <w:sz w:val="24"/>
              </w:rPr>
            </w:pPr>
            <w:r>
              <w:rPr>
                <w:rFonts w:hint="eastAsia" w:ascii="仿宋" w:hAnsi="仿宋" w:eastAsia="仿宋" w:cs="仿宋"/>
                <w:sz w:val="24"/>
              </w:rPr>
              <w:t xml:space="preserve">分料带</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r>
      <w:tr>
        <w:trPr/>
        <w:tc>
          <w:tcPr>
            <w:tcW w:w="1343"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15</w:t>
            </w:r>
            <w:r/>
          </w:p>
        </w:tc>
        <w:tc>
          <w:tcPr>
            <w:tcW w:w="5190" w:type="dxa"/>
            <w:vAlign w:val="center"/>
            <w:textDirection w:val="lrTb"/>
            <w:noWrap w:val="false"/>
          </w:tcPr>
          <w:p>
            <w:pPr>
              <w:jc w:val="center"/>
              <w:spacing w:line="400" w:lineRule="exact"/>
              <w:widowControl/>
              <w:rPr>
                <w:rFonts w:ascii="仿宋" w:hAnsi="仿宋" w:eastAsia="仿宋" w:cs="仿宋"/>
                <w:sz w:val="24"/>
              </w:rPr>
            </w:pPr>
            <w:r>
              <w:rPr>
                <w:rFonts w:hint="eastAsia" w:ascii="仿宋" w:hAnsi="仿宋" w:eastAsia="仿宋" w:cs="仿宋"/>
                <w:sz w:val="24"/>
              </w:rPr>
              <w:t xml:space="preserve">输送带</w:t>
            </w:r>
            <w:r/>
          </w:p>
        </w:tc>
        <w:tc>
          <w:tcPr>
            <w:tcW w:w="249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bl>
    <w:p>
      <w:pPr>
        <w:numPr>
          <w:ilvl w:val="0"/>
          <w:numId w:val="1"/>
        </w:numPr>
        <w:ind w:firstLine="560"/>
        <w:spacing w:line="500" w:lineRule="exact"/>
        <w:rPr>
          <w:rFonts w:ascii="仿宋" w:hAnsi="仿宋" w:eastAsia="仿宋"/>
          <w:sz w:val="28"/>
          <w:szCs w:val="28"/>
        </w:rPr>
      </w:pPr>
      <w:r>
        <w:rPr>
          <w:rFonts w:hint="eastAsia" w:ascii="仿宋" w:hAnsi="仿宋" w:eastAsia="仿宋"/>
          <w:sz w:val="28"/>
          <w:szCs w:val="28"/>
        </w:rPr>
        <w:t xml:space="preserve">烘烤花生车间</w:t>
      </w:r>
      <w:r/>
    </w:p>
    <w:tbl>
      <w:tblPr>
        <w:tblStyle w:val="909"/>
        <w:tblW w:w="90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5220"/>
        <w:gridCol w:w="2460"/>
      </w:tblGrid>
      <w:tr>
        <w:trPr/>
        <w:tc>
          <w:tcPr>
            <w:tcW w:w="132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序号</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名称</w:t>
            </w:r>
            <w:r/>
          </w:p>
        </w:tc>
        <w:tc>
          <w:tcPr>
            <w:tcW w:w="2460" w:type="dxa"/>
            <w:vAlign w:val="center"/>
            <w:textDirection w:val="lrTb"/>
            <w:noWrap w:val="false"/>
          </w:tcPr>
          <w:p>
            <w:pPr>
              <w:jc w:val="center"/>
              <w:spacing w:line="400" w:lineRule="exact"/>
              <w:rPr>
                <w:rFonts w:ascii="仿宋" w:hAnsi="仿宋" w:eastAsia="仿宋"/>
                <w:sz w:val="24"/>
              </w:rPr>
            </w:pPr>
            <w:r>
              <w:rPr>
                <w:rFonts w:ascii="仿宋" w:hAnsi="仿宋" w:eastAsia="仿宋" w:cs="仿宋"/>
                <w:sz w:val="24"/>
              </w:rPr>
              <w:t xml:space="preserve">数量(台)</w:t>
            </w:r>
            <w:r/>
          </w:p>
        </w:tc>
      </w:tr>
      <w:tr>
        <w:trPr/>
        <w:tc>
          <w:tcPr>
            <w:tcW w:w="132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提升机</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5</w:t>
            </w:r>
            <w:r/>
          </w:p>
        </w:tc>
      </w:tr>
      <w:tr>
        <w:trPr/>
        <w:tc>
          <w:tcPr>
            <w:tcW w:w="132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预洗机</w:t>
            </w:r>
            <w:r/>
          </w:p>
        </w:tc>
        <w:tc>
          <w:tcPr>
            <w:tcW w:w="24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精洗机</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4</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吊笼</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4</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5</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煮锅</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6</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入味锅</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7</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入味锅（带泵）</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8</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风选机</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9</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蒸汽锅炉</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10</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颗粒热风炉</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11</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烤箱</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10</w:t>
            </w:r>
            <w:r/>
          </w:p>
        </w:tc>
      </w:tr>
      <w:tr>
        <w:trPr/>
        <w:tc>
          <w:tcPr>
            <w:tcW w:w="132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12</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包装机</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13</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输送传输机</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14</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封箱打包机</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15</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喂料仓</w:t>
            </w:r>
            <w:r/>
          </w:p>
        </w:tc>
        <w:tc>
          <w:tcPr>
            <w:tcW w:w="24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16</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不锈钢平台</w:t>
            </w:r>
            <w:r/>
          </w:p>
        </w:tc>
        <w:tc>
          <w:tcPr>
            <w:tcW w:w="24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17</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挂盐池</w:t>
            </w:r>
            <w:r/>
          </w:p>
        </w:tc>
        <w:tc>
          <w:tcPr>
            <w:tcW w:w="24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18</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风道</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25米</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19</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烤箱双层平台</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20</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出料输送带1</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5</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21</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出料输送带2</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22</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缓冲仓</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23</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分料带</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24</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料仓</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rHeight w:val="405"/>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25</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出料带</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32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26</w:t>
            </w:r>
            <w:r/>
          </w:p>
        </w:tc>
        <w:tc>
          <w:tcPr>
            <w:tcW w:w="522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挑选带</w:t>
            </w:r>
            <w:r/>
          </w:p>
        </w:tc>
        <w:tc>
          <w:tcPr>
            <w:tcW w:w="2460"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bl>
    <w:p>
      <w:pPr>
        <w:numPr>
          <w:ilvl w:val="0"/>
          <w:numId w:val="1"/>
        </w:numPr>
        <w:ind w:firstLine="560"/>
        <w:spacing w:line="500" w:lineRule="exact"/>
        <w:rPr>
          <w:rFonts w:ascii="仿宋" w:hAnsi="仿宋" w:eastAsia="仿宋"/>
          <w:sz w:val="28"/>
          <w:szCs w:val="28"/>
        </w:rPr>
      </w:pPr>
      <w:r>
        <w:rPr>
          <w:rFonts w:hint="eastAsia" w:ascii="仿宋" w:hAnsi="仿宋" w:eastAsia="仿宋"/>
          <w:sz w:val="28"/>
          <w:szCs w:val="28"/>
        </w:rPr>
        <w:t xml:space="preserve">卤制花生车间</w:t>
      </w:r>
      <w:r/>
    </w:p>
    <w:tbl>
      <w:tblPr>
        <w:tblStyle w:val="909"/>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5160"/>
        <w:gridCol w:w="2400"/>
      </w:tblGrid>
      <w:tr>
        <w:trPr/>
        <w:tc>
          <w:tcPr>
            <w:tcW w:w="129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序号</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名称</w:t>
            </w:r>
            <w:r/>
          </w:p>
        </w:tc>
        <w:tc>
          <w:tcPr>
            <w:tcW w:w="2400" w:type="dxa"/>
            <w:vAlign w:val="center"/>
            <w:textDirection w:val="lrTb"/>
            <w:noWrap w:val="false"/>
          </w:tcPr>
          <w:p>
            <w:pPr>
              <w:jc w:val="center"/>
              <w:spacing w:line="400" w:lineRule="exact"/>
              <w:rPr>
                <w:rFonts w:ascii="仿宋" w:hAnsi="仿宋" w:eastAsia="仿宋"/>
                <w:sz w:val="24"/>
              </w:rPr>
            </w:pPr>
            <w:r>
              <w:rPr>
                <w:rFonts w:ascii="仿宋" w:hAnsi="仿宋" w:eastAsia="仿宋" w:cs="仿宋"/>
                <w:sz w:val="24"/>
              </w:rPr>
              <w:t xml:space="preserve">数量(台)</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提升机</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定量包装机</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真空包装机</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4</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杀菌锅</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5</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气泡冷却机</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6</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料仓</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7</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冷却输送带</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8</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输送汇总带</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9</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冷风吹干带</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r>
      <w:tr>
        <w:trPr/>
        <w:tc>
          <w:tcPr>
            <w:tcW w:w="1298" w:type="dxa"/>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10</w:t>
            </w:r>
            <w:r/>
          </w:p>
        </w:tc>
        <w:tc>
          <w:tcPr>
            <w:tcW w:w="516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不锈钢工作台</w:t>
            </w:r>
            <w:r/>
          </w:p>
        </w:tc>
        <w:tc>
          <w:tcPr>
            <w:tcW w:w="2400"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r>
    </w:tbl>
    <w:p>
      <w:pPr>
        <w:ind w:firstLine="562"/>
        <w:spacing w:line="500" w:lineRule="exact"/>
        <w:rPr>
          <w:rFonts w:ascii="仿宋" w:hAnsi="仿宋" w:eastAsia="仿宋"/>
          <w:b/>
          <w:sz w:val="28"/>
          <w:szCs w:val="28"/>
        </w:rPr>
      </w:pPr>
      <w:r>
        <w:rPr>
          <w:rFonts w:hint="eastAsia" w:ascii="仿宋" w:hAnsi="仿宋" w:eastAsia="仿宋"/>
          <w:b/>
          <w:sz w:val="28"/>
          <w:szCs w:val="28"/>
        </w:rPr>
        <w:t xml:space="preserve">本项目核心产品为：色选机。</w:t>
      </w:r>
      <w:r/>
    </w:p>
    <w:p>
      <w:pPr>
        <w:numPr>
          <w:ilvl w:val="0"/>
          <w:numId w:val="2"/>
        </w:numPr>
        <w:ind w:firstLine="560"/>
        <w:spacing w:line="500" w:lineRule="exact"/>
        <w:rPr>
          <w:rFonts w:ascii="黑体" w:hAnsi="黑体" w:eastAsia="黑体"/>
          <w:sz w:val="28"/>
          <w:szCs w:val="28"/>
        </w:rPr>
      </w:pPr>
      <w:r>
        <w:rPr>
          <w:rFonts w:hint="eastAsia" w:ascii="黑体" w:hAnsi="黑体" w:eastAsia="黑体"/>
          <w:sz w:val="28"/>
          <w:szCs w:val="28"/>
        </w:rPr>
        <w:t xml:space="preserve">技术要求</w:t>
      </w:r>
      <w:r/>
    </w:p>
    <w:p>
      <w:pPr>
        <w:numPr>
          <w:ilvl w:val="0"/>
          <w:numId w:val="3"/>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生料车间</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1.花生果分选机</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功率：≤3kw；电压：380V；外形尺寸：6000*1000*2000mm；净重：≤410kg；材质：304不锈钢。</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2.去石去杂机</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尺寸：1500*880*1850mm；物料运行轨迹：直线振动筛；筛网材料：金属丝编织网；重量：≤260kg；功率：≤5.2kw；筛网规格：16目；筛孔尺寸：5mm；筛面层数：2；进料粒度＜1-10mm；生产能力1-5t/h。</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3.摘尾巴机</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外形尺寸：3000*1900*1500mm；功率：≤6kw；物料运行轨迹：直线振动筛；筛网材料：金属丝编织网；筛孔尺寸：6mm；生产能力：3-4t/h。</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4.脱壳机</w:t>
      </w:r>
      <w:r/>
    </w:p>
    <w:p>
      <w:pPr>
        <w:ind w:firstLine="560"/>
        <w:spacing w:line="500" w:lineRule="exact"/>
        <w:rPr>
          <w:rFonts w:ascii="仿宋" w:hAnsi="仿宋" w:eastAsia="仿宋"/>
          <w:sz w:val="28"/>
          <w:szCs w:val="28"/>
          <w:highlight w:val="yellow"/>
        </w:rPr>
        <w:outlineLvl w:val="0"/>
      </w:pPr>
      <w:r>
        <w:rPr>
          <w:rFonts w:hint="eastAsia" w:ascii="仿宋" w:hAnsi="仿宋" w:eastAsia="仿宋"/>
          <w:sz w:val="28"/>
          <w:szCs w:val="28"/>
        </w:rPr>
        <w:t xml:space="preserve">尺寸：3200*5000*3430mm（长*宽*高）；机重：≤1990kg；产量：≥4500kg/h（果）；剥净率：≥95%；仁中含果率：≤0.8%；仁中含杂率：≤0.6%；破损率≤5%；损伤率：≤4%；损失率：≤1%；功率：5.5kw-11kw；操作人数：2~4人。</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5.分级筛</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外形尺寸：3400*1200*2600mm；重量：≤200kg；电机功率：≤3.75kw；物料运行轨迹：直线振动筛；筛网规格定做；筛面层数：1-6；筛孔尺寸：6-12mm；进料粒度：＜6mm；生产能力：1-1.5t/h。</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6.色选机</w:t>
      </w:r>
      <w:r/>
    </w:p>
    <w:p>
      <w:pPr>
        <w:ind w:firstLine="560"/>
        <w:rPr>
          <w:rFonts w:ascii="仿宋" w:hAnsi="仿宋" w:eastAsia="仿宋"/>
          <w:sz w:val="28"/>
          <w:szCs w:val="28"/>
        </w:rPr>
        <w:outlineLvl w:val="0"/>
      </w:pPr>
      <w:r>
        <w:rPr>
          <w:rFonts w:hint="eastAsia" w:ascii="仿宋" w:hAnsi="仿宋" w:eastAsia="仿宋"/>
          <w:sz w:val="28"/>
          <w:szCs w:val="28"/>
        </w:rPr>
        <w:t xml:space="preserve">参考图片：</w:t>
      </w:r>
      <w:r>
        <w:rPr>
          <w:rFonts w:hint="eastAsia" w:ascii="微软雅黑" w:hAnsi="微软雅黑" w:eastAsia="微软雅黑" w:cs="微软雅黑"/>
        </w:rPr>
        <mc:AlternateContent>
          <mc:Choice Requires="wpg">
            <w:drawing>
              <wp:inline xmlns:wp="http://schemas.openxmlformats.org/drawingml/2006/wordprocessingDrawing" distT="0" distB="0" distL="0" distR="0">
                <wp:extent cx="2574925" cy="1842135"/>
                <wp:effectExtent l="0" t="0" r="15875" b="5715"/>
                <wp:docPr id="1" name="图片 3" descr="WechatIMG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echatIMG5317"/>
                        <pic:cNvPicPr>
                          <a:picLocks noChangeAspect="1"/>
                        </pic:cNvPicPr>
                        <pic:nvPr/>
                      </pic:nvPicPr>
                      <pic:blipFill>
                        <a:blip r:embed="rId12"/>
                        <a:stretch/>
                      </pic:blipFill>
                      <pic:spPr bwMode="auto">
                        <a:xfrm>
                          <a:off x="0" y="0"/>
                          <a:ext cx="2574925" cy="1842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145.0pt;mso-wrap-distance-left:0.0pt;mso-wrap-distance-top:0.0pt;mso-wrap-distance-right:0.0pt;mso-wrap-distance-bottom:0.0pt;" stroked="false">
                <v:path textboxrect="0,0,0,0"/>
                <v:imagedata r:id="rId12" o:title=""/>
              </v:shape>
            </w:pict>
          </mc:Fallback>
        </mc:AlternateConten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外形尺寸：5000*2760*2800mm；整机重量：≤3000kg；功率：≤11kw；电源电压：AC200-240V50/60Hz；气源压力：0.6-0.8Mpa；气源消耗：6.5m³/min；产量：5-10t/h；机架及与原料接触部分为201不锈钢材料。</w:t>
      </w:r>
      <w:r/>
    </w:p>
    <w:p>
      <w:pPr>
        <w:ind w:firstLine="560"/>
        <w:rPr>
          <w:rFonts w:ascii="仿宋" w:hAnsi="仿宋" w:eastAsia="仿宋"/>
          <w:sz w:val="28"/>
          <w:szCs w:val="28"/>
        </w:rPr>
        <w:outlineLvl w:val="0"/>
      </w:pPr>
      <w:r>
        <w:rPr>
          <w:rFonts w:hint="eastAsia" w:ascii="仿宋" w:hAnsi="仿宋" w:eastAsia="仿宋"/>
          <w:sz w:val="28"/>
          <w:szCs w:val="28"/>
        </w:rPr>
        <w:t xml:space="preserve">7.自动称重打包机</w:t>
      </w:r>
      <w:r/>
    </w:p>
    <w:p>
      <w:pPr>
        <w:spacing w:line="500" w:lineRule="exact"/>
        <w:rPr>
          <w:rFonts w:ascii="仿宋" w:hAnsi="仿宋" w:eastAsia="仿宋"/>
          <w:sz w:val="28"/>
          <w:szCs w:val="28"/>
        </w:rPr>
        <w:outlineLvl w:val="0"/>
      </w:pPr>
      <w:r>
        <w:rPr>
          <w:rFonts w:hint="eastAsia" w:ascii="仿宋" w:hAnsi="仿宋" w:eastAsia="仿宋"/>
          <w:sz w:val="28"/>
          <w:szCs w:val="28"/>
        </w:rPr>
        <w:t xml:space="preserve">   工作电压：380V（±10%）；称量范围：5kg-50kg；称量速度：8-12包/分钟；精度±5g；高度：≤3.15m（含料仓）；配置：全智能触摸屏仪表，参数自动调节，电脑自动控制震盘控制器，恒温式热合机；材质：接触物料为不锈钢。</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 8.螺旋空压机</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额定排气压力</w:t>
      </w:r>
      <w:r>
        <w:rPr>
          <w:rFonts w:hint="eastAsia" w:ascii="仿宋" w:hAnsi="仿宋" w:eastAsia="仿宋"/>
          <w:sz w:val="28"/>
          <w:szCs w:val="28"/>
        </w:rPr>
        <w:t xml:space="preserve">：</w:t>
      </w:r>
      <w:r>
        <w:rPr>
          <w:rFonts w:ascii="仿宋" w:hAnsi="仿宋" w:eastAsia="仿宋"/>
          <w:sz w:val="28"/>
          <w:szCs w:val="28"/>
        </w:rPr>
        <w:t xml:space="preserve">0.7</w:t>
      </w:r>
      <w:r>
        <w:rPr>
          <w:rFonts w:hint="eastAsia" w:ascii="仿宋" w:hAnsi="仿宋" w:eastAsia="仿宋"/>
          <w:sz w:val="28"/>
          <w:szCs w:val="28"/>
        </w:rPr>
        <w:t xml:space="preserve">-</w:t>
      </w:r>
      <w:r>
        <w:rPr>
          <w:rFonts w:ascii="仿宋" w:hAnsi="仿宋" w:eastAsia="仿宋"/>
          <w:sz w:val="28"/>
          <w:szCs w:val="28"/>
        </w:rPr>
        <w:t xml:space="preserve">1.0MPa</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额定排气量</w:t>
      </w:r>
      <w:r>
        <w:rPr>
          <w:rFonts w:hint="eastAsia" w:ascii="仿宋" w:hAnsi="仿宋" w:eastAsia="仿宋"/>
          <w:sz w:val="28"/>
          <w:szCs w:val="28"/>
        </w:rPr>
        <w:t xml:space="preserve">：</w:t>
      </w:r>
      <w:r>
        <w:rPr>
          <w:rFonts w:ascii="仿宋" w:hAnsi="仿宋" w:eastAsia="仿宋"/>
          <w:sz w:val="28"/>
          <w:szCs w:val="28"/>
        </w:rPr>
        <w:t xml:space="preserve">6.49</w:t>
      </w:r>
      <w:r>
        <w:rPr>
          <w:rFonts w:hint="eastAsia" w:ascii="仿宋" w:hAnsi="仿宋" w:eastAsia="仿宋"/>
          <w:sz w:val="28"/>
          <w:szCs w:val="28"/>
        </w:rPr>
        <w:t xml:space="preserve">-</w:t>
      </w:r>
      <w:r>
        <w:rPr>
          <w:rFonts w:ascii="仿宋" w:hAnsi="仿宋" w:eastAsia="仿宋"/>
          <w:sz w:val="28"/>
          <w:szCs w:val="28"/>
        </w:rPr>
        <w:t xml:space="preserve">5.63 m3/min</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冷却方式 </w:t>
      </w:r>
      <w:r>
        <w:rPr>
          <w:rFonts w:hint="eastAsia" w:ascii="仿宋" w:hAnsi="仿宋" w:eastAsia="仿宋"/>
          <w:sz w:val="28"/>
          <w:szCs w:val="28"/>
        </w:rPr>
        <w:t xml:space="preserve">：</w:t>
      </w:r>
      <w:r>
        <w:rPr>
          <w:rFonts w:ascii="仿宋" w:hAnsi="仿宋" w:eastAsia="仿宋"/>
          <w:sz w:val="28"/>
          <w:szCs w:val="28"/>
        </w:rPr>
        <w:t xml:space="preserve">风冷</w:t>
      </w:r>
      <w:r>
        <w:rPr>
          <w:rFonts w:hint="eastAsia" w:ascii="仿宋" w:hAnsi="仿宋" w:eastAsia="仿宋"/>
          <w:sz w:val="28"/>
          <w:szCs w:val="28"/>
        </w:rPr>
        <w:t xml:space="preserve">；</w:t>
      </w:r>
      <w:r>
        <w:rPr>
          <w:rFonts w:ascii="仿宋" w:hAnsi="仿宋" w:eastAsia="仿宋"/>
          <w:sz w:val="28"/>
          <w:szCs w:val="28"/>
        </w:rPr>
        <w:t xml:space="preserve">最高环境温度</w:t>
      </w:r>
      <w:r>
        <w:rPr>
          <w:rFonts w:hint="eastAsia" w:ascii="仿宋" w:hAnsi="仿宋" w:eastAsia="仿宋"/>
          <w:sz w:val="28"/>
          <w:szCs w:val="28"/>
        </w:rPr>
        <w:t xml:space="preserve">：≤</w:t>
      </w:r>
      <w:r>
        <w:rPr>
          <w:rFonts w:ascii="仿宋" w:hAnsi="仿宋" w:eastAsia="仿宋"/>
          <w:sz w:val="28"/>
          <w:szCs w:val="28"/>
        </w:rPr>
        <w:t xml:space="preserve">46℃ </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压缩级数</w:t>
      </w:r>
      <w:r>
        <w:rPr>
          <w:rFonts w:hint="eastAsia" w:ascii="仿宋" w:hAnsi="仿宋" w:eastAsia="仿宋"/>
          <w:sz w:val="28"/>
          <w:szCs w:val="28"/>
        </w:rPr>
        <w:t xml:space="preserve">：</w:t>
      </w:r>
      <w:r>
        <w:rPr>
          <w:rFonts w:ascii="仿宋" w:hAnsi="仿宋" w:eastAsia="仿宋"/>
          <w:sz w:val="28"/>
          <w:szCs w:val="28"/>
        </w:rPr>
        <w:t xml:space="preserve">单级</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排气含油量</w:t>
      </w:r>
      <w:r>
        <w:rPr>
          <w:rFonts w:hint="eastAsia" w:ascii="仿宋" w:hAnsi="仿宋" w:eastAsia="仿宋"/>
          <w:sz w:val="28"/>
          <w:szCs w:val="28"/>
        </w:rPr>
        <w:t xml:space="preserve">：</w:t>
      </w:r>
      <w:r>
        <w:rPr>
          <w:rFonts w:ascii="仿宋" w:hAnsi="仿宋" w:eastAsia="仿宋"/>
          <w:sz w:val="28"/>
          <w:szCs w:val="28"/>
        </w:rPr>
        <w:t xml:space="preserve">≤3ppm</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运行噪声</w:t>
      </w:r>
      <w:r>
        <w:rPr>
          <w:rFonts w:hint="eastAsia" w:ascii="仿宋" w:hAnsi="仿宋" w:eastAsia="仿宋"/>
          <w:sz w:val="28"/>
          <w:szCs w:val="28"/>
        </w:rPr>
        <w:t xml:space="preserve">：</w:t>
      </w:r>
      <w:r>
        <w:rPr>
          <w:rFonts w:ascii="仿宋" w:hAnsi="仿宋" w:eastAsia="仿宋"/>
          <w:sz w:val="28"/>
          <w:szCs w:val="28"/>
        </w:rPr>
        <w:t xml:space="preserve">≤63dB(A)±2</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传动方式</w:t>
      </w:r>
      <w:r>
        <w:rPr>
          <w:rFonts w:hint="eastAsia" w:ascii="仿宋" w:hAnsi="仿宋" w:eastAsia="仿宋"/>
          <w:sz w:val="28"/>
          <w:szCs w:val="28"/>
        </w:rPr>
        <w:t xml:space="preserve">：</w:t>
      </w:r>
      <w:r>
        <w:rPr>
          <w:rFonts w:ascii="仿宋" w:hAnsi="仿宋" w:eastAsia="仿宋"/>
          <w:sz w:val="28"/>
          <w:szCs w:val="28"/>
        </w:rPr>
        <w:t xml:space="preserve">直联</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风机功率</w:t>
      </w:r>
      <w:r>
        <w:rPr>
          <w:rFonts w:hint="eastAsia" w:ascii="仿宋" w:hAnsi="仿宋" w:eastAsia="仿宋"/>
          <w:sz w:val="28"/>
          <w:szCs w:val="28"/>
        </w:rPr>
        <w:t xml:space="preserve">：≤</w:t>
      </w:r>
      <w:r>
        <w:rPr>
          <w:rFonts w:ascii="仿宋" w:hAnsi="仿宋" w:eastAsia="仿宋"/>
          <w:sz w:val="28"/>
          <w:szCs w:val="28"/>
        </w:rPr>
        <w:t xml:space="preserve">0.86 kW</w:t>
      </w:r>
      <w:r>
        <w:rPr>
          <w:rFonts w:hint="eastAsia" w:ascii="仿宋" w:hAnsi="仿宋" w:eastAsia="仿宋"/>
          <w:sz w:val="28"/>
          <w:szCs w:val="28"/>
        </w:rPr>
        <w:t xml:space="preserve">；</w:t>
      </w:r>
      <w:r>
        <w:rPr>
          <w:rFonts w:ascii="仿宋" w:hAnsi="仿宋" w:eastAsia="仿宋"/>
          <w:sz w:val="28"/>
          <w:szCs w:val="28"/>
        </w:rPr>
        <w:t xml:space="preserve">风机风量</w:t>
      </w:r>
      <w:r>
        <w:rPr>
          <w:rFonts w:hint="eastAsia" w:ascii="仿宋" w:hAnsi="仿宋" w:eastAsia="仿宋"/>
          <w:sz w:val="28"/>
          <w:szCs w:val="28"/>
        </w:rPr>
        <w:t xml:space="preserve">：</w:t>
      </w:r>
      <w:r>
        <w:rPr>
          <w:rFonts w:ascii="仿宋" w:hAnsi="仿宋" w:eastAsia="仿宋"/>
          <w:sz w:val="28"/>
          <w:szCs w:val="28"/>
        </w:rPr>
        <w:t xml:space="preserve"> 7600m3/h</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吸气状态温度℃</w:t>
      </w:r>
      <w:r>
        <w:rPr>
          <w:rFonts w:hint="eastAsia" w:ascii="仿宋" w:hAnsi="仿宋" w:eastAsia="仿宋"/>
          <w:sz w:val="28"/>
          <w:szCs w:val="28"/>
        </w:rPr>
        <w:t xml:space="preserve">：</w:t>
      </w:r>
      <w:r>
        <w:rPr>
          <w:rFonts w:ascii="仿宋" w:hAnsi="仿宋" w:eastAsia="仿宋"/>
          <w:sz w:val="28"/>
          <w:szCs w:val="28"/>
        </w:rPr>
        <w:t xml:space="preserve">常温</w:t>
      </w:r>
      <w:r>
        <w:rPr>
          <w:rFonts w:hint="eastAsia" w:ascii="仿宋" w:hAnsi="仿宋" w:eastAsia="仿宋"/>
          <w:sz w:val="28"/>
          <w:szCs w:val="28"/>
        </w:rPr>
        <w:t xml:space="preserve">；</w:t>
      </w:r>
      <w:r>
        <w:rPr>
          <w:rFonts w:ascii="仿宋" w:hAnsi="仿宋" w:eastAsia="仿宋"/>
          <w:sz w:val="28"/>
          <w:szCs w:val="28"/>
        </w:rPr>
        <w:t xml:space="preserve">压力</w:t>
      </w:r>
      <w:r>
        <w:rPr>
          <w:rFonts w:hint="eastAsia" w:ascii="仿宋" w:hAnsi="仿宋" w:eastAsia="仿宋"/>
          <w:sz w:val="28"/>
          <w:szCs w:val="28"/>
        </w:rPr>
        <w:t xml:space="preserve">：≤</w:t>
      </w:r>
      <w:r>
        <w:rPr>
          <w:rFonts w:ascii="仿宋" w:hAnsi="仿宋" w:eastAsia="仿宋"/>
          <w:sz w:val="28"/>
          <w:szCs w:val="28"/>
        </w:rPr>
        <w:t xml:space="preserve">0.1033MPa</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相对湿度</w:t>
      </w:r>
      <w:r>
        <w:rPr>
          <w:rFonts w:hint="eastAsia" w:ascii="仿宋" w:hAnsi="仿宋" w:eastAsia="仿宋"/>
          <w:sz w:val="28"/>
          <w:szCs w:val="28"/>
        </w:rPr>
        <w:t xml:space="preserve">：≤</w:t>
      </w:r>
      <w:r>
        <w:rPr>
          <w:rFonts w:ascii="仿宋" w:hAnsi="仿宋" w:eastAsia="仿宋"/>
          <w:sz w:val="28"/>
          <w:szCs w:val="28"/>
        </w:rPr>
        <w:t xml:space="preserve">60%</w:t>
      </w:r>
      <w:r>
        <w:rPr>
          <w:rFonts w:hint="eastAsia" w:ascii="仿宋" w:hAnsi="仿宋" w:eastAsia="仿宋"/>
          <w:sz w:val="28"/>
          <w:szCs w:val="28"/>
        </w:rPr>
        <w:t xml:space="preserve">；</w:t>
      </w:r>
      <w:r>
        <w:rPr>
          <w:rFonts w:ascii="仿宋" w:hAnsi="仿宋" w:eastAsia="仿宋"/>
          <w:sz w:val="28"/>
          <w:szCs w:val="28"/>
        </w:rPr>
        <w:t xml:space="preserve">主电机额定功率</w:t>
      </w:r>
      <w:r>
        <w:rPr>
          <w:rFonts w:hint="eastAsia" w:ascii="仿宋" w:hAnsi="仿宋" w:eastAsia="仿宋"/>
          <w:sz w:val="28"/>
          <w:szCs w:val="28"/>
        </w:rPr>
        <w:t xml:space="preserve">：≤</w:t>
      </w:r>
      <w:r>
        <w:rPr>
          <w:rFonts w:ascii="仿宋" w:hAnsi="仿宋" w:eastAsia="仿宋"/>
          <w:sz w:val="28"/>
          <w:szCs w:val="28"/>
        </w:rPr>
        <w:t xml:space="preserve">37</w:t>
      </w:r>
      <w:r>
        <w:rPr>
          <w:rFonts w:hint="eastAsia" w:ascii="仿宋" w:hAnsi="仿宋" w:eastAsia="仿宋"/>
          <w:sz w:val="28"/>
          <w:szCs w:val="28"/>
        </w:rPr>
        <w:t xml:space="preserve">kw</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防护等级IP23</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绝缘等级</w:t>
      </w:r>
      <w:r>
        <w:rPr>
          <w:rFonts w:hint="eastAsia" w:ascii="仿宋" w:hAnsi="仿宋" w:eastAsia="仿宋"/>
          <w:sz w:val="28"/>
          <w:szCs w:val="28"/>
        </w:rPr>
        <w:t xml:space="preserve">：</w:t>
      </w:r>
      <w:r>
        <w:rPr>
          <w:rFonts w:ascii="仿宋" w:hAnsi="仿宋" w:eastAsia="仿宋"/>
          <w:sz w:val="28"/>
          <w:szCs w:val="28"/>
        </w:rPr>
        <w:t xml:space="preserve">F 级</w:t>
      </w:r>
      <w:r>
        <w:rPr>
          <w:rFonts w:hint="eastAsia" w:ascii="仿宋" w:hAnsi="仿宋" w:eastAsia="仿宋"/>
          <w:sz w:val="28"/>
          <w:szCs w:val="28"/>
        </w:rPr>
        <w:t xml:space="preserve">；</w:t>
      </w:r>
      <w:r>
        <w:rPr>
          <w:rFonts w:ascii="仿宋" w:hAnsi="仿宋" w:eastAsia="仿宋"/>
          <w:sz w:val="28"/>
          <w:szCs w:val="28"/>
        </w:rPr>
        <w:t xml:space="preserve">使用系数 1.2</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外形尺寸</w:t>
      </w:r>
      <w:r>
        <w:rPr>
          <w:rFonts w:hint="eastAsia" w:ascii="仿宋" w:hAnsi="仿宋" w:eastAsia="仿宋"/>
          <w:sz w:val="28"/>
          <w:szCs w:val="28"/>
        </w:rPr>
        <w:t xml:space="preserve">：≤</w:t>
      </w:r>
      <w:r>
        <w:rPr>
          <w:rFonts w:ascii="仿宋" w:hAnsi="仿宋" w:eastAsia="仿宋"/>
          <w:sz w:val="28"/>
          <w:szCs w:val="28"/>
        </w:rPr>
        <w:t xml:space="preserve">1100×850×1273 L ×W×Hmm</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机组重量</w:t>
      </w:r>
      <w:r>
        <w:rPr>
          <w:rFonts w:hint="eastAsia" w:ascii="仿宋" w:hAnsi="仿宋" w:eastAsia="仿宋"/>
          <w:sz w:val="28"/>
          <w:szCs w:val="28"/>
        </w:rPr>
        <w:t xml:space="preserve">：≤</w:t>
      </w:r>
      <w:r>
        <w:rPr>
          <w:rFonts w:ascii="仿宋" w:hAnsi="仿宋" w:eastAsia="仿宋"/>
          <w:sz w:val="28"/>
          <w:szCs w:val="28"/>
        </w:rPr>
        <w:t xml:space="preserve">362Kg</w:t>
      </w:r>
      <w:r>
        <w:rPr>
          <w:rFonts w:hint="eastAsia" w:ascii="仿宋" w:hAnsi="仿宋" w:eastAsia="仿宋"/>
          <w:sz w:val="28"/>
          <w:szCs w:val="28"/>
        </w:rPr>
        <w:t xml:space="preserve">。</w:t>
      </w:r>
      <w:r/>
    </w:p>
    <w:p>
      <w:pPr>
        <w:numPr>
          <w:ilvl w:val="0"/>
          <w:numId w:val="3"/>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烘烤花生车间</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1.风选机</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材质：304不锈钢；功率：3kw；电压：380V；处理量：≥2吨/小时；清理设备应同时具有去除原料中的长杂质。并有足够的维修、检查、调节、清理所需的各种检查孔以及配有收集斗和控制清理物出料的排杂料流管。清理筛面板应由冲孔的耐磨钢材制成。</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2.蒸汽锅炉</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蒸汽发生量≥2t/h；料仓容量：≥261kg；预热鼓风温度：150℃-245℃；适用燃料：生物质颗粒、木柴、烟煤；调速鼓风：750W*2；安全设计：超温、超压、缺水报警。</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3.颗粒热风炉</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制热量：≥60万大卡/小时；自动上下料，电脑温度控制，热效率≥90%；功率：1.5kw；电压380V。</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4.包装机</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工作电压：380V（±10%）；称量范围：1-20kg；称量速度：8-12包/分钟；精度±5g；高度：≤3.15m（含料仓）；配置：全智能触摸屏仪表，参数自动调节，电脑自动控制震盘控制器，恒温式热合机；材质：接触物料为不锈钢。</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5.封箱打包机</w:t>
      </w:r>
      <w:r/>
    </w:p>
    <w:p>
      <w:pPr>
        <w:ind w:firstLine="561"/>
        <w:rPr>
          <w:rFonts w:ascii="仿宋" w:hAnsi="仿宋" w:eastAsia="仿宋"/>
          <w:sz w:val="28"/>
          <w:szCs w:val="28"/>
        </w:rPr>
        <w:outlineLvl w:val="0"/>
      </w:pPr>
      <w:r>
        <w:rPr>
          <w:rFonts w:hint="eastAsia" w:ascii="仿宋" w:hAnsi="仿宋" w:eastAsia="仿宋"/>
          <w:sz w:val="28"/>
          <w:szCs w:val="28"/>
        </w:rPr>
        <w:t xml:space="preserve">参考图片：</w:t>
      </w:r>
      <w:r>
        <mc:AlternateContent>
          <mc:Choice Requires="wpg">
            <w:drawing>
              <wp:inline xmlns:wp="http://schemas.openxmlformats.org/drawingml/2006/wordprocessingDrawing" distT="0" distB="0" distL="0" distR="0">
                <wp:extent cx="2611755" cy="1932940"/>
                <wp:effectExtent l="0" t="0" r="0" b="0"/>
                <wp:docPr id="2" name="图片 2" descr="https://cbu01.alicdn.com/img/ibank/O1CN01M5bi2F2JZHqBUsW6P_!!2361179435-0-cib.jpg?__r__=1717037369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bu01.alicdn.com/img/ibank/O1CN01M5bi2F2JZHqBUsW6P_!!2361179435-0-cib.jpg?__r__=1717037369315"/>
                        <pic:cNvPicPr>
                          <a:picLocks noChangeAspect="1"/>
                        </pic:cNvPicPr>
                        <pic:nvPr/>
                      </pic:nvPicPr>
                      <pic:blipFill>
                        <a:blip r:embed="rId13"/>
                        <a:srcRect l="4280" t="8725" r="3540" b="4477"/>
                        <a:stretch/>
                      </pic:blipFill>
                      <pic:spPr bwMode="auto">
                        <a:xfrm>
                          <a:off x="0" y="0"/>
                          <a:ext cx="2611755" cy="1932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5.6pt;height:152.2pt;mso-wrap-distance-left:0.0pt;mso-wrap-distance-top:0.0pt;mso-wrap-distance-right:0.0pt;mso-wrap-distance-bottom:0.0pt;" stroked="f">
                <v:path textboxrect="0,0,0,0"/>
                <v:imagedata r:id="rId13" o:title=""/>
              </v:shape>
            </w:pict>
          </mc:Fallback>
        </mc:AlternateConten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产品尺寸：2000*1200*1500mm；</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产品重量：≤45kg；</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额定电源：220V；额定功率：50HZ 4kw；</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适用纸箱：500（L）-150~500mm（W）120-500mm（H）；</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台面高度580-780mm（600-780）；</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封箱速度：每小时≥600箱（ctns/hr）；</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使用电源：110/220V单相，50/60Hz；</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使用胶带48mm、75mm择一使用；</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PP带宽度：9,12,13.5,15mm；</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捆包速度：≤4秒/次；</w:t>
      </w:r>
      <w:r/>
    </w:p>
    <w:p>
      <w:pPr>
        <w:numPr>
          <w:ilvl w:val="0"/>
          <w:numId w:val="4"/>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捆紧力：5-80kg；</w:t>
      </w:r>
      <w:r/>
    </w:p>
    <w:p>
      <w:pPr>
        <w:numPr>
          <w:ilvl w:val="0"/>
          <w:numId w:val="3"/>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卤制花生车间</w:t>
      </w:r>
      <w:r/>
    </w:p>
    <w:p>
      <w:pPr>
        <w:numPr>
          <w:ilvl w:val="0"/>
          <w:numId w:val="5"/>
        </w:numPr>
        <w:ind w:left="420"/>
        <w:spacing w:line="500" w:lineRule="exact"/>
        <w:rPr>
          <w:rFonts w:ascii="仿宋" w:hAnsi="仿宋" w:eastAsia="仿宋"/>
          <w:sz w:val="28"/>
          <w:szCs w:val="28"/>
        </w:rPr>
        <w:outlineLvl w:val="0"/>
      </w:pPr>
      <w:r>
        <w:rPr>
          <w:rFonts w:hint="eastAsia" w:ascii="仿宋" w:hAnsi="仿宋" w:eastAsia="仿宋"/>
          <w:sz w:val="28"/>
          <w:szCs w:val="28"/>
        </w:rPr>
        <w:t xml:space="preserve">定量包装机</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工作电压：380V（±10%）；称量范围：1-20kg；称量速度：8-12包/分钟；精度±5g；高度：≤3.15m（含料仓）；配置：全智能触摸屏仪表，参数自动调节，电脑自动控制震盘控制器，恒温式热合机；材质：接触物料为不锈钢。</w:t>
      </w:r>
      <w:r/>
    </w:p>
    <w:p>
      <w:pPr>
        <w:numPr>
          <w:ilvl w:val="0"/>
          <w:numId w:val="5"/>
        </w:numPr>
        <w:ind w:left="420"/>
        <w:spacing w:line="500" w:lineRule="exact"/>
        <w:rPr>
          <w:rFonts w:ascii="仿宋" w:hAnsi="仿宋" w:eastAsia="仿宋"/>
          <w:sz w:val="28"/>
          <w:szCs w:val="28"/>
        </w:rPr>
        <w:outlineLvl w:val="0"/>
      </w:pPr>
      <w:r>
        <w:rPr>
          <w:rFonts w:hint="eastAsia" w:ascii="仿宋" w:hAnsi="仿宋" w:eastAsia="仿宋"/>
          <w:sz w:val="28"/>
          <w:szCs w:val="28"/>
        </w:rPr>
        <w:t xml:space="preserve">真空包装机</w:t>
      </w:r>
      <w:r/>
    </w:p>
    <w:p>
      <w:pPr>
        <w:ind w:left="420"/>
        <w:rPr>
          <w:rFonts w:ascii="仿宋" w:hAnsi="仿宋" w:eastAsia="仿宋"/>
          <w:sz w:val="28"/>
          <w:szCs w:val="28"/>
        </w:rPr>
        <w:outlineLvl w:val="0"/>
      </w:pPr>
      <w:r>
        <w:rPr>
          <w:rFonts w:hint="eastAsia" w:ascii="仿宋" w:hAnsi="仿宋" w:eastAsia="仿宋"/>
          <w:sz w:val="28"/>
          <w:szCs w:val="28"/>
        </w:rPr>
        <w:t xml:space="preserve">参考图片：</w:t>
      </w:r>
      <w:r>
        <w:rPr>
          <w:rFonts w:ascii="仿宋" w:hAnsi="仿宋" w:eastAsia="仿宋"/>
          <w:sz w:val="28"/>
          <w:szCs w:val="28"/>
        </w:rPr>
        <mc:AlternateContent>
          <mc:Choice Requires="wpg">
            <w:drawing>
              <wp:inline xmlns:wp="http://schemas.openxmlformats.org/drawingml/2006/wordprocessingDrawing" distT="0" distB="0" distL="0" distR="0">
                <wp:extent cx="1586865" cy="1682750"/>
                <wp:effectExtent l="0" t="0" r="0" b="0"/>
                <wp:docPr id="3" name="图片 12" descr="172424393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24243937334"/>
                        <pic:cNvPicPr>
                          <a:picLocks noChangeAspect="1"/>
                        </pic:cNvPicPr>
                        <pic:nvPr/>
                      </pic:nvPicPr>
                      <pic:blipFill>
                        <a:blip r:embed="rId14"/>
                        <a:srcRect l="3140" t="0" r="0" b="0"/>
                        <a:stretch/>
                      </pic:blipFill>
                      <pic:spPr bwMode="auto">
                        <a:xfrm>
                          <a:off x="0" y="0"/>
                          <a:ext cx="1586865" cy="1682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4.9pt;height:132.5pt;mso-wrap-distance-left:0.0pt;mso-wrap-distance-top:0.0pt;mso-wrap-distance-right:0.0pt;mso-wrap-distance-bottom:0.0pt;" stroked="false">
                <v:path textboxrect="0,0,0,0"/>
                <v:imagedata r:id="rId14" o:title=""/>
              </v:shape>
            </w:pict>
          </mc:Fallback>
        </mc:AlternateConten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整机尺寸：≤1900*1650*1150mm；真空室尺寸：1225*550*105mm;设备材质：食品级304不锈钢；额定功率：≤6kw；极限真空度：≤0.5mbar；真空泵功率：5.8kw；抽空效率：≥90m³/h；产能：2-4次/分钟；封口宽度：10mm；额定电压:380V/50HZ；封口长度：1100mm；控制方式：按键控制；运输重量：≤760kg。</w:t>
      </w:r>
      <w:r/>
    </w:p>
    <w:p>
      <w:pPr>
        <w:numPr>
          <w:ilvl w:val="0"/>
          <w:numId w:val="5"/>
        </w:numPr>
        <w:ind w:left="420"/>
        <w:spacing w:line="500" w:lineRule="exact"/>
        <w:rPr>
          <w:rFonts w:ascii="仿宋" w:hAnsi="仿宋" w:eastAsia="仿宋"/>
          <w:sz w:val="28"/>
          <w:szCs w:val="28"/>
        </w:rPr>
        <w:outlineLvl w:val="0"/>
      </w:pPr>
      <w:r>
        <w:rPr>
          <w:rFonts w:hint="eastAsia" w:ascii="仿宋" w:hAnsi="仿宋" w:eastAsia="仿宋"/>
          <w:sz w:val="28"/>
          <w:szCs w:val="28"/>
        </w:rPr>
        <w:t xml:space="preserve">杀菌锅</w:t>
      </w:r>
      <w:r/>
    </w:p>
    <w:p>
      <w:pPr>
        <w:ind w:left="420"/>
        <w:rPr>
          <w:rFonts w:ascii="仿宋" w:hAnsi="仿宋" w:eastAsia="仿宋"/>
          <w:sz w:val="28"/>
          <w:szCs w:val="28"/>
        </w:rPr>
        <w:outlineLvl w:val="0"/>
      </w:pPr>
      <w:r>
        <w:rPr>
          <w:rFonts w:hint="eastAsia" w:ascii="仿宋" w:hAnsi="仿宋" w:eastAsia="仿宋"/>
          <w:sz w:val="28"/>
          <w:szCs w:val="28"/>
        </w:rPr>
        <w:t xml:space="preserve">参考图片：</w:t>
      </w:r>
      <w:r>
        <w:rPr>
          <w:rFonts w:ascii="仿宋" w:hAnsi="仿宋" w:eastAsia="仿宋"/>
          <w:sz w:val="28"/>
          <w:szCs w:val="28"/>
        </w:rPr>
        <mc:AlternateContent>
          <mc:Choice Requires="wpg">
            <w:drawing>
              <wp:inline xmlns:wp="http://schemas.openxmlformats.org/drawingml/2006/wordprocessingDrawing" distT="0" distB="0" distL="0" distR="0">
                <wp:extent cx="2178050" cy="1320800"/>
                <wp:effectExtent l="0" t="0" r="6350" b="0"/>
                <wp:docPr id="4" name="图片 13" descr="172424455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24244553863"/>
                        <pic:cNvPicPr>
                          <a:picLocks noChangeAspect="1"/>
                        </pic:cNvPicPr>
                        <pic:nvPr/>
                      </pic:nvPicPr>
                      <pic:blipFill>
                        <a:blip r:embed="rId15"/>
                        <a:stretch/>
                      </pic:blipFill>
                      <pic:spPr bwMode="auto">
                        <a:xfrm>
                          <a:off x="0" y="0"/>
                          <a:ext cx="2178050" cy="1320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1.5pt;height:104.0pt;mso-wrap-distance-left:0.0pt;mso-wrap-distance-top:0.0pt;mso-wrap-distance-right:0.0pt;mso-wrap-distance-bottom:0.0pt;" stroked="false">
                <v:path textboxrect="0,0,0,0"/>
                <v:imagedata r:id="rId15" o:title=""/>
              </v:shape>
            </w:pict>
          </mc:Fallback>
        </mc:AlternateContent>
      </w:r>
      <w:r/>
    </w:p>
    <w:p>
      <w:pPr>
        <w:numPr>
          <w:ilvl w:val="0"/>
          <w:numId w:val="6"/>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设备配置清单：全钢电脑全自动水浴式杀菌锅DN1000*2200*4  1台、全钢热水罐DN1000*2200*4  1台、杀菌盘800*640*160mm  12个、周转车+托盘车1000# 3套。</w:t>
      </w:r>
      <w:r/>
    </w:p>
    <w:p>
      <w:pPr>
        <w:numPr>
          <w:ilvl w:val="0"/>
          <w:numId w:val="6"/>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适应范围</w:t>
      </w:r>
      <w:r/>
    </w:p>
    <w:p>
      <w:pPr>
        <w:ind w:left="420"/>
        <w:spacing w:line="500" w:lineRule="exact"/>
        <w:rPr>
          <w:rFonts w:ascii="仿宋" w:hAnsi="仿宋" w:eastAsia="仿宋"/>
          <w:sz w:val="28"/>
          <w:szCs w:val="28"/>
        </w:rPr>
        <w:outlineLvl w:val="0"/>
      </w:pPr>
      <w:r>
        <w:rPr>
          <w:rFonts w:hint="eastAsia" w:ascii="仿宋" w:hAnsi="仿宋" w:eastAsia="仿宋"/>
          <w:sz w:val="28"/>
          <w:szCs w:val="28"/>
        </w:rPr>
        <w:t xml:space="preserve">塑料容器：pp瓶、HDPE瓶</w:t>
      </w:r>
      <w:r/>
    </w:p>
    <w:p>
      <w:pPr>
        <w:ind w:left="420"/>
        <w:spacing w:line="500" w:lineRule="exact"/>
        <w:rPr>
          <w:rFonts w:ascii="仿宋" w:hAnsi="仿宋" w:eastAsia="仿宋"/>
          <w:sz w:val="28"/>
          <w:szCs w:val="28"/>
        </w:rPr>
        <w:outlineLvl w:val="0"/>
      </w:pPr>
      <w:r>
        <w:rPr>
          <w:rFonts w:hint="eastAsia" w:ascii="仿宋" w:hAnsi="仿宋" w:eastAsia="仿宋"/>
          <w:sz w:val="28"/>
          <w:szCs w:val="28"/>
        </w:rPr>
        <w:t xml:space="preserve">软袋包装：铝箔袋、高温透明袋、高温真空袋；</w:t>
      </w:r>
      <w:r/>
    </w:p>
    <w:p>
      <w:pPr>
        <w:ind w:left="420"/>
        <w:spacing w:line="500" w:lineRule="exact"/>
        <w:rPr>
          <w:rFonts w:ascii="仿宋" w:hAnsi="仿宋" w:eastAsia="仿宋"/>
          <w:sz w:val="28"/>
          <w:szCs w:val="28"/>
        </w:rPr>
        <w:outlineLvl w:val="0"/>
      </w:pPr>
      <w:r>
        <w:rPr>
          <w:rFonts w:hint="eastAsia" w:ascii="仿宋" w:hAnsi="仿宋" w:eastAsia="仿宋"/>
          <w:sz w:val="28"/>
          <w:szCs w:val="28"/>
        </w:rPr>
        <w:t xml:space="preserve">适用于各类耐高温包装材料。</w:t>
      </w:r>
      <w:r/>
    </w:p>
    <w:p>
      <w:pPr>
        <w:numPr>
          <w:ilvl w:val="0"/>
          <w:numId w:val="6"/>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主要参数</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杀菌锅内径/筒长/全容积：≥1000mm/2200mm/2.1m³；</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设计压力/最高工作压力：0.35Mpa/0.3Mpa;</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设计温度/工作温度：147℃/143℃；</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装机总功率：约8kw（凉水泵4kw/循环3kw）杀菌釜程序控制：1kw</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电源电压：380V /50HZ</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杀菌盘尺寸（长*宽*高）：800*640*160mm,壁厚1mm；</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托盘车：1000#；周转车：1000#</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杀菌锅锅体材质/壁厚：s30408不锈钢/壁厚4mm；</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占地面积：≤4300*1600*3000mm</w:t>
      </w:r>
      <w:r/>
    </w:p>
    <w:p>
      <w:pPr>
        <w:numPr>
          <w:ilvl w:val="0"/>
          <w:numId w:val="6"/>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使用条件</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总电力：容量≥8kw/电压380V/频率50Hz;</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水质：降温水为自来水，水中氯离子含量不高于25mg/L;降温水温度≤25℃；</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空气压缩机：吐气量0.9m³/分钟，压力1.0Mpa</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压缩空气储罐：容积≥1.0m³，压力1.0Mpa；</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冷却水储罐：≥7m³；</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冷却塔+冷水槽：30t/h+3.5m³；</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锅炉型号、锅炉最低压力：约0.5t/h、0.7Mpa</w:t>
      </w:r>
      <w:r/>
    </w:p>
    <w:p>
      <w:pPr>
        <w:numPr>
          <w:ilvl w:val="0"/>
          <w:numId w:val="6"/>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能源消耗</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电力：约4kw·h/锅次</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蒸汽：约150kg/锅次</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杀菌用水：约1.4m³/次（可循环利用）</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降温用水：约2.5m³/次（可循环利用，一般采用二次降温）。</w:t>
      </w:r>
      <w:r/>
    </w:p>
    <w:p>
      <w:pPr>
        <w:numPr>
          <w:ilvl w:val="0"/>
          <w:numId w:val="2"/>
        </w:numPr>
        <w:ind w:firstLine="560"/>
        <w:spacing w:line="500" w:lineRule="exact"/>
        <w:rPr>
          <w:rFonts w:ascii="黑体" w:hAnsi="黑体" w:eastAsia="黑体"/>
          <w:sz w:val="28"/>
          <w:szCs w:val="28"/>
        </w:rPr>
      </w:pPr>
      <w:r>
        <w:rPr>
          <w:rFonts w:hint="eastAsia" w:ascii="黑体" w:hAnsi="黑体" w:eastAsia="黑体"/>
          <w:sz w:val="28"/>
          <w:szCs w:val="28"/>
        </w:rPr>
        <w:t xml:space="preserve">定制品技术要求</w:t>
      </w:r>
      <w:r/>
    </w:p>
    <w:p>
      <w:pPr>
        <w:ind w:firstLine="562"/>
        <w:spacing w:line="500" w:lineRule="exact"/>
        <w:rPr>
          <w:rFonts w:ascii="仿宋" w:hAnsi="仿宋" w:eastAsia="仿宋"/>
          <w:b/>
          <w:bCs/>
          <w:sz w:val="28"/>
          <w:szCs w:val="28"/>
        </w:rPr>
        <w:outlineLvl w:val="0"/>
      </w:pPr>
      <w:r>
        <w:rPr>
          <w:rFonts w:hint="eastAsia" w:ascii="仿宋" w:hAnsi="仿宋" w:eastAsia="仿宋"/>
          <w:b/>
          <w:bCs/>
          <w:sz w:val="28"/>
          <w:szCs w:val="28"/>
        </w:rPr>
        <w:t xml:space="preserve">以下产品为定制产品，尺寸为预估尺寸，可以进行细微调整。成交供应商须按照现场测量尺寸进行定制，以达到设备配套标准。</w:t>
      </w:r>
      <w:r/>
    </w:p>
    <w:p>
      <w:pPr>
        <w:numPr>
          <w:ilvl w:val="0"/>
          <w:numId w:val="7"/>
        </w:numPr>
        <w:ind w:firstLine="280"/>
        <w:spacing w:line="480" w:lineRule="exact"/>
        <w:rPr>
          <w:rFonts w:ascii="仿宋" w:hAnsi="仿宋" w:eastAsia="仿宋"/>
          <w:sz w:val="28"/>
          <w:szCs w:val="28"/>
        </w:rPr>
        <w:outlineLvl w:val="0"/>
      </w:pPr>
      <w:r>
        <w:rPr>
          <w:rFonts w:hint="eastAsia" w:ascii="仿宋" w:hAnsi="仿宋" w:eastAsia="仿宋"/>
          <w:sz w:val="28"/>
          <w:szCs w:val="28"/>
        </w:rPr>
        <w:t xml:space="preserve">生料车间</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    1.提升机</w:t>
      </w:r>
      <w:r/>
    </w:p>
    <w:p>
      <w:pPr>
        <w:ind w:firstLine="560"/>
        <w:rPr>
          <w:rFonts w:ascii="仿宋" w:hAnsi="仿宋" w:eastAsia="仿宋"/>
          <w:sz w:val="28"/>
          <w:szCs w:val="28"/>
        </w:rPr>
        <w:outlineLvl w:val="0"/>
      </w:pPr>
      <w:r>
        <w:rPr>
          <w:rFonts w:hint="eastAsia" w:ascii="仿宋" w:hAnsi="仿宋" w:eastAsia="仿宋"/>
          <w:sz w:val="28"/>
          <w:szCs w:val="28"/>
        </w:rPr>
        <w:t xml:space="preserve">参考图片：</w:t>
      </w:r>
      <w:r>
        <mc:AlternateContent>
          <mc:Choice Requires="wpg">
            <w:drawing>
              <wp:inline xmlns:wp="http://schemas.openxmlformats.org/drawingml/2006/wordprocessingDrawing" distT="0" distB="0" distL="0" distR="0">
                <wp:extent cx="2223770" cy="1687195"/>
                <wp:effectExtent l="0" t="0" r="11430" b="1905"/>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6"/>
                        <a:stretch/>
                      </pic:blipFill>
                      <pic:spPr bwMode="auto">
                        <a:xfrm>
                          <a:off x="0" y="0"/>
                          <a:ext cx="2223770" cy="1687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5.1pt;height:132.8pt;mso-wrap-distance-left:0.0pt;mso-wrap-distance-top:0.0pt;mso-wrap-distance-right:0.0pt;mso-wrap-distance-bottom:0.0pt;" stroked="false">
                <v:path textboxrect="0,0,0,0"/>
                <v:imagedata r:id="rId16" o:title=""/>
              </v:shape>
            </w:pict>
          </mc:Fallback>
        </mc:AlternateConten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sz w:val="28"/>
          <w:szCs w:val="28"/>
        </w:rPr>
        <w:t xml:space="preserve">尺寸：</w:t>
      </w:r>
      <w:r>
        <w:rPr>
          <w:rFonts w:hint="eastAsia" w:ascii="仿宋" w:hAnsi="仿宋" w:eastAsia="仿宋" w:cs="仿宋"/>
          <w:color w:val="000000"/>
          <w:sz w:val="28"/>
          <w:szCs w:val="28"/>
        </w:rPr>
        <w:t xml:space="preserve">4000*700*4000mm；总功率：≤1.1kw；电压：380V；提机的牵引带速s2.1m/s，产量≥3t/h；轴承采用球面轴承支撑，提升机减速机为RV减速机；机身采用2.5mm厚304不锈钢制造，机筒采用食品级pvc皮带。</w:t>
      </w:r>
      <w:r/>
    </w:p>
    <w:p>
      <w:pPr>
        <w:ind w:left="420"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2.料斗</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材质304不锈钢板材厚度不低于1.5毫米，全自动化。</w:t>
      </w:r>
      <w:r/>
    </w:p>
    <w:p>
      <w:pPr>
        <w:ind w:left="420"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3.料仓1</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尺寸：2500*2400*2200mm；现场制作或工厂制作，总高2.4米左右，单个仓储量：2T-3T物料存储量；板材（不锈钢板或不锈钢网片）厚度不少于2mm，骨架厚度不少于3mm（含仓储或一切自动控制系统）。</w:t>
      </w:r>
      <w:r/>
    </w:p>
    <w:p>
      <w:pPr>
        <w:ind w:left="420"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4.料仓2</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尺寸：1500*1500*1100mm；现场制作或工厂标准化制作，总高2.2米以内，单个仓储量：1-2T；板材（不锈钢板或不锈钢网片）厚度不少于2mm，骨架厚度不少于3mm（含全自动控制系统）。</w:t>
      </w:r>
      <w:r/>
    </w:p>
    <w:p>
      <w:pPr>
        <w:ind w:left="420"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5.出料带</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尺寸：10000*800*400mm；功率：18kw；长度：4-8米。主框架或整体不低于3毫米304不锈钢制作，并配套自动化操作控制系统（达到花生，瓜子，核桃，开心果）等一切颗粒物品及产品的工作。</w:t>
      </w:r>
      <w:r/>
    </w:p>
    <w:p>
      <w:pPr>
        <w:ind w:left="420"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6.分料带</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尺寸：6000*800*400mm；功率：1.1kw；电压：380V；产量：3t/h；设备整体采用2.5mm厚304不锈钢制作；皮带用PVC食品专用带；驱动用RV减速电机。</w:t>
      </w:r>
      <w:r/>
    </w:p>
    <w:p>
      <w:pPr>
        <w:ind w:left="840" w:firstLine="28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7.输送带</w:t>
      </w:r>
      <w:r/>
    </w:p>
    <w:p>
      <w:pPr>
        <w:ind w:left="840"/>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参考图片：</w:t>
      </w:r>
      <w:r>
        <mc:AlternateContent>
          <mc:Choice Requires="wpg">
            <w:drawing>
              <wp:inline xmlns:wp="http://schemas.openxmlformats.org/drawingml/2006/wordprocessingDrawing" distT="0" distB="0" distL="0" distR="0">
                <wp:extent cx="2761615" cy="1880870"/>
                <wp:effectExtent l="0" t="0" r="6985" b="1143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7"/>
                        <a:srcRect l="4378" t="16485" r="4465" b="14325"/>
                        <a:stretch/>
                      </pic:blipFill>
                      <pic:spPr bwMode="auto">
                        <a:xfrm>
                          <a:off x="0" y="0"/>
                          <a:ext cx="2761615" cy="1880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7.4pt;height:148.1pt;mso-wrap-distance-left:0.0pt;mso-wrap-distance-top:0.0pt;mso-wrap-distance-right:0.0pt;mso-wrap-distance-bottom:0.0pt;" stroked="false">
                <v:path textboxrect="0,0,0,0"/>
                <v:imagedata r:id="rId17" o:title=""/>
              </v:shape>
            </w:pict>
          </mc:Fallback>
        </mc:AlternateConten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尺寸：6000*700*4000mm；总功率：≤1.1kw；电压：380V；提机的牵引带速s2.1m/s，产量≥3t/h；轴承采用球面轴承支撑，提升机减速机为RV减速机；机身采用2.5mm厚304不锈钢制造，机筒采用食品级pvc皮带。</w:t>
      </w:r>
      <w:r/>
    </w:p>
    <w:p>
      <w:pPr>
        <w:ind w:left="420"/>
        <w:spacing w:line="480" w:lineRule="exact"/>
        <w:rPr>
          <w:rFonts w:ascii="仿宋" w:hAnsi="仿宋" w:eastAsia="仿宋"/>
          <w:sz w:val="28"/>
          <w:szCs w:val="28"/>
        </w:rPr>
        <w:outlineLvl w:val="0"/>
      </w:pPr>
      <w:r>
        <w:rPr>
          <w:rFonts w:hint="eastAsia" w:ascii="仿宋" w:hAnsi="仿宋" w:eastAsia="仿宋"/>
          <w:sz w:val="28"/>
          <w:szCs w:val="28"/>
        </w:rPr>
        <w:t xml:space="preserve">（二）烘烤花生车间</w:t>
      </w:r>
      <w:r/>
    </w:p>
    <w:p>
      <w:pPr>
        <w:ind w:left="420"/>
        <w:spacing w:line="480" w:lineRule="exact"/>
        <w:rPr>
          <w:rFonts w:ascii="仿宋" w:hAnsi="仿宋" w:eastAsia="仿宋"/>
          <w:sz w:val="28"/>
          <w:szCs w:val="28"/>
        </w:rPr>
        <w:outlineLvl w:val="0"/>
      </w:pPr>
      <w:r>
        <w:rPr>
          <w:rFonts w:hint="eastAsia" w:ascii="仿宋" w:hAnsi="仿宋" w:eastAsia="仿宋"/>
          <w:sz w:val="28"/>
          <w:szCs w:val="28"/>
        </w:rPr>
        <w:t xml:space="preserve">1.提升机</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sz w:val="28"/>
          <w:szCs w:val="28"/>
        </w:rPr>
        <w:t xml:space="preserve">尺寸：</w:t>
      </w:r>
      <w:r>
        <w:rPr>
          <w:rFonts w:hint="eastAsia" w:ascii="仿宋" w:hAnsi="仿宋" w:eastAsia="仿宋" w:cs="仿宋"/>
          <w:color w:val="000000"/>
          <w:sz w:val="28"/>
          <w:szCs w:val="28"/>
        </w:rPr>
        <w:t xml:space="preserve">4000*700*4000mm；总功率：≤1.1kw；电压：380V；提机的牵引带速s2.1m/s，产量≥3t/h；轴承采用球面轴承支撑，提升机减速机为RV减速机；机身采用2.5mm厚304不锈钢制造，机筒采用食品级pvc皮带。</w:t>
      </w:r>
      <w:r/>
    </w:p>
    <w:p>
      <w:pPr>
        <w:numPr>
          <w:ilvl w:val="0"/>
          <w:numId w:val="8"/>
        </w:numPr>
        <w:ind w:left="420"/>
        <w:spacing w:line="480" w:lineRule="exact"/>
        <w:rPr>
          <w:rFonts w:ascii="仿宋" w:hAnsi="仿宋" w:eastAsia="仿宋"/>
          <w:sz w:val="28"/>
          <w:szCs w:val="28"/>
        </w:rPr>
        <w:outlineLvl w:val="0"/>
      </w:pPr>
      <w:r>
        <w:rPr>
          <w:rFonts w:hint="eastAsia" w:ascii="仿宋" w:hAnsi="仿宋" w:eastAsia="仿宋"/>
          <w:sz w:val="28"/>
          <w:szCs w:val="28"/>
        </w:rPr>
        <w:t xml:space="preserve">预洗机</w:t>
      </w:r>
      <w:r/>
    </w:p>
    <w:p>
      <w:pPr>
        <w:rPr>
          <w:rFonts w:ascii="仿宋" w:hAnsi="仿宋" w:eastAsia="仿宋"/>
          <w:sz w:val="28"/>
          <w:szCs w:val="28"/>
        </w:rPr>
        <w:outlineLvl w:val="0"/>
      </w:pPr>
      <w:r>
        <w:rPr>
          <w:rFonts w:hint="eastAsia" w:ascii="仿宋" w:hAnsi="仿宋" w:eastAsia="仿宋"/>
          <w:sz w:val="28"/>
          <w:szCs w:val="28"/>
        </w:rPr>
        <w:t xml:space="preserve">参考图片：</w:t>
      </w:r>
      <w:r>
        <w:rPr>
          <w:sz w:val="36"/>
          <w:szCs w:val="36"/>
        </w:rPr>
        <mc:AlternateContent>
          <mc:Choice Requires="wpg">
            <w:drawing>
              <wp:inline xmlns:wp="http://schemas.openxmlformats.org/drawingml/2006/wordprocessingDrawing" distT="0" distB="0" distL="0" distR="0">
                <wp:extent cx="2270760" cy="146431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rcRect l="0" t="9829" r="0" b="24286"/>
                        <a:stretch/>
                      </pic:blipFill>
                      <pic:spPr bwMode="auto">
                        <a:xfrm>
                          <a:off x="0" y="0"/>
                          <a:ext cx="2270760" cy="1464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8.8pt;height:115.3pt;mso-wrap-distance-left:0.0pt;mso-wrap-distance-top:0.0pt;mso-wrap-distance-right:0.0pt;mso-wrap-distance-bottom:0.0pt;" stroked="false">
                <v:path textboxrect="0,0,0,0"/>
                <v:imagedata r:id="rId18" o:title=""/>
              </v:shape>
            </w:pict>
          </mc:Fallback>
        </mc:AlternateConten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外形尺寸：3500*1500*1800mm；材质：设备整体用304不锈钢制作，整体无毛边、锐刺；产量：2t/h；功率：≤4kw；电压380V。</w:t>
      </w:r>
      <w:r/>
    </w:p>
    <w:p>
      <w:pPr>
        <w:numPr>
          <w:ilvl w:val="0"/>
          <w:numId w:val="8"/>
        </w:numPr>
        <w:ind w:left="420"/>
        <w:spacing w:line="480" w:lineRule="exact"/>
        <w:rPr>
          <w:rFonts w:ascii="仿宋" w:hAnsi="仿宋" w:eastAsia="仿宋"/>
          <w:sz w:val="28"/>
          <w:szCs w:val="28"/>
        </w:rPr>
        <w:outlineLvl w:val="0"/>
      </w:pPr>
      <w:r>
        <w:rPr>
          <w:rFonts w:hint="eastAsia" w:ascii="仿宋" w:hAnsi="仿宋" w:eastAsia="仿宋"/>
          <w:sz w:val="28"/>
          <w:szCs w:val="28"/>
        </w:rPr>
        <w:t xml:space="preserve">精洗机</w:t>
      </w:r>
      <w:r/>
    </w:p>
    <w:p>
      <w:pPr>
        <w:ind w:left="420"/>
        <w:rPr>
          <w:sz w:val="36"/>
          <w:szCs w:val="36"/>
        </w:rPr>
        <w:outlineLvl w:val="0"/>
      </w:pPr>
      <w:r>
        <w:rPr>
          <w:rFonts w:hint="eastAsia" w:ascii="仿宋" w:hAnsi="仿宋" w:eastAsia="仿宋"/>
          <w:sz w:val="28"/>
          <w:szCs w:val="28"/>
        </w:rPr>
        <w:t xml:space="preserve">参考图片：</w:t>
      </w:r>
      <w:r>
        <w:rPr>
          <w:sz w:val="36"/>
          <w:szCs w:val="36"/>
        </w:rPr>
        <mc:AlternateContent>
          <mc:Choice Requires="wpg">
            <w:drawing>
              <wp:inline xmlns:wp="http://schemas.openxmlformats.org/drawingml/2006/wordprocessingDrawing" distT="0" distB="0" distL="0" distR="0">
                <wp:extent cx="2867660" cy="17081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rcRect l="0" t="26062" r="0" b="19757"/>
                        <a:stretch/>
                      </pic:blipFill>
                      <pic:spPr bwMode="auto">
                        <a:xfrm>
                          <a:off x="0" y="0"/>
                          <a:ext cx="2867660" cy="1708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5.8pt;height:134.5pt;mso-wrap-distance-left:0.0pt;mso-wrap-distance-top:0.0pt;mso-wrap-distance-right:0.0pt;mso-wrap-distance-bottom:0.0pt;" stroked="false">
                <v:path textboxrect="0,0,0,0"/>
                <v:imagedata r:id="rId19" o:title=""/>
              </v:shape>
            </w:pict>
          </mc:Fallback>
        </mc:AlternateConten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外形尺寸：3000*2200*1200mm；材质：设备整体用304不锈钢制作，整体无毛边、锐刺；产量：2t/h；功率：≤6kw；电压380V。</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4.吊笼</w:t>
      </w:r>
      <w:r/>
    </w:p>
    <w:p>
      <w:pPr>
        <w:ind w:firstLine="560"/>
        <w:rPr>
          <w:rFonts w:ascii="黑体" w:hAnsi="黑体" w:eastAsia="黑体"/>
          <w:sz w:val="28"/>
          <w:szCs w:val="28"/>
        </w:rPr>
      </w:pPr>
      <w:r>
        <w:rPr>
          <w:rFonts w:hint="eastAsia" w:ascii="仿宋" w:hAnsi="仿宋" w:eastAsia="仿宋"/>
          <w:sz w:val="28"/>
          <w:szCs w:val="28"/>
        </w:rPr>
        <w:t xml:space="preserve">示意图：</w:t>
      </w:r>
      <w:r>
        <w:rPr>
          <w:sz w:val="36"/>
          <w:szCs w:val="36"/>
        </w:rPr>
        <mc:AlternateContent>
          <mc:Choice Requires="wpg">
            <w:drawing>
              <wp:inline xmlns:wp="http://schemas.openxmlformats.org/drawingml/2006/wordprocessingDrawing" distT="0" distB="0" distL="0" distR="0">
                <wp:extent cx="1942465" cy="2236470"/>
                <wp:effectExtent l="0" t="0" r="635" b="1143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a:off x="0" y="0"/>
                          <a:ext cx="1942465" cy="2236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2.9pt;height:176.1pt;mso-wrap-distance-left:0.0pt;mso-wrap-distance-top:0.0pt;mso-wrap-distance-right:0.0pt;mso-wrap-distance-bottom:0.0pt;" stroked="false">
                <v:path textboxrect="0,0,0,0"/>
                <v:imagedata r:id="rId20" o:title=""/>
              </v:shape>
            </w:pict>
          </mc:Fallback>
        </mc:AlternateConten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外形尺寸：1400*1500mm；产量：2t/h；设备整体用2.5厚304不锈钢制作，整体无毛边、锐刺。</w:t>
      </w:r>
      <w:r/>
    </w:p>
    <w:p>
      <w:pPr>
        <w:ind w:left="420"/>
        <w:spacing w:line="480" w:lineRule="exact"/>
        <w:rPr>
          <w:rFonts w:ascii="仿宋" w:hAnsi="仿宋" w:eastAsia="仿宋"/>
          <w:sz w:val="28"/>
          <w:szCs w:val="28"/>
        </w:rPr>
        <w:outlineLvl w:val="0"/>
      </w:pPr>
      <w:r>
        <w:rPr>
          <w:rFonts w:hint="eastAsia" w:ascii="仿宋" w:hAnsi="仿宋" w:eastAsia="仿宋"/>
          <w:sz w:val="28"/>
          <w:szCs w:val="28"/>
        </w:rPr>
        <w:t xml:space="preserve">5.煮锅</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外形尺寸：2200*1800mm；产量：≥2t/h；设备整体用3毫米304不锈钢制作，整体无毛边、锐刺；加热系统为蒸汽加热。</w:t>
      </w:r>
      <w:r/>
    </w:p>
    <w:p>
      <w:pPr>
        <w:numPr>
          <w:ilvl w:val="0"/>
          <w:numId w:val="9"/>
        </w:numPr>
        <w:ind w:left="420"/>
        <w:spacing w:line="480" w:lineRule="exact"/>
        <w:rPr>
          <w:rFonts w:ascii="仿宋" w:hAnsi="仿宋" w:eastAsia="仿宋"/>
          <w:sz w:val="28"/>
          <w:szCs w:val="28"/>
        </w:rPr>
        <w:outlineLvl w:val="0"/>
      </w:pPr>
      <w:r>
        <w:rPr>
          <w:rFonts w:hint="eastAsia" w:ascii="仿宋" w:hAnsi="仿宋" w:eastAsia="仿宋"/>
          <w:sz w:val="28"/>
          <w:szCs w:val="28"/>
        </w:rPr>
        <w:t xml:space="preserve">入味锅</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外形尺寸：2000*1800mm；设备整体用3毫米304不锈钢制作，整体无毛边，锐刺；配套水循环系统。</w:t>
      </w:r>
      <w:r/>
    </w:p>
    <w:p>
      <w:pPr>
        <w:numPr>
          <w:ilvl w:val="0"/>
          <w:numId w:val="9"/>
        </w:numPr>
        <w:ind w:left="420"/>
        <w:spacing w:line="480" w:lineRule="exact"/>
        <w:rPr>
          <w:rFonts w:ascii="仿宋" w:hAnsi="仿宋" w:eastAsia="仿宋"/>
          <w:sz w:val="28"/>
          <w:szCs w:val="28"/>
        </w:rPr>
        <w:outlineLvl w:val="0"/>
      </w:pPr>
      <w:r>
        <w:rPr>
          <w:rFonts w:hint="eastAsia" w:ascii="仿宋" w:hAnsi="仿宋" w:eastAsia="仿宋"/>
          <w:sz w:val="28"/>
          <w:szCs w:val="28"/>
        </w:rPr>
        <w:t xml:space="preserve">入味锅（带泵）</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 外形尺寸：2000*2400mm；设备整体用3毫米304不锈钢制作，整体无毛边，锐刺；配套水泵循环系统。</w:t>
      </w:r>
      <w:r/>
    </w:p>
    <w:p>
      <w:pPr>
        <w:numPr>
          <w:ilvl w:val="0"/>
          <w:numId w:val="9"/>
        </w:numPr>
        <w:ind w:left="420"/>
        <w:spacing w:line="500" w:lineRule="exact"/>
        <w:rPr>
          <w:rFonts w:ascii="仿宋" w:hAnsi="仿宋" w:eastAsia="仿宋"/>
          <w:sz w:val="28"/>
          <w:szCs w:val="28"/>
        </w:rPr>
        <w:outlineLvl w:val="0"/>
      </w:pPr>
      <w:r>
        <w:rPr>
          <w:rFonts w:hint="eastAsia" w:ascii="仿宋" w:hAnsi="仿宋" w:eastAsia="仿宋"/>
          <w:sz w:val="28"/>
          <w:szCs w:val="28"/>
        </w:rPr>
        <w:t xml:space="preserve">烤箱</w:t>
      </w:r>
      <w:r/>
    </w:p>
    <w:p>
      <w:pPr>
        <w:ind w:firstLine="560"/>
        <w:rPr>
          <w:rFonts w:ascii="仿宋" w:hAnsi="仿宋" w:eastAsia="仿宋"/>
          <w:sz w:val="28"/>
          <w:szCs w:val="28"/>
        </w:rPr>
        <w:outlineLvl w:val="0"/>
      </w:pPr>
      <w:r>
        <w:rPr>
          <w:rFonts w:hint="eastAsia" w:ascii="仿宋" w:hAnsi="仿宋" w:eastAsia="仿宋"/>
          <w:sz w:val="28"/>
          <w:szCs w:val="28"/>
        </w:rPr>
        <w:t xml:space="preserve">参考图片：</w:t>
      </w:r>
      <w:r>
        <mc:AlternateContent>
          <mc:Choice Requires="wpg">
            <w:drawing>
              <wp:inline xmlns:wp="http://schemas.openxmlformats.org/drawingml/2006/wordprocessingDrawing" distT="0" distB="0" distL="0" distR="0">
                <wp:extent cx="2407920" cy="1993900"/>
                <wp:effectExtent l="0" t="0" r="508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1"/>
                        <a:stretch/>
                      </pic:blipFill>
                      <pic:spPr bwMode="auto">
                        <a:xfrm>
                          <a:off x="0" y="0"/>
                          <a:ext cx="2407920" cy="1993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9.6pt;height:157.0pt;mso-wrap-distance-left:0.0pt;mso-wrap-distance-top:0.0pt;mso-wrap-distance-right:0.0pt;mso-wrap-distance-bottom:0.0pt;" stroked="false">
                <v:path textboxrect="0,0,0,0"/>
                <v:imagedata r:id="rId21" o:title=""/>
              </v:shape>
            </w:pict>
          </mc:Fallback>
        </mc:AlternateConten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外形尺寸：2520*2520*4000mm；</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功率：6kw；电压：380V；</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批次处理量：≥3t；</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材质：烤箱内部网板材质为304不锈钢，网板厚度：t1.5mm；</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网板内部支撑材质：304不锈钢；</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所有侧板及加强部件材质：304不锈钢；所有侧板与主要零部件:表面需进行抛光处理；</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通风机：专用耐高温离心风机；</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物料烘干时热风温度：≤65℃，降水速率：0.5%~1.0%；</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干燥速率：≥0.5%</w:t>
      </w:r>
      <w:r>
        <w:rPr>
          <w:rFonts w:hint="eastAsia"/>
          <w:sz w:val="24"/>
        </w:rPr>
        <w:t xml:space="preserve">·</w:t>
      </w:r>
      <w:r>
        <w:rPr>
          <w:rFonts w:hint="eastAsia" w:ascii="仿宋" w:hAnsi="仿宋" w:eastAsia="仿宋"/>
          <w:sz w:val="28"/>
          <w:szCs w:val="28"/>
        </w:rPr>
        <w:t xml:space="preserve">/h；</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烘干物料破碎率增值：≤0.4%；</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干燥不均匀度≤0.5%；</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噪音：≤90dB；</w:t>
      </w:r>
      <w:r/>
    </w:p>
    <w:p>
      <w:pPr>
        <w:numPr>
          <w:ilvl w:val="0"/>
          <w:numId w:val="10"/>
        </w:numPr>
        <w:ind w:left="0" w:firstLine="560"/>
        <w:spacing w:line="500" w:lineRule="exact"/>
        <w:rPr>
          <w:rFonts w:ascii="仿宋" w:hAnsi="仿宋" w:eastAsia="仿宋"/>
          <w:sz w:val="28"/>
          <w:szCs w:val="28"/>
        </w:rPr>
        <w:outlineLvl w:val="0"/>
      </w:pPr>
      <w:r>
        <w:rPr>
          <w:rFonts w:hint="eastAsia" w:ascii="仿宋" w:hAnsi="仿宋" w:eastAsia="仿宋"/>
          <w:sz w:val="28"/>
          <w:szCs w:val="28"/>
        </w:rPr>
        <w:t xml:space="preserve">粉尘：s10mg/m³；</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9.输送传输机</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材质304不锈钢加食品级PVC，尺寸达到配套标准</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10.喂料仓</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材质304不锈钢板材厚度不低于3毫米，全自动化。</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11.不锈钢平台</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尺寸：5000*6000*1700mm；长度：6*15米；主框架：75*45*1.8mm； 304不锈钢；附件方管：38*60*2.0mm；平面：304不锈钢；1.8mm防滑花纹板。</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12.挂盐池</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尺寸：约3000*3000*1500mm；</w:t>
      </w:r>
      <w:r>
        <w:rPr>
          <w:rFonts w:ascii="仿宋" w:hAnsi="仿宋" w:eastAsia="仿宋"/>
          <w:sz w:val="28"/>
          <w:szCs w:val="28"/>
        </w:rPr>
        <w:t xml:space="preserve">板材用料：框架：304不锈钢矩形管45*75</w:t>
      </w:r>
      <w:r>
        <w:rPr>
          <w:rFonts w:hint="eastAsia" w:ascii="仿宋" w:hAnsi="仿宋" w:eastAsia="仿宋"/>
          <w:sz w:val="28"/>
          <w:szCs w:val="28"/>
        </w:rPr>
        <w:t xml:space="preserve">mm</w:t>
      </w:r>
      <w:r>
        <w:rPr>
          <w:rFonts w:ascii="仿宋" w:hAnsi="仿宋" w:eastAsia="仿宋"/>
          <w:sz w:val="28"/>
          <w:szCs w:val="28"/>
        </w:rPr>
        <w:t xml:space="preserve">；内板：316不锈钢厚度1.</w:t>
      </w:r>
      <w:r>
        <w:rPr>
          <w:rFonts w:hint="eastAsia" w:ascii="仿宋" w:hAnsi="仿宋" w:eastAsia="仿宋"/>
          <w:sz w:val="28"/>
          <w:szCs w:val="28"/>
        </w:rPr>
        <w:t xml:space="preserve">5mm。</w:t>
      </w:r>
      <w:r>
        <w:rPr>
          <w:rFonts w:ascii="仿宋" w:hAnsi="仿宋" w:eastAsia="仿宋"/>
          <w:sz w:val="28"/>
          <w:szCs w:val="28"/>
        </w:rPr>
        <w:t xml:space="preserve">（根据现场尺寸定制）</w:t>
      </w:r>
      <w:r/>
    </w:p>
    <w:p>
      <w:pPr>
        <w:numPr>
          <w:ilvl w:val="0"/>
          <w:numId w:val="11"/>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风道</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长度：25米；耐高温方形风道加保温；按现场尺寸定制施工。</w:t>
      </w:r>
      <w:r/>
    </w:p>
    <w:p>
      <w:pPr>
        <w:numPr>
          <w:ilvl w:val="0"/>
          <w:numId w:val="11"/>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烤箱双层平台</w:t>
      </w:r>
      <w:r/>
    </w:p>
    <w:p>
      <w:pPr>
        <w:ind w:firstLine="560"/>
        <w:spacing w:line="500" w:lineRule="exact"/>
        <w:rPr>
          <w:rFonts w:ascii="仿宋" w:hAnsi="仿宋" w:eastAsia="仿宋"/>
          <w:sz w:val="28"/>
          <w:szCs w:val="28"/>
        </w:rPr>
        <w:outlineLvl w:val="0"/>
      </w:pPr>
      <w:r>
        <w:rPr>
          <w:rFonts w:ascii="仿宋" w:hAnsi="仿宋" w:eastAsia="仿宋"/>
          <w:sz w:val="28"/>
          <w:szCs w:val="28"/>
        </w:rPr>
        <w:t xml:space="preserve">整体框架：75*45*1.5mm  4米高1米宽，双层30米走道板：4mm桥板专用防滑网格板</w:t>
      </w:r>
      <w:r>
        <w:rPr>
          <w:rFonts w:hint="eastAsia" w:ascii="仿宋" w:hAnsi="仿宋" w:eastAsia="仿宋"/>
          <w:sz w:val="28"/>
          <w:szCs w:val="28"/>
        </w:rPr>
        <w:t xml:space="preserve">。按现场尺寸定制施工。</w:t>
      </w:r>
      <w:r/>
    </w:p>
    <w:p>
      <w:pPr>
        <w:numPr>
          <w:ilvl w:val="0"/>
          <w:numId w:val="11"/>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出料输送带1</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尺寸：6000*800*400mm；规格：6米*5条；功率：1.1kw；材质304不锈钢加食品级PVC尺寸达到配套标准。</w:t>
      </w:r>
      <w:r/>
    </w:p>
    <w:p>
      <w:pPr>
        <w:numPr>
          <w:ilvl w:val="0"/>
          <w:numId w:val="11"/>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出料输送带2</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尺寸：6000*800*400mm；规格：3-6米；功率：1.1kw；材质304不锈钢加食品级PVC尺寸达到配套标准。</w:t>
      </w:r>
      <w:r/>
    </w:p>
    <w:p>
      <w:pPr>
        <w:numPr>
          <w:ilvl w:val="0"/>
          <w:numId w:val="11"/>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缓冲仓</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   尺寸：200*200*2300mm；规格：2米*2米；材质304不锈钢厚度1.5-2.5MM，尺寸达到配套标准。</w:t>
      </w:r>
      <w:r/>
    </w:p>
    <w:p>
      <w:pPr>
        <w:numPr>
          <w:ilvl w:val="0"/>
          <w:numId w:val="11"/>
        </w:num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分料带</w:t>
      </w:r>
      <w:r/>
    </w:p>
    <w:p>
      <w:pPr>
        <w:ind w:firstLine="560"/>
        <w:spacing w:line="500" w:lineRule="exact"/>
        <w:rPr>
          <w:rFonts w:ascii="仿宋" w:hAnsi="仿宋" w:eastAsia="仿宋" w:cs="仿宋"/>
          <w:color w:val="000000"/>
          <w:sz w:val="28"/>
          <w:szCs w:val="28"/>
        </w:rPr>
        <w:outlineLvl w:val="0"/>
      </w:pPr>
      <w:r>
        <w:rPr>
          <w:rFonts w:hint="eastAsia" w:ascii="仿宋" w:hAnsi="仿宋" w:eastAsia="仿宋" w:cs="仿宋"/>
          <w:color w:val="000000"/>
          <w:sz w:val="28"/>
          <w:szCs w:val="28"/>
        </w:rPr>
        <w:t xml:space="preserve">尺寸：6000*800*400mm；功率：1.1kw；电压：380V；产量：3t/h；设备整体采用2.5mm厚304不锈钢制作；皮带用PVC食品专用带；驱动用RV减速电机。</w:t>
      </w:r>
      <w:r/>
    </w:p>
    <w:p>
      <w:pPr>
        <w:numPr>
          <w:ilvl w:val="0"/>
          <w:numId w:val="11"/>
        </w:num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料仓</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尺寸：2000*2000*2300mm；规格：2米*2米；材质304不锈钢；厚度1.5-2.5mm。</w:t>
      </w:r>
      <w:r/>
    </w:p>
    <w:p>
      <w:pPr>
        <w:numPr>
          <w:ilvl w:val="0"/>
          <w:numId w:val="11"/>
        </w:num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出料带</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尺寸：10000*800*800mm；产量：2t/h;功率：0.75kw；材质：304不锈钢加食品级PVC，尺寸达到配套标准。</w:t>
      </w:r>
      <w:r/>
    </w:p>
    <w:p>
      <w:pPr>
        <w:numPr>
          <w:ilvl w:val="0"/>
          <w:numId w:val="11"/>
        </w:num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挑选带</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尺寸：6000*800*400；产量：2t/h;功率：1.1kw；材质：304不锈钢加食品级PVC，尺寸达到配套标准。</w:t>
      </w:r>
      <w:r/>
    </w:p>
    <w:p>
      <w:pPr>
        <w:ind w:left="210"/>
        <w:spacing w:line="480" w:lineRule="exact"/>
        <w:rPr>
          <w:rFonts w:ascii="仿宋" w:hAnsi="仿宋" w:eastAsia="仿宋"/>
          <w:sz w:val="28"/>
          <w:szCs w:val="28"/>
        </w:rPr>
        <w:outlineLvl w:val="0"/>
      </w:pPr>
      <w:r>
        <w:rPr>
          <w:rFonts w:hint="eastAsia" w:ascii="仿宋" w:hAnsi="仿宋" w:eastAsia="仿宋"/>
          <w:sz w:val="28"/>
          <w:szCs w:val="28"/>
        </w:rPr>
        <w:t xml:space="preserve">（三）卤制花生车间</w:t>
      </w:r>
      <w:r/>
    </w:p>
    <w:p>
      <w:pPr>
        <w:ind w:left="210"/>
        <w:spacing w:line="480" w:lineRule="exact"/>
        <w:rPr>
          <w:rFonts w:ascii="仿宋" w:hAnsi="仿宋" w:eastAsia="仿宋"/>
          <w:sz w:val="28"/>
          <w:szCs w:val="28"/>
        </w:rPr>
        <w:outlineLvl w:val="0"/>
      </w:pPr>
      <w:r>
        <w:rPr>
          <w:rFonts w:hint="eastAsia" w:ascii="仿宋" w:hAnsi="仿宋" w:eastAsia="仿宋"/>
          <w:sz w:val="28"/>
          <w:szCs w:val="28"/>
        </w:rPr>
        <w:t xml:space="preserve">1.提升机</w:t>
      </w:r>
      <w:r/>
    </w:p>
    <w:p>
      <w:pPr>
        <w:ind w:firstLine="560"/>
        <w:spacing w:line="480" w:lineRule="exact"/>
        <w:rPr>
          <w:rFonts w:ascii="仿宋" w:hAnsi="仿宋" w:eastAsia="仿宋" w:cs="仿宋"/>
          <w:color w:val="000000"/>
          <w:sz w:val="28"/>
          <w:szCs w:val="28"/>
        </w:rPr>
        <w:outlineLvl w:val="0"/>
      </w:pPr>
      <w:r>
        <w:rPr>
          <w:rFonts w:hint="eastAsia" w:ascii="仿宋" w:hAnsi="仿宋" w:eastAsia="仿宋" w:cs="仿宋"/>
          <w:sz w:val="28"/>
          <w:szCs w:val="28"/>
        </w:rPr>
        <w:t xml:space="preserve">尺寸：</w:t>
      </w:r>
      <w:r>
        <w:rPr>
          <w:rFonts w:hint="eastAsia" w:ascii="仿宋" w:hAnsi="仿宋" w:eastAsia="仿宋" w:cs="仿宋"/>
          <w:color w:val="000000"/>
          <w:sz w:val="28"/>
          <w:szCs w:val="28"/>
        </w:rPr>
        <w:t xml:space="preserve">4000*700*4000mm；总功率：≤1.1kw；电压：380V；提机的牵引带速s2.1m/s，产量≥3t/h；轴承采用球面轴承支撑，提升机减速机为RV减速机；机身采用2.5mm厚304不锈钢制造，机筒采用食品级pvc皮带。</w:t>
      </w:r>
      <w:r/>
    </w:p>
    <w:p>
      <w:pPr>
        <w:ind w:left="420"/>
        <w:spacing w:line="500" w:lineRule="exact"/>
        <w:rPr>
          <w:rFonts w:ascii="仿宋" w:hAnsi="仿宋" w:eastAsia="仿宋"/>
          <w:sz w:val="28"/>
          <w:szCs w:val="28"/>
        </w:rPr>
        <w:outlineLvl w:val="0"/>
      </w:pPr>
      <w:r>
        <w:rPr>
          <w:rFonts w:hint="eastAsia" w:ascii="仿宋" w:hAnsi="仿宋" w:eastAsia="仿宋"/>
          <w:sz w:val="28"/>
          <w:szCs w:val="28"/>
        </w:rPr>
        <w:t xml:space="preserve">2.气泡冷却机</w:t>
      </w:r>
      <w:r/>
    </w:p>
    <w:p>
      <w:pPr>
        <w:ind w:left="420"/>
        <w:rPr>
          <w:rFonts w:ascii="仿宋" w:hAnsi="仿宋" w:eastAsia="仿宋"/>
          <w:sz w:val="28"/>
          <w:szCs w:val="28"/>
        </w:rPr>
        <w:outlineLvl w:val="0"/>
      </w:pPr>
      <w:r>
        <w:rPr>
          <w:rFonts w:hint="eastAsia" w:ascii="仿宋" w:hAnsi="仿宋" w:eastAsia="仿宋"/>
          <w:sz w:val="28"/>
          <w:szCs w:val="28"/>
        </w:rPr>
        <w:t xml:space="preserve">参考图片：</w:t>
      </w:r>
      <w:r>
        <w:rPr>
          <w:sz w:val="36"/>
          <w:szCs w:val="36"/>
        </w:rPr>
        <mc:AlternateContent>
          <mc:Choice Requires="wpg">
            <w:drawing>
              <wp:inline xmlns:wp="http://schemas.openxmlformats.org/drawingml/2006/wordprocessingDrawing" distT="0" distB="0" distL="0" distR="0">
                <wp:extent cx="2038985" cy="2131695"/>
                <wp:effectExtent l="0" t="0" r="5715" b="190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2"/>
                        <a:stretch/>
                      </pic:blipFill>
                      <pic:spPr bwMode="auto">
                        <a:xfrm>
                          <a:off x="0" y="0"/>
                          <a:ext cx="2038985" cy="21316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0.5pt;height:167.8pt;mso-wrap-distance-left:0.0pt;mso-wrap-distance-top:0.0pt;mso-wrap-distance-right:0.0pt;mso-wrap-distance-bottom:0.0pt;" stroked="false">
                <v:path textboxrect="0,0,0,0"/>
                <v:imagedata r:id="rId22" o:title=""/>
              </v:shape>
            </w:pict>
          </mc:Fallback>
        </mc:AlternateConten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外形尺寸：4000*1250*1300mm；功率：≤4kw；电压：380V；传送方式：网链和链板；材质：不锈钢。</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3.料仓</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尺寸：1500*1500*1300mm；规格：2米*2米；材质304不锈钢厚2mm。</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4.冷却输送带</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尺寸：8000*1000*600mm；总功率：4.5kw；降温全密封，无极调速304材质。</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5.输送汇总带</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尺寸：10000*800*500mm；规格：8-10米；总功率：1.5kw；无极调速304+食品级别PVC材质，尺寸达到配套标准。</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6.冷风吹干带</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尺寸：8000*1000*600mm；规格：400型；总功率：4.5kw；全304不锈钢配高压风机无极调速。</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7.不锈钢工作台</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尺寸：1900*900*800mm，尺寸达到配套标准。</w:t>
      </w:r>
      <w:r/>
    </w:p>
    <w:p>
      <w:pPr>
        <w:ind w:left="420"/>
        <w:rPr>
          <w:rFonts w:ascii="黑体" w:hAnsi="黑体" w:eastAsia="黑体"/>
          <w:sz w:val="28"/>
          <w:szCs w:val="28"/>
        </w:rPr>
        <w:outlineLvl w:val="0"/>
      </w:pPr>
      <w:r>
        <w:rPr>
          <w:rFonts w:hint="eastAsia" w:ascii="黑体" w:hAnsi="黑体" w:eastAsia="黑体"/>
          <w:sz w:val="28"/>
          <w:szCs w:val="28"/>
        </w:rPr>
        <w:t xml:space="preserve">五、质量标准</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1.供应商须明确所投货物的生产厂家、品牌、型号、规格、外形和尺寸等。</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2.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3.产品的包装，国家或行业主管部门有规定的，按规定执行。 </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4.供应商应保证提供的产品不得侵犯第三方专利权、商标权和工业设计权、版权等。否则，中标人应负全部责任，并承担由此引起的一切后果。</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5.供应商应保证其货物在正确安装、正常使用和保养条件下，在其使用寿命期内应具有满意的性能。</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6.供应商应采取必要的安全措施保证货物的运输及安装的安全，并承担货物的运输及安装过程中产生的风险。</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7.供应商必须保证所提供的产品符合国家相应质量要求，供货时必须随产品提供出厂材料，包括但不限于检验报告（复印件）、产品合格证（原件）以及设备的测试、运行、保养手册。</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8.供应商所供货物最终验收后，成交供应商应对由于设计、工艺或材料的缺陷而发生的任何不足或故障负责，并承担由此引起的一切后果。</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480" w:lineRule="exact"/>
        <w:rPr>
          <w:rFonts w:ascii="仿宋" w:hAnsi="仿宋" w:eastAsia="仿宋"/>
          <w:sz w:val="28"/>
          <w:szCs w:val="28"/>
        </w:rPr>
        <w:outlineLvl w:val="0"/>
      </w:pPr>
      <w:r>
        <w:rPr>
          <w:rFonts w:hint="eastAsia" w:ascii="仿宋" w:hAnsi="仿宋" w:eastAsia="仿宋"/>
          <w:sz w:val="28"/>
          <w:szCs w:val="28"/>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六、服务要求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1.成交供应商须保证生料车间的产量为5-8t/h，烘烤花生车间和卤制花生车间的产量为1t/h。</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2.成交供应商须提供给采购人≥2种口味花生烘烤配方。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3.本项目为交钥匙工程，如采购文件中没有罗列而供应商觉得完成本项目所必须的其他设备也需考虑在报价中。</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4.采购人提供水、电，内部其余水电材料、方案、施工、安装等均由成交供应商负责。</w:t>
      </w:r>
      <w:r/>
    </w:p>
    <w:p>
      <w:pPr>
        <w:ind w:left="420"/>
        <w:spacing w:line="500" w:lineRule="exact"/>
        <w:rPr>
          <w:rFonts w:ascii="黑体" w:hAnsi="黑体" w:eastAsia="黑体"/>
          <w:sz w:val="28"/>
          <w:szCs w:val="28"/>
        </w:rPr>
      </w:pPr>
      <w:r>
        <w:rPr>
          <w:rFonts w:hint="eastAsia" w:ascii="黑体" w:hAnsi="黑体" w:eastAsia="黑体"/>
          <w:sz w:val="28"/>
          <w:szCs w:val="28"/>
        </w:rPr>
        <w:t xml:space="preserve">七、交货期限和地点</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交货期限：自合同签订之日起80日历天内完成供货并安装调试完毕并交付采购人使用，具体时间以采购人通知为准。</w:t>
      </w:r>
      <w:r/>
    </w:p>
    <w:p>
      <w:pPr>
        <w:ind w:firstLine="560"/>
        <w:spacing w:line="500" w:lineRule="exact"/>
        <w:rPr>
          <w:rFonts w:ascii="仿宋" w:hAnsi="仿宋" w:eastAsia="仿宋"/>
          <w:sz w:val="28"/>
          <w:szCs w:val="28"/>
        </w:rPr>
        <w:outlineLvl w:val="0"/>
      </w:pPr>
      <w:r>
        <w:rPr>
          <w:rFonts w:hint="eastAsia" w:ascii="仿宋" w:hAnsi="仿宋" w:eastAsia="仿宋"/>
          <w:sz w:val="28"/>
          <w:szCs w:val="28"/>
        </w:rPr>
        <w:t xml:space="preserve">地点：如皋市江安镇鄂埭村</w:t>
      </w:r>
      <w:r/>
    </w:p>
    <w:p>
      <w:pPr>
        <w:ind w:left="420"/>
        <w:spacing w:line="500" w:lineRule="exact"/>
        <w:rPr>
          <w:rFonts w:ascii="黑体" w:hAnsi="黑体" w:eastAsia="黑体"/>
          <w:sz w:val="28"/>
          <w:szCs w:val="28"/>
        </w:rPr>
      </w:pPr>
      <w:r>
        <w:rPr>
          <w:rFonts w:hint="eastAsia" w:ascii="黑体" w:hAnsi="黑体" w:eastAsia="黑体"/>
          <w:sz w:val="28"/>
          <w:szCs w:val="28"/>
        </w:rPr>
        <w:t xml:space="preserve">八、验收方案</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以采购单位现场验收为准。</w:t>
      </w:r>
      <w:r/>
    </w:p>
    <w:p>
      <w:pPr>
        <w:numPr>
          <w:ilvl w:val="0"/>
          <w:numId w:val="12"/>
        </w:numPr>
        <w:ind w:firstLine="560"/>
        <w:spacing w:line="500" w:lineRule="exact"/>
        <w:rPr>
          <w:rFonts w:ascii="仿宋" w:hAnsi="仿宋" w:eastAsia="仿宋"/>
          <w:bCs/>
          <w:sz w:val="28"/>
          <w:szCs w:val="28"/>
        </w:rPr>
      </w:pPr>
      <w:r>
        <w:rPr>
          <w:rFonts w:hint="eastAsia" w:ascii="仿宋" w:hAnsi="仿宋" w:eastAsia="仿宋"/>
          <w:bCs/>
          <w:sz w:val="28"/>
          <w:szCs w:val="28"/>
        </w:rPr>
        <w:t xml:space="preserve">验收标准：成交人应保证货物必须为生产厂家整机原包装，进场时应有装箱单、安装及使用说明、产品合格证书、保修单、相关附件、备件等应齐全，并完全符合招标文件规定的质量、规格和参数的要求。验收过程中发现产品不符合上述要求的，将视作不合格产品，采购人有权终止合同，造成的一切损失由成交人承担。</w:t>
      </w:r>
      <w:r/>
    </w:p>
    <w:p>
      <w:pPr>
        <w:ind w:firstLine="560"/>
        <w:spacing w:line="500" w:lineRule="exact"/>
        <w:rPr>
          <w:rFonts w:ascii="仿宋" w:hAnsi="仿宋" w:eastAsia="仿宋"/>
          <w:sz w:val="28"/>
          <w:szCs w:val="28"/>
        </w:rPr>
        <w:outlineLvl w:val="0"/>
      </w:pPr>
      <w:r/>
      <w:bookmarkStart w:id="42" w:name="_Toc2196"/>
      <w:r>
        <w:rPr>
          <w:rFonts w:hint="eastAsia" w:ascii="仿宋" w:hAnsi="仿宋" w:eastAsia="仿宋"/>
          <w:bCs/>
          <w:sz w:val="28"/>
          <w:szCs w:val="28"/>
        </w:rPr>
        <w:t xml:space="preserve">2.全部安装到位后，在接到成交供应商以书面形式提出验收申请后，采购人应在 5 个工作日内及时组织相关专业技术人员，必要时邀请采购办等相关部门共同参与验收，并出具验收报告，作为支付货款的依据。</w:t>
      </w:r>
      <w:bookmarkEnd w:id="42"/>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九、质量保证期限</w:t>
      </w:r>
      <w:r/>
    </w:p>
    <w:p>
      <w:pPr>
        <w:ind w:firstLine="560"/>
        <w:spacing w:line="500" w:lineRule="exact"/>
        <w:rPr>
          <w:rFonts w:ascii="黑体" w:hAnsi="黑体" w:eastAsia="黑体"/>
          <w:sz w:val="28"/>
          <w:szCs w:val="28"/>
        </w:rPr>
        <w:outlineLvl w:val="0"/>
      </w:pPr>
      <w:r>
        <w:rPr>
          <w:rFonts w:hint="eastAsia" w:ascii="仿宋" w:hAnsi="仿宋" w:eastAsia="仿宋"/>
          <w:sz w:val="28"/>
          <w:szCs w:val="28"/>
        </w:rPr>
        <w:t xml:space="preserve">自交货并验收合格之日起计</w:t>
      </w:r>
      <w:r>
        <w:rPr>
          <w:rFonts w:hint="eastAsia" w:ascii="仿宋" w:hAnsi="仿宋" w:eastAsia="仿宋"/>
          <w:sz w:val="28"/>
          <w:szCs w:val="28"/>
          <w:u w:val="single"/>
        </w:rPr>
        <w:t xml:space="preserve"> 贰 </w:t>
      </w:r>
      <w:r>
        <w:rPr>
          <w:rFonts w:hint="eastAsia" w:ascii="仿宋" w:hAnsi="仿宋" w:eastAsia="仿宋"/>
          <w:sz w:val="28"/>
          <w:szCs w:val="28"/>
        </w:rPr>
        <w:t xml:space="preserve">年（整机）。</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十、售后服务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设备维护措施：自验收合格之日起，进入保修期，免费保修贰年；保修期后，终身维护，保证零配件的供应十年，维修只收取配件费(按市场报价的80%优惠提供)，不收人工费；维修承诺必须有生产单位签注；提供软件终身免费升级。</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3.维修与备品备件服务：提供国内免费客户服务热线号码和国内维修站电话和地址。供应商保证8小时内维修服务响应，必要时能提供备用机。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4.技术服务信息：要求提供售后服务机构名称、地址，以及专业技术人员名单和联系电话。</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十一、付款方式</w:t>
      </w:r>
      <w:r/>
    </w:p>
    <w:p>
      <w:pPr>
        <w:ind w:firstLine="560"/>
        <w:spacing w:line="500" w:lineRule="exact"/>
        <w:rPr>
          <w:rFonts w:hint="default" w:ascii="仿宋" w:hAnsi="仿宋" w:eastAsia="仿宋"/>
          <w:color w:val="auto"/>
          <w:sz w:val="28"/>
          <w:szCs w:val="28"/>
          <w:highlight w:val="none"/>
          <w:lang w:val="en-US" w:eastAsia="zh-CN"/>
        </w:rPr>
      </w:pPr>
      <w:r/>
      <w:bookmarkStart w:id="43" w:name="_Toc25975"/>
      <w:r>
        <w:rPr>
          <w:rFonts w:hint="eastAsia" w:ascii="仿宋" w:hAnsi="仿宋" w:eastAsia="仿宋"/>
          <w:color w:val="auto"/>
          <w:sz w:val="28"/>
          <w:szCs w:val="28"/>
          <w:highlight w:val="none"/>
        </w:rPr>
        <w:t xml:space="preserve">合同签订后，付合同价的30%，设备全部进场，开始安装付至合同价的80%，完成调试结束，验收合格</w:t>
      </w:r>
      <w:r>
        <w:rPr>
          <w:rFonts w:hint="eastAsia" w:ascii="仿宋" w:hAnsi="仿宋" w:eastAsia="仿宋"/>
          <w:color w:val="auto"/>
          <w:sz w:val="28"/>
          <w:szCs w:val="28"/>
          <w:highlight w:val="none"/>
          <w:lang w:val="en-US" w:eastAsia="zh-CN"/>
        </w:rPr>
        <w:t xml:space="preserve">审计后付至审计价的100%。每次支付前均需出具相应金额的正式发票。</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十二、履约保证金</w:t>
      </w:r>
      <w:r/>
    </w:p>
    <w:p>
      <w:pPr>
        <w:pStyle w:val="901"/>
        <w:ind w:firstLine="560"/>
        <w:spacing w:after="0" w:line="500" w:lineRule="exact"/>
        <w:rPr>
          <w:rFonts w:ascii="仿宋" w:hAnsi="仿宋" w:eastAsia="仿宋"/>
          <w:b/>
          <w:bCs/>
          <w:sz w:val="28"/>
          <w:szCs w:val="28"/>
          <w:highlight w:val="none"/>
        </w:rPr>
      </w:pPr>
      <w:r>
        <w:rPr>
          <w:rFonts w:hint="eastAsia" w:ascii="仿宋" w:hAnsi="仿宋" w:eastAsia="仿宋" w:cs="宋体"/>
          <w:sz w:val="28"/>
          <w:szCs w:val="28"/>
          <w:highlight w:val="none"/>
        </w:rPr>
        <w:t xml:space="preserve">中标（成交）通知书发出后7个工作日内，成交单位按照成交金额10%向采购单位缴纳履约保证金并签订合同。履约保证金由供应商与采购人协商，自主选择以保函</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val="en-US" w:eastAsia="zh-CN"/>
        </w:rPr>
        <w:t xml:space="preserve">现金、转账方式</w:t>
      </w:r>
      <w:r>
        <w:rPr>
          <w:rFonts w:hint="eastAsia" w:ascii="仿宋" w:hAnsi="仿宋" w:eastAsia="仿宋" w:cs="宋体"/>
          <w:sz w:val="28"/>
          <w:szCs w:val="28"/>
          <w:highlight w:val="none"/>
        </w:rPr>
        <w:t xml:space="preserve">缴纳或提交。</w:t>
      </w:r>
      <w:r/>
    </w:p>
    <w:p>
      <w:pPr>
        <w:ind w:firstLine="560"/>
        <w:spacing w:line="500" w:lineRule="exact"/>
        <w:rPr>
          <w:rFonts w:ascii="黑体" w:hAnsi="黑体" w:eastAsia="黑体"/>
          <w:sz w:val="28"/>
          <w:szCs w:val="28"/>
        </w:rPr>
        <w:outlineLvl w:val="0"/>
      </w:pPr>
      <w:r>
        <w:rPr>
          <w:rFonts w:hint="eastAsia" w:ascii="黑体" w:hAnsi="黑体" w:eastAsia="黑体"/>
          <w:sz w:val="28"/>
          <w:szCs w:val="28"/>
        </w:rPr>
        <w:t xml:space="preserve">十三、报价要求</w:t>
      </w:r>
      <w:bookmarkEnd w:id="43"/>
      <w:r/>
      <w:r/>
    </w:p>
    <w:p>
      <w:pPr>
        <w:ind w:firstLine="560"/>
        <w:spacing w:line="500" w:lineRule="exact"/>
        <w:rPr>
          <w:rFonts w:ascii="仿宋" w:hAnsi="仿宋" w:eastAsia="仿宋"/>
          <w:sz w:val="28"/>
          <w:szCs w:val="28"/>
        </w:rPr>
        <w:outlineLvl w:val="0"/>
      </w:pPr>
      <w:r/>
      <w:bookmarkStart w:id="44" w:name="_Toc12007"/>
      <w:r>
        <w:rPr>
          <w:rFonts w:hint="eastAsia" w:ascii="仿宋" w:hAnsi="仿宋" w:eastAsia="仿宋" w:cs="仿宋"/>
          <w:sz w:val="28"/>
          <w:szCs w:val="28"/>
        </w:rPr>
        <w:t xml:space="preserve">响应供应商报价应包含货物的成本、包装、运输、保险、安装与</w:t>
      </w:r>
      <w:r>
        <w:rPr>
          <w:rFonts w:hint="eastAsia" w:ascii="仿宋" w:hAnsi="仿宋" w:eastAsia="仿宋" w:cs="仿宋"/>
          <w:sz w:val="28"/>
          <w:szCs w:val="28"/>
          <w:lang w:val="zh-CN"/>
        </w:rPr>
        <w:t xml:space="preserve">调试、</w:t>
      </w:r>
      <w:r>
        <w:rPr>
          <w:rFonts w:hint="eastAsia" w:ascii="仿宋" w:hAnsi="仿宋" w:eastAsia="仿宋" w:cs="仿宋"/>
          <w:sz w:val="28"/>
          <w:szCs w:val="28"/>
        </w:rPr>
        <w:t xml:space="preserve">验收、</w:t>
      </w:r>
      <w:r>
        <w:rPr>
          <w:rFonts w:hint="eastAsia" w:ascii="仿宋" w:hAnsi="仿宋" w:eastAsia="仿宋" w:cs="仿宋"/>
          <w:sz w:val="28"/>
          <w:szCs w:val="28"/>
          <w:lang w:val="zh-CN"/>
        </w:rPr>
        <w:t xml:space="preserve">技术支持与</w:t>
      </w:r>
      <w:r>
        <w:rPr>
          <w:rFonts w:hint="eastAsia" w:ascii="仿宋" w:hAnsi="仿宋" w:eastAsia="仿宋" w:cs="仿宋"/>
          <w:sz w:val="28"/>
          <w:szCs w:val="28"/>
        </w:rPr>
        <w:t xml:space="preserve">人员</w:t>
      </w:r>
      <w:r>
        <w:rPr>
          <w:rFonts w:hint="eastAsia" w:ascii="仿宋" w:hAnsi="仿宋" w:eastAsia="仿宋" w:cs="仿宋"/>
          <w:sz w:val="28"/>
          <w:szCs w:val="28"/>
          <w:lang w:val="zh-CN"/>
        </w:rPr>
        <w:t xml:space="preserve">培训、</w:t>
      </w:r>
      <w:r>
        <w:rPr>
          <w:rFonts w:hint="eastAsia" w:ascii="仿宋" w:hAnsi="仿宋" w:eastAsia="仿宋" w:cs="仿宋"/>
          <w:sz w:val="28"/>
          <w:szCs w:val="28"/>
        </w:rPr>
        <w:t xml:space="preserve">售后服务、</w:t>
      </w:r>
      <w:r>
        <w:rPr>
          <w:rFonts w:hint="eastAsia" w:ascii="仿宋" w:hAnsi="仿宋" w:eastAsia="仿宋"/>
          <w:bCs/>
          <w:sz w:val="28"/>
          <w:szCs w:val="28"/>
        </w:rPr>
        <w:t xml:space="preserve">检验、税金等一切与之相关费用，响应供应商须自行踏勘现场并进行合理测算，</w:t>
      </w:r>
      <w:r>
        <w:rPr>
          <w:rFonts w:hint="eastAsia" w:ascii="仿宋" w:hAnsi="仿宋" w:eastAsia="仿宋"/>
          <w:sz w:val="28"/>
          <w:szCs w:val="28"/>
        </w:rPr>
        <w:t xml:space="preserve">采购人不再支付报价以外的任何费用。</w:t>
      </w:r>
      <w:bookmarkEnd w:id="44"/>
      <w:r/>
      <w:r/>
    </w:p>
    <w:p>
      <w:pPr>
        <w:pStyle w:val="893"/>
        <w:ind w:firstLine="560"/>
        <w:spacing w:before="0" w:after="0" w:line="500" w:lineRule="exact"/>
        <w:rPr>
          <w:rFonts w:ascii="黑体" w:hAnsi="黑体"/>
          <w:b w:val="0"/>
          <w:bCs w:val="0"/>
          <w:sz w:val="28"/>
          <w:szCs w:val="28"/>
        </w:rPr>
      </w:pPr>
      <w:r/>
      <w:bookmarkStart w:id="45" w:name="_Toc31967"/>
      <w:r>
        <w:rPr>
          <w:rFonts w:hint="eastAsia" w:ascii="黑体" w:hAnsi="黑体"/>
          <w:b w:val="0"/>
          <w:bCs w:val="0"/>
          <w:sz w:val="28"/>
          <w:szCs w:val="28"/>
        </w:rPr>
        <w:t xml:space="preserve">十四、其他要求</w:t>
      </w:r>
      <w:bookmarkEnd w:id="45"/>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1.技术要求(规格)只是对产品的一些原则性要求，并不是详尽的要求，响应供应商有责任依据相关设计技术规范和有关行业国家标准执行。成交供应商应对响应内容所涉及的专利承担一切后果，由此引起的纠纷与采购单位无关。</w:t>
      </w:r>
      <w:r/>
    </w:p>
    <w:p>
      <w:pPr>
        <w:ind w:firstLine="560"/>
        <w:spacing w:line="500" w:lineRule="exact"/>
        <w:rPr>
          <w:rFonts w:ascii="仿宋" w:hAnsi="仿宋" w:eastAsia="仿宋" w:cs="仿宋"/>
          <w:sz w:val="28"/>
          <w:szCs w:val="28"/>
          <w:u w:val="single"/>
        </w:rPr>
      </w:pPr>
      <w:r>
        <w:rPr>
          <w:rFonts w:hint="eastAsia" w:ascii="仿宋" w:hAnsi="仿宋" w:eastAsia="仿宋"/>
          <w:bCs/>
          <w:sz w:val="28"/>
          <w:szCs w:val="28"/>
        </w:rPr>
        <w:t xml:space="preserve">2.所报配置为主要配置，其他按标准配置配备；不得在原厂标准配置的基础上减少或降低技术配置。报价含交付使用前一切费用（包括各种配件，辅材及系统集成实施）。不接受选择性报价。</w:t>
      </w:r>
      <w:r/>
    </w:p>
    <w:p>
      <w:pPr>
        <w:contextualSpacing/>
        <w:ind w:firstLine="560"/>
        <w:shd w:val="clear" w:color="auto" w:fill="ffffff"/>
        <w:widowControl/>
        <w:rPr>
          <w:rFonts w:ascii="仿宋" w:hAnsi="仿宋" w:eastAsia="仿宋"/>
          <w:sz w:val="28"/>
          <w:szCs w:val="28"/>
        </w:rPr>
      </w:pPr>
      <w:r>
        <w:rPr>
          <w:rFonts w:ascii="仿宋" w:hAnsi="仿宋" w:eastAsia="仿宋"/>
          <w:sz w:val="28"/>
          <w:szCs w:val="28"/>
        </w:rPr>
      </w:r>
      <w:r/>
    </w:p>
    <w:p>
      <w:pPr>
        <w:pStyle w:val="925"/>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第4章 合同文本</w:t>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spacing w:before="19"/>
        <w:widowControl/>
        <w:rPr>
          <w:rFonts w:hint="default" w:ascii="仿宋" w:hAnsi="仿宋" w:eastAsia="仿宋"/>
          <w:sz w:val="24"/>
          <w:lang w:val="en-US" w:eastAsia="zh-CN"/>
        </w:rPr>
      </w:pPr>
      <w:r>
        <w:rPr>
          <w:rFonts w:hint="eastAsia" w:ascii="仿宋" w:hAnsi="仿宋" w:eastAsia="仿宋"/>
          <w:sz w:val="24"/>
        </w:rPr>
        <w:t xml:space="preserve">甲方 : </w:t>
      </w:r>
      <w:r>
        <w:rPr>
          <w:rFonts w:hint="eastAsia" w:ascii="仿宋" w:hAnsi="仿宋" w:eastAsia="仿宋"/>
          <w:sz w:val="24"/>
          <w:lang w:val="en-US" w:eastAsia="zh-CN"/>
        </w:rPr>
        <w:t xml:space="preserve">如皋市江安镇人民政府</w:t>
      </w:r>
      <w:bookmarkStart w:id="50" w:name="_GoBack"/>
      <w:r/>
      <w:bookmarkEnd w:id="50"/>
      <w:r/>
      <w:r/>
    </w:p>
    <w:p>
      <w:pPr>
        <w:spacing w:before="19"/>
        <w:widowControl/>
        <w:rPr>
          <w:rFonts w:ascii="仿宋" w:hAnsi="仿宋" w:eastAsia="仿宋"/>
          <w:sz w:val="24"/>
        </w:rPr>
      </w:pPr>
      <w:r>
        <w:rPr>
          <w:rFonts w:hint="eastAsia" w:ascii="仿宋" w:hAnsi="仿宋" w:eastAsia="仿宋"/>
          <w:sz w:val="24"/>
        </w:rPr>
        <w:t xml:space="preserve">乙方 : </w:t>
      </w:r>
      <w:r/>
    </w:p>
    <w:p>
      <w:pPr>
        <w:spacing w:before="19"/>
        <w:widowControl/>
        <w:rPr>
          <w:rFonts w:ascii="仿宋" w:hAnsi="仿宋" w:eastAsia="仿宋" w:cs="仿宋"/>
          <w:sz w:val="24"/>
        </w:rPr>
      </w:pPr>
      <w:r>
        <w:rPr>
          <w:rFonts w:hint="eastAsia" w:ascii="仿宋" w:hAnsi="仿宋" w:eastAsia="仿宋" w:cs="仿宋"/>
          <w:sz w:val="24"/>
        </w:rPr>
        <w:t xml:space="preserve">（甲方）（××项目）委托（</w:t>
      </w:r>
      <w:r>
        <w:rPr>
          <w:rFonts w:hint="eastAsia" w:ascii="仿宋" w:hAnsi="仿宋" w:eastAsia="仿宋" w:cs="仿宋"/>
          <w:sz w:val="24"/>
          <w:lang w:val="en-US" w:eastAsia="zh-CN"/>
        </w:rPr>
        <w:t xml:space="preserve">大洲设计咨询集团有限公司如皋分公司</w:t>
      </w:r>
      <w:r>
        <w:rPr>
          <w:rFonts w:hint="eastAsia" w:ascii="仿宋" w:hAnsi="仿宋" w:eastAsia="仿宋" w:cs="仿宋"/>
          <w:sz w:val="24"/>
        </w:rPr>
        <w:t xml:space="preserve">）进行了政府采购。按照评委会评审推荐、甲方确定乙方为中标单位。现甲乙双方协商同意签订本合同。</w:t>
      </w:r>
      <w:r/>
    </w:p>
    <w:p>
      <w:pPr>
        <w:numPr>
          <w:ilvl w:val="0"/>
          <w:numId w:val="13"/>
        </w:numPr>
        <w:spacing w:before="19"/>
        <w:widowControl/>
        <w:rPr>
          <w:rFonts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货物名称</w:t>
            </w:r>
            <w:r/>
          </w:p>
        </w:tc>
        <w:tc>
          <w:tcPr>
            <w:tcW w:w="325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规格型号</w:t>
            </w:r>
            <w:r/>
          </w:p>
        </w:tc>
        <w:tc>
          <w:tcPr>
            <w:tcW w:w="7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单位</w:t>
            </w:r>
            <w:r/>
          </w:p>
        </w:tc>
        <w:tc>
          <w:tcPr>
            <w:tcW w:w="76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120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tc>
        <w:tc>
          <w:tcPr>
            <w:tcW w:w="14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w:t>
            </w:r>
            <w:r/>
          </w:p>
        </w:tc>
      </w:tr>
      <w:tr>
        <w:trPr>
          <w:cantSplit/>
          <w:jc w:val="center"/>
          <w:trHeight w:val="510"/>
        </w:trPr>
        <w:tc>
          <w:tcPr>
            <w:tcW w:w="1580" w:type="dxa"/>
            <w:textDirection w:val="lrTb"/>
            <w:noWrap w:val="false"/>
          </w:tcPr>
          <w:p>
            <w:pPr>
              <w:rPr>
                <w:rFonts w:ascii="仿宋" w:hAnsi="仿宋" w:eastAsia="仿宋"/>
                <w:sz w:val="24"/>
              </w:rPr>
            </w:pPr>
            <w:r>
              <w:rPr>
                <w:rFonts w:ascii="仿宋" w:hAnsi="仿宋" w:eastAsia="仿宋"/>
                <w:sz w:val="24"/>
              </w:rPr>
            </w:r>
            <w:r/>
          </w:p>
        </w:tc>
        <w:tc>
          <w:tcPr>
            <w:tcW w:w="3256"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1203" w:type="dxa"/>
            <w:textDirection w:val="lrTb"/>
            <w:noWrap w:val="false"/>
          </w:tcPr>
          <w:p>
            <w:pPr>
              <w:rPr>
                <w:rFonts w:ascii="仿宋" w:hAnsi="仿宋" w:eastAsia="仿宋"/>
                <w:sz w:val="24"/>
              </w:rPr>
            </w:pPr>
            <w:r>
              <w:rPr>
                <w:rFonts w:ascii="仿宋" w:hAnsi="仿宋" w:eastAsia="仿宋"/>
                <w:sz w:val="24"/>
              </w:rPr>
            </w:r>
            <w:r/>
          </w:p>
        </w:tc>
        <w:tc>
          <w:tcPr>
            <w:tcW w:w="1425" w:type="dxa"/>
            <w:textDirection w:val="lrTb"/>
            <w:noWrap w:val="false"/>
          </w:tcPr>
          <w:p>
            <w:pPr>
              <w:rPr>
                <w:rFonts w:ascii="仿宋" w:hAnsi="仿宋" w:eastAsia="仿宋"/>
                <w:sz w:val="24"/>
              </w:rPr>
            </w:pPr>
            <w:r>
              <w:rPr>
                <w:rFonts w:ascii="仿宋" w:hAnsi="仿宋" w:eastAsia="仿宋"/>
                <w:sz w:val="24"/>
              </w:rPr>
            </w:r>
            <w:r/>
          </w:p>
        </w:tc>
      </w:tr>
      <w:tr>
        <w:trPr>
          <w:cantSplit/>
          <w:jc w:val="center"/>
          <w:trHeight w:val="510"/>
        </w:trPr>
        <w:tc>
          <w:tcPr>
            <w:tcW w:w="1580" w:type="dxa"/>
            <w:textDirection w:val="lrTb"/>
            <w:noWrap w:val="false"/>
          </w:tcPr>
          <w:p>
            <w:pPr>
              <w:rPr>
                <w:rFonts w:ascii="仿宋" w:hAnsi="仿宋" w:eastAsia="仿宋"/>
                <w:sz w:val="24"/>
              </w:rPr>
            </w:pPr>
            <w:r>
              <w:rPr>
                <w:rFonts w:ascii="仿宋" w:hAnsi="仿宋" w:eastAsia="仿宋"/>
                <w:sz w:val="24"/>
              </w:rPr>
            </w:r>
            <w:r/>
          </w:p>
        </w:tc>
        <w:tc>
          <w:tcPr>
            <w:tcW w:w="3256"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769" w:type="dxa"/>
            <w:textDirection w:val="lrTb"/>
            <w:noWrap w:val="false"/>
          </w:tcPr>
          <w:p>
            <w:pPr>
              <w:rPr>
                <w:rFonts w:ascii="仿宋" w:hAnsi="仿宋" w:eastAsia="仿宋"/>
                <w:sz w:val="24"/>
              </w:rPr>
            </w:pPr>
            <w:r>
              <w:rPr>
                <w:rFonts w:ascii="仿宋" w:hAnsi="仿宋" w:eastAsia="仿宋"/>
                <w:sz w:val="24"/>
              </w:rPr>
            </w:r>
            <w:r/>
          </w:p>
        </w:tc>
        <w:tc>
          <w:tcPr>
            <w:tcW w:w="1203" w:type="dxa"/>
            <w:textDirection w:val="lrTb"/>
            <w:noWrap w:val="false"/>
          </w:tcPr>
          <w:p>
            <w:pPr>
              <w:rPr>
                <w:rFonts w:ascii="仿宋" w:hAnsi="仿宋" w:eastAsia="仿宋"/>
                <w:sz w:val="24"/>
              </w:rPr>
            </w:pPr>
            <w:r>
              <w:rPr>
                <w:rFonts w:ascii="仿宋" w:hAnsi="仿宋" w:eastAsia="仿宋"/>
                <w:sz w:val="24"/>
              </w:rPr>
            </w:r>
            <w:r/>
          </w:p>
        </w:tc>
        <w:tc>
          <w:tcPr>
            <w:tcW w:w="1425" w:type="dxa"/>
            <w:textDirection w:val="lrTb"/>
            <w:noWrap w:val="false"/>
          </w:tcPr>
          <w:p>
            <w:pPr>
              <w:rPr>
                <w:rFonts w:ascii="仿宋" w:hAnsi="仿宋" w:eastAsia="仿宋"/>
                <w:sz w:val="24"/>
              </w:rPr>
            </w:pPr>
            <w:r>
              <w:rPr>
                <w:rFonts w:ascii="仿宋" w:hAnsi="仿宋" w:eastAsia="仿宋"/>
                <w:sz w:val="24"/>
              </w:rPr>
            </w:r>
            <w:r/>
          </w:p>
        </w:tc>
      </w:tr>
      <w:tr>
        <w:trPr>
          <w:cantSplit/>
          <w:jc w:val="center"/>
          <w:trHeight w:val="510"/>
        </w:trPr>
        <w:tc>
          <w:tcPr>
            <w:tcW w:w="1580" w:type="dxa"/>
            <w:vAlign w:val="center"/>
            <w:textDirection w:val="lrTb"/>
            <w:noWrap w:val="false"/>
          </w:tcPr>
          <w:p>
            <w:pPr>
              <w:rPr>
                <w:rFonts w:ascii="仿宋" w:hAnsi="仿宋" w:eastAsia="仿宋"/>
                <w:sz w:val="24"/>
              </w:rPr>
            </w:pPr>
            <w:r>
              <w:rPr>
                <w:rFonts w:hint="eastAsia" w:ascii="仿宋" w:hAnsi="仿宋" w:eastAsia="仿宋"/>
                <w:sz w:val="24"/>
              </w:rPr>
              <w:t xml:space="preserve">总      计</w:t>
            </w:r>
            <w:r/>
          </w:p>
        </w:tc>
        <w:tc>
          <w:tcPr>
            <w:gridSpan w:val="3"/>
            <w:tcW w:w="4794" w:type="dxa"/>
            <w:vAlign w:val="center"/>
            <w:textDirection w:val="lrTb"/>
            <w:noWrap w:val="false"/>
          </w:tcPr>
          <w:p>
            <w:pPr>
              <w:rPr>
                <w:rFonts w:ascii="仿宋" w:hAnsi="仿宋" w:eastAsia="仿宋"/>
                <w:sz w:val="24"/>
              </w:rPr>
            </w:pPr>
            <w:r>
              <w:rPr>
                <w:rFonts w:hint="eastAsia" w:ascii="仿宋" w:hAnsi="仿宋" w:eastAsia="仿宋"/>
                <w:sz w:val="24"/>
              </w:rPr>
              <w:t xml:space="preserve">（大写）</w:t>
            </w:r>
            <w:r/>
          </w:p>
        </w:tc>
        <w:tc>
          <w:tcPr>
            <w:gridSpan w:val="2"/>
            <w:tcW w:w="2628" w:type="dxa"/>
            <w:vAlign w:val="center"/>
            <w:textDirection w:val="lrTb"/>
            <w:noWrap w:val="false"/>
          </w:tcPr>
          <w:p>
            <w:pPr>
              <w:rPr>
                <w:rFonts w:ascii="仿宋" w:hAnsi="仿宋" w:eastAsia="仿宋"/>
                <w:sz w:val="24"/>
              </w:rPr>
            </w:pPr>
            <w:r>
              <w:rPr>
                <w:rFonts w:hint="eastAsia" w:ascii="仿宋" w:hAnsi="仿宋" w:eastAsia="仿宋"/>
                <w:b/>
                <w:bCs/>
                <w:color w:val="333333"/>
                <w:sz w:val="24"/>
              </w:rPr>
              <w:t xml:space="preserve">￥</w:t>
            </w:r>
            <w:r/>
          </w:p>
        </w:tc>
      </w:tr>
    </w:tbl>
    <w:p>
      <w:pPr>
        <w:numPr>
          <w:ilvl w:val="0"/>
          <w:numId w:val="13"/>
        </w:numPr>
        <w:spacing w:before="19"/>
        <w:widowControl/>
        <w:rPr>
          <w:rFonts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p>
    <w:p>
      <w:pPr>
        <w:numPr>
          <w:ilvl w:val="0"/>
          <w:numId w:val="13"/>
        </w:numPr>
        <w:spacing w:before="19"/>
        <w:widowControl/>
        <w:rPr>
          <w:rFonts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p>
    <w:p>
      <w:pPr>
        <w:numPr>
          <w:ilvl w:val="0"/>
          <w:numId w:val="13"/>
        </w:numPr>
        <w:spacing w:before="19"/>
        <w:widowControl/>
        <w:rPr>
          <w:rFonts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p>
    <w:p>
      <w:pPr>
        <w:numPr>
          <w:ilvl w:val="0"/>
          <w:numId w:val="13"/>
        </w:numPr>
        <w:spacing w:before="19"/>
        <w:widowControl/>
        <w:rPr>
          <w:rFonts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：合同签订后，付合同价的30%，设备全部进场，开始安装付至合同价的80%，完成调试结束，验收合格审计后付至审计价的100%。每次支付前均需出具相应金额的正式发票。</w:t>
      </w:r>
      <w:r/>
    </w:p>
    <w:p>
      <w:pPr>
        <w:numPr>
          <w:ilvl w:val="0"/>
          <w:numId w:val="13"/>
        </w:numPr>
        <w:spacing w:before="19"/>
        <w:widowControl/>
        <w:rPr>
          <w:rFonts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13"/>
        </w:numPr>
        <w:spacing w:before="19"/>
        <w:widowControl/>
        <w:rPr>
          <w:rFonts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13"/>
        </w:numPr>
        <w:spacing w:before="19"/>
        <w:widowControl/>
        <w:rPr>
          <w:rFonts w:ascii="仿宋" w:hAnsi="仿宋" w:eastAsia="仿宋"/>
          <w:b/>
          <w:bCs/>
          <w:sz w:val="24"/>
        </w:rPr>
      </w:pPr>
      <w:r>
        <w:rPr>
          <w:rFonts w:hint="eastAsia" w:ascii="仿宋" w:hAnsi="仿宋" w:eastAsia="仿宋"/>
          <w:b/>
          <w:bCs/>
          <w:sz w:val="24"/>
        </w:rPr>
        <w:t xml:space="preserve">组成本合同的文件包括：</w:t>
      </w:r>
      <w:r/>
    </w:p>
    <w:p>
      <w:pPr>
        <w:ind w:firstLine="480"/>
        <w:spacing w:before="19"/>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89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甲方（公章）：</w:t>
            </w:r>
            <w:r/>
          </w:p>
          <w:p>
            <w:pPr>
              <w:spacing w:before="19"/>
              <w:widowControl/>
              <w:rPr>
                <w:rFonts w:ascii="仿宋" w:hAnsi="仿宋" w:eastAsia="仿宋"/>
                <w:b/>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sz w:val="24"/>
                <w:u w:val="single"/>
              </w:rPr>
            </w:pPr>
            <w:r>
              <w:rPr>
                <w:rFonts w:ascii="仿宋" w:hAnsi="仿宋" w:eastAsia="仿宋"/>
                <w:sz w:val="24"/>
                <w:u w:val="single"/>
              </w:rPr>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c>
          <w:tcPr>
            <w:tcW w:w="4261" w:type="dxa"/>
            <w:textDirection w:val="lrTb"/>
            <w:noWrap w:val="false"/>
          </w:tcPr>
          <w:p>
            <w:pPr>
              <w:spacing w:before="19"/>
              <w:widowControl/>
              <w:rPr>
                <w:rFonts w:ascii="仿宋" w:hAnsi="仿宋" w:eastAsia="仿宋"/>
                <w:b/>
                <w:sz w:val="24"/>
                <w:u w:val="single"/>
              </w:rPr>
            </w:pPr>
            <w:r>
              <w:rPr>
                <w:rFonts w:hint="eastAsia" w:ascii="仿宋" w:hAnsi="仿宋" w:eastAsia="仿宋"/>
                <w:b/>
                <w:sz w:val="24"/>
              </w:rPr>
              <w:t xml:space="preserve">乙方（公章）：</w:t>
            </w:r>
            <w:r/>
          </w:p>
          <w:p>
            <w:pPr>
              <w:spacing w:before="19"/>
              <w:widowControl/>
              <w:rPr>
                <w:rFonts w:ascii="仿宋" w:hAnsi="仿宋" w:eastAsia="仿宋"/>
                <w:sz w:val="24"/>
                <w:u w:val="single"/>
              </w:rPr>
            </w:pPr>
            <w:r>
              <w:rPr>
                <w:rFonts w:hint="eastAsia" w:ascii="仿宋" w:hAnsi="仿宋" w:eastAsia="仿宋"/>
                <w:sz w:val="24"/>
              </w:rPr>
              <w:t xml:space="preserve">地址：</w:t>
            </w:r>
            <w:r/>
          </w:p>
          <w:p>
            <w:pPr>
              <w:spacing w:before="19"/>
              <w:widowControl/>
              <w:rPr>
                <w:rFonts w:ascii="仿宋" w:hAnsi="仿宋" w:eastAsia="仿宋"/>
                <w:sz w:val="24"/>
                <w:u w:val="single"/>
              </w:rPr>
            </w:pPr>
            <w:r>
              <w:rPr>
                <w:rFonts w:hint="eastAsia" w:ascii="仿宋" w:hAnsi="仿宋" w:eastAsia="仿宋"/>
                <w:sz w:val="24"/>
              </w:rPr>
              <w:t xml:space="preserve">法定代表人（授权人）：</w:t>
            </w:r>
            <w:r/>
          </w:p>
          <w:p>
            <w:pPr>
              <w:spacing w:before="19"/>
              <w:widowControl/>
              <w:rPr>
                <w:rFonts w:ascii="仿宋" w:hAnsi="仿宋" w:eastAsia="仿宋"/>
                <w:sz w:val="24"/>
                <w:u w:val="single"/>
              </w:rPr>
            </w:pPr>
            <w:r>
              <w:rPr>
                <w:rFonts w:hint="eastAsia" w:ascii="仿宋" w:hAnsi="仿宋" w:eastAsia="仿宋"/>
                <w:sz w:val="24"/>
              </w:rPr>
              <w:t xml:space="preserve">户名：</w:t>
            </w:r>
            <w:r/>
          </w:p>
          <w:p>
            <w:pPr>
              <w:spacing w:before="19"/>
              <w:widowControl/>
              <w:rPr>
                <w:rFonts w:ascii="仿宋" w:hAnsi="仿宋" w:eastAsia="仿宋"/>
                <w:sz w:val="24"/>
                <w:u w:val="single"/>
              </w:rPr>
            </w:pPr>
            <w:r>
              <w:rPr>
                <w:rFonts w:hint="eastAsia" w:ascii="仿宋" w:hAnsi="仿宋" w:eastAsia="仿宋"/>
                <w:sz w:val="24"/>
              </w:rPr>
              <w:t xml:space="preserve">开户银行：</w:t>
            </w:r>
            <w:r/>
          </w:p>
          <w:p>
            <w:pPr>
              <w:spacing w:before="19"/>
              <w:widowControl/>
              <w:rPr>
                <w:rFonts w:ascii="仿宋" w:hAnsi="仿宋" w:eastAsia="仿宋"/>
                <w:sz w:val="24"/>
                <w:u w:val="single"/>
              </w:rPr>
            </w:pPr>
            <w:r>
              <w:rPr>
                <w:rFonts w:hint="eastAsia" w:ascii="仿宋" w:hAnsi="仿宋" w:eastAsia="仿宋"/>
                <w:sz w:val="24"/>
              </w:rPr>
              <w:t xml:space="preserve">账号：</w:t>
            </w:r>
            <w:r/>
          </w:p>
          <w:p>
            <w:pPr>
              <w:jc w:val="right"/>
              <w:spacing w:before="19"/>
              <w:widowControl/>
              <w:rPr>
                <w:rFonts w:ascii="仿宋" w:hAnsi="仿宋" w:eastAsia="仿宋"/>
                <w:bCs/>
                <w:sz w:val="24"/>
              </w:rPr>
            </w:pPr>
            <w:r>
              <w:rPr>
                <w:rFonts w:hint="eastAsia" w:ascii="仿宋" w:hAnsi="仿宋" w:eastAsia="仿宋"/>
                <w:sz w:val="24"/>
              </w:rPr>
              <w:t xml:space="preserve">年月日</w:t>
            </w:r>
            <w:r/>
          </w:p>
        </w:tc>
      </w:tr>
    </w:tbl>
    <w:p>
      <w:pPr>
        <w:jc w:val="right"/>
        <w:spacing w:before="19"/>
        <w:widowControl/>
        <w:rPr>
          <w:rFonts w:ascii="仿宋" w:hAnsi="仿宋" w:eastAsia="仿宋"/>
          <w:bCs/>
          <w:sz w:val="24"/>
        </w:rPr>
      </w:pPr>
      <w:r>
        <w:rPr>
          <w:rFonts w:ascii="仿宋" w:hAnsi="仿宋" w:eastAsia="仿宋"/>
          <w:bCs/>
          <w:sz w:val="24"/>
        </w:rPr>
      </w:r>
      <w:r/>
    </w:p>
    <w:p>
      <w:pPr>
        <w:jc w:val="right"/>
        <w:spacing w:before="19"/>
        <w:widowControl/>
        <w:rPr>
          <w:rFonts w:ascii="仿宋" w:hAnsi="仿宋" w:eastAsia="仿宋"/>
          <w:sz w:val="24"/>
          <w:u w:val="single"/>
        </w:rPr>
      </w:pPr>
      <w:r>
        <w:rPr>
          <w:rFonts w:ascii="仿宋" w:hAnsi="仿宋" w:eastAsia="仿宋"/>
          <w:sz w:val="24"/>
          <w:u w:val="single"/>
        </w:rPr>
      </w:r>
      <w:r/>
    </w:p>
    <w:p>
      <w:pPr>
        <w:jc w:val="center"/>
        <w:spacing w:before="19"/>
        <w:widowControl/>
        <w:rPr>
          <w:rFonts w:ascii="仿宋" w:hAnsi="仿宋" w:eastAsia="仿宋"/>
          <w:sz w:val="24"/>
        </w:rPr>
      </w:pPr>
      <w:r>
        <w:rPr>
          <w:rFonts w:hint="eastAsia" w:ascii="仿宋" w:hAnsi="仿宋" w:eastAsia="仿宋"/>
          <w:b/>
          <w:bCs/>
          <w:sz w:val="24"/>
          <w:u w:val="single"/>
        </w:rPr>
        <w:t xml:space="preserve">合同专用条款</w:t>
      </w:r>
      <w:r/>
    </w:p>
    <w:p>
      <w:pPr>
        <w:ind w:firstLine="482"/>
        <w:rPr>
          <w:rFonts w:ascii="仿宋" w:hAnsi="仿宋" w:eastAsia="仿宋"/>
          <w:b/>
          <w:sz w:val="24"/>
        </w:rPr>
      </w:pPr>
      <w:r>
        <w:rPr>
          <w:rFonts w:hint="eastAsia" w:ascii="仿宋" w:hAnsi="仿宋" w:eastAsia="仿宋"/>
          <w:b/>
          <w:sz w:val="24"/>
        </w:rPr>
        <w:t xml:space="preserve">第一条 供货及知识产权</w:t>
      </w:r>
      <w:r/>
    </w:p>
    <w:p>
      <w:pPr>
        <w:ind w:firstLine="480"/>
        <w:rPr>
          <w:rFonts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照招标</w:t>
      </w:r>
      <w:r>
        <w:rPr>
          <w:rFonts w:ascii="仿宋" w:hAnsi="仿宋" w:eastAsia="仿宋"/>
          <w:sz w:val="24"/>
        </w:rPr>
        <w:t xml:space="preserve">文件规定</w:t>
      </w:r>
      <w:r>
        <w:rPr>
          <w:rFonts w:hint="eastAsia" w:ascii="仿宋" w:hAnsi="仿宋" w:eastAsia="仿宋"/>
          <w:sz w:val="24"/>
        </w:rPr>
        <w:t xml:space="preserve">及投标文件承诺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rPr>
      </w:pPr>
      <w:r>
        <w:rPr>
          <w:rFonts w:hint="eastAsia" w:ascii="仿宋" w:hAnsi="仿宋" w:eastAsia="仿宋"/>
          <w:b/>
          <w:sz w:val="24"/>
        </w:rPr>
        <w:t xml:space="preserve">第二条 合同总价款    </w:t>
      </w:r>
      <w:r/>
    </w:p>
    <w:p>
      <w:pPr>
        <w:ind w:firstLine="480"/>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ascii="仿宋" w:hAnsi="仿宋" w:eastAsia="仿宋"/>
          <w:sz w:val="24"/>
        </w:rPr>
      </w:pPr>
      <w:r>
        <w:rPr>
          <w:rFonts w:hint="eastAsia" w:ascii="仿宋" w:hAnsi="仿宋" w:eastAsia="仿宋"/>
          <w:sz w:val="24"/>
        </w:rPr>
        <w:t xml:space="preserve">1.所提供产品应包含不少于年的整机（含全部部件）免费上门保修服务，质量保证期从设备安装验收合格开始计算。</w:t>
      </w:r>
      <w:r/>
    </w:p>
    <w:p>
      <w:pPr>
        <w:ind w:firstLine="480"/>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ascii="仿宋" w:hAnsi="仿宋" w:eastAsia="仿宋"/>
          <w:sz w:val="24"/>
        </w:rPr>
      </w:pPr>
      <w:r>
        <w:rPr>
          <w:rFonts w:hint="eastAsia" w:ascii="仿宋" w:hAnsi="仿宋" w:eastAsia="仿宋"/>
          <w:sz w:val="24"/>
        </w:rPr>
        <w:t xml:space="preserve">7. 提供的产品若有设计缺陷，应主动召回。</w:t>
      </w:r>
      <w:r/>
    </w:p>
    <w:p>
      <w:pPr>
        <w:ind w:firstLine="480"/>
        <w:rPr>
          <w:rFonts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ascii="仿宋" w:hAnsi="仿宋" w:eastAsia="仿宋"/>
          <w:sz w:val="24"/>
        </w:rPr>
      </w:pPr>
      <w:r>
        <w:rPr>
          <w:rFonts w:hint="eastAsia" w:ascii="仿宋" w:hAnsi="仿宋" w:eastAsia="仿宋"/>
          <w:sz w:val="24"/>
        </w:rPr>
        <w:t xml:space="preserve">按乙方投标文件执行。</w:t>
      </w:r>
      <w:r/>
    </w:p>
    <w:p>
      <w:pPr>
        <w:ind w:firstLine="482"/>
        <w:rPr>
          <w:rFonts w:ascii="仿宋" w:hAnsi="仿宋" w:eastAsia="仿宋"/>
          <w:b/>
          <w:sz w:val="24"/>
        </w:rPr>
      </w:pPr>
      <w:r>
        <w:rPr>
          <w:rFonts w:hint="eastAsia" w:ascii="仿宋" w:hAnsi="仿宋" w:eastAsia="仿宋"/>
          <w:b/>
          <w:sz w:val="24"/>
        </w:rPr>
        <w:t xml:space="preserve">第五条 交货和验收</w:t>
      </w:r>
      <w:r/>
    </w:p>
    <w:p>
      <w:pPr>
        <w:ind w:firstLine="480"/>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rPr>
      </w:pPr>
      <w:r>
        <w:rPr>
          <w:rFonts w:hint="eastAsia" w:ascii="仿宋" w:hAnsi="仿宋" w:eastAsia="仿宋"/>
          <w:b/>
          <w:sz w:val="24"/>
        </w:rPr>
        <w:t xml:space="preserve">第六条 货款支付</w:t>
      </w:r>
      <w:r/>
    </w:p>
    <w:p>
      <w:pPr>
        <w:ind w:firstLine="480"/>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个工作日内按合同约定的付款方支付货款。</w:t>
      </w:r>
      <w:r/>
    </w:p>
    <w:p>
      <w:pPr>
        <w:ind w:firstLine="482"/>
        <w:rPr>
          <w:rFonts w:ascii="仿宋" w:hAnsi="仿宋" w:eastAsia="仿宋"/>
          <w:b/>
          <w:sz w:val="24"/>
        </w:rPr>
      </w:pPr>
      <w:r>
        <w:rPr>
          <w:rFonts w:hint="eastAsia" w:ascii="仿宋" w:hAnsi="仿宋" w:eastAsia="仿宋"/>
          <w:b/>
          <w:sz w:val="24"/>
        </w:rPr>
        <w:t xml:space="preserve">第七条 违约责任</w:t>
      </w:r>
      <w:r/>
    </w:p>
    <w:p>
      <w:pPr>
        <w:ind w:firstLine="480"/>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ascii="仿宋" w:hAnsi="仿宋" w:eastAsia="仿宋"/>
          <w:b/>
          <w:sz w:val="24"/>
        </w:rPr>
      </w:pPr>
      <w:r>
        <w:rPr>
          <w:rFonts w:hint="eastAsia" w:ascii="仿宋" w:hAnsi="仿宋" w:eastAsia="仿宋"/>
          <w:b/>
          <w:sz w:val="24"/>
        </w:rPr>
        <w:t xml:space="preserve">第八条 合同的变更和终止</w:t>
      </w:r>
      <w:r/>
    </w:p>
    <w:p>
      <w:pPr>
        <w:pStyle w:val="905"/>
        <w:ind w:firstLine="480"/>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rPr>
          <w:rFonts w:ascii="仿宋" w:hAnsi="仿宋" w:eastAsia="仿宋"/>
          <w:b/>
          <w:sz w:val="24"/>
        </w:rPr>
      </w:pPr>
      <w:r>
        <w:rPr>
          <w:rFonts w:hint="eastAsia" w:ascii="仿宋" w:hAnsi="仿宋" w:eastAsia="仿宋"/>
          <w:b/>
          <w:sz w:val="24"/>
        </w:rPr>
        <w:t xml:space="preserve">第十三条 合同的转让</w:t>
      </w:r>
      <w:r/>
    </w:p>
    <w:p>
      <w:pPr>
        <w:ind w:firstLine="480"/>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ascii="仿宋" w:hAnsi="仿宋" w:eastAsia="仿宋"/>
          <w:b/>
          <w:sz w:val="24"/>
        </w:rPr>
      </w:pPr>
      <w:r>
        <w:rPr>
          <w:rFonts w:hint="eastAsia" w:ascii="仿宋" w:hAnsi="仿宋" w:eastAsia="仿宋"/>
          <w:b/>
          <w:sz w:val="24"/>
        </w:rPr>
        <w:t xml:space="preserve">第十四条 争议的解决</w:t>
      </w:r>
      <w:r/>
    </w:p>
    <w:p>
      <w:pPr>
        <w:ind w:firstLine="480"/>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rPr>
        <w:outlineLvl w:val="0"/>
      </w:pPr>
      <w:r>
        <w:rPr>
          <w:rFonts w:hint="eastAsia" w:ascii="仿宋" w:hAnsi="仿宋" w:eastAsia="仿宋"/>
          <w:sz w:val="24"/>
        </w:rPr>
        <w:t xml:space="preserve">1、本合同自签订之日起生效。</w:t>
      </w:r>
      <w:r/>
    </w:p>
    <w:p>
      <w:pPr>
        <w:pStyle w:val="925"/>
        <w:ind w:firstLine="0"/>
        <w:jc w:val="center"/>
        <w:spacing w:line="240" w:lineRule="auto"/>
        <w:rPr>
          <w:b/>
        </w:rPr>
      </w:pPr>
      <w:r>
        <w:rPr>
          <w:rFonts w:ascii="黑体" w:hAnsi="黑体" w:eastAsia="黑体"/>
          <w:sz w:val="28"/>
          <w:szCs w:val="28"/>
        </w:rPr>
        <w:br w:type="page" w:clear="all"/>
      </w:r>
      <w:r>
        <w:rPr>
          <w:rFonts w:hint="eastAsia" w:ascii="方正小标宋简体" w:eastAsia="方正小标宋简体"/>
          <w:bCs/>
          <w:sz w:val="32"/>
          <w:szCs w:val="32"/>
        </w:rPr>
        <w:t xml:space="preserve">第5章 评标标准和方法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一、最低评标价法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投标文件满足招标文件全部实质性要求，且投标报价最低的投标人为中标候选人。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二、综合评分法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rPr>
      </w:pPr>
      <w:r>
        <w:rPr>
          <w:rFonts w:hint="eastAsia" w:ascii="仿宋" w:hAnsi="仿宋" w:eastAsia="仿宋"/>
          <w:sz w:val="28"/>
          <w:szCs w:val="28"/>
        </w:rPr>
        <w:t xml:space="preserve">5.评分表范本</w:t>
      </w:r>
      <w:r/>
    </w:p>
    <w:tbl>
      <w:tblPr>
        <w:tblStyle w:val="89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2259"/>
        <w:gridCol w:w="826"/>
        <w:gridCol w:w="4068"/>
        <w:gridCol w:w="1725"/>
      </w:tblGrid>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8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40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17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得分</w:t>
            </w:r>
            <w:r/>
          </w:p>
        </w:tc>
      </w:tr>
      <w:tr>
        <w:trPr>
          <w:trHeight w:val="409"/>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5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产品性能</w:t>
            </w:r>
            <w:r/>
          </w:p>
        </w:tc>
        <w:tc>
          <w:tcPr>
            <w:tcW w:w="8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W w:w="40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根据制造商公开发布的印刷资料、技术白皮书、产品使用说明书、产品检验报告、注</w:t>
            </w:r>
            <w:r>
              <w:rPr>
                <w:rFonts w:hint="eastAsia" w:ascii="仿宋" w:hAnsi="仿宋" w:eastAsia="仿宋"/>
                <w:color w:val="auto"/>
                <w:sz w:val="24"/>
              </w:rPr>
              <w:t xml:space="preserve">册证或注</w:t>
            </w:r>
            <w:r>
              <w:rPr>
                <w:rFonts w:hint="eastAsia" w:ascii="仿宋" w:hAnsi="仿宋" w:eastAsia="仿宋"/>
                <w:sz w:val="24"/>
              </w:rPr>
              <w:t xml:space="preserve">册证附件产品技术要求等证明材料对产品下列技术性能参数进行评审。</w:t>
            </w:r>
            <w:r/>
          </w:p>
          <w:p>
            <w:pPr>
              <w:rPr>
                <w:rFonts w:ascii="仿宋" w:hAnsi="仿宋" w:eastAsia="仿宋"/>
                <w:sz w:val="24"/>
              </w:rPr>
            </w:pPr>
            <w:r>
              <w:rPr>
                <w:rFonts w:hint="eastAsia" w:ascii="仿宋" w:hAnsi="仿宋" w:eastAsia="仿宋"/>
                <w:sz w:val="24"/>
              </w:rPr>
              <w:t xml:space="preserve">1.脱壳机（18分）</w:t>
            </w:r>
            <w:r/>
          </w:p>
          <w:p>
            <w:pPr>
              <w:numPr>
                <w:ilvl w:val="0"/>
                <w:numId w:val="14"/>
              </w:numPr>
              <w:rPr>
                <w:rFonts w:ascii="仿宋" w:hAnsi="仿宋" w:eastAsia="仿宋"/>
                <w:sz w:val="24"/>
              </w:rPr>
            </w:pPr>
            <w:r>
              <w:rPr>
                <w:rFonts w:hint="eastAsia" w:ascii="仿宋" w:hAnsi="仿宋" w:eastAsia="仿宋"/>
                <w:sz w:val="24"/>
              </w:rPr>
              <w:t xml:space="preserve">剥净率：≥98%的，得3分；</w:t>
            </w:r>
            <w:r/>
          </w:p>
          <w:p>
            <w:pPr>
              <w:numPr>
                <w:ilvl w:val="0"/>
                <w:numId w:val="14"/>
              </w:numPr>
              <w:rPr>
                <w:rFonts w:ascii="仿宋" w:hAnsi="仿宋" w:eastAsia="仿宋"/>
                <w:sz w:val="24"/>
              </w:rPr>
            </w:pPr>
            <w:r>
              <w:rPr>
                <w:rFonts w:hint="eastAsia" w:ascii="仿宋" w:hAnsi="仿宋" w:eastAsia="仿宋"/>
                <w:sz w:val="24"/>
              </w:rPr>
              <w:t xml:space="preserve">仁中含果率：≤0.6%的，得3分；</w:t>
            </w:r>
            <w:r/>
          </w:p>
          <w:p>
            <w:pPr>
              <w:numPr>
                <w:ilvl w:val="0"/>
                <w:numId w:val="14"/>
              </w:numPr>
              <w:rPr>
                <w:rFonts w:ascii="仿宋" w:hAnsi="仿宋" w:eastAsia="仿宋"/>
                <w:sz w:val="24"/>
              </w:rPr>
            </w:pPr>
            <w:r>
              <w:rPr>
                <w:rFonts w:hint="eastAsia" w:ascii="仿宋" w:hAnsi="仿宋" w:eastAsia="仿宋"/>
                <w:sz w:val="24"/>
              </w:rPr>
              <w:t xml:space="preserve">仁中含杂率：≤0.4%的，得3分；</w:t>
            </w:r>
            <w:r/>
          </w:p>
          <w:p>
            <w:pPr>
              <w:numPr>
                <w:ilvl w:val="0"/>
                <w:numId w:val="14"/>
              </w:numPr>
              <w:rPr>
                <w:rFonts w:ascii="仿宋" w:hAnsi="仿宋" w:eastAsia="仿宋"/>
                <w:sz w:val="24"/>
              </w:rPr>
            </w:pPr>
            <w:r>
              <w:rPr>
                <w:rFonts w:hint="eastAsia" w:ascii="仿宋" w:hAnsi="仿宋" w:eastAsia="仿宋"/>
                <w:sz w:val="24"/>
              </w:rPr>
              <w:t xml:space="preserve">破损率≤3%的，得3分；</w:t>
            </w:r>
            <w:r/>
          </w:p>
          <w:p>
            <w:pPr>
              <w:numPr>
                <w:ilvl w:val="0"/>
                <w:numId w:val="14"/>
              </w:numPr>
              <w:jc w:val="left"/>
              <w:rPr>
                <w:rFonts w:ascii="仿宋" w:hAnsi="仿宋" w:eastAsia="仿宋"/>
                <w:sz w:val="24"/>
              </w:rPr>
            </w:pPr>
            <w:r>
              <w:rPr>
                <w:rFonts w:hint="eastAsia" w:ascii="仿宋" w:hAnsi="仿宋" w:eastAsia="仿宋"/>
                <w:sz w:val="24"/>
              </w:rPr>
              <w:t xml:space="preserve">损伤率：≤2.8%的，得3分；</w:t>
            </w:r>
            <w:r/>
          </w:p>
          <w:p>
            <w:pPr>
              <w:numPr>
                <w:ilvl w:val="0"/>
                <w:numId w:val="14"/>
              </w:numPr>
              <w:jc w:val="left"/>
              <w:rPr>
                <w:rFonts w:ascii="仿宋" w:hAnsi="仿宋" w:eastAsia="仿宋"/>
                <w:sz w:val="24"/>
              </w:rPr>
            </w:pPr>
            <w:r>
              <w:rPr>
                <w:rFonts w:hint="eastAsia" w:ascii="仿宋" w:hAnsi="仿宋" w:eastAsia="仿宋"/>
                <w:sz w:val="24"/>
              </w:rPr>
              <w:t xml:space="preserve">损失率：≤0.5%的，得3分。</w:t>
            </w:r>
            <w:r/>
          </w:p>
          <w:p>
            <w:pPr>
              <w:rPr>
                <w:rFonts w:ascii="仿宋" w:hAnsi="仿宋" w:eastAsia="仿宋"/>
                <w:sz w:val="24"/>
              </w:rPr>
            </w:pPr>
            <w:r>
              <w:rPr>
                <w:rFonts w:hint="eastAsia" w:ascii="仿宋" w:hAnsi="仿宋" w:eastAsia="仿宋"/>
                <w:sz w:val="24"/>
              </w:rPr>
              <w:t xml:space="preserve">2.封箱打包机（6分）</w:t>
            </w:r>
            <w:r/>
          </w:p>
          <w:p>
            <w:pPr>
              <w:numPr>
                <w:ilvl w:val="0"/>
                <w:numId w:val="15"/>
              </w:numPr>
              <w:rPr>
                <w:rFonts w:ascii="仿宋" w:hAnsi="仿宋" w:eastAsia="仿宋"/>
                <w:sz w:val="24"/>
              </w:rPr>
            </w:pPr>
            <w:r>
              <w:rPr>
                <w:rFonts w:hint="eastAsia" w:ascii="仿宋" w:hAnsi="仿宋" w:eastAsia="仿宋"/>
                <w:sz w:val="24"/>
              </w:rPr>
              <w:t xml:space="preserve">封箱速度每小时≥700箱的，得3分；</w:t>
            </w:r>
            <w:r/>
          </w:p>
          <w:p>
            <w:pPr>
              <w:numPr>
                <w:ilvl w:val="0"/>
                <w:numId w:val="15"/>
              </w:numPr>
              <w:rPr>
                <w:rFonts w:ascii="仿宋" w:hAnsi="仿宋" w:eastAsia="仿宋"/>
                <w:sz w:val="24"/>
              </w:rPr>
            </w:pPr>
            <w:r>
              <w:rPr>
                <w:rFonts w:hint="eastAsia" w:ascii="仿宋" w:hAnsi="仿宋" w:eastAsia="仿宋"/>
                <w:sz w:val="24"/>
              </w:rPr>
              <w:t xml:space="preserve">捆包速度≤2秒/次的，得3分。</w:t>
            </w:r>
            <w:r/>
          </w:p>
          <w:p>
            <w:pPr>
              <w:rPr>
                <w:rFonts w:ascii="仿宋" w:hAnsi="仿宋" w:eastAsia="仿宋"/>
                <w:sz w:val="24"/>
              </w:rPr>
            </w:pPr>
            <w:r>
              <w:rPr>
                <w:rFonts w:hint="eastAsia" w:ascii="仿宋" w:hAnsi="仿宋" w:eastAsia="仿宋"/>
                <w:sz w:val="24"/>
              </w:rPr>
              <w:t xml:space="preserve">3.真空包装机（3分）</w:t>
            </w:r>
            <w:r/>
          </w:p>
          <w:p>
            <w:pPr>
              <w:rPr>
                <w:rFonts w:ascii="仿宋" w:hAnsi="仿宋" w:eastAsia="仿宋"/>
                <w:sz w:val="24"/>
              </w:rPr>
            </w:pPr>
            <w:r>
              <w:rPr>
                <w:rFonts w:hint="eastAsia" w:ascii="仿宋" w:hAnsi="仿宋" w:eastAsia="仿宋"/>
                <w:sz w:val="24"/>
              </w:rPr>
              <w:t xml:space="preserve">(1)抽空效率≥100m³/h的，得3分。</w:t>
            </w:r>
            <w:r/>
          </w:p>
        </w:tc>
        <w:tc>
          <w:tcPr>
            <w:tcW w:w="1725"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项目实施方案</w:t>
            </w:r>
            <w:r/>
          </w:p>
        </w:tc>
        <w:tc>
          <w:tcPr>
            <w:tcW w:w="8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W w:w="40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根据对本项目需求的理解，编制项目实施方案，方案至少包含：①人员配备；②实施进度安排、实施过程；③质量保证措施④安全保证措施。上述4方面内容中每缺少一项内容扣2分，每有一处需求分析内容存在缺陷或不足的扣1分，扣完为止。本项最高8分。</w:t>
            </w:r>
            <w:r/>
          </w:p>
          <w:p>
            <w:pPr>
              <w:rPr>
                <w:rFonts w:ascii="仿宋" w:hAnsi="仿宋" w:eastAsia="仿宋"/>
                <w:sz w:val="24"/>
              </w:rPr>
            </w:pPr>
            <w:r>
              <w:rPr>
                <w:rFonts w:hint="eastAsia" w:ascii="仿宋" w:hAnsi="仿宋" w:eastAsia="仿宋"/>
                <w:b/>
                <w:bCs/>
                <w:sz w:val="24"/>
              </w:rPr>
              <w:t xml:space="preserve">注：项目实施方案内容存在缺陷或不足是指以下任意一种情形：项目实施方案内容不切合行业实际、不符合国家法规政策；或项目实施方案内容生搬硬造，与实际情况不符，存在偏差；或项目实施方案内容过于简略；或存在与项目无关的文字内容；或内容不适用项目实际情况；或内容逻辑漏洞或原理错误。</w:t>
            </w:r>
            <w:r/>
          </w:p>
        </w:tc>
        <w:tc>
          <w:tcPr>
            <w:tcW w:w="1725"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售后服务方案</w:t>
            </w:r>
            <w:r/>
          </w:p>
        </w:tc>
        <w:tc>
          <w:tcPr>
            <w:tcW w:w="826"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W w:w="4068" w:type="dxa"/>
            <w:vAlign w:val="center"/>
            <w:textDirection w:val="lrTb"/>
            <w:noWrap w:val="false"/>
          </w:tcPr>
          <w:p>
            <w:pPr>
              <w:numPr>
                <w:ilvl w:val="0"/>
                <w:numId w:val="16"/>
              </w:numPr>
              <w:jc w:val="center"/>
              <w:rPr>
                <w:rFonts w:ascii="仿宋" w:hAnsi="仿宋" w:eastAsia="仿宋"/>
                <w:color w:val="000000"/>
                <w:sz w:val="24"/>
              </w:rPr>
            </w:pPr>
            <w:r>
              <w:rPr>
                <w:rFonts w:hint="eastAsia" w:ascii="仿宋" w:hAnsi="仿宋" w:eastAsia="仿宋"/>
                <w:color w:val="000000"/>
                <w:sz w:val="24"/>
              </w:rPr>
              <w:t xml:space="preserve">在满足招标文件要求的前提下，每延长一年质保得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分，最多得</w:t>
            </w:r>
            <w:r>
              <w:rPr>
                <w:rFonts w:hint="eastAsia" w:ascii="仿宋" w:hAnsi="仿宋" w:eastAsia="仿宋"/>
                <w:color w:val="000000"/>
                <w:sz w:val="24"/>
                <w:lang w:val="en-US" w:eastAsia="zh-CN"/>
              </w:rPr>
              <w:t xml:space="preserve">2</w:t>
            </w:r>
            <w:r>
              <w:rPr>
                <w:rFonts w:hint="eastAsia" w:ascii="仿宋" w:hAnsi="仿宋" w:eastAsia="仿宋"/>
                <w:color w:val="000000"/>
                <w:sz w:val="24"/>
              </w:rPr>
              <w:t xml:space="preserve">分。</w:t>
            </w:r>
            <w:r/>
          </w:p>
          <w:p>
            <w:pPr>
              <w:numPr>
                <w:ilvl w:val="0"/>
                <w:numId w:val="16"/>
              </w:numPr>
              <w:rPr>
                <w:rFonts w:ascii="仿宋" w:hAnsi="仿宋" w:eastAsia="仿宋"/>
                <w:color w:val="000000"/>
                <w:sz w:val="24"/>
              </w:rPr>
            </w:pPr>
            <w:r>
              <w:rPr>
                <w:rFonts w:hint="eastAsia" w:ascii="仿宋" w:hAnsi="仿宋" w:eastAsia="仿宋"/>
                <w:color w:val="000000"/>
                <w:sz w:val="24"/>
              </w:rPr>
              <w:t xml:space="preserve">投标人针对本项目提供的售后服务方案，方案至少包括①售后服务人员组成②服务流程③备品备件④应急响应措施。</w:t>
            </w:r>
            <w:r>
              <w:rPr>
                <w:rFonts w:hint="eastAsia" w:ascii="仿宋" w:hAnsi="仿宋" w:eastAsia="仿宋"/>
                <w:sz w:val="24"/>
              </w:rPr>
              <w:t xml:space="preserve">上述4方面内容中每缺少一项内容扣2分，每有一处需求分析内容存在缺陷或不足的扣0.5分，扣完为止。本项最高</w:t>
            </w:r>
            <w:r>
              <w:rPr>
                <w:rFonts w:hint="eastAsia" w:ascii="仿宋" w:hAnsi="仿宋" w:eastAsia="仿宋"/>
                <w:sz w:val="24"/>
                <w:lang w:val="en-US" w:eastAsia="zh-CN"/>
              </w:rPr>
              <w:t xml:space="preserve">8</w:t>
            </w:r>
            <w:r>
              <w:rPr>
                <w:rFonts w:hint="eastAsia" w:ascii="仿宋" w:hAnsi="仿宋" w:eastAsia="仿宋"/>
                <w:sz w:val="24"/>
              </w:rPr>
              <w:t xml:space="preserve">分。</w:t>
            </w:r>
            <w:r/>
          </w:p>
          <w:p>
            <w:pPr>
              <w:rPr>
                <w:rFonts w:ascii="仿宋" w:hAnsi="仿宋" w:eastAsia="仿宋"/>
                <w:color w:val="000000"/>
                <w:sz w:val="24"/>
              </w:rPr>
            </w:pPr>
            <w:r/>
            <w:bookmarkStart w:id="46" w:name="OLE_LINK1"/>
            <w:r>
              <w:rPr>
                <w:rFonts w:ascii="仿宋" w:hAnsi="仿宋" w:eastAsia="仿宋"/>
                <w:b/>
                <w:bCs/>
                <w:color w:val="000000"/>
                <w:sz w:val="24"/>
              </w:rPr>
              <w:t xml:space="preserve">注：项目实施方案内容存在缺陷或不足是指以下任意一种情形：项目实施方案内容不切合行业实际、不符合国家法规政策；或项目实施方案内容生搬硬造，与实际情况不符，存在偏差；或项目实施方案内容过于简略；或存在与项目无关的文字内容；或内容不适用项目实际情况；或内容逻辑漏洞或原理错误。</w:t>
            </w:r>
            <w:bookmarkEnd w:id="46"/>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25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r>
            <w:r/>
          </w:p>
          <w:p>
            <w:pPr>
              <w:jc w:val="center"/>
              <w:rPr>
                <w:rFonts w:ascii="仿宋" w:hAnsi="仿宋" w:eastAsia="仿宋"/>
                <w:sz w:val="24"/>
              </w:rPr>
            </w:pPr>
            <w:r>
              <w:rPr>
                <w:rFonts w:hint="eastAsia" w:ascii="仿宋" w:hAnsi="仿宋" w:eastAsia="仿宋"/>
                <w:sz w:val="24"/>
                <w:highlight w:val="none"/>
                <w:lang w:val="en-US" w:eastAsia="zh-CN"/>
              </w:rPr>
              <w:t xml:space="preserve">产品配置</w:t>
            </w:r>
            <w:r>
              <w:rPr>
                <w:rFonts w:hint="eastAsia" w:ascii="仿宋" w:hAnsi="仿宋" w:eastAsia="仿宋"/>
                <w:sz w:val="24"/>
                <w:highlight w:val="none"/>
              </w:rPr>
              <w:t xml:space="preserve">方案</w:t>
            </w:r>
            <w:r/>
          </w:p>
        </w:tc>
        <w:tc>
          <w:tcPr>
            <w:tcW w:w="826" w:type="dxa"/>
            <w:vAlign w:val="center"/>
            <w:textDirection w:val="lrTb"/>
            <w:noWrap w:val="false"/>
          </w:tcPr>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hint="eastAsia" w:ascii="仿宋" w:hAnsi="仿宋" w:eastAsia="仿宋"/>
                <w:color w:val="000000"/>
                <w:sz w:val="24"/>
              </w:rPr>
            </w:pPr>
            <w:r>
              <w:rPr>
                <w:rFonts w:hint="eastAsia" w:ascii="仿宋" w:hAnsi="仿宋" w:eastAsia="仿宋"/>
                <w:color w:val="000000"/>
                <w:sz w:val="24"/>
              </w:rPr>
            </w:r>
            <w:r/>
          </w:p>
          <w:p>
            <w:pPr>
              <w:jc w:val="center"/>
              <w:rPr>
                <w:rFonts w:ascii="仿宋" w:hAnsi="仿宋" w:eastAsia="仿宋"/>
                <w:color w:val="000000"/>
                <w:sz w:val="24"/>
              </w:rPr>
            </w:pPr>
            <w:r>
              <w:rPr>
                <w:rFonts w:hint="eastAsia" w:ascii="仿宋" w:hAnsi="仿宋" w:eastAsia="仿宋"/>
                <w:color w:val="000000"/>
                <w:sz w:val="24"/>
              </w:rPr>
              <w:t xml:space="preserve">10</w:t>
            </w:r>
            <w:r/>
          </w:p>
        </w:tc>
        <w:tc>
          <w:tcPr>
            <w:tcW w:w="4068"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投标人须提供3个车间的布局设计图纸，符合项目要求，平面图上将采购需求设备数量全部体现的得10分，本项最高得10分。</w:t>
            </w:r>
            <w:r>
              <w:rPr>
                <w:rFonts w:hint="eastAsia" w:ascii="仿宋" w:hAnsi="仿宋" w:eastAsia="仿宋"/>
                <w:sz w:val="24"/>
              </w:rPr>
              <w:t xml:space="preserve">每有一处需求分析内容存在缺陷或不足的扣1分，扣完为止。</w:t>
            </w:r>
            <w:r/>
          </w:p>
          <w:p>
            <w:pPr>
              <w:jc w:val="center"/>
              <w:rPr>
                <w:rFonts w:ascii="仿宋" w:hAnsi="仿宋" w:eastAsia="仿宋"/>
                <w:sz w:val="24"/>
              </w:rPr>
            </w:pPr>
            <w:r>
              <w:rPr>
                <w:rFonts w:ascii="仿宋" w:hAnsi="仿宋" w:eastAsia="仿宋"/>
                <w:b/>
                <w:bCs/>
                <w:color w:val="000000"/>
                <w:sz w:val="24"/>
              </w:rPr>
              <w:t xml:space="preserve">注：项目实施方案内容存在缺陷或不足是指以下任意一种情形：项目实施方案内容不切合行业实际、不符合国家法规政策；或项目实施方案内容生搬硬造，与实际情况不符，存在偏差；或项目实施方案内容过于简略；或存在与项目无关的文字内容；或内容不适用项目实际情况；或内容逻辑漏洞或原理错误。</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业绩</w:t>
            </w:r>
            <w:r/>
          </w:p>
        </w:tc>
        <w:tc>
          <w:tcPr>
            <w:tcW w:w="826"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W w:w="4068"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投标人提供类似此项目花生加工设备的业绩，有一个得2分，本项最高10分。须提供合同复印件加盖投标人公章。</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1865"/>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tc>
        <w:tc>
          <w:tcPr>
            <w:tcW w:w="826"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35</w:t>
            </w:r>
            <w:r/>
          </w:p>
        </w:tc>
        <w:tc>
          <w:tcPr>
            <w:tcW w:w="4068" w:type="dxa"/>
            <w:vAlign w:val="center"/>
            <w:textDirection w:val="lrTb"/>
            <w:noWrap w:val="false"/>
          </w:tcPr>
          <w:p>
            <w:pPr>
              <w:rPr>
                <w:rFonts w:ascii="仿宋" w:hAnsi="仿宋" w:eastAsia="仿宋"/>
                <w:sz w:val="24"/>
              </w:rPr>
            </w:pPr>
            <w:r>
              <w:rPr>
                <w:rFonts w:hint="eastAsia" w:ascii="仿宋" w:hAnsi="仿宋" w:eastAsia="仿宋"/>
                <w:sz w:val="24"/>
              </w:rPr>
              <w:t xml:space="preserve">投标报价得分=(评标基准价／投标报价)×价格分分值</w:t>
            </w:r>
            <w:r/>
          </w:p>
          <w:p>
            <w:pPr>
              <w:rPr>
                <w:rFonts w:ascii="仿宋" w:hAnsi="仿宋" w:eastAsia="仿宋"/>
                <w:color w:val="000000"/>
                <w:sz w:val="24"/>
              </w:rPr>
            </w:pPr>
            <w:r>
              <w:rPr>
                <w:rFonts w:hint="eastAsia" w:ascii="仿宋" w:hAnsi="仿宋" w:eastAsia="仿宋"/>
                <w:sz w:val="24"/>
              </w:rPr>
              <w:t xml:space="preserve">评标过程中，不得去掉报价中的最高报价和最低报价。因落实政府采购政策进行价格调整的，以调整后的价格计算评标基准价和投标报价。</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gridSpan w:val="2"/>
            <w:tcW w:w="29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合计</w:t>
            </w:r>
            <w:r/>
          </w:p>
        </w:tc>
        <w:tc>
          <w:tcPr>
            <w:tcW w:w="826"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100</w:t>
            </w:r>
            <w:r/>
          </w:p>
        </w:tc>
        <w:tc>
          <w:tcPr>
            <w:tcW w:w="4068"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sz w:val="28"/>
          <w:szCs w:val="28"/>
        </w:rPr>
      </w:pPr>
      <w:r>
        <w:rPr>
          <w:rFonts w:ascii="仿宋" w:hAnsi="仿宋" w:eastAsia="仿宋"/>
          <w:sz w:val="28"/>
          <w:szCs w:val="28"/>
        </w:rPr>
      </w:r>
      <w:r/>
    </w:p>
    <w:p>
      <w:pPr>
        <w:pStyle w:val="925"/>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方正小标宋简体" w:eastAsia="方正小标宋简体"/>
          <w:bCs/>
          <w:sz w:val="32"/>
          <w:szCs w:val="32"/>
        </w:rPr>
        <w:t xml:space="preserve">第6章 投标文件组成</w:t>
      </w:r>
      <w:r/>
    </w:p>
    <w:p>
      <w:pPr>
        <w:pStyle w:val="925"/>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901"/>
        <w:spacing w:line="240" w:lineRule="auto"/>
        <w:rPr>
          <w:rFonts w:ascii="文鼎CS楷体" w:eastAsia="文鼎CS楷体"/>
          <w:b/>
          <w:bCs/>
          <w:sz w:val="32"/>
          <w:szCs w:val="32"/>
        </w:rPr>
      </w:pPr>
      <w:r>
        <w:rPr>
          <w:rFonts w:ascii="文鼎CS楷体" w:eastAsia="文鼎CS楷体"/>
          <w:b/>
          <w:bCs/>
          <w:sz w:val="32"/>
          <w:szCs w:val="32"/>
        </w:rPr>
      </w:r>
      <w:r/>
    </w:p>
    <w:p>
      <w:pPr>
        <w:pStyle w:val="901"/>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开标一览表（货物类）</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项目名称：　                </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                 包号：         </w:t>
      </w:r>
      <w:r/>
    </w:p>
    <w:tbl>
      <w:tblPr>
        <w:tblStyle w:val="897"/>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sz w:val="24"/>
              </w:rPr>
            </w:pPr>
            <w:r>
              <w:rPr>
                <w:rFonts w:hint="eastAsia" w:ascii="仿宋" w:hAnsi="仿宋" w:eastAsia="仿宋"/>
                <w:sz w:val="24"/>
              </w:rPr>
              <w:t xml:space="preserve">货物名称</w:t>
            </w:r>
            <w:r/>
          </w:p>
        </w:tc>
        <w:tc>
          <w:tcPr>
            <w:tcW w:w="1444"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品牌</w:t>
            </w:r>
            <w:r/>
          </w:p>
        </w:tc>
        <w:tc>
          <w:tcPr>
            <w:tcW w:w="1249"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型号</w:t>
            </w:r>
            <w:r/>
          </w:p>
        </w:tc>
        <w:tc>
          <w:tcPr>
            <w:tcW w:w="2126"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制造商</w:t>
            </w:r>
            <w:r/>
          </w:p>
        </w:tc>
        <w:tc>
          <w:tcPr>
            <w:tcW w:w="1134"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交货期</w:t>
            </w:r>
            <w:r/>
          </w:p>
        </w:tc>
        <w:tc>
          <w:tcPr>
            <w:tcW w:w="1049"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交货地点</w:t>
            </w:r>
            <w:r/>
          </w:p>
        </w:tc>
        <w:tc>
          <w:tcPr>
            <w:tcW w:w="881"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4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49"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t xml:space="preserve">……</w:t>
            </w:r>
            <w:r/>
          </w:p>
        </w:tc>
        <w:tc>
          <w:tcPr>
            <w:tcW w:w="144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49"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2126"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bl>
    <w:p>
      <w:pPr>
        <w:ind w:firstLine="560"/>
        <w:rPr>
          <w:rFonts w:ascii="仿宋" w:hAnsi="仿宋" w:eastAsia="仿宋"/>
          <w:sz w:val="28"/>
          <w:szCs w:val="28"/>
        </w:rPr>
      </w:pPr>
      <w:r>
        <w:rPr>
          <w:rFonts w:ascii="仿宋" w:hAnsi="仿宋" w:eastAsia="仿宋"/>
          <w:sz w:val="28"/>
          <w:szCs w:val="28"/>
        </w:rPr>
        <w:t xml:space="preserve">投标总报价：</w:t>
      </w:r>
      <w:r>
        <w:rPr>
          <w:rFonts w:hint="eastAsia" w:ascii="仿宋" w:hAnsi="仿宋" w:eastAsia="仿宋"/>
          <w:sz w:val="28"/>
          <w:szCs w:val="28"/>
        </w:rPr>
        <w:t xml:space="preserve">万元（小写）</w:t>
      </w:r>
      <w:r/>
    </w:p>
    <w:p>
      <w:pPr>
        <w:ind w:firstLine="560"/>
        <w:rPr>
          <w:rFonts w:ascii="仿宋" w:hAnsi="仿宋" w:eastAsia="仿宋"/>
          <w:sz w:val="28"/>
          <w:szCs w:val="28"/>
        </w:rPr>
      </w:pPr>
      <w:r>
        <w:rPr>
          <w:rFonts w:hint="eastAsia" w:ascii="仿宋" w:hAnsi="仿宋" w:eastAsia="仿宋"/>
          <w:sz w:val="28"/>
          <w:szCs w:val="28"/>
        </w:rPr>
        <w:t xml:space="preserve">万元（大写）</w:t>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在投标截止时间节点，没有被“信用中国”、“中国政府采购网”、“信用江苏”网站列入失信被执行人、重大税收违法案件当事人名单、政府采购严重违法失信行为记录名单。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numPr>
          <w:ilvl w:val="0"/>
          <w:numId w:val="17"/>
        </w:numPr>
        <w:ind w:firstLine="560"/>
        <w:jc w:val="left"/>
        <w:spacing w:before="50"/>
        <w:rPr>
          <w:rFonts w:ascii="仿宋" w:hAnsi="仿宋" w:eastAsia="仿宋"/>
          <w:sz w:val="28"/>
          <w:szCs w:val="28"/>
          <w:highlight w:val="lightGray"/>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（六）法定代表人身份证明及身份证复印件</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2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92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27"/>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27"/>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2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27"/>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27"/>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2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2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27"/>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27"/>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27"/>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27"/>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27"/>
        <w:ind w:firstLine="480"/>
        <w:spacing w:line="500" w:lineRule="exact"/>
        <w:rPr>
          <w:rFonts w:ascii="仿宋" w:hAnsi="仿宋" w:eastAsia="仿宋"/>
          <w:color w:val="auto"/>
          <w:sz w:val="28"/>
          <w:szCs w:val="28"/>
        </w:rPr>
      </w:pPr>
      <w:r/>
      <w:bookmarkStart w:id="47" w:name="_Hlt26955070"/>
      <w:r/>
      <w:bookmarkEnd w:id="47"/>
      <w:r/>
      <w:bookmarkStart w:id="48" w:name="_格式3__银行出具的资信证明"/>
      <w:r/>
      <w:bookmarkEnd w:id="48"/>
      <w:r/>
      <w:bookmarkStart w:id="49" w:name="_Hlt26671380"/>
      <w:r/>
      <w:bookmarkEnd w:id="49"/>
      <w:r/>
      <w:r/>
    </w:p>
    <w:p>
      <w:pPr>
        <w:pStyle w:val="898"/>
        <w:ind w:firstLine="560"/>
        <w:spacing w:line="500" w:lineRule="exact"/>
        <w:rPr>
          <w:rFonts w:ascii="仿宋" w:hAnsi="仿宋" w:eastAsia="仿宋"/>
          <w:sz w:val="28"/>
          <w:szCs w:val="28"/>
        </w:rPr>
      </w:pPr>
      <w:r>
        <w:rPr>
          <w:rFonts w:ascii="仿宋" w:hAnsi="仿宋" w:eastAsia="仿宋"/>
          <w:sz w:val="28"/>
          <w:szCs w:val="28"/>
        </w:rPr>
      </w:r>
      <w:r/>
    </w:p>
    <w:p>
      <w:pPr>
        <w:pStyle w:val="898"/>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927"/>
        <w:spacing w:line="500" w:lineRule="exact"/>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lang w:val="en-US" w:eastAsia="zh-CN"/>
        </w:rPr>
        <w:t xml:space="preserve">如皋市江安镇人民政府</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江安镇鄂埭村现代化农产品（细荚花生）加工中心生产设备采购</w:t>
      </w:r>
      <w:r>
        <w:rPr>
          <w:rFonts w:hint="eastAsia" w:ascii="仿宋" w:hAnsi="仿宋" w:eastAsia="仿宋"/>
          <w:color w:val="auto"/>
          <w:sz w:val="28"/>
          <w:szCs w:val="28"/>
        </w:rPr>
        <w:t xml:space="preserve">（项目编号：JSZC-320682-JSDZ-G2024-0142）招标文件，正式授权下述签字人_________ (姓名和职务)代表我方______________（供应商的名称），全权处理本次项目招标采购的有关事宜。</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927"/>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927"/>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27"/>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27"/>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27"/>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27"/>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sz w:val="28"/>
          <w:szCs w:val="28"/>
        </w:rPr>
        <w:t xml:space="preserve">其他资格证明材料</w:t>
      </w:r>
      <w:r/>
    </w:p>
    <w:p>
      <w:pPr>
        <w:pStyle w:val="908"/>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sz w:val="28"/>
          <w:szCs w:val="28"/>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三、商务技术文件</w:t>
      </w:r>
      <w:r/>
    </w:p>
    <w:p>
      <w:pPr>
        <w:ind w:firstLine="560"/>
        <w:rPr>
          <w:rFonts w:ascii="仿宋" w:hAnsi="仿宋" w:eastAsia="仿宋"/>
          <w:sz w:val="28"/>
          <w:szCs w:val="28"/>
        </w:rPr>
      </w:pPr>
      <w:r>
        <w:rPr>
          <w:rFonts w:hint="eastAsia" w:ascii="仿宋" w:hAnsi="仿宋" w:eastAsia="仿宋"/>
          <w:sz w:val="28"/>
          <w:szCs w:val="28"/>
        </w:rPr>
        <w:t xml:space="preserve">（一）评分索引表（用于综合评分）</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89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328"/>
        <w:gridCol w:w="775"/>
        <w:gridCol w:w="4281"/>
        <w:gridCol w:w="1786"/>
        <w:gridCol w:w="770"/>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32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428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178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1328" w:type="dxa"/>
            <w:vAlign w:val="center"/>
            <w:textDirection w:val="lrTb"/>
            <w:noWrap w:val="false"/>
          </w:tcPr>
          <w:p>
            <w:pPr>
              <w:jc w:val="center"/>
              <w:rPr>
                <w:rFonts w:hint="default" w:ascii="仿宋" w:hAnsi="仿宋" w:eastAsia="仿宋"/>
                <w:sz w:val="24"/>
                <w:highlight w:val="yellow"/>
                <w:lang w:val="en-US" w:eastAsia="zh-CN"/>
              </w:rPr>
            </w:pPr>
            <w:r>
              <w:rPr>
                <w:rFonts w:hint="eastAsia" w:ascii="仿宋" w:hAnsi="仿宋" w:eastAsia="仿宋"/>
                <w:sz w:val="24"/>
                <w:highlight w:val="none"/>
                <w:lang w:val="en-US" w:eastAsia="zh-CN"/>
              </w:rPr>
              <w:t xml:space="preserve">产品性能</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27</w:t>
            </w:r>
            <w:r/>
          </w:p>
        </w:tc>
        <w:tc>
          <w:tcPr>
            <w:tcBorders>
              <w:top w:val="single" w:color="auto" w:sz="6" w:space="0"/>
              <w:left w:val="single" w:color="auto" w:sz="6" w:space="0"/>
              <w:bottom w:val="single" w:color="auto" w:sz="6" w:space="0"/>
              <w:right w:val="single" w:color="auto" w:sz="6" w:space="0"/>
            </w:tcBorders>
            <w:tcW w:w="428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根据制造商公开发布的印刷资料、技术白皮书、产品使用说明书、产品检验报告、注册证、注册证附件产品技术要求等证明材料对产品下列技术性能参数进行评审。</w:t>
            </w:r>
            <w:r/>
          </w:p>
          <w:p>
            <w:pPr>
              <w:jc w:val="center"/>
              <w:rPr>
                <w:rFonts w:ascii="仿宋" w:hAnsi="仿宋" w:eastAsia="仿宋"/>
                <w:sz w:val="24"/>
              </w:rPr>
            </w:pPr>
            <w:r>
              <w:rPr>
                <w:rFonts w:hint="eastAsia" w:ascii="仿宋" w:hAnsi="仿宋" w:eastAsia="仿宋"/>
                <w:sz w:val="24"/>
              </w:rPr>
              <w:t xml:space="preserve">1.脱壳机（18分）</w:t>
            </w:r>
            <w:r/>
          </w:p>
          <w:p>
            <w:pPr>
              <w:jc w:val="center"/>
              <w:rPr>
                <w:rFonts w:ascii="仿宋" w:hAnsi="仿宋" w:eastAsia="仿宋"/>
                <w:sz w:val="24"/>
              </w:rPr>
            </w:pPr>
            <w:r>
              <w:rPr>
                <w:rFonts w:hint="eastAsia" w:ascii="仿宋" w:hAnsi="仿宋" w:eastAsia="仿宋"/>
                <w:sz w:val="24"/>
              </w:rPr>
              <w:t xml:space="preserve">(1)剥净率：≥98%的，得3分；</w:t>
            </w:r>
            <w:r/>
          </w:p>
          <w:p>
            <w:pPr>
              <w:jc w:val="center"/>
              <w:rPr>
                <w:rFonts w:ascii="仿宋" w:hAnsi="仿宋" w:eastAsia="仿宋"/>
                <w:sz w:val="24"/>
              </w:rPr>
            </w:pPr>
            <w:r>
              <w:rPr>
                <w:rFonts w:hint="eastAsia" w:ascii="仿宋" w:hAnsi="仿宋" w:eastAsia="仿宋"/>
                <w:sz w:val="24"/>
              </w:rPr>
              <w:t xml:space="preserve">(2)仁中含果率：≤0.6%的，得3分；</w:t>
            </w:r>
            <w:r/>
          </w:p>
          <w:p>
            <w:pPr>
              <w:jc w:val="center"/>
              <w:rPr>
                <w:rFonts w:ascii="仿宋" w:hAnsi="仿宋" w:eastAsia="仿宋"/>
                <w:sz w:val="24"/>
              </w:rPr>
            </w:pPr>
            <w:r>
              <w:rPr>
                <w:rFonts w:hint="eastAsia" w:ascii="仿宋" w:hAnsi="仿宋" w:eastAsia="仿宋"/>
                <w:sz w:val="24"/>
              </w:rPr>
              <w:t xml:space="preserve">(3)仁中含杂率：≤0.4%的，得3分；</w:t>
            </w:r>
            <w:r/>
          </w:p>
          <w:p>
            <w:pPr>
              <w:jc w:val="center"/>
              <w:rPr>
                <w:rFonts w:ascii="仿宋" w:hAnsi="仿宋" w:eastAsia="仿宋"/>
                <w:sz w:val="24"/>
              </w:rPr>
            </w:pPr>
            <w:r>
              <w:rPr>
                <w:rFonts w:hint="eastAsia" w:ascii="仿宋" w:hAnsi="仿宋" w:eastAsia="仿宋"/>
                <w:sz w:val="24"/>
              </w:rPr>
              <w:t xml:space="preserve">(4)破损率≤3%的，得3分；</w:t>
            </w:r>
            <w:r/>
          </w:p>
          <w:p>
            <w:pPr>
              <w:jc w:val="center"/>
              <w:rPr>
                <w:rFonts w:ascii="仿宋" w:hAnsi="仿宋" w:eastAsia="仿宋"/>
                <w:sz w:val="24"/>
              </w:rPr>
            </w:pPr>
            <w:r>
              <w:rPr>
                <w:rFonts w:hint="eastAsia" w:ascii="仿宋" w:hAnsi="仿宋" w:eastAsia="仿宋"/>
                <w:sz w:val="24"/>
              </w:rPr>
              <w:t xml:space="preserve">(5)损伤率：≤2.8%的，得3分；</w:t>
            </w:r>
            <w:r/>
          </w:p>
          <w:p>
            <w:pPr>
              <w:jc w:val="center"/>
              <w:rPr>
                <w:rFonts w:ascii="仿宋" w:hAnsi="仿宋" w:eastAsia="仿宋"/>
                <w:sz w:val="24"/>
              </w:rPr>
            </w:pPr>
            <w:r>
              <w:rPr>
                <w:rFonts w:hint="eastAsia" w:ascii="仿宋" w:hAnsi="仿宋" w:eastAsia="仿宋"/>
                <w:sz w:val="24"/>
              </w:rPr>
              <w:t xml:space="preserve">(6)损失率：≤0.5%的，得3分。</w:t>
            </w:r>
            <w:r/>
          </w:p>
          <w:p>
            <w:pPr>
              <w:jc w:val="center"/>
              <w:rPr>
                <w:rFonts w:ascii="仿宋" w:hAnsi="仿宋" w:eastAsia="仿宋"/>
                <w:sz w:val="24"/>
              </w:rPr>
            </w:pPr>
            <w:r>
              <w:rPr>
                <w:rFonts w:hint="eastAsia" w:ascii="仿宋" w:hAnsi="仿宋" w:eastAsia="仿宋"/>
                <w:sz w:val="24"/>
              </w:rPr>
              <w:t xml:space="preserve">2.封箱打包机（6分）</w:t>
            </w:r>
            <w:r/>
          </w:p>
          <w:p>
            <w:pPr>
              <w:jc w:val="center"/>
              <w:rPr>
                <w:rFonts w:ascii="仿宋" w:hAnsi="仿宋" w:eastAsia="仿宋"/>
                <w:sz w:val="24"/>
              </w:rPr>
            </w:pPr>
            <w:r>
              <w:rPr>
                <w:rFonts w:hint="eastAsia" w:ascii="仿宋" w:hAnsi="仿宋" w:eastAsia="仿宋"/>
                <w:sz w:val="24"/>
              </w:rPr>
              <w:t xml:space="preserve">(1)封箱速度每小时≥700箱的，得3分；</w:t>
            </w:r>
            <w:r/>
          </w:p>
          <w:p>
            <w:pPr>
              <w:jc w:val="center"/>
              <w:rPr>
                <w:rFonts w:ascii="仿宋" w:hAnsi="仿宋" w:eastAsia="仿宋"/>
                <w:sz w:val="24"/>
              </w:rPr>
            </w:pPr>
            <w:r>
              <w:rPr>
                <w:rFonts w:hint="eastAsia" w:ascii="仿宋" w:hAnsi="仿宋" w:eastAsia="仿宋"/>
                <w:sz w:val="24"/>
              </w:rPr>
              <w:t xml:space="preserve">(2)捆包速度≤2秒/次的，得3分。</w:t>
            </w:r>
            <w:r/>
          </w:p>
          <w:p>
            <w:pPr>
              <w:jc w:val="center"/>
              <w:rPr>
                <w:rFonts w:ascii="仿宋" w:hAnsi="仿宋" w:eastAsia="仿宋"/>
                <w:sz w:val="24"/>
              </w:rPr>
            </w:pPr>
            <w:r>
              <w:rPr>
                <w:rFonts w:hint="eastAsia" w:ascii="仿宋" w:hAnsi="仿宋" w:eastAsia="仿宋"/>
                <w:sz w:val="24"/>
              </w:rPr>
              <w:t xml:space="preserve">3.真空包装机（3分）</w:t>
            </w:r>
            <w:r/>
          </w:p>
          <w:p>
            <w:pPr>
              <w:jc w:val="center"/>
              <w:rPr>
                <w:rFonts w:ascii="仿宋" w:hAnsi="仿宋" w:eastAsia="仿宋"/>
                <w:sz w:val="24"/>
              </w:rPr>
            </w:pPr>
            <w:r>
              <w:rPr>
                <w:rFonts w:hint="eastAsia" w:ascii="仿宋" w:hAnsi="仿宋" w:eastAsia="仿宋"/>
                <w:sz w:val="24"/>
              </w:rPr>
              <w:t xml:space="preserve">(1)抽空效率≥100m³/h的，得3分。</w:t>
            </w:r>
            <w:r/>
          </w:p>
        </w:tc>
        <w:tc>
          <w:tcPr>
            <w:tcBorders>
              <w:top w:val="single" w:color="auto" w:sz="6" w:space="0"/>
              <w:left w:val="single" w:color="auto" w:sz="6" w:space="0"/>
              <w:bottom w:val="single" w:color="auto" w:sz="6" w:space="0"/>
              <w:right w:val="single" w:color="auto" w:sz="6" w:space="0"/>
            </w:tcBorders>
            <w:tcW w:w="178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770"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bottom w:val="single" w:color="auto" w:sz="6" w:space="0"/>
              <w:right w:val="single" w:color="auto" w:sz="6" w:space="0"/>
            </w:tcBorders>
            <w:tcW w:w="132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项目实施方案</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6" w:space="0"/>
              <w:left w:val="single" w:color="auto" w:sz="6" w:space="0"/>
              <w:bottom w:val="single" w:color="auto" w:sz="6" w:space="0"/>
              <w:right w:val="single" w:color="auto" w:sz="6" w:space="0"/>
            </w:tcBorders>
            <w:tcW w:w="428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人根据对本项目需求的理解，编制项目实施方案，方案至少包含：①人员配备；②实施进度安排、实施过程；③质量保证措施④安全保证措施。上述4方面内容中每缺少一项内容扣2分，每有一处需求分析内容存在缺陷或不足的扣1分，扣完为止。本项最高8分。</w:t>
            </w:r>
            <w:r/>
          </w:p>
          <w:p>
            <w:pPr>
              <w:rPr>
                <w:rFonts w:ascii="仿宋" w:hAnsi="仿宋" w:eastAsia="仿宋"/>
                <w:sz w:val="24"/>
              </w:rPr>
            </w:pPr>
            <w:r>
              <w:rPr>
                <w:rFonts w:hint="eastAsia" w:ascii="仿宋" w:hAnsi="仿宋" w:eastAsia="仿宋"/>
                <w:b/>
                <w:bCs/>
                <w:sz w:val="24"/>
              </w:rPr>
              <w:t xml:space="preserve">注：项目实施方案内容存在缺陷或不足是指以下任意一种情形：项目实施方案内容不切合行业实际、不符合国家法规政策；或项目实施方案内容生搬硬造，与实际情况不符，存在偏差；或项目实施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6"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770"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bottom w:val="single" w:color="auto" w:sz="6" w:space="0"/>
              <w:right w:val="single" w:color="auto" w:sz="6" w:space="0"/>
            </w:tcBorders>
            <w:tcW w:w="132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售后服务方案</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6" w:space="0"/>
              <w:left w:val="single" w:color="auto" w:sz="6" w:space="0"/>
              <w:bottom w:val="single" w:color="auto" w:sz="6" w:space="0"/>
              <w:right w:val="single" w:color="auto" w:sz="6" w:space="0"/>
            </w:tcBorders>
            <w:tcW w:w="4281" w:type="dxa"/>
            <w:vAlign w:val="center"/>
            <w:textDirection w:val="lrTb"/>
            <w:noWrap w:val="false"/>
          </w:tcPr>
          <w:p>
            <w:pPr>
              <w:numPr>
                <w:ilvl w:val="0"/>
                <w:numId w:val="16"/>
              </w:numPr>
              <w:jc w:val="center"/>
              <w:rPr>
                <w:rFonts w:ascii="仿宋" w:hAnsi="仿宋" w:eastAsia="仿宋"/>
                <w:color w:val="000000"/>
                <w:sz w:val="24"/>
              </w:rPr>
            </w:pPr>
            <w:r>
              <w:rPr>
                <w:rFonts w:hint="eastAsia" w:ascii="仿宋" w:hAnsi="仿宋" w:eastAsia="仿宋"/>
                <w:color w:val="000000"/>
                <w:sz w:val="24"/>
              </w:rPr>
              <w:t xml:space="preserve">在满足招标文件要求的前提下，每延长一年质保得2分，最多得4分。</w:t>
            </w:r>
            <w:r/>
          </w:p>
          <w:p>
            <w:pPr>
              <w:numPr>
                <w:ilvl w:val="0"/>
                <w:numId w:val="16"/>
              </w:numPr>
              <w:rPr>
                <w:rFonts w:ascii="仿宋" w:hAnsi="仿宋" w:eastAsia="仿宋"/>
                <w:color w:val="000000"/>
                <w:sz w:val="24"/>
              </w:rPr>
            </w:pPr>
            <w:r>
              <w:rPr>
                <w:rFonts w:hint="eastAsia" w:ascii="仿宋" w:hAnsi="仿宋" w:eastAsia="仿宋"/>
                <w:color w:val="000000"/>
                <w:sz w:val="24"/>
              </w:rPr>
              <w:t xml:space="preserve">投标人针对本项目提供的售后服务方案，方案至少包括①售后服务人员组成②服务流程③备品备件④应急响应措施。</w:t>
            </w:r>
            <w:r>
              <w:rPr>
                <w:rFonts w:hint="eastAsia" w:ascii="仿宋" w:hAnsi="仿宋" w:eastAsia="仿宋"/>
                <w:sz w:val="24"/>
              </w:rPr>
              <w:t xml:space="preserve">上述4方面内容中每缺少一项内容扣2.5分，每有一处需求分析内容存在缺陷或不足的扣0.5分，扣完为止。本项最高10分。</w:t>
            </w:r>
            <w:r/>
          </w:p>
          <w:p>
            <w:pPr>
              <w:rPr>
                <w:rFonts w:ascii="仿宋" w:hAnsi="仿宋" w:eastAsia="仿宋"/>
                <w:color w:val="000000"/>
                <w:sz w:val="24"/>
              </w:rPr>
            </w:pPr>
            <w:r>
              <w:rPr>
                <w:rFonts w:ascii="仿宋" w:hAnsi="仿宋" w:eastAsia="仿宋"/>
                <w:b/>
                <w:bCs/>
                <w:color w:val="000000"/>
                <w:sz w:val="24"/>
              </w:rPr>
              <w:t xml:space="preserve">注：项目实施方案内容存在缺陷或不足是指以下任意一种情形：项目实施方案内容不切合行业实际、不符合国家法规政策；或项目实施方案内容生搬硬造，与实际情况不符，存在偏差；或项目实施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6"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77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132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lang w:val="en-US" w:eastAsia="zh-CN"/>
              </w:rPr>
              <w:t xml:space="preserve">产品配置</w:t>
            </w:r>
            <w:r>
              <w:rPr>
                <w:rFonts w:hint="eastAsia" w:ascii="仿宋" w:hAnsi="仿宋" w:eastAsia="仿宋"/>
                <w:sz w:val="24"/>
              </w:rPr>
              <w:t xml:space="preserve">方案</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6" w:space="0"/>
              <w:left w:val="single" w:color="auto" w:sz="6" w:space="0"/>
              <w:bottom w:val="single" w:color="auto" w:sz="6" w:space="0"/>
              <w:right w:val="single" w:color="auto" w:sz="6" w:space="0"/>
            </w:tcBorders>
            <w:tcW w:w="4281" w:type="dxa"/>
            <w:vAlign w:val="center"/>
            <w:textDirection w:val="lrTb"/>
            <w:noWrap w:val="false"/>
          </w:tcPr>
          <w:p>
            <w:pPr>
              <w:jc w:val="both"/>
              <w:rPr>
                <w:rFonts w:ascii="仿宋" w:hAnsi="仿宋" w:eastAsia="仿宋"/>
                <w:sz w:val="24"/>
              </w:rPr>
            </w:pPr>
            <w:r>
              <w:rPr>
                <w:rFonts w:hint="eastAsia" w:ascii="仿宋" w:hAnsi="仿宋" w:eastAsia="仿宋"/>
                <w:color w:val="000000"/>
                <w:sz w:val="24"/>
              </w:rPr>
              <w:t xml:space="preserve">投标人须提供3个车间的布局设计图纸，符合项目要求，平面图上将采购需求设备数量全部体现的得10分，本项最高得10分。</w:t>
            </w:r>
            <w:r>
              <w:rPr>
                <w:rFonts w:hint="eastAsia" w:ascii="仿宋" w:hAnsi="仿宋" w:eastAsia="仿宋"/>
                <w:sz w:val="24"/>
              </w:rPr>
              <w:t xml:space="preserve">每有一处设计内容存在缺陷或不足的扣1分，扣完为止。</w:t>
            </w:r>
            <w:r/>
          </w:p>
          <w:p>
            <w:pPr>
              <w:jc w:val="center"/>
              <w:rPr>
                <w:rFonts w:ascii="仿宋" w:hAnsi="仿宋" w:eastAsia="仿宋"/>
                <w:color w:val="000000"/>
                <w:sz w:val="24"/>
              </w:rPr>
            </w:pPr>
            <w:r>
              <w:rPr>
                <w:rFonts w:ascii="仿宋" w:hAnsi="仿宋" w:eastAsia="仿宋"/>
                <w:b/>
                <w:bCs/>
                <w:color w:val="000000"/>
                <w:sz w:val="24"/>
              </w:rPr>
              <w:t xml:space="preserve">注：存在缺陷或不足是指以下任意一种情形：内容不切合行业实际、不符合国家法规政策；或内容生搬硬造，与实际情况不符，存在偏差；或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6"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77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1328"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rPr>
              <w:t xml:space="preserve">业绩</w:t>
            </w:r>
            <w:r/>
          </w:p>
        </w:tc>
        <w:tc>
          <w:tcPr>
            <w:tcBorders>
              <w:top w:val="single" w:color="auto" w:sz="6" w:space="0"/>
              <w:left w:val="single" w:color="auto" w:sz="6" w:space="0"/>
              <w:bottom w:val="single" w:color="auto" w:sz="6" w:space="0"/>
              <w:right w:val="single" w:color="auto" w:sz="6" w:space="0"/>
            </w:tcBorders>
            <w:tcW w:w="775"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6" w:space="0"/>
              <w:left w:val="single" w:color="auto" w:sz="6" w:space="0"/>
              <w:bottom w:val="single" w:color="auto" w:sz="6" w:space="0"/>
              <w:right w:val="single" w:color="auto" w:sz="6" w:space="0"/>
            </w:tcBorders>
            <w:tcW w:w="4281"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投标人须提供类似此项目花生加工设备的业绩，有一个得2分，本项最高10分。须提供合同复印件加盖投标人公章。</w:t>
            </w:r>
            <w:r/>
          </w:p>
        </w:tc>
        <w:tc>
          <w:tcPr>
            <w:tcBorders>
              <w:top w:val="single" w:color="auto" w:sz="6" w:space="0"/>
              <w:left w:val="single" w:color="auto" w:sz="6" w:space="0"/>
              <w:bottom w:val="single" w:color="auto" w:sz="6" w:space="0"/>
              <w:right w:val="single" w:color="auto" w:sz="6" w:space="0"/>
            </w:tcBorders>
            <w:tcW w:w="1786"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770"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注：按照招标文件要求详细填列，可增减行。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（二）技术部分正负偏离表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jc w:val="left"/>
        <w:rPr>
          <w:rFonts w:ascii="仿宋" w:hAnsi="仿宋" w:eastAsia="仿宋"/>
          <w:color w:val="000000"/>
          <w:sz w:val="24"/>
        </w:rPr>
      </w:pPr>
      <w:r>
        <w:rPr>
          <w:rFonts w:hint="eastAsia" w:ascii="仿宋" w:hAnsi="仿宋" w:eastAsia="仿宋"/>
          <w:color w:val="000000"/>
          <w:sz w:val="24"/>
        </w:rPr>
        <w:t xml:space="preserve">1.花生果分选机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6000*1000*2000（mm）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净重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≤410kg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304不锈钢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jc w:val="left"/>
        <w:rPr>
          <w:rFonts w:ascii="仿宋" w:hAnsi="仿宋" w:eastAsia="仿宋"/>
          <w:color w:val="000000"/>
          <w:sz w:val="24"/>
        </w:rPr>
      </w:pPr>
      <w:r>
        <w:rPr>
          <w:rFonts w:hint="eastAsia" w:ascii="仿宋" w:hAnsi="仿宋" w:eastAsia="仿宋"/>
          <w:color w:val="000000"/>
          <w:sz w:val="24"/>
        </w:rPr>
        <w:t xml:space="preserve">2.去石去杂机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1500*880*1850（mm）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物料运行轨迹</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直线振动筛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筛网材料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金属丝编织网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重量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≤260kg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≤5.2kw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筛网规格</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筛孔尺寸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筛面层数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进料粒度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生产能力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6"/>
        </w:numPr>
        <w:jc w:val="left"/>
        <w:rPr>
          <w:rFonts w:ascii="仿宋" w:hAnsi="仿宋" w:eastAsia="仿宋"/>
          <w:color w:val="000000"/>
          <w:sz w:val="24"/>
        </w:rPr>
      </w:pPr>
      <w:r>
        <w:rPr>
          <w:rFonts w:hint="eastAsia" w:ascii="仿宋" w:hAnsi="仿宋" w:eastAsia="仿宋"/>
          <w:color w:val="000000"/>
          <w:sz w:val="24"/>
        </w:rPr>
        <w:t xml:space="preserve">摘尾巴机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Height w:val="678"/>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3000*1900*1500（mm）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物料运行轨迹</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直线振动筛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筛网材料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金属丝编织网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筛孔尺寸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生产能力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3-4（t/h）。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6"/>
        </w:numPr>
        <w:jc w:val="left"/>
        <w:rPr>
          <w:rFonts w:ascii="仿宋" w:hAnsi="仿宋" w:eastAsia="仿宋"/>
          <w:color w:val="000000"/>
          <w:sz w:val="24"/>
        </w:rPr>
      </w:pPr>
      <w:r>
        <w:rPr>
          <w:rFonts w:hint="eastAsia" w:ascii="仿宋" w:hAnsi="仿宋" w:eastAsia="仿宋"/>
          <w:color w:val="000000"/>
          <w:sz w:val="24"/>
        </w:rPr>
        <w:t xml:space="preserve">脱壳机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3200*5000*3430mm（长*宽*高）</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机重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≤1990kg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≥4500kg/h（果）</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剥净率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仁中含果率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仁中含杂率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破损率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损伤率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损失率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5.5kw-11kw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操作人数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2~4人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6"/>
        </w:numPr>
        <w:jc w:val="left"/>
        <w:rPr>
          <w:rFonts w:ascii="仿宋" w:hAnsi="仿宋" w:eastAsia="仿宋"/>
          <w:color w:val="000000"/>
          <w:sz w:val="24"/>
        </w:rPr>
      </w:pPr>
      <w:r>
        <w:rPr>
          <w:rFonts w:hint="eastAsia" w:ascii="仿宋" w:hAnsi="仿宋" w:eastAsia="仿宋"/>
          <w:color w:val="000000"/>
          <w:sz w:val="24"/>
        </w:rPr>
        <w:t xml:space="preserve">分级筛</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3400*1200*2600（mm）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重量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≤200（kg）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电机功率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≤3.75kw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物料运行轨迹</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直线振动筛，筛网规格定做</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筛面层数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筛孔尺寸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6-12（mm）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进料粒度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生产能力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1-1.5（t/h）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6"/>
        </w:numPr>
        <w:jc w:val="left"/>
        <w:rPr>
          <w:rFonts w:ascii="仿宋" w:hAnsi="仿宋" w:eastAsia="仿宋"/>
          <w:color w:val="000000"/>
          <w:sz w:val="24"/>
        </w:rPr>
      </w:pPr>
      <w:r>
        <w:rPr>
          <w:rFonts w:hint="eastAsia" w:ascii="仿宋" w:hAnsi="仿宋" w:eastAsia="仿宋"/>
          <w:color w:val="000000"/>
          <w:sz w:val="24"/>
        </w:rPr>
        <w:t xml:space="preserve">色选机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5000*2760*2800（mm）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整机重量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≤3000kg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电源电压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AC200-240V50/60Hz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气源压力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0.6-0.8（Mpa）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气源消耗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6.5（m³/min）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5-10t/h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机架及与原料接触部分为201不锈钢材料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6"/>
        </w:numPr>
        <w:jc w:val="left"/>
        <w:rPr>
          <w:rFonts w:ascii="仿宋" w:hAnsi="仿宋" w:eastAsia="仿宋"/>
          <w:color w:val="000000"/>
          <w:sz w:val="24"/>
        </w:rPr>
      </w:pPr>
      <w:r>
        <w:rPr>
          <w:rFonts w:hint="eastAsia" w:ascii="仿宋" w:hAnsi="仿宋" w:eastAsia="仿宋"/>
          <w:color w:val="000000"/>
          <w:sz w:val="24"/>
        </w:rPr>
        <w:t xml:space="preserve">自动称重打包机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工作电压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称量范围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5kg-50kg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称量速度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8-12包/分钟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精度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高度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≤3.15m（含料仓）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配置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全智能触摸屏仪表，参数自动调节，电脑自动控制震盘控制器，恒温式热合机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接触物料为不锈钢。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6"/>
        </w:numPr>
        <w:jc w:val="left"/>
        <w:rPr>
          <w:rFonts w:ascii="仿宋" w:hAnsi="仿宋" w:eastAsia="仿宋"/>
          <w:color w:val="000000"/>
          <w:sz w:val="24"/>
        </w:rPr>
      </w:pPr>
      <w:r>
        <w:rPr>
          <w:rFonts w:hint="eastAsia" w:ascii="仿宋" w:hAnsi="仿宋" w:eastAsia="仿宋"/>
          <w:color w:val="000000"/>
          <w:sz w:val="24"/>
        </w:rPr>
        <w:t xml:space="preserve">螺旋空压机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额定排气压力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0.7-1.0MPa；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额定排气量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6.49-5.63 m3/min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冷却方式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风冷</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最高环境温度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压缩级数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单级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排气含油量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≤3ppm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运行噪声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≤63dB(A)±2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传动方式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直联</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风机功率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≤0.86 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风机风量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 7600m3/h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吸气状态温度℃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常温</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压力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≤0.1033MPa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相对湿度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主电机额定功率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≤37kw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防护等级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IP23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绝缘等级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F 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使用系数</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≤1100×850×1273 L ×W×Hmm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机组重量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 ≤362Kg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jc w:val="left"/>
        <w:rPr>
          <w:rFonts w:ascii="仿宋" w:hAnsi="仿宋" w:eastAsia="仿宋"/>
          <w:color w:val="000000"/>
          <w:sz w:val="24"/>
        </w:rPr>
      </w:pPr>
      <w:r>
        <w:rPr>
          <w:rFonts w:hint="eastAsia" w:ascii="仿宋" w:hAnsi="仿宋" w:eastAsia="仿宋"/>
          <w:color w:val="000000"/>
          <w:sz w:val="24"/>
        </w:rPr>
        <w:t xml:space="preserve">9.风选机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304不锈钢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处理量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≥2吨/小时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清理设备应同时具有去除原料中的长杂质。并有足够的维修、检查、调节、清理所需的各种检查孔以及配有收集斗和控制清理物出料的排杂料流管。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清理筛面板</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应由冲孔的耐磨钢材制成。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jc w:val="left"/>
        <w:rPr>
          <w:rFonts w:ascii="仿宋" w:hAnsi="仿宋" w:eastAsia="仿宋"/>
          <w:color w:val="000000"/>
          <w:sz w:val="24"/>
        </w:rPr>
      </w:pPr>
      <w:r>
        <w:rPr>
          <w:rFonts w:hint="eastAsia" w:ascii="仿宋" w:hAnsi="仿宋" w:eastAsia="仿宋"/>
          <w:color w:val="000000"/>
          <w:sz w:val="24"/>
        </w:rPr>
        <w:t xml:space="preserve">10.蒸汽锅炉</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蒸汽发生量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料仓容量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≥261kg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预热鼓风温度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150℃-245℃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适用燃料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生物质颗粒、木柴、烟煤</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调速鼓风</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750W*2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安全设计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超温、超压、缺水报警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11.颗粒热风炉</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Height w:val="315"/>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制热量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≥60万大卡/小时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热效率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自动上下料，电脑温度控制，热效率≥90%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8"/>
        </w:numPr>
        <w:rPr>
          <w:rFonts w:ascii="仿宋" w:hAnsi="仿宋" w:eastAsia="仿宋"/>
          <w:b/>
          <w:color w:val="000000"/>
          <w:szCs w:val="21"/>
        </w:rPr>
      </w:pPr>
      <w:r>
        <w:rPr>
          <w:rFonts w:hint="eastAsia" w:ascii="仿宋" w:hAnsi="仿宋" w:eastAsia="仿宋"/>
          <w:b/>
          <w:color w:val="000000"/>
          <w:szCs w:val="21"/>
        </w:rPr>
        <w:t xml:space="preserve">包装机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工作电压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称量范围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称量速度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8-12包/分钟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精度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高度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≤3.15m（含料仓）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配置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全智能触摸屏仪表，参数自动调节，电脑自动控制震盘控制器，恒温式热合机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接触物料为不锈钢。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13.封箱打包机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产品尺寸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2000*1200*1500mm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产品重量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≤45kg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额定电源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220V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额定功率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50HZ 4kw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适用纸箱</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500（L）-150~500mm（W）120-500mm（H）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台面高度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580-780mm（600-780）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封箱速度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每小时≥600箱（ctns/hr）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使用电源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110/220V单相，50/60Hz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胶带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使用胶带48mm、75mm择一使用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PP带宽度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9,12,13.5,15mm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捆包速度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≤4秒/次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捆紧力</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5-80kg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14.定量包装机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工作电压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称量范围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称量速度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8-12包/分钟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精度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高度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≤3.15m（含料仓）</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配置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全智能触摸屏仪表，参数自动调节，电脑自动控制震盘控制器，恒温式热合机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接触物料为不锈钢。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15.真空包装机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整机尺寸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≤1900*1650*1150mm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真空室尺寸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1225*550*105mm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食品级304不锈钢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额定功率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极限真空度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≤0.5mbar</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真空泵功率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5.8kw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抽空效率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≥90m³/h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2-4次/分钟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封口宽度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额定电压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380V/50HZ</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封口长度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控制方式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按键控制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运输重量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≤760kg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9"/>
        </w:numPr>
        <w:rPr>
          <w:rFonts w:ascii="仿宋" w:hAnsi="仿宋" w:eastAsia="仿宋"/>
          <w:b/>
          <w:color w:val="000000"/>
          <w:szCs w:val="21"/>
        </w:rPr>
      </w:pPr>
      <w:r>
        <w:rPr>
          <w:rFonts w:hint="eastAsia" w:ascii="仿宋" w:hAnsi="仿宋" w:eastAsia="仿宋"/>
          <w:b/>
          <w:color w:val="000000"/>
          <w:szCs w:val="21"/>
        </w:rPr>
        <w:t xml:space="preserve">杀菌锅</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482"/>
        <w:gridCol w:w="2012"/>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48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适应范围</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塑料容器：pp瓶、HDPE瓶</w:t>
            </w:r>
            <w:r/>
          </w:p>
          <w:p>
            <w:pPr>
              <w:jc w:val="center"/>
              <w:rPr>
                <w:rFonts w:ascii="仿宋" w:hAnsi="仿宋" w:eastAsia="仿宋"/>
                <w:color w:val="000000"/>
                <w:sz w:val="24"/>
              </w:rPr>
            </w:pPr>
            <w:r>
              <w:rPr>
                <w:rFonts w:hint="eastAsia" w:ascii="仿宋" w:hAnsi="仿宋" w:eastAsia="仿宋"/>
                <w:color w:val="000000"/>
                <w:sz w:val="24"/>
              </w:rPr>
              <w:t xml:space="preserve">软袋包装：铝箔袋、高温透明袋、高温真空袋；</w:t>
            </w:r>
            <w:r/>
          </w:p>
          <w:p>
            <w:pPr>
              <w:jc w:val="center"/>
              <w:rPr>
                <w:rFonts w:ascii="仿宋" w:hAnsi="仿宋" w:eastAsia="仿宋"/>
                <w:color w:val="000000"/>
                <w:sz w:val="24"/>
              </w:rPr>
            </w:pPr>
            <w:r>
              <w:rPr>
                <w:rFonts w:hint="eastAsia" w:ascii="仿宋" w:hAnsi="仿宋" w:eastAsia="仿宋"/>
                <w:color w:val="000000"/>
                <w:sz w:val="24"/>
              </w:rPr>
              <w:t xml:space="preserve">适用于各类耐高温包装材料。</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杀菌锅内径/筒长/全容积</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≥1000mm/2200mm/2.1m³</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设计压力/最高工作压力</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0.35Mpa/0.3Mpa</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设计温度/工作温度</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147℃/143℃</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装机总功率</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约8kw（凉水泵4kw/循环3kw）杀菌釜程序控制：1kw</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电源电压</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 /50HZ</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杀菌盘尺寸（长*宽*高）</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800*640*160mm,壁厚1mm</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Height w:val="358"/>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托盘车</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1000#</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周转车</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1000#</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杀菌锅锅体材质/壁厚</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s30408不锈钢/壁厚4mm</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占地面积</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≤4300*1600*3000mm</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总电力</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容量≥8kw/电压380V/频率50Hz</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水质</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降温水为自来水，水中氯离子含量不高于25mg/L</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降温水温度</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≤25℃</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空气压缩机</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吐气量0.9m³/分钟，压力1.0Mpa</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压缩空气储罐</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容积≥1.0m³，压力1.0Mpa</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17</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冷却水储罐</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≥7m³</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Height w:val="460"/>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冷却塔+冷水槽</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30t/h+3.5m³</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19</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锅炉型号、锅炉最低压力</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约0.5t/h、0.7Mpa</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right w:val="single" w:color="auto" w:sz="4" w:space="0"/>
            </w:tcBorders>
            <w:tcW w:w="813" w:type="dxa"/>
            <w:vMerge w:val="restart"/>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20</w:t>
            </w:r>
            <w:r/>
          </w:p>
        </w:tc>
        <w:tc>
          <w:tcPr>
            <w:tcBorders>
              <w:top w:val="single" w:color="auto" w:sz="4" w:space="0"/>
              <w:left w:val="single" w:color="auto" w:sz="4" w:space="0"/>
              <w:right w:val="single" w:color="auto" w:sz="4" w:space="0"/>
            </w:tcBorders>
            <w:tcW w:w="2247" w:type="dxa"/>
            <w:vMerge w:val="restart"/>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能源消耗</w:t>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电力：约4kw·h/锅次</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蒸汽：约150kg/锅次</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right w:val="single" w:color="auto" w:sz="4" w:space="0"/>
            </w:tcBorders>
            <w:tcW w:w="813"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杀菌用水：约1.4m³/次（可循环利用）</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left w:val="single" w:color="auto" w:sz="4" w:space="0"/>
              <w:bottom w:val="single" w:color="auto" w:sz="4" w:space="0"/>
              <w:right w:val="single" w:color="auto" w:sz="4" w:space="0"/>
            </w:tcBorders>
            <w:tcW w:w="813"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482"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降温用水：约2.5m³/次（可循环利用，一般采用二次降温）</w:t>
            </w:r>
            <w:r/>
          </w:p>
        </w:tc>
        <w:tc>
          <w:tcPr>
            <w:tcBorders>
              <w:top w:val="single" w:color="auto" w:sz="4" w:space="0"/>
              <w:left w:val="single" w:color="auto" w:sz="4" w:space="0"/>
              <w:bottom w:val="single" w:color="auto" w:sz="4" w:space="0"/>
              <w:right w:val="single" w:color="auto" w:sz="4" w:space="0"/>
            </w:tcBorders>
            <w:tcW w:w="201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19"/>
        </w:numPr>
        <w:rPr>
          <w:rFonts w:ascii="仿宋" w:hAnsi="仿宋" w:eastAsia="仿宋"/>
          <w:b/>
          <w:color w:val="000000"/>
          <w:szCs w:val="21"/>
        </w:rPr>
      </w:pPr>
      <w:r>
        <w:rPr>
          <w:rFonts w:hint="eastAsia" w:ascii="仿宋" w:hAnsi="仿宋" w:eastAsia="仿宋"/>
          <w:b/>
          <w:color w:val="000000"/>
          <w:szCs w:val="21"/>
        </w:rPr>
        <w:t xml:space="preserve">提升机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4000*700*4000mm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总功率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提机的牵引带速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s2.1m/s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配置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轴承采用球面轴承支撑，提升机减速机为RV减速机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机身采用2.5mm厚304不锈钢制造，机筒采用食品级pvc皮带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18.预洗机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3500*1500*1800mm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设备整体用304不锈钢制作，整体无毛边、锐刺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2t/h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19.精洗机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3000*2200*1200mm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设备整体用304不锈钢制作，整体无毛边、锐刺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2t/h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20"/>
        </w:numPr>
        <w:rPr>
          <w:rFonts w:ascii="仿宋" w:hAnsi="仿宋" w:eastAsia="仿宋"/>
          <w:b/>
          <w:color w:val="000000"/>
          <w:szCs w:val="21"/>
        </w:rPr>
      </w:pPr>
      <w:r>
        <w:rPr>
          <w:rFonts w:hint="eastAsia" w:ascii="仿宋" w:hAnsi="仿宋" w:eastAsia="仿宋"/>
          <w:b/>
          <w:color w:val="000000"/>
          <w:szCs w:val="21"/>
        </w:rPr>
        <w:t xml:space="preserve">吊笼</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1400*1500mm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设备整体用2.5厚304不锈钢制作，整体无毛边、锐刺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2t/h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20"/>
        </w:numPr>
        <w:rPr>
          <w:rFonts w:ascii="仿宋" w:hAnsi="仿宋" w:eastAsia="仿宋"/>
          <w:b/>
          <w:color w:val="000000"/>
          <w:szCs w:val="21"/>
        </w:rPr>
      </w:pPr>
      <w:r>
        <w:rPr>
          <w:rFonts w:hint="eastAsia" w:ascii="仿宋" w:hAnsi="仿宋" w:eastAsia="仿宋"/>
          <w:b/>
          <w:color w:val="000000"/>
          <w:szCs w:val="21"/>
        </w:rPr>
        <w:t xml:space="preserve">煮锅</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2200*1800mm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设备整体用3mm厚304不锈钢制作，整体无毛边、锐刺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产量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2t/h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加热系统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加热系统为蒸汽加热</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20"/>
        </w:numPr>
        <w:rPr>
          <w:rFonts w:ascii="仿宋" w:hAnsi="仿宋" w:eastAsia="仿宋"/>
          <w:b/>
          <w:color w:val="000000"/>
          <w:szCs w:val="21"/>
        </w:rPr>
      </w:pPr>
      <w:r>
        <w:rPr>
          <w:rFonts w:hint="eastAsia" w:ascii="仿宋" w:hAnsi="仿宋" w:eastAsia="仿宋"/>
          <w:b/>
          <w:color w:val="000000"/>
          <w:szCs w:val="21"/>
        </w:rPr>
        <w:t xml:space="preserve">入味锅</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2200*1800mm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设备整体用3mm厚304不锈钢制作，整体无毛边、锐刺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系统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配套水循环系统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numPr>
          <w:ilvl w:val="0"/>
          <w:numId w:val="20"/>
        </w:numPr>
        <w:rPr>
          <w:rFonts w:ascii="仿宋" w:hAnsi="仿宋" w:eastAsia="仿宋"/>
          <w:b/>
          <w:color w:val="000000"/>
          <w:szCs w:val="21"/>
        </w:rPr>
      </w:pPr>
      <w:r>
        <w:rPr>
          <w:rFonts w:hint="eastAsia" w:ascii="仿宋" w:hAnsi="仿宋" w:eastAsia="仿宋"/>
          <w:b/>
          <w:color w:val="000000"/>
          <w:szCs w:val="21"/>
        </w:rPr>
        <w:t xml:space="preserve">入味锅（带泵）</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2000*2400mm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设备整体用3mm厚304不锈钢制作，整体无毛边、锐刺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系统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配套水</w:t>
            </w:r>
            <w:r>
              <w:rPr>
                <w:rFonts w:hint="eastAsia" w:ascii="仿宋" w:hAnsi="仿宋" w:eastAsia="仿宋"/>
                <w:color w:val="000000"/>
                <w:sz w:val="24"/>
              </w:rPr>
              <w:t xml:space="preserve">泵循环系统。</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24.烤箱</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2520*2520*4000mm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shd w:val="clear" w:color="auto" w:fill="auto"/>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380V</w:t>
            </w:r>
            <w:r/>
          </w:p>
        </w:tc>
        <w:tc>
          <w:tcPr>
            <w:shd w:val="clear" w:color="auto" w:fill="auto"/>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批次处理量</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≥3t</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烤箱内部网板材质为304不锈钢</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6</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网板厚度</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t1.5mm</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7</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网板内部支撑材质</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304不锈钢</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8</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所有侧板及加强部件材质</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304不锈钢</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9</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所有侧板与主要零部件</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表面需进行抛光处理</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10</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通风机</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专用耐高温离心风机</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11</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物料烘干时热风温度</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w:t>
            </w:r>
            <w:r>
              <w:rPr>
                <w:rFonts w:hint="eastAsia" w:ascii="仿宋" w:hAnsi="仿宋" w:eastAsia="仿宋"/>
                <w:color w:val="000000"/>
                <w:sz w:val="24"/>
              </w:rPr>
              <w:t xml:space="preserve">65</w:t>
            </w:r>
            <w:r>
              <w:rPr>
                <w:rFonts w:ascii="仿宋" w:hAnsi="仿宋" w:eastAsia="仿宋"/>
                <w:color w:val="000000"/>
                <w:sz w:val="24"/>
              </w:rPr>
              <w:t xml:space="preserve">℃</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12</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降水速率</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0.5%~1.0%</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13</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干燥速率</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≥0.</w:t>
            </w:r>
            <w:r>
              <w:rPr>
                <w:rFonts w:hint="eastAsia" w:ascii="仿宋" w:hAnsi="仿宋" w:eastAsia="仿宋"/>
                <w:color w:val="000000"/>
                <w:sz w:val="24"/>
              </w:rPr>
              <w:t xml:space="preserve">5</w:t>
            </w:r>
            <w:r>
              <w:rPr>
                <w:rFonts w:ascii="仿宋" w:hAnsi="仿宋" w:eastAsia="仿宋"/>
                <w:color w:val="000000"/>
                <w:sz w:val="24"/>
              </w:rPr>
              <w:t xml:space="preserve">%·/h</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14</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烘干物料破碎率增值</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≤0.</w:t>
            </w:r>
            <w:r>
              <w:rPr>
                <w:rFonts w:hint="eastAsia" w:ascii="仿宋" w:hAnsi="仿宋" w:eastAsia="仿宋"/>
                <w:color w:val="000000"/>
                <w:sz w:val="24"/>
              </w:rPr>
              <w:t xml:space="preserve">4</w:t>
            </w:r>
            <w:r>
              <w:rPr>
                <w:rFonts w:ascii="仿宋" w:hAnsi="仿宋" w:eastAsia="仿宋"/>
                <w:color w:val="000000"/>
                <w:sz w:val="24"/>
              </w:rPr>
              <w:t xml:space="preserve">%</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15</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干燥不均匀度</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w:t>
            </w:r>
            <w:r>
              <w:rPr>
                <w:rFonts w:hint="eastAsia" w:ascii="仿宋" w:hAnsi="仿宋" w:eastAsia="仿宋"/>
                <w:color w:val="000000"/>
                <w:sz w:val="24"/>
              </w:rPr>
              <w:t xml:space="preserve">0.5</w:t>
            </w:r>
            <w:r>
              <w:rPr>
                <w:rFonts w:ascii="仿宋" w:hAnsi="仿宋" w:eastAsia="仿宋"/>
                <w:color w:val="000000"/>
                <w:sz w:val="24"/>
              </w:rPr>
              <w:t xml:space="preserve">%</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16</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噪音</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≤9</w:t>
            </w:r>
            <w:r>
              <w:rPr>
                <w:rFonts w:hint="eastAsia" w:ascii="仿宋" w:hAnsi="仿宋" w:eastAsia="仿宋"/>
                <w:color w:val="000000"/>
                <w:sz w:val="24"/>
              </w:rPr>
              <w:t xml:space="preserve">0</w:t>
            </w:r>
            <w:r>
              <w:rPr>
                <w:rFonts w:ascii="仿宋" w:hAnsi="仿宋" w:eastAsia="仿宋"/>
                <w:color w:val="000000"/>
                <w:sz w:val="24"/>
              </w:rPr>
              <w:t xml:space="preserve">dB</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shd w:val="clear" w:color="auto" w:fill="auto"/>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17</w:t>
            </w:r>
            <w:r/>
          </w:p>
        </w:tc>
        <w:tc>
          <w:tcPr>
            <w:shd w:val="clear" w:color="auto" w:fill="auto"/>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粉尘</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s10mg/m³</w:t>
            </w:r>
            <w:r/>
          </w:p>
        </w:tc>
        <w:tc>
          <w:tcPr>
            <w:shd w:val="clear" w:color="auto" w:fill="auto"/>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shd w:val="clear" w:color="auto" w:fill="auto"/>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hint="eastAsia" w:ascii="仿宋" w:hAnsi="仿宋" w:eastAsia="仿宋"/>
          <w:b/>
          <w:color w:val="000000"/>
          <w:szCs w:val="21"/>
        </w:rPr>
        <w:t xml:space="preserve">25.气泡冷却机</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Height w:val="1302"/>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所投品牌、规格、型号</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外形尺寸</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4000*1250*1300mm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right w:val="single" w:color="auto" w:sz="4" w:space="0"/>
            </w:tcBorders>
            <w:tcW w:w="957" w:type="dxa"/>
            <w:vMerge w:val="restart"/>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功率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电压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380V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传送方式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网链和链板</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t xml:space="preserve">不锈钢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left w:val="single" w:color="auto" w:sz="4" w:space="0"/>
              <w:bottom w:val="single" w:color="auto" w:sz="4" w:space="0"/>
              <w:right w:val="single" w:color="auto" w:sz="4" w:space="0"/>
            </w:tcBorders>
            <w:tcW w:w="957" w:type="dxa"/>
            <w:vMerge w:val="continue"/>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rPr>
          <w:rFonts w:ascii="仿宋" w:hAnsi="仿宋" w:eastAsia="仿宋"/>
          <w:b/>
          <w:color w:val="000000"/>
          <w:szCs w:val="21"/>
        </w:rPr>
      </w:pPr>
      <w:r>
        <w:rPr>
          <w:rFonts w:ascii="仿宋" w:hAnsi="仿宋" w:eastAsia="仿宋"/>
          <w:b/>
          <w:color w:val="000000"/>
          <w:szCs w:val="21"/>
        </w:rPr>
      </w:r>
      <w:r/>
    </w:p>
    <w:p>
      <w:pPr>
        <w:rPr>
          <w:rFonts w:ascii="仿宋" w:hAnsi="仿宋" w:eastAsia="仿宋"/>
          <w:color w:val="ff0000"/>
          <w:sz w:val="28"/>
          <w:szCs w:val="28"/>
        </w:rPr>
      </w:pPr>
      <w:r>
        <w:rPr>
          <w:rFonts w:hint="eastAsia" w:ascii="仿宋" w:hAnsi="仿宋" w:eastAsia="仿宋"/>
          <w:b/>
          <w:color w:val="000000"/>
          <w:szCs w:val="21"/>
        </w:rPr>
        <w:t xml:space="preserve">注：供应商应当明确响应产品的品牌、型号和具体技术指标数值，否则作为无效响应处理。</w:t>
      </w:r>
      <w:r/>
    </w:p>
    <w:p>
      <w:pPr>
        <w:jc w:val="left"/>
        <w:widowControl/>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9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hint="eastAsia" w:ascii="仿宋" w:hAnsi="仿宋" w:eastAsia="仿宋"/>
                <w:sz w:val="24"/>
              </w:rPr>
              <w:t xml:space="preserve">交货期限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自合同签订之日起80日历天内完成供货并安装调试完毕并交付采购人使用，具体时间以采购人通知为准。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hint="eastAsia" w:ascii="仿宋" w:hAnsi="仿宋" w:eastAsia="仿宋"/>
                <w:sz w:val="24"/>
              </w:rPr>
              <w:t xml:space="preserve">质量保证期限</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自交货并验收合格之日起计 贰 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right w:val="single" w:color="auto" w:sz="4" w:space="0"/>
            </w:tcBorders>
            <w:tcW w:w="2298" w:type="dxa"/>
            <w:vMerge w:val="restart"/>
            <w:textDirection w:val="lrTb"/>
            <w:noWrap w:val="false"/>
          </w:tcPr>
          <w:p>
            <w:pPr>
              <w:rPr>
                <w:rFonts w:ascii="仿宋" w:hAnsi="仿宋" w:eastAsia="仿宋"/>
                <w:sz w:val="24"/>
              </w:rPr>
            </w:pPr>
            <w:r>
              <w:rPr>
                <w:rFonts w:hint="eastAsia" w:ascii="仿宋" w:hAnsi="仿宋" w:eastAsia="仿宋"/>
                <w:sz w:val="24"/>
              </w:rPr>
              <w:t xml:space="preserve">售后服务</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设备维护措施：自验收合格之日起，进入保修期，免费保修贰年；保修期后，终身维护，保证零配件的供应十年，维修只收取配件费(按市场报价的80%优惠提供)，不收人工费；维修承诺必须有生产单位签注；提供软件终身免费升级。</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故障响应时间：供应商售后服务部需提供每周7天，每天24小时的热线电话服务，由专门的技术人员受理用户电话咨询和故障申告，保证用户在使用设备的过程中，及时得到技术上的支持和服务。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left w:val="single" w:color="auto" w:sz="4" w:space="0"/>
              <w:bottom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维修与备品备件服务：提供国内免费客户服务热线号码和国内维修站电话和地址。供应商保证8小时内维修服务响应，必要时能提供备用机。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技术服务信息：要求提供售后服务机构名称、地址，以及专业技术人员名单和联系电话。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合同签订后，付合同价的30%，设备全部进场，开始安装付至合同价的80%，完成调试结束，验收合格，经审计，同时交纳5%质量保证金后，凭票支付至合同价的100%。质量保证金于验收合格满两年后，无息退还。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hint="eastAsia" w:ascii="仿宋" w:hAnsi="仿宋" w:eastAsia="仿宋"/>
                <w:sz w:val="24"/>
              </w:rPr>
              <w:t xml:space="preserve">履约保证金</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1）中标（成交）通知书发出后7个工作日内，成交单位按照成交金额10%向采购单位缴纳履约保证金并签订合同。履约验收完毕后，采购人在7个工作日内退还履约保证金，采购人逾期退还履约保证金的，除应当退还履约保证金本金外，还应当按商业银行同期贷款利率支付资金占用费。</w:t>
            </w:r>
            <w:r/>
          </w:p>
          <w:p>
            <w:pPr>
              <w:rPr>
                <w:rFonts w:ascii="仿宋" w:hAnsi="仿宋" w:eastAsia="仿宋"/>
                <w:sz w:val="24"/>
              </w:rPr>
            </w:pPr>
            <w:r>
              <w:rPr>
                <w:rFonts w:hint="eastAsia" w:ascii="仿宋" w:hAnsi="仿宋" w:eastAsia="仿宋"/>
                <w:sz w:val="24"/>
              </w:rPr>
              <w:t xml:space="preserve">（2）履约保证金由供应商与采购人协商，自主选择以支票、汇票、本票、保函或现金缴纳或提交。</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hint="eastAsia" w:ascii="仿宋" w:hAnsi="仿宋" w:eastAsia="仿宋"/>
                <w:sz w:val="24"/>
              </w:rPr>
              <w:t xml:space="preserve">响应供应商报价应包含货物的成本、包装、运输、保险、安装与调试、验收、技术支持与人员培训、售后服务、检验、税金等一切与之相关费用，响应供应商须自行踏勘现场并进行合理测算，采购人不再支付报价以外的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ascii="仿宋" w:hAnsi="仿宋" w:eastAsia="仿宋"/>
          <w:sz w:val="24"/>
        </w:rPr>
      </w:pPr>
      <w:r>
        <w:rPr>
          <w:rFonts w:ascii="仿宋" w:hAnsi="仿宋" w:eastAsia="仿宋"/>
          <w:sz w:val="24"/>
        </w:rPr>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89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u w:val="single"/>
              </w:rPr>
              <w:t xml:space="preserve">10%</w:t>
            </w:r>
            <w:r>
              <w:rPr>
                <w:rFonts w:hint="eastAsia" w:ascii="仿宋" w:hAnsi="仿宋" w:eastAsia="仿宋" w:cs="宋体"/>
                <w:sz w:val="24"/>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（二）公开招标响应报价明细表</w:t>
      </w:r>
      <w:r/>
    </w:p>
    <w:p>
      <w:pPr>
        <w:ind w:firstLine="3040"/>
        <w:rPr>
          <w:rFonts w:ascii="宋体" w:hAnsi="宋体"/>
          <w:sz w:val="24"/>
        </w:rPr>
      </w:pPr>
      <w:r>
        <w:rPr>
          <w:rFonts w:hint="eastAsia" w:ascii="方正小标宋简体" w:hAnsi="宋体" w:eastAsia="方正小标宋简体"/>
          <w:sz w:val="32"/>
          <w:szCs w:val="32"/>
        </w:rPr>
        <w:t xml:space="preserve">公开招标响应报价明细表</w:t>
      </w:r>
      <w:r/>
    </w:p>
    <w:p>
      <w:pPr>
        <w:rPr>
          <w:rFonts w:ascii="宋体" w:hAnsi="宋体"/>
        </w:rPr>
      </w:pPr>
      <w:r>
        <w:rPr>
          <w:rFonts w:ascii="宋体" w:hAnsi="宋体"/>
        </w:rPr>
      </w:r>
      <w:r/>
    </w:p>
    <w:p>
      <w:pPr>
        <w:pStyle w:val="902"/>
        <w:rPr>
          <w:rFonts w:ascii="仿宋" w:hAnsi="仿宋" w:eastAsia="仿宋"/>
          <w:szCs w:val="24"/>
        </w:rPr>
      </w:pPr>
      <w:r>
        <w:rPr>
          <w:rFonts w:hint="eastAsia" w:ascii="仿宋" w:hAnsi="仿宋" w:eastAsia="仿宋"/>
          <w:szCs w:val="24"/>
        </w:rPr>
        <w:t xml:space="preserve">项目名称： </w:t>
      </w:r>
      <w:r/>
    </w:p>
    <w:p>
      <w:pPr>
        <w:rPr>
          <w:rFonts w:ascii="仿宋" w:hAnsi="仿宋" w:eastAsia="仿宋"/>
          <w:sz w:val="24"/>
        </w:rPr>
      </w:pPr>
      <w:r>
        <w:rPr>
          <w:rFonts w:hint="eastAsia" w:ascii="仿宋" w:hAnsi="仿宋" w:eastAsia="仿宋"/>
          <w:sz w:val="24"/>
        </w:rPr>
        <w:t xml:space="preserve">项目编号：                                      分包号：                   </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34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设备名称</w:t>
            </w:r>
            <w:r/>
          </w:p>
        </w:tc>
        <w:tc>
          <w:tcPr>
            <w:tcW w:w="15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品牌和型号</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制造商名称</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p>
            <w:pPr>
              <w:jc w:val="center"/>
              <w:rPr>
                <w:rFonts w:ascii="仿宋" w:hAnsi="仿宋" w:eastAsia="仿宋"/>
                <w:sz w:val="24"/>
              </w:rPr>
            </w:pPr>
            <w:r>
              <w:rPr>
                <w:rFonts w:hint="eastAsia" w:ascii="仿宋" w:hAnsi="仿宋" w:eastAsia="仿宋"/>
                <w:sz w:val="24"/>
              </w:rPr>
              <w:t xml:space="preserve">（万元）</w:t>
            </w:r>
            <w:r/>
          </w:p>
        </w:tc>
        <w:tc>
          <w:tcPr>
            <w:tcW w:w="132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单项</w:t>
            </w:r>
            <w:r/>
          </w:p>
          <w:p>
            <w:pPr>
              <w:jc w:val="center"/>
              <w:rPr>
                <w:rFonts w:ascii="仿宋" w:hAnsi="仿宋" w:eastAsia="仿宋"/>
                <w:sz w:val="24"/>
              </w:rPr>
            </w:pPr>
            <w:r>
              <w:rPr>
                <w:rFonts w:hint="eastAsia" w:ascii="仿宋" w:hAnsi="仿宋" w:eastAsia="仿宋"/>
                <w:sz w:val="24"/>
              </w:rPr>
              <w:t xml:space="preserve">合计价</w:t>
            </w:r>
            <w:r/>
          </w:p>
          <w:p>
            <w:pPr>
              <w:jc w:val="center"/>
              <w:rPr>
                <w:rFonts w:ascii="仿宋" w:hAnsi="仿宋" w:eastAsia="仿宋"/>
                <w:sz w:val="24"/>
              </w:rPr>
            </w:pPr>
            <w:r>
              <w:rPr>
                <w:rFonts w:hint="eastAsia" w:ascii="仿宋" w:hAnsi="仿宋" w:eastAsia="仿宋"/>
                <w:sz w:val="24"/>
              </w:rPr>
              <w:t xml:space="preserve">（万元）</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备注</w:t>
            </w:r>
            <w:r/>
          </w:p>
        </w:tc>
      </w:tr>
      <w:tr>
        <w:trPr>
          <w:cantSplit/>
        </w:trPr>
        <w:tc>
          <w:tcPr>
            <w:tcW w:w="79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4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trPr>
        <w:tc>
          <w:tcPr>
            <w:tcW w:w="79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4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trPr>
        <w:tc>
          <w:tcPr>
            <w:tcW w:w="79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4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63"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trPr>
        <w:tc>
          <w:tcPr>
            <w:gridSpan w:val="6"/>
            <w:tcW w:w="711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 计</w:t>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b/>
          <w:szCs w:val="21"/>
        </w:rPr>
      </w:pPr>
      <w:r>
        <w:rPr>
          <w:rFonts w:hint="eastAsia" w:ascii="仿宋" w:hAnsi="仿宋" w:eastAsia="仿宋"/>
          <w:szCs w:val="21"/>
        </w:rPr>
        <w:t xml:space="preserve">注：</w:t>
      </w:r>
      <w:r/>
    </w:p>
    <w:p>
      <w:pPr>
        <w:rPr>
          <w:rFonts w:ascii="仿宋" w:hAnsi="仿宋" w:eastAsia="仿宋"/>
          <w:szCs w:val="21"/>
        </w:rPr>
      </w:pPr>
      <w:r>
        <w:rPr>
          <w:rFonts w:hint="eastAsia" w:ascii="仿宋" w:hAnsi="仿宋" w:eastAsia="仿宋"/>
          <w:szCs w:val="21"/>
        </w:rPr>
        <w:t xml:space="preserve">1、此表可以根据需要自行增减行数。</w:t>
      </w:r>
      <w:r/>
    </w:p>
    <w:p>
      <w:pPr>
        <w:rPr>
          <w:rFonts w:ascii="仿宋" w:hAnsi="仿宋" w:eastAsia="仿宋"/>
          <w:szCs w:val="21"/>
        </w:rPr>
      </w:pPr>
      <w:r>
        <w:rPr>
          <w:rFonts w:hint="eastAsia" w:ascii="仿宋" w:hAnsi="仿宋" w:eastAsia="仿宋"/>
          <w:szCs w:val="21"/>
        </w:rPr>
        <w:t xml:space="preserve">2、项目如有分包，请各投标人按投报的分包分别列表。</w:t>
      </w:r>
      <w:r/>
    </w:p>
    <w:p>
      <w:pPr>
        <w:ind w:firstLine="560"/>
        <w:spacing w:line="500" w:lineRule="exact"/>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中小企业声明函（货物）</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如皋市江安镇人民政府</w:t>
      </w:r>
      <w:r>
        <w:rPr>
          <w:rFonts w:hint="eastAsia" w:ascii="仿宋" w:hAnsi="仿宋" w:eastAsia="仿宋"/>
          <w:sz w:val="32"/>
          <w:szCs w:val="32"/>
        </w:rPr>
        <w:t xml:space="preserve"> 的</w:t>
      </w:r>
      <w:r>
        <w:rPr>
          <w:rFonts w:hint="eastAsia" w:ascii="仿宋" w:hAnsi="仿宋" w:eastAsia="仿宋"/>
          <w:i/>
          <w:sz w:val="32"/>
          <w:szCs w:val="32"/>
          <w:u w:val="single"/>
        </w:rPr>
        <w:t xml:space="preserve">江安镇鄂埭村现代化农产品（细荚花生）加工中心生产设备采购</w:t>
      </w:r>
      <w:r>
        <w:rPr>
          <w:rFonts w:hint="eastAsia" w:ascii="仿宋" w:hAnsi="仿宋" w:eastAsia="仿宋"/>
          <w:sz w:val="32"/>
          <w:szCs w:val="32"/>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 </w:t>
      </w:r>
      <w:r>
        <w:rPr>
          <w:rFonts w:hint="eastAsia" w:ascii="仿宋" w:hAnsi="仿宋" w:eastAsia="仿宋"/>
          <w:i/>
          <w:sz w:val="32"/>
          <w:szCs w:val="32"/>
          <w:u w:val="single"/>
        </w:rPr>
        <w:t xml:space="preserve">花生果分选机</w:t>
      </w:r>
      <w:r>
        <w:rPr>
          <w:rFonts w:hint="eastAsia" w:ascii="仿宋" w:hAnsi="仿宋" w:eastAsia="仿宋"/>
          <w:sz w:val="32"/>
          <w:szCs w:val="32"/>
        </w:rPr>
        <w:t xml:space="preserve">，属于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2. </w:t>
      </w:r>
      <w:r>
        <w:rPr>
          <w:rFonts w:hint="eastAsia" w:ascii="仿宋" w:hAnsi="仿宋" w:eastAsia="仿宋"/>
          <w:i/>
          <w:sz w:val="32"/>
          <w:szCs w:val="32"/>
          <w:u w:val="single"/>
        </w:rPr>
        <w:t xml:space="preserve">去石去杂机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3. </w:t>
      </w:r>
      <w:r>
        <w:rPr>
          <w:rFonts w:hint="eastAsia" w:ascii="仿宋" w:hAnsi="仿宋" w:eastAsia="仿宋"/>
          <w:i/>
          <w:sz w:val="32"/>
          <w:szCs w:val="32"/>
          <w:u w:val="single"/>
        </w:rPr>
        <w:t xml:space="preserve">摘尾巴机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4. </w:t>
      </w:r>
      <w:r>
        <w:rPr>
          <w:rFonts w:hint="eastAsia" w:ascii="仿宋" w:hAnsi="仿宋" w:eastAsia="仿宋"/>
          <w:i/>
          <w:sz w:val="32"/>
          <w:szCs w:val="32"/>
          <w:u w:val="single"/>
        </w:rPr>
        <w:t xml:space="preserve">脱壳机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5. </w:t>
      </w:r>
      <w:r>
        <w:rPr>
          <w:rFonts w:hint="eastAsia" w:ascii="仿宋" w:hAnsi="仿宋" w:eastAsia="仿宋"/>
          <w:i/>
          <w:sz w:val="32"/>
          <w:szCs w:val="32"/>
          <w:u w:val="single"/>
        </w:rPr>
        <w:t xml:space="preserve">分级筛</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6. </w:t>
      </w:r>
      <w:r>
        <w:rPr>
          <w:rFonts w:hint="eastAsia" w:ascii="仿宋" w:hAnsi="仿宋" w:eastAsia="仿宋"/>
          <w:i/>
          <w:sz w:val="32"/>
          <w:szCs w:val="32"/>
          <w:u w:val="single"/>
        </w:rPr>
        <w:t xml:space="preserve">色选机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7.</w:t>
      </w:r>
      <w:r>
        <w:rPr>
          <w:rFonts w:hint="eastAsia" w:ascii="仿宋" w:hAnsi="仿宋" w:eastAsia="仿宋"/>
          <w:i/>
          <w:sz w:val="32"/>
          <w:szCs w:val="32"/>
          <w:u w:val="single"/>
        </w:rPr>
        <w:t xml:space="preserve">自动称重打包机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8.</w:t>
      </w:r>
      <w:r>
        <w:rPr>
          <w:rFonts w:hint="eastAsia" w:ascii="仿宋" w:hAnsi="仿宋" w:eastAsia="仿宋"/>
          <w:i/>
          <w:sz w:val="32"/>
          <w:szCs w:val="32"/>
          <w:u w:val="single"/>
        </w:rPr>
        <w:t xml:space="preserve">螺旋空压机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9.</w:t>
      </w:r>
      <w:r>
        <w:rPr>
          <w:rFonts w:hint="eastAsia" w:ascii="仿宋" w:hAnsi="仿宋" w:eastAsia="仿宋"/>
          <w:i/>
          <w:sz w:val="32"/>
          <w:szCs w:val="32"/>
          <w:u w:val="single"/>
        </w:rPr>
        <w:t xml:space="preserve">风选机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10.</w:t>
      </w:r>
      <w:r>
        <w:rPr>
          <w:rFonts w:hint="eastAsia" w:ascii="仿宋" w:hAnsi="仿宋" w:eastAsia="仿宋"/>
          <w:i/>
          <w:sz w:val="32"/>
          <w:szCs w:val="32"/>
          <w:u w:val="single"/>
        </w:rPr>
        <w:t xml:space="preserve">蒸汽锅炉</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11.</w:t>
      </w:r>
      <w:r>
        <w:rPr>
          <w:rFonts w:hint="eastAsia" w:ascii="仿宋" w:hAnsi="仿宋" w:eastAsia="仿宋"/>
          <w:i/>
          <w:sz w:val="32"/>
          <w:szCs w:val="32"/>
          <w:u w:val="single"/>
        </w:rPr>
        <w:t xml:space="preserve">颗粒热风炉</w:t>
      </w:r>
      <w:r>
        <w:rPr>
          <w:rFonts w:hint="eastAsia" w:ascii="仿宋" w:hAnsi="仿宋" w:eastAsia="仿宋"/>
          <w:sz w:val="32"/>
          <w:szCs w:val="32"/>
        </w:rPr>
        <w:t xml:space="preserve">，属于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12.</w:t>
      </w:r>
      <w:r>
        <w:rPr>
          <w:rFonts w:hint="eastAsia" w:ascii="仿宋" w:hAnsi="仿宋" w:eastAsia="仿宋"/>
          <w:i/>
          <w:sz w:val="32"/>
          <w:szCs w:val="32"/>
          <w:u w:val="single"/>
        </w:rPr>
        <w:t xml:space="preserve">包装机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13.</w:t>
      </w:r>
      <w:r>
        <w:rPr>
          <w:rFonts w:hint="eastAsia" w:ascii="仿宋" w:hAnsi="仿宋" w:eastAsia="仿宋"/>
          <w:i/>
          <w:sz w:val="32"/>
          <w:szCs w:val="32"/>
          <w:u w:val="single"/>
        </w:rPr>
        <w:t xml:space="preserve">封箱打包机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14.</w:t>
      </w:r>
      <w:r>
        <w:rPr>
          <w:rFonts w:hint="eastAsia" w:ascii="仿宋" w:hAnsi="仿宋" w:eastAsia="仿宋"/>
          <w:i/>
          <w:sz w:val="32"/>
          <w:szCs w:val="32"/>
          <w:u w:val="single"/>
        </w:rPr>
        <w:t xml:space="preserve">定量包装机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15.</w:t>
      </w:r>
      <w:r>
        <w:rPr>
          <w:rFonts w:hint="eastAsia" w:ascii="仿宋" w:hAnsi="仿宋" w:eastAsia="仿宋"/>
          <w:i/>
          <w:sz w:val="32"/>
          <w:szCs w:val="32"/>
          <w:u w:val="single"/>
        </w:rPr>
        <w:t xml:space="preserve">真空包装机</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16.</w:t>
      </w:r>
      <w:r>
        <w:rPr>
          <w:rFonts w:hint="eastAsia" w:ascii="仿宋" w:hAnsi="仿宋" w:eastAsia="仿宋"/>
          <w:i/>
          <w:sz w:val="32"/>
          <w:szCs w:val="32"/>
          <w:u w:val="single"/>
        </w:rPr>
        <w:t xml:space="preserve">杀菌锅</w:t>
      </w:r>
      <w:r>
        <w:rPr>
          <w:rFonts w:hint="eastAsia" w:ascii="仿宋" w:hAnsi="仿宋" w:eastAsia="仿宋"/>
          <w:sz w:val="32"/>
          <w:szCs w:val="32"/>
        </w:rPr>
        <w:t xml:space="preserve"> ，属于</w:t>
      </w:r>
      <w:r>
        <w:rPr>
          <w:rFonts w:hint="eastAsia" w:ascii="仿宋" w:hAnsi="仿宋" w:eastAsia="仿宋"/>
          <w:i/>
          <w:sz w:val="32"/>
          <w:szCs w:val="32"/>
          <w:u w:val="single"/>
        </w:rPr>
        <w:t xml:space="preserve">工业行业</w:t>
      </w:r>
      <w:r>
        <w:rPr>
          <w:rFonts w:hint="eastAsia" w:ascii="仿宋" w:hAnsi="仿宋" w:eastAsia="仿宋"/>
          <w:sz w:val="32"/>
          <w:szCs w:val="32"/>
        </w:rPr>
        <w:t xml:space="preserve"> ；制造商为</w:t>
      </w:r>
      <w:r>
        <w:rPr>
          <w:rFonts w:hint="eastAsia" w:ascii="仿宋" w:hAnsi="仿宋" w:eastAsia="仿宋"/>
          <w:i/>
          <w:sz w:val="32"/>
          <w:szCs w:val="32"/>
          <w:u w:val="single"/>
        </w:rPr>
        <w:t xml:space="preserve"> （企业名称） </w:t>
      </w:r>
      <w:r>
        <w:rPr>
          <w:rFonts w:hint="eastAsia" w:ascii="仿宋" w:hAnsi="仿宋" w:eastAsia="仿宋"/>
          <w:sz w:val="32"/>
          <w:szCs w:val="32"/>
        </w:rPr>
        <w:t xml:space="preserve">，从业人员人，营业收入为万元，资产总额为万元，属于</w:t>
      </w:r>
      <w:r>
        <w:rPr>
          <w:rFonts w:hint="eastAsia" w:ascii="仿宋" w:hAnsi="仿宋" w:eastAsia="仿宋"/>
          <w:i/>
          <w:sz w:val="32"/>
          <w:szCs w:val="32"/>
          <w:u w:val="single"/>
        </w:rPr>
        <w:t xml:space="preserve"> （中型企业、小型企业、微型企业）</w:t>
      </w:r>
      <w:r>
        <w:rPr>
          <w:rFonts w:hint="eastAsia" w:ascii="仿宋" w:hAnsi="仿宋" w:eastAsia="仿宋"/>
          <w:sz w:val="32"/>
          <w:szCs w:val="32"/>
        </w:rPr>
        <w:t xml:space="preserve"> ；</w:t>
      </w:r>
      <w:r/>
    </w:p>
    <w:p>
      <w:pPr>
        <w:ind w:firstLine="640"/>
        <w:spacing w:line="500" w:lineRule="exact"/>
        <w:rPr>
          <w:rFonts w:ascii="仿宋" w:hAnsi="仿宋" w:eastAsia="仿宋"/>
          <w:sz w:val="32"/>
          <w:szCs w:val="32"/>
        </w:rPr>
      </w:pPr>
      <w:r>
        <w:rPr>
          <w:rFonts w:ascii="仿宋" w:hAnsi="仿宋" w:eastAsia="仿宋"/>
          <w:sz w:val="32"/>
          <w:szCs w:val="32"/>
        </w:rPr>
      </w:r>
      <w:r/>
    </w:p>
    <w:p>
      <w:pPr>
        <w:ind w:firstLine="640"/>
        <w:spacing w:line="500" w:lineRule="exact"/>
        <w:rPr>
          <w:rFonts w:ascii="仿宋" w:hAnsi="仿宋" w:eastAsia="仿宋"/>
          <w:sz w:val="32"/>
          <w:szCs w:val="32"/>
        </w:rPr>
      </w:pPr>
      <w:r>
        <w:rPr>
          <w:rFonts w:ascii="仿宋" w:hAnsi="仿宋" w:eastAsia="仿宋"/>
          <w:sz w:val="32"/>
          <w:szCs w:val="32"/>
        </w:rPr>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仿宋" w:hAnsi="仿宋" w:eastAsia="仿宋"/>
          <w:sz w:val="28"/>
          <w:szCs w:val="28"/>
        </w:rPr>
      </w:pPr>
      <w:r>
        <w:rPr>
          <w:rFonts w:hint="eastAsia" w:ascii="仿宋" w:hAnsi="仿宋" w:eastAsia="仿宋"/>
          <w:sz w:val="28"/>
          <w:szCs w:val="28"/>
        </w:rPr>
        <w:t xml:space="preserve">注1： 从业人员、营业收入、资产总额填报上一年度数据，无上一年度数据的新成立企业可不填报。</w:t>
      </w:r>
      <w:r/>
    </w:p>
    <w:p>
      <w:pPr>
        <w:jc w:val="left"/>
        <w:widowControl/>
        <w:rPr>
          <w:rFonts w:ascii="Calibri" w:hAnsi="Calibri"/>
          <w:szCs w:val="22"/>
        </w:rPr>
      </w:pPr>
      <w:r>
        <w:rPr>
          <w:rFonts w:ascii="Calibri" w:hAnsi="Calibri"/>
          <w:szCs w:val="22"/>
        </w:rPr>
        <w:br w:type="page" w:clear="all"/>
      </w:r>
      <w:r/>
    </w:p>
    <w:p>
      <w:pPr>
        <w:spacing w:line="500" w:lineRule="exact"/>
        <w:rPr>
          <w:rFonts w:ascii="仿宋" w:hAnsi="仿宋" w:eastAsia="仿宋" w:cs="Arial"/>
          <w:sz w:val="28"/>
          <w:szCs w:val="28"/>
        </w:rPr>
      </w:pP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szCs w:val="21"/>
        </w:rPr>
      </w:pPr>
      <w:r>
        <w:rPr>
          <w:rFonts w:hint="eastAsia" w:ascii="仿宋" w:hAnsi="仿宋" w:eastAsia="仿宋"/>
          <w:b/>
          <w:sz w:val="28"/>
          <w:szCs w:val="28"/>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微软雅黑">
    <w:panose1 w:val="020B0503020204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43</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10"/>
      </w:rPr>
      <w:framePr w:wrap="around" w:vAnchor="text" w:hAnchor="margin" w:xAlign="center" w:y="1"/>
    </w:pPr>
    <w:r>
      <w:fldChar w:fldCharType="begin"/>
    </w:r>
    <w:r>
      <w:rPr>
        <w:rStyle w:val="910"/>
      </w:rPr>
      <w:instrText xml:space="preserve">PAGE  </w:instrText>
    </w:r>
    <w: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6"/>
  </w:num>
  <w:num w:numId="3">
    <w:abstractNumId w:val="18"/>
  </w:num>
  <w:num w:numId="4">
    <w:abstractNumId w:val="10"/>
  </w:num>
  <w:num w:numId="5">
    <w:abstractNumId w:val="1"/>
  </w:num>
  <w:num w:numId="6">
    <w:abstractNumId w:val="0"/>
  </w:num>
  <w:num w:numId="7">
    <w:abstractNumId w:val="9"/>
  </w:num>
  <w:num w:numId="8">
    <w:abstractNumId w:val="12"/>
  </w:num>
  <w:num w:numId="9">
    <w:abstractNumId w:val="7"/>
  </w:num>
  <w:num w:numId="10">
    <w:abstractNumId w:val="19"/>
  </w:num>
  <w:num w:numId="11">
    <w:abstractNumId w:val="5"/>
  </w:num>
  <w:num w:numId="12">
    <w:abstractNumId w:val="2"/>
  </w:num>
  <w:num w:numId="13">
    <w:abstractNumId w:val="15"/>
  </w:num>
  <w:num w:numId="14">
    <w:abstractNumId w:val="8"/>
  </w:num>
  <w:num w:numId="15">
    <w:abstractNumId w:val="4"/>
  </w:num>
  <w:num w:numId="16">
    <w:abstractNumId w:val="11"/>
  </w:num>
  <w:num w:numId="17">
    <w:abstractNumId w:val="3"/>
  </w:num>
  <w:num w:numId="18">
    <w:abstractNumId w:val="13"/>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96"/>
    <w:link w:val="892"/>
    <w:uiPriority w:val="9"/>
    <w:rPr>
      <w:rFonts w:ascii="Arial" w:hAnsi="Arial" w:eastAsia="Arial" w:cs="Arial"/>
      <w:sz w:val="40"/>
      <w:szCs w:val="40"/>
    </w:rPr>
  </w:style>
  <w:style w:type="character" w:styleId="722">
    <w:name w:val="Heading 2 Char"/>
    <w:basedOn w:val="896"/>
    <w:link w:val="893"/>
    <w:uiPriority w:val="9"/>
    <w:rPr>
      <w:rFonts w:ascii="Arial" w:hAnsi="Arial" w:eastAsia="Arial" w:cs="Arial"/>
      <w:sz w:val="34"/>
    </w:rPr>
  </w:style>
  <w:style w:type="character" w:styleId="723">
    <w:name w:val="Heading 3 Char"/>
    <w:basedOn w:val="896"/>
    <w:link w:val="894"/>
    <w:uiPriority w:val="9"/>
    <w:rPr>
      <w:rFonts w:ascii="Arial" w:hAnsi="Arial" w:eastAsia="Arial" w:cs="Arial"/>
      <w:sz w:val="30"/>
      <w:szCs w:val="30"/>
    </w:rPr>
  </w:style>
  <w:style w:type="character" w:styleId="724">
    <w:name w:val="Heading 4 Char"/>
    <w:basedOn w:val="896"/>
    <w:link w:val="895"/>
    <w:uiPriority w:val="9"/>
    <w:rPr>
      <w:rFonts w:ascii="Arial" w:hAnsi="Arial" w:eastAsia="Arial" w:cs="Arial"/>
      <w:b/>
      <w:bCs/>
      <w:sz w:val="26"/>
      <w:szCs w:val="26"/>
    </w:rPr>
  </w:style>
  <w:style w:type="paragraph" w:styleId="725">
    <w:name w:val="Heading 5"/>
    <w:basedOn w:val="891"/>
    <w:next w:val="891"/>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6"/>
    <w:link w:val="725"/>
    <w:uiPriority w:val="9"/>
    <w:rPr>
      <w:rFonts w:ascii="Arial" w:hAnsi="Arial" w:eastAsia="Arial" w:cs="Arial"/>
      <w:b/>
      <w:bCs/>
      <w:sz w:val="24"/>
      <w:szCs w:val="24"/>
    </w:rPr>
  </w:style>
  <w:style w:type="paragraph" w:styleId="727">
    <w:name w:val="Heading 6"/>
    <w:basedOn w:val="891"/>
    <w:next w:val="891"/>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6"/>
    <w:link w:val="727"/>
    <w:uiPriority w:val="9"/>
    <w:rPr>
      <w:rFonts w:ascii="Arial" w:hAnsi="Arial" w:eastAsia="Arial" w:cs="Arial"/>
      <w:b/>
      <w:bCs/>
      <w:sz w:val="22"/>
      <w:szCs w:val="22"/>
    </w:rPr>
  </w:style>
  <w:style w:type="paragraph" w:styleId="729">
    <w:name w:val="Heading 7"/>
    <w:basedOn w:val="891"/>
    <w:next w:val="891"/>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6"/>
    <w:link w:val="729"/>
    <w:uiPriority w:val="9"/>
    <w:rPr>
      <w:rFonts w:ascii="Arial" w:hAnsi="Arial" w:eastAsia="Arial" w:cs="Arial"/>
      <w:b/>
      <w:bCs/>
      <w:i/>
      <w:iCs/>
      <w:sz w:val="22"/>
      <w:szCs w:val="22"/>
    </w:rPr>
  </w:style>
  <w:style w:type="paragraph" w:styleId="731">
    <w:name w:val="Heading 8"/>
    <w:basedOn w:val="891"/>
    <w:next w:val="891"/>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6"/>
    <w:link w:val="731"/>
    <w:uiPriority w:val="9"/>
    <w:rPr>
      <w:rFonts w:ascii="Arial" w:hAnsi="Arial" w:eastAsia="Arial" w:cs="Arial"/>
      <w:i/>
      <w:iCs/>
      <w:sz w:val="22"/>
      <w:szCs w:val="22"/>
    </w:rPr>
  </w:style>
  <w:style w:type="paragraph" w:styleId="733">
    <w:name w:val="Heading 9"/>
    <w:basedOn w:val="891"/>
    <w:next w:val="891"/>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6"/>
    <w:link w:val="733"/>
    <w:uiPriority w:val="9"/>
    <w:rPr>
      <w:rFonts w:ascii="Arial" w:hAnsi="Arial" w:eastAsia="Arial" w:cs="Arial"/>
      <w:i/>
      <w:iCs/>
      <w:sz w:val="21"/>
      <w:szCs w:val="21"/>
    </w:rPr>
  </w:style>
  <w:style w:type="paragraph" w:styleId="735">
    <w:name w:val="List Paragraph"/>
    <w:basedOn w:val="891"/>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1"/>
    <w:next w:val="891"/>
    <w:link w:val="738"/>
    <w:uiPriority w:val="10"/>
    <w:qFormat/>
    <w:pPr>
      <w:contextualSpacing/>
      <w:spacing w:before="300" w:after="200"/>
    </w:pPr>
    <w:rPr>
      <w:sz w:val="48"/>
      <w:szCs w:val="48"/>
    </w:rPr>
  </w:style>
  <w:style w:type="character" w:styleId="738">
    <w:name w:val="Title Char"/>
    <w:basedOn w:val="896"/>
    <w:link w:val="737"/>
    <w:uiPriority w:val="10"/>
    <w:rPr>
      <w:sz w:val="48"/>
      <w:szCs w:val="48"/>
    </w:rPr>
  </w:style>
  <w:style w:type="paragraph" w:styleId="739">
    <w:name w:val="Subtitle"/>
    <w:basedOn w:val="891"/>
    <w:next w:val="891"/>
    <w:link w:val="740"/>
    <w:uiPriority w:val="11"/>
    <w:qFormat/>
    <w:pPr>
      <w:spacing w:before="200" w:after="200"/>
    </w:pPr>
    <w:rPr>
      <w:sz w:val="24"/>
      <w:szCs w:val="24"/>
    </w:rPr>
  </w:style>
  <w:style w:type="character" w:styleId="740">
    <w:name w:val="Subtitle Char"/>
    <w:basedOn w:val="896"/>
    <w:link w:val="739"/>
    <w:uiPriority w:val="11"/>
    <w:rPr>
      <w:sz w:val="24"/>
      <w:szCs w:val="24"/>
    </w:rPr>
  </w:style>
  <w:style w:type="paragraph" w:styleId="741">
    <w:name w:val="Quote"/>
    <w:basedOn w:val="891"/>
    <w:next w:val="891"/>
    <w:link w:val="742"/>
    <w:uiPriority w:val="29"/>
    <w:qFormat/>
    <w:pPr>
      <w:ind w:left="720" w:right="720"/>
    </w:pPr>
    <w:rPr>
      <w:i/>
    </w:rPr>
  </w:style>
  <w:style w:type="character" w:styleId="742">
    <w:name w:val="Quote Char"/>
    <w:link w:val="741"/>
    <w:uiPriority w:val="29"/>
    <w:rPr>
      <w:i/>
    </w:rPr>
  </w:style>
  <w:style w:type="paragraph" w:styleId="743">
    <w:name w:val="Intense Quote"/>
    <w:basedOn w:val="891"/>
    <w:next w:val="891"/>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6"/>
    <w:link w:val="906"/>
    <w:uiPriority w:val="99"/>
  </w:style>
  <w:style w:type="character" w:styleId="746">
    <w:name w:val="Footer Char"/>
    <w:basedOn w:val="896"/>
    <w:link w:val="905"/>
    <w:uiPriority w:val="99"/>
  </w:style>
  <w:style w:type="paragraph" w:styleId="747">
    <w:name w:val="Caption"/>
    <w:basedOn w:val="891"/>
    <w:next w:val="891"/>
    <w:uiPriority w:val="35"/>
    <w:semiHidden/>
    <w:unhideWhenUsed/>
    <w:qFormat/>
    <w:pPr>
      <w:spacing w:line="276" w:lineRule="auto"/>
    </w:pPr>
    <w:rPr>
      <w:b/>
      <w:bCs/>
      <w:color w:val="4f81bd" w:themeColor="accent1"/>
      <w:sz w:val="18"/>
      <w:szCs w:val="18"/>
    </w:rPr>
  </w:style>
  <w:style w:type="character" w:styleId="748">
    <w:name w:val="Caption Char"/>
    <w:basedOn w:val="747"/>
    <w:link w:val="905"/>
    <w:uiPriority w:val="99"/>
  </w:style>
  <w:style w:type="table" w:styleId="749">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6"/>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6"/>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2">
    <w:name w:val="Heading 1"/>
    <w:basedOn w:val="891"/>
    <w:next w:val="891"/>
    <w:uiPriority w:val="0"/>
    <w:qFormat/>
    <w:pPr>
      <w:keepLines/>
      <w:keepNext/>
      <w:spacing w:before="340" w:after="330" w:line="578" w:lineRule="auto"/>
      <w:outlineLvl w:val="0"/>
    </w:pPr>
    <w:rPr>
      <w:b/>
      <w:bCs/>
      <w:sz w:val="44"/>
      <w:szCs w:val="44"/>
    </w:rPr>
  </w:style>
  <w:style w:type="paragraph" w:styleId="893">
    <w:name w:val="Heading 2"/>
    <w:basedOn w:val="891"/>
    <w:next w:val="891"/>
    <w:link w:val="931"/>
    <w:uiPriority w:val="0"/>
    <w:qFormat/>
    <w:pPr>
      <w:keepLines/>
      <w:keepNext/>
      <w:spacing w:before="260" w:after="260" w:line="416" w:lineRule="auto"/>
      <w:outlineLvl w:val="1"/>
    </w:pPr>
    <w:rPr>
      <w:rFonts w:ascii="Arial" w:hAnsi="Arial" w:eastAsia="黑体"/>
      <w:b/>
      <w:bCs/>
      <w:sz w:val="32"/>
      <w:szCs w:val="32"/>
    </w:rPr>
  </w:style>
  <w:style w:type="paragraph" w:styleId="894">
    <w:name w:val="Heading 3"/>
    <w:basedOn w:val="891"/>
    <w:next w:val="898"/>
    <w:link w:val="916"/>
    <w:uiPriority w:val="0"/>
    <w:qFormat/>
    <w:pPr>
      <w:keepLines/>
      <w:keepNext/>
      <w:spacing w:before="260" w:after="260" w:line="416" w:lineRule="auto"/>
      <w:outlineLvl w:val="2"/>
    </w:pPr>
    <w:rPr>
      <w:b/>
      <w:sz w:val="32"/>
      <w:szCs w:val="20"/>
    </w:rPr>
  </w:style>
  <w:style w:type="paragraph" w:styleId="895">
    <w:name w:val="Heading 4"/>
    <w:basedOn w:val="891"/>
    <w:next w:val="891"/>
    <w:link w:val="917"/>
    <w:uiPriority w:val="0"/>
    <w:qFormat/>
    <w:pPr>
      <w:keepLines/>
      <w:keepNext/>
      <w:spacing w:before="280" w:after="290" w:line="376" w:lineRule="auto"/>
      <w:outlineLvl w:val="3"/>
    </w:pPr>
    <w:rPr>
      <w:rFonts w:ascii="Arial" w:hAnsi="Arial" w:eastAsia="黑体"/>
      <w:b/>
      <w:bCs/>
      <w:sz w:val="28"/>
      <w:szCs w:val="28"/>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91"/>
    <w:link w:val="922"/>
    <w:uiPriority w:val="0"/>
    <w:qFormat/>
    <w:pPr>
      <w:ind w:firstLine="420"/>
    </w:pPr>
  </w:style>
  <w:style w:type="paragraph" w:styleId="899">
    <w:name w:val="Document Map"/>
    <w:basedOn w:val="891"/>
    <w:uiPriority w:val="0"/>
    <w:semiHidden/>
    <w:qFormat/>
    <w:pPr>
      <w:shd w:val="clear" w:color="auto" w:fill="000080"/>
    </w:pPr>
  </w:style>
  <w:style w:type="paragraph" w:styleId="900">
    <w:name w:val="Body Text Indent"/>
    <w:basedOn w:val="891"/>
    <w:uiPriority w:val="0"/>
    <w:qFormat/>
    <w:pPr>
      <w:ind w:left="420"/>
      <w:spacing w:after="120"/>
    </w:pPr>
  </w:style>
  <w:style w:type="paragraph" w:styleId="901">
    <w:name w:val="Plain Text"/>
    <w:basedOn w:val="891"/>
    <w:link w:val="921"/>
    <w:uiPriority w:val="99"/>
    <w:qFormat/>
    <w:pPr>
      <w:jc w:val="left"/>
      <w:spacing w:after="200" w:line="252" w:lineRule="auto"/>
      <w:widowControl/>
    </w:pPr>
    <w:rPr>
      <w:rFonts w:ascii="宋体" w:hAnsi="Courier New"/>
      <w:szCs w:val="20"/>
    </w:rPr>
  </w:style>
  <w:style w:type="paragraph" w:styleId="902">
    <w:name w:val="Date"/>
    <w:basedOn w:val="891"/>
    <w:next w:val="891"/>
    <w:link w:val="912"/>
    <w:uiPriority w:val="0"/>
    <w:qFormat/>
    <w:rPr>
      <w:sz w:val="24"/>
      <w:szCs w:val="20"/>
    </w:rPr>
  </w:style>
  <w:style w:type="paragraph" w:styleId="903">
    <w:name w:val="Body Text Indent 2"/>
    <w:basedOn w:val="891"/>
    <w:link w:val="932"/>
    <w:uiPriority w:val="0"/>
    <w:qFormat/>
    <w:pPr>
      <w:ind w:left="420"/>
      <w:spacing w:after="120" w:line="480" w:lineRule="auto"/>
    </w:pPr>
  </w:style>
  <w:style w:type="paragraph" w:styleId="904">
    <w:name w:val="Balloon Text"/>
    <w:basedOn w:val="891"/>
    <w:link w:val="914"/>
    <w:uiPriority w:val="0"/>
    <w:qFormat/>
    <w:rPr>
      <w:sz w:val="18"/>
      <w:szCs w:val="18"/>
    </w:rPr>
  </w:style>
  <w:style w:type="paragraph" w:styleId="905">
    <w:name w:val="Footer"/>
    <w:basedOn w:val="891"/>
    <w:uiPriority w:val="0"/>
    <w:qFormat/>
    <w:pPr>
      <w:jc w:val="left"/>
      <w:tabs>
        <w:tab w:val="center" w:pos="4153" w:leader="none"/>
        <w:tab w:val="right" w:pos="8306" w:leader="none"/>
      </w:tabs>
    </w:pPr>
    <w:rPr>
      <w:sz w:val="18"/>
      <w:szCs w:val="18"/>
    </w:rPr>
  </w:style>
  <w:style w:type="paragraph" w:styleId="906">
    <w:name w:val="Header"/>
    <w:basedOn w:val="891"/>
    <w:link w:val="923"/>
    <w:uiPriority w:val="99"/>
    <w:qFormat/>
    <w:pPr>
      <w:jc w:val="center"/>
      <w:tabs>
        <w:tab w:val="center" w:pos="4153" w:leader="none"/>
        <w:tab w:val="right" w:pos="8306" w:leader="none"/>
      </w:tabs>
      <w:pBdr>
        <w:bottom w:val="single" w:color="auto" w:sz="6" w:space="1"/>
      </w:pBdr>
    </w:pPr>
    <w:rPr>
      <w:sz w:val="18"/>
      <w:szCs w:val="18"/>
    </w:rPr>
  </w:style>
  <w:style w:type="paragraph" w:styleId="907">
    <w:name w:val="Body Text Indent 3"/>
    <w:basedOn w:val="891"/>
    <w:link w:val="913"/>
    <w:uiPriority w:val="0"/>
    <w:qFormat/>
    <w:pPr>
      <w:ind w:left="420"/>
      <w:spacing w:after="120"/>
    </w:pPr>
    <w:rPr>
      <w:sz w:val="16"/>
      <w:szCs w:val="16"/>
    </w:rPr>
  </w:style>
  <w:style w:type="paragraph" w:styleId="908">
    <w:name w:val="Normal (Web)"/>
    <w:basedOn w:val="891"/>
    <w:uiPriority w:val="99"/>
    <w:unhideWhenUsed/>
    <w:qFormat/>
    <w:pPr>
      <w:jc w:val="left"/>
      <w:spacing w:before="100" w:beforeAutospacing="1" w:after="100" w:afterAutospacing="1"/>
      <w:widowControl/>
    </w:pPr>
    <w:rPr>
      <w:rFonts w:ascii="宋体" w:hAnsi="宋体" w:cs="宋体"/>
      <w:sz w:val="24"/>
    </w:rPr>
  </w:style>
  <w:style w:type="table" w:styleId="909">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page number"/>
    <w:basedOn w:val="896"/>
    <w:uiPriority w:val="0"/>
    <w:qFormat/>
  </w:style>
  <w:style w:type="character" w:styleId="911">
    <w:name w:val="Hyperlink"/>
    <w:basedOn w:val="896"/>
    <w:uiPriority w:val="0"/>
    <w:qFormat/>
    <w:rPr>
      <w:color w:val="0000ff"/>
      <w:u w:val="single"/>
    </w:rPr>
  </w:style>
  <w:style w:type="character" w:styleId="912" w:customStyle="1">
    <w:name w:val="日期 Char"/>
    <w:basedOn w:val="896"/>
    <w:link w:val="902"/>
    <w:uiPriority w:val="0"/>
    <w:qFormat/>
    <w:rPr>
      <w:sz w:val="24"/>
    </w:rPr>
  </w:style>
  <w:style w:type="character" w:styleId="913" w:customStyle="1">
    <w:name w:val="正文文本缩进 3 Char"/>
    <w:basedOn w:val="896"/>
    <w:link w:val="907"/>
    <w:uiPriority w:val="0"/>
    <w:qFormat/>
    <w:rPr>
      <w:sz w:val="16"/>
      <w:szCs w:val="16"/>
    </w:rPr>
  </w:style>
  <w:style w:type="character" w:styleId="914" w:customStyle="1">
    <w:name w:val="批注框文本 Char"/>
    <w:basedOn w:val="896"/>
    <w:link w:val="904"/>
    <w:uiPriority w:val="0"/>
    <w:qFormat/>
    <w:rPr>
      <w:sz w:val="18"/>
      <w:szCs w:val="18"/>
    </w:rPr>
  </w:style>
  <w:style w:type="character" w:styleId="915" w:customStyle="1">
    <w:name w:val="纯文本 Char"/>
    <w:uiPriority w:val="99"/>
    <w:qFormat/>
    <w:rPr>
      <w:rFonts w:ascii="宋体" w:hAnsi="Courier New"/>
      <w:sz w:val="21"/>
    </w:rPr>
  </w:style>
  <w:style w:type="character" w:styleId="916" w:customStyle="1">
    <w:name w:val="标题 3 Char"/>
    <w:basedOn w:val="896"/>
    <w:link w:val="894"/>
    <w:uiPriority w:val="0"/>
    <w:qFormat/>
    <w:rPr>
      <w:b/>
      <w:sz w:val="32"/>
    </w:rPr>
  </w:style>
  <w:style w:type="character" w:styleId="917" w:customStyle="1">
    <w:name w:val="标题 4 Char"/>
    <w:basedOn w:val="896"/>
    <w:link w:val="895"/>
    <w:uiPriority w:val="0"/>
    <w:qFormat/>
    <w:rPr>
      <w:rFonts w:ascii="Arial" w:hAnsi="Arial" w:eastAsia="黑体"/>
      <w:b/>
      <w:bCs/>
      <w:sz w:val="28"/>
      <w:szCs w:val="28"/>
    </w:rPr>
  </w:style>
  <w:style w:type="character" w:styleId="918" w:customStyle="1">
    <w:name w:val="正文缩进2格 Char"/>
    <w:link w:val="919"/>
    <w:uiPriority w:val="0"/>
    <w:qFormat/>
    <w:rPr>
      <w:rFonts w:ascii="仿宋_GB2312" w:hAnsi="宋体" w:eastAsia="仿宋_GB2312"/>
      <w:sz w:val="31"/>
      <w:szCs w:val="28"/>
      <w:lang w:bidi="ar-SA"/>
    </w:rPr>
  </w:style>
  <w:style w:type="paragraph" w:styleId="919" w:customStyle="1">
    <w:name w:val="正文缩进2格"/>
    <w:basedOn w:val="891"/>
    <w:link w:val="918"/>
    <w:uiPriority w:val="0"/>
    <w:qFormat/>
    <w:pPr>
      <w:ind w:firstLine="639"/>
      <w:spacing w:line="600" w:lineRule="exact"/>
    </w:pPr>
    <w:rPr>
      <w:rFonts w:ascii="仿宋_GB2312" w:hAnsi="宋体" w:eastAsia="仿宋_GB2312"/>
      <w:sz w:val="31"/>
      <w:szCs w:val="28"/>
    </w:rPr>
  </w:style>
  <w:style w:type="character" w:styleId="920" w:customStyle="1">
    <w:name w:val="纯文本 Char2"/>
    <w:basedOn w:val="896"/>
    <w:uiPriority w:val="0"/>
    <w:qFormat/>
    <w:rPr>
      <w:rFonts w:ascii="宋体" w:hAnsi="Courier New" w:eastAsia="宋体"/>
      <w:sz w:val="24"/>
      <w:lang w:val="en-US" w:eastAsia="zh-CN" w:bidi="ar-SA"/>
    </w:rPr>
  </w:style>
  <w:style w:type="character" w:styleId="921" w:customStyle="1">
    <w:name w:val="纯文本 Char1"/>
    <w:basedOn w:val="896"/>
    <w:link w:val="901"/>
    <w:uiPriority w:val="0"/>
    <w:qFormat/>
    <w:rPr>
      <w:rFonts w:ascii="宋体" w:hAnsi="Courier New" w:cs="Courier New"/>
      <w:sz w:val="21"/>
      <w:szCs w:val="21"/>
    </w:rPr>
  </w:style>
  <w:style w:type="character" w:styleId="922" w:customStyle="1">
    <w:name w:val="正文缩进 Char"/>
    <w:link w:val="898"/>
    <w:uiPriority w:val="0"/>
    <w:qFormat/>
    <w:rPr>
      <w:rFonts w:eastAsia="宋体"/>
      <w:sz w:val="21"/>
      <w:szCs w:val="24"/>
      <w:lang w:val="en-US" w:eastAsia="zh-CN" w:bidi="ar-SA"/>
    </w:rPr>
  </w:style>
  <w:style w:type="character" w:styleId="923" w:customStyle="1">
    <w:name w:val="页眉 Char"/>
    <w:link w:val="906"/>
    <w:uiPriority w:val="99"/>
    <w:qFormat/>
    <w:rPr>
      <w:sz w:val="18"/>
      <w:szCs w:val="18"/>
    </w:rPr>
  </w:style>
  <w:style w:type="paragraph" w:styleId="924" w:customStyle="1">
    <w:name w:val="Char"/>
    <w:basedOn w:val="899"/>
    <w:uiPriority w:val="0"/>
    <w:qFormat/>
    <w:rPr>
      <w:rFonts w:ascii="Tahoma" w:hAnsi="Tahoma"/>
      <w:sz w:val="24"/>
    </w:rPr>
  </w:style>
  <w:style w:type="paragraph" w:styleId="925" w:customStyle="1">
    <w:name w:val="普通正文"/>
    <w:basedOn w:val="891"/>
    <w:uiPriority w:val="0"/>
    <w:qFormat/>
    <w:pPr>
      <w:ind w:firstLine="480"/>
      <w:jc w:val="left"/>
      <w:spacing w:before="120" w:after="120" w:line="360" w:lineRule="auto"/>
    </w:pPr>
    <w:rPr>
      <w:rFonts w:ascii="Arial" w:hAnsi="Arial"/>
      <w:sz w:val="24"/>
    </w:rPr>
  </w:style>
  <w:style w:type="paragraph" w:styleId="926" w:customStyle="1">
    <w:name w:val="msonormalcxspmiddle"/>
    <w:basedOn w:val="891"/>
    <w:uiPriority w:val="0"/>
    <w:qFormat/>
    <w:pPr>
      <w:jc w:val="left"/>
      <w:spacing w:before="100" w:beforeAutospacing="1" w:after="100" w:afterAutospacing="1"/>
      <w:widowControl/>
    </w:pPr>
    <w:rPr>
      <w:rFonts w:ascii="宋体" w:hAnsi="宋体" w:cs="宋体"/>
      <w:sz w:val="24"/>
    </w:rPr>
  </w:style>
  <w:style w:type="paragraph" w:styleId="927" w:customStyle="1">
    <w:name w:val="Char1"/>
    <w:basedOn w:val="891"/>
    <w:uiPriority w:val="0"/>
    <w:qFormat/>
    <w:pPr>
      <w:tabs>
        <w:tab w:val="left" w:pos="360" w:leader="none"/>
      </w:tabs>
    </w:pPr>
    <w:rPr>
      <w:color w:val="000000"/>
      <w:sz w:val="24"/>
    </w:rPr>
  </w:style>
  <w:style w:type="paragraph" w:styleId="928" w:customStyle="1">
    <w:name w:val="Char Char Char Char"/>
    <w:basedOn w:val="899"/>
    <w:uiPriority w:val="0"/>
    <w:qFormat/>
    <w:pPr>
      <w:spacing w:line="360" w:lineRule="auto"/>
    </w:pPr>
    <w:rPr>
      <w:szCs w:val="20"/>
    </w:rPr>
  </w:style>
  <w:style w:type="character" w:styleId="929" w:customStyle="1">
    <w:name w:val="p0 Char"/>
    <w:link w:val="930"/>
    <w:uiPriority w:val="0"/>
    <w:qFormat/>
    <w:rPr>
      <w:sz w:val="21"/>
      <w:szCs w:val="21"/>
    </w:rPr>
  </w:style>
  <w:style w:type="paragraph" w:styleId="930" w:customStyle="1">
    <w:name w:val="p0"/>
    <w:basedOn w:val="891"/>
    <w:link w:val="929"/>
    <w:uiPriority w:val="0"/>
    <w:qFormat/>
    <w:pPr>
      <w:widowControl/>
    </w:pPr>
    <w:rPr>
      <w:szCs w:val="21"/>
    </w:rPr>
  </w:style>
  <w:style w:type="character" w:styleId="931" w:customStyle="1">
    <w:name w:val="标题 2 Char"/>
    <w:link w:val="893"/>
    <w:uiPriority w:val="0"/>
    <w:qFormat/>
    <w:rPr>
      <w:rFonts w:ascii="Arial" w:hAnsi="Arial" w:eastAsia="黑体"/>
      <w:b/>
      <w:bCs/>
      <w:sz w:val="32"/>
      <w:szCs w:val="32"/>
    </w:rPr>
  </w:style>
  <w:style w:type="character" w:styleId="932" w:customStyle="1">
    <w:name w:val="正文文本缩进 2 Char"/>
    <w:basedOn w:val="896"/>
    <w:link w:val="903"/>
    <w:uiPriority w:val="0"/>
    <w:qFormat/>
    <w:rPr>
      <w:sz w:val="21"/>
      <w:szCs w:val="24"/>
    </w:rPr>
  </w:style>
  <w:style w:type="paragraph" w:styleId="933" w:customStyle="1">
    <w:name w:val="正文缩进1"/>
    <w:basedOn w:val="891"/>
    <w:uiPriority w:val="0"/>
    <w:qFormat/>
    <w:pPr>
      <w:ind w:firstLine="420"/>
    </w:pPr>
  </w:style>
  <w:style w:type="character" w:styleId="934" w:customStyle="1">
    <w:name w:val="font11"/>
    <w:basedOn w:val="896"/>
    <w:uiPriority w:val="0"/>
    <w:qFormat/>
    <w:rPr>
      <w:rFonts w:hint="eastAsia" w:ascii="宋体" w:hAnsi="宋体" w:eastAsia="宋体" w:cs="宋体"/>
      <w:color w:val="000000"/>
      <w:sz w:val="18"/>
      <w:szCs w:val="18"/>
      <w:u w:val="none"/>
    </w:rPr>
  </w:style>
  <w:style w:type="character" w:styleId="935" w:customStyle="1">
    <w:name w:val="font21"/>
    <w:basedOn w:val="896"/>
    <w:uiPriority w:val="0"/>
    <w:qFormat/>
    <w:rPr>
      <w:rFonts w:hint="eastAsia" w:ascii="宋体" w:hAnsi="宋体" w:eastAsia="宋体" w:cs="宋体"/>
      <w:color w:val="000000"/>
      <w:sz w:val="18"/>
      <w:szCs w:val="18"/>
      <w:u w:val="none"/>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5</cp:revision>
  <dcterms:created xsi:type="dcterms:W3CDTF">2024-08-23T00:15:00Z</dcterms:created>
  <dcterms:modified xsi:type="dcterms:W3CDTF">2024-08-26T08:31:42Z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4D899B72C5FD4715BC96BABC0B350960_12</vt:lpwstr>
  </property>
</Properties>
</file>