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highlight w:val="none"/>
        </w:rPr>
      </w:pPr>
      <w:r>
        <w:rPr>
          <w:rFonts w:hint="eastAsia" w:ascii="楷体" w:hAnsi="楷体" w:eastAsia="楷体"/>
          <w:b/>
          <w:color w:val="auto"/>
          <w:sz w:val="72"/>
          <w:szCs w:val="72"/>
          <w:highlight w:val="none"/>
        </w:rPr>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公 开 招 标 文 件</w:t>
      </w:r>
      <w:r/>
    </w:p>
    <w:p>
      <w:pPr>
        <w:jc w:val="left"/>
        <w:tabs>
          <w:tab w:val="center" w:pos="4621" w:leader="none"/>
        </w:tabs>
        <w:rPr>
          <w:rFonts w:hint="eastAsia" w:ascii="黑体" w:hAnsi="黑体" w:eastAsia="黑体"/>
          <w:b/>
          <w:color w:val="auto"/>
          <w:sz w:val="72"/>
          <w:highlight w:val="none"/>
        </w:rPr>
      </w:pPr>
      <w:r>
        <w:rPr>
          <w:rFonts w:hint="eastAsia" w:ascii="黑体" w:hAnsi="黑体" w:eastAsia="黑体"/>
          <w:b/>
          <w:color w:val="auto"/>
          <w:sz w:val="7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t xml:space="preserve"> </w:t>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firstLine="708"/>
        <w:spacing w:line="760" w:lineRule="exact"/>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项目名称:2026-2027年淮安市普通国省道路网监测设施外场维保</w:t>
      </w:r>
      <w:r/>
    </w:p>
    <w:p>
      <w:pPr>
        <w:ind w:firstLine="354"/>
        <w:spacing w:line="760" w:lineRule="exact"/>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ind w:firstLine="708"/>
        <w:spacing w:line="760" w:lineRule="exact"/>
        <w:rPr>
          <w:rFonts w:hint="default" w:ascii="黑体" w:hAnsi="黑体" w:eastAsia="黑体"/>
          <w:b/>
          <w:color w:val="auto"/>
          <w:sz w:val="36"/>
          <w:highlight w:val="none"/>
          <w:lang w:val="en-US" w:eastAsia="zh-CN"/>
        </w:rPr>
      </w:pPr>
      <w:r>
        <w:rPr>
          <w:rFonts w:hint="eastAsia" w:ascii="黑体" w:hAnsi="黑体" w:eastAsia="黑体"/>
          <w:b/>
          <w:color w:val="auto"/>
          <w:sz w:val="36"/>
          <w:highlight w:val="none"/>
        </w:rPr>
        <w:t xml:space="preserve">项目编号:JSZC-320800-HARK-G2025-0007</w:t>
      </w:r>
      <w:r>
        <w:rPr>
          <w:rFonts w:hint="eastAsia" w:ascii="黑体" w:hAnsi="黑体" w:eastAsia="黑体"/>
          <w:b/>
          <w:color w:val="auto"/>
          <w:sz w:val="36"/>
          <w:highlight w:val="none"/>
          <w:lang w:val="en-US" w:eastAsia="zh-CN"/>
        </w:rPr>
        <w:t xml:space="preserve">      </w:t>
      </w:r>
      <w:r/>
    </w:p>
    <w:p>
      <w:pPr>
        <w:ind w:left="-359" w:firstLine="360"/>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firstLine="452"/>
        <w:jc w:val="left"/>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采购人：淮安市公路事业发展中心</w:t>
      </w:r>
      <w:r/>
    </w:p>
    <w:p>
      <w:pPr>
        <w:ind w:firstLine="452"/>
        <w:jc w:val="left"/>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采购代理机构：淮安瑞科工程咨询有限公司</w:t>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t xml:space="preserve">二0二五年十二月一日</w:t>
      </w:r>
      <w:r/>
    </w:p>
    <w:p>
      <w:pPr>
        <w:rPr>
          <w:rFonts w:hint="eastAsia" w:ascii="宋体" w:hAnsi="宋体"/>
          <w:color w:val="auto"/>
          <w:sz w:val="24"/>
          <w:highlight w:val="none"/>
        </w:rPr>
      </w:pPr>
      <w:r>
        <w:rPr>
          <w:rFonts w:hint="eastAsia" w:ascii="宋体" w:hAnsi="宋体"/>
          <w:color w:val="auto"/>
          <w:sz w:val="24"/>
          <w:highlight w:val="none"/>
        </w:rPr>
      </w:r>
      <w:r/>
    </w:p>
    <w:p>
      <w:pPr>
        <w:ind w:firstLine="2512"/>
        <w:spacing w:line="520" w:lineRule="exact"/>
        <w:rPr>
          <w:rFonts w:hint="eastAsia" w:ascii="仿宋" w:hAnsi="仿宋" w:eastAsia="仿宋"/>
          <w:b/>
          <w:color w:val="auto"/>
          <w:sz w:val="36"/>
          <w:szCs w:val="36"/>
          <w:highlight w:val="none"/>
        </w:rPr>
        <w:outlineLvl w:val="0"/>
      </w:pPr>
      <w:r>
        <w:rPr>
          <w:rFonts w:hint="eastAsia" w:ascii="仿宋" w:hAnsi="仿宋" w:eastAsia="仿宋"/>
          <w:b/>
          <w:color w:val="auto"/>
          <w:sz w:val="36"/>
          <w:szCs w:val="36"/>
          <w:highlight w:val="none"/>
        </w:rPr>
        <w:br w:type="page" w:clear="all"/>
      </w:r>
      <w:r>
        <w:rPr>
          <w:rFonts w:hint="eastAsia" w:ascii="仿宋" w:hAnsi="仿宋" w:eastAsia="仿宋"/>
          <w:b/>
          <w:color w:val="auto"/>
          <w:sz w:val="36"/>
          <w:szCs w:val="36"/>
          <w:highlight w:val="none"/>
        </w:rPr>
        <w:t xml:space="preserve">第一章  投标邀请</w:t>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受淮安市公路事业发展中心的委托，淮安瑞科工程咨询有限公司就2026-2027年淮安市普通国省道路网监测设施外场维保项目进行公开招标采购，现邀请</w:t>
      </w:r>
      <w:r>
        <w:rPr>
          <w:rFonts w:hint="eastAsia" w:ascii="仿宋" w:hAnsi="仿宋" w:eastAsia="仿宋"/>
          <w:color w:val="auto"/>
          <w:sz w:val="28"/>
          <w:szCs w:val="28"/>
          <w:highlight w:val="none"/>
        </w:rPr>
        <w:t xml:space="preserve">符合条件的投标人参加投标</w:t>
      </w:r>
      <w:r>
        <w:rPr>
          <w:rFonts w:hint="eastAsia" w:ascii="仿宋" w:hAnsi="仿宋" w:eastAsia="仿宋"/>
          <w:color w:val="auto"/>
          <w:sz w:val="28"/>
          <w:highlight w:val="none"/>
        </w:rPr>
        <w:t xml:space="preserve">。</w:t>
      </w:r>
      <w:r/>
    </w:p>
    <w:p>
      <w:pPr>
        <w:ind w:left="1" w:firstLine="537"/>
        <w:spacing w:line="500" w:lineRule="exact"/>
        <w:rPr>
          <w:rFonts w:hint="eastAsia" w:ascii="仿宋" w:hAnsi="仿宋" w:eastAsia="仿宋"/>
          <w:color w:val="auto"/>
          <w:sz w:val="28"/>
          <w:szCs w:val="28"/>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69745"/>
                <wp:effectExtent l="5080" t="4445" r="5715" b="1651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769745"/>
                        </a:xfrm>
                        <a:prstGeom prst="rect">
                          <a:avLst/>
                        </a:prstGeom>
                        <a:solidFill>
                          <a:srgbClr val="FFFFFF"/>
                        </a:solidFill>
                        <a:ln>
                          <a:solidFill>
                            <a:srgbClr val="000000"/>
                          </a:solidFill>
                        </a:ln>
                        <a:effectLst/>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olor w:val="000000"/>
                                <w:sz w:val="28"/>
                              </w:rPr>
                              <w:t xml:space="preserve">2026-2027年淮安市普通国省道路网监测设施外场维保</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w:t>
                            </w:r>
                            <w:r>
                              <w:rPr>
                                <w:rFonts w:hint="eastAsia" w:ascii="仿宋" w:hAnsi="仿宋" w:eastAsia="仿宋"/>
                                <w:sz w:val="28"/>
                                <w:szCs w:val="28"/>
                                <w:highlight w:val="none"/>
                              </w:rPr>
                              <w:t xml:space="preserve">于2025年</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23</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分（北</w:t>
                            </w:r>
                            <w:r>
                              <w:rPr>
                                <w:rFonts w:hint="eastAsia" w:ascii="仿宋" w:hAnsi="仿宋" w:eastAsia="仿宋"/>
                                <w:sz w:val="28"/>
                                <w:szCs w:val="28"/>
                              </w:rPr>
                              <w:t xml:space="preserve">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39.3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olor w:val="000000"/>
                          <w:sz w:val="28"/>
                        </w:rPr>
                        <w:t xml:space="preserve">2026-2027年淮安市普通国省道路网监测设施外场维保</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w:t>
                      </w:r>
                      <w:r>
                        <w:rPr>
                          <w:rFonts w:hint="eastAsia" w:ascii="仿宋" w:hAnsi="仿宋" w:eastAsia="仿宋"/>
                          <w:sz w:val="28"/>
                          <w:szCs w:val="28"/>
                          <w:highlight w:val="none"/>
                        </w:rPr>
                        <w:t xml:space="preserve">于2025年</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23</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分（北</w:t>
                      </w:r>
                      <w:r>
                        <w:rPr>
                          <w:rFonts w:hint="eastAsia" w:ascii="仿宋" w:hAnsi="仿宋" w:eastAsia="仿宋"/>
                          <w:sz w:val="28"/>
                          <w:szCs w:val="28"/>
                        </w:rPr>
                        <w:t xml:space="preserve">京时间）前提交投标文件。</w:t>
                      </w:r>
                      <w:r/>
                    </w:p>
                    <w:p>
                      <w:r/>
                      <w:r/>
                    </w:p>
                  </w:txbxContent>
                </v:textbox>
              </v:shape>
            </w:pict>
          </mc:Fallback>
        </mc:AlternateContent>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（一）项目编号:JSZC-320800-HARK-G2025-0007</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highlight w:val="none"/>
        </w:rPr>
        <w:t xml:space="preserve">2026-2027年淮安市普通国省道路网监测设施外场维保</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（三）预算金额:4</w:t>
      </w:r>
      <w:r>
        <w:rPr>
          <w:rFonts w:hint="eastAsia" w:ascii="仿宋" w:hAnsi="仿宋" w:eastAsia="仿宋"/>
          <w:color w:val="auto"/>
          <w:sz w:val="28"/>
          <w:szCs w:val="28"/>
          <w:highlight w:val="none"/>
          <w:lang w:val="en-US" w:eastAsia="zh-CN"/>
        </w:rPr>
        <w:t xml:space="preserve">80</w:t>
      </w:r>
      <w:r>
        <w:rPr>
          <w:rFonts w:hint="eastAsia" w:ascii="仿宋" w:hAnsi="仿宋" w:eastAsia="仿宋"/>
          <w:color w:val="auto"/>
          <w:sz w:val="28"/>
          <w:szCs w:val="28"/>
          <w:highlight w:val="none"/>
        </w:rPr>
        <w:t xml:space="preserve">万元</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（四）最高限价:470万元（采购包1最高限价：349万元，采购包2最高限价：121万元）</w:t>
      </w:r>
      <w:r/>
    </w:p>
    <w:p>
      <w:pPr>
        <w:pStyle w:val="942"/>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（五）采购需求:2026-2027年淮安市普通国省道路网监测设施外场维保</w:t>
      </w:r>
      <w:r>
        <w:rPr>
          <w:rFonts w:hint="eastAsia" w:ascii="仿宋" w:hAnsi="仿宋" w:eastAsia="仿宋"/>
          <w:color w:val="auto"/>
          <w:sz w:val="28"/>
          <w:highlight w:val="none"/>
        </w:rPr>
        <w:t xml:space="preserve">。本项目分两个</w:t>
      </w:r>
      <w:r>
        <w:rPr>
          <w:rFonts w:hint="eastAsia" w:ascii="仿宋" w:hAnsi="仿宋" w:eastAsia="仿宋"/>
          <w:color w:val="auto"/>
          <w:sz w:val="28"/>
          <w:szCs w:val="28"/>
          <w:highlight w:val="none"/>
        </w:rPr>
        <w:t xml:space="preserve">采购</w:t>
      </w:r>
      <w:r>
        <w:rPr>
          <w:rFonts w:hint="eastAsia" w:ascii="仿宋" w:hAnsi="仿宋" w:eastAsia="仿宋"/>
          <w:color w:val="auto"/>
          <w:sz w:val="28"/>
          <w:highlight w:val="none"/>
        </w:rPr>
        <w:t xml:space="preserve">包，</w:t>
      </w:r>
      <w:r>
        <w:rPr>
          <w:rFonts w:hint="eastAsia" w:ascii="仿宋" w:hAnsi="仿宋" w:eastAsia="仿宋"/>
          <w:color w:val="auto"/>
          <w:sz w:val="28"/>
          <w:szCs w:val="28"/>
          <w:highlight w:val="none"/>
        </w:rPr>
        <w:t xml:space="preserve">采购包1：对淮安市境内的国省干线公路路网视频监控、情报板、服务设施和养护工区监控设施等设备的维保工作。采购包2：对淮安市境内的国省干线公路交调站点（含交调、交调监控、车牌识别）的维保工作。维保内容包括但不限于：设备、杆件、基础、机箱、标识牌、防雷接地、</w:t>
      </w:r>
      <w:r>
        <w:rPr>
          <w:rFonts w:hint="eastAsia" w:ascii="仿宋" w:hAnsi="仿宋" w:eastAsia="仿宋"/>
          <w:b/>
          <w:bCs/>
          <w:color w:val="auto"/>
          <w:sz w:val="28"/>
          <w:szCs w:val="28"/>
          <w:highlight w:val="none"/>
        </w:rPr>
        <w:t xml:space="preserve">供电（含电费）</w:t>
      </w:r>
      <w:r>
        <w:rPr>
          <w:rFonts w:hint="eastAsia" w:ascii="仿宋" w:hAnsi="仿宋" w:eastAsia="仿宋"/>
          <w:color w:val="auto"/>
          <w:sz w:val="28"/>
          <w:szCs w:val="28"/>
          <w:highlight w:val="none"/>
        </w:rPr>
        <w:t xml:space="preserve">、数据质量、安全运行、后台平台系统、基础台账资料、网络安全等全方位维保工作。</w:t>
      </w:r>
      <w:r>
        <w:rPr>
          <w:rFonts w:hint="eastAsia" w:ascii="仿宋" w:hAnsi="仿宋" w:eastAsia="仿宋"/>
          <w:bCs/>
          <w:color w:val="auto"/>
          <w:sz w:val="28"/>
          <w:highlight w:val="none"/>
        </w:rPr>
        <w:t xml:space="preserve">详见第五章项目采购需求。</w:t>
      </w:r>
      <w:r/>
    </w:p>
    <w:p>
      <w:pPr>
        <w:ind w:left="55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（六）合同履行期限:采购包1：2026年2月1日-2027年12月31日。采购包2：2026年1月1日-2027年12月31日。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olor w:val="auto"/>
          <w:sz w:val="28"/>
          <w:szCs w:val="28"/>
          <w:highlight w:val="none"/>
        </w:rPr>
        <w:t xml:space="preserve">    （七）本项目（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是</w:t>
      </w:r>
      <w:r>
        <w:rPr>
          <w:rFonts w:ascii="FangSong" w:hAnsi="FangSong" w:eastAsia="FangSong" w:cs="FangSong"/>
          <w:color w:val="000000"/>
          <w:sz w:val="28"/>
        </w:rPr>
        <w:t xml:space="preserve">☑</w:t>
      </w:r>
      <w:r>
        <w:rPr>
          <w:rFonts w:hint="eastAsia" w:ascii="仿宋" w:hAnsi="仿宋" w:eastAsia="仿宋"/>
          <w:color w:val="auto"/>
          <w:sz w:val="28"/>
          <w:szCs w:val="28"/>
          <w:highlight w:val="none"/>
        </w:rPr>
        <w:t xml:space="preserve">否）接受联合体投标。</w:t>
      </w:r>
      <w:r>
        <w:rPr>
          <w:sz w:val="21"/>
        </w:rPr>
      </w:r>
      <w:r/>
    </w:p>
    <w:p>
      <w:pPr>
        <w:ind w:left="55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none"/>
          <w:lang w:eastAsia="zh-CN"/>
        </w:rPr>
        <w:t xml:space="preserve">：</w:t>
      </w:r>
      <w:r>
        <w:rPr>
          <w:rFonts w:hint="eastAsia" w:ascii="仿宋" w:hAnsi="仿宋" w:eastAsia="仿宋"/>
          <w:color w:val="auto"/>
          <w:sz w:val="28"/>
          <w:szCs w:val="28"/>
          <w:highlight w:val="none"/>
          <w:u w:val="single"/>
        </w:rPr>
        <w:t xml:space="preserve">其他未列明行业 </w:t>
      </w:r>
      <w:r>
        <w:rPr>
          <w:rFonts w:hint="eastAsia" w:ascii="仿宋" w:hAnsi="仿宋" w:eastAsia="仿宋"/>
          <w:color w:val="auto"/>
          <w:sz w:val="28"/>
          <w:szCs w:val="28"/>
          <w:highlight w:val="none"/>
        </w:rPr>
        <w:t xml:space="preserve">。</w:t>
      </w:r>
      <w:r/>
    </w:p>
    <w:p>
      <w:pPr>
        <w:ind w:left="55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二、申请人的资格要求（各采购包均适用）:</w:t>
      </w:r>
      <w:r/>
    </w:p>
    <w:p>
      <w:pPr>
        <w:ind w:left="55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55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对小微企业报价给予扣除，用扣除后的价格参加评审，具体详见第二章“投标人须知”第33.1项</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4"/>
        </w:num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本项目的特定资格要求: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zh-CN"/>
        </w:rPr>
        <w:t xml:space="preserve">投标人须具有</w:t>
      </w:r>
      <w:r>
        <w:rPr>
          <w:rFonts w:hint="eastAsia" w:ascii="仿宋" w:hAnsi="仿宋" w:eastAsia="仿宋"/>
          <w:color w:val="auto"/>
          <w:sz w:val="28"/>
          <w:szCs w:val="28"/>
          <w:highlight w:val="none"/>
        </w:rPr>
        <w:t xml:space="preserve">有效的电子与智能化专业承包二级或以上资质，或者具有有效的公路交通工程专业承包（公路机电工程分项）二级或以上资质。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2、持有</w:t>
      </w:r>
      <w:r>
        <w:rPr>
          <w:rFonts w:hint="eastAsia" w:ascii="仿宋" w:hAnsi="仿宋" w:eastAsia="仿宋"/>
          <w:color w:val="auto"/>
          <w:sz w:val="28"/>
          <w:szCs w:val="28"/>
          <w:highlight w:val="none"/>
          <w:lang w:eastAsia="zh-CN"/>
        </w:rPr>
        <w:t xml:space="preserve">省级</w:t>
      </w:r>
      <w:r>
        <w:rPr>
          <w:rFonts w:hint="eastAsia" w:ascii="仿宋" w:hAnsi="仿宋" w:eastAsia="仿宋"/>
          <w:color w:val="auto"/>
          <w:sz w:val="28"/>
          <w:szCs w:val="28"/>
          <w:highlight w:val="none"/>
          <w:lang w:val="en-US" w:eastAsia="zh-CN"/>
        </w:rPr>
        <w:t xml:space="preserve">或</w:t>
      </w:r>
      <w:r>
        <w:rPr>
          <w:rFonts w:hint="eastAsia" w:ascii="仿宋" w:hAnsi="仿宋" w:eastAsia="仿宋"/>
          <w:color w:val="auto"/>
          <w:sz w:val="28"/>
          <w:szCs w:val="28"/>
          <w:highlight w:val="none"/>
          <w:lang w:eastAsia="zh-CN"/>
        </w:rPr>
        <w:t xml:space="preserve">以上行政主管部门</w:t>
      </w:r>
      <w:r>
        <w:rPr>
          <w:rFonts w:hint="eastAsia" w:ascii="仿宋" w:hAnsi="仿宋" w:eastAsia="仿宋"/>
          <w:color w:val="auto"/>
          <w:sz w:val="28"/>
          <w:szCs w:val="28"/>
          <w:highlight w:val="none"/>
        </w:rPr>
        <w:t xml:space="preserve">核发的有效的《安全生产许可证》。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hint="eastAsia"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（一）时间:自招标公告发布之日起五个工作日。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（二）方式：在“淮安市政府采购网”自行免费下载招标文件。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firstLine="280"/>
        <w:spacing w:line="520" w:lineRule="exact"/>
        <w:rPr>
          <w:rFonts w:hint="eastAsia" w:ascii="仿宋" w:hAnsi="仿宋" w:eastAsia="仿宋"/>
          <w:color w:val="auto"/>
          <w:spacing w:val="-20"/>
          <w:sz w:val="28"/>
          <w:szCs w:val="28"/>
          <w:highlight w:val="none"/>
        </w:rPr>
      </w:pPr>
      <w:r>
        <w:rPr>
          <w:rFonts w:hint="eastAsia" w:ascii="仿宋" w:hAnsi="仿宋" w:eastAsia="仿宋"/>
          <w:color w:val="auto"/>
          <w:sz w:val="28"/>
          <w:szCs w:val="28"/>
          <w:highlight w:val="none"/>
        </w:rPr>
        <w:t xml:space="preserve">（一）投标文件提交截止时间及开标时间:</w:t>
      </w:r>
      <w:r>
        <w:rPr>
          <w:rFonts w:hint="eastAsia" w:ascii="仿宋" w:hAnsi="仿宋" w:eastAsia="仿宋"/>
          <w:color w:val="auto"/>
          <w:spacing w:val="-20"/>
          <w:sz w:val="28"/>
          <w:szCs w:val="28"/>
          <w:highlight w:val="none"/>
        </w:rPr>
        <w:t xml:space="preserve">2025年</w:t>
      </w:r>
      <w:r>
        <w:rPr>
          <w:rFonts w:hint="eastAsia" w:ascii="仿宋" w:hAnsi="仿宋" w:eastAsia="仿宋"/>
          <w:color w:val="auto"/>
          <w:spacing w:val="-20"/>
          <w:sz w:val="28"/>
          <w:szCs w:val="28"/>
          <w:highlight w:val="none"/>
          <w:lang w:val="en-US" w:eastAsia="zh-CN"/>
        </w:rPr>
        <w:t xml:space="preserve">12</w:t>
      </w:r>
      <w:r>
        <w:rPr>
          <w:rFonts w:hint="eastAsia" w:ascii="仿宋" w:hAnsi="仿宋" w:eastAsia="仿宋"/>
          <w:color w:val="auto"/>
          <w:spacing w:val="-20"/>
          <w:sz w:val="28"/>
          <w:szCs w:val="28"/>
          <w:highlight w:val="none"/>
        </w:rPr>
        <w:t xml:space="preserve">月</w:t>
      </w:r>
      <w:r>
        <w:rPr>
          <w:rFonts w:hint="eastAsia" w:ascii="仿宋" w:hAnsi="仿宋" w:eastAsia="仿宋"/>
          <w:color w:val="auto"/>
          <w:spacing w:val="-20"/>
          <w:sz w:val="28"/>
          <w:szCs w:val="28"/>
          <w:highlight w:val="none"/>
          <w:lang w:val="en-US" w:eastAsia="zh-CN"/>
        </w:rPr>
        <w:t xml:space="preserve">23</w:t>
      </w:r>
      <w:r>
        <w:rPr>
          <w:rFonts w:hint="eastAsia" w:ascii="仿宋" w:hAnsi="仿宋" w:eastAsia="仿宋"/>
          <w:color w:val="auto"/>
          <w:spacing w:val="-20"/>
          <w:sz w:val="28"/>
          <w:szCs w:val="28"/>
          <w:highlight w:val="none"/>
        </w:rPr>
        <w:t xml:space="preserve">日</w:t>
      </w:r>
      <w:r>
        <w:rPr>
          <w:rFonts w:hint="eastAsia" w:ascii="仿宋" w:hAnsi="仿宋" w:eastAsia="仿宋"/>
          <w:color w:val="auto"/>
          <w:spacing w:val="-20"/>
          <w:sz w:val="28"/>
          <w:szCs w:val="28"/>
          <w:highlight w:val="none"/>
          <w:lang w:val="en-US" w:eastAsia="zh-CN"/>
        </w:rPr>
        <w:t xml:space="preserve">9:30</w:t>
      </w:r>
      <w:r>
        <w:rPr>
          <w:rFonts w:hint="eastAsia" w:ascii="仿宋" w:hAnsi="仿宋" w:eastAsia="仿宋"/>
          <w:color w:val="auto"/>
          <w:spacing w:val="-20"/>
          <w:sz w:val="28"/>
          <w:szCs w:val="28"/>
          <w:highlight w:val="none"/>
        </w:rPr>
        <w:t xml:space="preserve"> </w:t>
      </w:r>
      <w:r/>
    </w:p>
    <w:p>
      <w:pPr>
        <w:ind w:firstLine="280"/>
        <w:spacing w:line="520" w:lineRule="exact"/>
        <w:rPr>
          <w:rFonts w:hint="eastAsia" w:ascii="仿宋" w:hAnsi="仿宋" w:eastAsia="仿宋"/>
          <w:color w:val="auto"/>
          <w:spacing w:val="-20"/>
          <w:sz w:val="28"/>
          <w:szCs w:val="28"/>
          <w:highlight w:val="none"/>
        </w:rPr>
      </w:pPr>
      <w:r>
        <w:rPr>
          <w:rFonts w:hint="eastAsia" w:ascii="仿宋" w:hAnsi="仿宋" w:eastAsia="仿宋"/>
          <w:color w:val="auto"/>
          <w:sz w:val="28"/>
          <w:szCs w:val="28"/>
          <w:highlight w:val="none"/>
        </w:rPr>
        <w:t xml:space="preserve">（二）投标文件上传地址</w:t>
      </w:r>
      <w:r>
        <w:rPr>
          <w:rFonts w:hint="eastAsia" w:ascii="仿宋" w:hAnsi="仿宋" w:eastAsia="仿宋"/>
          <w:color w:val="auto"/>
          <w:spacing w:val="-20"/>
          <w:sz w:val="28"/>
          <w:szCs w:val="28"/>
          <w:highlight w:val="none"/>
        </w:rPr>
        <w:t xml:space="preserve">：“苏采云”政府采购交易系统网上开标大厅。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（一）本项目仅采购非进口产品（注:本文件所称进口产品是指通过中国海关报关验放进入中国境内且产自关境外的产品）。</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（二）投标人可参加本项目的一个或多个采购包投标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已在前一个采购包中标的投标人可参与后续采购包的评标但不再推荐为中标候选人。本项目开、评标按采购包1到采购包2顺序进行，各投标人须按照各采购包分别编制电子投标文件上传至对应采购包。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名称:</w:t>
      </w:r>
      <w:r>
        <w:rPr>
          <w:rFonts w:hint="eastAsia" w:ascii="仿宋" w:hAnsi="仿宋" w:eastAsia="仿宋"/>
          <w:color w:val="auto"/>
          <w:sz w:val="28"/>
          <w:highlight w:val="none"/>
        </w:rPr>
        <w:t xml:space="preserve">淮安市公路事业发展中心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地址:淮安市淮海北路75号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联系方式:朱阳   0517-83513312</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名称:淮安瑞科工程咨询有限公司</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地址:淮安市经济技术开发区小康城6区55号</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联系方式:白月       15351736620    </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有关本次招标的事项若存在变动或修改，敬请及时关注</w:t>
      </w:r>
      <w:r>
        <w:rPr>
          <w:rFonts w:hint="eastAsia" w:ascii="仿宋" w:hAnsi="仿宋" w:eastAsia="仿宋"/>
          <w:color w:val="auto"/>
          <w:sz w:val="28"/>
          <w:szCs w:val="28"/>
          <w:highlight w:val="none"/>
          <w:lang w:val="en-US" w:eastAsia="zh-CN"/>
        </w:rPr>
        <w:t xml:space="preserve">采购代理</w:t>
      </w:r>
      <w:r>
        <w:rPr>
          <w:rFonts w:hint="eastAsia" w:ascii="仿宋" w:hAnsi="仿宋" w:eastAsia="仿宋"/>
          <w:color w:val="auto"/>
          <w:sz w:val="28"/>
          <w:szCs w:val="28"/>
          <w:highlight w:val="none"/>
        </w:rPr>
        <w:t xml:space="preserve">在“淮安市政府采购网”发布的更正公告。</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jc w:val="center"/>
        <w:spacing w:line="520" w:lineRule="exact"/>
        <w:rPr>
          <w:rFonts w:hint="eastAsia" w:ascii="仿宋" w:hAnsi="仿宋" w:eastAsia="仿宋"/>
          <w:b/>
          <w:color w:val="auto"/>
          <w:sz w:val="36"/>
          <w:szCs w:val="36"/>
          <w:highlight w:val="none"/>
        </w:rPr>
        <w:outlineLvl w:val="0"/>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 xml:space="preserve">第二章  投标人须知</w:t>
      </w:r>
      <w:r/>
    </w:p>
    <w:p>
      <w:pPr>
        <w:spacing w:line="520" w:lineRule="exact"/>
        <w:rPr>
          <w:rFonts w:hint="eastAsia" w:ascii="仿宋" w:hAnsi="仿宋" w:eastAsia="仿宋"/>
          <w:b/>
          <w:color w:val="auto"/>
          <w:sz w:val="32"/>
          <w:szCs w:val="32"/>
          <w:highlight w:val="none"/>
        </w:rPr>
        <w:outlineLvl w:val="1"/>
      </w:pPr>
      <w:r>
        <w:rPr>
          <w:rFonts w:hint="eastAsia" w:ascii="仿宋" w:hAnsi="仿宋" w:eastAsia="仿宋"/>
          <w:b/>
          <w:color w:val="auto"/>
          <w:sz w:val="32"/>
          <w:szCs w:val="32"/>
          <w:highlight w:val="none"/>
        </w:rPr>
        <w:t xml:space="preserve">一、总则</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2.合格的投标人</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 满足招标文件中实质性条款的规定。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 投标人应自行承担所有与参加投标有关的费用。不论投标的结果如何，采购人和淮安瑞科工程咨询有限公司（以下简称代理机构）在任何情况下均无义务和责任承担这些费用。</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5、招标文件的约束力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5.1投标人一旦参加本项目采购活动，即被认为接受了本招标文件的规定和约束。</w:t>
      </w:r>
      <w:r/>
    </w:p>
    <w:p>
      <w:pPr>
        <w:spacing w:line="520" w:lineRule="exact"/>
        <w:rPr>
          <w:rFonts w:hint="eastAsia" w:ascii="仿宋" w:hAnsi="仿宋" w:eastAsia="仿宋"/>
          <w:b/>
          <w:color w:val="auto"/>
          <w:sz w:val="32"/>
          <w:szCs w:val="32"/>
          <w:highlight w:val="none"/>
        </w:rPr>
        <w:outlineLvl w:val="1"/>
      </w:pPr>
      <w:r>
        <w:rPr>
          <w:rFonts w:hint="eastAsia" w:ascii="仿宋" w:hAnsi="仿宋" w:eastAsia="仿宋"/>
          <w:b/>
          <w:color w:val="auto"/>
          <w:sz w:val="32"/>
          <w:szCs w:val="32"/>
          <w:highlight w:val="none"/>
        </w:rPr>
        <w:t xml:space="preserve">二、招标文件</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 投标邀请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6.2 投标人须知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6.3 评标标准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6.4合同格式及条款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6.5 项目采购需求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6.6 投标文件</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 在投标截止时间前，采购人可以对招标文件进行修改。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 采购人有权按照法定的要求推迟投标截止日期和开标日期。</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 招标文件的修改将在江苏政府采购网、淮安市政府采购网公布，补充文件将作为招标文件的组成部分，并对投标人具有约束力。</w:t>
      </w:r>
      <w:r/>
    </w:p>
    <w:p>
      <w:pPr>
        <w:spacing w:line="520" w:lineRule="exact"/>
        <w:rPr>
          <w:rFonts w:hint="eastAsia" w:ascii="仿宋" w:hAnsi="仿宋" w:eastAsia="仿宋"/>
          <w:b/>
          <w:color w:val="auto"/>
          <w:sz w:val="32"/>
          <w:szCs w:val="32"/>
          <w:highlight w:val="none"/>
        </w:rPr>
        <w:outlineLvl w:val="1"/>
      </w:pPr>
      <w:r>
        <w:rPr>
          <w:rFonts w:hint="eastAsia" w:ascii="仿宋" w:hAnsi="仿宋" w:eastAsia="仿宋"/>
          <w:b/>
          <w:color w:val="auto"/>
          <w:sz w:val="32"/>
          <w:szCs w:val="32"/>
          <w:highlight w:val="none"/>
        </w:rPr>
        <w:t xml:space="preserve">三、投标文件的编制</w:t>
      </w:r>
      <w:r/>
    </w:p>
    <w:p>
      <w:pPr>
        <w:spacing w:line="520" w:lineRule="exact"/>
        <w:rPr>
          <w:rFonts w:hint="eastAsia" w:ascii="仿宋" w:hAnsi="仿宋" w:eastAsia="仿宋"/>
          <w:color w:val="auto"/>
          <w:sz w:val="28"/>
          <w:szCs w:val="28"/>
          <w:highlight w:val="none"/>
        </w:rPr>
      </w:pPr>
      <w:r/>
      <w:bookmarkStart w:id="0" w:name="_Toc462564073"/>
      <w:r/>
      <w:bookmarkStart w:id="1" w:name="_Toc16938530"/>
      <w:r/>
      <w:bookmarkStart w:id="2" w:name="_Toc513029214"/>
      <w:r/>
      <w:bookmarkStart w:id="3" w:name="_Toc20823286"/>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 投标人提交的投标文件以及投标人与采购人就有关投标的所有来往通知、函件和文件均应使用简体中文。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 除技术性能另有规定外，投标文件所使用的度量衡单位，均须采用国家法定计量单位。</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的投标材料，未按招标文件要求在指定模块上传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的投标材料的，</w:t>
      </w:r>
      <w:r>
        <w:rPr>
          <w:rFonts w:hint="eastAsia" w:ascii="仿宋" w:hAnsi="仿宋" w:eastAsia="仿宋"/>
          <w:color w:val="auto"/>
          <w:sz w:val="28"/>
          <w:szCs w:val="28"/>
          <w:highlight w:val="none"/>
        </w:rPr>
        <w:t xml:space="preserve">视同未提交该投标材料处理。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10.证明投标人及投标标的符合招标文件规定的文件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 投标人应按照招标文件规定格式填报投标分项报价表。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12.1 投标人需对招标文件中的技术要求与商务要求逐项作出响应或偏离，并说明原因。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 投标人可在投标文件中提供认为需要的其他技术文件或说明。</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 投标人需根据招标文件要求提供培训计划。</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 投标人需根据招标文件要求提供所投标的的主要组成部分、功能设计、实现思路及关键技术等。</w:t>
      </w:r>
      <w:r/>
    </w:p>
    <w:p>
      <w:pPr>
        <w:spacing w:line="520" w:lineRule="exact"/>
        <w:rPr>
          <w:rFonts w:hint="eastAsia" w:ascii="仿宋" w:hAnsi="仿宋" w:eastAsia="仿宋"/>
          <w:color w:val="auto"/>
          <w:sz w:val="28"/>
          <w:szCs w:val="28"/>
          <w:highlight w:val="none"/>
        </w:rPr>
      </w:pPr>
      <w:r/>
      <w:bookmarkStart w:id="4" w:name="_Toc49090510"/>
      <w:r/>
      <w:bookmarkStart w:id="5" w:name="_Toc14577359"/>
      <w:r>
        <w:rPr>
          <w:rFonts w:hint="eastAsia" w:ascii="仿宋" w:hAnsi="仿宋" w:eastAsia="仿宋"/>
          <w:color w:val="auto"/>
          <w:sz w:val="28"/>
          <w:szCs w:val="28"/>
          <w:highlight w:val="none"/>
        </w:rPr>
        <w:t xml:space="preserve">14.投标函和开标一览表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14.1 投标人应按照招标文件中提供的格式完整、正确填写投标函、开标一览表。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color w:val="auto"/>
          <w:sz w:val="28"/>
          <w:szCs w:val="28"/>
          <w:highlight w:val="none"/>
        </w:rPr>
      </w:pPr>
      <w:r/>
      <w:bookmarkStart w:id="6" w:name="_Toc49090511"/>
      <w:r/>
      <w:bookmarkStart w:id="7" w:name="_Toc14577360"/>
      <w:r>
        <w:rPr>
          <w:rFonts w:hint="eastAsia" w:ascii="仿宋" w:hAnsi="仿宋" w:eastAsia="仿宋"/>
          <w:color w:val="auto"/>
          <w:sz w:val="28"/>
          <w:szCs w:val="28"/>
          <w:highlight w:val="none"/>
        </w:rPr>
        <w:t xml:space="preserve">15.投标有效期</w:t>
      </w:r>
      <w:bookmarkEnd w:id="6"/>
      <w:r/>
      <w:bookmarkEnd w:id="7"/>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15.1 投标有效期开标之日后九十（90）天。投标有效期比规定短的将被视为未实质性响应招标文件而予以拒绝。</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17.方案部分（本项目不涉及下述要求）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17.1 本项目评标标准中的方案部分采用暗标方式进行评审。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17.2 方案部分采用暗标方式进行评审的编制要求：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17.3 供应商应按第17.2的要求编制方案，经三分之二评委认定，供应商未按第17.2的要求编制方案的，按未提供方案处理。</w:t>
      </w:r>
      <w:r/>
    </w:p>
    <w:p>
      <w:pPr>
        <w:spacing w:line="520" w:lineRule="exact"/>
        <w:rPr>
          <w:rFonts w:hint="eastAsia" w:ascii="仿宋" w:hAnsi="仿宋" w:eastAsia="仿宋"/>
          <w:b/>
          <w:color w:val="auto"/>
          <w:sz w:val="32"/>
          <w:szCs w:val="32"/>
          <w:highlight w:val="none"/>
        </w:rPr>
        <w:outlineLvl w:val="1"/>
      </w:pPr>
      <w:r>
        <w:rPr>
          <w:rFonts w:hint="eastAsia" w:ascii="仿宋" w:hAnsi="仿宋" w:eastAsia="仿宋"/>
          <w:b/>
          <w:color w:val="auto"/>
          <w:sz w:val="32"/>
          <w:szCs w:val="32"/>
          <w:highlight w:val="none"/>
        </w:rPr>
        <w:t xml:space="preserve">四、投标文件上传</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18.投标文件的上传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18.1 投标人应当按照《操作手册》规定，在投标截止时间前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spacing w:line="520" w:lineRule="exact"/>
        <w:rPr>
          <w:rFonts w:hint="eastAsia"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18.2 投标人上传的电子投标文件内容不清楚或不清晰的（含扫描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投标人</w:t>
      </w:r>
      <w:r>
        <w:rPr>
          <w:rFonts w:hint="eastAsia" w:ascii="仿宋" w:hAnsi="仿宋" w:eastAsia="仿宋" w:cs="宋体"/>
          <w:bCs/>
          <w:color w:val="auto"/>
          <w:sz w:val="28"/>
          <w:szCs w:val="28"/>
          <w:highlight w:val="none"/>
          <w:lang w:val="zh-CN"/>
        </w:rPr>
        <w:t xml:space="preserve">自负。</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18.3 投标人上传电子投标文件的时间不得迟于投标邀请中规定的截止时间。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18.4 采购代理可以按第7条规定，通过修改招标文件有权酌情延长投标文件接收截止时间。在此情况下，投标人的所有权利和义务以及投标人受制约的截止日期均应以延长后新的截止日期为准。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18.5中标人在领取中标通知书之前，必须提供三份与电子投标文件一致的纸质打印投标文件（打印胶装完整）。</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19.投标文件被拒绝接收的情形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19.1 在招标文件规定的提交投标文件截止时间后上传的电子投标文件。</w:t>
      </w:r>
      <w:r/>
    </w:p>
    <w:p>
      <w:pPr>
        <w:spacing w:line="52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20.投标文件的修改和撤回</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20.2 投标人不得在开标时间以后修改电子投标文件。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20.3 投标人不得在提交电子投标文件截止时间起至投标有效期满前撤回电子投标文件。</w:t>
      </w:r>
      <w:r/>
    </w:p>
    <w:p>
      <w:pPr>
        <w:numPr>
          <w:ilvl w:val="0"/>
          <w:numId w:val="5"/>
        </w:numPr>
        <w:spacing w:line="520" w:lineRule="exact"/>
        <w:rPr>
          <w:rFonts w:hint="eastAsia" w:ascii="仿宋" w:hAnsi="仿宋" w:eastAsia="仿宋"/>
          <w:b/>
          <w:color w:val="auto"/>
          <w:sz w:val="32"/>
          <w:szCs w:val="32"/>
          <w:highlight w:val="none"/>
        </w:rPr>
        <w:outlineLvl w:val="1"/>
      </w:pPr>
      <w:r/>
      <w:bookmarkStart w:id="8" w:name="_Toc162083530"/>
      <w:r>
        <w:rPr>
          <w:rFonts w:hint="eastAsia" w:ascii="仿宋" w:hAnsi="仿宋" w:eastAsia="仿宋"/>
          <w:b/>
          <w:color w:val="auto"/>
          <w:sz w:val="32"/>
          <w:szCs w:val="32"/>
          <w:highlight w:val="none"/>
        </w:rPr>
        <w:t xml:space="preserve">开标及评标</w:t>
      </w:r>
      <w:bookmarkEnd w:id="8"/>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21.开标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21.1 采购代理将在招标公告中规定的时间和地点组织开标。投标人应当按照《操作手册》规定，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 开标仪式由采购代理组织。苏采云系统将自动对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21.3 投标人在开标过程中涉及到的投标文件解密、开标结果确认等工作，应按照《操作手册》规定执行。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21.4 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olor w:val="auto"/>
          <w:sz w:val="28"/>
          <w:szCs w:val="28"/>
          <w:highlight w:val="none"/>
        </w:rPr>
      </w:pPr>
      <w:r/>
      <w:bookmarkStart w:id="9" w:name="_Toc16938547"/>
      <w:r/>
      <w:bookmarkStart w:id="10" w:name="_Toc513029231"/>
      <w:r/>
      <w:bookmarkStart w:id="11" w:name="_Toc20823303"/>
      <w:r>
        <w:rPr>
          <w:rFonts w:hint="eastAsia" w:ascii="仿宋" w:hAnsi="仿宋" w:eastAsia="仿宋"/>
          <w:color w:val="auto"/>
          <w:sz w:val="28"/>
          <w:szCs w:val="28"/>
          <w:highlight w:val="none"/>
        </w:rPr>
        <w:t xml:space="preserve">22.评标委员会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 开标后，采购代理将立即组织评标委员会（以下简称评委会）进行评标。</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22.3 评委会独立工作，负责评审所有投标文件并确定中标候选人。</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23．评标过程的保密与公正</w:t>
      </w:r>
      <w:bookmarkEnd w:id="9"/>
      <w:r/>
      <w:bookmarkEnd w:id="10"/>
      <w:r/>
      <w:bookmarkEnd w:id="11"/>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23.1 凡是与审查、澄清、评价和比较投标的有关资料以及授标建议等，采购人、评委、采购代理均不得向投标人或与评标无关的其他人员透露。</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采购代理和评标委员会不向未中标的投标人解释未中标原因，也不公布评标过程中的相关细节。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olor w:val="auto"/>
          <w:sz w:val="28"/>
          <w:szCs w:val="28"/>
          <w:highlight w:val="none"/>
        </w:rPr>
      </w:pPr>
      <w:r/>
      <w:bookmarkStart w:id="12" w:name="_Toc16938548"/>
      <w:r/>
      <w:bookmarkStart w:id="13" w:name="_Toc20823304"/>
      <w:r/>
      <w:bookmarkStart w:id="14" w:name="_Toc513029232"/>
      <w:r>
        <w:rPr>
          <w:rFonts w:hint="eastAsia" w:ascii="仿宋" w:hAnsi="仿宋" w:eastAsia="仿宋"/>
          <w:color w:val="auto"/>
          <w:sz w:val="28"/>
          <w:szCs w:val="28"/>
          <w:highlight w:val="none"/>
        </w:rPr>
        <w:t xml:space="preserve">24．投标文件的澄清</w:t>
      </w:r>
      <w:bookmarkEnd w:id="12"/>
      <w:r/>
      <w:bookmarkEnd w:id="13"/>
      <w:r/>
      <w:bookmarkEnd w:id="14"/>
      <w:r/>
      <w:r/>
    </w:p>
    <w:p>
      <w:pPr>
        <w:ind w:firstLine="560"/>
        <w:spacing w:line="520" w:lineRule="exact"/>
        <w:rPr>
          <w:rFonts w:hint="eastAsia" w:ascii="仿宋" w:hAnsi="仿宋" w:eastAsia="仿宋"/>
          <w:color w:val="auto"/>
          <w:sz w:val="28"/>
          <w:szCs w:val="28"/>
          <w:highlight w:val="none"/>
        </w:rPr>
      </w:pPr>
      <w:r/>
      <w:bookmarkStart w:id="15" w:name="_Toc16938549"/>
      <w:r/>
      <w:bookmarkStart w:id="16" w:name="_Toc20823305"/>
      <w:r/>
      <w:bookmarkStart w:id="17" w:name="_Toc513029233"/>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委会并非对每个投标人都做澄清要求</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 接到评委会澄清、说明和补正要求的投标人如未按规定做出澄清、说明和补正，其风险由投标人自行承担。</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25.对投标文件的初审</w:t>
      </w:r>
      <w:bookmarkEnd w:id="15"/>
      <w:r/>
      <w:bookmarkEnd w:id="16"/>
      <w:r/>
      <w:bookmarkEnd w:id="17"/>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 投标文件初审分为资格审查和符合性审查。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25.1.3 未通过资格审查或符合性审查的投标人，采购代理将在苏采云系统中告知未通过资格审查或符合性审查的原因，评审结束后，采购代理将不再告知未通过资格审查或符合性审查的原因。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25.5 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调整后的价格应对投标人具有约束力。如果投标人不接受修正后的价格，则其投标将被拒绝。</w:t>
      </w:r>
      <w:r/>
    </w:p>
    <w:p>
      <w:pPr>
        <w:ind w:firstLine="560"/>
        <w:spacing w:line="520" w:lineRule="exact"/>
        <w:rPr>
          <w:rFonts w:hint="eastAsia" w:ascii="仿宋" w:hAnsi="仿宋" w:eastAsia="仿宋"/>
          <w:color w:val="auto"/>
          <w:sz w:val="28"/>
          <w:szCs w:val="28"/>
          <w:highlight w:val="none"/>
        </w:rPr>
      </w:pPr>
      <w:r/>
      <w:bookmarkStart w:id="18" w:name="_Toc16938550"/>
      <w:r/>
      <w:bookmarkStart w:id="19" w:name="_Toc513029234"/>
      <w:r/>
      <w:bookmarkStart w:id="20" w:name="_Toc20823306"/>
      <w:r>
        <w:rPr>
          <w:rFonts w:hint="eastAsia" w:ascii="仿宋" w:hAnsi="仿宋" w:eastAsia="仿宋"/>
          <w:color w:val="auto"/>
          <w:sz w:val="28"/>
          <w:szCs w:val="28"/>
          <w:highlight w:val="none"/>
        </w:rPr>
        <w:t xml:space="preserve">25.6 </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25.7 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并安排专人与采购代理及评标委员会联系。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8"/>
      <w:r/>
      <w:bookmarkEnd w:id="19"/>
      <w:r/>
      <w:bookmarkEnd w:id="20"/>
      <w:r>
        <w:rPr>
          <w:rFonts w:hint="eastAsia" w:ascii="仿宋" w:hAnsi="仿宋" w:eastAsia="仿宋"/>
          <w:color w:val="auto"/>
          <w:sz w:val="28"/>
          <w:szCs w:val="28"/>
          <w:highlight w:val="none"/>
        </w:rPr>
        <w:t xml:space="preserve">6.无效投标条款和废标条款</w:t>
      </w:r>
      <w:r/>
    </w:p>
    <w:p>
      <w:pPr>
        <w:ind w:firstLine="560"/>
        <w:spacing w:line="520" w:lineRule="exact"/>
        <w:rPr>
          <w:rFonts w:hint="eastAsia" w:ascii="仿宋" w:hAnsi="仿宋" w:eastAsia="仿宋"/>
          <w:color w:val="auto"/>
          <w:sz w:val="28"/>
          <w:szCs w:val="28"/>
          <w:highlight w:val="none"/>
        </w:rPr>
      </w:pPr>
      <w:r/>
      <w:bookmarkStart w:id="21" w:name="_Toc16938551"/>
      <w:r/>
      <w:bookmarkStart w:id="22" w:name="_Toc513029235"/>
      <w:r/>
      <w:bookmarkStart w:id="23" w:name="_Toc20823307"/>
      <w:r>
        <w:rPr>
          <w:rFonts w:hint="eastAsia" w:ascii="仿宋" w:hAnsi="仿宋" w:eastAsia="仿宋"/>
          <w:color w:val="auto"/>
          <w:sz w:val="28"/>
          <w:szCs w:val="28"/>
          <w:highlight w:val="none"/>
        </w:rPr>
        <w:t xml:space="preserve">26.1无效投标条款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 投标人在苏采云系统规定的时间内未成功解密电子投标文件的。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投标人未按照招标文件要求上传电子投标文件的。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同一投标人提交两个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投标人不具备招标文件中规定资格要求的。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 投标人的报价超过了采购预算或最高限价的。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 未通过符合性审查的。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 不符合招标文件中规定的实质性要求和条件的（实质性要求和条件是指本招标文件中用带星号（“★”）的商务和技术要求）。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 投标文件含有采购人不能接受的附加条件的。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按照第 34.4的要求本项目中具有“强制采购”产品，但未提供经国家确定的认证机构出具的、处于有效期之内该节能产品认证证书图片的；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投标文件未按照招标文件要求加盖CA电子公章的。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其他法律、法规及本招标文件规定的属无效投标的情形。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26.1.14投标人未按照采购文件第五章项目采购需求中标★项提供相关证明材料的。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 废标条款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26.2.1 符合专业条件的供应商或者对招标文件作实质响应的供应商不足三家的。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26.2.2 出现影响采购公正的违法、违规行为的。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26.2.3 因重大变故，采购任务取消的。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26.2.4 评标委员会认定招标文件存在歧义、重大缺陷导致评审工作无法进行。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26.2.5 因苏采云系统</w:t>
      </w:r>
      <w:r>
        <w:rPr>
          <w:rFonts w:ascii="仿宋" w:hAnsi="仿宋" w:eastAsia="仿宋"/>
          <w:color w:val="auto"/>
          <w:sz w:val="28"/>
          <w:szCs w:val="28"/>
          <w:highlight w:val="none"/>
        </w:rPr>
        <w:t xml:space="preserve">系统故障原因造成开标不成功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 投标截止时间结束后参加投标的供应商不足三家的处理：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5"/>
        </w:numPr>
        <w:ind w:firstLine="482"/>
        <w:spacing w:line="520" w:lineRule="exact"/>
        <w:rPr>
          <w:rFonts w:hint="eastAsia" w:ascii="仿宋" w:hAnsi="仿宋" w:eastAsia="仿宋"/>
          <w:b/>
          <w:color w:val="auto"/>
          <w:sz w:val="32"/>
          <w:szCs w:val="32"/>
          <w:highlight w:val="none"/>
        </w:rPr>
        <w:outlineLvl w:val="1"/>
      </w:pPr>
      <w:r/>
      <w:bookmarkStart w:id="24" w:name="_Toc120614219"/>
      <w:r>
        <w:rPr>
          <w:rFonts w:hint="eastAsia" w:ascii="仿宋" w:hAnsi="仿宋" w:eastAsia="仿宋"/>
          <w:b/>
          <w:color w:val="auto"/>
          <w:sz w:val="32"/>
          <w:szCs w:val="32"/>
          <w:highlight w:val="none"/>
        </w:rPr>
        <w:t xml:space="preserve">定标</w:t>
      </w:r>
      <w:bookmarkEnd w:id="24"/>
      <w:r/>
      <w:r/>
    </w:p>
    <w:p>
      <w:pPr>
        <w:spacing w:line="520" w:lineRule="exact"/>
        <w:rPr>
          <w:rFonts w:hint="eastAsia" w:ascii="仿宋" w:hAnsi="仿宋" w:eastAsia="仿宋"/>
          <w:color w:val="auto"/>
          <w:sz w:val="28"/>
          <w:szCs w:val="28"/>
          <w:highlight w:val="none"/>
        </w:rPr>
      </w:pPr>
      <w:r/>
      <w:bookmarkStart w:id="25" w:name="_Toc513029238"/>
      <w:r/>
      <w:bookmarkStart w:id="26" w:name="_Toc20823310"/>
      <w:r/>
      <w:bookmarkStart w:id="27" w:name="_Toc16938554"/>
      <w:r>
        <w:rPr>
          <w:rFonts w:hint="eastAsia" w:ascii="仿宋" w:hAnsi="仿宋" w:eastAsia="仿宋"/>
          <w:color w:val="auto"/>
          <w:sz w:val="28"/>
          <w:szCs w:val="28"/>
          <w:highlight w:val="none"/>
        </w:rPr>
        <w:t xml:space="preserve">2</w:t>
      </w:r>
      <w:bookmarkEnd w:id="25"/>
      <w:r>
        <w:rPr>
          <w:rFonts w:hint="eastAsia" w:ascii="仿宋" w:hAnsi="仿宋" w:eastAsia="仿宋"/>
          <w:color w:val="auto"/>
          <w:sz w:val="28"/>
          <w:szCs w:val="28"/>
          <w:highlight w:val="none"/>
        </w:rPr>
        <w:t xml:space="preserve">7.确定</w:t>
      </w:r>
      <w:bookmarkEnd w:id="26"/>
      <w:r/>
      <w:bookmarkEnd w:id="27"/>
      <w:r>
        <w:rPr>
          <w:rFonts w:hint="eastAsia" w:ascii="仿宋" w:hAnsi="仿宋" w:eastAsia="仿宋"/>
          <w:color w:val="auto"/>
          <w:sz w:val="28"/>
          <w:szCs w:val="28"/>
          <w:highlight w:val="none"/>
        </w:rPr>
        <w:t xml:space="preserve">中标单位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 中标候选人的选取原则和数量见招标文件第三章规定。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 采购人应根据评委会推荐的中标候选人确定中标人。</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 采购代理将在“江苏省政府采购网”、“淮安市政府采购网”发布中标公告，公告期限为1个工作日。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 若有充分证据证明，中标人出现下列情况之一的，一经查实，将被取消中标资格：</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27.4.1 提供虚假材料谋取中标的。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27.4.2 向采购人、采购代理行贿或者提供其他不正当利益的。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27.4.3 属于本文件规定的无效条件，但在评标过程中又未被评委会发现的。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27.4.4 与采购人或者其他供应商恶意串通的。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27.4.5 采取不正当手段诋毁、排挤其他供应商的。</w:t>
      </w:r>
      <w:r/>
    </w:p>
    <w:p>
      <w:pPr>
        <w:ind w:firstLine="560"/>
        <w:spacing w:line="520" w:lineRule="exact"/>
        <w:rPr>
          <w:rFonts w:hint="eastAsia" w:ascii="仿宋" w:hAnsi="仿宋" w:eastAsia="仿宋"/>
          <w:color w:val="auto"/>
          <w:sz w:val="28"/>
          <w:szCs w:val="28"/>
          <w:highlight w:val="none"/>
        </w:rPr>
      </w:pPr>
      <w:r/>
      <w:bookmarkStart w:id="28" w:name="_Toc200451960"/>
      <w:r>
        <w:rPr>
          <w:rFonts w:hint="eastAsia" w:ascii="仿宋" w:hAnsi="仿宋" w:eastAsia="仿宋"/>
          <w:color w:val="auto"/>
          <w:sz w:val="28"/>
          <w:szCs w:val="28"/>
          <w:highlight w:val="none"/>
        </w:rPr>
        <w:t xml:space="preserve">27.5.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27.5.1不同投标人的投标文件由同一单位或者个人编制；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27.5.2不同投标人委托同一单位或者个人办理投标事宜；</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27.5.3 不同投标人的投标文件载明的项目管理成员或者联系人员为同一人；</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27.5.4不同投标人的投标文件异常一致或者投标报价呈规律性差异；</w:t>
      </w:r>
      <w:r/>
    </w:p>
    <w:p>
      <w:pPr>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8．质疑处理</w:t>
      </w:r>
      <w:bookmarkEnd w:id="28"/>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28.2 上述应知其权益受到损害之日是指: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28.3 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28.4 质疑投标人在法定质疑期内应当一次性针对同一采购环节提出质疑，若质疑投标人针对同一环节提出两次及两次以上质疑，仅受理第一次提出的质疑。</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28.5 质疑函应当包括以下主要内容，附上相关证明材料。否则，采购代理不予受理。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（1）质疑投标人的名称、地址、邮编、联系人及联系电话；</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28.6 采购代理收到质疑函后，将对质疑的形式和内容进行审查，如质疑函内容、格式不符合规定，采购代理将告知质疑人进行补正。质疑人应当在法定质疑期限内进行补正并重新提交质疑函，拒不补正或者超过法定期限后未重新提交质疑函的，为无效质疑，采购代理有权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28.7 对于内容、格式符合规定的质疑函，采购代理将在七个工作日内以电子文件的形式作出答复，但质疑答复的内容不涉及商业秘密。如果质疑投标人还需要纸质形式回复函的，需主动与采购代理联系索取，或者在质疑函中明确提出该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28.8 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29.中标通知书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29.l 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numPr>
          <w:ilvl w:val="0"/>
          <w:numId w:val="5"/>
        </w:numPr>
        <w:ind w:firstLine="482"/>
        <w:spacing w:line="520" w:lineRule="exact"/>
        <w:rPr>
          <w:rFonts w:hint="eastAsia" w:ascii="仿宋" w:hAnsi="仿宋" w:eastAsia="仿宋"/>
          <w:b/>
          <w:color w:val="auto"/>
          <w:sz w:val="32"/>
          <w:szCs w:val="32"/>
          <w:highlight w:val="none"/>
        </w:rPr>
        <w:outlineLvl w:val="1"/>
      </w:pPr>
      <w:r/>
      <w:bookmarkStart w:id="29" w:name="_Toc120614220"/>
      <w:r/>
      <w:bookmarkStart w:id="30" w:name="_Toc513029236"/>
      <w:r/>
      <w:bookmarkStart w:id="31" w:name="_Toc20823308"/>
      <w:r/>
      <w:bookmarkStart w:id="32" w:name="_Toc16938552"/>
      <w:r>
        <w:rPr>
          <w:rFonts w:hint="eastAsia" w:ascii="仿宋" w:hAnsi="仿宋" w:eastAsia="仿宋"/>
          <w:b/>
          <w:color w:val="auto"/>
          <w:sz w:val="32"/>
          <w:szCs w:val="32"/>
          <w:highlight w:val="none"/>
        </w:rPr>
        <w:t xml:space="preserve">授予合同</w:t>
      </w:r>
      <w:bookmarkEnd w:id="29"/>
      <w:r/>
      <w:bookmarkEnd w:id="30"/>
      <w:r/>
      <w:bookmarkEnd w:id="31"/>
      <w:r/>
      <w:bookmarkEnd w:id="32"/>
      <w:r/>
      <w:r/>
    </w:p>
    <w:p>
      <w:pPr>
        <w:spacing w:line="520" w:lineRule="exact"/>
        <w:rPr>
          <w:rFonts w:hint="eastAsia" w:ascii="仿宋" w:hAnsi="仿宋" w:eastAsia="仿宋"/>
          <w:color w:val="auto"/>
          <w:sz w:val="28"/>
          <w:szCs w:val="28"/>
          <w:highlight w:val="none"/>
        </w:rPr>
      </w:pPr>
      <w:r/>
      <w:bookmarkStart w:id="33" w:name="_Toc20823309"/>
      <w:r/>
      <w:bookmarkStart w:id="34" w:name="_Toc16938553"/>
      <w:r/>
      <w:bookmarkStart w:id="35" w:name="_Toc513029237"/>
      <w:r>
        <w:rPr>
          <w:rFonts w:hint="eastAsia" w:ascii="仿宋" w:hAnsi="仿宋" w:eastAsia="仿宋"/>
          <w:color w:val="auto"/>
          <w:sz w:val="28"/>
          <w:szCs w:val="28"/>
          <w:highlight w:val="none"/>
        </w:rPr>
        <w:t xml:space="preserve">30. 签订合同</w:t>
      </w:r>
      <w:r>
        <w:rPr>
          <w:rFonts w:hint="eastAsia" w:ascii="仿宋" w:hAnsi="仿宋" w:eastAsia="仿宋"/>
          <w:color w:val="auto"/>
          <w:sz w:val="28"/>
          <w:szCs w:val="28"/>
          <w:highlight w:val="none"/>
        </w:rPr>
        <w:tab/>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30.l 中标人应当在中标通知书发出之日起三十日内，按照招标文件确定的事项与采购人签订政府采购合同。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30.2 招标文件、中标人的投标文件及招标过程中有关澄清、承诺文件均应作为合同附件。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31.货物（包含与货物相关的服务）的追加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42"/>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32.履约保证金</w:t>
      </w:r>
      <w:r/>
    </w:p>
    <w:p>
      <w:pPr>
        <w:pStyle w:val="942"/>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32.1乙方交纳人民币</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合同金额的5%</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作为本合同的履约保证金。（不得超过合同金额的10%）</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32.5如乙方未能履行合同规定的义务，甲方有权从履约保证金中取得补偿。</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32.7履约保证金在合同约定期间内不予退还或者应完全有效，履约保证金在项目验收合格后无息退还给乙方。</w:t>
      </w:r>
      <w:bookmarkEnd w:id="33"/>
      <w:r/>
      <w:bookmarkEnd w:id="34"/>
      <w:r/>
      <w:bookmarkEnd w:id="35"/>
      <w:r/>
      <w:r/>
    </w:p>
    <w:p>
      <w:pPr>
        <w:spacing w:line="520" w:lineRule="exact"/>
        <w:rPr>
          <w:rFonts w:hint="eastAsia" w:ascii="仿宋" w:hAnsi="仿宋" w:eastAsia="仿宋"/>
          <w:b/>
          <w:bCs/>
          <w:color w:val="auto"/>
          <w:sz w:val="32"/>
          <w:szCs w:val="28"/>
          <w:highlight w:val="none"/>
        </w:rPr>
        <w:outlineLvl w:val="1"/>
      </w:pPr>
      <w:r>
        <w:rPr>
          <w:rFonts w:hint="eastAsia" w:ascii="仿宋" w:hAnsi="仿宋" w:eastAsia="仿宋"/>
          <w:b/>
          <w:bCs/>
          <w:color w:val="auto"/>
          <w:sz w:val="32"/>
          <w:szCs w:val="28"/>
          <w:highlight w:val="none"/>
        </w:rPr>
        <w:t xml:space="preserve">八、政府采购政策功能落实</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 小微型企业价格扣除</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33.1.1 </w:t>
      </w:r>
      <w:r>
        <w:rPr>
          <w:rFonts w:hint="eastAsia" w:ascii="仿宋" w:hAnsi="仿宋" w:eastAsia="仿宋"/>
          <w:color w:val="auto"/>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 联合体及分包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33.3小微型企业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33.4残疾人福利单位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33.5监狱和戒毒企业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 节能、环保政策（本项目不涉及）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 节能产品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34.3 环保产品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被列入“环境标志产品品目清单”的，实行/。</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34.4 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35．政府绿色采购</w:t>
      </w:r>
      <w:r/>
    </w:p>
    <w:p>
      <w:pPr>
        <w:ind w:firstLine="28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58"/>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35.2 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,在供货、安装过程中能到做到低碳物流、环保节约、提高资源利用率；涉及设备运维参考《绿色数据中心政府采购需求标准（试行）》（财库【2023】7号文）执行。</w:t>
      </w:r>
      <w:r/>
    </w:p>
    <w:p>
      <w:pPr>
        <w:pStyle w:val="958"/>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36. 履约资金扶持政策</w:t>
      </w:r>
      <w:r/>
    </w:p>
    <w:p>
      <w:pPr>
        <w:pStyle w:val="958"/>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58"/>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 有融资贷款需求的中标人，与采购人在苏采云【合同在线签订】模块中进行合同在线签订时，【账户信息完善】的“是否融资”一栏中需选择“是”，同时完善收款账号信息和合同补充协议（融资账号）。</w:t>
      </w:r>
      <w:r/>
    </w:p>
    <w:p>
      <w:pPr>
        <w:jc w:val="center"/>
        <w:spacing w:line="520" w:lineRule="exact"/>
        <w:rPr>
          <w:rFonts w:hint="eastAsia" w:ascii="仿宋" w:hAnsi="仿宋" w:eastAsia="仿宋"/>
          <w:b/>
          <w:color w:val="auto"/>
          <w:sz w:val="36"/>
          <w:szCs w:val="36"/>
          <w:highlight w:val="none"/>
        </w:rPr>
        <w:outlineLvl w:val="0"/>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 xml:space="preserve">第三章  评标标准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三、评委会将依据下列评标标准进行评标，每个</w:t>
      </w:r>
      <w:r>
        <w:rPr>
          <w:rFonts w:hint="eastAsia" w:ascii="仿宋" w:hAnsi="仿宋" w:eastAsia="仿宋"/>
          <w:color w:val="auto"/>
          <w:sz w:val="28"/>
          <w:szCs w:val="28"/>
          <w:highlight w:val="none"/>
          <w:lang w:val="en-US" w:eastAsia="zh-CN"/>
        </w:rPr>
        <w:t xml:space="preserve">采购包</w:t>
      </w:r>
      <w:r>
        <w:rPr>
          <w:rFonts w:hint="eastAsia" w:ascii="仿宋" w:hAnsi="仿宋" w:eastAsia="仿宋"/>
          <w:color w:val="auto"/>
          <w:sz w:val="28"/>
          <w:szCs w:val="28"/>
          <w:highlight w:val="none"/>
        </w:rPr>
        <w:t xml:space="preserve">的评标标准的总分均为100分。投标人可参加本项目的一个或多个采购包投标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已在前一个采购包中标的投标人可参与后续采购包的评标但不再推荐为中标候选人。本项目开、评标按采购包1到采购包2顺序进行，按评审后得分由高到低顺序排列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得分相同的，按投标报价由低到高顺序排列。得分且投标报价相同的并列,</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四、具体标准:</w:t>
      </w:r>
      <w:r/>
    </w:p>
    <w:p>
      <w:pPr>
        <w:ind w:firstLine="560"/>
        <w:jc w:val="center"/>
        <w:spacing w:line="520" w:lineRule="exact"/>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t xml:space="preserve">采购包1</w:t>
      </w:r>
      <w:r/>
    </w:p>
    <w:p>
      <w:pPr>
        <w:ind w:firstLine="495"/>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1、价格:10分</w:t>
      </w:r>
      <w:r/>
    </w:p>
    <w:p>
      <w:pPr>
        <w:pStyle w:val="954"/>
        <w:ind w:firstLine="560"/>
        <w:spacing w:line="520" w:lineRule="exact"/>
        <w:rPr>
          <w:rFonts w:hint="eastAsia" w:ascii="仿宋" w:hAnsi="仿宋" w:eastAsia="仿宋"/>
          <w:color w:val="auto"/>
          <w:highlight w:val="none"/>
        </w:rPr>
      </w:pPr>
      <w:r>
        <w:rPr>
          <w:rFonts w:hint="eastAsia" w:ascii="仿宋" w:hAnsi="仿宋" w:eastAsia="仿宋"/>
          <w:color w:val="auto"/>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954"/>
        <w:ind w:firstLine="560"/>
        <w:spacing w:line="520" w:lineRule="exact"/>
        <w:rPr>
          <w:rFonts w:hint="eastAsia" w:ascii="仿宋" w:hAnsi="仿宋" w:eastAsia="仿宋"/>
          <w:color w:val="auto"/>
          <w:highlight w:val="none"/>
        </w:rPr>
      </w:pPr>
      <w:r>
        <w:rPr>
          <w:rFonts w:hint="eastAsia" w:ascii="仿宋" w:hAnsi="仿宋" w:eastAsia="仿宋"/>
          <w:color w:val="auto"/>
          <w:highlight w:val="none"/>
        </w:rPr>
        <w:t xml:space="preserve">投标报价得分＝（评标基准价/投标报价）×10分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2、方案部分:45分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投标人按照下列要求提供方案，评委会根据投标人提供的方案进行评分，不提供分项方案或经三分之二评委认定分项方案存在重大偏离的，该分项不得分。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一）运行维护方案</w:t>
      </w:r>
      <w:r>
        <w:rPr>
          <w:rFonts w:hint="eastAsia" w:ascii="仿宋" w:hAnsi="仿宋" w:eastAsia="仿宋"/>
          <w:color w:val="auto"/>
          <w:sz w:val="28"/>
          <w:szCs w:val="28"/>
          <w:highlight w:val="none"/>
        </w:rPr>
        <w:t xml:space="preserve">：15分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运行维护方案科学合理、实用高效，能够确保及时发现故障及快速处理。方案包括：</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对本项目的</w:t>
      </w:r>
      <w:r>
        <w:rPr>
          <w:rFonts w:hint="eastAsia" w:ascii="仿宋" w:hAnsi="仿宋" w:eastAsia="仿宋"/>
          <w:color w:val="auto"/>
          <w:sz w:val="28"/>
          <w:szCs w:val="28"/>
          <w:highlight w:val="none"/>
        </w:rPr>
        <w:t xml:space="preserve">现状分析</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根据本项目实际情况结合相关政策文件要求，分析本项目的背景、目标和内容，理解本项目的现状和存在的问题，对本项目的业务需求、安全需求等进行有针对性地理解和分析。</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.巡检方案侧重于问题发现（巡检人员、巡检内容、巡检频率、巡检方法</w:t>
      </w:r>
      <w:r>
        <w:rPr>
          <w:rFonts w:hint="eastAsia" w:ascii="仿宋" w:hAnsi="仿宋" w:eastAsia="仿宋"/>
          <w:color w:val="auto"/>
          <w:sz w:val="28"/>
          <w:szCs w:val="28"/>
          <w:highlight w:val="none"/>
        </w:rPr>
        <w:t xml:space="preserve">、巡检效果</w:t>
      </w:r>
      <w:r>
        <w:rPr>
          <w:rFonts w:ascii="仿宋" w:hAnsi="仿宋" w:eastAsia="仿宋"/>
          <w:color w:val="auto"/>
          <w:sz w:val="28"/>
          <w:szCs w:val="28"/>
          <w:highlight w:val="none"/>
        </w:rPr>
        <w:t xml:space="preserve">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.维护方案侧重于问题解决（系统架构、内外场设备、设备汇聚、网络传输、隐患排查等）。</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①方案内容详细完整，表述准确、清晰的，能够完全满足项目需求，且可行性强的得15分；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②方案内容较详细完整，表述较准确、清晰的，能够基本满足项目需求，且可行性较好的得1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③方案内容不够详细完整，表述不够准确、不够清晰的，且可行性一般的得</w:t>
      </w:r>
      <w:r>
        <w:rPr>
          <w:rFonts w:hint="eastAsia" w:ascii="仿宋" w:hAnsi="仿宋" w:eastAsia="仿宋"/>
          <w:color w:val="auto"/>
          <w:sz w:val="28"/>
          <w:szCs w:val="28"/>
          <w:highlight w:val="none"/>
        </w:rPr>
        <w:t xml:space="preserve">7</w:t>
      </w:r>
      <w:r>
        <w:rPr>
          <w:rFonts w:ascii="仿宋" w:hAnsi="仿宋" w:eastAsia="仿宋"/>
          <w:color w:val="auto"/>
          <w:sz w:val="28"/>
          <w:szCs w:val="28"/>
          <w:highlight w:val="none"/>
        </w:rPr>
        <w:t xml:space="preserve">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④方案内容存在较大缺陷，表述不准确、不清晰的得</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分；未提供的不得分。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（二）应急处置方案</w:t>
      </w:r>
      <w:r>
        <w:rPr>
          <w:rFonts w:hint="eastAsia" w:ascii="仿宋" w:hAnsi="仿宋" w:eastAsia="仿宋"/>
          <w:color w:val="auto"/>
          <w:sz w:val="28"/>
          <w:szCs w:val="28"/>
          <w:highlight w:val="none"/>
        </w:rPr>
        <w:t xml:space="preserve">：10分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应急处置方案科学合理、实用高效，能够最大程度减少故障造成的影响。方案包括：1.技术团队2.技术装备3.备品备件</w:t>
      </w:r>
      <w:r>
        <w:rPr>
          <w:rFonts w:hint="eastAsia" w:ascii="仿宋" w:hAnsi="仿宋" w:eastAsia="仿宋"/>
          <w:color w:val="auto"/>
          <w:sz w:val="28"/>
          <w:szCs w:val="28"/>
          <w:highlight w:val="none"/>
        </w:rPr>
        <w:t xml:space="preserve">4.突发应急事件预测5</w:t>
      </w:r>
      <w:r>
        <w:rPr>
          <w:rFonts w:ascii="仿宋" w:hAnsi="仿宋" w:eastAsia="仿宋"/>
          <w:color w:val="auto"/>
          <w:sz w:val="28"/>
          <w:szCs w:val="28"/>
          <w:highlight w:val="none"/>
        </w:rPr>
        <w:t xml:space="preserve">.应急处置</w:t>
      </w:r>
      <w:r>
        <w:rPr>
          <w:rFonts w:hint="eastAsia" w:ascii="仿宋" w:hAnsi="仿宋" w:eastAsia="仿宋"/>
          <w:color w:val="auto"/>
          <w:sz w:val="28"/>
          <w:szCs w:val="28"/>
          <w:highlight w:val="none"/>
        </w:rPr>
        <w:t xml:space="preserve">对策</w:t>
      </w:r>
      <w:r>
        <w:rPr>
          <w:rFonts w:ascii="仿宋" w:hAnsi="仿宋" w:eastAsia="仿宋"/>
          <w:color w:val="auto"/>
          <w:sz w:val="28"/>
          <w:szCs w:val="28"/>
          <w:highlight w:val="none"/>
        </w:rPr>
        <w:t xml:space="preserve">等。</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①方案内容详细完整，表述准确、清晰的，能够完全满足项目需求，且可行性强的得10分；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②方案内容较详细完整，表述较准确、清晰的，能够基本满足项目需求，且可行性较好的得7分；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③方案内容不够详细完整，表述不够准确、不够清晰的，且可行性一般的得4分；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④方案内容存在较大缺陷，表述不准确、不清晰的得1分；未提供不得分。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（三）安全服务方案</w:t>
      </w:r>
      <w:r>
        <w:rPr>
          <w:rFonts w:hint="eastAsia" w:ascii="仿宋" w:hAnsi="仿宋" w:eastAsia="仿宋"/>
          <w:color w:val="auto"/>
          <w:sz w:val="28"/>
          <w:szCs w:val="28"/>
          <w:highlight w:val="none"/>
        </w:rPr>
        <w:t xml:space="preserve">：10分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安全服务方案科学合理、实用高效，能够提供服务工作及信息管理安全。方案包括：</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现场</w:t>
      </w:r>
      <w:r>
        <w:rPr>
          <w:rFonts w:hint="eastAsia" w:ascii="仿宋" w:hAnsi="仿宋" w:eastAsia="仿宋"/>
          <w:color w:val="auto"/>
          <w:sz w:val="28"/>
          <w:szCs w:val="28"/>
          <w:highlight w:val="none"/>
        </w:rPr>
        <w:t xml:space="preserve">巡检、</w:t>
      </w:r>
      <w:r>
        <w:rPr>
          <w:rFonts w:ascii="仿宋" w:hAnsi="仿宋" w:eastAsia="仿宋"/>
          <w:color w:val="auto"/>
          <w:sz w:val="28"/>
          <w:szCs w:val="28"/>
          <w:highlight w:val="none"/>
        </w:rPr>
        <w:t xml:space="preserve">维护或施工时</w:t>
      </w:r>
      <w:r>
        <w:rPr>
          <w:rFonts w:hint="eastAsia" w:ascii="仿宋" w:hAnsi="仿宋" w:eastAsia="仿宋"/>
          <w:color w:val="auto"/>
          <w:sz w:val="28"/>
          <w:szCs w:val="28"/>
          <w:highlight w:val="none"/>
        </w:rPr>
        <w:t xml:space="preserve">的各项</w:t>
      </w:r>
      <w:r>
        <w:rPr>
          <w:rFonts w:ascii="仿宋" w:hAnsi="仿宋" w:eastAsia="仿宋"/>
          <w:color w:val="auto"/>
          <w:sz w:val="28"/>
          <w:szCs w:val="28"/>
          <w:highlight w:val="none"/>
        </w:rPr>
        <w:t xml:space="preserve">安全文明</w:t>
      </w:r>
      <w:r>
        <w:rPr>
          <w:rFonts w:hint="eastAsia" w:ascii="仿宋" w:hAnsi="仿宋" w:eastAsia="仿宋"/>
          <w:color w:val="auto"/>
          <w:sz w:val="28"/>
          <w:szCs w:val="28"/>
          <w:highlight w:val="none"/>
        </w:rPr>
        <w:t xml:space="preserve">措施；</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2.针对本项目的安全规章制度</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3.项目组成员</w:t>
      </w:r>
      <w:r>
        <w:rPr>
          <w:rFonts w:ascii="仿宋" w:hAnsi="仿宋" w:eastAsia="仿宋"/>
          <w:color w:val="auto"/>
          <w:sz w:val="28"/>
          <w:szCs w:val="28"/>
          <w:highlight w:val="none"/>
        </w:rPr>
        <w:t xml:space="preserve">进行安全教育</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培训</w:t>
      </w:r>
      <w:r>
        <w:rPr>
          <w:rFonts w:hint="eastAsia" w:ascii="仿宋" w:hAnsi="仿宋" w:eastAsia="仿宋"/>
          <w:color w:val="auto"/>
          <w:sz w:val="28"/>
          <w:szCs w:val="28"/>
          <w:highlight w:val="none"/>
        </w:rPr>
        <w:t xml:space="preserve">方案；</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特殊</w:t>
      </w:r>
      <w:r>
        <w:rPr>
          <w:rFonts w:ascii="仿宋" w:hAnsi="仿宋" w:eastAsia="仿宋"/>
          <w:color w:val="auto"/>
          <w:sz w:val="28"/>
          <w:szCs w:val="28"/>
          <w:highlight w:val="none"/>
        </w:rPr>
        <w:t xml:space="preserve">工况下的安全方案（</w:t>
      </w:r>
      <w:r>
        <w:rPr>
          <w:rFonts w:hint="eastAsia" w:ascii="仿宋" w:hAnsi="仿宋" w:eastAsia="仿宋"/>
          <w:color w:val="auto"/>
          <w:sz w:val="28"/>
          <w:szCs w:val="28"/>
          <w:highlight w:val="none"/>
        </w:rPr>
        <w:t xml:space="preserve">长大桥梁</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道路交叉口</w:t>
      </w:r>
      <w:r>
        <w:rPr>
          <w:rFonts w:ascii="仿宋" w:hAnsi="仿宋" w:eastAsia="仿宋"/>
          <w:color w:val="auto"/>
          <w:sz w:val="28"/>
          <w:szCs w:val="28"/>
          <w:highlight w:val="none"/>
        </w:rPr>
        <w:t xml:space="preserve">、交通堵点、夜间</w:t>
      </w:r>
      <w:r>
        <w:rPr>
          <w:rFonts w:hint="eastAsia" w:ascii="仿宋" w:hAnsi="仿宋" w:eastAsia="仿宋"/>
          <w:color w:val="auto"/>
          <w:sz w:val="28"/>
          <w:szCs w:val="28"/>
          <w:highlight w:val="none"/>
        </w:rPr>
        <w:t xml:space="preserve">、恶劣天气</w:t>
      </w:r>
      <w:r>
        <w:rPr>
          <w:rFonts w:ascii="仿宋" w:hAnsi="仿宋" w:eastAsia="仿宋"/>
          <w:color w:val="auto"/>
          <w:sz w:val="28"/>
          <w:szCs w:val="28"/>
          <w:highlight w:val="none"/>
        </w:rPr>
        <w:t xml:space="preserve">等）</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5.信息管理安全方案（单位信息安全、人员信息安全、内外场入网服务信息安全（侧重于杜绝内外网互联和情报板内容</w:t>
      </w:r>
      <w:r>
        <w:rPr>
          <w:rFonts w:hint="eastAsia" w:ascii="仿宋" w:hAnsi="仿宋" w:eastAsia="仿宋"/>
          <w:color w:val="auto"/>
          <w:sz w:val="28"/>
          <w:szCs w:val="28"/>
          <w:highlight w:val="none"/>
        </w:rPr>
        <w:t xml:space="preserve">安全</w:t>
      </w:r>
      <w:r>
        <w:rPr>
          <w:rFonts w:ascii="仿宋" w:hAnsi="仿宋" w:eastAsia="仿宋"/>
          <w:color w:val="auto"/>
          <w:sz w:val="28"/>
          <w:szCs w:val="28"/>
          <w:highlight w:val="none"/>
        </w:rPr>
        <w:t xml:space="preserve">管控））等。</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①方案内容详细完整，表述准确、清晰的，能够完全满足项目需求，且可行性强的得10分；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②方案内容较详细完整，表述较准确、清晰的，能够基本满足项目需求，且可行性较好的得7分；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③方案内容不够详细完整，表述不够准确、不够清晰的，且可行性一般的得4分；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④方案内容存在较大缺陷，表述不准确、不清晰的得1分；未提供不得分。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（四）项目重、难点方案</w:t>
      </w:r>
      <w:r>
        <w:rPr>
          <w:rFonts w:hint="eastAsia" w:ascii="仿宋" w:hAnsi="仿宋" w:eastAsia="仿宋"/>
          <w:color w:val="auto"/>
          <w:sz w:val="28"/>
          <w:szCs w:val="28"/>
          <w:highlight w:val="none"/>
        </w:rPr>
        <w:t xml:space="preserve">：10分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针对本项目运维工作重点、难点提供分析及针对性的解决措施。</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①重难点分析透彻、把握精准；针对每一项难点所提出的应对方案内容详实、措施具体、技术路线清晰，且完全契合本项目实际情况，可行性极强的得10分；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②对重难点分析较为全面，把握基本准确；应对方案内容较详实，措施具有针对性，可行性较好，能够基本满足项目对重难点问题的管控需求的得7分；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③对重难点分析不够全面或深度不足；应对方案内容空泛，措施原则性较强但缺乏具体执行细节，可行性一般的得4分；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④对重难点分析存在明显缺失，应对方案内容存在较大缺陷，措施不切实际，无法有效解决项目难点的得1分。未提供不得分。</w:t>
      </w:r>
      <w:r/>
    </w:p>
    <w:p>
      <w:pPr>
        <w:ind w:firstLine="560"/>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3、商务部分:39分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业绩：自2021年1月1日以来（以合同签订时间为准），投标人承接过与本项目类似维保服务业绩（须含有公路或城市道路监控）的，每提供一个得3分，本项最多得12分。（提供与项目业主方直接签订的合同扫描件加盖投标人电子签章，合同需能够清晰反映</w:t>
      </w:r>
      <w:bookmarkStart w:id="36" w:name="_Hlk215001881"/>
      <w:r>
        <w:rPr>
          <w:rFonts w:hint="eastAsia" w:ascii="仿宋" w:hAnsi="仿宋" w:eastAsia="仿宋"/>
          <w:color w:val="auto"/>
          <w:sz w:val="28"/>
          <w:szCs w:val="28"/>
          <w:highlight w:val="none"/>
        </w:rPr>
        <w:t xml:space="preserve">维保内容</w:t>
      </w:r>
      <w:bookmarkEnd w:id="36"/>
      <w:r>
        <w:rPr>
          <w:rFonts w:hint="eastAsia" w:ascii="仿宋" w:hAnsi="仿宋" w:eastAsia="仿宋"/>
          <w:color w:val="auto"/>
          <w:sz w:val="28"/>
          <w:szCs w:val="28"/>
          <w:highlight w:val="none"/>
        </w:rPr>
        <w:t xml:space="preserve">，否则不得分）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（2）项目负责人业绩：投标人拟派项目负责人自2021年1月1日以来（以合同签订时间为准）参与过与本项目类似</w:t>
      </w:r>
      <w:r>
        <w:rPr>
          <w:rFonts w:ascii="仿宋" w:hAnsi="仿宋" w:eastAsia="仿宋"/>
          <w:color w:val="auto"/>
          <w:sz w:val="28"/>
          <w:szCs w:val="28"/>
          <w:highlight w:val="none"/>
        </w:rPr>
        <w:t xml:space="preserve">维</w:t>
      </w:r>
      <w:r>
        <w:rPr>
          <w:rFonts w:hint="eastAsia" w:ascii="仿宋" w:hAnsi="仿宋" w:eastAsia="仿宋"/>
          <w:color w:val="auto"/>
          <w:sz w:val="28"/>
          <w:szCs w:val="28"/>
          <w:highlight w:val="none"/>
        </w:rPr>
        <w:t xml:space="preserve">保</w:t>
      </w:r>
      <w:r>
        <w:rPr>
          <w:rFonts w:ascii="仿宋" w:hAnsi="仿宋" w:eastAsia="仿宋"/>
          <w:color w:val="auto"/>
          <w:sz w:val="28"/>
          <w:szCs w:val="28"/>
          <w:highlight w:val="none"/>
        </w:rPr>
        <w:t xml:space="preserve">服务业绩（</w:t>
      </w:r>
      <w:r>
        <w:rPr>
          <w:rFonts w:hint="eastAsia" w:ascii="仿宋" w:hAnsi="仿宋" w:eastAsia="仿宋"/>
          <w:color w:val="auto"/>
          <w:sz w:val="28"/>
          <w:szCs w:val="28"/>
          <w:highlight w:val="none"/>
        </w:rPr>
        <w:t xml:space="preserve">须</w:t>
      </w:r>
      <w:r>
        <w:rPr>
          <w:rFonts w:ascii="仿宋" w:hAnsi="仿宋" w:eastAsia="仿宋"/>
          <w:color w:val="auto"/>
          <w:sz w:val="28"/>
          <w:szCs w:val="28"/>
          <w:highlight w:val="none"/>
        </w:rPr>
        <w:t xml:space="preserve">含有</w:t>
      </w:r>
      <w:r>
        <w:rPr>
          <w:rFonts w:hint="eastAsia" w:ascii="仿宋" w:hAnsi="仿宋" w:eastAsia="仿宋"/>
          <w:color w:val="auto"/>
          <w:sz w:val="28"/>
          <w:szCs w:val="28"/>
          <w:highlight w:val="none"/>
        </w:rPr>
        <w:t xml:space="preserve">公路或城市道路监控</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担任项目负责人（项目经理）的，每提供一个业绩得3分，最高得9分。（提供与项目业主方直接签订的合同扫描件加盖投标人电子签章，合同需能够清晰反映维保内容和项目负责人（项目经理），如合同不能反映项目负责人情况需提供其他有效证明材料，否则不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（3）投标人拟派项目负责人具有</w:t>
      </w:r>
      <w:r>
        <w:rPr>
          <w:rFonts w:ascii="仿宋" w:hAnsi="仿宋" w:eastAsia="仿宋"/>
          <w:color w:val="auto"/>
          <w:sz w:val="28"/>
          <w:szCs w:val="28"/>
          <w:highlight w:val="none"/>
        </w:rPr>
        <w:t xml:space="preserve">机电工程专业二级建造师或以上证书</w:t>
      </w:r>
      <w:r>
        <w:rPr>
          <w:rFonts w:hint="eastAsia" w:ascii="仿宋" w:hAnsi="仿宋" w:eastAsia="仿宋"/>
          <w:color w:val="auto"/>
          <w:sz w:val="28"/>
          <w:szCs w:val="28"/>
          <w:highlight w:val="none"/>
        </w:rPr>
        <w:t xml:space="preserve">、高级或以上专业技术职称证书（计算机、电子、电气、电子信息、机电或智能交通任意一种专业）、注册信息安全专业人员证书，每提供一类得3分，本项最多得9分。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项目组拟派团队其他成员（不含项目负责人）具有中级或以上专业技术职称证书（计算机、电子、电气、电子信息、机电或智能交通任意一种专业）、计算机技术与软件专业技术资格（水平）考试中级或以上证书（</w:t>
      </w:r>
      <w:r>
        <w:rPr>
          <w:color w:val="auto"/>
          <w:highlight w:val="none"/>
        </w:rPr>
        <w:fldChar w:fldCharType="begin"/>
      </w:r>
      <w:r>
        <w:rPr>
          <w:color w:val="auto"/>
          <w:highlight w:val="none"/>
        </w:rPr>
        <w:instrText xml:space="preserve"> HYPERLINK "https://www.ruankao.org.cn/article/content/ksjs/02_24.html" \o "网络工程师" </w:instrText>
      </w:r>
      <w:r>
        <w:rPr>
          <w:color w:val="auto"/>
          <w:highlight w:val="none"/>
        </w:rPr>
        <w:fldChar w:fldCharType="separate"/>
      </w:r>
      <w:r>
        <w:rPr>
          <w:rFonts w:ascii="仿宋" w:hAnsi="仿宋" w:eastAsia="仿宋"/>
          <w:color w:val="auto"/>
          <w:sz w:val="28"/>
          <w:szCs w:val="28"/>
          <w:highlight w:val="none"/>
        </w:rPr>
        <w:t xml:space="preserve">网络工程师</w:t>
      </w:r>
      <w:r>
        <w:rPr>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rPr>
          <w:color w:val="auto"/>
          <w:highlight w:val="none"/>
        </w:rPr>
        <w:fldChar w:fldCharType="begin"/>
      </w:r>
      <w:r>
        <w:rPr>
          <w:color w:val="auto"/>
          <w:highlight w:val="none"/>
        </w:rPr>
        <w:instrText xml:space="preserve"> HYPERLINK "https://www.ruankao.org.cn/article/content/ksjs/02_43.html" \o "系统集成项目管理工程师" </w:instrText>
      </w:r>
      <w:r>
        <w:rPr>
          <w:color w:val="auto"/>
          <w:highlight w:val="none"/>
        </w:rPr>
        <w:fldChar w:fldCharType="separate"/>
      </w:r>
      <w:r>
        <w:rPr>
          <w:rFonts w:ascii="仿宋" w:hAnsi="仿宋" w:eastAsia="仿宋"/>
          <w:color w:val="auto"/>
          <w:sz w:val="28"/>
          <w:szCs w:val="28"/>
          <w:highlight w:val="none"/>
        </w:rPr>
        <w:t xml:space="preserve">系统集成项目管理工程师</w:t>
      </w:r>
      <w:r>
        <w:rPr>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rPr>
          <w:color w:val="auto"/>
          <w:highlight w:val="none"/>
        </w:rPr>
        <w:fldChar w:fldCharType="begin"/>
      </w:r>
      <w:r>
        <w:rPr>
          <w:color w:val="auto"/>
          <w:highlight w:val="none"/>
        </w:rPr>
        <w:instrText xml:space="preserve"> HYPERLINK "https://www.ruankao.org.cn/article/content/ksjs/02_46.html" \o "信息系统管理工程师" </w:instrText>
      </w:r>
      <w:r>
        <w:rPr>
          <w:color w:val="auto"/>
          <w:highlight w:val="none"/>
        </w:rPr>
        <w:fldChar w:fldCharType="separate"/>
      </w:r>
      <w:r>
        <w:rPr>
          <w:rFonts w:ascii="仿宋" w:hAnsi="仿宋" w:eastAsia="仿宋"/>
          <w:color w:val="auto"/>
          <w:sz w:val="28"/>
          <w:szCs w:val="28"/>
          <w:highlight w:val="none"/>
        </w:rPr>
        <w:t xml:space="preserve">信息系统管理工程师</w:t>
      </w:r>
      <w:r>
        <w:rPr>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rPr>
          <w:color w:val="auto"/>
          <w:highlight w:val="none"/>
        </w:rPr>
        <w:fldChar w:fldCharType="begin"/>
      </w:r>
      <w:r>
        <w:rPr>
          <w:color w:val="auto"/>
          <w:highlight w:val="none"/>
        </w:rPr>
        <w:instrText xml:space="preserve"> HYPERLINK "https://www.ruankao.org.cn/article/content/ksjs/03_01.html" \o "信息系统项目管理师" </w:instrText>
      </w:r>
      <w:r>
        <w:rPr>
          <w:color w:val="auto"/>
          <w:highlight w:val="none"/>
        </w:rPr>
        <w:fldChar w:fldCharType="separate"/>
      </w:r>
      <w:r>
        <w:rPr>
          <w:rFonts w:ascii="仿宋" w:hAnsi="仿宋" w:eastAsia="仿宋"/>
          <w:color w:val="auto"/>
          <w:sz w:val="28"/>
          <w:szCs w:val="28"/>
          <w:highlight w:val="none"/>
        </w:rPr>
        <w:t xml:space="preserve">信息系统项目管理师</w:t>
      </w:r>
      <w:r>
        <w:rPr>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rPr>
          <w:color w:val="auto"/>
          <w:highlight w:val="none"/>
        </w:rPr>
        <w:fldChar w:fldCharType="begin"/>
      </w:r>
      <w:r>
        <w:rPr>
          <w:color w:val="auto"/>
          <w:highlight w:val="none"/>
        </w:rPr>
        <w:instrText xml:space="preserve"> HYPERLINK "https://www.ruankao.org.cn/article/content/ksjs/03_04.html" \o "网络规划设计师" </w:instrText>
      </w:r>
      <w:r>
        <w:rPr>
          <w:color w:val="auto"/>
          <w:highlight w:val="none"/>
        </w:rPr>
        <w:fldChar w:fldCharType="separate"/>
      </w:r>
      <w:r>
        <w:rPr>
          <w:rFonts w:ascii="仿宋" w:hAnsi="仿宋" w:eastAsia="仿宋"/>
          <w:color w:val="auto"/>
          <w:sz w:val="28"/>
          <w:szCs w:val="28"/>
          <w:highlight w:val="none"/>
        </w:rPr>
        <w:t xml:space="preserve">网络规划设计师</w:t>
      </w:r>
      <w:r>
        <w:rPr>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任意一种）、信息安全保障人员证书，多人一证、一人多证不重复计分，每提供1个得3分，本项最多得9分，没有不得分。</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注：提供上述相关人员证书以及投标人为其缴纳的自2025年6月以来任意一月的社保证明（扫描件加盖投标人电子签章），未同时提供证书和社保证明的不得分。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4、售后服务:6分</w:t>
      </w:r>
      <w:r/>
    </w:p>
    <w:p>
      <w:pPr>
        <w:ind w:firstLine="560"/>
        <w:jc w:val="left"/>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投标人提出承诺，承诺免费提供</w:t>
      </w:r>
      <w:r>
        <w:rPr>
          <w:rFonts w:hint="eastAsia" w:ascii="仿宋" w:hAnsi="仿宋" w:eastAsia="仿宋"/>
          <w:color w:val="auto"/>
          <w:sz w:val="28"/>
          <w:szCs w:val="28"/>
          <w:highlight w:val="none"/>
        </w:rPr>
        <w:t xml:space="preserve">不低于</w:t>
      </w:r>
      <w:r>
        <w:rPr>
          <w:rFonts w:ascii="仿宋" w:hAnsi="仿宋" w:eastAsia="仿宋"/>
          <w:color w:val="auto"/>
          <w:sz w:val="28"/>
          <w:szCs w:val="28"/>
          <w:highlight w:val="none"/>
        </w:rPr>
        <w:t xml:space="preserve">800万</w:t>
      </w:r>
      <w:r>
        <w:rPr>
          <w:rFonts w:hint="eastAsia" w:ascii="仿宋" w:hAnsi="仿宋" w:eastAsia="仿宋"/>
          <w:color w:val="auto"/>
          <w:sz w:val="28"/>
          <w:szCs w:val="28"/>
          <w:highlight w:val="none"/>
        </w:rPr>
        <w:t xml:space="preserve">像素</w:t>
      </w:r>
      <w:r>
        <w:rPr>
          <w:rFonts w:ascii="仿宋" w:hAnsi="仿宋" w:eastAsia="仿宋"/>
          <w:color w:val="auto"/>
          <w:sz w:val="28"/>
          <w:szCs w:val="28"/>
          <w:highlight w:val="none"/>
        </w:rPr>
        <w:t xml:space="preserve">球机（参数要求不低于采购需求要求）</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台的得</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分，1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台的得</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分。本项最多得</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分，不提供不得分。</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center"/>
        <w:spacing w:line="520" w:lineRule="exact"/>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t xml:space="preserve">采购包2</w:t>
      </w:r>
      <w:r/>
    </w:p>
    <w:p>
      <w:pPr>
        <w:ind w:firstLine="495"/>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1、价格:10分</w:t>
      </w:r>
      <w:r/>
    </w:p>
    <w:p>
      <w:pPr>
        <w:pStyle w:val="954"/>
        <w:ind w:firstLine="560"/>
        <w:spacing w:line="520" w:lineRule="exact"/>
        <w:rPr>
          <w:rFonts w:hint="eastAsia" w:ascii="仿宋" w:hAnsi="仿宋" w:eastAsia="仿宋"/>
          <w:color w:val="auto"/>
          <w:highlight w:val="none"/>
        </w:rPr>
      </w:pPr>
      <w:r>
        <w:rPr>
          <w:rFonts w:hint="eastAsia" w:ascii="仿宋" w:hAnsi="仿宋" w:eastAsia="仿宋"/>
          <w:color w:val="auto"/>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954"/>
        <w:ind w:firstLine="560"/>
        <w:spacing w:line="520" w:lineRule="exact"/>
        <w:rPr>
          <w:rFonts w:hint="eastAsia" w:ascii="仿宋" w:hAnsi="仿宋" w:eastAsia="仿宋"/>
          <w:color w:val="auto"/>
          <w:highlight w:val="none"/>
        </w:rPr>
      </w:pPr>
      <w:r>
        <w:rPr>
          <w:rFonts w:hint="eastAsia" w:ascii="仿宋" w:hAnsi="仿宋" w:eastAsia="仿宋"/>
          <w:color w:val="auto"/>
          <w:highlight w:val="none"/>
        </w:rPr>
        <w:t xml:space="preserve">投标报价得分＝（评标基准价/投标报价）×10分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2、方案部分:45分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投标人按照下列要求提供方案，评委会根据投标人提供的方案进行评分，不提供分项方案或经三分之二评委认定分项方案存在重大偏离的，该分项不得分。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一）运行维护方案</w:t>
      </w:r>
      <w:r>
        <w:rPr>
          <w:rFonts w:hint="eastAsia" w:ascii="仿宋" w:hAnsi="仿宋" w:eastAsia="仿宋"/>
          <w:color w:val="auto"/>
          <w:sz w:val="28"/>
          <w:szCs w:val="28"/>
          <w:highlight w:val="none"/>
        </w:rPr>
        <w:t xml:space="preserve">：15分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运行维护方案科学合理、实用高效，能够确保及时发现故障及快速处理。方案包括：</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对本项目的</w:t>
      </w:r>
      <w:r>
        <w:rPr>
          <w:rFonts w:hint="eastAsia" w:ascii="仿宋" w:hAnsi="仿宋" w:eastAsia="仿宋"/>
          <w:color w:val="auto"/>
          <w:sz w:val="28"/>
          <w:szCs w:val="28"/>
          <w:highlight w:val="none"/>
        </w:rPr>
        <w:t xml:space="preserve">现状分析</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根据本项目实际情况结合相关政策文件要求，分析本项目的背景、目标和内容，理解本项目的现状和存在的问题，对本项目的业务需求、安全需求等进行有针对性地理解和分析。</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.巡检方案侧重于问题发现（巡检人员、巡检内容、巡检频率、巡检方法</w:t>
      </w:r>
      <w:r>
        <w:rPr>
          <w:rFonts w:hint="eastAsia" w:ascii="仿宋" w:hAnsi="仿宋" w:eastAsia="仿宋"/>
          <w:color w:val="auto"/>
          <w:sz w:val="28"/>
          <w:szCs w:val="28"/>
          <w:highlight w:val="none"/>
        </w:rPr>
        <w:t xml:space="preserve">、巡检效果</w:t>
      </w:r>
      <w:r>
        <w:rPr>
          <w:rFonts w:ascii="仿宋" w:hAnsi="仿宋" w:eastAsia="仿宋"/>
          <w:color w:val="auto"/>
          <w:sz w:val="28"/>
          <w:szCs w:val="28"/>
          <w:highlight w:val="none"/>
        </w:rPr>
        <w:t xml:space="preserve">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.维护方案侧重于问题解决（系统架构、内外场设备、设备汇聚、网络传输、隐患排查等）。</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①方案内容详细完整，表述准确、清晰的，能够完全满足项目需求，且可行性强的得15分；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②方案内容较详细完整，表述较准确、清晰的，能够基本满足项目需求，且可行性较好的得1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③方案内容不够详细完整，表述不够准确、不够清晰的，且可行性一般的得</w:t>
      </w:r>
      <w:r>
        <w:rPr>
          <w:rFonts w:hint="eastAsia" w:ascii="仿宋" w:hAnsi="仿宋" w:eastAsia="仿宋"/>
          <w:color w:val="auto"/>
          <w:sz w:val="28"/>
          <w:szCs w:val="28"/>
          <w:highlight w:val="none"/>
        </w:rPr>
        <w:t xml:space="preserve">7</w:t>
      </w:r>
      <w:r>
        <w:rPr>
          <w:rFonts w:ascii="仿宋" w:hAnsi="仿宋" w:eastAsia="仿宋"/>
          <w:color w:val="auto"/>
          <w:sz w:val="28"/>
          <w:szCs w:val="28"/>
          <w:highlight w:val="none"/>
        </w:rPr>
        <w:t xml:space="preserve">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④方案内容存在较大缺陷，表述不准确、不清晰的得</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分；未提供的不得分。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（二）应急处置方案</w:t>
      </w:r>
      <w:r>
        <w:rPr>
          <w:rFonts w:hint="eastAsia" w:ascii="仿宋" w:hAnsi="仿宋" w:eastAsia="仿宋"/>
          <w:color w:val="auto"/>
          <w:sz w:val="28"/>
          <w:szCs w:val="28"/>
          <w:highlight w:val="none"/>
        </w:rPr>
        <w:t xml:space="preserve">：10分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应急处置方案科学合理、实用高效，能够最大程度减少故障造成的影响。方案包括：1.技术团队2.技术装备3.备品备件</w:t>
      </w:r>
      <w:r>
        <w:rPr>
          <w:rFonts w:hint="eastAsia" w:ascii="仿宋" w:hAnsi="仿宋" w:eastAsia="仿宋"/>
          <w:color w:val="auto"/>
          <w:sz w:val="28"/>
          <w:szCs w:val="28"/>
          <w:highlight w:val="none"/>
        </w:rPr>
        <w:t xml:space="preserve">4.突发应急事件预测5</w:t>
      </w:r>
      <w:r>
        <w:rPr>
          <w:rFonts w:ascii="仿宋" w:hAnsi="仿宋" w:eastAsia="仿宋"/>
          <w:color w:val="auto"/>
          <w:sz w:val="28"/>
          <w:szCs w:val="28"/>
          <w:highlight w:val="none"/>
        </w:rPr>
        <w:t xml:space="preserve">.应急处置</w:t>
      </w:r>
      <w:r>
        <w:rPr>
          <w:rFonts w:hint="eastAsia" w:ascii="仿宋" w:hAnsi="仿宋" w:eastAsia="仿宋"/>
          <w:color w:val="auto"/>
          <w:sz w:val="28"/>
          <w:szCs w:val="28"/>
          <w:highlight w:val="none"/>
        </w:rPr>
        <w:t xml:space="preserve">对策</w:t>
      </w:r>
      <w:r>
        <w:rPr>
          <w:rFonts w:ascii="仿宋" w:hAnsi="仿宋" w:eastAsia="仿宋"/>
          <w:color w:val="auto"/>
          <w:sz w:val="28"/>
          <w:szCs w:val="28"/>
          <w:highlight w:val="none"/>
        </w:rPr>
        <w:t xml:space="preserve">等。</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①方案内容详细完整，表述准确、清晰的，能够完全满足项目需求，且可行性强的得10分；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②方案内容较详细完整，表述较准确、清晰的，能够基本满足项目需求，且可行性较好的得7分；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③方案内容不够详细完整，表述不够准确、不够清晰的，且可行性一般的得4分；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④方案内容存在较大缺陷，表述不准确、不清晰的得1分；未提供不得分。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（三）安全服务方案</w:t>
      </w:r>
      <w:r>
        <w:rPr>
          <w:rFonts w:hint="eastAsia" w:ascii="仿宋" w:hAnsi="仿宋" w:eastAsia="仿宋"/>
          <w:color w:val="auto"/>
          <w:sz w:val="28"/>
          <w:szCs w:val="28"/>
          <w:highlight w:val="none"/>
        </w:rPr>
        <w:t xml:space="preserve">：10分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安全服务方案科学合理、实用高效，能够提供服务工作及信息管理安全。方案包括：</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现场</w:t>
      </w:r>
      <w:r>
        <w:rPr>
          <w:rFonts w:hint="eastAsia" w:ascii="仿宋" w:hAnsi="仿宋" w:eastAsia="仿宋"/>
          <w:color w:val="auto"/>
          <w:sz w:val="28"/>
          <w:szCs w:val="28"/>
          <w:highlight w:val="none"/>
        </w:rPr>
        <w:t xml:space="preserve">巡检、</w:t>
      </w:r>
      <w:r>
        <w:rPr>
          <w:rFonts w:ascii="仿宋" w:hAnsi="仿宋" w:eastAsia="仿宋"/>
          <w:color w:val="auto"/>
          <w:sz w:val="28"/>
          <w:szCs w:val="28"/>
          <w:highlight w:val="none"/>
        </w:rPr>
        <w:t xml:space="preserve">维护或施工时</w:t>
      </w:r>
      <w:r>
        <w:rPr>
          <w:rFonts w:hint="eastAsia" w:ascii="仿宋" w:hAnsi="仿宋" w:eastAsia="仿宋"/>
          <w:color w:val="auto"/>
          <w:sz w:val="28"/>
          <w:szCs w:val="28"/>
          <w:highlight w:val="none"/>
        </w:rPr>
        <w:t xml:space="preserve">的各项</w:t>
      </w:r>
      <w:r>
        <w:rPr>
          <w:rFonts w:ascii="仿宋" w:hAnsi="仿宋" w:eastAsia="仿宋"/>
          <w:color w:val="auto"/>
          <w:sz w:val="28"/>
          <w:szCs w:val="28"/>
          <w:highlight w:val="none"/>
        </w:rPr>
        <w:t xml:space="preserve">安全文明</w:t>
      </w:r>
      <w:r>
        <w:rPr>
          <w:rFonts w:hint="eastAsia" w:ascii="仿宋" w:hAnsi="仿宋" w:eastAsia="仿宋"/>
          <w:color w:val="auto"/>
          <w:sz w:val="28"/>
          <w:szCs w:val="28"/>
          <w:highlight w:val="none"/>
        </w:rPr>
        <w:t xml:space="preserve">措施；</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2.针对本项目的安全规章制度</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3.项目组成员</w:t>
      </w:r>
      <w:r>
        <w:rPr>
          <w:rFonts w:ascii="仿宋" w:hAnsi="仿宋" w:eastAsia="仿宋"/>
          <w:color w:val="auto"/>
          <w:sz w:val="28"/>
          <w:szCs w:val="28"/>
          <w:highlight w:val="none"/>
        </w:rPr>
        <w:t xml:space="preserve">进行安全教育</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培训</w:t>
      </w:r>
      <w:r>
        <w:rPr>
          <w:rFonts w:hint="eastAsia" w:ascii="仿宋" w:hAnsi="仿宋" w:eastAsia="仿宋"/>
          <w:color w:val="auto"/>
          <w:sz w:val="28"/>
          <w:szCs w:val="28"/>
          <w:highlight w:val="none"/>
        </w:rPr>
        <w:t xml:space="preserve">方案；</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特殊</w:t>
      </w:r>
      <w:r>
        <w:rPr>
          <w:rFonts w:ascii="仿宋" w:hAnsi="仿宋" w:eastAsia="仿宋"/>
          <w:color w:val="auto"/>
          <w:sz w:val="28"/>
          <w:szCs w:val="28"/>
          <w:highlight w:val="none"/>
        </w:rPr>
        <w:t xml:space="preserve">工况下的安全方案（</w:t>
      </w:r>
      <w:r>
        <w:rPr>
          <w:rFonts w:hint="eastAsia" w:ascii="仿宋" w:hAnsi="仿宋" w:eastAsia="仿宋"/>
          <w:color w:val="auto"/>
          <w:sz w:val="28"/>
          <w:szCs w:val="28"/>
          <w:highlight w:val="none"/>
        </w:rPr>
        <w:t xml:space="preserve">长大桥梁</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道路交叉口</w:t>
      </w:r>
      <w:r>
        <w:rPr>
          <w:rFonts w:ascii="仿宋" w:hAnsi="仿宋" w:eastAsia="仿宋"/>
          <w:color w:val="auto"/>
          <w:sz w:val="28"/>
          <w:szCs w:val="28"/>
          <w:highlight w:val="none"/>
        </w:rPr>
        <w:t xml:space="preserve">、交通堵点、夜间等）</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5.信息管理安全方案（单位信息安全、人员信息安全、内外场入网服务信息安全（侧重于杜绝内外网互联和</w:t>
      </w:r>
      <w:r>
        <w:rPr>
          <w:rFonts w:hint="eastAsia" w:ascii="仿宋" w:hAnsi="仿宋" w:eastAsia="仿宋"/>
          <w:color w:val="auto"/>
          <w:sz w:val="28"/>
          <w:szCs w:val="28"/>
          <w:highlight w:val="none"/>
        </w:rPr>
        <w:t xml:space="preserve">交调、车牌识别数据安全</w:t>
      </w:r>
      <w:r>
        <w:rPr>
          <w:rFonts w:ascii="仿宋" w:hAnsi="仿宋" w:eastAsia="仿宋"/>
          <w:color w:val="auto"/>
          <w:sz w:val="28"/>
          <w:szCs w:val="28"/>
          <w:highlight w:val="none"/>
        </w:rPr>
        <w:t xml:space="preserve">管控））等。</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①方案内容详细完整，表述准确、清晰的，能够完全满足项目需求，且可行性强的得10分；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②方案内容较详细完整，表述较准确、清晰的，能够基本满足项目需求，且可行性较好的得7分；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③方案内容不够详细完整，表述不够准确、不够清晰的，且可行性一般的得4分；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④方案内容存在较大缺陷，表述不准确、不清晰的得1分；未提供不得分。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（四）项目重、难点方案</w:t>
      </w:r>
      <w:r>
        <w:rPr>
          <w:rFonts w:hint="eastAsia" w:ascii="仿宋" w:hAnsi="仿宋" w:eastAsia="仿宋"/>
          <w:color w:val="auto"/>
          <w:sz w:val="28"/>
          <w:szCs w:val="28"/>
          <w:highlight w:val="none"/>
        </w:rPr>
        <w:t xml:space="preserve">：10分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针对本项目运维工作重点、难点提供分析及针对性的解决措施。</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①重难点分析透彻、把握精准；针对每一项难点所提出的应对方案内容详实、措施具体、技术路线清晰，且完全契合本项目实际情况，可行性极强的得10分；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②对重难点分析较为全面，把握基本准确；应对方案内容较详实，措施具有针对性，可行性较好，能够基本满足项目对重难点问题的管控需求的得7分；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③对重难点分析不够全面或深度不足；应对方案内容空泛，措施原则性较强但缺乏具体执行细节，可行性一般的得4分；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④对重难点分析存在明显缺失，应对方案内容存在较大缺陷，措施不切实际，无法有效解决项目难点的得1分。未提供不得分。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b/>
          <w:bCs/>
          <w:color w:val="auto"/>
          <w:sz w:val="28"/>
          <w:szCs w:val="28"/>
          <w:highlight w:val="none"/>
        </w:rPr>
        <w:t xml:space="preserve">商务部分:39分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业绩：自2021年1月1日以来（以合同签订时间为准），投标人承接过与本项目类似维保服务业绩（须含有交通量调查设备）的，每提供一个得3分，本项最多得12分，没有不得分。（提供与项目业主方直接签订的合同扫描件加盖投标人电子签章，合同需能够清晰反映维保内容，否则不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（2）项目负责人业绩：投标人拟派项目负责人自2021年1月1日以来（以合同签订时间为准）参与过与本项目类似</w:t>
      </w:r>
      <w:r>
        <w:rPr>
          <w:rFonts w:ascii="仿宋" w:hAnsi="仿宋" w:eastAsia="仿宋"/>
          <w:color w:val="auto"/>
          <w:sz w:val="28"/>
          <w:szCs w:val="28"/>
          <w:highlight w:val="none"/>
        </w:rPr>
        <w:t xml:space="preserve">维</w:t>
      </w:r>
      <w:r>
        <w:rPr>
          <w:rFonts w:hint="eastAsia" w:ascii="仿宋" w:hAnsi="仿宋" w:eastAsia="仿宋"/>
          <w:color w:val="auto"/>
          <w:sz w:val="28"/>
          <w:szCs w:val="28"/>
          <w:highlight w:val="none"/>
        </w:rPr>
        <w:t xml:space="preserve">保</w:t>
      </w:r>
      <w:r>
        <w:rPr>
          <w:rFonts w:ascii="仿宋" w:hAnsi="仿宋" w:eastAsia="仿宋"/>
          <w:color w:val="auto"/>
          <w:sz w:val="28"/>
          <w:szCs w:val="28"/>
          <w:highlight w:val="none"/>
        </w:rPr>
        <w:t xml:space="preserve">服务业绩（</w:t>
      </w:r>
      <w:r>
        <w:rPr>
          <w:rFonts w:hint="eastAsia" w:ascii="仿宋" w:hAnsi="仿宋" w:eastAsia="仿宋"/>
          <w:color w:val="auto"/>
          <w:sz w:val="28"/>
          <w:szCs w:val="28"/>
          <w:highlight w:val="none"/>
        </w:rPr>
        <w:t xml:space="preserve">须</w:t>
      </w:r>
      <w:r>
        <w:rPr>
          <w:rFonts w:ascii="仿宋" w:hAnsi="仿宋" w:eastAsia="仿宋"/>
          <w:color w:val="auto"/>
          <w:sz w:val="28"/>
          <w:szCs w:val="28"/>
          <w:highlight w:val="none"/>
        </w:rPr>
        <w:t xml:space="preserve">含有</w:t>
      </w:r>
      <w:r>
        <w:rPr>
          <w:rFonts w:hint="eastAsia" w:ascii="仿宋" w:hAnsi="仿宋" w:eastAsia="仿宋"/>
          <w:color w:val="auto"/>
          <w:sz w:val="28"/>
          <w:szCs w:val="28"/>
          <w:highlight w:val="none"/>
        </w:rPr>
        <w:t xml:space="preserve">交通量调查设备</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担任项目负责人（项目经理）的，每提供一个业绩得3分，最高得9分。（提供与项目业主方直接签订的合同扫描件加盖投标人电子签章，合同需能够清晰反映维保内容和项目负责人（项目经理），如合同不能反映项目负责人情况需提供其他有效证明材料，否则不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（3）投标人拟派项目负责人具有</w:t>
      </w:r>
      <w:r>
        <w:rPr>
          <w:rFonts w:ascii="仿宋" w:hAnsi="仿宋" w:eastAsia="仿宋"/>
          <w:color w:val="auto"/>
          <w:sz w:val="28"/>
          <w:szCs w:val="28"/>
          <w:highlight w:val="none"/>
        </w:rPr>
        <w:t xml:space="preserve">机电工程专业二级建造师或以上证书</w:t>
      </w:r>
      <w:r>
        <w:rPr>
          <w:rFonts w:hint="eastAsia" w:ascii="仿宋" w:hAnsi="仿宋" w:eastAsia="仿宋"/>
          <w:color w:val="auto"/>
          <w:sz w:val="28"/>
          <w:szCs w:val="28"/>
          <w:highlight w:val="none"/>
        </w:rPr>
        <w:t xml:space="preserve">、高级及以上专业技术职称证书（计算机、电子、电气、电子信息、机电或智能交通任意一种专业）、注册信息安全专业人员，每提供一类得3分，本项最多得9分。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（4）项目组拟派团队其他成员（不含项目负责人）具有中级或以上专业技术职称证书（计算机、电子、电气、电子信息、机电或智能交通任意一种专业）、计算机技术与软件专业技术资格（水平）考试证书（</w:t>
      </w:r>
      <w:r>
        <w:rPr>
          <w:color w:val="auto"/>
          <w:highlight w:val="none"/>
        </w:rPr>
        <w:fldChar w:fldCharType="begin"/>
      </w:r>
      <w:r>
        <w:rPr>
          <w:color w:val="auto"/>
          <w:highlight w:val="none"/>
        </w:rPr>
        <w:instrText xml:space="preserve"> HYPERLINK "https://www.ruankao.org.cn/article/content/ksjs/02_24.html" \o "网络工程师" </w:instrText>
      </w:r>
      <w:r>
        <w:rPr>
          <w:color w:val="auto"/>
          <w:highlight w:val="none"/>
        </w:rPr>
        <w:fldChar w:fldCharType="separate"/>
      </w:r>
      <w:r>
        <w:rPr>
          <w:rFonts w:ascii="仿宋" w:hAnsi="仿宋" w:eastAsia="仿宋"/>
          <w:color w:val="auto"/>
          <w:sz w:val="28"/>
          <w:szCs w:val="28"/>
          <w:highlight w:val="none"/>
        </w:rPr>
        <w:t xml:space="preserve">网络工程师</w:t>
      </w:r>
      <w:r>
        <w:rPr>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rPr>
          <w:color w:val="auto"/>
          <w:highlight w:val="none"/>
        </w:rPr>
        <w:fldChar w:fldCharType="begin"/>
      </w:r>
      <w:r>
        <w:rPr>
          <w:color w:val="auto"/>
          <w:highlight w:val="none"/>
        </w:rPr>
        <w:instrText xml:space="preserve"> HYPERLINK "https://www.ruankao.org.cn/article/content/ksjs/02_43.html" \o "系统集成项目管理工程师" </w:instrText>
      </w:r>
      <w:r>
        <w:rPr>
          <w:color w:val="auto"/>
          <w:highlight w:val="none"/>
        </w:rPr>
        <w:fldChar w:fldCharType="separate"/>
      </w:r>
      <w:r>
        <w:rPr>
          <w:rFonts w:ascii="仿宋" w:hAnsi="仿宋" w:eastAsia="仿宋"/>
          <w:color w:val="auto"/>
          <w:sz w:val="28"/>
          <w:szCs w:val="28"/>
          <w:highlight w:val="none"/>
        </w:rPr>
        <w:t xml:space="preserve">系统集成项目管理工程师</w:t>
      </w:r>
      <w:r>
        <w:rPr>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rPr>
          <w:color w:val="auto"/>
          <w:highlight w:val="none"/>
        </w:rPr>
        <w:fldChar w:fldCharType="begin"/>
      </w:r>
      <w:r>
        <w:rPr>
          <w:color w:val="auto"/>
          <w:highlight w:val="none"/>
        </w:rPr>
        <w:instrText xml:space="preserve"> HYPERLINK "https://www.ruankao.org.cn/article/content/ksjs/02_46.html" \o "信息系统管理工程师" </w:instrText>
      </w:r>
      <w:r>
        <w:rPr>
          <w:color w:val="auto"/>
          <w:highlight w:val="none"/>
        </w:rPr>
        <w:fldChar w:fldCharType="separate"/>
      </w:r>
      <w:r>
        <w:rPr>
          <w:rFonts w:ascii="仿宋" w:hAnsi="仿宋" w:eastAsia="仿宋"/>
          <w:color w:val="auto"/>
          <w:sz w:val="28"/>
          <w:szCs w:val="28"/>
          <w:highlight w:val="none"/>
        </w:rPr>
        <w:t xml:space="preserve">信息系统管理工程师</w:t>
      </w:r>
      <w:r>
        <w:rPr>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rPr>
          <w:color w:val="auto"/>
          <w:highlight w:val="none"/>
        </w:rPr>
        <w:fldChar w:fldCharType="begin"/>
      </w:r>
      <w:r>
        <w:rPr>
          <w:color w:val="auto"/>
          <w:highlight w:val="none"/>
        </w:rPr>
        <w:instrText xml:space="preserve"> HYPERLINK "https://www.ruankao.org.cn/article/content/ksjs/03_01.html" \o "信息系统项目管理师" </w:instrText>
      </w:r>
      <w:r>
        <w:rPr>
          <w:color w:val="auto"/>
          <w:highlight w:val="none"/>
        </w:rPr>
        <w:fldChar w:fldCharType="separate"/>
      </w:r>
      <w:r>
        <w:rPr>
          <w:rFonts w:ascii="仿宋" w:hAnsi="仿宋" w:eastAsia="仿宋"/>
          <w:color w:val="auto"/>
          <w:sz w:val="28"/>
          <w:szCs w:val="28"/>
          <w:highlight w:val="none"/>
        </w:rPr>
        <w:t xml:space="preserve">信息系统项目管理师</w:t>
      </w:r>
      <w:r>
        <w:rPr>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rPr>
          <w:color w:val="auto"/>
          <w:highlight w:val="none"/>
        </w:rPr>
        <w:fldChar w:fldCharType="begin"/>
      </w:r>
      <w:r>
        <w:rPr>
          <w:color w:val="auto"/>
          <w:highlight w:val="none"/>
        </w:rPr>
        <w:instrText xml:space="preserve"> HYPERLINK "https://www.ruankao.org.cn/article/content/ksjs/03_04.html" \o "网络规划设计师" </w:instrText>
      </w:r>
      <w:r>
        <w:rPr>
          <w:color w:val="auto"/>
          <w:highlight w:val="none"/>
        </w:rPr>
        <w:fldChar w:fldCharType="separate"/>
      </w:r>
      <w:r>
        <w:rPr>
          <w:rFonts w:ascii="仿宋" w:hAnsi="仿宋" w:eastAsia="仿宋"/>
          <w:color w:val="auto"/>
          <w:sz w:val="28"/>
          <w:szCs w:val="28"/>
          <w:highlight w:val="none"/>
        </w:rPr>
        <w:t xml:space="preserve">网络规划设计师</w:t>
      </w:r>
      <w:r>
        <w:rPr>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任意一种）、信息安全保障人员证书，多人一证、一人多证不重复计分，每提供1个得3分，本项最多得9分，没有不得分。</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注：上述提供相关人员证书以及投标人为其缴纳的自2025年6月以来任意一月的社保证明（扫描件加盖投标人电子签章），未同时提供证书和社保证明的不得分。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4、技术能力：2分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为保障交调设备的有效运行，投标人须承诺按照《江苏省干线公路路网监测设施验收检测与期间核查操作规程（试行）》（</w:t>
      </w:r>
      <w:r>
        <w:rPr>
          <w:rFonts w:ascii="仿宋" w:hAnsi="仿宋" w:eastAsia="仿宋"/>
          <w:color w:val="auto"/>
          <w:sz w:val="28"/>
          <w:szCs w:val="28"/>
          <w:highlight w:val="none"/>
        </w:rPr>
        <w:t xml:space="preserve">苏交公路网〔2018</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186</w:t>
      </w:r>
      <w:r>
        <w:rPr>
          <w:rFonts w:hint="eastAsia" w:ascii="仿宋" w:hAnsi="仿宋" w:eastAsia="仿宋"/>
          <w:color w:val="auto"/>
          <w:sz w:val="28"/>
          <w:szCs w:val="28"/>
          <w:highlight w:val="none"/>
        </w:rPr>
        <w:t xml:space="preserve">号）要求，</w:t>
      </w:r>
      <w:r>
        <w:rPr>
          <w:rFonts w:ascii="仿宋" w:hAnsi="仿宋" w:eastAsia="仿宋"/>
          <w:color w:val="auto"/>
          <w:sz w:val="28"/>
          <w:szCs w:val="28"/>
          <w:highlight w:val="none"/>
        </w:rPr>
        <w:t xml:space="preserve">提供</w:t>
      </w:r>
      <w:r>
        <w:rPr>
          <w:rFonts w:hint="eastAsia" w:ascii="仿宋" w:hAnsi="仿宋" w:eastAsia="仿宋"/>
          <w:color w:val="auto"/>
          <w:sz w:val="28"/>
          <w:szCs w:val="28"/>
          <w:highlight w:val="none"/>
        </w:rPr>
        <w:t xml:space="preserve">不低于原设备技术参数的交调供应商对接承诺函，提供的得2分，未提供不得分。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5、售后服务:4分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投标人提出承诺，承诺免费提供</w:t>
      </w:r>
      <w:r>
        <w:rPr>
          <w:rFonts w:hint="eastAsia" w:ascii="仿宋" w:hAnsi="仿宋" w:eastAsia="仿宋"/>
          <w:color w:val="auto"/>
          <w:sz w:val="28"/>
          <w:szCs w:val="28"/>
          <w:highlight w:val="none"/>
        </w:rPr>
        <w:t xml:space="preserve">不低于原设备技术参数的交通量调查设备1套</w:t>
      </w:r>
      <w:r>
        <w:rPr>
          <w:rFonts w:ascii="仿宋" w:hAnsi="仿宋" w:eastAsia="仿宋"/>
          <w:color w:val="auto"/>
          <w:sz w:val="28"/>
          <w:szCs w:val="28"/>
          <w:highlight w:val="none"/>
        </w:rPr>
        <w:t xml:space="preserve">的得</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分，</w:t>
      </w:r>
      <w:r>
        <w:rPr>
          <w:rFonts w:hint="eastAsia" w:ascii="仿宋" w:hAnsi="仿宋" w:eastAsia="仿宋"/>
          <w:color w:val="auto"/>
          <w:sz w:val="28"/>
          <w:szCs w:val="28"/>
          <w:highlight w:val="none"/>
        </w:rPr>
        <w:t xml:space="preserve">2套</w:t>
      </w:r>
      <w:r>
        <w:rPr>
          <w:rFonts w:ascii="仿宋" w:hAnsi="仿宋" w:eastAsia="仿宋"/>
          <w:color w:val="auto"/>
          <w:sz w:val="28"/>
          <w:szCs w:val="28"/>
          <w:highlight w:val="none"/>
        </w:rPr>
        <w:t xml:space="preserve">的得</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分。本项最多得</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分，不提供不得分。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投标人提出承诺，承诺免费提供</w:t>
      </w:r>
      <w:r>
        <w:rPr>
          <w:rFonts w:hint="eastAsia" w:ascii="仿宋" w:hAnsi="仿宋" w:eastAsia="仿宋"/>
          <w:color w:val="auto"/>
          <w:sz w:val="28"/>
          <w:szCs w:val="28"/>
          <w:highlight w:val="none"/>
        </w:rPr>
        <w:t xml:space="preserve">车牌识别设备（</w:t>
      </w:r>
      <w:r>
        <w:rPr>
          <w:rFonts w:ascii="仿宋" w:hAnsi="仿宋" w:eastAsia="仿宋"/>
          <w:color w:val="auto"/>
          <w:sz w:val="28"/>
          <w:szCs w:val="28"/>
          <w:highlight w:val="none"/>
        </w:rPr>
        <w:t xml:space="preserve">参数要求不低于采购需求要求）</w:t>
      </w:r>
      <w:r>
        <w:rPr>
          <w:rFonts w:hint="eastAsia" w:ascii="仿宋" w:hAnsi="仿宋" w:eastAsia="仿宋"/>
          <w:color w:val="auto"/>
          <w:sz w:val="28"/>
          <w:szCs w:val="28"/>
          <w:highlight w:val="none"/>
        </w:rPr>
        <w:t xml:space="preserve">1套</w:t>
      </w:r>
      <w:r>
        <w:rPr>
          <w:rFonts w:ascii="仿宋" w:hAnsi="仿宋" w:eastAsia="仿宋"/>
          <w:color w:val="auto"/>
          <w:sz w:val="28"/>
          <w:szCs w:val="28"/>
          <w:highlight w:val="none"/>
        </w:rPr>
        <w:t xml:space="preserve">的得</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分，</w:t>
      </w:r>
      <w:r>
        <w:rPr>
          <w:rFonts w:hint="eastAsia" w:ascii="仿宋" w:hAnsi="仿宋" w:eastAsia="仿宋"/>
          <w:color w:val="auto"/>
          <w:sz w:val="28"/>
          <w:szCs w:val="28"/>
          <w:highlight w:val="none"/>
        </w:rPr>
        <w:t xml:space="preserve">2套</w:t>
      </w:r>
      <w:r>
        <w:rPr>
          <w:rFonts w:ascii="仿宋" w:hAnsi="仿宋" w:eastAsia="仿宋"/>
          <w:color w:val="auto"/>
          <w:sz w:val="28"/>
          <w:szCs w:val="28"/>
          <w:highlight w:val="none"/>
        </w:rPr>
        <w:t xml:space="preserve">的得</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分。本项最多得</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分，不提供不得分。</w:t>
      </w:r>
      <w:r/>
    </w:p>
    <w:p>
      <w:pPr>
        <w:ind w:firstLine="560"/>
        <w:jc w:val="cente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center"/>
        <w:spacing w:line="520" w:lineRule="exact"/>
        <w:rPr>
          <w:rFonts w:hint="eastAsia" w:ascii="仿宋" w:hAnsi="仿宋" w:eastAsia="仿宋"/>
          <w:b/>
          <w:color w:val="auto"/>
          <w:sz w:val="36"/>
          <w:szCs w:val="36"/>
          <w:highlight w:val="none"/>
        </w:rPr>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 xml:space="preserve">第四章  合同格式及条款（适用各采购包）</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甲、乙双方通过采购人平台和供应商平台签订电子合同（加盖电子签章）。</w:t>
      </w:r>
      <w:r/>
    </w:p>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一、合同格式</w:t>
      </w:r>
      <w:r/>
    </w:p>
    <w:p>
      <w:pPr>
        <w:ind w:firstLine="560"/>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u w:val="single"/>
        </w:rPr>
        <w:t xml:space="preserve">                          </w:t>
      </w:r>
      <w:r/>
    </w:p>
    <w:p>
      <w:pPr>
        <w:ind w:firstLine="560"/>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乙方:</w:t>
      </w:r>
      <w:r>
        <w:rPr>
          <w:rFonts w:hint="eastAsia" w:ascii="仿宋" w:hAnsi="仿宋" w:eastAsia="仿宋" w:cs="仿宋"/>
          <w:color w:val="auto"/>
          <w:sz w:val="28"/>
          <w:szCs w:val="28"/>
          <w:highlight w:val="none"/>
          <w:u w:val="single"/>
        </w:rPr>
        <w:t xml:space="preserve">                          </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采购项目公开招标采购结果及招标文件的要求,经协商一致,达成如下合同:</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一、服务内容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本合同所提供的服务内容详见“项目采购需求”。</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本合同的总金额(大写)为___________元人民币，分项价格详见乙方提交的投标报价明细表。</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三、服务期限和地点</w:t>
      </w:r>
      <w:r/>
    </w:p>
    <w:p>
      <w:pPr>
        <w:ind w:firstLine="56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服务期限:采购包1：2026年2月1日-2027年12月31日。</w:t>
      </w:r>
      <w:r/>
    </w:p>
    <w:p>
      <w:pPr>
        <w:ind w:firstLine="182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采购包2：2026年1月1日-2027年12月31日</w:t>
      </w:r>
      <w:r/>
    </w:p>
    <w:p>
      <w:pPr>
        <w:ind w:firstLine="182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（具体时间以合同签订时间为准）。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服务地点：淮安市辖区内，具体地点由采购人指定。</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每季度支付一次，根据合同季度履约考核结果进行付款，每季度支付金额为该季度应支付金额的85%，前三季度剩余尾款在支付第四季度经费时一并支付完毕。若因路网规划调整、道路下放等原因报停（或注销）路网运行监测设备，不需要继续维保的，每个路网运行监测设备以具体实际发生维保月份计算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以上付款均不计利息；</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应向</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提供符合</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要求的正式有效发票，否则</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有权拒绝付款，并不承担延期付款的违约责任。因供应商票据提供不及时，或不符合项目所在地税务机关相关要求，而导致不能支付的责任由</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承担。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合同履行期内，</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若由于各种客观原因或工作需要，必须对本项目所牵涉的服务范围进行适当的减少或增加时, </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有权按照采购时的价格水平和人员需求等作相应的调减或调增，在双方协商一致的前提下，并据此签订补充合同。</w:t>
      </w:r>
      <w:r/>
    </w:p>
    <w:p>
      <w:pPr>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五、人员要求</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拟派的项目实施人员（含管理、实施人员）必须是本单位员工，提供证件均在有效期内，且不得随意更改，如采购人、监理单位、监督单位等发现</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在实际实施中未经批准擅自更换项目运维人员，视同违约，</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有权要求</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向</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支付每天不少于人民币1万元违约金。</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、验收依据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1.本合同文本。</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2.响应文件中乙方对服务标准的承诺。</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、履约保证金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1、乙方交纳人民币</w:t>
      </w:r>
      <w:r>
        <w:rPr>
          <w:rFonts w:hint="eastAsia" w:ascii="仿宋" w:hAnsi="仿宋" w:eastAsia="仿宋" w:cs="仿宋"/>
          <w:b/>
          <w:bCs/>
          <w:color w:val="auto"/>
          <w:sz w:val="28"/>
          <w:szCs w:val="28"/>
          <w:highlight w:val="none"/>
          <w:u w:val="single"/>
        </w:rPr>
        <w:t xml:space="preserve">合同金额的5%</w:t>
      </w:r>
      <w:r>
        <w:rPr>
          <w:rFonts w:hint="eastAsia" w:ascii="仿宋" w:hAnsi="仿宋" w:eastAsia="仿宋" w:cs="仿宋"/>
          <w:color w:val="auto"/>
          <w:sz w:val="28"/>
          <w:szCs w:val="28"/>
          <w:highlight w:val="none"/>
        </w:rPr>
        <w:t xml:space="preserve">作为本合同的履约保证金。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乙方提供的履约保证金可以是人民币形式（银行本票、汇票、支票、电汇），或银行保函、担保公司的保证担保或保险公司的保证保险等多种形式。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乙方选取银行保函、担保公司的保证担保或保险公司的保证保险等形式的向采购人缴纳的，如保函（担保、保险等）的约定期到期但乙方履约仍未结束的，乙方须进行续保。</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供应商机构并提交保函（保险）申请，经审核通过后支付相关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5、如乙方未能履行合同规定的义务，甲方有权从履约保证金中取得补偿。</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7、履约保证金在合同约定期间内不予退还或者应完全有效，履约保证金在项目验收合格后退还给乙方。</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七、合同纠纷处理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 xml:space="preserve">处理: </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1、申请仲裁。选定仲裁机构为淮安市仲裁委员会。 </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2、提起诉讼。约定由采购人所在地法院管辖。 </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八、合同生效及其它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本合同经甲、乙双方加盖电子签章后生效。</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九、组成本合同的文件包括</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1、合同格式及条款；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2、招标文件和乙方的投标文件； </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 </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4、甲乙双方商定的其他必要文件。上述合同文件内容互为补充，如有不明确，由甲方负责解释。</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单位盖章:（电子签章）              单位盖章:（电子签章）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签定日期:                          签定日期:</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bookmarkStart w:id="37" w:name="_Toc387669061"/>
      <w:r>
        <w:rPr>
          <w:rFonts w:hint="eastAsia" w:ascii="仿宋" w:hAnsi="仿宋" w:eastAsia="仿宋" w:cs="仿宋"/>
          <w:b/>
          <w:bCs/>
          <w:color w:val="auto"/>
          <w:sz w:val="32"/>
          <w:szCs w:val="32"/>
          <w:highlight w:val="none"/>
        </w:rPr>
        <w:t xml:space="preserve">廉政合同</w:t>
      </w:r>
      <w:bookmarkEnd w:id="37"/>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项目法人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（项目法人名称，以下简称“</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”）与该项目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采购包*</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rPr>
        <w:t xml:space="preserve">的施工单位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（施工单位名称，以下简称“</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”），特订立如下合同。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和</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双方的权利和义务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（1）严格遵守党的政策规定和国家有关法律法规及交通运输部的有关规定。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（2）严格执行</w:t>
      </w:r>
      <w:r>
        <w:rPr>
          <w:rFonts w:hint="eastAsia" w:ascii="仿宋" w:hAnsi="仿宋" w:eastAsia="仿宋" w:cs="仿宋"/>
          <w:color w:val="auto"/>
          <w:sz w:val="28"/>
          <w:szCs w:val="28"/>
          <w:highlight w:val="none"/>
          <w:u w:val="single"/>
        </w:rPr>
        <w:t xml:space="preserve">  </w:t>
      </w:r>
      <w:r>
        <w:rPr>
          <w:rFonts w:hint="eastAsia" w:ascii="仿宋" w:hAnsi="仿宋" w:eastAsia="仿宋" w:cs="仿宋"/>
          <w:b/>
          <w:bCs/>
          <w:color w:val="auto"/>
          <w:sz w:val="28"/>
          <w:szCs w:val="28"/>
          <w:highlight w:val="none"/>
          <w:u w:val="single"/>
        </w:rPr>
        <w:t xml:space="preserve">（项目名称）（</w:t>
      </w:r>
      <w:r>
        <w:rPr>
          <w:rFonts w:hint="eastAsia" w:ascii="仿宋" w:hAnsi="仿宋" w:eastAsia="仿宋" w:cs="仿宋"/>
          <w:b/>
          <w:bCs/>
          <w:color w:val="auto"/>
          <w:sz w:val="28"/>
          <w:szCs w:val="28"/>
          <w:highlight w:val="none"/>
          <w:u w:val="single"/>
          <w:lang w:val="en-US" w:eastAsia="zh-CN"/>
        </w:rPr>
        <w:t xml:space="preserve">采购包*</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施工合同文件，自觉按合同办事。</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（3）双方的业务活动坚持公开、公正、诚信、透明的原则（法律认定的商业秘密和合同文件另有规定除外），不得损害国家和集体利益，不得违反工程建设管理规章制度。</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（4）建立健全廉政制度，开展廉政教育，设立廉政告示牌，公布举报电话，监督并认真查处违法违纪行为。</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（5）发现对方在业务活动中有违反廉政规定的行为，有及时提醒对方纠正的权利和义务。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（6）发现对方严重违反本合同义务条款的行为，有向其上级有关部门举报、建议给予处理并要求告知处理结果的权利。</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的义务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及其工作人员不得索要或接受</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的礼金、有价证券和贵重物品，不得让</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报销任何应由</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工作人员个人支付的费用等。</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工作人员不得参加</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安排的超标准宴请和娱乐活动；不得接受</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提供的通讯工具、交通工具和高档办公用品等。</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及其工作人员不利要求或者接受</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为其住房装修、婚丧嫁娶活动、配偶子女的工作安排以及出国出境、旅游等提供方便等。</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工作人员及其配偶、子女不得从事与</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工作有关的材料设备供应、工程分包、劳务等经济活动等。</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及其工作人员不得以任何理由向</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推荐分包单位或推销材料，不得要求</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购买合同规定外的材料和设备。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工作人员要秉公办事，不准营私舞弊，不准利用职权从事各种个人有偿中介活动和安排个人施工队伍。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的义务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不得以任何理由向</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及其工作人员行贿或馈赠礼金、有价证券、贵重礼品。</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不得以任何名义为</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及其工作人员报销应由</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单位或个人支付的任何费用。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不得以任何理由安排</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工作人员参加超标准宴请及娱乐活动。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不得为</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单位和个人购置或提供通讯工具、交通工具和高档办公用品等。</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4．违约责任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及其工作人员违反本合同第1、2条，按管理权限，依据有关规定给予党纪、政纪或组织处理；涉嫌犯罪的，移交司法机关追究刑事责任；给</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单位造成经济损失的，应予以赔偿。</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及其工作人员违反本合同第1、3条，按管理权限，依据有关规定给予党纪、政纪或组织处理；给</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单位造成经济损失的，应予以赔偿；情节严重的，</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建议交通主管部门给予</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一至三年内不得进入其主管的公路建设市场的处罚。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5.三方约定：本合同由双方或双方上级单位的纪检监察部门负责监督执行。由</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上级单位的纪检监察部门约请</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上级单位纪检监察部门对本合同执行情况进行检查，提出在本合同规定范围内的裁定意见。</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6.本合同有效期为</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和</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签署之日起至该工程项目竣工验收后止。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7．本合同作为</w:t>
      </w:r>
      <w:r>
        <w:rPr>
          <w:rFonts w:hint="eastAsia" w:ascii="仿宋" w:hAnsi="仿宋" w:eastAsia="仿宋" w:cs="仿宋"/>
          <w:color w:val="auto"/>
          <w:sz w:val="28"/>
          <w:szCs w:val="28"/>
          <w:highlight w:val="none"/>
          <w:u w:val="single"/>
        </w:rPr>
        <w:t xml:space="preserve">    </w:t>
      </w:r>
      <w:r>
        <w:rPr>
          <w:rFonts w:hint="eastAsia" w:ascii="仿宋" w:hAnsi="仿宋" w:eastAsia="仿宋" w:cs="仿宋"/>
          <w:b/>
          <w:bCs/>
          <w:color w:val="auto"/>
          <w:sz w:val="28"/>
          <w:szCs w:val="28"/>
          <w:highlight w:val="none"/>
          <w:u w:val="single"/>
        </w:rPr>
        <w:t xml:space="preserve">（项目名称）（</w:t>
      </w:r>
      <w:r>
        <w:rPr>
          <w:rFonts w:hint="eastAsia" w:ascii="仿宋" w:hAnsi="仿宋" w:eastAsia="仿宋" w:cs="仿宋"/>
          <w:b/>
          <w:bCs/>
          <w:color w:val="auto"/>
          <w:sz w:val="28"/>
          <w:szCs w:val="28"/>
          <w:highlight w:val="none"/>
          <w:u w:val="single"/>
          <w:lang w:val="en-US" w:eastAsia="zh-CN"/>
        </w:rPr>
        <w:t xml:space="preserve">采购包*</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施工合同的附件，与工程施工合同具有同等的法律效力，经合同各方签署后立即生效。</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8．本合同一式四份，由</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和</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各执—份，送交</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和</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监督单位各一份。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甲    方</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乙   方</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单位盖章:（电子签章）              单位盖章:（电子签章）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签定日期:                          签定日期:</w:t>
      </w:r>
      <w:r/>
    </w:p>
    <w:p>
      <w:pPr>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安全生产合同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为在</w:t>
      </w:r>
      <w:r>
        <w:rPr>
          <w:rFonts w:hint="eastAsia" w:ascii="仿宋" w:hAnsi="仿宋" w:eastAsia="仿宋" w:cs="仿宋"/>
          <w:color w:val="auto"/>
          <w:sz w:val="28"/>
          <w:szCs w:val="28"/>
          <w:highlight w:val="none"/>
          <w:u w:val="single"/>
        </w:rPr>
        <w:t xml:space="preserve">   </w:t>
      </w:r>
      <w:r>
        <w:rPr>
          <w:rFonts w:hint="eastAsia" w:ascii="仿宋" w:hAnsi="仿宋" w:eastAsia="仿宋" w:cs="仿宋"/>
          <w:b/>
          <w:bCs/>
          <w:color w:val="auto"/>
          <w:sz w:val="28"/>
          <w:szCs w:val="28"/>
          <w:highlight w:val="none"/>
          <w:u w:val="single"/>
        </w:rPr>
        <w:t xml:space="preserve">（项目名称）（</w:t>
      </w:r>
      <w:r>
        <w:rPr>
          <w:rFonts w:hint="eastAsia" w:ascii="仿宋" w:hAnsi="仿宋" w:eastAsia="仿宋" w:cs="仿宋"/>
          <w:b/>
          <w:bCs/>
          <w:color w:val="auto"/>
          <w:sz w:val="28"/>
          <w:szCs w:val="28"/>
          <w:highlight w:val="none"/>
          <w:u w:val="single"/>
          <w:lang w:val="en-US" w:eastAsia="zh-CN"/>
        </w:rPr>
        <w:t xml:space="preserve">采购包*</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施工合同的实施过程中创造安全、高效的施工环境，切实搞好本项目的安全管理工作，本项目</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甲方</w:t>
      </w:r>
      <w:r>
        <w:rPr>
          <w:rFonts w:hint="eastAsia" w:ascii="仿宋" w:hAnsi="仿宋" w:eastAsia="仿宋" w:cs="仿宋"/>
          <w:color w:val="auto"/>
          <w:sz w:val="28"/>
          <w:szCs w:val="28"/>
          <w:highlight w:val="none"/>
          <w:u w:val="single"/>
        </w:rPr>
        <w:t xml:space="preserve">名称）   </w:t>
      </w:r>
      <w:r>
        <w:rPr>
          <w:rFonts w:hint="eastAsia" w:ascii="仿宋" w:hAnsi="仿宋" w:eastAsia="仿宋" w:cs="仿宋"/>
          <w:color w:val="auto"/>
          <w:sz w:val="28"/>
          <w:szCs w:val="28"/>
          <w:highlight w:val="none"/>
        </w:rPr>
        <w:t xml:space="preserve">（以下简称“</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”）与</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乙方</w:t>
      </w:r>
      <w:r>
        <w:rPr>
          <w:rFonts w:hint="eastAsia" w:ascii="仿宋" w:hAnsi="仿宋" w:eastAsia="仿宋" w:cs="仿宋"/>
          <w:color w:val="auto"/>
          <w:sz w:val="28"/>
          <w:szCs w:val="28"/>
          <w:highlight w:val="none"/>
          <w:u w:val="single"/>
        </w:rPr>
        <w:t xml:space="preserve">名称） </w:t>
      </w:r>
      <w:r>
        <w:rPr>
          <w:rFonts w:hint="eastAsia" w:ascii="仿宋" w:hAnsi="仿宋" w:eastAsia="仿宋" w:cs="仿宋"/>
          <w:color w:val="auto"/>
          <w:sz w:val="28"/>
          <w:szCs w:val="28"/>
          <w:highlight w:val="none"/>
        </w:rPr>
        <w:t xml:space="preserve">（以下简称“</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”）特此签订安全生产合同：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职责</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（1）严格遵守国家有关安全生产的法律法规，认真执行工程承包合同中的有关安全要求。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（2）按照“安全第一、预防为主、综合治理”和坚持“管生产必须管安全”的原则进行安全生产管理，做到生产与安全工作同时计划、布置、检查、总结和评比。</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（3）重要的安全设施必须坚持与主体工程“三同时”的原则，即：同时设计、审批，同时施工，同时验收，投入使用。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（4）定期召开安全生产调度会，及时传达中央及地方有关安全生产的精神。</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（5）组织对</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施工现场安全生产检查，监督</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及时处理发现的各种安全隐患。</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职责</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在任何时候都应采取各种合理的预防措施，防止其员工发生任何违法、违禁、暴力或妨碍治安的行为。</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（6）对于易燃易爆的材料除应专门妥善保管之外，还应配备有足够的消防设施，所有施工人员都应熟悉消防设备的性能和使用方法；</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不得将任何种类的爆炸物给予、易货或以其他方式转让给任何其他人，或允许、容忍上述同样行为。</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（7）操作人员上岗，必须按规定穿戴防护用品。施工负责人和安全检查员应随时检查劳动防护用品的穿戴情况，不按规定穿戴防护用品的人员不得上岗。</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（8）所有施工机具设备和高空作业的设备均应定期检查，并有安全员的签字记录，保证其经常处于完好状态；不合格的机具、设备和劳动保护用品严禁使用：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（9）施工中采用新技术、新工艺、新设备、新材料时，必须制定相应的安全技术措施，施工现场必须具有相关的安全标志牌。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（11）安全生产费用按照《公路水运工程安全生产监督管理办法》的相关规定使用和管理。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3.违约责任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如因</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违约造成安全事故，将依法追究责任。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4.本合同由双方法定代表人或其授权的代理人签署并加盖单位章后生效，全部工程竣工验收后失效。</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5.本协议书正本二份、副本六份，合同双方各执正本一份，副本三份，当正本与副本的内容不一致时，以正本为准。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甲    方</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乙    方</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单位盖章:（电子签章）              单位盖章:（电子签章）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2492"/>
        <w:spacing w:line="640" w:lineRule="exact"/>
        <w:tabs>
          <w:tab w:val="left" w:pos="180" w:leader="none"/>
        </w:tabs>
        <w:rPr>
          <w:rFonts w:hint="eastAsia" w:ascii="宋体" w:hAnsi="宋体"/>
          <w:color w:val="auto"/>
          <w:sz w:val="28"/>
          <w:szCs w:val="28"/>
          <w:highlight w:val="none"/>
        </w:rPr>
      </w:pPr>
      <w:r>
        <w:rPr>
          <w:rFonts w:hint="eastAsia" w:ascii="仿宋" w:hAnsi="仿宋" w:eastAsia="仿宋" w:cs="仿宋"/>
          <w:color w:val="auto"/>
          <w:sz w:val="28"/>
          <w:szCs w:val="28"/>
          <w:highlight w:val="none"/>
        </w:rPr>
        <w:t xml:space="preserve">签定日期:                          签定日期:</w:t>
      </w:r>
      <w:r/>
    </w:p>
    <w:p>
      <w:pPr>
        <w:ind w:firstLine="2492"/>
        <w:spacing w:line="640" w:lineRule="exact"/>
        <w:tabs>
          <w:tab w:val="left" w:pos="180" w:leader="none"/>
        </w:tabs>
        <w:rPr>
          <w:rFonts w:hint="eastAsia" w:ascii="宋体" w:hAnsi="宋体"/>
          <w:color w:val="auto"/>
          <w:sz w:val="28"/>
          <w:szCs w:val="28"/>
          <w:highlight w:val="none"/>
        </w:rPr>
      </w:pPr>
      <w:r>
        <w:rPr>
          <w:rFonts w:hint="eastAsia" w:ascii="宋体" w:hAnsi="宋体"/>
          <w:color w:val="auto"/>
          <w:sz w:val="28"/>
          <w:szCs w:val="28"/>
          <w:highlight w:val="none"/>
        </w:rPr>
      </w:r>
      <w:r/>
    </w:p>
    <w:p>
      <w:pPr>
        <w:pStyle w:val="748"/>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仿宋" w:hAnsi="仿宋" w:eastAsia="仿宋" w:cs="仿宋"/>
          <w:b/>
          <w:bCs/>
          <w:color w:val="auto"/>
          <w:sz w:val="32"/>
          <w:szCs w:val="32"/>
          <w:highlight w:val="none"/>
        </w:rPr>
      </w:pPr>
      <w:r>
        <w:rPr>
          <w:rFonts w:hint="eastAsia" w:ascii="宋体" w:hAnsi="宋体"/>
          <w:color w:val="auto"/>
          <w:sz w:val="28"/>
          <w:szCs w:val="28"/>
          <w:highlight w:val="none"/>
        </w:rPr>
        <w:br w:type="page" w:clear="all"/>
      </w:r>
      <w:r>
        <w:rPr>
          <w:rFonts w:hint="eastAsia" w:ascii="仿宋" w:hAnsi="仿宋" w:eastAsia="仿宋" w:cs="仿宋"/>
          <w:b/>
          <w:bCs/>
          <w:color w:val="auto"/>
          <w:sz w:val="32"/>
          <w:szCs w:val="32"/>
          <w:highlight w:val="none"/>
        </w:rPr>
        <w:t xml:space="preserve">保密协议书</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p>
    <w:p>
      <w:pPr>
        <w:jc w:val="left"/>
        <w:spacing w:line="480" w:lineRule="exact"/>
        <w:widowControl/>
        <w:rPr>
          <w:rFonts w:hint="eastAsia" w:ascii="仿宋" w:hAnsi="仿宋" w:eastAsia="仿宋" w:cs="仿宋"/>
          <w:b/>
          <w:bCs/>
          <w:color w:val="auto"/>
          <w:sz w:val="28"/>
          <w:szCs w:val="28"/>
          <w:highlight w:val="none"/>
          <w:u w:val="single"/>
        </w:rPr>
      </w:pPr>
      <w:r>
        <w:rPr>
          <w:rFonts w:hint="eastAsia" w:ascii="仿宋" w:hAnsi="仿宋" w:eastAsia="仿宋" w:cs="仿宋"/>
          <w:color w:val="auto"/>
          <w:sz w:val="28"/>
          <w:szCs w:val="28"/>
          <w:highlight w:val="none"/>
        </w:rPr>
        <w:t xml:space="preserve">乙方：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鉴于乙方接受甲方委托，将在合同规定的期限内对甲方响应服务，而在提供服务过程中，乙方将不可避免地接触到甲方的涉密信息和数据，为落实保密措施，做好保密工作，切实维护国家安全和利益以及甲方部门的利益，双方就有关保密事宜达成如下意见：</w:t>
      </w:r>
      <w:r/>
    </w:p>
    <w:p>
      <w:pPr>
        <w:pStyle w:val="755"/>
        <w:ind w:firstLine="562"/>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一、甲方职责</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1、甲方应对乙方及乙方明确为甲方的技术人员进行保密责任和保密义务的提醒，并对乙方技术服务人员进行技术服务具体实施进行全程跟踪、监督和管理。</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2、对于乙方提出的与技术服务密切相关且必须提供保密资料等相关事宜进行保密审查认证，并对提供给乙方的相关保密资料提出比较明确的保密要求，做好交接登记工作。</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3、发现乙方在为甲方实施技术服务过程中存在安全隐患和泄密漏洞的，应当及时提出，并督促落实改进措施，确保安全。</w:t>
      </w:r>
      <w:r/>
    </w:p>
    <w:p>
      <w:pPr>
        <w:pStyle w:val="755"/>
        <w:ind w:firstLine="562"/>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二、乙方职责</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乙方在接受甲方委托之日起，应当事先做好相关准备工作：一是明确具体上门服务的技术人员（名单附后），且做到相对固定；二是乙方需与相关技术服务人员签订保密协议并对相关技术服务人员进行保密教育，明确保密责任、义务；三是做到持证上岗(确认身份)。应技术服务需要增加的相关技术人员，按同等要求落实相关措施，四是乙方因人员变动需对维护人员进行调整须及时向甲方提交变动信息报备。</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3、乙方在为甲方提供技术服务时，甲方根据乙方提出的要求，必须提供保密资料时，双方应当办理交接手续，做好登记、使用台帐。</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未经甲方允许，严禁自行复制甲方数据和相关资料，确因工作需要复制数据和资料，须书面申请并报甲方同意复制后方可进行，并确保携带、使用、存放全过程的安全，所复制数据和资料不得另行复制，按原件要求严格管理。</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乙方在完成甲方某项技术服务任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6、乙方对于甲方提供的保密资料以及相关技术服务人员在为甲方提供技术服务时掌握的其他涉密信息，均不得向第三方或其他无关人员透露，应按照技术服务需要严格控制使用、知悉范围。</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7、乙方在使用电子设备(包括笔记本电脑、移动存储介质等)为甲方提供技术服务时，应严格按照国家有关保密规定要求，落实技防、人防、物防综合防范措施，确保安全。</w:t>
      </w:r>
      <w:r/>
    </w:p>
    <w:p>
      <w:pPr>
        <w:pStyle w:val="755"/>
        <w:ind w:firstLine="562"/>
        <w:spacing w:line="480" w:lineRule="exact"/>
        <w:tabs>
          <w:tab w:val="left" w:pos="315"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三、其他事宜</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1、由于双方违反约定，造成泄密事件发生或者产生严重泄密隐患的，由违约一方承担全部责任。</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2、如有乙方相关技术服务人员离岗离职，乙方须与相关技术服务人员签订保密承诺书，并向甲方备案。</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3、本协议未尽事宜，双方另行协商。</w:t>
      </w:r>
      <w:r/>
    </w:p>
    <w:p>
      <w:pPr>
        <w:pStyle w:val="755"/>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4、若双方在相关问题上发生异议，协商不成，通过诉讼至甲方所在地人民法院解决。</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本协议一式肆份，甲、乙双方执贰份，双方签字盖章后生效。。</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 包 人:                          承 包 人:</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单位盖章:（电子签章）              单位盖章:（电子签章）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560"/>
        <w:spacing w:line="480" w:lineRule="exact"/>
        <w:rPr>
          <w:rFonts w:hint="eastAsia" w:ascii="仿宋" w:hAnsi="仿宋" w:eastAsia="仿宋"/>
          <w:bCs/>
          <w:color w:val="auto"/>
          <w:sz w:val="28"/>
          <w:szCs w:val="28"/>
          <w:highlight w:val="none"/>
        </w:rPr>
      </w:pPr>
      <w:r>
        <w:rPr>
          <w:rFonts w:hint="eastAsia" w:ascii="仿宋" w:hAnsi="仿宋" w:eastAsia="仿宋" w:cs="仿宋"/>
          <w:color w:val="auto"/>
          <w:sz w:val="28"/>
          <w:szCs w:val="28"/>
          <w:highlight w:val="none"/>
        </w:rPr>
        <w:t xml:space="preserve">签定日期:                          签定日期:</w:t>
      </w:r>
      <w:r/>
    </w:p>
    <w:p>
      <w:pPr>
        <w:pStyle w:val="942"/>
        <w:jc w:val="center"/>
        <w:spacing w:line="520" w:lineRule="exact"/>
        <w:rPr>
          <w:rFonts w:hint="eastAsia" w:ascii="仿宋" w:hAnsi="仿宋" w:eastAsia="仿宋"/>
          <w:b/>
          <w:bCs/>
          <w:color w:val="auto"/>
          <w:sz w:val="36"/>
          <w:szCs w:val="36"/>
          <w:highlight w:val="none"/>
          <w:lang w:val="zh-CN"/>
        </w:rPr>
        <w:outlineLvl w:val="0"/>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项目采购需求</w:t>
      </w:r>
      <w:r/>
    </w:p>
    <w:p>
      <w:pPr>
        <w:pStyle w:val="1011"/>
        <w:numPr>
          <w:ilvl w:val="0"/>
          <w:numId w:val="6"/>
        </w:numPr>
        <w:spacing w:before="0" w:after="0" w:line="560" w:lineRule="exact"/>
        <w:rPr>
          <w:rFonts w:hint="eastAsia" w:ascii="仿宋" w:hAnsi="仿宋" w:eastAsia="仿宋"/>
          <w:color w:val="auto"/>
          <w:sz w:val="28"/>
          <w:szCs w:val="28"/>
          <w:highlight w:val="none"/>
        </w:rPr>
      </w:pPr>
      <w:r>
        <w:rPr>
          <w:rFonts w:hint="eastAsia" w:ascii="仿宋" w:hAnsi="仿宋" w:eastAsia="仿宋"/>
          <w:b w:val="0"/>
          <w:color w:val="auto"/>
          <w:sz w:val="28"/>
          <w:szCs w:val="28"/>
          <w:highlight w:val="none"/>
        </w:rPr>
        <w:t xml:space="preserve">项目概况</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根据省交通运输厅《关于印发江苏省公路网运行管理办法的通知》（苏交规〔2020〕7号）、省交通运输厅公路事业发展中心《关于加强全省路网监测设施运维管理提升数据质量的通知》（苏交公便路网〔2023〕76号）等文件要求，开展2026-2027年淮安市普通国省道路网监测设施外场维保工作。</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本项目共设</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个</w:t>
      </w:r>
      <w:r>
        <w:rPr>
          <w:rFonts w:hint="eastAsia" w:ascii="仿宋" w:hAnsi="仿宋" w:eastAsia="仿宋"/>
          <w:color w:val="auto"/>
          <w:sz w:val="28"/>
          <w:szCs w:val="28"/>
          <w:highlight w:val="none"/>
          <w:lang w:val="en-US" w:eastAsia="zh-CN"/>
        </w:rPr>
        <w:t xml:space="preserve">采购包</w:t>
      </w:r>
      <w:r>
        <w:rPr>
          <w:rFonts w:hint="eastAsia" w:ascii="仿宋" w:hAnsi="仿宋" w:eastAsia="仿宋"/>
          <w:color w:val="auto"/>
          <w:sz w:val="28"/>
          <w:szCs w:val="28"/>
          <w:highlight w:val="none"/>
        </w:rPr>
        <w:t xml:space="preserve">：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采购包1：对淮安市境内的国省干线公路视频监控、情报板、服务设施和养护工区监控设施等设备的维保工作，包括但不限于：设备、杆件、基础、机箱、防雷接地、</w:t>
      </w:r>
      <w:r>
        <w:rPr>
          <w:rFonts w:hint="eastAsia" w:ascii="仿宋" w:hAnsi="仿宋" w:eastAsia="仿宋"/>
          <w:b/>
          <w:bCs/>
          <w:color w:val="auto"/>
          <w:sz w:val="28"/>
          <w:szCs w:val="28"/>
          <w:highlight w:val="none"/>
        </w:rPr>
        <w:t xml:space="preserve">供电（含电费）</w:t>
      </w:r>
      <w:r>
        <w:rPr>
          <w:rFonts w:hint="eastAsia" w:ascii="仿宋" w:hAnsi="仿宋" w:eastAsia="仿宋"/>
          <w:color w:val="auto"/>
          <w:sz w:val="28"/>
          <w:szCs w:val="28"/>
          <w:highlight w:val="none"/>
        </w:rPr>
        <w:t xml:space="preserve">、数据质量、安全运行、后台平台系统、基础台账资料、网络安全等全方位维保工作。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采购包2：对淮安市境内的国省干线公路交调站点（含交调、</w:t>
      </w:r>
      <w:r>
        <w:rPr>
          <w:rFonts w:hint="eastAsia" w:ascii="仿宋" w:hAnsi="仿宋" w:eastAsia="仿宋"/>
          <w:color w:val="auto"/>
          <w:sz w:val="28"/>
          <w:szCs w:val="28"/>
          <w:highlight w:val="none"/>
          <w:lang w:val="en-US" w:eastAsia="zh-CN"/>
        </w:rPr>
        <w:t xml:space="preserve">交调</w:t>
      </w:r>
      <w:r>
        <w:rPr>
          <w:rFonts w:hint="eastAsia" w:ascii="仿宋" w:hAnsi="仿宋" w:eastAsia="仿宋"/>
          <w:color w:val="auto"/>
          <w:sz w:val="28"/>
          <w:szCs w:val="28"/>
          <w:highlight w:val="none"/>
        </w:rPr>
        <w:t xml:space="preserve">监控、车牌识别）的维保工作，包括但不限于：设备、杆件、基础、机箱、标识牌、防雷接地、</w:t>
      </w:r>
      <w:r>
        <w:rPr>
          <w:rFonts w:hint="eastAsia" w:ascii="仿宋" w:hAnsi="仿宋" w:eastAsia="仿宋"/>
          <w:b/>
          <w:bCs/>
          <w:color w:val="auto"/>
          <w:sz w:val="28"/>
          <w:szCs w:val="28"/>
          <w:highlight w:val="none"/>
        </w:rPr>
        <w:t xml:space="preserve">供电（含电费）</w:t>
      </w:r>
      <w:r>
        <w:rPr>
          <w:rFonts w:hint="eastAsia" w:ascii="仿宋" w:hAnsi="仿宋" w:eastAsia="仿宋"/>
          <w:color w:val="auto"/>
          <w:sz w:val="28"/>
          <w:szCs w:val="28"/>
          <w:highlight w:val="none"/>
        </w:rPr>
        <w:t xml:space="preserve">、数据质量、安全运行、后台平台系统、基础台账资料、网络安全等全方位维保工作。</w:t>
      </w:r>
      <w:r/>
    </w:p>
    <w:p>
      <w:pPr>
        <w:pStyle w:val="1011"/>
        <w:numPr>
          <w:ilvl w:val="0"/>
          <w:numId w:val="6"/>
        </w:numPr>
        <w:spacing w:before="0" w:after="0" w:line="560" w:lineRule="exact"/>
        <w:rPr>
          <w:rFonts w:hint="eastAsia" w:ascii="仿宋" w:hAnsi="仿宋" w:eastAsia="仿宋"/>
          <w:b w:val="0"/>
          <w:color w:val="auto"/>
          <w:sz w:val="28"/>
          <w:szCs w:val="28"/>
          <w:highlight w:val="none"/>
        </w:rPr>
      </w:pPr>
      <w:r>
        <w:rPr>
          <w:rFonts w:hint="eastAsia" w:ascii="仿宋" w:hAnsi="仿宋" w:eastAsia="仿宋"/>
          <w:b w:val="0"/>
          <w:color w:val="auto"/>
          <w:sz w:val="28"/>
          <w:szCs w:val="28"/>
          <w:highlight w:val="none"/>
        </w:rPr>
        <w:t xml:space="preserve">维保方式</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rPr>
        <w:t xml:space="preserve">工程技术人员上门（现场）维保。</w:t>
      </w:r>
      <w:r/>
    </w:p>
    <w:p>
      <w:pPr>
        <w:pStyle w:val="1011"/>
        <w:numPr>
          <w:ilvl w:val="0"/>
          <w:numId w:val="6"/>
        </w:numPr>
        <w:spacing w:before="0" w:after="0" w:line="560" w:lineRule="exact"/>
        <w:rPr>
          <w:rFonts w:hint="eastAsia" w:ascii="仿宋" w:hAnsi="仿宋" w:eastAsia="仿宋"/>
          <w:b w:val="0"/>
          <w:color w:val="auto"/>
          <w:sz w:val="28"/>
          <w:szCs w:val="28"/>
          <w:highlight w:val="none"/>
        </w:rPr>
      </w:pPr>
      <w:r>
        <w:rPr>
          <w:rFonts w:hint="eastAsia" w:ascii="仿宋" w:hAnsi="仿宋" w:eastAsia="仿宋"/>
          <w:b w:val="0"/>
          <w:color w:val="auto"/>
          <w:sz w:val="28"/>
          <w:szCs w:val="28"/>
          <w:highlight w:val="none"/>
        </w:rPr>
        <w:t xml:space="preserve">维保期</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采购包1维保期：2026年2月1日-2027年12月31日，共23个月（具体点位维保期详见点位表）</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采购包2维保期：2026年1月1日-2027年12月31日，共24个月（具体点位维保期详见点位表）</w:t>
      </w:r>
      <w:r/>
    </w:p>
    <w:p>
      <w:pPr>
        <w:pStyle w:val="1011"/>
        <w:numPr>
          <w:ilvl w:val="0"/>
          <w:numId w:val="6"/>
        </w:numPr>
        <w:spacing w:before="0" w:after="0" w:line="560" w:lineRule="exact"/>
        <w:rPr>
          <w:rFonts w:hint="eastAsia" w:ascii="仿宋" w:hAnsi="仿宋" w:eastAsia="仿宋"/>
          <w:b w:val="0"/>
          <w:color w:val="auto"/>
          <w:sz w:val="28"/>
          <w:szCs w:val="28"/>
          <w:highlight w:val="none"/>
        </w:rPr>
      </w:pPr>
      <w:r>
        <w:rPr>
          <w:rFonts w:hint="eastAsia" w:ascii="仿宋" w:hAnsi="仿宋" w:eastAsia="仿宋"/>
          <w:b w:val="0"/>
          <w:color w:val="auto"/>
          <w:sz w:val="28"/>
          <w:szCs w:val="28"/>
          <w:highlight w:val="none"/>
        </w:rPr>
        <w:t xml:space="preserve">费用及结算方式</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支付方式：每季度支付一次，根据合同季度履约考核结果进行付款，每季度支付金额为该季度应支付金额的</w:t>
      </w:r>
      <w:r>
        <w:rPr>
          <w:rFonts w:ascii="仿宋" w:hAnsi="仿宋" w:eastAsia="仿宋"/>
          <w:color w:val="auto"/>
          <w:sz w:val="28"/>
          <w:szCs w:val="28"/>
          <w:highlight w:val="none"/>
        </w:rPr>
        <w:t xml:space="preserve">85%</w:t>
      </w:r>
      <w:r>
        <w:rPr>
          <w:rFonts w:hint="eastAsia" w:ascii="仿宋" w:hAnsi="仿宋" w:eastAsia="仿宋"/>
          <w:color w:val="auto"/>
          <w:sz w:val="28"/>
          <w:szCs w:val="28"/>
          <w:highlight w:val="none"/>
        </w:rPr>
        <w:t xml:space="preserve">，前三季度剩余尾款在支付第四季度经费时一并支付完毕。若因路网规划调整、道路下放等原因报停（或注销）路网运行监测设备，不需要继续维保的，每个路网运行监测设备以具体实际发生维保月份计算费用。</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合同价款是供应商完成本项目全部工作所需的全部费用，包括但不限于软硬件（含存储服务器及机房设备）的运维及备品备件、供电线路及网络光缆等辅材、货物运输、税金、人员费、交通、驻地、保险、售后服务、应急保障和抢修等所有相关费用。</w:t>
      </w:r>
      <w:r/>
    </w:p>
    <w:p>
      <w:pPr>
        <w:pStyle w:val="1011"/>
        <w:numPr>
          <w:ilvl w:val="0"/>
          <w:numId w:val="6"/>
        </w:numPr>
        <w:spacing w:before="0" w:after="0" w:line="560" w:lineRule="exact"/>
        <w:rPr>
          <w:rFonts w:hint="eastAsia" w:ascii="仿宋" w:hAnsi="仿宋" w:eastAsia="仿宋"/>
          <w:b w:val="0"/>
          <w:color w:val="auto"/>
          <w:sz w:val="28"/>
          <w:szCs w:val="28"/>
          <w:highlight w:val="none"/>
        </w:rPr>
      </w:pPr>
      <w:r>
        <w:rPr>
          <w:rFonts w:hint="eastAsia" w:ascii="仿宋" w:hAnsi="仿宋" w:eastAsia="仿宋"/>
          <w:b w:val="0"/>
          <w:color w:val="auto"/>
          <w:sz w:val="28"/>
          <w:szCs w:val="28"/>
          <w:highlight w:val="none"/>
        </w:rPr>
        <w:t xml:space="preserve">维保要求</w:t>
      </w:r>
      <w:r/>
    </w:p>
    <w:p>
      <w:pPr>
        <w:pStyle w:val="738"/>
        <w:numPr>
          <w:ilvl w:val="0"/>
          <w:numId w:val="7"/>
        </w:numPr>
        <w:ind w:firstLine="641"/>
        <w:spacing w:before="0" w:after="0" w:line="560" w:lineRule="exact"/>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维保内容</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1、内场设备：</w:t>
      </w:r>
      <w:r>
        <w:rPr>
          <w:rFonts w:ascii="仿宋" w:hAnsi="仿宋" w:eastAsia="仿宋"/>
          <w:color w:val="auto"/>
          <w:sz w:val="28"/>
          <w:szCs w:val="28"/>
          <w:highlight w:val="none"/>
        </w:rPr>
        <w:t xml:space="preserve">负责路网监测</w:t>
      </w:r>
      <w:r>
        <w:rPr>
          <w:rFonts w:hint="eastAsia" w:ascii="仿宋" w:hAnsi="仿宋" w:eastAsia="仿宋"/>
          <w:color w:val="auto"/>
          <w:sz w:val="28"/>
          <w:szCs w:val="28"/>
          <w:highlight w:val="none"/>
        </w:rPr>
        <w:t xml:space="preserve">设施</w:t>
      </w:r>
      <w:r>
        <w:rPr>
          <w:rFonts w:ascii="仿宋" w:hAnsi="仿宋" w:eastAsia="仿宋"/>
          <w:color w:val="auto"/>
          <w:sz w:val="28"/>
          <w:szCs w:val="28"/>
          <w:highlight w:val="none"/>
        </w:rPr>
        <w:t xml:space="preserve">相关配套设备（如NVR、存储硬盘、网络交换机、网络安全设备</w:t>
      </w:r>
      <w:r>
        <w:rPr>
          <w:rFonts w:hint="eastAsia" w:ascii="仿宋" w:hAnsi="仿宋" w:eastAsia="仿宋"/>
          <w:color w:val="auto"/>
          <w:sz w:val="28"/>
          <w:szCs w:val="28"/>
          <w:highlight w:val="none"/>
        </w:rPr>
        <w:t xml:space="preserve">、车牌识别终端</w:t>
      </w:r>
      <w:r>
        <w:rPr>
          <w:rFonts w:ascii="仿宋" w:hAnsi="仿宋" w:eastAsia="仿宋"/>
          <w:color w:val="auto"/>
          <w:sz w:val="28"/>
          <w:szCs w:val="28"/>
          <w:highlight w:val="none"/>
        </w:rPr>
        <w:t xml:space="preserve">等）的日常监控、定期保养、故障诊断与维修。服务包括但不限于：设备清洁除尘、运行状态检查、配置优化、坏件更换等。要求负责路网业务区域内所有网络安全设备（如防火墙等）的授权续费及升级服务，确保其特征库、病毒库等在整个服务期内保持最新有效状态。除不可抗力因素及设备自身自然老化报废外，所有因运维不到位导致的软硬件故障均由中标人负责修复。</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2、外场设施：</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对淮安市境内国省干线公路沿线的所有路网运行监测前端</w:t>
      </w:r>
      <w:r>
        <w:rPr>
          <w:rFonts w:hint="eastAsia" w:ascii="仿宋" w:hAnsi="仿宋" w:eastAsia="仿宋"/>
          <w:color w:val="auto"/>
          <w:sz w:val="28"/>
          <w:szCs w:val="28"/>
          <w:highlight w:val="none"/>
        </w:rPr>
        <w:t xml:space="preserve">设施</w:t>
      </w:r>
      <w:r>
        <w:rPr>
          <w:rFonts w:ascii="仿宋" w:hAnsi="仿宋" w:eastAsia="仿宋"/>
          <w:color w:val="auto"/>
          <w:sz w:val="28"/>
          <w:szCs w:val="28"/>
          <w:highlight w:val="none"/>
        </w:rPr>
        <w:t xml:space="preserve">实施全覆盖、全要素维保。具体包括：</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设备本体与结构：摄像机、交通量调查设备、车牌识别单元、LED情报板、传感器、立杆、门架、智能机箱、</w:t>
      </w:r>
      <w:r>
        <w:rPr>
          <w:rFonts w:hint="eastAsia" w:ascii="仿宋" w:hAnsi="仿宋" w:eastAsia="仿宋"/>
          <w:color w:val="auto"/>
          <w:sz w:val="28"/>
          <w:szCs w:val="28"/>
          <w:highlight w:val="none"/>
        </w:rPr>
        <w:t xml:space="preserve">网络</w:t>
      </w:r>
      <w:r>
        <w:rPr>
          <w:rFonts w:ascii="仿宋" w:hAnsi="仿宋" w:eastAsia="仿宋"/>
          <w:color w:val="auto"/>
          <w:sz w:val="28"/>
          <w:szCs w:val="28"/>
          <w:highlight w:val="none"/>
        </w:rPr>
        <w:t xml:space="preserve">设备、门锁、</w:t>
      </w:r>
      <w:r>
        <w:rPr>
          <w:rFonts w:hint="eastAsia" w:ascii="仿宋" w:hAnsi="仿宋" w:eastAsia="仿宋"/>
          <w:color w:val="auto"/>
          <w:sz w:val="28"/>
          <w:szCs w:val="28"/>
          <w:highlight w:val="none"/>
        </w:rPr>
        <w:t xml:space="preserve">杆件</w:t>
      </w:r>
      <w:r>
        <w:rPr>
          <w:rFonts w:ascii="仿宋" w:hAnsi="仿宋" w:eastAsia="仿宋"/>
          <w:color w:val="auto"/>
          <w:sz w:val="28"/>
          <w:szCs w:val="28"/>
          <w:highlight w:val="none"/>
        </w:rPr>
        <w:t xml:space="preserve">基础、接地防雷设施等。</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供电系统：全面负责</w:t>
      </w:r>
      <w:r>
        <w:rPr>
          <w:rFonts w:hint="eastAsia" w:ascii="仿宋" w:hAnsi="仿宋" w:eastAsia="仿宋"/>
          <w:color w:val="auto"/>
          <w:sz w:val="28"/>
          <w:szCs w:val="28"/>
          <w:highlight w:val="none"/>
        </w:rPr>
        <w:t xml:space="preserve">外场设施</w:t>
      </w:r>
      <w:r>
        <w:rPr>
          <w:rFonts w:ascii="仿宋" w:hAnsi="仿宋" w:eastAsia="仿宋"/>
          <w:color w:val="auto"/>
          <w:sz w:val="28"/>
          <w:szCs w:val="28"/>
          <w:highlight w:val="none"/>
        </w:rPr>
        <w:t xml:space="preserve">的电力供应，包括从取电点至设备的全线供电线路、配电箱、空开、</w:t>
      </w:r>
      <w:r>
        <w:rPr>
          <w:rFonts w:hint="eastAsia" w:ascii="仿宋" w:hAnsi="仿宋" w:eastAsia="仿宋"/>
          <w:color w:val="auto"/>
          <w:sz w:val="28"/>
          <w:szCs w:val="28"/>
          <w:highlight w:val="none"/>
        </w:rPr>
        <w:t xml:space="preserve">漏保、太阳能供电系统</w:t>
      </w:r>
      <w:r>
        <w:rPr>
          <w:rFonts w:ascii="仿宋" w:hAnsi="仿宋" w:eastAsia="仿宋"/>
          <w:color w:val="auto"/>
          <w:sz w:val="28"/>
          <w:szCs w:val="28"/>
          <w:highlight w:val="none"/>
        </w:rPr>
        <w:t xml:space="preserve">的巡检、维护、维修、更换，</w:t>
      </w:r>
      <w:r>
        <w:rPr>
          <w:rFonts w:ascii="仿宋" w:hAnsi="仿宋" w:eastAsia="仿宋"/>
          <w:b/>
          <w:bCs/>
          <w:color w:val="auto"/>
          <w:sz w:val="28"/>
          <w:szCs w:val="28"/>
          <w:highlight w:val="none"/>
        </w:rPr>
        <w:t xml:space="preserve">并承担所有电费支出。</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设备移址：在服务期内，如因道路施工、</w:t>
      </w:r>
      <w:r>
        <w:rPr>
          <w:rFonts w:hint="eastAsia" w:ascii="仿宋" w:hAnsi="仿宋" w:eastAsia="仿宋"/>
          <w:color w:val="auto"/>
          <w:sz w:val="28"/>
          <w:szCs w:val="28"/>
          <w:highlight w:val="none"/>
        </w:rPr>
        <w:t xml:space="preserve">交通事故、</w:t>
      </w:r>
      <w:r>
        <w:rPr>
          <w:rFonts w:ascii="仿宋" w:hAnsi="仿宋" w:eastAsia="仿宋"/>
          <w:color w:val="auto"/>
          <w:sz w:val="28"/>
          <w:szCs w:val="28"/>
          <w:highlight w:val="none"/>
        </w:rPr>
        <w:t xml:space="preserve">规划调整、上级要求等采购人要求的原因，需要对现有路网监测设备进行迁移时，中标人须无条件负责完成原设备的完整迁移恢复工作。包含设施设备（含配件）安全拆除（涉及现场所有设备、机箱、杆件及配套</w:t>
      </w:r>
      <w:r>
        <w:rPr>
          <w:rFonts w:hint="eastAsia" w:ascii="仿宋" w:hAnsi="仿宋" w:eastAsia="仿宋"/>
          <w:color w:val="auto"/>
          <w:sz w:val="28"/>
          <w:szCs w:val="28"/>
          <w:highlight w:val="none"/>
        </w:rPr>
        <w:t xml:space="preserve">供电</w:t>
      </w:r>
      <w:r>
        <w:rPr>
          <w:rFonts w:ascii="仿宋" w:hAnsi="仿宋" w:eastAsia="仿宋"/>
          <w:color w:val="auto"/>
          <w:sz w:val="28"/>
          <w:szCs w:val="28"/>
          <w:highlight w:val="none"/>
        </w:rPr>
        <w:t xml:space="preserve">、通信线路等）、运输保管、新址布线、安装与调试、系统恢复。因常规迁移所需的人工、机械、辅材及调试等一切费用均包含在本项目总报价中。</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3.服务设施和工区监控设备</w:t>
      </w:r>
      <w:r/>
    </w:p>
    <w:p>
      <w:pPr>
        <w:pStyle w:val="942"/>
        <w:ind w:firstLine="560"/>
        <w:spacing w:line="560" w:lineRule="exact"/>
        <w:rPr>
          <w:rFonts w:hint="eastAsia" w:hAnsi="宋体" w:cs="宋体"/>
          <w:color w:val="auto"/>
          <w:sz w:val="24"/>
          <w:szCs w:val="24"/>
          <w:highlight w:val="none"/>
        </w:rPr>
      </w:pPr>
      <w:r>
        <w:rPr>
          <w:rFonts w:ascii="仿宋" w:hAnsi="仿宋" w:eastAsia="仿宋"/>
          <w:color w:val="auto"/>
          <w:sz w:val="28"/>
          <w:szCs w:val="28"/>
          <w:highlight w:val="none"/>
        </w:rPr>
        <w:t xml:space="preserve">对淮安市境内国省干线公路沿线的</w:t>
      </w:r>
      <w:r>
        <w:rPr>
          <w:rFonts w:hint="eastAsia" w:ascii="仿宋" w:hAnsi="仿宋" w:eastAsia="仿宋"/>
          <w:color w:val="auto"/>
          <w:sz w:val="28"/>
          <w:szCs w:val="28"/>
          <w:highlight w:val="none"/>
        </w:rPr>
        <w:t xml:space="preserve">服务区、停车区、工区内的监控设施</w:t>
      </w:r>
      <w:r>
        <w:rPr>
          <w:rFonts w:ascii="仿宋" w:hAnsi="仿宋" w:eastAsia="仿宋"/>
          <w:color w:val="auto"/>
          <w:sz w:val="28"/>
          <w:szCs w:val="28"/>
          <w:highlight w:val="none"/>
        </w:rPr>
        <w:t xml:space="preserve">实施全覆盖、全要素维保。</w:t>
      </w:r>
      <w:r>
        <w:rPr>
          <w:rFonts w:hint="eastAsia" w:ascii="仿宋" w:hAnsi="仿宋" w:eastAsia="仿宋"/>
          <w:color w:val="auto"/>
          <w:sz w:val="28"/>
          <w:szCs w:val="28"/>
          <w:highlight w:val="none"/>
        </w:rPr>
        <w:t xml:space="preserve">具体包括：</w:t>
      </w:r>
      <w:r>
        <w:rPr>
          <w:rFonts w:ascii="仿宋" w:hAnsi="仿宋" w:eastAsia="仿宋"/>
          <w:color w:val="auto"/>
          <w:sz w:val="28"/>
          <w:szCs w:val="28"/>
          <w:highlight w:val="none"/>
        </w:rPr>
        <w:t xml:space="preserve">摄像机、立杆、机箱、</w:t>
      </w:r>
      <w:r>
        <w:rPr>
          <w:rFonts w:hint="eastAsia" w:ascii="仿宋" w:hAnsi="仿宋" w:eastAsia="仿宋"/>
          <w:color w:val="auto"/>
          <w:sz w:val="28"/>
          <w:szCs w:val="28"/>
          <w:highlight w:val="none"/>
        </w:rPr>
        <w:t xml:space="preserve">网络</w:t>
      </w:r>
      <w:r>
        <w:rPr>
          <w:rFonts w:ascii="仿宋" w:hAnsi="仿宋" w:eastAsia="仿宋"/>
          <w:color w:val="auto"/>
          <w:sz w:val="28"/>
          <w:szCs w:val="28"/>
          <w:highlight w:val="none"/>
        </w:rPr>
        <w:t xml:space="preserve">设备、</w:t>
      </w:r>
      <w:r>
        <w:rPr>
          <w:rFonts w:hint="eastAsia" w:ascii="仿宋" w:hAnsi="仿宋" w:eastAsia="仿宋"/>
          <w:color w:val="auto"/>
          <w:sz w:val="28"/>
          <w:szCs w:val="28"/>
          <w:highlight w:val="none"/>
        </w:rPr>
        <w:t xml:space="preserve">杆件</w:t>
      </w:r>
      <w:r>
        <w:rPr>
          <w:rFonts w:ascii="仿宋" w:hAnsi="仿宋" w:eastAsia="仿宋"/>
          <w:color w:val="auto"/>
          <w:sz w:val="28"/>
          <w:szCs w:val="28"/>
          <w:highlight w:val="none"/>
        </w:rPr>
        <w:t xml:space="preserve">基础、接地防雷设施</w:t>
      </w:r>
      <w:r>
        <w:rPr>
          <w:rFonts w:hint="eastAsia" w:ascii="仿宋" w:hAnsi="仿宋" w:eastAsia="仿宋"/>
          <w:color w:val="auto"/>
          <w:sz w:val="28"/>
          <w:szCs w:val="28"/>
          <w:highlight w:val="none"/>
        </w:rPr>
        <w:t xml:space="preserve">、供电及网络线路</w:t>
      </w:r>
      <w:r>
        <w:rPr>
          <w:rFonts w:ascii="仿宋" w:hAnsi="仿宋" w:eastAsia="仿宋"/>
          <w:color w:val="auto"/>
          <w:sz w:val="28"/>
          <w:szCs w:val="28"/>
          <w:highlight w:val="none"/>
        </w:rPr>
        <w:t xml:space="preserve">等</w:t>
      </w:r>
      <w:r>
        <w:rPr>
          <w:rFonts w:hint="eastAsia" w:ascii="仿宋" w:hAnsi="仿宋" w:eastAsia="仿宋"/>
          <w:color w:val="auto"/>
          <w:sz w:val="28"/>
          <w:szCs w:val="28"/>
          <w:highlight w:val="none"/>
        </w:rPr>
        <w:t xml:space="preserve">。对于服务设施和工区内的监控损坏的，需及时免费更换恢复。</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4.网络</w:t>
      </w:r>
      <w:r>
        <w:rPr>
          <w:rFonts w:ascii="仿宋" w:hAnsi="仿宋" w:eastAsia="仿宋"/>
          <w:color w:val="auto"/>
          <w:sz w:val="28"/>
          <w:szCs w:val="28"/>
          <w:highlight w:val="none"/>
        </w:rPr>
        <w:t xml:space="preserve">信息安全：投标人须对本项目服务范围内所有外场设施及系统的网络安全负全责，重点针对使用默认或弱口令、开放非必要端口、系统存在已知漏洞等基础性薄弱点进行加固，有效防范口令爆破、恶意软件（如病毒、木马、勒索软件）入侵、设备被控为“肉鸡”、非法越权访问及数据窃取与情报板显示内容篡改等常见网络攻击，并通过建立持续的漏洞监测与应急响应机制，确保整个路网监测系统安全稳定运行。</w:t>
      </w:r>
      <w:r/>
    </w:p>
    <w:p>
      <w:pPr>
        <w:pStyle w:val="942"/>
        <w:ind w:firstLine="560"/>
        <w:spacing w:line="560" w:lineRule="exact"/>
        <w:rPr>
          <w:rFonts w:hint="eastAsia" w:hAnsi="宋体" w:cs="宋体"/>
          <w:color w:val="auto"/>
          <w:sz w:val="24"/>
          <w:szCs w:val="24"/>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网络通信：配合运营商保持设备至中心机房的传输链路畅通。投标人须负责支付所有外场智能机箱等设备产生的移动通信费用。</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本项目服务期内（2026-2027年）将涵盖部分点位（2021</w:t>
      </w:r>
      <w:r>
        <w:rPr>
          <w:rFonts w:hint="eastAsia" w:ascii="仿宋" w:hAnsi="仿宋" w:eastAsia="仿宋"/>
          <w:color w:val="auto"/>
          <w:sz w:val="28"/>
          <w:szCs w:val="28"/>
          <w:highlight w:val="none"/>
        </w:rPr>
        <w:t xml:space="preserve">前</w:t>
      </w:r>
      <w:r>
        <w:rPr>
          <w:rFonts w:ascii="仿宋" w:hAnsi="仿宋" w:eastAsia="仿宋"/>
          <w:color w:val="auto"/>
          <w:sz w:val="28"/>
          <w:szCs w:val="28"/>
          <w:highlight w:val="none"/>
        </w:rPr>
        <w:t xml:space="preserve">年建设点位）智能机箱通信服务的流量续费，中标人须将此部分费用纳入总报价，确保数据传输不因欠费中断。</w:t>
      </w:r>
      <w:r>
        <w:rPr>
          <w:rFonts w:hint="eastAsia" w:ascii="仿宋" w:hAnsi="仿宋" w:eastAsia="仿宋"/>
          <w:color w:val="auto"/>
          <w:sz w:val="28"/>
          <w:szCs w:val="28"/>
          <w:highlight w:val="none"/>
        </w:rPr>
        <w:t xml:space="preserve">）</w:t>
      </w:r>
      <w:r/>
    </w:p>
    <w:p>
      <w:pPr>
        <w:pStyle w:val="942"/>
        <w:ind w:firstLine="560"/>
        <w:spacing w:line="560" w:lineRule="exact"/>
        <w:rPr>
          <w:rFonts w:hint="eastAsia" w:hAnsi="宋体" w:cs="宋体"/>
          <w:color w:val="auto"/>
          <w:sz w:val="24"/>
          <w:szCs w:val="24"/>
          <w:highlight w:val="none"/>
        </w:rPr>
      </w:pP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数据质量与状态：须建立7x24小时数据质量监测机制，主动发现并处理问题，确保各项运行指标和数据质量符合交通运输部、省厅公路中心及淮安市公路中心的考核要求。</w:t>
      </w:r>
      <w:r/>
    </w:p>
    <w:p>
      <w:pPr>
        <w:pStyle w:val="738"/>
        <w:numPr>
          <w:ilvl w:val="0"/>
          <w:numId w:val="7"/>
        </w:numPr>
        <w:ind w:firstLine="641"/>
        <w:spacing w:before="0" w:after="0" w:line="560" w:lineRule="exact"/>
        <w:rPr>
          <w:rFonts w:hint="eastAsia" w:ascii="仿宋" w:hAnsi="仿宋" w:eastAsia="仿宋" w:cs="Times New Roman"/>
          <w:color w:val="auto"/>
          <w:sz w:val="28"/>
          <w:szCs w:val="28"/>
          <w:highlight w:val="none"/>
        </w:rPr>
      </w:pPr>
      <w:r>
        <w:rPr>
          <w:rFonts w:hint="eastAsia" w:ascii="仿宋" w:hAnsi="仿宋" w:eastAsia="仿宋" w:cs="Times New Roman"/>
          <w:b/>
          <w:bCs/>
          <w:color w:val="auto"/>
          <w:sz w:val="28"/>
          <w:szCs w:val="28"/>
          <w:highlight w:val="none"/>
        </w:rPr>
        <w:t xml:space="preserve">维保人员要求</w:t>
      </w:r>
      <w:r/>
    </w:p>
    <w:p>
      <w:pPr>
        <w:pStyle w:val="942"/>
        <w:ind w:firstLine="560"/>
        <w:spacing w:line="56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ascii="仿宋" w:hAnsi="仿宋" w:eastAsia="仿宋"/>
          <w:b/>
          <w:bCs/>
          <w:color w:val="auto"/>
          <w:sz w:val="28"/>
          <w:szCs w:val="28"/>
          <w:highlight w:val="none"/>
        </w:rPr>
        <w:t xml:space="preserve">人员配备</w:t>
      </w:r>
      <w:r/>
    </w:p>
    <w:p>
      <w:pPr>
        <w:pStyle w:val="942"/>
        <w:ind w:firstLine="560"/>
        <w:spacing w:line="56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投标人必须组建一支稳定、有能力胜任维保工作的专业技术队伍，熟悉掌握交通监控系统、情报板系统</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交通量调查系统、车牌识别系统等；在通信技术、计算机技术、及其设备硬件技术等系统运行与维护工作管理方面具有非常专业的经验和知识，需对实际运用操作、故障查询及检修、维修保养全面掌握。具体人员要求如下：</w:t>
      </w:r>
      <w:r/>
    </w:p>
    <w:p>
      <w:pPr>
        <w:pStyle w:val="942"/>
        <w:ind w:firstLine="560"/>
        <w:spacing w:line="56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项目负责人：1人。</w:t>
      </w:r>
      <w:r/>
    </w:p>
    <w:p>
      <w:pPr>
        <w:pStyle w:val="942"/>
        <w:ind w:firstLine="560"/>
        <w:spacing w:line="56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专职安全员：不少于1人。</w:t>
      </w:r>
      <w:r/>
    </w:p>
    <w:p>
      <w:pPr>
        <w:pStyle w:val="942"/>
        <w:ind w:firstLine="560"/>
        <w:spacing w:line="56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外场维护组：必须配置不少于2个专职外场运维组，每个班组标配不少于2人，即专职外场运维人员总数不低于4人。</w:t>
      </w:r>
      <w:r/>
    </w:p>
    <w:p>
      <w:pPr>
        <w:pStyle w:val="942"/>
        <w:ind w:firstLine="560"/>
        <w:spacing w:line="56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项目组其他</w:t>
      </w:r>
      <w:r>
        <w:rPr>
          <w:rFonts w:hint="eastAsia" w:ascii="仿宋" w:hAnsi="仿宋" w:eastAsia="仿宋"/>
          <w:b/>
          <w:bCs/>
          <w:color w:val="auto"/>
          <w:sz w:val="28"/>
          <w:szCs w:val="28"/>
          <w:highlight w:val="none"/>
        </w:rPr>
        <w:t xml:space="preserve">技术支持等</w:t>
      </w:r>
      <w:r>
        <w:rPr>
          <w:rFonts w:ascii="仿宋" w:hAnsi="仿宋" w:eastAsia="仿宋"/>
          <w:b/>
          <w:bCs/>
          <w:color w:val="auto"/>
          <w:sz w:val="28"/>
          <w:szCs w:val="28"/>
          <w:highlight w:val="none"/>
        </w:rPr>
        <w:t xml:space="preserve">人员：不少于2人。</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上述人员均应为服务供方正式员工。人员的数量、资质要求等应满足合同相应要求，相关费用报价中考虑。</w:t>
      </w:r>
      <w:r/>
    </w:p>
    <w:p>
      <w:pPr>
        <w:pStyle w:val="942"/>
        <w:ind w:firstLine="560"/>
        <w:spacing w:line="560" w:lineRule="exact"/>
        <w:rPr>
          <w:rFonts w:hint="eastAsia" w:hAnsi="宋体" w:cs="宋体"/>
          <w:b/>
          <w:bCs/>
          <w:color w:val="auto"/>
          <w:sz w:val="24"/>
          <w:szCs w:val="24"/>
          <w:highlight w:val="none"/>
        </w:rPr>
      </w:pPr>
      <w:r>
        <w:rPr>
          <w:rFonts w:hint="eastAsia" w:ascii="仿宋" w:hAnsi="仿宋" w:eastAsia="仿宋"/>
          <w:color w:val="auto"/>
          <w:sz w:val="28"/>
          <w:szCs w:val="28"/>
          <w:highlight w:val="none"/>
        </w:rPr>
        <w:t xml:space="preserve">外场维护组人员须穿着</w:t>
      </w:r>
      <w:r>
        <w:rPr>
          <w:rFonts w:ascii="仿宋" w:hAnsi="仿宋" w:eastAsia="仿宋"/>
          <w:color w:val="auto"/>
          <w:sz w:val="28"/>
          <w:szCs w:val="28"/>
          <w:highlight w:val="none"/>
        </w:rPr>
        <w:t xml:space="preserve">规范</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工程作业服装和反光衣</w:t>
      </w:r>
      <w:r>
        <w:rPr>
          <w:rFonts w:hint="eastAsia" w:ascii="仿宋" w:hAnsi="仿宋" w:eastAsia="仿宋"/>
          <w:color w:val="auto"/>
          <w:sz w:val="28"/>
          <w:szCs w:val="28"/>
          <w:highlight w:val="none"/>
        </w:rPr>
        <w:t xml:space="preserve">，严禁随意穿越车道。乙方在维护过程中发生的任何交</w:t>
      </w:r>
      <w:r>
        <w:rPr>
          <w:rFonts w:hint="eastAsia" w:ascii="仿宋" w:hAnsi="仿宋" w:eastAsia="仿宋"/>
          <w:color w:val="auto"/>
          <w:sz w:val="28"/>
          <w:szCs w:val="28"/>
          <w:highlight w:val="none"/>
        </w:rPr>
        <w:t xml:space="preserve">通、生产事故造成财产损失或人员伤亡的，以及与其他第三方发生的任何纠纷或事故，甲方概不承担任何责任和费用。乙方应在整个维保期间对其为本合同工作的乙方人员投保意外伤害险；乙方还应为其为完成本合同的设备、车辆购买财产保险，其投保金额应足以现场重置。办理保险的一切费用均由乙方承担，并已包括在本合同总额价中，甲方不单独支付。乙方上路作业应按规定办理相关手续，遵守公路的有关规定，服从相关部门的管理，自觉保护维护公路路产；遵守地方政府和有关部门对施工场地交通、环保和施工噪音等管理规定，否则将承担由此造成的相关部门的处罚。</w:t>
      </w:r>
      <w:r/>
    </w:p>
    <w:p>
      <w:pPr>
        <w:pStyle w:val="942"/>
        <w:ind w:firstLine="560"/>
        <w:jc w:val="left"/>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服务人员职责与要求</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项目负责人：负责统筹项目整体实施，作为采购方的主要对接人，协调处理日常事务、工作汇报与合同履约；负责运维团队的日常管理，确保人员、车辆、物资及安全防护措施全面落实；定期组织运维例会并提交运维报告，确保服务目标达成；同时，须对项目范围内的网络安全工作负领导责任，督促团队严格执行网络安全管理制度，确保各项防护措施有效落实，协调处置各类网络安全事件，保障系统与数据安全。</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专职安全员：制定安全管理制度、操作规程和应急预案；定期开展安全教育和演练；巡查监督外场作业，确保登高、带电、占道作业安全措施规范；组织危险源辨识，对高风险作业进行重点监控；定期检查安全设备，负责安全事故的应急报告与处理，坚决杜绝安全事故。</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（3）外场维护组</w:t>
      </w:r>
      <w:r>
        <w:rPr>
          <w:rFonts w:hint="eastAsia" w:ascii="仿宋" w:hAnsi="仿宋" w:eastAsia="仿宋"/>
          <w:color w:val="auto"/>
          <w:sz w:val="28"/>
          <w:szCs w:val="28"/>
          <w:highlight w:val="none"/>
        </w:rPr>
        <w:t xml:space="preserve">人员</w:t>
      </w:r>
      <w:r>
        <w:rPr>
          <w:rFonts w:ascii="仿宋" w:hAnsi="仿宋" w:eastAsia="仿宋"/>
          <w:color w:val="auto"/>
          <w:sz w:val="28"/>
          <w:szCs w:val="28"/>
          <w:highlight w:val="none"/>
        </w:rPr>
        <w:t xml:space="preserve">：熟悉监控系统、交通</w:t>
      </w:r>
      <w:r>
        <w:rPr>
          <w:rFonts w:hint="eastAsia" w:ascii="仿宋" w:hAnsi="仿宋" w:eastAsia="仿宋"/>
          <w:color w:val="auto"/>
          <w:sz w:val="28"/>
          <w:szCs w:val="28"/>
          <w:highlight w:val="none"/>
        </w:rPr>
        <w:t xml:space="preserve">量</w:t>
      </w:r>
      <w:r>
        <w:rPr>
          <w:rFonts w:ascii="仿宋" w:hAnsi="仿宋" w:eastAsia="仿宋"/>
          <w:color w:val="auto"/>
          <w:sz w:val="28"/>
          <w:szCs w:val="28"/>
          <w:highlight w:val="none"/>
        </w:rPr>
        <w:t xml:space="preserve">调查系统</w:t>
      </w:r>
      <w:r>
        <w:rPr>
          <w:rFonts w:hint="eastAsia" w:ascii="仿宋" w:hAnsi="仿宋" w:eastAsia="仿宋"/>
          <w:color w:val="auto"/>
          <w:sz w:val="28"/>
          <w:szCs w:val="28"/>
          <w:highlight w:val="none"/>
        </w:rPr>
        <w:t xml:space="preserve">、车牌识别系统</w:t>
      </w:r>
      <w:r>
        <w:rPr>
          <w:rFonts w:ascii="仿宋" w:hAnsi="仿宋" w:eastAsia="仿宋"/>
          <w:color w:val="auto"/>
          <w:sz w:val="28"/>
          <w:szCs w:val="28"/>
          <w:highlight w:val="none"/>
        </w:rPr>
        <w:t xml:space="preserve">构成及运行原理，能独立处理修复常见的故障，熟悉本项目涉及区域交通路网。要求外场人员随时处于待命状态（以满足现场服务需求为准），负责外场设备巡检、故障处理等维护工作。</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（4）项目组其他</w:t>
      </w:r>
      <w:r>
        <w:rPr>
          <w:rFonts w:hint="eastAsia" w:ascii="仿宋" w:hAnsi="仿宋" w:eastAsia="仿宋"/>
          <w:color w:val="auto"/>
          <w:sz w:val="28"/>
          <w:szCs w:val="28"/>
          <w:highlight w:val="none"/>
        </w:rPr>
        <w:t xml:space="preserve">技术支持等</w:t>
      </w:r>
      <w:r>
        <w:rPr>
          <w:rFonts w:ascii="仿宋" w:hAnsi="仿宋" w:eastAsia="仿宋"/>
          <w:color w:val="auto"/>
          <w:sz w:val="28"/>
          <w:szCs w:val="28"/>
          <w:highlight w:val="none"/>
        </w:rPr>
        <w:t xml:space="preserve">人员：主导解决复杂技术故障、网络、网络安全方面技术排查修复、电气故障等，为现场运维提供稳定的技术支持，负责提供7x24小时远程指导及2小时内抵达现场的复杂故障处置与技术交底，确保运维工作的专业性、可靠性与安全性。</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注:</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①投标人必须按照上述要求配置相关人员，人员必须具备一定的沟通和表达能力，以上人员均应为中标单位职工，按照工种分类，技术娴熟，能够胜任本职工作；年龄符合国家对各类人员规定上岗的合理年龄，并能完全应对本项目重大节</w:t>
      </w:r>
      <w:r>
        <w:rPr>
          <w:rFonts w:hint="eastAsia" w:ascii="仿宋" w:hAnsi="仿宋" w:eastAsia="仿宋"/>
          <w:color w:val="auto"/>
          <w:sz w:val="28"/>
          <w:szCs w:val="28"/>
          <w:highlight w:val="none"/>
        </w:rPr>
        <w:t xml:space="preserve">假</w:t>
      </w:r>
      <w:r>
        <w:rPr>
          <w:rFonts w:ascii="仿宋" w:hAnsi="仿宋" w:eastAsia="仿宋"/>
          <w:color w:val="auto"/>
          <w:sz w:val="28"/>
          <w:szCs w:val="28"/>
          <w:highlight w:val="none"/>
        </w:rPr>
        <w:t xml:space="preserve">日、重大活动保障、应急抢修等情况下的服务要求。</w:t>
      </w:r>
      <w:r/>
    </w:p>
    <w:p>
      <w:pPr>
        <w:pStyle w:val="942"/>
        <w:ind w:firstLine="560"/>
        <w:spacing w:line="56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★②本项目涉及大量已通行路段的登高作业（如更换维修保养立杆上的摄像机、</w:t>
      </w:r>
      <w:r>
        <w:rPr>
          <w:rFonts w:hint="eastAsia" w:ascii="仿宋" w:hAnsi="仿宋" w:eastAsia="仿宋"/>
          <w:b/>
          <w:bCs/>
          <w:color w:val="auto"/>
          <w:sz w:val="28"/>
          <w:szCs w:val="28"/>
          <w:highlight w:val="none"/>
        </w:rPr>
        <w:t xml:space="preserve">机箱设备等</w:t>
      </w:r>
      <w:r>
        <w:rPr>
          <w:rFonts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带电操作（如接线、排查电路故障、情报板维修）</w:t>
      </w:r>
      <w:r>
        <w:rPr>
          <w:rFonts w:hint="eastAsia" w:ascii="仿宋" w:hAnsi="仿宋" w:eastAsia="仿宋"/>
          <w:b/>
          <w:bCs/>
          <w:color w:val="auto"/>
          <w:sz w:val="28"/>
          <w:szCs w:val="28"/>
          <w:highlight w:val="none"/>
        </w:rPr>
        <w:t xml:space="preserve">以及部分点位杆件移址吊装</w:t>
      </w:r>
      <w:r>
        <w:rPr>
          <w:rFonts w:ascii="仿宋" w:hAnsi="仿宋" w:eastAsia="仿宋"/>
          <w:b/>
          <w:bCs/>
          <w:color w:val="auto"/>
          <w:sz w:val="28"/>
          <w:szCs w:val="28"/>
          <w:highlight w:val="none"/>
        </w:rPr>
        <w:t xml:space="preserve">，安全风险</w:t>
      </w:r>
      <w:r>
        <w:rPr>
          <w:rFonts w:hint="eastAsia" w:ascii="仿宋" w:hAnsi="仿宋" w:eastAsia="仿宋"/>
          <w:b/>
          <w:bCs/>
          <w:color w:val="auto"/>
          <w:sz w:val="28"/>
          <w:szCs w:val="28"/>
          <w:highlight w:val="none"/>
        </w:rPr>
        <w:t xml:space="preserve">较</w:t>
      </w:r>
      <w:r>
        <w:rPr>
          <w:rFonts w:ascii="仿宋" w:hAnsi="仿宋" w:eastAsia="仿宋"/>
          <w:b/>
          <w:bCs/>
          <w:color w:val="auto"/>
          <w:sz w:val="28"/>
          <w:szCs w:val="28"/>
          <w:highlight w:val="none"/>
        </w:rPr>
        <w:t xml:space="preserve">高。</w:t>
      </w:r>
      <w:r/>
    </w:p>
    <w:p>
      <w:pPr>
        <w:pStyle w:val="942"/>
        <w:ind w:firstLine="560"/>
        <w:spacing w:line="56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ascii="仿宋" w:hAnsi="仿宋" w:eastAsia="仿宋"/>
          <w:b/>
          <w:bCs/>
          <w:color w:val="auto"/>
          <w:sz w:val="28"/>
          <w:szCs w:val="28"/>
          <w:highlight w:val="none"/>
        </w:rPr>
        <w:t xml:space="preserve">要求专职安全员必须具备经省级</w:t>
      </w:r>
      <w:r>
        <w:rPr>
          <w:rFonts w:hint="eastAsia" w:ascii="仿宋" w:hAnsi="仿宋" w:eastAsia="仿宋"/>
          <w:b/>
          <w:bCs/>
          <w:color w:val="auto"/>
          <w:sz w:val="28"/>
          <w:szCs w:val="28"/>
          <w:highlight w:val="none"/>
          <w:lang w:val="en-US" w:eastAsia="zh-CN"/>
        </w:rPr>
        <w:t xml:space="preserve">或</w:t>
      </w:r>
      <w:r>
        <w:rPr>
          <w:rFonts w:ascii="仿宋" w:hAnsi="仿宋" w:eastAsia="仿宋"/>
          <w:b/>
          <w:bCs/>
          <w:color w:val="auto"/>
          <w:sz w:val="28"/>
          <w:szCs w:val="28"/>
          <w:highlight w:val="none"/>
        </w:rPr>
        <w:t xml:space="preserve">以上主管部门考核合格并在有效期内的《安全生产考核合格证书》或注册安全工程师</w:t>
      </w:r>
      <w:r>
        <w:rPr>
          <w:rFonts w:hint="eastAsia" w:ascii="仿宋" w:hAnsi="仿宋" w:eastAsia="仿宋"/>
          <w:b/>
          <w:bCs/>
          <w:color w:val="auto"/>
          <w:sz w:val="28"/>
          <w:szCs w:val="28"/>
          <w:highlight w:val="none"/>
        </w:rPr>
        <w:t xml:space="preserve">证书</w:t>
      </w:r>
      <w:r>
        <w:rPr>
          <w:rFonts w:ascii="仿宋" w:hAnsi="仿宋" w:eastAsia="仿宋"/>
          <w:b/>
          <w:bCs/>
          <w:color w:val="auto"/>
          <w:sz w:val="28"/>
          <w:szCs w:val="28"/>
          <w:highlight w:val="none"/>
        </w:rPr>
        <w:t xml:space="preserve">；</w:t>
      </w:r>
      <w:r/>
    </w:p>
    <w:p>
      <w:pPr>
        <w:pStyle w:val="942"/>
        <w:ind w:firstLine="560"/>
        <w:spacing w:line="56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要求</w:t>
      </w:r>
      <w:r>
        <w:rPr>
          <w:rFonts w:hint="eastAsia" w:ascii="仿宋" w:hAnsi="仿宋" w:eastAsia="仿宋"/>
          <w:b/>
          <w:bCs/>
          <w:color w:val="auto"/>
          <w:sz w:val="28"/>
          <w:szCs w:val="28"/>
          <w:highlight w:val="none"/>
        </w:rPr>
        <w:t xml:space="preserve">所有</w:t>
      </w:r>
      <w:r>
        <w:rPr>
          <w:rFonts w:ascii="仿宋" w:hAnsi="仿宋" w:eastAsia="仿宋"/>
          <w:b/>
          <w:bCs/>
          <w:color w:val="auto"/>
          <w:sz w:val="28"/>
          <w:szCs w:val="28"/>
          <w:highlight w:val="none"/>
        </w:rPr>
        <w:t xml:space="preserve">外场维护组</w:t>
      </w:r>
      <w:r>
        <w:rPr>
          <w:rFonts w:hint="eastAsia" w:ascii="仿宋" w:hAnsi="仿宋" w:eastAsia="仿宋"/>
          <w:b/>
          <w:bCs/>
          <w:color w:val="auto"/>
          <w:sz w:val="28"/>
          <w:szCs w:val="28"/>
          <w:highlight w:val="none"/>
        </w:rPr>
        <w:t xml:space="preserve">人员</w:t>
      </w:r>
      <w:r>
        <w:rPr>
          <w:rFonts w:ascii="仿宋" w:hAnsi="仿宋" w:eastAsia="仿宋"/>
          <w:b/>
          <w:bCs/>
          <w:color w:val="auto"/>
          <w:sz w:val="28"/>
          <w:szCs w:val="28"/>
          <w:highlight w:val="none"/>
        </w:rPr>
        <w:t xml:space="preserve">必须具备低压电工证。</w:t>
      </w:r>
      <w:r/>
    </w:p>
    <w:p>
      <w:pPr>
        <w:pStyle w:val="942"/>
        <w:ind w:firstLine="560"/>
        <w:spacing w:line="56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专职安全员、外场维护组</w:t>
      </w:r>
      <w:r>
        <w:rPr>
          <w:rFonts w:hint="eastAsia" w:ascii="仿宋" w:hAnsi="仿宋" w:eastAsia="仿宋"/>
          <w:b/>
          <w:bCs/>
          <w:color w:val="auto"/>
          <w:sz w:val="28"/>
          <w:szCs w:val="28"/>
          <w:highlight w:val="none"/>
        </w:rPr>
        <w:t xml:space="preserve">人员</w:t>
      </w:r>
      <w:r>
        <w:rPr>
          <w:rFonts w:ascii="仿宋" w:hAnsi="仿宋" w:eastAsia="仿宋"/>
          <w:b/>
          <w:bCs/>
          <w:color w:val="auto"/>
          <w:sz w:val="28"/>
          <w:szCs w:val="28"/>
          <w:highlight w:val="none"/>
        </w:rPr>
        <w:t xml:space="preserve">须提供相关证书原件扫描件并加盖投标人电子签章，未提供或提供不全相关证明材料的作无效响应文件处理。</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rPr>
        <w:t xml:space="preserve">③</w:t>
      </w:r>
      <w:r>
        <w:rPr>
          <w:rFonts w:ascii="仿宋" w:hAnsi="仿宋" w:eastAsia="仿宋"/>
          <w:b/>
          <w:bCs/>
          <w:color w:val="auto"/>
          <w:sz w:val="28"/>
          <w:szCs w:val="28"/>
          <w:highlight w:val="none"/>
        </w:rPr>
        <w:t xml:space="preserve">投标人须承诺成交后，在合同签订时提供为本项目所有人员（含管理和服务人员）购买不低于100万元</w:t>
      </w:r>
      <w:r>
        <w:rPr>
          <w:rFonts w:hint="eastAsia" w:ascii="仿宋" w:hAnsi="仿宋" w:eastAsia="仿宋"/>
          <w:b/>
          <w:bCs/>
          <w:color w:val="auto"/>
          <w:sz w:val="28"/>
          <w:szCs w:val="28"/>
          <w:highlight w:val="none"/>
        </w:rPr>
        <w:t xml:space="preserve">保额的</w:t>
      </w:r>
      <w:r>
        <w:rPr>
          <w:rFonts w:ascii="仿宋" w:hAnsi="仿宋" w:eastAsia="仿宋"/>
          <w:b/>
          <w:bCs/>
          <w:color w:val="auto"/>
          <w:sz w:val="28"/>
          <w:szCs w:val="28"/>
          <w:highlight w:val="none"/>
        </w:rPr>
        <w:t xml:space="preserve">意外伤害险。</w:t>
      </w:r>
      <w:r>
        <w:rPr>
          <w:rFonts w:hint="eastAsia" w:ascii="仿宋" w:hAnsi="仿宋" w:eastAsia="仿宋"/>
          <w:b/>
          <w:bCs/>
          <w:color w:val="auto"/>
          <w:sz w:val="28"/>
          <w:szCs w:val="28"/>
          <w:highlight w:val="none"/>
        </w:rPr>
        <w:t xml:space="preserve">保险时长需覆盖本项目</w:t>
      </w:r>
      <w:r>
        <w:rPr>
          <w:rFonts w:ascii="仿宋" w:hAnsi="仿宋" w:eastAsia="仿宋"/>
          <w:b/>
          <w:bCs/>
          <w:color w:val="auto"/>
          <w:sz w:val="28"/>
          <w:szCs w:val="28"/>
          <w:highlight w:val="none"/>
        </w:rPr>
        <w:t xml:space="preserve">维</w:t>
      </w:r>
      <w:r>
        <w:rPr>
          <w:rFonts w:hint="eastAsia" w:ascii="仿宋" w:hAnsi="仿宋" w:eastAsia="仿宋"/>
          <w:b/>
          <w:bCs/>
          <w:color w:val="auto"/>
          <w:sz w:val="28"/>
          <w:szCs w:val="28"/>
          <w:highlight w:val="none"/>
        </w:rPr>
        <w:t xml:space="preserve">保周期</w:t>
      </w:r>
      <w:r>
        <w:rPr>
          <w:rFonts w:ascii="仿宋" w:hAnsi="仿宋" w:eastAsia="仿宋"/>
          <w:b/>
          <w:bCs/>
          <w:color w:val="auto"/>
          <w:sz w:val="28"/>
          <w:szCs w:val="28"/>
          <w:highlight w:val="none"/>
        </w:rPr>
        <w:t xml:space="preserve">。承诺函格式</w:t>
      </w:r>
      <w:r>
        <w:rPr>
          <w:rFonts w:hint="eastAsia" w:ascii="仿宋" w:hAnsi="仿宋" w:eastAsia="仿宋"/>
          <w:b/>
          <w:bCs/>
          <w:color w:val="auto"/>
          <w:sz w:val="28"/>
          <w:szCs w:val="28"/>
          <w:highlight w:val="none"/>
          <w:lang w:val="en-US" w:eastAsia="zh-CN"/>
        </w:rPr>
        <w:t xml:space="preserve">详见示范格式</w:t>
      </w:r>
      <w:r>
        <w:rPr>
          <w:rFonts w:ascii="仿宋" w:hAnsi="仿宋" w:eastAsia="仿宋"/>
          <w:b/>
          <w:bCs/>
          <w:color w:val="auto"/>
          <w:sz w:val="28"/>
          <w:szCs w:val="28"/>
          <w:highlight w:val="none"/>
        </w:rPr>
        <w:t xml:space="preserve">并加盖投标人电子签章，未提供承诺的作无效响应文件处理。</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④</w:t>
      </w:r>
      <w:r>
        <w:rPr>
          <w:rFonts w:ascii="仿宋" w:hAnsi="仿宋" w:eastAsia="仿宋"/>
          <w:color w:val="auto"/>
          <w:sz w:val="28"/>
          <w:szCs w:val="28"/>
          <w:highlight w:val="none"/>
        </w:rPr>
        <w:t xml:space="preserve">如投标人中标后投标文件中拟派项目管理、维护服务人员能力、数量不足以满足项目实际服务需要时，采购人有权要求立即增加人手，做好本项目维护工作，如中标人不执行的甲方有权对其考核扣分，并进行惩处。</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⑤</w:t>
      </w:r>
      <w:r>
        <w:rPr>
          <w:rFonts w:ascii="仿宋" w:hAnsi="仿宋" w:eastAsia="仿宋"/>
          <w:color w:val="auto"/>
          <w:sz w:val="28"/>
          <w:szCs w:val="28"/>
          <w:highlight w:val="none"/>
        </w:rPr>
        <w:t xml:space="preserve">中标单位</w:t>
      </w:r>
      <w:r>
        <w:rPr>
          <w:rFonts w:hint="eastAsia" w:ascii="仿宋" w:hAnsi="仿宋" w:eastAsia="仿宋"/>
          <w:color w:val="auto"/>
          <w:sz w:val="28"/>
          <w:szCs w:val="28"/>
          <w:highlight w:val="none"/>
        </w:rPr>
        <w:t xml:space="preserve">拟派</w:t>
      </w:r>
      <w:r>
        <w:rPr>
          <w:rFonts w:ascii="仿宋" w:hAnsi="仿宋" w:eastAsia="仿宋"/>
          <w:color w:val="auto"/>
          <w:sz w:val="28"/>
          <w:szCs w:val="28"/>
          <w:highlight w:val="none"/>
        </w:rPr>
        <w:t xml:space="preserve">到本项目现场管理、维护服务的人员应同投标时提供人员名册人证一致，不得随意更换。服务期间如有人员应特殊情况需要变更的，应提前1个月向采购人递交人员变更手续并征得采购人书面同意；如私自更换，或者更换的人员不符合招标时要求的，采购人可以终止合同。</w:t>
      </w:r>
      <w:r/>
    </w:p>
    <w:p>
      <w:pPr>
        <w:pStyle w:val="738"/>
        <w:numPr>
          <w:ilvl w:val="0"/>
          <w:numId w:val="7"/>
        </w:numPr>
        <w:ind w:firstLine="641"/>
        <w:spacing w:before="0" w:after="0" w:line="560" w:lineRule="exact"/>
        <w:rPr>
          <w:rFonts w:hint="eastAsia"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 xml:space="preserve">维护车辆配备</w:t>
      </w:r>
      <w:r/>
    </w:p>
    <w:p>
      <w:pPr>
        <w:pStyle w:val="942"/>
        <w:ind w:firstLine="560"/>
        <w:spacing w:line="560" w:lineRule="exact"/>
        <w:rPr>
          <w:rFonts w:hint="eastAsia" w:hAnsi="宋体" w:cs="宋体"/>
          <w:b/>
          <w:bCs/>
          <w:color w:val="auto"/>
          <w:sz w:val="24"/>
          <w:szCs w:val="24"/>
          <w:highlight w:val="none"/>
        </w:rPr>
      </w:pPr>
      <w:r>
        <w:rPr>
          <w:rFonts w:ascii="仿宋" w:hAnsi="仿宋" w:eastAsia="仿宋"/>
          <w:color w:val="auto"/>
          <w:sz w:val="28"/>
          <w:szCs w:val="28"/>
          <w:highlight w:val="none"/>
        </w:rPr>
        <w:t xml:space="preserve">为保证维护的有效运作，维护服务单位需提供维护</w:t>
      </w:r>
      <w:r>
        <w:rPr>
          <w:rFonts w:hint="eastAsia" w:ascii="仿宋" w:hAnsi="仿宋" w:eastAsia="仿宋"/>
          <w:color w:val="auto"/>
          <w:sz w:val="28"/>
          <w:szCs w:val="28"/>
          <w:highlight w:val="none"/>
        </w:rPr>
        <w:t xml:space="preserve">必要</w:t>
      </w:r>
      <w:r>
        <w:rPr>
          <w:rFonts w:ascii="仿宋" w:hAnsi="仿宋" w:eastAsia="仿宋"/>
          <w:color w:val="auto"/>
          <w:sz w:val="28"/>
          <w:szCs w:val="28"/>
          <w:highlight w:val="none"/>
        </w:rPr>
        <w:t xml:space="preserve">的</w:t>
      </w:r>
      <w:r>
        <w:rPr>
          <w:rFonts w:hint="eastAsia" w:ascii="仿宋" w:hAnsi="仿宋" w:eastAsia="仿宋"/>
          <w:color w:val="auto"/>
          <w:sz w:val="28"/>
          <w:szCs w:val="28"/>
          <w:highlight w:val="none"/>
        </w:rPr>
        <w:t xml:space="preserve">维护工具和车辆，包括但不限于登高车、吊车等。设备可为自有或者租赁。</w:t>
      </w:r>
      <w:r/>
    </w:p>
    <w:p>
      <w:pPr>
        <w:pStyle w:val="738"/>
        <w:numPr>
          <w:ilvl w:val="0"/>
          <w:numId w:val="7"/>
        </w:numPr>
        <w:ind w:firstLine="641"/>
        <w:spacing w:before="0" w:after="0" w:line="560" w:lineRule="exact"/>
        <w:rPr>
          <w:rFonts w:hint="eastAsia"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 xml:space="preserve">维护细则</w:t>
      </w:r>
      <w:r/>
    </w:p>
    <w:p>
      <w:pPr>
        <w:pStyle w:val="739"/>
        <w:numPr>
          <w:ilvl w:val="0"/>
          <w:numId w:val="8"/>
        </w:numPr>
        <w:ind w:left="0"/>
        <w:spacing w:before="0" w:after="0" w:line="560" w:lineRule="exact"/>
        <w:rPr>
          <w:rFonts w:ascii="Times New Roman" w:hAnsi="Times New Roman" w:cs="Times New Roman"/>
          <w:color w:val="auto"/>
          <w:highlight w:val="none"/>
        </w:rPr>
      </w:pPr>
      <w:r>
        <w:rPr>
          <w:rFonts w:ascii="Times New Roman" w:hAnsi="Times New Roman" w:cs="Times New Roman"/>
          <w:color w:val="auto"/>
          <w:highlight w:val="none"/>
        </w:rPr>
        <w:t xml:space="preserve">日常维护</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(1)确保监测点7*24小时正常运行，提供7*24小时值守服务，定期主动巡检保证在维保期内各系统正常运行。</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(2)每日通过平台对前端设备检测、甄别，并派单检修，协调处理各种日常问题。</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每天主要对维护范围内的监测点进行巡检，建立巡检台账。巡查外场监测设备、节点的运行状态，检查外场设备的完整性和牢固性，定期检查电源电压、接地电阻是否在正常范围内，统计遮挡物、清洁外场设备。重点点位与恶劣天气后应增加巡检频次，确保及时发现问题。</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对所有外场设施（含杆件、机箱、供电、防雷、传输等）及内场设备（含NVR、交换机等）进行预防性保养。保养内容需包括设备清洁、结构紧固、性能测试、配置优化及安全检查，保证设备、杆件、机箱、标识牌及摄像机安装位置、角度正确，安装牢固、端正，监控画面不抖动；各部件表面光泽一致、无划伤、无刻</w:t>
      </w:r>
      <w:r>
        <w:rPr>
          <w:rFonts w:ascii="仿宋" w:hAnsi="仿宋" w:eastAsia="仿宋"/>
          <w:color w:val="auto"/>
          <w:sz w:val="28"/>
          <w:szCs w:val="28"/>
          <w:highlight w:val="none"/>
        </w:rPr>
        <w:t xml:space="preserve">痕、无剥落、无锈蚀，若有部件缺失损坏，及时按不低于原标准进行补充更新；机箱、杆件、标识牌、法兰及地脚螺栓等防腐措施得当，裸露金属基体无锈蚀；金属机箱与安全保护连接可靠，接地及引出线无锈蚀；基础表面保持平整，无损边、无掉角；手井四周水泥砂浆无剥落，手井盖无损坏；机箱内电力线、信号线、元器件等布线平直、整齐、固定可靠，标识正确、清楚，插头牢固，无明显灰尘、蜘蛛网等；机箱外部完整，门锁开闭灵活；按照最新相关规定对破损的杆件反光膜进行免费更换，确保杆件反光膜完整；定期清除杆件等上广告等污染，确保设备运行在最佳状态。</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运维单位须配备足够的技术维护人员，设立7x24小时值班制度，建立分级故障响应机制。明确一般故障、重大故障的响应与修复时限，并配备充足的备品备件。所有故障的处理过程与结果均须完整记录，形成闭环管理，确保设施可用性与数据完整性符合考核指标。协调处理维护过程中的各种问题，及时接受维修指令，确保维护系统运行稳定。</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(6)运维单位须建立实时数据质量监测体系，对设备在线状态、视频流质量、交通量数据准确性等进行持续监控。主动发现并处理数据丢包、图像异常、云台异常等问题，确保各项数据质量符合交通运输部、省厅及淮安市公路中心的规范与考核要求。</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(7)运维单位须将网络安全纳入日常维护核心工作。定期修改设备默认密码、关闭非必要端口、升级固件以修复安全漏洞，并建立漏洞监测与应急响应机制，确保外场设施及系统免受网络攻击和非法入侵。</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(8)须建立并动态更新“一设备一档”的运维台账。台账内容应包含监测点的数量、类型、装号、杆件、设备类型、取电路由等信息，完整涵盖巡检、保养、维修、备件更换及安全日志等记录，确保所有工作可追溯、可核查，并按要求定期向采购人提交。配合业主单位对移交维保点位交接工作。</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(9)重大事件、节假日、大型活动，特定巡检、维护、维修、保养等。遇有突发性的活动，做好应急响应策略，给予现场技术保障。</w:t>
      </w:r>
      <w:r/>
    </w:p>
    <w:p>
      <w:pPr>
        <w:pStyle w:val="739"/>
        <w:numPr>
          <w:ilvl w:val="0"/>
          <w:numId w:val="8"/>
        </w:numPr>
        <w:ind w:left="0"/>
        <w:spacing w:before="0" w:after="0" w:line="560" w:lineRule="exact"/>
        <w:rPr>
          <w:rFonts w:ascii="Times New Roman" w:hAnsi="Times New Roman" w:cs="Times New Roman"/>
          <w:color w:val="auto"/>
          <w:highlight w:val="none"/>
        </w:rPr>
      </w:pPr>
      <w:r>
        <w:rPr>
          <w:rFonts w:ascii="Times New Roman" w:hAnsi="Times New Roman" w:cs="Times New Roman"/>
          <w:color w:val="auto"/>
          <w:highlight w:val="none"/>
        </w:rPr>
        <w:t xml:space="preserve">定期巡检</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(1)巡检周期与基本要求</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巡检频率：对所有外场设施（包括监控点、交通量调查设备、车牌识别系统、LED情报板及配套电、电/网路由、手井</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机箱等）应保证每月至少进行一次现场巡查，对核心设备与关键节点（如</w:t>
      </w:r>
      <w:r>
        <w:rPr>
          <w:rFonts w:hint="eastAsia" w:ascii="仿宋" w:hAnsi="仿宋" w:eastAsia="仿宋"/>
          <w:color w:val="auto"/>
          <w:sz w:val="28"/>
          <w:szCs w:val="28"/>
          <w:highlight w:val="none"/>
        </w:rPr>
        <w:t xml:space="preserve">大流量</w:t>
      </w:r>
      <w:r>
        <w:rPr>
          <w:rFonts w:ascii="仿宋" w:hAnsi="仿宋" w:eastAsia="仿宋"/>
          <w:color w:val="auto"/>
          <w:sz w:val="28"/>
          <w:szCs w:val="28"/>
          <w:highlight w:val="none"/>
        </w:rPr>
        <w:t xml:space="preserve">、事故易发路段）应增加巡检频次，确保每季度全覆盖巡检。</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巡检人员：每次巡检至少安排2名专业人员共同执行。所有外场巡检人员必须同时持有有效的低压电工证。巡检时须穿戴反光背心、安全帽等防护装备，并携带必要的安全警示设施（如反光锥</w:t>
      </w:r>
      <w:r>
        <w:rPr>
          <w:rFonts w:hint="eastAsia" w:ascii="仿宋" w:hAnsi="仿宋" w:eastAsia="仿宋"/>
          <w:color w:val="auto"/>
          <w:sz w:val="28"/>
          <w:szCs w:val="28"/>
          <w:highlight w:val="none"/>
        </w:rPr>
        <w:t xml:space="preserve">、声光报警器</w:t>
      </w:r>
      <w:r>
        <w:rPr>
          <w:rFonts w:ascii="仿宋" w:hAnsi="仿宋" w:eastAsia="仿宋"/>
          <w:color w:val="auto"/>
          <w:sz w:val="28"/>
          <w:szCs w:val="28"/>
          <w:highlight w:val="none"/>
        </w:rPr>
        <w:t xml:space="preserve">）。</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巡检模式：采用定期巡检与特殊性巡查（如恶劣天气后、重大活动保障期间）相结合的方式。</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(2)巡检内容与执行标准</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外场设施巡检：</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交通量调查设备：针对交调站和车检器等交通量调查设备，中标人每季度须对交通量调查设备进行人机对比数据检测并形成记录。</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设备本体：检查摄像机、情报板、交通量调查设备等运行是否正常，镜头是否洁净，图像与数据传输是否清晰、流畅，确保车辆捕获率与号牌识别率符合要求，至少每半年对相机设备进行清洁镜头一次。</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杆件与机箱：检查杆件是否垂直、牢固，基础混凝土有无开裂，机箱内外是否清洁，有无漏水、锈蚀情况。每年应对杆件与设备箱进行至少一次除锈喷漆。</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供电与防雷：检查供电线路、配电箱、空开是否正常，防雷接地是否有效，及时更换损坏的电缆保护桩，确保无安全隐患。</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网络通信：检查光纤、交换机、无线传输设备等是否正常工作，确保通信链路畅通。</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周边环境：检查周边是否有施工等潜在可能导致设备设施损坏、离线等风险，及时告知相关人员。</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内场设备巡检：</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对中心机房的NVR、硬盘、交换机、服务器及存储设备等，每月至少进行一次巡检。</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检查设备运行状态指示灯、散热风扇、电源模块等是否正常，清理设备灰尘。</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平台与数据质量巡检：</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每日远程检查平台系统运行状态，核对设备在线率（建议不低于99%）、数据上传是否完整、准确。</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验证数据质量是否符合交通运输部、省厅公路中心及淮安市公路中心的相关规范和要求。</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网络安全巡检：</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定期（每季度）对外场设备及系统进行网络安全漏洞扫描，检查默认密码是否修改、不必要的网络端口是否关闭，并及时修复已知漏洞。</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(3)巡检记录与问题处理</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巡检记录：每次巡检均需详细填写《巡检记录表》，内容应包括站点名称巡检时间、地点、人员、检查项目、发现的问题、详细处理情况、设备设施保养情况及建议等信息，并附上必要的照片或视频作为依据。记录应及时整理归档，形成台账，每季度首月10号前乙方向甲方提交巡检书面报告，每年首月10号前乙方向甲方提交年度巡检书面总结报告。不得迟报、漏报，维保期内如迟报、漏报、报表质量不高等情况，甲方可以按出现一次即扣除维保费用。</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问题处理：对于巡检发现的一般性问题（如设备脏污、镜头偏移等），应现场及时处理并记录。发现重大故障或安全隐患（如设备严重损坏、杆件倾斜、机箱进水等），应立即向采购人报告，并在规定时限内（例如2-4小时）抵达现场并不计成本进行紧急处置。对于现场无法立即修复的复杂故障，需提交书面维修方案及计划，报采购人审核后实施。</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(4)巡检质量保障</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中标人应制定详细的巡检作业指导书，明确各类设施的巡检流程、方法与标准。采购人将不定期对巡检记录、巡检质量及问题整改情况进行抽查与考核，巡检工作的有效性将纳入项目整体</w:t>
      </w:r>
      <w:r>
        <w:rPr>
          <w:rFonts w:hint="eastAsia" w:ascii="仿宋" w:hAnsi="仿宋" w:eastAsia="仿宋"/>
          <w:color w:val="auto"/>
          <w:sz w:val="28"/>
          <w:szCs w:val="28"/>
          <w:highlight w:val="none"/>
        </w:rPr>
        <w:t xml:space="preserve">履约考核</w:t>
      </w:r>
      <w:r>
        <w:rPr>
          <w:rFonts w:ascii="仿宋" w:hAnsi="仿宋" w:eastAsia="仿宋"/>
          <w:color w:val="auto"/>
          <w:sz w:val="28"/>
          <w:szCs w:val="28"/>
          <w:highlight w:val="none"/>
        </w:rPr>
        <w:t xml:space="preserve">评价。</w:t>
      </w:r>
      <w:r/>
    </w:p>
    <w:p>
      <w:pPr>
        <w:pStyle w:val="739"/>
        <w:numPr>
          <w:ilvl w:val="0"/>
          <w:numId w:val="8"/>
        </w:numPr>
        <w:ind w:left="0"/>
        <w:spacing w:before="0" w:after="0" w:line="560" w:lineRule="exact"/>
        <w:rPr>
          <w:rFonts w:ascii="Times New Roman" w:hAnsi="Times New Roman" w:cs="Times New Roman"/>
          <w:color w:val="auto"/>
          <w:highlight w:val="none"/>
        </w:rPr>
      </w:pPr>
      <w:r>
        <w:rPr>
          <w:rFonts w:ascii="Times New Roman" w:hAnsi="Times New Roman" w:cs="Times New Roman"/>
          <w:color w:val="auto"/>
          <w:highlight w:val="none"/>
        </w:rPr>
        <w:t xml:space="preserve">故障处理</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(1)故障分级与响应机制</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维护单位须建立明确的故障分级体系，针对不同级别故障设定严格的响应与修复时限。例如，全线断电、重要监控点失效等构成重大故障，须在30分钟内响应，2小时内抵达现场并处置完成；单个设备异常等一般故障须在4小时内响应并处置完成。所有故障受理、处置、恢复、验证过程须形成完整记录，实现闭环管理。</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(2)外场设施故障处置标准</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供电与线路故障：发生电缆损毁时，维护单位须立即采取安全措施并组织维修。对于无维修价值的电缆，应按规范重新敷设。直埋电缆开挖深度不应低于70厘米，并在电缆上下各铺设10厘米细沙或软土，覆盖混凝土进行有效保护；过路路段须采用镀锌钢管进行套管保护并进行混凝土包封。</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发现手井井体出现龟裂、缺角或破损时，应及时进行修补。修补前须清除井内杂物及松动部分。对于裂缝，应采用高标号水泥砂浆进行压力灌缝处理；对于缺角及破损，须将破损处凿成V形槽，使用高标号细石混凝土进行填补抹平，确保新老结合部牢固、平整。修复后的手井应保证结构完整、密封良好，能有效防止渗水。</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定期巡检所有标识牌的反光膜状况。发现反光膜存在老化、褪色、卷边、起泡或缺失时，应及时进行更换或修补。更换的反光膜其逆反射系数、耐候性能等均须符合国家现行相关标准。施工时应确保基材清洁干燥，粘贴平整、无褶皱、无气泡，边缘粘贴牢固，保证标识牌夜间视认效果清晰达标。</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对所有监控杆、标志杆等杆件上的非法小广告、张贴物，应做到“随发现随清理”。清理过程中须使用专业清理工具和环保清洁剂，不得采用刮擦、火烧等可能损伤杆体涂层或母材的粗暴方式。清理后应恢复杆体原貌，确保无残留、无污损，保持杆件整洁美观。</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对杆件、机箱的锈蚀部位，须采用电动钢丝刷、角磨机等工具进行彻底除锈，清除所有锈迹和松动的旧漆皮，露出金属本色。除锈后，依次涂刷防锈底漆和与杆体原色一致的高质量防腐面漆。涂刷应均匀、无漏涂、无流挂，漆膜厚度须达到规定要求。</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定期打开杆件基础法兰盘的防护罩，检查地脚螺栓是否存在锈蚀、松动现象。对轻微锈蚀的螺栓，应除锈后涂抹黄油或专用防腐脂进行保养。对锈蚀严重或机械损伤的螺栓，应予以及时更换。安装调试或保养后，必须使用扭矩扳手，按照设计要求的扭矩值将法兰螺母重新紧固，并再次涂抹防腐油脂后盖好防护罩。</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巡检中发现设备（如摄像机、补光灯）、支架或连接件存在松动时，应立即进行紧固。所有连接螺栓（如万向节、法兰、抱箍螺栓）必须使用配套的弹簧垫圈和平垫圈，并使用力矩扳手紧固至设计扭矩，确保无松动、无滑丝。对因长期振动易发生松动的部位，可酌情增加锁紧螺母或使用螺纹锁固剂，杜绝设备因松动导致的移位、抖动或跌落风险。</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设备与结构故障：现场无法修复的故障设备应在24小时内完成更换。杆件、机箱等结构件发生倾斜、锈蚀时，须在48小时内完成校正、加固或更换，确保其稳固安全。</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(3)内场与平台故障处置标准</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中心机房设备（如NVR、交换机、服务器等）发生故障时，须在2小时内启动应急处理。存储设备故障导致数据丢失风险时，须立即启动备份恢复流程，确保关键数据不丢失，业务中断时间不超过4小时。平台服务异常须在1小时内定位问题并开始修复。</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(4)网络与安全故障处置标准</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发生网络中断须在1小时内定位故障点（判断是传输线路、运营商网络还是设备端口问题），并协调相关方紧急修复。检测到网络安全攻击（如密码爆破、病毒入侵、文字串改）时，须立即隔离受影响设备，清除恶意程序，修复安全漏洞，对情报板进行断电处置等并在2小时内完成安全策略加固，事后提交详细分析报告。</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(5)维修质量与验收标准</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所有维修工作完成后须进行严格质量检验。更换的设备须与原系统完全兼容并正常运行不少于72小时。维修产生的线缆接头须做防水防腐处理，设备安装须稳固可靠。重大维修完成后须由采购人确认验收，确保故障完全排除且各项功能恢复正常。</w:t>
      </w:r>
      <w:r/>
    </w:p>
    <w:p>
      <w:pPr>
        <w:pStyle w:val="739"/>
        <w:numPr>
          <w:ilvl w:val="0"/>
          <w:numId w:val="8"/>
        </w:numPr>
        <w:ind w:left="0"/>
        <w:spacing w:before="0" w:after="0" w:line="560" w:lineRule="exact"/>
        <w:rPr>
          <w:rFonts w:ascii="Times New Roman" w:hAnsi="Times New Roman" w:cs="Times New Roman"/>
          <w:color w:val="auto"/>
          <w:highlight w:val="none"/>
        </w:rPr>
      </w:pPr>
      <w:r>
        <w:rPr>
          <w:rFonts w:ascii="Times New Roman" w:hAnsi="Times New Roman" w:cs="Times New Roman"/>
          <w:color w:val="auto"/>
          <w:highlight w:val="none"/>
        </w:rPr>
        <w:t xml:space="preserve">应急保障和抢修</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为应急保障需要、第三方或不可抗力原因造成路网监测设施主设备及附属设施等损坏，产生无法修复或存在安全隐患现象的；针对举行的重大活动进行视频监测点位增补保障等，而开展相应的现场保障、前端设备应急抢修及前端设备加密建设等相关工作，以保障沿线设施、重大活动现场和运行监测平台系统的正常运行，投标人应无偿配合采购人。</w:t>
      </w:r>
      <w:r/>
    </w:p>
    <w:p>
      <w:pPr>
        <w:pStyle w:val="739"/>
        <w:numPr>
          <w:ilvl w:val="0"/>
          <w:numId w:val="8"/>
        </w:numPr>
        <w:ind w:left="0"/>
        <w:spacing w:before="0" w:after="0" w:line="560" w:lineRule="exact"/>
        <w:rPr>
          <w:rFonts w:ascii="Times New Roman" w:hAnsi="Times New Roman" w:cs="Times New Roman"/>
          <w:color w:val="auto"/>
          <w:highlight w:val="none"/>
        </w:rPr>
      </w:pPr>
      <w:r>
        <w:rPr>
          <w:rFonts w:ascii="Times New Roman" w:hAnsi="Times New Roman" w:cs="Times New Roman"/>
          <w:color w:val="auto"/>
          <w:highlight w:val="none"/>
        </w:rPr>
        <w:t xml:space="preserve">备品备件</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lang w:val="en-US" w:eastAsia="zh-CN"/>
        </w:rPr>
        <w:t xml:space="preserve">需</w:t>
      </w:r>
      <w:r>
        <w:rPr>
          <w:rFonts w:ascii="仿宋" w:hAnsi="仿宋" w:eastAsia="仿宋"/>
          <w:color w:val="auto"/>
          <w:sz w:val="28"/>
          <w:szCs w:val="28"/>
          <w:highlight w:val="none"/>
        </w:rPr>
        <w:t xml:space="preserve">准备各类型摄像机、可变情报板、交通量调查设备等备品及配件，备品备件启用后，应立即补充，备品备件应包含以下内容：</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(1)配备充足的易损辅材，易耗备件，低值易耗类。</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维护服务作业所需要的关键设备（摄像机、存储、车牌识别相机、LED灯、闪光灯、数据交换设备（交换机、网桥等）、超声波微波雷达、交调主机、窨井盖等主要材料）按比例进行储备，保证所用备件与现有设备的匹配性和兼容性，确保系统的稳定运行。</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(3)投标人提供的备品备件的型号、技术规格等必须与采购人当前使用的设备型号、技术规格相同或采购人认同的可向上兼容的备品备件，不得使用低配置的备品备件。</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(4)800万球机参数要求：</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传感器类型:1/1.2＂progressivescanCMOS，双sensor架构</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摄像机靶面尺寸不小于1/1.2英寸；内置支持两个图像传感器，分别输出黑白及彩色图像，可对视频图像进行融合输出；</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最低照度:彩色：0.0004Lux@（F1.6，AGCON），黑白：0.0001Lux@（F1.6，AGCON），0LuxwithIR</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光学变倍：35倍</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焦距：7.4~259mm</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红外照射距离不小于250m</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视频图像分辨率与帧率不小于3840×2160、25帧/秒；</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主码流帧率分辨率：50Hz：25fps（3840×2160，2560×1440，1920×1080，1280×960，1280×720）60Hz：24fps（3840×2160，2560×1440，1920×1080，1280×960，1280×720）</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视频压缩标准：H.265;H.264;MJPEG；</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镜头加热：支持</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雨刷：支持；</w:t>
      </w:r>
      <w:r/>
    </w:p>
    <w:p>
      <w:pPr>
        <w:pStyle w:val="942"/>
        <w:numPr>
          <w:ilvl w:val="0"/>
          <w:numId w:val="9"/>
        </w:numPr>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车牌识别</w:t>
      </w:r>
      <w:r>
        <w:rPr>
          <w:rFonts w:ascii="仿宋" w:hAnsi="仿宋" w:eastAsia="仿宋"/>
          <w:color w:val="auto"/>
          <w:sz w:val="28"/>
          <w:szCs w:val="28"/>
          <w:highlight w:val="none"/>
        </w:rPr>
        <w:t xml:space="preserve">参数要求</w:t>
      </w:r>
      <w:r/>
    </w:p>
    <w:p>
      <w:pPr>
        <w:pStyle w:val="942"/>
        <w:ind w:firstLine="562"/>
        <w:spacing w:line="56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高清智能抓拍单元：</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支持机动车的车牌，车身颜色，车型，子品牌，驾驶室人员等特征检测，支持机动车的过车记录和违章行为检测抓拍。</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支持车辆检测处理器、雷达、补光灯的接入。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支持远程数据上传，</w:t>
      </w:r>
      <w:r>
        <w:rPr>
          <w:rFonts w:ascii="仿宋" w:hAnsi="仿宋" w:eastAsia="仿宋"/>
          <w:color w:val="auto"/>
          <w:sz w:val="28"/>
          <w:szCs w:val="28"/>
          <w:highlight w:val="none"/>
        </w:rPr>
        <w:t xml:space="preserve">GB/T28181 </w:t>
      </w:r>
      <w:r>
        <w:rPr>
          <w:rFonts w:hint="eastAsia" w:ascii="仿宋" w:hAnsi="仿宋" w:eastAsia="仿宋"/>
          <w:color w:val="auto"/>
          <w:sz w:val="28"/>
          <w:szCs w:val="28"/>
          <w:highlight w:val="none"/>
        </w:rPr>
        <w:t xml:space="preserve">视频联网标准、</w:t>
      </w:r>
      <w:r>
        <w:rPr>
          <w:rFonts w:ascii="仿宋" w:hAnsi="仿宋" w:eastAsia="仿宋"/>
          <w:color w:val="auto"/>
          <w:sz w:val="28"/>
          <w:szCs w:val="28"/>
          <w:highlight w:val="none"/>
        </w:rPr>
        <w:t xml:space="preserve">GA/T1400 </w:t>
      </w:r>
      <w:r>
        <w:rPr>
          <w:rFonts w:hint="eastAsia" w:ascii="仿宋" w:hAnsi="仿宋" w:eastAsia="仿宋"/>
          <w:color w:val="auto"/>
          <w:sz w:val="28"/>
          <w:szCs w:val="28"/>
          <w:highlight w:val="none"/>
        </w:rPr>
        <w:t xml:space="preserve">视图库标准、</w:t>
      </w:r>
      <w:r>
        <w:rPr>
          <w:rFonts w:ascii="仿宋" w:hAnsi="仿宋" w:eastAsia="仿宋"/>
          <w:color w:val="auto"/>
          <w:sz w:val="28"/>
          <w:szCs w:val="28"/>
          <w:highlight w:val="none"/>
        </w:rPr>
        <w:t xml:space="preserve">FTP </w:t>
      </w:r>
      <w:r>
        <w:rPr>
          <w:rFonts w:hint="eastAsia" w:ascii="仿宋" w:hAnsi="仿宋" w:eastAsia="仿宋"/>
          <w:color w:val="auto"/>
          <w:sz w:val="28"/>
          <w:szCs w:val="28"/>
          <w:highlight w:val="none"/>
        </w:rPr>
        <w:t xml:space="preserve">协议，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可将抓拍的图片上传给终端服务器、</w:t>
      </w:r>
      <w:r>
        <w:rPr>
          <w:rFonts w:ascii="仿宋" w:hAnsi="仿宋" w:eastAsia="仿宋"/>
          <w:color w:val="auto"/>
          <w:sz w:val="28"/>
          <w:szCs w:val="28"/>
          <w:highlight w:val="none"/>
        </w:rPr>
        <w:t xml:space="preserve">FTP </w:t>
      </w:r>
      <w:r>
        <w:rPr>
          <w:rFonts w:hint="eastAsia" w:ascii="仿宋" w:hAnsi="仿宋" w:eastAsia="仿宋"/>
          <w:color w:val="auto"/>
          <w:sz w:val="28"/>
          <w:szCs w:val="28"/>
          <w:highlight w:val="none"/>
        </w:rPr>
        <w:t xml:space="preserve">服务器或者后端平台。</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视频压缩标准：</w:t>
      </w:r>
      <w:r>
        <w:rPr>
          <w:rFonts w:ascii="仿宋" w:hAnsi="仿宋" w:eastAsia="仿宋"/>
          <w:color w:val="auto"/>
          <w:sz w:val="28"/>
          <w:szCs w:val="28"/>
          <w:highlight w:val="none"/>
        </w:rPr>
        <w:t xml:space="preserve">H.264,H.265,MJPEG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视频分辨率：</w:t>
      </w:r>
      <w:r>
        <w:rPr>
          <w:rFonts w:ascii="仿宋" w:hAnsi="仿宋" w:eastAsia="仿宋"/>
          <w:color w:val="auto"/>
          <w:sz w:val="28"/>
          <w:szCs w:val="28"/>
          <w:highlight w:val="none"/>
        </w:rPr>
        <w:t xml:space="preserve">4096(H)</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2160(V)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压缩输出码率：</w:t>
      </w:r>
      <w:r>
        <w:rPr>
          <w:rFonts w:ascii="仿宋" w:hAnsi="仿宋" w:eastAsia="仿宋"/>
          <w:color w:val="auto"/>
          <w:sz w:val="28"/>
          <w:szCs w:val="28"/>
          <w:highlight w:val="none"/>
        </w:rPr>
        <w:t xml:space="preserve">32Kbps~16Mbps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帧率：</w:t>
      </w:r>
      <w:r>
        <w:rPr>
          <w:rFonts w:ascii="仿宋" w:hAnsi="仿宋" w:eastAsia="仿宋"/>
          <w:color w:val="auto"/>
          <w:sz w:val="28"/>
          <w:szCs w:val="28"/>
          <w:highlight w:val="none"/>
        </w:rPr>
        <w:t xml:space="preserve">25fps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多码流：支持 </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码流：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主码流：</w:t>
      </w:r>
      <w:r>
        <w:rPr>
          <w:rFonts w:ascii="仿宋" w:hAnsi="仿宋" w:eastAsia="仿宋"/>
          <w:color w:val="auto"/>
          <w:sz w:val="28"/>
          <w:szCs w:val="28"/>
          <w:highlight w:val="none"/>
        </w:rPr>
        <w:t xml:space="preserve">4096</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2160</w:t>
      </w:r>
      <w:r>
        <w:rPr>
          <w:rFonts w:hint="eastAsia" w:ascii="仿宋" w:hAnsi="仿宋" w:eastAsia="仿宋"/>
          <w:color w:val="auto"/>
          <w:sz w:val="28"/>
          <w:szCs w:val="28"/>
          <w:highlight w:val="none"/>
        </w:rPr>
        <w:t xml:space="preserve">（默认）；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子码流：</w:t>
      </w:r>
      <w:r>
        <w:rPr>
          <w:rFonts w:ascii="仿宋" w:hAnsi="仿宋" w:eastAsia="仿宋"/>
          <w:color w:val="auto"/>
          <w:sz w:val="28"/>
          <w:szCs w:val="28"/>
          <w:highlight w:val="none"/>
        </w:rPr>
        <w:t xml:space="preserve">1920</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1080</w:t>
      </w:r>
      <w:r>
        <w:rPr>
          <w:rFonts w:hint="eastAsia" w:ascii="仿宋" w:hAnsi="仿宋" w:eastAsia="仿宋"/>
          <w:color w:val="auto"/>
          <w:sz w:val="28"/>
          <w:szCs w:val="28"/>
          <w:highlight w:val="none"/>
        </w:rPr>
        <w:t xml:space="preserve">（默认）；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三码流：</w:t>
      </w:r>
      <w:r>
        <w:rPr>
          <w:rFonts w:ascii="仿宋" w:hAnsi="仿宋" w:eastAsia="仿宋"/>
          <w:color w:val="auto"/>
          <w:sz w:val="28"/>
          <w:szCs w:val="28"/>
          <w:highlight w:val="none"/>
        </w:rPr>
        <w:t xml:space="preserve">1920</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1080</w:t>
      </w:r>
      <w:r>
        <w:rPr>
          <w:rFonts w:hint="eastAsia" w:ascii="仿宋" w:hAnsi="仿宋" w:eastAsia="仿宋"/>
          <w:color w:val="auto"/>
          <w:sz w:val="28"/>
          <w:szCs w:val="28"/>
          <w:highlight w:val="none"/>
        </w:rPr>
        <w:t xml:space="preserve">（默认）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抓拍图片格式：</w:t>
      </w:r>
      <w:r>
        <w:rPr>
          <w:rFonts w:ascii="仿宋" w:hAnsi="仿宋" w:eastAsia="仿宋"/>
          <w:color w:val="auto"/>
          <w:sz w:val="28"/>
          <w:szCs w:val="28"/>
          <w:highlight w:val="none"/>
        </w:rPr>
        <w:t xml:space="preserve">JPEG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抓拍图片分辨率：</w:t>
      </w:r>
      <w:r>
        <w:rPr>
          <w:rFonts w:ascii="仿宋" w:hAnsi="仿宋" w:eastAsia="仿宋"/>
          <w:color w:val="auto"/>
          <w:sz w:val="28"/>
          <w:szCs w:val="28"/>
          <w:highlight w:val="none"/>
        </w:rPr>
        <w:t xml:space="preserve">4096(H)</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2160(V)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存储功能：</w:t>
      </w:r>
      <w:r>
        <w:rPr>
          <w:rFonts w:ascii="仿宋" w:hAnsi="仿宋" w:eastAsia="仿宋"/>
          <w:color w:val="auto"/>
          <w:sz w:val="28"/>
          <w:szCs w:val="28"/>
          <w:highlight w:val="none"/>
        </w:rPr>
        <w:t xml:space="preserve">TF,USB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支持协议：</w:t>
      </w:r>
      <w:r>
        <w:rPr>
          <w:rFonts w:ascii="仿宋" w:hAnsi="仿宋" w:eastAsia="仿宋"/>
          <w:color w:val="auto"/>
          <w:sz w:val="28"/>
          <w:szCs w:val="28"/>
          <w:highlight w:val="none"/>
        </w:rPr>
        <w:t xml:space="preserve">ISAPI</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GB/T28181 </w:t>
      </w:r>
      <w:r>
        <w:rPr>
          <w:rFonts w:hint="eastAsia" w:ascii="仿宋" w:hAnsi="仿宋" w:eastAsia="仿宋"/>
          <w:color w:val="auto"/>
          <w:sz w:val="28"/>
          <w:szCs w:val="28"/>
          <w:highlight w:val="none"/>
        </w:rPr>
        <w:t xml:space="preserve">视频联网标准，</w:t>
      </w:r>
      <w:r>
        <w:rPr>
          <w:rFonts w:ascii="仿宋" w:hAnsi="仿宋" w:eastAsia="仿宋"/>
          <w:color w:val="auto"/>
          <w:sz w:val="28"/>
          <w:szCs w:val="28"/>
          <w:highlight w:val="none"/>
        </w:rPr>
        <w:t xml:space="preserve">GA/T1400 </w:t>
      </w:r>
      <w:r>
        <w:rPr>
          <w:rFonts w:hint="eastAsia" w:ascii="仿宋" w:hAnsi="仿宋" w:eastAsia="仿宋"/>
          <w:color w:val="auto"/>
          <w:sz w:val="28"/>
          <w:szCs w:val="28"/>
          <w:highlight w:val="none"/>
        </w:rPr>
        <w:t xml:space="preserve">视图库标准，</w:t>
      </w:r>
      <w:r>
        <w:rPr>
          <w:rFonts w:ascii="仿宋" w:hAnsi="仿宋" w:eastAsia="仿宋"/>
          <w:color w:val="auto"/>
          <w:sz w:val="28"/>
          <w:szCs w:val="28"/>
          <w:highlight w:val="none"/>
        </w:rPr>
        <w:t xml:space="preserve">SDK</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FTP </w:t>
      </w:r>
      <w:r>
        <w:rPr>
          <w:rFonts w:hint="eastAsia" w:ascii="仿宋" w:hAnsi="仿宋" w:eastAsia="仿宋"/>
          <w:color w:val="auto"/>
          <w:sz w:val="28"/>
          <w:szCs w:val="28"/>
          <w:highlight w:val="none"/>
        </w:rPr>
        <w:t xml:space="preserve">协议等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镜头规格：</w:t>
      </w:r>
      <w:r>
        <w:rPr>
          <w:rFonts w:ascii="仿宋" w:hAnsi="仿宋" w:eastAsia="仿宋"/>
          <w:color w:val="auto"/>
          <w:sz w:val="28"/>
          <w:szCs w:val="28"/>
          <w:highlight w:val="none"/>
        </w:rPr>
        <w:t xml:space="preserve">25mm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光圈类型：手动光圈</w:t>
      </w:r>
      <w:r/>
    </w:p>
    <w:p>
      <w:pPr>
        <w:pStyle w:val="942"/>
        <w:ind w:firstLine="560"/>
        <w:spacing w:line="56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闪光灯：</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符合</w:t>
      </w:r>
      <w:r>
        <w:rPr>
          <w:rFonts w:ascii="仿宋" w:hAnsi="仿宋" w:eastAsia="仿宋"/>
          <w:color w:val="auto"/>
          <w:sz w:val="28"/>
          <w:szCs w:val="28"/>
          <w:highlight w:val="none"/>
        </w:rPr>
        <w:t xml:space="preserve">GA/T1202-2022</w:t>
      </w:r>
      <w:r>
        <w:rPr>
          <w:rFonts w:hint="eastAsia" w:ascii="仿宋" w:hAnsi="仿宋" w:eastAsia="仿宋"/>
          <w:color w:val="auto"/>
          <w:sz w:val="28"/>
          <w:szCs w:val="28"/>
          <w:highlight w:val="none"/>
        </w:rPr>
        <w:t xml:space="preserve">《交通技术监控成像补光装置通用技术条件》；</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带 </w:t>
      </w:r>
      <w:r>
        <w:rPr>
          <w:rFonts w:ascii="仿宋" w:hAnsi="仿宋" w:eastAsia="仿宋"/>
          <w:color w:val="auto"/>
          <w:sz w:val="28"/>
          <w:szCs w:val="28"/>
          <w:highlight w:val="none"/>
        </w:rPr>
        <w:t xml:space="preserve">LED </w:t>
      </w:r>
      <w:r>
        <w:rPr>
          <w:rFonts w:hint="eastAsia" w:ascii="仿宋" w:hAnsi="仿宋" w:eastAsia="仿宋"/>
          <w:color w:val="auto"/>
          <w:sz w:val="28"/>
          <w:szCs w:val="28"/>
          <w:highlight w:val="none"/>
        </w:rPr>
        <w:t xml:space="preserve">格栅，有效减少周边光污染；</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补光装置光源包括 </w:t>
      </w:r>
      <w:r>
        <w:rPr>
          <w:rFonts w:ascii="仿宋" w:hAnsi="仿宋" w:eastAsia="仿宋"/>
          <w:color w:val="auto"/>
          <w:sz w:val="28"/>
          <w:szCs w:val="28"/>
          <w:highlight w:val="none"/>
        </w:rPr>
        <w:t xml:space="preserve">LED </w:t>
      </w:r>
      <w:r>
        <w:rPr>
          <w:rFonts w:hint="eastAsia" w:ascii="仿宋" w:hAnsi="仿宋" w:eastAsia="仿宋"/>
          <w:color w:val="auto"/>
          <w:sz w:val="28"/>
          <w:szCs w:val="28"/>
          <w:highlight w:val="none"/>
        </w:rPr>
        <w:t xml:space="preserve">光源（一级频闪）、气体放电光源（二级脉冲）和红外光源；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气体灯管采用大尺寸高功率灯管，质量可靠，寿命长； </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经专业光学设计，发光均匀，目标光斑明显，有效减少光污染；</w:t>
      </w:r>
      <w:r/>
    </w:p>
    <w:p>
      <w:pPr>
        <w:pStyle w:val="942"/>
        <w:numPr>
          <w:ilvl w:val="0"/>
          <w:numId w:val="9"/>
        </w:numPr>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交调设备参数</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技术参数不低于《江苏省干线公路路网监测设施验收检测与期间核查操作规程（试行）》（苏交公路网〔2018〕186号）要求。注：淮安市国省干线公路现状交调站点采用的为南京苏路通信息系统技术有限公司“超声波+微波”组合式交通量调查设备。</w:t>
      </w:r>
      <w:r/>
    </w:p>
    <w:p>
      <w:pPr>
        <w:pStyle w:val="738"/>
        <w:numPr>
          <w:ilvl w:val="0"/>
          <w:numId w:val="7"/>
        </w:numPr>
        <w:ind w:firstLine="643"/>
        <w:spacing w:before="0" w:after="0" w:line="560" w:lineRule="exact"/>
        <w:rPr>
          <w:rFonts w:hint="eastAsia"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 xml:space="preserve">系统对接</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投标人应积极配合采购人做好相关业务系统数据对接服务。</w:t>
      </w:r>
      <w:r>
        <w:rPr>
          <w:rFonts w:hint="eastAsia" w:ascii="仿宋" w:hAnsi="仿宋" w:eastAsia="仿宋"/>
          <w:color w:val="auto"/>
          <w:sz w:val="28"/>
          <w:szCs w:val="28"/>
          <w:highlight w:val="none"/>
        </w:rPr>
        <w:t xml:space="preserve">  </w:t>
      </w:r>
      <w:r/>
    </w:p>
    <w:p>
      <w:pPr>
        <w:pStyle w:val="738"/>
        <w:numPr>
          <w:ilvl w:val="0"/>
          <w:numId w:val="7"/>
        </w:numPr>
        <w:ind w:firstLine="643"/>
        <w:spacing w:before="0" w:after="0" w:line="560" w:lineRule="exact"/>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维保考核要求</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保证路网运行监测设施数据采集正常传输，数据质量符合交通运输部、省厅公路中心及淮安市公路中心等相关规范和要求。做好系统软硬件检测、维保更新、故障排除、系统升级等。设备、杆件、基础、机箱、防雷接地、供电、数据质量、安全运行、后台平台系统、基础台账资料、网络</w:t>
      </w:r>
      <w:r>
        <w:rPr>
          <w:rFonts w:hint="eastAsia" w:ascii="仿宋" w:hAnsi="仿宋" w:eastAsia="仿宋"/>
          <w:color w:val="auto"/>
          <w:sz w:val="28"/>
          <w:szCs w:val="28"/>
          <w:highlight w:val="none"/>
          <w:lang w:val="en-US" w:eastAsia="zh-CN"/>
        </w:rPr>
        <w:t xml:space="preserve">安</w:t>
      </w:r>
      <w:r>
        <w:rPr>
          <w:rFonts w:hint="eastAsia" w:ascii="仿宋" w:hAnsi="仿宋" w:eastAsia="仿宋"/>
          <w:color w:val="auto"/>
          <w:sz w:val="28"/>
          <w:szCs w:val="28"/>
          <w:highlight w:val="none"/>
        </w:rPr>
        <w:t xml:space="preserve">全等全方位维保工作，严禁发生安全事故。</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乙方每日至少对路网运行监测设施系统在线率及上传数据质量巡查1次，对发现的异常状态，及时主动进行处置处理。发现故障后，乙方应在三小时内响应，48小时内排除故障，并完成在相关系统中填报工作，形成工作闭环。维保期内甲方将按记录对未按上述要求完成工作的，每发现一次扣除维保费用500元，每个站点故障或数据缺失每增加6小时，即多扣除维保费用200元。</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保证设备、杆件、机箱及摄像机安装位置、角度正确，安装牢固、端正，监控画面不抖动；各部件表面光泽一致、无划伤、无刻痕、无剥落、无锈蚀，机箱、杆件、法兰及地脚螺栓防腐措施得当，裸露金属基体无锈蚀；金属机箱与安全保护连接可靠,接地及引出线无锈蚀；基础混凝土表面保持平整，无损边、无掉角；机箱内电力线、信号线、元器件等布线平直、整齐、固定可靠，标识正确、清楚，插头牢固，无明显灰尘、蜘蛛网等；机箱外部完整，门锁开闭灵活。维保期内甲方按期组织对上述情况进行检查，对未按上述要求完成工作的,每发现一处即扣除维保费用200元。</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如路网监测设施设备、杆件等正常损坏无法修复或存在安全隐患的，乙方负责免费更换，甲方不再另支付费用（除不可抗力因素外）。更换的设备原厂不再生产或不再销售的，乙方应提供原品牌厂家的升级产品，相关费用包含在合同总价中，甲方不再另付费用。</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乙方须每个月进行不少于一次的路网运行监测设施现场巡检工作；同时针对交通量调查设备，乙方每季度须对交通量调查设备进行人机对比数据检测。每季度首月10号前乙方向甲方提交巡检书面报告（含交通量调查设备人机对比数据检测报告），巡检内容包括站点名称、巡检时间、发现问题、详细处置过程、保养情况等信息。不得迟报、漏报。维保期内如迟报、漏报、报表质量不高等情况，甲方可以按出现一次即扣除维保费用1000元。</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5、保证月路网运行监测设施在线率（a）确保95%以上：</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如 90%≤a＜95%，每低1%加扣5%当月维保费；</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如 85%≤a＜90%，每低1%加扣10%当月维保费；</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如 a＜85%，扣除当月全部维保费用。</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注：a为每月随机抽查四次在线率的平均值</w:t>
      </w:r>
      <w:r/>
    </w:p>
    <w:p>
      <w:pPr>
        <w:pStyle w:val="942"/>
        <w:ind w:firstLine="560"/>
        <w:spacing w:line="56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6、针对交通量调查设备，根据部省市平台系统统计及通报或简报、第三方检测报告，各项指标必须达到相关要求。做好交调数据采集处理、传输全流程数据质量管控，确保一类交调站点数据及时率不低于 95%、数据完整率不低于 95%、数据准确率不低于</w:t>
      </w:r>
      <w:r>
        <w:rPr>
          <w:rFonts w:hint="eastAsia" w:ascii="仿宋" w:hAnsi="仿宋" w:eastAsia="仿宋"/>
          <w:color w:val="auto"/>
          <w:sz w:val="28"/>
          <w:szCs w:val="28"/>
          <w:highlight w:val="none"/>
          <w:lang w:val="en-US" w:eastAsia="zh-CN"/>
        </w:rPr>
        <w:t xml:space="preserve">99%。</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①若交通量调查设备的车型、流量、车速精度指标出现“中级”（20%&lt;误差≤40%）的，1个“中级”一次扣除维护费用1000元；</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②若交通量调查设备的车型、流量、车速精度指标出现“差级”（误差＞40%）的，1个“差级”一次扣除维护费用2000元。</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③若出现其他问题被</w:t>
      </w:r>
      <w:r>
        <w:rPr>
          <w:rFonts w:hint="eastAsia" w:ascii="仿宋" w:hAnsi="仿宋" w:eastAsia="仿宋"/>
          <w:color w:val="auto"/>
          <w:sz w:val="28"/>
          <w:szCs w:val="28"/>
          <w:highlight w:val="none"/>
          <w:lang w:eastAsia="zh-CN"/>
        </w:rPr>
        <w:t xml:space="preserve">省厅公路中心</w:t>
      </w:r>
      <w:r>
        <w:rPr>
          <w:rFonts w:hint="eastAsia" w:ascii="仿宋" w:hAnsi="仿宋" w:eastAsia="仿宋"/>
          <w:color w:val="auto"/>
          <w:sz w:val="28"/>
          <w:szCs w:val="28"/>
          <w:highlight w:val="none"/>
        </w:rPr>
        <w:t xml:space="preserve">通报整改的，每站点每个问题扣2000元。</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④交通量调查设备的车型、流量、车速精度指标出现“差级”占精度指标总数的20%及以上的，将按指标百分比扣相应的维护经费。</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⑤优良率低于75%时按合同价扣减10%维护经费。</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7、严重情形：</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（1）乙方中途单方面终止合同。</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（2）任何一个公历月度，因乙方维保不力，造成视频设备在线率70%以下，或者同一问题整改不到位，被</w:t>
      </w:r>
      <w:r>
        <w:rPr>
          <w:rFonts w:hint="eastAsia" w:ascii="仿宋" w:hAnsi="仿宋" w:eastAsia="仿宋"/>
          <w:color w:val="auto"/>
          <w:sz w:val="28"/>
          <w:szCs w:val="28"/>
          <w:highlight w:val="none"/>
          <w:lang w:eastAsia="zh-CN"/>
        </w:rPr>
        <w:t xml:space="preserve">省厅公路中心</w:t>
      </w:r>
      <w:r>
        <w:rPr>
          <w:rFonts w:hint="eastAsia" w:ascii="仿宋" w:hAnsi="仿宋" w:eastAsia="仿宋"/>
          <w:color w:val="auto"/>
          <w:sz w:val="28"/>
          <w:szCs w:val="28"/>
          <w:highlight w:val="none"/>
        </w:rPr>
        <w:t xml:space="preserve">通报2次以上。</w:t>
      </w:r>
      <w:r/>
    </w:p>
    <w:p>
      <w:pPr>
        <w:pStyle w:val="942"/>
        <w:ind w:firstLine="560"/>
        <w:spacing w:line="560" w:lineRule="exact"/>
        <w:rPr>
          <w:rFonts w:hint="eastAsia" w:hAnsi="宋体" w:cs="宋体"/>
          <w:b/>
          <w:bCs/>
          <w:color w:val="auto"/>
          <w:sz w:val="24"/>
          <w:szCs w:val="24"/>
          <w:highlight w:val="none"/>
        </w:rPr>
      </w:pPr>
      <w:r>
        <w:rPr>
          <w:rFonts w:hint="eastAsia" w:ascii="仿宋" w:hAnsi="仿宋" w:eastAsia="仿宋"/>
          <w:color w:val="auto"/>
          <w:sz w:val="28"/>
          <w:szCs w:val="28"/>
          <w:highlight w:val="none"/>
        </w:rPr>
        <w:t xml:space="preserve">对于出现以上严重违约情形之一的,由于乙方原因对甲方或本项目造成严重影响或损失的，甲方有权扣除乙方剩余款项，并对由于乙方造成的损失进行索赔，甲方保留追究乙方相关法律责任的权利。</w:t>
      </w:r>
      <w:r/>
    </w:p>
    <w:p>
      <w:pPr>
        <w:pStyle w:val="1011"/>
        <w:numPr>
          <w:ilvl w:val="0"/>
          <w:numId w:val="6"/>
        </w:numPr>
        <w:spacing w:before="0" w:after="0" w:line="560" w:lineRule="exact"/>
        <w:rPr>
          <w:rFonts w:hint="eastAsia" w:ascii="仿宋" w:hAnsi="仿宋" w:eastAsia="仿宋"/>
          <w:b w:val="0"/>
          <w:color w:val="auto"/>
          <w:sz w:val="28"/>
          <w:szCs w:val="28"/>
          <w:highlight w:val="none"/>
        </w:rPr>
      </w:pPr>
      <w:r>
        <w:rPr>
          <w:rFonts w:hint="eastAsia" w:ascii="仿宋" w:hAnsi="仿宋" w:eastAsia="仿宋"/>
          <w:b w:val="0"/>
          <w:color w:val="auto"/>
          <w:sz w:val="28"/>
          <w:szCs w:val="28"/>
          <w:highlight w:val="none"/>
        </w:rPr>
        <w:t xml:space="preserve">其他要求</w:t>
      </w:r>
      <w:r/>
    </w:p>
    <w:p>
      <w:pPr>
        <w:pStyle w:val="942"/>
        <w:ind w:firstLine="560"/>
        <w:spacing w:line="56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1．投标人应自行对维护服务范围进行调研，了解项目情况及详细需求，由投标人承担前期调研的责任和风险。投标人成交后，不得以不了解项目情况及详细需求为由向采购方提出诉求，采购人不承担任何责任。</w:t>
      </w:r>
      <w:r/>
    </w:p>
    <w:p>
      <w:pPr>
        <w:pStyle w:val="942"/>
        <w:ind w:firstLine="560"/>
        <w:spacing w:line="56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★2．投标人须提供针对本项目内容全部不可转包承诺函，格式</w:t>
      </w:r>
      <w:r>
        <w:rPr>
          <w:rFonts w:hint="eastAsia" w:ascii="仿宋" w:hAnsi="仿宋" w:eastAsia="仿宋"/>
          <w:b/>
          <w:bCs/>
          <w:color w:val="auto"/>
          <w:sz w:val="28"/>
          <w:szCs w:val="28"/>
          <w:highlight w:val="none"/>
          <w:lang w:val="en-US" w:eastAsia="zh-CN"/>
        </w:rPr>
        <w:t xml:space="preserve">详见示范格式</w:t>
      </w:r>
      <w:r>
        <w:rPr>
          <w:rFonts w:ascii="仿宋" w:hAnsi="仿宋" w:eastAsia="仿宋"/>
          <w:b/>
          <w:bCs/>
          <w:color w:val="auto"/>
          <w:sz w:val="28"/>
          <w:szCs w:val="28"/>
          <w:highlight w:val="none"/>
        </w:rPr>
        <w:t xml:space="preserve">并加盖投标人电子签章，未提供承诺的作无效响应文件处理。</w:t>
      </w:r>
      <w:r/>
    </w:p>
    <w:p>
      <w:pPr>
        <w:pStyle w:val="942"/>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中标人对涉及监测点新建、改建、迁移以及外单位建设移交等项目，须派遣专业技术人员跟踪配合，协调处理相关问题。</w:t>
      </w:r>
      <w:r/>
    </w:p>
    <w:p>
      <w:pPr>
        <w:pStyle w:val="1011"/>
        <w:numPr>
          <w:ilvl w:val="0"/>
          <w:numId w:val="6"/>
        </w:numPr>
        <w:spacing w:before="0" w:after="0" w:line="560" w:lineRule="exact"/>
        <w:rPr>
          <w:rFonts w:hint="eastAsia" w:ascii="仿宋" w:hAnsi="仿宋" w:eastAsia="仿宋"/>
          <w:b w:val="0"/>
          <w:color w:val="auto"/>
          <w:sz w:val="28"/>
          <w:szCs w:val="28"/>
          <w:highlight w:val="none"/>
          <w:lang w:val="en-US" w:eastAsia="zh-CN"/>
        </w:rPr>
      </w:pPr>
      <w:r>
        <w:rPr>
          <w:rFonts w:hint="eastAsia" w:ascii="仿宋" w:hAnsi="仿宋" w:eastAsia="仿宋"/>
          <w:b w:val="0"/>
          <w:color w:val="auto"/>
          <w:sz w:val="28"/>
          <w:szCs w:val="28"/>
          <w:highlight w:val="none"/>
          <w:lang w:val="en-US" w:eastAsia="zh-CN"/>
        </w:rPr>
        <w:t xml:space="preserve">清单报价点位表：</w:t>
      </w:r>
      <w:r/>
    </w:p>
    <w:tbl>
      <w:tblPr>
        <w:tblStyle w:val="747"/>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6"/>
        <w:gridCol w:w="2339"/>
        <w:gridCol w:w="1209"/>
        <w:gridCol w:w="1307"/>
        <w:gridCol w:w="1853"/>
        <w:gridCol w:w="1318"/>
      </w:tblGrid>
      <w:tr>
        <w:trPr>
          <w:jc w:val="center"/>
          <w:trHeight w:val="714"/>
        </w:trPr>
        <w:tc>
          <w:tcPr>
            <w:shd w:val="clear" w:color="auto" w:fill="auto"/>
            <w:tcW w:w="49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W w:w="131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维保内容</w:t>
            </w:r>
            <w:r/>
          </w:p>
        </w:tc>
        <w:tc>
          <w:tcPr>
            <w:shd w:val="clear" w:color="auto" w:fill="auto"/>
            <w:tcW w:w="67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月份数</w:t>
            </w:r>
            <w:r/>
          </w:p>
        </w:tc>
        <w:tc>
          <w:tcPr>
            <w:shd w:val="clear" w:color="auto" w:fill="auto"/>
            <w:tcW w:w="73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单价（元）</w:t>
            </w:r>
            <w:r/>
          </w:p>
        </w:tc>
        <w:tc>
          <w:tcPr>
            <w:shd w:val="clear" w:color="auto" w:fill="auto"/>
            <w:tcW w:w="10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合价（元）</w:t>
            </w:r>
            <w:r/>
          </w:p>
        </w:tc>
        <w:tc>
          <w:tcPr>
            <w:shd w:val="clear" w:color="auto" w:fill="auto"/>
            <w:tcW w:w="73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合计（元）</w:t>
            </w:r>
            <w:r/>
          </w:p>
        </w:tc>
      </w:tr>
      <w:tr>
        <w:trPr>
          <w:jc w:val="center"/>
          <w:trHeight w:val="714"/>
        </w:trPr>
        <w:tc>
          <w:tcPr>
            <w:shd w:val="clear" w:color="auto" w:fill="auto"/>
            <w:tcW w:w="49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采购包1</w:t>
            </w:r>
            <w:r/>
          </w:p>
        </w:tc>
        <w:tc>
          <w:tcPr>
            <w:shd w:val="clear" w:color="auto" w:fill="auto"/>
            <w:tcW w:w="13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路网监控</w:t>
            </w:r>
            <w:r/>
          </w:p>
        </w:tc>
        <w:tc>
          <w:tcPr>
            <w:shd w:val="clear" w:color="auto" w:fill="auto"/>
            <w:tcW w:w="6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11163</w:t>
            </w:r>
            <w:r/>
          </w:p>
        </w:tc>
        <w:tc>
          <w:tcPr>
            <w:shd w:val="clear" w:color="auto" w:fill="auto"/>
            <w:tcW w:w="734" w:type="pct"/>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W w:w="1041" w:type="pct"/>
            <w:vAlign w:val="center"/>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c>
          <w:tcPr>
            <w:shd w:val="clear" w:color="auto" w:fill="auto"/>
            <w:tcW w:w="739" w:type="pct"/>
            <w:vAlign w:val="center"/>
            <w:vMerge w:val="restart"/>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r>
      <w:tr>
        <w:trPr>
          <w:jc w:val="center"/>
          <w:trHeight w:val="714"/>
        </w:trPr>
        <w:tc>
          <w:tcPr>
            <w:shd w:val="clear" w:color="auto" w:fill="auto"/>
            <w:tcW w:w="49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131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情报板</w:t>
            </w:r>
            <w:r/>
          </w:p>
        </w:tc>
        <w:tc>
          <w:tcPr>
            <w:shd w:val="clear" w:color="auto" w:fill="auto"/>
            <w:tcW w:w="6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w:t>
            </w:r>
            <w:r/>
          </w:p>
        </w:tc>
        <w:tc>
          <w:tcPr>
            <w:shd w:val="clear" w:color="auto" w:fill="auto"/>
            <w:tcW w:w="734" w:type="pct"/>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W w:w="1041" w:type="pct"/>
            <w:vAlign w:val="center"/>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c>
          <w:tcPr>
            <w:shd w:val="clear" w:color="auto" w:fill="auto"/>
            <w:tcW w:w="739" w:type="pct"/>
            <w:vAlign w:val="center"/>
            <w:vMerge w:val="continue"/>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r>
      <w:tr>
        <w:trPr>
          <w:jc w:val="center"/>
          <w:trHeight w:val="714"/>
        </w:trPr>
        <w:tc>
          <w:tcPr>
            <w:shd w:val="clear" w:color="auto" w:fill="auto"/>
            <w:tcW w:w="49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13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服务区、停车区、工区</w:t>
            </w:r>
            <w:r/>
          </w:p>
        </w:tc>
        <w:tc>
          <w:tcPr>
            <w:shd w:val="clear" w:color="auto" w:fill="auto"/>
            <w:tcW w:w="6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433</w:t>
            </w:r>
            <w:r/>
          </w:p>
        </w:tc>
        <w:tc>
          <w:tcPr>
            <w:shd w:val="clear" w:color="auto" w:fill="auto"/>
            <w:tcW w:w="734" w:type="pct"/>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W w:w="1041" w:type="pct"/>
            <w:vAlign w:val="center"/>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c>
          <w:tcPr>
            <w:shd w:val="clear" w:color="auto" w:fill="auto"/>
            <w:tcW w:w="739" w:type="pct"/>
            <w:vAlign w:val="center"/>
            <w:vMerge w:val="continue"/>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r>
      <w:tr>
        <w:trPr>
          <w:jc w:val="center"/>
          <w:trHeight w:val="714"/>
        </w:trPr>
        <w:tc>
          <w:tcPr>
            <w:shd w:val="clear" w:color="auto" w:fill="auto"/>
            <w:tcW w:w="49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3"/>
            <w:shd w:val="clear" w:color="auto" w:fill="auto"/>
            <w:tcW w:w="272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安全生产费</w:t>
            </w:r>
            <w:r/>
          </w:p>
        </w:tc>
        <w:tc>
          <w:tcPr>
            <w:shd w:val="clear" w:color="auto" w:fill="auto"/>
            <w:tcW w:w="1041"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51600</w:t>
            </w:r>
            <w:r/>
          </w:p>
        </w:tc>
        <w:tc>
          <w:tcPr>
            <w:shd w:val="clear" w:color="auto" w:fill="auto"/>
            <w:tcW w:w="739" w:type="pct"/>
            <w:vAlign w:val="center"/>
            <w:vMerge w:val="continue"/>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r>
      <w:tr>
        <w:trPr>
          <w:jc w:val="center"/>
          <w:trHeight w:val="714"/>
        </w:trPr>
        <w:tc>
          <w:tcPr>
            <w:gridSpan w:val="6"/>
            <w:shd w:val="clear" w:color="auto" w:fill="auto"/>
            <w:tcW w:w="5000" w:type="pct"/>
            <w:vAlign w:val="center"/>
            <w:textDirection w:val="lrTb"/>
            <w:noWrap w:val="false"/>
          </w:tcPr>
          <w:p>
            <w:pPr>
              <w:jc w:val="left"/>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t xml:space="preserve">注：每个路网运行监测设施维保费用按实际发生月份计算。</w:t>
            </w:r>
            <w:r/>
          </w:p>
        </w:tc>
      </w:tr>
    </w:tbl>
    <w:p>
      <w:pPr>
        <w:jc w:val="center"/>
        <w:spacing w:line="560" w:lineRule="exact"/>
        <w:widowControl w:val="off"/>
        <w:rPr>
          <w:rFonts w:hint="default" w:ascii="仿宋" w:hAnsi="仿宋" w:eastAsia="仿宋" w:cs="Times New Roman"/>
          <w:b/>
          <w:bCs/>
          <w:color w:val="auto"/>
          <w:sz w:val="28"/>
          <w:szCs w:val="28"/>
          <w:highlight w:val="none"/>
          <w:lang w:val="en-US" w:eastAsia="zh-CN" w:bidi="ar-SA"/>
        </w:rPr>
      </w:pPr>
      <w:r>
        <w:rPr>
          <w:rFonts w:hint="default" w:ascii="仿宋" w:hAnsi="仿宋" w:eastAsia="仿宋" w:cs="Times New Roman"/>
          <w:b/>
          <w:bCs/>
          <w:color w:val="auto"/>
          <w:sz w:val="28"/>
          <w:szCs w:val="28"/>
          <w:highlight w:val="none"/>
          <w:lang w:val="en-US" w:eastAsia="zh-CN" w:bidi="ar-SA"/>
        </w:rPr>
      </w:r>
      <w:r/>
    </w:p>
    <w:tbl>
      <w:tblPr>
        <w:tblStyle w:val="747"/>
        <w:tblW w:w="4998"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6"/>
        <w:gridCol w:w="2340"/>
        <w:gridCol w:w="1209"/>
        <w:gridCol w:w="1305"/>
        <w:gridCol w:w="1854"/>
        <w:gridCol w:w="1319"/>
      </w:tblGrid>
      <w:tr>
        <w:trPr>
          <w:trHeight w:val="714"/>
        </w:trPr>
        <w:tc>
          <w:tcPr>
            <w:shd w:val="clear" w:color="auto" w:fill="auto"/>
            <w:tcW w:w="49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W w:w="131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维保内容</w:t>
            </w:r>
            <w:r/>
          </w:p>
        </w:tc>
        <w:tc>
          <w:tcPr>
            <w:shd w:val="clear" w:color="auto" w:fill="auto"/>
            <w:tcW w:w="67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月份数</w:t>
            </w:r>
            <w:r/>
          </w:p>
        </w:tc>
        <w:tc>
          <w:tcPr>
            <w:shd w:val="clear" w:color="auto" w:fill="auto"/>
            <w:tcW w:w="73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单价（元）</w:t>
            </w:r>
            <w:r/>
          </w:p>
        </w:tc>
        <w:tc>
          <w:tcPr>
            <w:shd w:val="clear" w:color="auto" w:fill="auto"/>
            <w:tcW w:w="10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合价（元）</w:t>
            </w:r>
            <w:r/>
          </w:p>
        </w:tc>
        <w:tc>
          <w:tcPr>
            <w:shd w:val="clear" w:color="auto" w:fill="auto"/>
            <w:tcW w:w="74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合计（元）</w:t>
            </w:r>
            <w:r/>
          </w:p>
        </w:tc>
      </w:tr>
      <w:tr>
        <w:trPr>
          <w:trHeight w:val="714"/>
        </w:trPr>
        <w:tc>
          <w:tcPr>
            <w:shd w:val="clear" w:color="auto" w:fill="auto"/>
            <w:tcW w:w="49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采购包2</w:t>
            </w:r>
            <w:r/>
          </w:p>
        </w:tc>
        <w:tc>
          <w:tcPr>
            <w:shd w:val="clear" w:color="auto" w:fill="auto"/>
            <w:tcW w:w="13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交调站</w:t>
            </w:r>
            <w:r/>
          </w:p>
        </w:tc>
        <w:tc>
          <w:tcPr>
            <w:shd w:val="clear" w:color="auto" w:fill="auto"/>
            <w:tcW w:w="6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1512</w:t>
            </w:r>
            <w:r/>
          </w:p>
        </w:tc>
        <w:tc>
          <w:tcPr>
            <w:shd w:val="clear" w:color="auto" w:fill="auto"/>
            <w:tcW w:w="733" w:type="pct"/>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W w:w="1041" w:type="pct"/>
            <w:vAlign w:val="center"/>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c>
          <w:tcPr>
            <w:shd w:val="clear" w:color="auto" w:fill="auto"/>
            <w:tcW w:w="740" w:type="pct"/>
            <w:vAlign w:val="center"/>
            <w:vMerge w:val="restart"/>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r>
      <w:tr>
        <w:trPr>
          <w:trHeight w:val="714"/>
        </w:trPr>
        <w:tc>
          <w:tcPr>
            <w:shd w:val="clear" w:color="auto" w:fill="auto"/>
            <w:tcW w:w="49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13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交调监控</w:t>
            </w:r>
            <w:r/>
          </w:p>
        </w:tc>
        <w:tc>
          <w:tcPr>
            <w:shd w:val="clear" w:color="auto" w:fill="auto"/>
            <w:tcW w:w="6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1428</w:t>
            </w:r>
            <w:r/>
          </w:p>
        </w:tc>
        <w:tc>
          <w:tcPr>
            <w:shd w:val="clear" w:color="auto" w:fill="auto"/>
            <w:tcW w:w="733" w:type="pct"/>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W w:w="1041" w:type="pct"/>
            <w:vAlign w:val="center"/>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c>
          <w:tcPr>
            <w:shd w:val="clear" w:color="auto" w:fill="auto"/>
            <w:tcW w:w="740" w:type="pct"/>
            <w:vAlign w:val="center"/>
            <w:vMerge w:val="continue"/>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r>
      <w:tr>
        <w:trPr>
          <w:trHeight w:val="714"/>
        </w:trPr>
        <w:tc>
          <w:tcPr>
            <w:shd w:val="clear" w:color="auto" w:fill="auto"/>
            <w:tcW w:w="49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1314"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车牌识别</w:t>
            </w:r>
            <w:r/>
          </w:p>
        </w:tc>
        <w:tc>
          <w:tcPr>
            <w:shd w:val="clear" w:color="auto" w:fill="auto"/>
            <w:tcW w:w="67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144</w:t>
            </w:r>
            <w:r/>
          </w:p>
        </w:tc>
        <w:tc>
          <w:tcPr>
            <w:shd w:val="clear" w:color="auto" w:fill="auto"/>
            <w:tcW w:w="733" w:type="pct"/>
            <w:vAlign w:val="center"/>
            <w:textDirection w:val="lrTb"/>
            <w:noWrap w:val="false"/>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c>
          <w:tcPr>
            <w:shd w:val="clear" w:color="auto" w:fill="auto"/>
            <w:tcW w:w="1041" w:type="pct"/>
            <w:vAlign w:val="center"/>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c>
          <w:tcPr>
            <w:shd w:val="clear" w:color="auto" w:fill="auto"/>
            <w:tcW w:w="740" w:type="pct"/>
            <w:vAlign w:val="center"/>
            <w:vMerge w:val="continue"/>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r>
      <w:tr>
        <w:trPr>
          <w:trHeight w:val="714"/>
        </w:trPr>
        <w:tc>
          <w:tcPr>
            <w:shd w:val="clear" w:color="auto" w:fill="auto"/>
            <w:tcW w:w="49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3"/>
            <w:shd w:val="clear" w:color="auto" w:fill="auto"/>
            <w:tcW w:w="27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安全生产费</w:t>
            </w:r>
            <w:r/>
          </w:p>
        </w:tc>
        <w:tc>
          <w:tcPr>
            <w:shd w:val="clear" w:color="auto" w:fill="auto"/>
            <w:tcW w:w="1041"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17900</w:t>
            </w:r>
            <w:r/>
          </w:p>
        </w:tc>
        <w:tc>
          <w:tcPr>
            <w:shd w:val="clear" w:color="auto" w:fill="auto"/>
            <w:tcW w:w="740" w:type="pct"/>
            <w:vAlign w:val="center"/>
            <w:vMerge w:val="continue"/>
            <w:textDirection w:val="lrTb"/>
            <w:noWrap/>
          </w:tcPr>
          <w:p>
            <w:pPr>
              <w:jc w:val="center"/>
              <w:rPr>
                <w:rFonts w:hint="default" w:ascii="Times New Roman" w:hAnsi="Times New Roman" w:eastAsia="宋体" w:cs="Times New Roman"/>
                <w:b/>
                <w:bCs/>
                <w:i w:val="0"/>
                <w:iCs w:val="0"/>
                <w:color w:val="auto"/>
                <w:sz w:val="20"/>
                <w:szCs w:val="20"/>
                <w:highlight w:val="none"/>
                <w:u w:val="none"/>
              </w:rPr>
            </w:pPr>
            <w:r>
              <w:rPr>
                <w:rFonts w:hint="default" w:ascii="Times New Roman" w:hAnsi="Times New Roman" w:eastAsia="宋体" w:cs="Times New Roman"/>
                <w:b/>
                <w:bCs/>
                <w:i w:val="0"/>
                <w:iCs w:val="0"/>
                <w:color w:val="auto"/>
                <w:sz w:val="20"/>
                <w:szCs w:val="20"/>
                <w:highlight w:val="none"/>
                <w:u w:val="none"/>
              </w:rPr>
            </w:r>
            <w:r/>
          </w:p>
        </w:tc>
      </w:tr>
      <w:tr>
        <w:trPr>
          <w:trHeight w:val="714"/>
        </w:trPr>
        <w:tc>
          <w:tcPr>
            <w:gridSpan w:val="6"/>
            <w:shd w:val="clear" w:color="auto" w:fill="auto"/>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注：每个路网运行监测设施维保费用按实际发生月份计算。</w:t>
            </w:r>
            <w:r/>
          </w:p>
        </w:tc>
      </w:tr>
    </w:tbl>
    <w:p>
      <w:pPr>
        <w:pStyle w:val="942"/>
        <w:numPr>
          <w:ilvl w:val="0"/>
          <w:numId w:val="0"/>
        </w:numPr>
        <w:spacing w:line="560" w:lineRule="exact"/>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八、点位明细</w:t>
      </w:r>
      <w:r/>
    </w:p>
    <w:tbl>
      <w:tblPr>
        <w:tblStyle w:val="747"/>
        <w:tblW w:w="89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2"/>
        <w:gridCol w:w="1620"/>
        <w:gridCol w:w="1016"/>
        <w:gridCol w:w="1963"/>
        <w:gridCol w:w="1307"/>
        <w:gridCol w:w="1293"/>
        <w:gridCol w:w="787"/>
      </w:tblGrid>
      <w:tr>
        <w:trPr>
          <w:jc w:val="center"/>
          <w:trHeight w:val="498"/>
        </w:trPr>
        <w:tc>
          <w:tcPr>
            <w:gridSpan w:val="7"/>
            <w:shd w:val="clear" w:color="auto" w:fill="auto"/>
            <w:tcBorders>
              <w:top w:val="none" w:color="000000" w:sz="4" w:space="0"/>
              <w:left w:val="none" w:color="000000" w:sz="4" w:space="0"/>
              <w:bottom w:val="none" w:color="000000" w:sz="4" w:space="0"/>
              <w:right w:val="none" w:color="000000" w:sz="4" w:space="0"/>
            </w:tcBorders>
            <w:tcW w:w="895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路网监控明细表</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路线</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县区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桩号</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维保月份</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K1091+475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K1092+497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K1093+690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K1095+200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K1097+025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K1098+400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K1099+440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K1101+170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K1102+565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K1104+518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K1106+715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K1108+580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K1111+800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K1113+305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K1114+120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K1114+767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K1115+400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K1116+370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K1117+238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K1118+010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K1119+000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K1119+932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K1121+490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K1122+526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K1123+369</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K1125+015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K1125+733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K1126+380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K1126+510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K1127+600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K1128+713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K1129+345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K1130+160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K1131+588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K1133+700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K1134+850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K1134+874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K1135+602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K1136+600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K1138+370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K1143+253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K1146+361</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K1148+194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K1149+697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K1150+684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K1151+204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K1157+033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K1159+700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K1164+977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K1166+753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K1175+288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K1181+878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K1186+610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K1188+433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K1194+910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K1195+460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K1197+016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K1200+130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K1204+586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K1208+680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K1212+100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K1216+347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K1411+920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K1413+390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K1416+345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K1417+200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K1418+740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K1420+488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K1422+123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K1423+430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K1425+400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K1426+900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K1428+432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K1430+280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K1431+500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K1433+342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K1435+500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K1438+723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K1440+902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K1442+503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K1443+720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K1445+640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K1446+750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G233</w:t>
            </w:r>
            <w:r>
              <w:rPr>
                <w:rStyle w:val="1021"/>
                <w:rFonts w:eastAsia="宋体"/>
                <w:color w:val="auto"/>
                <w:highlight w:val="none"/>
                <w:lang w:val="en-US" w:eastAsia="zh-CN" w:bidi="ar"/>
              </w:rPr>
              <w:br/>
            </w:r>
            <w:r>
              <w:rPr>
                <w:rStyle w:val="1022"/>
                <w:color w:val="auto"/>
                <w:highlight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K1447+400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K1448+185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K1449+700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K1451+588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K1452+900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K1456+185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K1457+493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K1459+300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K1461+200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K1463+103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K1464+000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K1465+100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K1465+390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K1466+200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K1468+456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K1469+500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K1470+295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K1471+000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K1472+383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开发区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K1473+378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开发区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K1475+407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开发区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K1477+406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K1481+996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K1483+152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K1485+088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K1486+788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K1487+690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K1488+716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K1490+675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K1492+500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K1494+720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K1495+650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K1497+095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K1499+287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K1500+900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K1502+200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K1503+400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K1505+650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K154+400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G235</w:t>
            </w:r>
            <w:r>
              <w:rPr>
                <w:rStyle w:val="1021"/>
                <w:rFonts w:eastAsia="宋体"/>
                <w:color w:val="auto"/>
                <w:highlight w:val="none"/>
                <w:lang w:val="en-US" w:eastAsia="zh-CN" w:bidi="ar"/>
              </w:rPr>
              <w:br/>
            </w:r>
            <w:r>
              <w:rPr>
                <w:rStyle w:val="1022"/>
                <w:color w:val="auto"/>
                <w:highlight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K167+230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K180+800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K181+400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K183+735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K185+520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K186+502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K188+000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K188+900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K189+919</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K192+170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K193+160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K194+700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K196+190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K202+353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K218+098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K222+987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K227+000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K228+955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K229+630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K230+210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K230+950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K233+866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K235+145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K236+691</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K237+707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K238+270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K240+270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K241+400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K242+438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K244+711</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K246+100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K169+362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K171+800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K174+000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K176+810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K179+600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K181+805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K183+400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K185+000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K186+500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K189+400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K190+846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K191+900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K193+100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K194+490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K196+010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K196+875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K199+550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K200+720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K203+922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K205+600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K206+650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K207+600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K210+000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K214+100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K217+000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K219+850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K221+556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K229+440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K231+100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K232+454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K235+100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K237+150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K239+811</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K243+100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K245+300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K247+300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G344</w:t>
            </w:r>
            <w:r>
              <w:rPr>
                <w:rStyle w:val="1021"/>
                <w:rFonts w:eastAsia="宋体"/>
                <w:color w:val="auto"/>
                <w:highlight w:val="none"/>
                <w:lang w:val="en-US" w:eastAsia="zh-CN" w:bidi="ar"/>
              </w:rPr>
              <w:br/>
            </w:r>
            <w:r>
              <w:rPr>
                <w:rStyle w:val="1022"/>
                <w:color w:val="auto"/>
                <w:highlight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K250+810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K258+650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K259+085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K261+612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K18+350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K21+867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K23+960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K26+117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K28+100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K32+490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K34+600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K37+003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K39+000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K41+000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K42+938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K44+200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K45+300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K47+745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K57+460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K58+930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K60+680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K62+643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K64+253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K65+807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K68+173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K70+179</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K74+603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K76+683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S247</w:t>
            </w:r>
            <w:r>
              <w:rPr>
                <w:rStyle w:val="1021"/>
                <w:rFonts w:eastAsia="宋体"/>
                <w:color w:val="auto"/>
                <w:highlight w:val="none"/>
                <w:lang w:val="en-US" w:eastAsia="zh-CN" w:bidi="ar"/>
              </w:rPr>
              <w:br/>
            </w:r>
            <w:r>
              <w:rPr>
                <w:rStyle w:val="1022"/>
                <w:color w:val="auto"/>
                <w:highlight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K0+300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K4+470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K13+450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K34+450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K35+300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K36+280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K37+495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K39+200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K40+982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K44+980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K46+680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K48+100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K50+050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K51+542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K52+495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K54+045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K55+600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K58+000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K60+519</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K62+300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K65+050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K67+272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K68+200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K69+117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K71+698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K73+739</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K74+802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K76+005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K77+174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K78+442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K79+900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K81+257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K86+740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K88+040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K89+520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K90+940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K84+130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K86+111</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S326</w:t>
            </w:r>
            <w:r>
              <w:rPr>
                <w:rStyle w:val="1021"/>
                <w:rFonts w:eastAsia="宋体"/>
                <w:color w:val="auto"/>
                <w:highlight w:val="none"/>
                <w:lang w:val="en-US" w:eastAsia="zh-CN" w:bidi="ar"/>
              </w:rPr>
              <w:br/>
            </w:r>
            <w:r>
              <w:rPr>
                <w:rStyle w:val="1022"/>
                <w:color w:val="auto"/>
                <w:highlight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K87+490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K90+355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K92+510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K94+561</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K95+400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K96+400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K98+335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K100+000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K100+495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K72+500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K73+604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K74+950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K77+100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K80+595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K82+400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K84+454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K86+300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K87+980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K89+900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K91+950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K93+700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K95+500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K96+740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K98+600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K100+204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K101+700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K103+100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K107+230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K108+280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K109+835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K110+940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K112+150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K112+910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K114+420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K115+610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K116+610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K120+546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K122+280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K123+828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K125+178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K126+678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K128+218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K130+578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K133+678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K134+820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K135+843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K97+466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K99+500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K101+796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K103+330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K105+707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K107+700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K109+308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K113+367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K115+400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K118+400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K119+600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K121+600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K123+800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K124+588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K126+425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K128+210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K129+880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K130+646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K131+200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K131+560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K131+982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K132+230</w:t>
            </w:r>
            <w:r>
              <w:rPr>
                <w:rStyle w:val="1023"/>
                <w:color w:val="auto"/>
                <w:highlight w:val="none"/>
                <w:lang w:val="en-US" w:eastAsia="zh-CN" w:bidi="ar"/>
              </w:rPr>
              <w:t xml:space="preserve">、</w:t>
            </w:r>
            <w:r>
              <w:rPr>
                <w:rStyle w:val="1021"/>
                <w:rFonts w:eastAsia="宋体"/>
                <w:color w:val="auto"/>
                <w:highlight w:val="none"/>
                <w:lang w:val="en-US" w:eastAsia="zh-CN" w:bidi="ar"/>
              </w:rPr>
              <w:t xml:space="preserve">K132+550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K132+900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K133+526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K135+176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K135+690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K136+740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K137+544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K138+680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K140+300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K141+973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K144+000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K145+050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K102+218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K169+190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K171+270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K172+550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K228+110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K229+640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K231+100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K232+600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K234+100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K235+580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K237+050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K238+610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K240+050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K241+540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K247+560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K249+630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K250+620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K251+700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K252+820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K253+790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K259+810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K264+400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K266+200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K270+470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K0+696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K2+357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K3+710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K4+798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K118+950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K121+300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K122+600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K124+175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K138+900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K140+500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K142+200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K143+840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K145+600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K147+400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K149+000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K150+800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S348</w:t>
            </w:r>
            <w:r>
              <w:rPr>
                <w:rStyle w:val="1021"/>
                <w:rFonts w:eastAsia="宋体"/>
                <w:color w:val="auto"/>
                <w:highlight w:val="none"/>
                <w:lang w:val="en-US" w:eastAsia="zh-CN" w:bidi="ar"/>
              </w:rPr>
              <w:br/>
            </w:r>
            <w:r>
              <w:rPr>
                <w:rStyle w:val="1022"/>
                <w:color w:val="auto"/>
                <w:highlight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K152+400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K153+675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K154+835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K156+550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K158+350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K160+300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K162+200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K164+200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K166+000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K167+600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K169+100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K170+600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K171+900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K173+400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K174+800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K184+910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K186+500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K188+700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K190+600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K192+900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K194+500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K195+629</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K196+600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S348</w:t>
            </w:r>
            <w:r>
              <w:rPr>
                <w:rStyle w:val="1021"/>
                <w:rFonts w:eastAsia="宋体"/>
                <w:color w:val="auto"/>
                <w:highlight w:val="none"/>
                <w:lang w:val="en-US" w:eastAsia="zh-CN" w:bidi="ar"/>
              </w:rPr>
              <w:br/>
            </w:r>
            <w:r>
              <w:rPr>
                <w:rStyle w:val="1022"/>
                <w:color w:val="auto"/>
                <w:highlight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K197+850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K197+981</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K53+463</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K54+726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K55+207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K0+507</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S428</w:t>
            </w:r>
            <w:r>
              <w:rPr>
                <w:rStyle w:val="1021"/>
                <w:rFonts w:eastAsia="宋体"/>
                <w:color w:val="auto"/>
                <w:highlight w:val="none"/>
                <w:lang w:val="en-US" w:eastAsia="zh-CN" w:bidi="ar"/>
              </w:rPr>
              <w:br/>
            </w:r>
            <w:r>
              <w:rPr>
                <w:rStyle w:val="1022"/>
                <w:color w:val="auto"/>
                <w:highlight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K0+780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K9+800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K12+010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S429</w:t>
            </w:r>
            <w:r>
              <w:rPr>
                <w:rStyle w:val="1021"/>
                <w:rFonts w:eastAsia="宋体"/>
                <w:color w:val="auto"/>
                <w:highlight w:val="none"/>
                <w:lang w:val="en-US" w:eastAsia="zh-CN" w:bidi="ar"/>
              </w:rPr>
              <w:br/>
            </w:r>
            <w:r>
              <w:rPr>
                <w:rStyle w:val="1022"/>
                <w:color w:val="auto"/>
                <w:highlight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K24+850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K25+510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K30+380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K31+400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K32+880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K34+150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K35+600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K37+090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K38+890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K40+400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K41+950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K0+000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K3+210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K4+228</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中间带</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K6+504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K10+300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K11+329</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K13+002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K15+025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K16+830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S523</w:t>
            </w:r>
            <w:r>
              <w:rPr>
                <w:rStyle w:val="1021"/>
                <w:rFonts w:eastAsia="宋体"/>
                <w:color w:val="auto"/>
                <w:highlight w:val="none"/>
                <w:lang w:val="en-US" w:eastAsia="zh-CN" w:bidi="ar"/>
              </w:rPr>
              <w:br/>
            </w:r>
            <w:r>
              <w:rPr>
                <w:rStyle w:val="1022"/>
                <w:color w:val="auto"/>
                <w:highlight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K21+750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K25+930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K27+900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K29+600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K31+600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K33+850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K35+200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S601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K1+064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S601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K2+902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S601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S601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K15+040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S601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K16+070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S601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K17+550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S601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K19+110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S601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K20+650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S601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K22+070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G25</w:t>
            </w:r>
            <w:r>
              <w:rPr>
                <w:rStyle w:val="1022"/>
                <w:color w:val="auto"/>
                <w:highlight w:val="none"/>
                <w:lang w:val="en-US" w:eastAsia="zh-CN" w:bidi="ar"/>
              </w:rPr>
              <w:t xml:space="preserve">长深高速涟水出入口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G25</w:t>
            </w:r>
            <w:r>
              <w:rPr>
                <w:rStyle w:val="1022"/>
                <w:color w:val="auto"/>
                <w:highlight w:val="none"/>
                <w:lang w:val="en-US" w:eastAsia="zh-CN" w:bidi="ar"/>
              </w:rPr>
              <w:t xml:space="preserve">长深高速淮安机场出入口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G1516</w:t>
            </w:r>
            <w:r>
              <w:rPr>
                <w:rStyle w:val="1022"/>
                <w:color w:val="auto"/>
                <w:highlight w:val="none"/>
                <w:lang w:val="en-US" w:eastAsia="zh-CN" w:bidi="ar"/>
              </w:rPr>
              <w:t xml:space="preserve">盐洛高速淮安西出入口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G2</w:t>
            </w:r>
            <w:r>
              <w:rPr>
                <w:rStyle w:val="1022"/>
                <w:color w:val="auto"/>
                <w:highlight w:val="none"/>
                <w:lang w:val="en-US" w:eastAsia="zh-CN" w:bidi="ar"/>
              </w:rPr>
              <w:t xml:space="preserve">京沪高速刘老庄出入口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G1516</w:t>
            </w:r>
            <w:r>
              <w:rPr>
                <w:rStyle w:val="1022"/>
                <w:color w:val="auto"/>
                <w:highlight w:val="none"/>
                <w:lang w:val="en-US" w:eastAsia="zh-CN" w:bidi="ar"/>
              </w:rPr>
              <w:t xml:space="preserve">盐洛高速淮安南出入口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G25</w:t>
            </w:r>
            <w:r>
              <w:rPr>
                <w:rStyle w:val="1022"/>
                <w:color w:val="auto"/>
                <w:highlight w:val="none"/>
                <w:lang w:val="en-US" w:eastAsia="zh-CN" w:bidi="ar"/>
              </w:rPr>
              <w:t xml:space="preserve">长深高速马坝西出入口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开发区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G2</w:t>
            </w:r>
            <w:r>
              <w:rPr>
                <w:rStyle w:val="1022"/>
                <w:color w:val="auto"/>
                <w:highlight w:val="none"/>
                <w:lang w:val="en-US" w:eastAsia="zh-CN" w:bidi="ar"/>
              </w:rPr>
              <w:t xml:space="preserve">京沪高速淮安出入口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G1516</w:t>
            </w:r>
            <w:r>
              <w:rPr>
                <w:rStyle w:val="1022"/>
                <w:color w:val="auto"/>
                <w:highlight w:val="none"/>
                <w:lang w:val="en-US" w:eastAsia="zh-CN" w:bidi="ar"/>
              </w:rPr>
              <w:t xml:space="preserve">盐洛高速车桥出入口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G2</w:t>
            </w:r>
            <w:r>
              <w:rPr>
                <w:rStyle w:val="1022"/>
                <w:color w:val="auto"/>
                <w:highlight w:val="none"/>
                <w:lang w:val="en-US" w:eastAsia="zh-CN" w:bidi="ar"/>
              </w:rPr>
              <w:t xml:space="preserve">京沪高速淮安东出入口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S22</w:t>
            </w:r>
            <w:r>
              <w:rPr>
                <w:rStyle w:val="1022"/>
                <w:color w:val="auto"/>
                <w:highlight w:val="none"/>
                <w:lang w:val="en-US" w:eastAsia="zh-CN" w:bidi="ar"/>
              </w:rPr>
              <w:t xml:space="preserve">盐蚌高速金湖出入口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入口广场情报板</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S22</w:t>
            </w:r>
            <w:r>
              <w:rPr>
                <w:rStyle w:val="1022"/>
                <w:color w:val="auto"/>
                <w:highlight w:val="none"/>
                <w:lang w:val="en-US" w:eastAsia="zh-CN" w:bidi="ar"/>
              </w:rPr>
              <w:t xml:space="preserve">盐蚌高速东阳出入口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G25</w:t>
            </w:r>
            <w:r>
              <w:rPr>
                <w:rStyle w:val="1022"/>
                <w:color w:val="auto"/>
                <w:highlight w:val="none"/>
                <w:lang w:val="en-US" w:eastAsia="zh-CN" w:bidi="ar"/>
              </w:rPr>
              <w:t xml:space="preserve">长深高速铁山寺出入口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S49</w:t>
            </w:r>
            <w:r>
              <w:rPr>
                <w:rStyle w:val="1022"/>
                <w:color w:val="auto"/>
                <w:highlight w:val="none"/>
                <w:lang w:val="en-US" w:eastAsia="zh-CN" w:bidi="ar"/>
              </w:rPr>
              <w:t xml:space="preserve">新扬高速盱眙北出入口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高速出入口</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1"/>
                <w:rFonts w:eastAsia="宋体"/>
                <w:color w:val="auto"/>
                <w:highlight w:val="none"/>
                <w:lang w:val="en-US" w:eastAsia="zh-CN" w:bidi="ar"/>
              </w:rPr>
              <w:t xml:space="preserve">S49</w:t>
            </w:r>
            <w:r>
              <w:rPr>
                <w:rStyle w:val="1022"/>
                <w:color w:val="auto"/>
                <w:highlight w:val="none"/>
                <w:lang w:val="en-US" w:eastAsia="zh-CN" w:bidi="ar"/>
              </w:rPr>
              <w:t xml:space="preserve">新扬高速黄花塘出入口</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K1471+100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桥下监控</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含IP网络广播</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K1471+950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桥下监控</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1022"/>
                <w:color w:val="auto"/>
                <w:highlight w:val="none"/>
                <w:lang w:val="en-US" w:eastAsia="zh-CN" w:bidi="ar"/>
              </w:rPr>
              <w:t xml:space="preserve">含</w:t>
            </w:r>
            <w:r>
              <w:rPr>
                <w:rStyle w:val="1024"/>
                <w:rFonts w:eastAsia="宋体"/>
                <w:color w:val="auto"/>
                <w:highlight w:val="none"/>
                <w:lang w:val="en-US" w:eastAsia="zh-CN" w:bidi="ar"/>
              </w:rPr>
              <w:t xml:space="preserve">IP</w:t>
            </w:r>
            <w:r>
              <w:rPr>
                <w:rStyle w:val="1022"/>
                <w:color w:val="auto"/>
                <w:highlight w:val="none"/>
                <w:lang w:val="en-US" w:eastAsia="zh-CN" w:bidi="ar"/>
              </w:rPr>
              <w:t xml:space="preserve">网络广播</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1482+550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桥下监控</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K1482+800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桥下监控</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开发区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K35+800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桥下监控</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K0+100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K18+392</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K19+790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K21+016</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K23+470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K30+750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K31+560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K32+980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K34+505</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K36+504</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K40+000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K42+370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K44+350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K46+000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K46+400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K154+950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K157+890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K159+700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X331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K162+600</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288"/>
        </w:trPr>
        <w:tc>
          <w:tcPr>
            <w:shd w:val="clear" w:color="auto" w:fill="auto"/>
            <w:tcBorders>
              <w:top w:val="none" w:color="000000" w:sz="4" w:space="0"/>
              <w:left w:val="none" w:color="000000" w:sz="4" w:space="0"/>
              <w:bottom w:val="none" w:color="000000" w:sz="4" w:space="0"/>
              <w:right w:val="none" w:color="000000" w:sz="4" w:space="0"/>
            </w:tcBorders>
            <w:tcW w:w="97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62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1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96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11163</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bl>
    <w:p>
      <w:pPr>
        <w:rPr>
          <w:rFonts w:hint="default" w:ascii="仿宋" w:hAnsi="仿宋" w:eastAsia="仿宋"/>
          <w:b/>
          <w:bCs/>
          <w:color w:val="auto"/>
          <w:sz w:val="28"/>
          <w:szCs w:val="28"/>
          <w:highlight w:val="none"/>
          <w:lang w:val="en-US" w:eastAsia="zh-CN"/>
        </w:rPr>
      </w:pPr>
      <w:r>
        <w:rPr>
          <w:rFonts w:hint="default" w:ascii="仿宋" w:hAnsi="仿宋" w:eastAsia="仿宋"/>
          <w:b/>
          <w:bCs/>
          <w:color w:val="auto"/>
          <w:sz w:val="28"/>
          <w:szCs w:val="28"/>
          <w:highlight w:val="none"/>
          <w:lang w:val="en-US" w:eastAsia="zh-CN"/>
        </w:rPr>
        <w:br w:type="page" w:clear="all"/>
      </w:r>
      <w:r/>
    </w:p>
    <w:tbl>
      <w:tblPr>
        <w:tblStyle w:val="747"/>
        <w:tblW w:w="90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
        <w:gridCol w:w="675"/>
        <w:gridCol w:w="208"/>
        <w:gridCol w:w="89"/>
        <w:gridCol w:w="474"/>
        <w:gridCol w:w="320"/>
        <w:gridCol w:w="646"/>
        <w:gridCol w:w="237"/>
        <w:gridCol w:w="1078"/>
        <w:gridCol w:w="469"/>
        <w:gridCol w:w="592"/>
        <w:gridCol w:w="291"/>
        <w:gridCol w:w="488"/>
        <w:gridCol w:w="274"/>
        <w:gridCol w:w="873"/>
        <w:gridCol w:w="1013"/>
        <w:gridCol w:w="239"/>
        <w:gridCol w:w="894"/>
        <w:gridCol w:w="140"/>
      </w:tblGrid>
      <w:tr>
        <w:trPr>
          <w:gridAfter w:val="1"/>
          <w:gridBefore w:val="1"/>
          <w:trHeight w:val="439"/>
        </w:trPr>
        <w:tc>
          <w:tcPr>
            <w:gridSpan w:val="17"/>
            <w:shd w:val="clear" w:color="auto" w:fill="auto"/>
            <w:tcBorders>
              <w:top w:val="none" w:color="000000" w:sz="4" w:space="0"/>
              <w:left w:val="none" w:color="000000" w:sz="4" w:space="0"/>
              <w:bottom w:val="none" w:color="000000" w:sz="4" w:space="0"/>
              <w:right w:val="none" w:color="000000" w:sz="4" w:space="0"/>
            </w:tcBorders>
            <w:tcW w:w="886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4"/>
                <w:szCs w:val="24"/>
                <w:highlight w:val="none"/>
                <w:u w:val="none"/>
                <w:lang w:val="en-US" w:eastAsia="zh-CN" w:bidi="ar"/>
              </w:rPr>
              <w:t xml:space="preserve">情报板明细表明细表</w:t>
            </w:r>
            <w:r/>
          </w:p>
        </w:tc>
      </w:tr>
      <w:tr>
        <w:trPr>
          <w:gridAfter w:val="1"/>
          <w:gridBefore w:val="1"/>
          <w:trHeight w:val="457"/>
        </w:trPr>
        <w:tc>
          <w:tcPr>
            <w:gridSpan w:val="2"/>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路线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县区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监控点桩号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方向</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月份</w:t>
            </w:r>
            <w:r/>
          </w:p>
        </w:tc>
      </w:tr>
      <w:tr>
        <w:trPr>
          <w:gridAfter w:val="1"/>
          <w:gridBefore w:val="1"/>
          <w:trHeight w:val="457"/>
        </w:trPr>
        <w:tc>
          <w:tcPr>
            <w:gridSpan w:val="2"/>
            <w:shd w:val="clear" w:color="auto" w:fill="auto"/>
            <w:tcBorders>
              <w:top w:val="single" w:color="000000" w:sz="4" w:space="0"/>
              <w:left w:val="single" w:color="000000" w:sz="4" w:space="0"/>
              <w:bottom w:val="single" w:color="auto" w:sz="4" w:space="0"/>
              <w:right w:val="single" w:color="000000" w:sz="4" w:space="0"/>
            </w:tcBorders>
            <w:tcW w:w="88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auto" w:sz="4" w:space="0"/>
              <w:right w:val="single" w:color="000000" w:sz="4" w:space="0"/>
            </w:tcBorders>
            <w:tcW w:w="88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gridSpan w:val="2"/>
            <w:shd w:val="clear" w:color="auto" w:fill="auto"/>
            <w:tcBorders>
              <w:top w:val="single" w:color="000000" w:sz="4" w:space="0"/>
              <w:left w:val="single" w:color="000000" w:sz="4" w:space="0"/>
              <w:bottom w:val="single" w:color="auto"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auto"/>
            <w:tcBorders>
              <w:top w:val="single" w:color="000000" w:sz="4" w:space="0"/>
              <w:left w:val="single" w:color="000000" w:sz="4" w:space="0"/>
              <w:bottom w:val="single" w:color="auto" w:sz="4" w:space="0"/>
              <w:right w:val="single" w:color="000000" w:sz="4" w:space="0"/>
            </w:tcBorders>
            <w:tcW w:w="154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K9+900</w:t>
            </w:r>
            <w:r/>
          </w:p>
        </w:tc>
        <w:tc>
          <w:tcPr>
            <w:gridSpan w:val="2"/>
            <w:shd w:val="clear" w:color="auto" w:fill="auto"/>
            <w:tcBorders>
              <w:top w:val="single" w:color="000000" w:sz="4" w:space="0"/>
              <w:left w:val="single" w:color="000000" w:sz="4" w:space="0"/>
              <w:bottom w:val="single" w:color="auto"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5"/>
                <w:rFonts w:eastAsia="宋体"/>
                <w:color w:val="auto"/>
                <w:highlight w:val="none"/>
                <w:lang w:val="en-US" w:eastAsia="zh-CN" w:bidi="ar"/>
              </w:rPr>
              <w:t xml:space="preserve">S503 </w:t>
            </w:r>
            <w:r>
              <w:rPr>
                <w:rFonts w:hint="eastAsia" w:ascii="宋体" w:hAnsi="宋体" w:eastAsia="宋体" w:cs="宋体"/>
                <w:i w:val="0"/>
                <w:iCs w:val="0"/>
                <w:color w:val="auto"/>
                <w:sz w:val="20"/>
                <w:szCs w:val="20"/>
                <w:highlight w:val="none"/>
                <w:u w:val="none"/>
                <w:lang w:val="en-US" w:eastAsia="zh-CN" w:bidi="ar"/>
              </w:rPr>
              <w:t xml:space="preserve">跨京沪高速大桥北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476"/>
        </w:trPr>
        <w:tc>
          <w:tcPr>
            <w:gridSpan w:val="2"/>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gridSpan w:val="3"/>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gridSpan w:val="2"/>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2"/>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K19+850</w:t>
            </w:r>
            <w:r/>
          </w:p>
        </w:tc>
        <w:tc>
          <w:tcPr>
            <w:gridSpan w:val="2"/>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下行</w:t>
            </w:r>
            <w:r/>
          </w:p>
        </w:tc>
        <w:tc>
          <w:tcPr>
            <w:gridSpan w:val="5"/>
            <w:shd w:val="clear" w:color="auto" w:fill="auto"/>
            <w:tcBorders>
              <w:top w:val="single" w:color="000000" w:sz="4" w:space="0"/>
              <w:left w:val="single" w:color="auto" w:sz="4" w:space="0"/>
              <w:bottom w:val="single" w:color="auto" w:sz="4" w:space="0"/>
              <w:right w:val="single" w:color="000000" w:sz="4" w:space="0"/>
            </w:tcBorders>
            <w:tcW w:w="288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5"/>
                <w:rFonts w:eastAsia="宋体"/>
                <w:color w:val="auto"/>
                <w:highlight w:val="none"/>
                <w:lang w:val="en-US" w:eastAsia="zh-CN" w:bidi="ar"/>
              </w:rPr>
              <w:t xml:space="preserve">S503 </w:t>
            </w:r>
            <w:r>
              <w:rPr>
                <w:rFonts w:hint="eastAsia" w:ascii="宋体" w:hAnsi="宋体" w:eastAsia="宋体" w:cs="宋体"/>
                <w:i w:val="0"/>
                <w:iCs w:val="0"/>
                <w:color w:val="auto"/>
                <w:sz w:val="20"/>
                <w:szCs w:val="20"/>
                <w:highlight w:val="none"/>
                <w:u w:val="none"/>
                <w:lang w:val="en-US" w:eastAsia="zh-CN" w:bidi="ar"/>
              </w:rPr>
              <w:t xml:space="preserve">跨宁连高速大桥南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476"/>
        </w:trPr>
        <w:tc>
          <w:tcPr>
            <w:gridSpan w:val="2"/>
            <w:shd w:val="clear" w:color="auto" w:fill="auto"/>
            <w:tcBorders>
              <w:top w:val="single" w:color="auto" w:sz="4" w:space="0"/>
              <w:left w:val="none" w:color="000000" w:sz="4" w:space="0"/>
              <w:bottom w:val="none" w:color="000000" w:sz="4" w:space="0"/>
              <w:right w:val="none" w:color="000000" w:sz="4" w:space="0"/>
            </w:tcBorders>
            <w:tcW w:w="88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gridSpan w:val="3"/>
            <w:shd w:val="clear" w:color="auto" w:fill="auto"/>
            <w:tcBorders>
              <w:top w:val="single" w:color="auto" w:sz="4" w:space="0"/>
              <w:left w:val="none" w:color="000000" w:sz="4" w:space="0"/>
              <w:bottom w:val="none" w:color="000000" w:sz="4" w:space="0"/>
              <w:right w:val="none" w:color="000000" w:sz="4" w:space="0"/>
            </w:tcBorders>
            <w:tcW w:w="88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gridSpan w:val="2"/>
            <w:shd w:val="clear" w:color="auto" w:fill="auto"/>
            <w:tcBorders>
              <w:top w:val="single" w:color="auto" w:sz="4" w:space="0"/>
              <w:left w:val="none" w:color="000000" w:sz="4" w:space="0"/>
              <w:bottom w:val="none" w:color="000000" w:sz="4" w:space="0"/>
              <w:right w:val="non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2"/>
            <w:shd w:val="clear" w:color="auto" w:fill="auto"/>
            <w:tcBorders>
              <w:top w:val="single" w:color="auto" w:sz="4" w:space="0"/>
              <w:left w:val="none" w:color="000000" w:sz="4" w:space="0"/>
              <w:bottom w:val="none" w:color="000000" w:sz="4" w:space="0"/>
              <w:right w:val="none" w:color="000000" w:sz="4" w:space="0"/>
            </w:tcBorders>
            <w:tcW w:w="154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gridSpan w:val="2"/>
            <w:shd w:val="clear" w:color="auto" w:fill="auto"/>
            <w:tcBorders>
              <w:top w:val="single" w:color="auto" w:sz="4" w:space="0"/>
              <w:left w:val="none" w:color="000000" w:sz="4" w:space="0"/>
              <w:bottom w:val="none" w:color="000000" w:sz="4" w:space="0"/>
              <w:right w:val="single" w:color="auto"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5"/>
            <w:shd w:val="clear" w:color="auto" w:fill="auto"/>
            <w:tcBorders>
              <w:top w:val="single" w:color="auto" w:sz="4" w:space="0"/>
              <w:left w:val="single" w:color="auto" w:sz="4" w:space="0"/>
              <w:bottom w:val="single" w:color="auto" w:sz="4" w:space="0"/>
              <w:right w:val="single" w:color="auto" w:sz="4" w:space="0"/>
            </w:tcBorders>
            <w:tcW w:w="2887" w:type="dxa"/>
            <w:vAlign w:val="center"/>
            <w:textDirection w:val="lrTb"/>
            <w:noWrap/>
          </w:tcPr>
          <w:p>
            <w:pPr>
              <w:jc w:val="center"/>
              <w:keepLines w:val="0"/>
              <w:keepNext w:val="0"/>
              <w:widowControl/>
              <w:rPr>
                <w:rStyle w:val="1025"/>
                <w:rFonts w:hint="default" w:eastAsia="宋体"/>
                <w:color w:val="auto"/>
                <w:highlight w:val="none"/>
                <w:lang w:val="en-US" w:eastAsia="zh-CN" w:bidi="ar"/>
              </w:rPr>
              <w:suppressLineNumbers w:val="0"/>
            </w:pPr>
            <w:r>
              <w:rPr>
                <w:rStyle w:val="1025"/>
                <w:rFonts w:hint="eastAsia" w:eastAsia="宋体"/>
                <w:color w:val="auto"/>
                <w:highlight w:val="none"/>
                <w:lang w:val="en-US" w:eastAsia="zh-CN" w:bidi="ar"/>
              </w:rPr>
              <w:t xml:space="preserve">总计</w:t>
            </w:r>
            <w:r/>
          </w:p>
        </w:tc>
        <w:tc>
          <w:tcPr>
            <w:shd w:val="clear" w:color="auto" w:fill="auto"/>
            <w:tcBorders>
              <w:top w:val="single" w:color="000000" w:sz="4" w:space="0"/>
              <w:left w:val="single" w:color="auto" w:sz="4" w:space="0"/>
              <w:bottom w:val="single" w:color="000000" w:sz="4" w:space="0"/>
              <w:right w:val="single" w:color="000000" w:sz="4" w:space="0"/>
            </w:tcBorders>
            <w:tcW w:w="89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eastAsia="宋体" w:cs="Times New Roman"/>
                <w:i w:val="0"/>
                <w:iCs w:val="0"/>
                <w:color w:val="auto"/>
                <w:sz w:val="20"/>
                <w:szCs w:val="20"/>
                <w:highlight w:val="none"/>
                <w:u w:val="none"/>
                <w:lang w:val="en-US" w:eastAsia="zh-CN" w:bidi="ar"/>
              </w:rPr>
              <w:t xml:space="preserve">46</w:t>
            </w:r>
            <w:r/>
          </w:p>
        </w:tc>
      </w:tr>
      <w:tr>
        <w:trPr>
          <w:gridAfter w:val="1"/>
          <w:gridBefore w:val="1"/>
          <w:trHeight w:val="500"/>
        </w:trPr>
        <w:tc>
          <w:tcPr>
            <w:gridSpan w:val="17"/>
            <w:shd w:val="clear" w:color="auto" w:fill="auto"/>
            <w:tcBorders>
              <w:top w:val="none" w:color="000000" w:sz="4" w:space="0"/>
              <w:left w:val="none" w:color="000000" w:sz="4" w:space="0"/>
              <w:bottom w:val="none" w:color="000000" w:sz="4" w:space="0"/>
              <w:right w:val="none" w:color="000000" w:sz="4" w:space="0"/>
            </w:tcBorders>
            <w:tcW w:w="886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4"/>
                <w:szCs w:val="24"/>
                <w:highlight w:val="none"/>
                <w:u w:val="none"/>
                <w:lang w:val="en-US" w:eastAsia="zh-CN" w:bidi="ar"/>
              </w:rPr>
              <w:t xml:space="preserve">服务设施和养护工区明细表</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县区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月份</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淮阴区养护应急基地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w:t>
            </w:r>
            <w:r>
              <w:rPr>
                <w:rStyle w:val="1026"/>
                <w:rFonts w:eastAsia="宋体"/>
                <w:color w:val="auto"/>
                <w:highlight w:val="none"/>
                <w:lang w:val="en-US" w:eastAsia="zh-CN" w:bidi="ar"/>
              </w:rPr>
              <w:t xml:space="preserve">G205</w:t>
            </w:r>
            <w:r>
              <w:rPr>
                <w:rFonts w:hint="eastAsia" w:ascii="宋体" w:hAnsi="宋体" w:eastAsia="宋体" w:cs="宋体"/>
                <w:i w:val="0"/>
                <w:iCs w:val="0"/>
                <w:color w:val="auto"/>
                <w:sz w:val="20"/>
                <w:szCs w:val="20"/>
                <w:highlight w:val="none"/>
                <w:u w:val="none"/>
                <w:lang w:val="en-US" w:eastAsia="zh-CN" w:bidi="ar"/>
              </w:rPr>
              <w:t xml:space="preserve">丁集停车区）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旧</w:t>
            </w: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rPr>
                <w:rFonts w:hint="eastAsia" w:ascii="宋体" w:hAnsi="宋体" w:eastAsia="宋体" w:cs="宋体"/>
                <w:i w:val="0"/>
                <w:iCs w:val="0"/>
                <w:color w:val="auto"/>
                <w:sz w:val="20"/>
                <w:szCs w:val="20"/>
                <w:highlight w:val="none"/>
                <w:u w:val="none"/>
                <w:lang w:val="en-US" w:eastAsia="zh-CN" w:bidi="ar"/>
              </w:rPr>
              <w:t xml:space="preserve">棉花工区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K1457+400</w:t>
            </w: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rPr>
                <w:rFonts w:hint="eastAsia" w:ascii="宋体" w:hAnsi="宋体" w:eastAsia="宋体" w:cs="宋体"/>
                <w:i w:val="0"/>
                <w:iCs w:val="0"/>
                <w:color w:val="auto"/>
                <w:sz w:val="20"/>
                <w:szCs w:val="20"/>
                <w:highlight w:val="none"/>
                <w:u w:val="none"/>
                <w:lang w:val="en-US" w:eastAsia="zh-CN" w:bidi="ar"/>
              </w:rPr>
              <w:t xml:space="preserve">渔沟工区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K233+800</w:t>
            </w: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rPr>
                <w:rFonts w:hint="eastAsia" w:ascii="宋体" w:hAnsi="宋体" w:eastAsia="宋体" w:cs="宋体"/>
                <w:i w:val="0"/>
                <w:iCs w:val="0"/>
                <w:color w:val="auto"/>
                <w:sz w:val="20"/>
                <w:szCs w:val="20"/>
                <w:highlight w:val="none"/>
                <w:u w:val="none"/>
                <w:lang w:val="en-US" w:eastAsia="zh-CN" w:bidi="ar"/>
              </w:rPr>
              <w:t xml:space="preserve">马头工区（停车区）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K31+900</w:t>
            </w: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rPr>
                <w:rFonts w:hint="eastAsia" w:ascii="宋体" w:hAnsi="宋体" w:eastAsia="宋体" w:cs="宋体"/>
                <w:i w:val="0"/>
                <w:iCs w:val="0"/>
                <w:color w:val="auto"/>
                <w:sz w:val="20"/>
                <w:szCs w:val="20"/>
                <w:highlight w:val="none"/>
                <w:u w:val="none"/>
                <w:lang w:val="en-US" w:eastAsia="zh-CN" w:bidi="ar"/>
              </w:rPr>
              <w:t xml:space="preserve">徐溜服务区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K1099+300</w:t>
            </w: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涟水县养护应急基地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w:t>
            </w:r>
            <w:r>
              <w:rPr>
                <w:rStyle w:val="1026"/>
                <w:rFonts w:eastAsia="宋体"/>
                <w:color w:val="auto"/>
                <w:highlight w:val="none"/>
                <w:lang w:val="en-US" w:eastAsia="zh-CN" w:bidi="ar"/>
              </w:rPr>
              <w:t xml:space="preserve">S235</w:t>
            </w:r>
            <w:r>
              <w:rPr>
                <w:rFonts w:hint="eastAsia" w:ascii="宋体" w:hAnsi="宋体" w:eastAsia="宋体" w:cs="宋体"/>
                <w:i w:val="0"/>
                <w:iCs w:val="0"/>
                <w:color w:val="auto"/>
                <w:sz w:val="20"/>
                <w:szCs w:val="20"/>
                <w:highlight w:val="none"/>
                <w:u w:val="none"/>
                <w:lang w:val="en-US" w:eastAsia="zh-CN" w:bidi="ar"/>
              </w:rPr>
              <w:t xml:space="preserve">涟城停车区）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港口路</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rPr>
                <w:rFonts w:hint="eastAsia" w:ascii="宋体" w:hAnsi="宋体" w:eastAsia="宋体" w:cs="宋体"/>
                <w:i w:val="0"/>
                <w:iCs w:val="0"/>
                <w:color w:val="auto"/>
                <w:sz w:val="20"/>
                <w:szCs w:val="20"/>
                <w:highlight w:val="none"/>
                <w:u w:val="none"/>
                <w:lang w:val="en-US" w:eastAsia="zh-CN" w:bidi="ar"/>
              </w:rPr>
              <w:t xml:space="preserve">成集工区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K1437+068</w:t>
            </w: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rPr>
                <w:rFonts w:hint="eastAsia" w:ascii="宋体" w:hAnsi="宋体" w:eastAsia="宋体" w:cs="宋体"/>
                <w:i w:val="0"/>
                <w:iCs w:val="0"/>
                <w:color w:val="auto"/>
                <w:sz w:val="20"/>
                <w:szCs w:val="20"/>
                <w:highlight w:val="none"/>
                <w:u w:val="none"/>
                <w:lang w:val="en-US" w:eastAsia="zh-CN" w:bidi="ar"/>
              </w:rPr>
              <w:t xml:space="preserve">保滩工区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K132+160</w:t>
            </w: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S346</w:t>
            </w:r>
            <w:r>
              <w:rPr>
                <w:rFonts w:hint="eastAsia" w:ascii="宋体" w:hAnsi="宋体" w:eastAsia="宋体" w:cs="宋体"/>
                <w:i w:val="0"/>
                <w:iCs w:val="0"/>
                <w:color w:val="auto"/>
                <w:sz w:val="20"/>
                <w:szCs w:val="20"/>
                <w:highlight w:val="none"/>
                <w:u w:val="none"/>
                <w:lang w:val="en-US" w:eastAsia="zh-CN" w:bidi="ar"/>
              </w:rPr>
              <w:t xml:space="preserve">朱码工区（停车区）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K3+200</w:t>
            </w:r>
            <w:r>
              <w:rPr>
                <w:rFonts w:hint="eastAsia" w:ascii="宋体" w:hAnsi="宋体" w:eastAsia="宋体" w:cs="宋体"/>
                <w:i w:val="0"/>
                <w:iCs w:val="0"/>
                <w:color w:val="auto"/>
                <w:sz w:val="20"/>
                <w:szCs w:val="20"/>
                <w:highlight w:val="none"/>
                <w:u w:val="none"/>
                <w:lang w:val="en-US" w:eastAsia="zh-CN" w:bidi="ar"/>
              </w:rPr>
              <w:t xml:space="preserve">上行</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S329</w:t>
            </w:r>
            <w:r>
              <w:rPr>
                <w:rFonts w:hint="eastAsia" w:ascii="宋体" w:hAnsi="宋体" w:eastAsia="宋体" w:cs="宋体"/>
                <w:i w:val="0"/>
                <w:iCs w:val="0"/>
                <w:color w:val="auto"/>
                <w:sz w:val="20"/>
                <w:szCs w:val="20"/>
                <w:highlight w:val="none"/>
                <w:u w:val="none"/>
                <w:lang w:val="en-US" w:eastAsia="zh-CN" w:bidi="ar"/>
              </w:rPr>
              <w:t xml:space="preserve">涟城停车区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K138+000</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淮安区养护应急基地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w:t>
            </w:r>
            <w:r>
              <w:rPr>
                <w:rStyle w:val="1026"/>
                <w:rFonts w:eastAsia="宋体"/>
                <w:color w:val="auto"/>
                <w:highlight w:val="none"/>
                <w:lang w:val="en-US" w:eastAsia="zh-CN" w:bidi="ar"/>
              </w:rPr>
              <w:t xml:space="preserve">S328</w:t>
            </w:r>
            <w:r>
              <w:rPr>
                <w:rFonts w:hint="eastAsia" w:ascii="宋体" w:hAnsi="宋体" w:eastAsia="宋体" w:cs="宋体"/>
                <w:i w:val="0"/>
                <w:iCs w:val="0"/>
                <w:color w:val="auto"/>
                <w:sz w:val="20"/>
                <w:szCs w:val="20"/>
                <w:highlight w:val="none"/>
                <w:u w:val="none"/>
                <w:lang w:val="en-US" w:eastAsia="zh-CN" w:bidi="ar"/>
              </w:rPr>
              <w:t xml:space="preserve">淮阜工区）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K117+200</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rPr>
                <w:rFonts w:hint="eastAsia" w:ascii="宋体" w:hAnsi="宋体" w:eastAsia="宋体" w:cs="宋体"/>
                <w:i w:val="0"/>
                <w:iCs w:val="0"/>
                <w:color w:val="auto"/>
                <w:sz w:val="20"/>
                <w:szCs w:val="20"/>
                <w:highlight w:val="none"/>
                <w:u w:val="none"/>
                <w:lang w:val="en-US" w:eastAsia="zh-CN" w:bidi="ar"/>
              </w:rPr>
              <w:t xml:space="preserve">钦工工区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K74+200</w:t>
            </w:r>
            <w:r>
              <w:rPr>
                <w:rFonts w:hint="eastAsia" w:ascii="宋体" w:hAnsi="宋体" w:eastAsia="宋体" w:cs="宋体"/>
                <w:i w:val="0"/>
                <w:iCs w:val="0"/>
                <w:color w:val="auto"/>
                <w:sz w:val="20"/>
                <w:szCs w:val="20"/>
                <w:highlight w:val="none"/>
                <w:u w:val="none"/>
                <w:lang w:val="en-US" w:eastAsia="zh-CN" w:bidi="ar"/>
              </w:rPr>
              <w:t xml:space="preserve">下行</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洪泽区养护应急基地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（S350岔河停车区）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K36+050</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金湖县养护应急基地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（G344黎城停车区）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K203+270</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rPr>
                <w:rFonts w:hint="eastAsia" w:ascii="宋体" w:hAnsi="宋体" w:eastAsia="宋体" w:cs="宋体"/>
                <w:i w:val="0"/>
                <w:iCs w:val="0"/>
                <w:color w:val="auto"/>
                <w:sz w:val="20"/>
                <w:szCs w:val="20"/>
                <w:highlight w:val="none"/>
                <w:u w:val="none"/>
                <w:lang w:val="en-US" w:eastAsia="zh-CN" w:bidi="ar"/>
              </w:rPr>
              <w:t xml:space="preserve">银涂工区（停车区）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K190+730</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rPr>
                <w:rFonts w:hint="eastAsia" w:ascii="宋体" w:hAnsi="宋体" w:eastAsia="宋体" w:cs="宋体"/>
                <w:i w:val="0"/>
                <w:iCs w:val="0"/>
                <w:color w:val="auto"/>
                <w:sz w:val="20"/>
                <w:szCs w:val="20"/>
                <w:highlight w:val="none"/>
                <w:u w:val="none"/>
                <w:lang w:val="en-US" w:eastAsia="zh-CN" w:bidi="ar"/>
              </w:rPr>
              <w:t xml:space="preserve">银涂服务区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K185+000</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盱眙县养护应急基地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(S331新港工区）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rPr>
                <w:rFonts w:hint="eastAsia" w:ascii="宋体" w:hAnsi="宋体" w:eastAsia="宋体" w:cs="宋体"/>
                <w:i w:val="0"/>
                <w:iCs w:val="0"/>
                <w:color w:val="auto"/>
                <w:sz w:val="20"/>
                <w:szCs w:val="20"/>
                <w:highlight w:val="none"/>
                <w:u w:val="none"/>
                <w:lang w:val="en-US" w:eastAsia="zh-CN" w:bidi="ar"/>
              </w:rPr>
              <w:t xml:space="preserve">洪山停车区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K270+100</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38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淮安市养护应急处置中心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（G205和平工区）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清江浦区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K1146+419</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r>
      <w:tr>
        <w:trPr>
          <w:gridAfter w:val="1"/>
          <w:gridBefore w:val="1"/>
          <w:trHeight w:val="500"/>
        </w:trPr>
        <w:tc>
          <w:tcPr>
            <w:gridSpan w:val="3"/>
            <w:shd w:val="clear" w:color="auto" w:fill="auto"/>
            <w:tcBorders>
              <w:top w:val="none" w:color="000000" w:sz="4" w:space="0"/>
              <w:left w:val="none" w:color="000000" w:sz="4" w:space="0"/>
              <w:bottom w:val="none" w:color="000000" w:sz="4" w:space="0"/>
              <w:right w:val="none" w:color="000000" w:sz="4" w:space="0"/>
            </w:tcBorders>
            <w:tcW w:w="97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7"/>
            <w:shd w:val="clear" w:color="auto" w:fill="auto"/>
            <w:tcBorders>
              <w:top w:val="none" w:color="000000" w:sz="4" w:space="0"/>
              <w:left w:val="none" w:color="000000" w:sz="4" w:space="0"/>
              <w:bottom w:val="none" w:color="000000" w:sz="4" w:space="0"/>
              <w:right w:val="none" w:color="000000" w:sz="4" w:space="0"/>
            </w:tcBorders>
            <w:tcW w:w="381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1053"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433</w:t>
            </w:r>
            <w:r/>
          </w:p>
        </w:tc>
      </w:tr>
      <w:tr>
        <w:trPr>
          <w:jc w:val="center"/>
          <w:trHeight w:val="577"/>
        </w:trPr>
        <w:tc>
          <w:tcPr>
            <w:gridSpan w:val="19"/>
            <w:shd w:val="clear" w:color="auto" w:fill="auto"/>
            <w:tcBorders>
              <w:top w:val="none" w:color="000000" w:sz="4" w:space="0"/>
              <w:left w:val="none" w:color="000000" w:sz="4" w:space="0"/>
              <w:bottom w:val="none" w:color="000000" w:sz="4" w:space="0"/>
              <w:right w:val="none" w:color="000000" w:sz="4" w:space="0"/>
            </w:tcBorders>
            <w:tcW w:w="90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4"/>
                <w:szCs w:val="24"/>
                <w:highlight w:val="none"/>
                <w:u w:val="none"/>
                <w:lang w:val="en-US" w:eastAsia="zh-CN" w:bidi="ar"/>
              </w:rPr>
              <w:t xml:space="preserve">交调+监控+车牌识别明细表</w:t>
            </w:r>
            <w:r/>
          </w:p>
        </w:tc>
      </w:tr>
      <w:tr>
        <w:trPr>
          <w:jc w:val="center"/>
          <w:trHeight w:val="561"/>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路线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县区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站点桩号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交调维保月份</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监控维保月份</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车牌识别维保月份</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K1109+860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G205</w:t>
            </w:r>
            <w:r>
              <w:rPr>
                <w:rFonts w:hint="eastAsia" w:ascii="宋体" w:hAnsi="宋体" w:eastAsia="宋体" w:cs="宋体"/>
                <w:i w:val="0"/>
                <w:iCs w:val="0"/>
                <w:color w:val="auto"/>
                <w:sz w:val="20"/>
                <w:szCs w:val="20"/>
                <w:highlight w:val="none"/>
                <w:u w:val="none"/>
                <w:lang w:val="en-US" w:eastAsia="zh-CN" w:bidi="ar"/>
              </w:rPr>
              <w:t xml:space="preserve">五里</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K1119+300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G205</w:t>
            </w:r>
            <w:r>
              <w:rPr>
                <w:rFonts w:hint="eastAsia" w:ascii="宋体" w:hAnsi="宋体" w:eastAsia="宋体" w:cs="宋体"/>
                <w:i w:val="0"/>
                <w:iCs w:val="0"/>
                <w:color w:val="auto"/>
                <w:sz w:val="20"/>
                <w:szCs w:val="20"/>
                <w:highlight w:val="none"/>
                <w:u w:val="none"/>
                <w:lang w:val="en-US" w:eastAsia="zh-CN" w:bidi="ar"/>
              </w:rPr>
              <w:t xml:space="preserve">杨庄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直属站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K1132+265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G205</w:t>
            </w:r>
            <w:r>
              <w:rPr>
                <w:rFonts w:hint="eastAsia" w:ascii="宋体" w:hAnsi="宋体" w:eastAsia="宋体" w:cs="宋体"/>
                <w:i w:val="0"/>
                <w:iCs w:val="0"/>
                <w:color w:val="auto"/>
                <w:sz w:val="20"/>
                <w:szCs w:val="20"/>
                <w:highlight w:val="none"/>
                <w:u w:val="none"/>
                <w:lang w:val="en-US" w:eastAsia="zh-CN" w:bidi="ar"/>
              </w:rPr>
              <w:t xml:space="preserve">城南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直属站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K1145+000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7"/>
                <w:color w:val="auto"/>
                <w:highlight w:val="none"/>
                <w:lang w:val="en-US" w:eastAsia="zh-CN" w:bidi="ar"/>
              </w:rPr>
              <w:t xml:space="preserve">淮安</w:t>
            </w:r>
            <w:r>
              <w:rPr>
                <w:rStyle w:val="1028"/>
                <w:rFonts w:eastAsia="宋体"/>
                <w:color w:val="auto"/>
                <w:highlight w:val="none"/>
                <w:lang w:val="en-US" w:eastAsia="zh-CN" w:bidi="ar"/>
              </w:rPr>
              <w:t xml:space="preserve">G205</w:t>
            </w:r>
            <w:r>
              <w:rPr>
                <w:rStyle w:val="1027"/>
                <w:color w:val="auto"/>
                <w:highlight w:val="none"/>
                <w:lang w:val="en-US" w:eastAsia="zh-CN" w:bidi="ar"/>
              </w:rPr>
              <w:t xml:space="preserve">和平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K1155+900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G205</w:t>
            </w:r>
            <w:r>
              <w:rPr>
                <w:rFonts w:hint="eastAsia" w:ascii="宋体" w:hAnsi="宋体" w:eastAsia="宋体" w:cs="宋体"/>
                <w:i w:val="0"/>
                <w:iCs w:val="0"/>
                <w:color w:val="auto"/>
                <w:sz w:val="20"/>
                <w:szCs w:val="20"/>
                <w:highlight w:val="none"/>
                <w:u w:val="none"/>
                <w:lang w:val="en-US" w:eastAsia="zh-CN" w:bidi="ar"/>
              </w:rPr>
              <w:t xml:space="preserve">黄集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K1176+702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G205</w:t>
            </w:r>
            <w:r>
              <w:rPr>
                <w:rFonts w:hint="eastAsia" w:ascii="宋体" w:hAnsi="宋体" w:eastAsia="宋体" w:cs="宋体"/>
                <w:i w:val="0"/>
                <w:iCs w:val="0"/>
                <w:color w:val="auto"/>
                <w:sz w:val="20"/>
                <w:szCs w:val="20"/>
                <w:highlight w:val="none"/>
                <w:u w:val="none"/>
                <w:lang w:val="en-US" w:eastAsia="zh-CN" w:bidi="ar"/>
              </w:rPr>
              <w:t xml:space="preserve">东双沟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K1192+190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G205</w:t>
            </w:r>
            <w:r>
              <w:rPr>
                <w:rFonts w:hint="eastAsia" w:ascii="宋体" w:hAnsi="宋体" w:eastAsia="宋体" w:cs="宋体"/>
                <w:i w:val="0"/>
                <w:iCs w:val="0"/>
                <w:color w:val="auto"/>
                <w:sz w:val="20"/>
                <w:szCs w:val="20"/>
                <w:highlight w:val="none"/>
                <w:u w:val="none"/>
                <w:lang w:val="en-US" w:eastAsia="zh-CN" w:bidi="ar"/>
              </w:rPr>
              <w:t xml:space="preserve">观音寺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G205</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K1216+000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G205</w:t>
            </w:r>
            <w:r>
              <w:rPr>
                <w:rFonts w:hint="eastAsia" w:ascii="宋体" w:hAnsi="宋体" w:eastAsia="宋体" w:cs="宋体"/>
                <w:i w:val="0"/>
                <w:iCs w:val="0"/>
                <w:color w:val="auto"/>
                <w:sz w:val="20"/>
                <w:szCs w:val="20"/>
                <w:highlight w:val="none"/>
                <w:u w:val="none"/>
                <w:lang w:val="en-US" w:eastAsia="zh-CN" w:bidi="ar"/>
              </w:rPr>
              <w:t xml:space="preserve">新街</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K1414+800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Style w:val="1029"/>
                <w:rFonts w:eastAsia="宋体"/>
                <w:color w:val="auto"/>
                <w:highlight w:val="none"/>
                <w:lang w:val="en-US" w:eastAsia="zh-CN" w:bidi="ar"/>
              </w:rPr>
              <w:t xml:space="preserve">G233</w:t>
            </w:r>
            <w:r>
              <w:rPr>
                <w:rFonts w:hint="eastAsia" w:ascii="宋体" w:hAnsi="宋体" w:eastAsia="宋体" w:cs="宋体"/>
                <w:i w:val="0"/>
                <w:iCs w:val="0"/>
                <w:color w:val="auto"/>
                <w:sz w:val="20"/>
                <w:szCs w:val="20"/>
                <w:highlight w:val="none"/>
                <w:u w:val="none"/>
                <w:lang w:val="en-US" w:eastAsia="zh-CN" w:bidi="ar"/>
              </w:rPr>
              <w:t xml:space="preserve">高沟</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K1437+106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G233</w:t>
            </w:r>
            <w:r>
              <w:rPr>
                <w:rFonts w:hint="eastAsia" w:ascii="宋体" w:hAnsi="宋体" w:eastAsia="宋体" w:cs="宋体"/>
                <w:i w:val="0"/>
                <w:iCs w:val="0"/>
                <w:color w:val="auto"/>
                <w:sz w:val="20"/>
                <w:szCs w:val="20"/>
                <w:highlight w:val="none"/>
                <w:u w:val="none"/>
                <w:lang w:val="en-US" w:eastAsia="zh-CN" w:bidi="ar"/>
              </w:rPr>
              <w:t xml:space="preserve">成集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K1454+330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G233</w:t>
            </w:r>
            <w:r>
              <w:rPr>
                <w:rFonts w:hint="eastAsia" w:ascii="宋体" w:hAnsi="宋体" w:eastAsia="宋体" w:cs="宋体"/>
                <w:i w:val="0"/>
                <w:iCs w:val="0"/>
                <w:color w:val="auto"/>
                <w:sz w:val="20"/>
                <w:szCs w:val="20"/>
                <w:highlight w:val="none"/>
                <w:u w:val="none"/>
                <w:lang w:val="en-US" w:eastAsia="zh-CN" w:bidi="ar"/>
              </w:rPr>
              <w:t xml:space="preserve">棉花庄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511"/>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K1462+000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G233</w:t>
            </w:r>
            <w:r>
              <w:rPr>
                <w:rFonts w:hint="eastAsia" w:ascii="宋体" w:hAnsi="宋体" w:eastAsia="宋体" w:cs="宋体"/>
                <w:i w:val="0"/>
                <w:iCs w:val="0"/>
                <w:color w:val="auto"/>
                <w:sz w:val="20"/>
                <w:szCs w:val="20"/>
                <w:highlight w:val="none"/>
                <w:u w:val="none"/>
                <w:lang w:val="en-US" w:eastAsia="zh-CN" w:bidi="ar"/>
              </w:rPr>
              <w:t xml:space="preserve">丁集联络线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K1467+493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G233</w:t>
            </w:r>
            <w:r>
              <w:rPr>
                <w:rFonts w:hint="eastAsia" w:ascii="宋体" w:hAnsi="宋体" w:eastAsia="宋体" w:cs="宋体"/>
                <w:i w:val="0"/>
                <w:iCs w:val="0"/>
                <w:color w:val="auto"/>
                <w:sz w:val="20"/>
                <w:szCs w:val="20"/>
                <w:highlight w:val="none"/>
                <w:u w:val="none"/>
                <w:lang w:val="en-US" w:eastAsia="zh-CN" w:bidi="ar"/>
              </w:rPr>
              <w:t xml:space="preserve">新渡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513"/>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开发区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K1476+500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Style w:val="1029"/>
                <w:rFonts w:eastAsia="宋体"/>
                <w:color w:val="auto"/>
                <w:highlight w:val="none"/>
                <w:lang w:val="en-US" w:eastAsia="zh-CN" w:bidi="ar"/>
              </w:rPr>
              <w:t xml:space="preserve">G233</w:t>
            </w:r>
            <w:r>
              <w:rPr>
                <w:rFonts w:hint="eastAsia" w:ascii="宋体" w:hAnsi="宋体" w:eastAsia="宋体" w:cs="宋体"/>
                <w:i w:val="0"/>
                <w:iCs w:val="0"/>
                <w:color w:val="auto"/>
                <w:sz w:val="20"/>
                <w:szCs w:val="20"/>
                <w:highlight w:val="none"/>
                <w:u w:val="none"/>
                <w:lang w:val="en-US" w:eastAsia="zh-CN" w:bidi="ar"/>
              </w:rPr>
              <w:t xml:space="preserve">经济技术开发区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G233</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K1498+457</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G233</w:t>
            </w:r>
            <w:r>
              <w:rPr>
                <w:rFonts w:hint="eastAsia" w:ascii="宋体" w:hAnsi="宋体" w:eastAsia="宋体" w:cs="宋体"/>
                <w:i w:val="0"/>
                <w:iCs w:val="0"/>
                <w:color w:val="auto"/>
                <w:sz w:val="20"/>
                <w:szCs w:val="20"/>
                <w:highlight w:val="none"/>
                <w:u w:val="none"/>
                <w:lang w:val="en-US" w:eastAsia="zh-CN" w:bidi="ar"/>
              </w:rPr>
              <w:t xml:space="preserve">上河</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K172+643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G235</w:t>
            </w:r>
            <w:r>
              <w:rPr>
                <w:rFonts w:hint="eastAsia" w:ascii="宋体" w:hAnsi="宋体" w:eastAsia="宋体" w:cs="宋体"/>
                <w:i w:val="0"/>
                <w:iCs w:val="0"/>
                <w:color w:val="auto"/>
                <w:sz w:val="20"/>
                <w:szCs w:val="20"/>
                <w:highlight w:val="none"/>
                <w:u w:val="none"/>
                <w:lang w:val="en-US" w:eastAsia="zh-CN" w:bidi="ar"/>
              </w:rPr>
              <w:t xml:space="preserve">管仲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511"/>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K191+100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G235</w:t>
            </w:r>
            <w:r>
              <w:rPr>
                <w:rFonts w:hint="eastAsia" w:ascii="宋体" w:hAnsi="宋体" w:eastAsia="宋体" w:cs="宋体"/>
                <w:i w:val="0"/>
                <w:iCs w:val="0"/>
                <w:color w:val="auto"/>
                <w:sz w:val="20"/>
                <w:szCs w:val="20"/>
                <w:highlight w:val="none"/>
                <w:u w:val="none"/>
                <w:lang w:val="en-US" w:eastAsia="zh-CN" w:bidi="ar"/>
              </w:rPr>
              <w:t xml:space="preserve">淮河三桥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G235</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K215+460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G235</w:t>
            </w:r>
            <w:r>
              <w:rPr>
                <w:rFonts w:hint="eastAsia" w:ascii="宋体" w:hAnsi="宋体" w:eastAsia="宋体" w:cs="宋体"/>
                <w:i w:val="0"/>
                <w:iCs w:val="0"/>
                <w:color w:val="auto"/>
                <w:sz w:val="20"/>
                <w:szCs w:val="20"/>
                <w:highlight w:val="none"/>
                <w:u w:val="none"/>
                <w:lang w:val="en-US" w:eastAsia="zh-CN" w:bidi="ar"/>
              </w:rPr>
              <w:t xml:space="preserve">天泉湖</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K233+012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G343</w:t>
            </w:r>
            <w:r>
              <w:rPr>
                <w:rFonts w:hint="eastAsia" w:ascii="宋体" w:hAnsi="宋体" w:eastAsia="宋体" w:cs="宋体"/>
                <w:i w:val="0"/>
                <w:iCs w:val="0"/>
                <w:color w:val="auto"/>
                <w:sz w:val="20"/>
                <w:szCs w:val="20"/>
                <w:highlight w:val="none"/>
                <w:u w:val="none"/>
                <w:lang w:val="en-US" w:eastAsia="zh-CN" w:bidi="ar"/>
              </w:rPr>
              <w:t xml:space="preserve">渔沟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G343</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K246+150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7"/>
                <w:color w:val="auto"/>
                <w:highlight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G343</w:t>
            </w:r>
            <w:r>
              <w:rPr>
                <w:rStyle w:val="1027"/>
                <w:color w:val="auto"/>
                <w:highlight w:val="none"/>
                <w:lang w:val="en-US" w:eastAsia="zh-CN" w:bidi="ar"/>
              </w:rPr>
              <w:t xml:space="preserve">董巷</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K184+936</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G344</w:t>
            </w:r>
            <w:r>
              <w:rPr>
                <w:rFonts w:hint="eastAsia" w:ascii="宋体" w:hAnsi="宋体" w:eastAsia="宋体" w:cs="宋体"/>
                <w:i w:val="0"/>
                <w:iCs w:val="0"/>
                <w:color w:val="auto"/>
                <w:sz w:val="20"/>
                <w:szCs w:val="20"/>
                <w:highlight w:val="none"/>
                <w:u w:val="none"/>
                <w:lang w:val="en-US" w:eastAsia="zh-CN" w:bidi="ar"/>
              </w:rPr>
              <w:t xml:space="preserve">银集</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K203+002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G344</w:t>
            </w:r>
            <w:r>
              <w:rPr>
                <w:rFonts w:hint="eastAsia" w:ascii="宋体" w:hAnsi="宋体" w:eastAsia="宋体" w:cs="宋体"/>
                <w:i w:val="0"/>
                <w:iCs w:val="0"/>
                <w:color w:val="auto"/>
                <w:sz w:val="20"/>
                <w:szCs w:val="20"/>
                <w:highlight w:val="none"/>
                <w:u w:val="none"/>
                <w:lang w:val="en-US" w:eastAsia="zh-CN" w:bidi="ar"/>
              </w:rPr>
              <w:t xml:space="preserve">黎城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K211+216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G344</w:t>
            </w:r>
            <w:r>
              <w:rPr>
                <w:rFonts w:hint="eastAsia" w:ascii="宋体" w:hAnsi="宋体" w:eastAsia="宋体" w:cs="宋体"/>
                <w:i w:val="0"/>
                <w:iCs w:val="0"/>
                <w:color w:val="auto"/>
                <w:sz w:val="20"/>
                <w:szCs w:val="20"/>
                <w:highlight w:val="none"/>
                <w:u w:val="none"/>
                <w:lang w:val="en-US" w:eastAsia="zh-CN" w:bidi="ar"/>
              </w:rPr>
              <w:t xml:space="preserve">戴楼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K238+900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G344</w:t>
            </w:r>
            <w:r>
              <w:rPr>
                <w:rFonts w:hint="eastAsia" w:ascii="宋体" w:hAnsi="宋体" w:eastAsia="宋体" w:cs="宋体"/>
                <w:i w:val="0"/>
                <w:iCs w:val="0"/>
                <w:color w:val="auto"/>
                <w:sz w:val="20"/>
                <w:szCs w:val="20"/>
                <w:highlight w:val="none"/>
                <w:u w:val="none"/>
                <w:lang w:val="en-US" w:eastAsia="zh-CN" w:bidi="ar"/>
              </w:rPr>
              <w:t xml:space="preserve">马坝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K245+685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G344</w:t>
            </w:r>
            <w:r>
              <w:rPr>
                <w:rFonts w:hint="eastAsia" w:ascii="宋体" w:hAnsi="宋体" w:eastAsia="宋体" w:cs="宋体"/>
                <w:i w:val="0"/>
                <w:iCs w:val="0"/>
                <w:color w:val="auto"/>
                <w:sz w:val="20"/>
                <w:szCs w:val="20"/>
                <w:highlight w:val="none"/>
                <w:u w:val="none"/>
                <w:lang w:val="en-US" w:eastAsia="zh-CN" w:bidi="ar"/>
              </w:rPr>
              <w:t xml:space="preserve">维桥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G344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K256+800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G344</w:t>
            </w:r>
            <w:r>
              <w:rPr>
                <w:rFonts w:hint="eastAsia" w:ascii="宋体" w:hAnsi="宋体" w:eastAsia="宋体" w:cs="宋体"/>
                <w:i w:val="0"/>
                <w:iCs w:val="0"/>
                <w:color w:val="auto"/>
                <w:sz w:val="20"/>
                <w:szCs w:val="20"/>
                <w:highlight w:val="none"/>
                <w:u w:val="none"/>
                <w:lang w:val="en-US" w:eastAsia="zh-CN" w:bidi="ar"/>
              </w:rPr>
              <w:t xml:space="preserve">盱城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K19+000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Style w:val="1027"/>
                <w:color w:val="auto"/>
                <w:highlight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S235</w:t>
            </w:r>
            <w:r>
              <w:rPr>
                <w:rStyle w:val="1027"/>
                <w:color w:val="auto"/>
                <w:highlight w:val="none"/>
                <w:lang w:val="en-US" w:eastAsia="zh-CN" w:bidi="ar"/>
              </w:rPr>
              <w:t xml:space="preserve">尚庄</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K30+175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S235</w:t>
            </w:r>
            <w:r>
              <w:rPr>
                <w:rFonts w:hint="eastAsia" w:ascii="宋体" w:hAnsi="宋体" w:eastAsia="宋体" w:cs="宋体"/>
                <w:i w:val="0"/>
                <w:iCs w:val="0"/>
                <w:color w:val="auto"/>
                <w:sz w:val="20"/>
                <w:szCs w:val="20"/>
                <w:highlight w:val="none"/>
                <w:u w:val="none"/>
                <w:lang w:val="en-US" w:eastAsia="zh-CN" w:bidi="ar"/>
              </w:rPr>
              <w:t xml:space="preserve">红窑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K59+275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Style w:val="1028"/>
                <w:rFonts w:eastAsia="宋体"/>
                <w:color w:val="auto"/>
                <w:highlight w:val="none"/>
                <w:lang w:val="en-US" w:eastAsia="zh-CN" w:bidi="ar"/>
              </w:rPr>
              <w:t xml:space="preserve">S235</w:t>
            </w:r>
            <w:r>
              <w:rPr>
                <w:rStyle w:val="1027"/>
                <w:color w:val="auto"/>
                <w:highlight w:val="none"/>
                <w:lang w:val="en-US" w:eastAsia="zh-CN" w:bidi="ar"/>
              </w:rPr>
              <w:t xml:space="preserve">谷庄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K72+326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S235</w:t>
            </w:r>
            <w:r>
              <w:rPr>
                <w:rFonts w:hint="eastAsia" w:ascii="宋体" w:hAnsi="宋体" w:eastAsia="宋体" w:cs="宋体"/>
                <w:i w:val="0"/>
                <w:iCs w:val="0"/>
                <w:color w:val="auto"/>
                <w:sz w:val="20"/>
                <w:szCs w:val="20"/>
                <w:highlight w:val="none"/>
                <w:u w:val="none"/>
                <w:lang w:val="en-US" w:eastAsia="zh-CN" w:bidi="ar"/>
              </w:rPr>
              <w:t xml:space="preserve">钦工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K2+000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S247</w:t>
            </w:r>
            <w:r>
              <w:rPr>
                <w:rFonts w:hint="eastAsia" w:ascii="宋体" w:hAnsi="宋体" w:eastAsia="宋体" w:cs="宋体"/>
                <w:i w:val="0"/>
                <w:iCs w:val="0"/>
                <w:color w:val="auto"/>
                <w:sz w:val="20"/>
                <w:szCs w:val="20"/>
                <w:highlight w:val="none"/>
                <w:u w:val="none"/>
                <w:lang w:val="en-US" w:eastAsia="zh-CN" w:bidi="ar"/>
              </w:rPr>
              <w:t xml:space="preserve">王兴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直属站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K42+495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S247</w:t>
            </w:r>
            <w:r>
              <w:rPr>
                <w:rFonts w:hint="eastAsia" w:ascii="宋体" w:hAnsi="宋体" w:eastAsia="宋体" w:cs="宋体"/>
                <w:i w:val="0"/>
                <w:iCs w:val="0"/>
                <w:color w:val="auto"/>
                <w:sz w:val="20"/>
                <w:szCs w:val="20"/>
                <w:highlight w:val="none"/>
                <w:u w:val="none"/>
                <w:lang w:val="en-US" w:eastAsia="zh-CN" w:bidi="ar"/>
              </w:rPr>
              <w:t xml:space="preserve">张码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511"/>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K54+600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S247</w:t>
            </w:r>
            <w:r>
              <w:rPr>
                <w:rFonts w:hint="eastAsia" w:ascii="宋体" w:hAnsi="宋体" w:eastAsia="宋体" w:cs="宋体"/>
                <w:i w:val="0"/>
                <w:iCs w:val="0"/>
                <w:color w:val="auto"/>
                <w:sz w:val="20"/>
                <w:szCs w:val="20"/>
                <w:highlight w:val="none"/>
                <w:u w:val="none"/>
                <w:lang w:val="en-US" w:eastAsia="zh-CN" w:bidi="ar"/>
              </w:rPr>
              <w:t xml:space="preserve">白马湖景区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K73+784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S247</w:t>
            </w:r>
            <w:r>
              <w:rPr>
                <w:rFonts w:hint="eastAsia" w:ascii="宋体" w:hAnsi="宋体" w:eastAsia="宋体" w:cs="宋体"/>
                <w:i w:val="0"/>
                <w:iCs w:val="0"/>
                <w:color w:val="auto"/>
                <w:sz w:val="20"/>
                <w:szCs w:val="20"/>
                <w:highlight w:val="none"/>
                <w:u w:val="none"/>
                <w:lang w:val="en-US" w:eastAsia="zh-CN" w:bidi="ar"/>
              </w:rPr>
              <w:t xml:space="preserve">金北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35</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S247</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K92+140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S247</w:t>
            </w:r>
            <w:r>
              <w:rPr>
                <w:rStyle w:val="1027"/>
                <w:color w:val="auto"/>
                <w:highlight w:val="none"/>
                <w:lang w:val="en-US" w:eastAsia="zh-CN" w:bidi="ar"/>
              </w:rPr>
              <w:t xml:space="preserve">罗庄</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K88+100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S326</w:t>
            </w:r>
            <w:r>
              <w:rPr>
                <w:rFonts w:hint="eastAsia" w:ascii="宋体" w:hAnsi="宋体" w:eastAsia="宋体" w:cs="宋体"/>
                <w:i w:val="0"/>
                <w:iCs w:val="0"/>
                <w:color w:val="auto"/>
                <w:sz w:val="20"/>
                <w:szCs w:val="20"/>
                <w:highlight w:val="none"/>
                <w:u w:val="none"/>
                <w:lang w:val="en-US" w:eastAsia="zh-CN" w:bidi="ar"/>
              </w:rPr>
              <w:t xml:space="preserve">高沟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37</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S326</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K98+360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1030"/>
                <w:color w:val="auto"/>
                <w:highlight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S326</w:t>
            </w:r>
            <w:r>
              <w:rPr>
                <w:rStyle w:val="1030"/>
                <w:color w:val="auto"/>
                <w:highlight w:val="none"/>
                <w:lang w:val="en-US" w:eastAsia="zh-CN" w:bidi="ar"/>
              </w:rPr>
              <w:t xml:space="preserve">兴庄</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K104+997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S327</w:t>
            </w:r>
            <w:r>
              <w:rPr>
                <w:rFonts w:hint="eastAsia" w:ascii="宋体" w:hAnsi="宋体" w:eastAsia="宋体" w:cs="宋体"/>
                <w:i w:val="0"/>
                <w:iCs w:val="0"/>
                <w:color w:val="auto"/>
                <w:sz w:val="20"/>
                <w:szCs w:val="20"/>
                <w:highlight w:val="none"/>
                <w:u w:val="none"/>
                <w:lang w:val="en-US" w:eastAsia="zh-CN" w:bidi="ar"/>
              </w:rPr>
              <w:t xml:space="preserve">李集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K131+744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S327</w:t>
            </w:r>
            <w:r>
              <w:rPr>
                <w:rFonts w:hint="eastAsia" w:ascii="宋体" w:hAnsi="宋体" w:eastAsia="宋体" w:cs="宋体"/>
                <w:i w:val="0"/>
                <w:iCs w:val="0"/>
                <w:color w:val="auto"/>
                <w:sz w:val="20"/>
                <w:szCs w:val="20"/>
                <w:highlight w:val="none"/>
                <w:u w:val="none"/>
                <w:lang w:val="en-US" w:eastAsia="zh-CN" w:bidi="ar"/>
              </w:rPr>
              <w:t xml:space="preserve">保滩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S327</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K79+220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S327</w:t>
            </w:r>
            <w:r>
              <w:rPr>
                <w:rFonts w:hint="eastAsia" w:ascii="宋体" w:hAnsi="宋体" w:eastAsia="宋体" w:cs="宋体"/>
                <w:i w:val="0"/>
                <w:iCs w:val="0"/>
                <w:color w:val="auto"/>
                <w:sz w:val="20"/>
                <w:szCs w:val="20"/>
                <w:highlight w:val="none"/>
                <w:u w:val="none"/>
                <w:lang w:val="en-US" w:eastAsia="zh-CN" w:bidi="ar"/>
              </w:rPr>
              <w:t xml:space="preserve">石湖</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41</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K98+200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Style w:val="1030"/>
                <w:color w:val="auto"/>
                <w:highlight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S328</w:t>
            </w:r>
            <w:r>
              <w:rPr>
                <w:rStyle w:val="1030"/>
                <w:color w:val="auto"/>
                <w:highlight w:val="none"/>
                <w:lang w:val="en-US" w:eastAsia="zh-CN" w:bidi="ar"/>
              </w:rPr>
              <w:t xml:space="preserve">复兴</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K117+145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S328</w:t>
            </w:r>
            <w:r>
              <w:rPr>
                <w:rFonts w:hint="eastAsia" w:ascii="宋体" w:hAnsi="宋体" w:eastAsia="宋体" w:cs="宋体"/>
                <w:i w:val="0"/>
                <w:iCs w:val="0"/>
                <w:color w:val="auto"/>
                <w:sz w:val="20"/>
                <w:szCs w:val="20"/>
                <w:highlight w:val="none"/>
                <w:u w:val="none"/>
                <w:lang w:val="en-US" w:eastAsia="zh-CN" w:bidi="ar"/>
              </w:rPr>
              <w:t xml:space="preserve">朱桥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K139+942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S328</w:t>
            </w:r>
            <w:r>
              <w:rPr>
                <w:rFonts w:hint="eastAsia" w:ascii="宋体" w:hAnsi="宋体" w:eastAsia="宋体" w:cs="宋体"/>
                <w:i w:val="0"/>
                <w:iCs w:val="0"/>
                <w:color w:val="auto"/>
                <w:sz w:val="20"/>
                <w:szCs w:val="20"/>
                <w:highlight w:val="none"/>
                <w:u w:val="none"/>
                <w:lang w:val="en-US" w:eastAsia="zh-CN" w:bidi="ar"/>
              </w:rPr>
              <w:t xml:space="preserve">林集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S329</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K103+522</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S329</w:t>
            </w:r>
            <w:r>
              <w:rPr>
                <w:rFonts w:hint="eastAsia" w:ascii="宋体" w:hAnsi="宋体" w:eastAsia="宋体" w:cs="宋体"/>
                <w:i w:val="0"/>
                <w:iCs w:val="0"/>
                <w:color w:val="auto"/>
                <w:sz w:val="20"/>
                <w:szCs w:val="20"/>
                <w:highlight w:val="none"/>
                <w:u w:val="none"/>
                <w:lang w:val="en-US" w:eastAsia="zh-CN" w:bidi="ar"/>
              </w:rPr>
              <w:t xml:space="preserve">唐集</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K234+800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S331</w:t>
            </w:r>
            <w:r>
              <w:rPr>
                <w:rFonts w:hint="eastAsia" w:ascii="宋体" w:hAnsi="宋体" w:eastAsia="宋体" w:cs="宋体"/>
                <w:i w:val="0"/>
                <w:iCs w:val="0"/>
                <w:color w:val="auto"/>
                <w:sz w:val="20"/>
                <w:szCs w:val="20"/>
                <w:highlight w:val="none"/>
                <w:u w:val="none"/>
                <w:lang w:val="en-US" w:eastAsia="zh-CN" w:bidi="ar"/>
              </w:rPr>
              <w:t xml:space="preserve">穆店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K255+760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S331</w:t>
            </w:r>
            <w:r>
              <w:rPr>
                <w:rFonts w:hint="eastAsia" w:ascii="宋体" w:hAnsi="宋体" w:eastAsia="宋体" w:cs="宋体"/>
                <w:i w:val="0"/>
                <w:iCs w:val="0"/>
                <w:color w:val="auto"/>
                <w:sz w:val="20"/>
                <w:szCs w:val="20"/>
                <w:highlight w:val="none"/>
                <w:u w:val="none"/>
                <w:lang w:val="en-US" w:eastAsia="zh-CN" w:bidi="ar"/>
              </w:rPr>
              <w:t xml:space="preserve">河桥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S331</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K268+150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S331</w:t>
            </w:r>
            <w:r>
              <w:rPr>
                <w:rFonts w:hint="eastAsia" w:ascii="宋体" w:hAnsi="宋体" w:eastAsia="宋体" w:cs="宋体"/>
                <w:i w:val="0"/>
                <w:iCs w:val="0"/>
                <w:color w:val="auto"/>
                <w:sz w:val="20"/>
                <w:szCs w:val="20"/>
                <w:highlight w:val="none"/>
                <w:u w:val="none"/>
                <w:lang w:val="en-US" w:eastAsia="zh-CN" w:bidi="ar"/>
              </w:rPr>
              <w:t xml:space="preserve">洪山</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K5+000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S346</w:t>
            </w:r>
            <w:r>
              <w:rPr>
                <w:rFonts w:hint="eastAsia" w:ascii="宋体" w:hAnsi="宋体" w:eastAsia="宋体" w:cs="宋体"/>
                <w:i w:val="0"/>
                <w:iCs w:val="0"/>
                <w:color w:val="auto"/>
                <w:sz w:val="20"/>
                <w:szCs w:val="20"/>
                <w:highlight w:val="none"/>
                <w:u w:val="none"/>
                <w:lang w:val="en-US" w:eastAsia="zh-CN" w:bidi="ar"/>
              </w:rPr>
              <w:t xml:space="preserve">朱码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49</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K121+050</w:t>
            </w:r>
            <w:r/>
          </w:p>
        </w:tc>
        <w:tc>
          <w:tcPr>
            <w:gridSpan w:val="4"/>
            <w:shd w:val="clear" w:color="auto" w:fill="d6dce4"/>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S348</w:t>
            </w:r>
            <w:r>
              <w:rPr>
                <w:rFonts w:hint="eastAsia" w:ascii="宋体" w:hAnsi="宋体" w:eastAsia="宋体" w:cs="宋体"/>
                <w:i w:val="0"/>
                <w:iCs w:val="0"/>
                <w:color w:val="auto"/>
                <w:sz w:val="20"/>
                <w:szCs w:val="20"/>
                <w:highlight w:val="none"/>
                <w:u w:val="none"/>
                <w:lang w:val="en-US" w:eastAsia="zh-CN" w:bidi="ar"/>
              </w:rPr>
              <w:t xml:space="preserve">博里</w:t>
            </w:r>
            <w:r/>
          </w:p>
        </w:tc>
        <w:tc>
          <w:tcPr>
            <w:gridSpan w:val="2"/>
            <w:shd w:val="clear" w:color="auto" w:fill="d6dce4"/>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d6dce4"/>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d6dce4"/>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K191+700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S348</w:t>
            </w:r>
            <w:r>
              <w:rPr>
                <w:rFonts w:hint="eastAsia" w:ascii="宋体" w:hAnsi="宋体" w:eastAsia="宋体" w:cs="宋体"/>
                <w:i w:val="0"/>
                <w:iCs w:val="0"/>
                <w:color w:val="auto"/>
                <w:sz w:val="20"/>
                <w:szCs w:val="20"/>
                <w:highlight w:val="none"/>
                <w:u w:val="none"/>
                <w:lang w:val="en-US" w:eastAsia="zh-CN" w:bidi="ar"/>
              </w:rPr>
              <w:t xml:space="preserve">朱坝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513"/>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S350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K51+500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S350</w:t>
            </w:r>
            <w:r>
              <w:rPr>
                <w:rStyle w:val="1027"/>
                <w:color w:val="auto"/>
                <w:highlight w:val="none"/>
                <w:lang w:val="en-US" w:eastAsia="zh-CN" w:bidi="ar"/>
              </w:rPr>
              <w:t xml:space="preserve">洪泽经济开发区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S428</w:t>
            </w:r>
            <w:r>
              <w:rPr>
                <w:rFonts w:hint="eastAsia" w:ascii="宋体" w:hAnsi="宋体" w:eastAsia="宋体" w:cs="宋体"/>
                <w:i w:val="0"/>
                <w:iCs w:val="0"/>
                <w:color w:val="auto"/>
                <w:sz w:val="20"/>
                <w:szCs w:val="20"/>
                <w:highlight w:val="none"/>
                <w:u w:val="none"/>
                <w:lang w:val="en-US" w:eastAsia="zh-CN" w:bidi="ar"/>
              </w:rPr>
              <w:t xml:space="preserve">石塘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淮阴区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K17+280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S429</w:t>
            </w:r>
            <w:r>
              <w:rPr>
                <w:rFonts w:hint="eastAsia" w:ascii="宋体" w:hAnsi="宋体" w:eastAsia="宋体" w:cs="宋体"/>
                <w:i w:val="0"/>
                <w:iCs w:val="0"/>
                <w:color w:val="auto"/>
                <w:sz w:val="20"/>
                <w:szCs w:val="20"/>
                <w:highlight w:val="none"/>
                <w:u w:val="none"/>
                <w:lang w:val="en-US" w:eastAsia="zh-CN" w:bidi="ar"/>
              </w:rPr>
              <w:t xml:space="preserve">渔沟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511"/>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涟水县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K8+270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S503</w:t>
            </w:r>
            <w:r>
              <w:rPr>
                <w:rFonts w:hint="eastAsia" w:ascii="宋体" w:hAnsi="宋体" w:eastAsia="宋体" w:cs="宋体"/>
                <w:i w:val="0"/>
                <w:iCs w:val="0"/>
                <w:color w:val="auto"/>
                <w:sz w:val="20"/>
                <w:szCs w:val="20"/>
                <w:highlight w:val="none"/>
                <w:u w:val="none"/>
                <w:lang w:val="en-US" w:eastAsia="zh-CN" w:bidi="ar"/>
              </w:rPr>
              <w:t xml:space="preserve">机场连接线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K5+350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S420</w:t>
            </w:r>
            <w:r>
              <w:rPr>
                <w:rFonts w:hint="eastAsia" w:ascii="宋体" w:hAnsi="宋体" w:eastAsia="宋体" w:cs="宋体"/>
                <w:i w:val="0"/>
                <w:iCs w:val="0"/>
                <w:color w:val="auto"/>
                <w:sz w:val="20"/>
                <w:szCs w:val="20"/>
                <w:highlight w:val="none"/>
                <w:u w:val="none"/>
                <w:lang w:val="en-US" w:eastAsia="zh-CN" w:bidi="ar"/>
              </w:rPr>
              <w:t xml:space="preserve">三河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K11+200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S420</w:t>
            </w:r>
            <w:r>
              <w:rPr>
                <w:rFonts w:hint="eastAsia" w:ascii="宋体" w:hAnsi="宋体" w:eastAsia="宋体" w:cs="宋体"/>
                <w:i w:val="0"/>
                <w:iCs w:val="0"/>
                <w:color w:val="auto"/>
                <w:sz w:val="20"/>
                <w:szCs w:val="20"/>
                <w:highlight w:val="none"/>
                <w:u w:val="none"/>
                <w:lang w:val="en-US" w:eastAsia="zh-CN" w:bidi="ar"/>
              </w:rPr>
              <w:t xml:space="preserve">共和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S523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K26+700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S420</w:t>
            </w:r>
            <w:r>
              <w:rPr>
                <w:rStyle w:val="1027"/>
                <w:color w:val="auto"/>
                <w:highlight w:val="none"/>
                <w:lang w:val="en-US" w:eastAsia="zh-CN" w:bidi="ar"/>
              </w:rPr>
              <w:t xml:space="preserve">吕良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S601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盱眙县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K7+012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S601</w:t>
            </w:r>
            <w:r>
              <w:rPr>
                <w:rFonts w:hint="eastAsia" w:ascii="宋体" w:hAnsi="宋体" w:eastAsia="宋体" w:cs="宋体"/>
                <w:i w:val="0"/>
                <w:iCs w:val="0"/>
                <w:color w:val="auto"/>
                <w:sz w:val="20"/>
                <w:szCs w:val="20"/>
                <w:highlight w:val="none"/>
                <w:u w:val="none"/>
                <w:lang w:val="en-US" w:eastAsia="zh-CN" w:bidi="ar"/>
              </w:rPr>
              <w:t xml:space="preserve">旧铺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X234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K11+635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X234</w:t>
            </w:r>
            <w:r>
              <w:rPr>
                <w:rFonts w:hint="eastAsia" w:ascii="宋体" w:hAnsi="宋体" w:eastAsia="宋体" w:cs="宋体"/>
                <w:i w:val="0"/>
                <w:iCs w:val="0"/>
                <w:color w:val="auto"/>
                <w:sz w:val="20"/>
                <w:szCs w:val="20"/>
                <w:highlight w:val="none"/>
                <w:u w:val="none"/>
                <w:lang w:val="en-US" w:eastAsia="zh-CN" w:bidi="ar"/>
              </w:rPr>
              <w:t xml:space="preserve">茭陵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X247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K87+733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w:t>
            </w:r>
            <w:r>
              <w:rPr>
                <w:rFonts w:hint="default" w:ascii="Times New Roman" w:hAnsi="Times New Roman" w:eastAsia="宋体" w:cs="Times New Roman"/>
                <w:i w:val="0"/>
                <w:iCs w:val="0"/>
                <w:color w:val="auto"/>
                <w:sz w:val="20"/>
                <w:szCs w:val="20"/>
                <w:highlight w:val="none"/>
                <w:u w:val="none"/>
                <w:lang w:val="en-US" w:eastAsia="zh-CN" w:bidi="ar"/>
              </w:rPr>
              <w:t xml:space="preserve">X247</w:t>
            </w:r>
            <w:r>
              <w:rPr>
                <w:rFonts w:hint="eastAsia" w:ascii="宋体" w:hAnsi="宋体" w:eastAsia="宋体" w:cs="宋体"/>
                <w:i w:val="0"/>
                <w:iCs w:val="0"/>
                <w:color w:val="auto"/>
                <w:sz w:val="20"/>
                <w:szCs w:val="20"/>
                <w:highlight w:val="none"/>
                <w:u w:val="none"/>
                <w:lang w:val="en-US" w:eastAsia="zh-CN" w:bidi="ar"/>
              </w:rPr>
              <w:t xml:space="preserve">官塘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X331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金湖县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K155+100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淮安X331郑圩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511"/>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K21+300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淮安XZ02白马湖农场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XZ02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洪泽区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K38+474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淮安XZ02岔河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r>
      <w:tr>
        <w:trPr>
          <w:jc w:val="center"/>
          <w:trHeight w:val="514"/>
        </w:trPr>
        <w:tc>
          <w:tcPr>
            <w:gridSpan w:val="13"/>
            <w:shd w:val="clear" w:color="auto" w:fill="auto"/>
            <w:tcBorders>
              <w:top w:val="single" w:color="000000" w:sz="4" w:space="0"/>
              <w:left w:val="single" w:color="000000" w:sz="4" w:space="0"/>
              <w:bottom w:val="single" w:color="000000" w:sz="4" w:space="0"/>
              <w:right w:val="single" w:color="000000" w:sz="4" w:space="0"/>
            </w:tcBorders>
            <w:tcW w:w="566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合计月份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w:t>
            </w:r>
            <w:r/>
          </w:p>
        </w:tc>
      </w:tr>
    </w:tbl>
    <w:p>
      <w:pPr>
        <w:pStyle w:val="942"/>
        <w:numPr>
          <w:ilvl w:val="0"/>
          <w:numId w:val="0"/>
        </w:numPr>
        <w:ind w:left="420"/>
        <w:spacing w:line="560" w:lineRule="exact"/>
        <w:rPr>
          <w:rFonts w:hint="default" w:ascii="仿宋" w:hAnsi="仿宋" w:eastAsia="仿宋"/>
          <w:b/>
          <w:bCs/>
          <w:color w:val="auto"/>
          <w:sz w:val="28"/>
          <w:szCs w:val="28"/>
          <w:highlight w:val="none"/>
          <w:lang w:val="en-US" w:eastAsia="zh-CN"/>
        </w:rPr>
      </w:pPr>
      <w:r>
        <w:rPr>
          <w:rFonts w:hint="default" w:ascii="仿宋" w:hAnsi="仿宋" w:eastAsia="仿宋"/>
          <w:b/>
          <w:bCs/>
          <w:color w:val="auto"/>
          <w:sz w:val="28"/>
          <w:szCs w:val="28"/>
          <w:highlight w:val="none"/>
          <w:lang w:val="en-US" w:eastAsia="zh-CN"/>
        </w:rPr>
      </w:r>
      <w:r/>
    </w:p>
    <w:p>
      <w:pPr>
        <w:pStyle w:val="942"/>
        <w:spacing w:line="56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注：</w:t>
      </w:r>
      <w:r>
        <w:rPr>
          <w:rFonts w:hint="eastAsia" w:ascii="仿宋" w:hAnsi="仿宋" w:eastAsia="仿宋"/>
          <w:b/>
          <w:bCs/>
          <w:color w:val="auto"/>
          <w:sz w:val="28"/>
          <w:szCs w:val="28"/>
          <w:highlight w:val="none"/>
          <w:lang w:val="en-US" w:eastAsia="zh-CN"/>
        </w:rPr>
        <w:t xml:space="preserve">本章节</w:t>
      </w:r>
      <w:r>
        <w:rPr>
          <w:rFonts w:hint="eastAsia" w:ascii="仿宋" w:hAnsi="仿宋" w:eastAsia="仿宋"/>
          <w:b/>
          <w:bCs/>
          <w:color w:val="auto"/>
          <w:sz w:val="28"/>
          <w:szCs w:val="28"/>
          <w:highlight w:val="none"/>
        </w:rPr>
        <w:t xml:space="preserve">带★部分必须完全响应，否则作无效投标处理。</w:t>
      </w:r>
      <w:r/>
    </w:p>
    <w:p>
      <w:pPr>
        <w:pStyle w:val="942"/>
        <w:ind w:firstLine="560"/>
        <w:jc w:val="center"/>
        <w:spacing w:line="52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br w:type="page" w:clear="all"/>
      </w:r>
      <w:r>
        <w:rPr>
          <w:rFonts w:hint="eastAsia" w:ascii="黑体" w:hAnsi="黑体" w:eastAsia="黑体"/>
          <w:b/>
          <w:bCs/>
          <w:color w:val="auto"/>
          <w:sz w:val="36"/>
          <w:highlight w:val="none"/>
        </w:rPr>
        <w:t xml:space="preserve">第六章  投标文件（适用各采购包）</w:t>
      </w:r>
      <w:r/>
    </w:p>
    <w:p>
      <w:pPr>
        <w:pStyle w:val="942"/>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942"/>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42"/>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42"/>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42"/>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keepLines w:val="0"/>
        <w:keepNext w:val="0"/>
        <w:pageBreakBefore w:val="0"/>
        <w:spacing w:line="520" w:lineRule="exact"/>
        <w:widowControl w:val="off"/>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 目 名 称:2026-2027年淮安市普通国省道路网监测设施外场维保</w:t>
      </w:r>
      <w:r/>
    </w:p>
    <w:p>
      <w:pPr>
        <w:ind w:firstLine="1084"/>
        <w:keepLines w:val="0"/>
        <w:keepNext w:val="0"/>
        <w:pageBreakBefore w:val="0"/>
        <w:spacing w:line="520" w:lineRule="exact"/>
        <w:widowControl w:val="off"/>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1084"/>
        <w:keepLines w:val="0"/>
        <w:keepNext w:val="0"/>
        <w:pageBreakBefore w:val="0"/>
        <w:spacing w:line="520" w:lineRule="exact"/>
        <w:widowControl w:val="off"/>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采购包名称：2026-2027年淮安市普通国省道路网监测设施外场维保（采购包*）</w:t>
      </w:r>
      <w:r/>
    </w:p>
    <w:p>
      <w:pPr>
        <w:pStyle w:val="942"/>
        <w:ind w:firstLine="1066"/>
        <w:keepLines w:val="0"/>
        <w:keepNext w:val="0"/>
        <w:pageBreakBefore w:val="0"/>
        <w:spacing w:line="520" w:lineRule="exact"/>
        <w:widowControl w:val="off"/>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942"/>
        <w:ind w:firstLine="1066"/>
        <w:keepLines w:val="0"/>
        <w:keepNext w:val="0"/>
        <w:pageBreakBefore w:val="0"/>
        <w:spacing w:line="520" w:lineRule="exact"/>
        <w:widowControl w:val="off"/>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t xml:space="preserve">招 标 编 号:</w:t>
      </w:r>
      <w:r/>
    </w:p>
    <w:p>
      <w:pPr>
        <w:keepLines w:val="0"/>
        <w:keepNext w:val="0"/>
        <w:pageBreakBefore w:val="0"/>
        <w:spacing w:line="520" w:lineRule="exact"/>
        <w:widowControl w:val="off"/>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keepLines w:val="0"/>
        <w:keepNext w:val="0"/>
        <w:pageBreakBefore w:val="0"/>
        <w:spacing w:line="520" w:lineRule="exact"/>
        <w:widowControl w:val="off"/>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keepLines w:val="0"/>
        <w:keepNext w:val="0"/>
        <w:pageBreakBefore w:val="0"/>
        <w:spacing w:line="520" w:lineRule="exact"/>
        <w:widowControl w:val="off"/>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keepLines w:val="0"/>
        <w:keepNext w:val="0"/>
        <w:pageBreakBefore w:val="0"/>
        <w:spacing w:line="520" w:lineRule="exact"/>
        <w:widowControl w:val="off"/>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投标人名称:（加盖CA电子公章）</w:t>
      </w:r>
      <w:r/>
    </w:p>
    <w:p>
      <w:pPr>
        <w:ind w:firstLine="1066"/>
        <w:keepLines w:val="0"/>
        <w:keepNext w:val="0"/>
        <w:pageBreakBefore w:val="0"/>
        <w:spacing w:line="520" w:lineRule="exact"/>
        <w:widowControl w:val="off"/>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    </w:t>
      </w:r>
      <w:r/>
    </w:p>
    <w:p>
      <w:pPr>
        <w:keepLines w:val="0"/>
        <w:keepNext w:val="0"/>
        <w:pageBreakBefore w:val="0"/>
        <w:spacing w:line="520" w:lineRule="exact"/>
        <w:widowControl w:val="off"/>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keepLines w:val="0"/>
        <w:keepNext w:val="0"/>
        <w:pageBreakBefore w:val="0"/>
        <w:spacing w:line="520" w:lineRule="exact"/>
        <w:widowControl w:val="off"/>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ind w:firstLine="1066"/>
        <w:keepLines w:val="0"/>
        <w:keepNext w:val="0"/>
        <w:pageBreakBefore w:val="0"/>
        <w:spacing w:line="520" w:lineRule="exact"/>
        <w:widowControl w:val="off"/>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日       期：</w:t>
      </w:r>
      <w:r/>
    </w:p>
    <w:p>
      <w:pPr>
        <w:pStyle w:val="942"/>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42"/>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42"/>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42"/>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42"/>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42"/>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jc w:val="center"/>
        <w:spacing w:line="600" w:lineRule="exact"/>
        <w:rPr>
          <w:rFonts w:hint="eastAsia" w:ascii="仿宋" w:hAnsi="仿宋" w:eastAsia="仿宋"/>
          <w:bCs/>
          <w:color w:val="auto"/>
          <w:sz w:val="32"/>
          <w:szCs w:val="32"/>
          <w:highlight w:val="none"/>
        </w:rPr>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一、投标函</w:t>
      </w:r>
      <w:r>
        <w:rPr>
          <w:rFonts w:hint="eastAsia" w:ascii="仿宋" w:hAnsi="仿宋" w:eastAsia="仿宋"/>
          <w:bCs/>
          <w:color w:val="auto"/>
          <w:sz w:val="32"/>
          <w:szCs w:val="32"/>
          <w:highlight w:val="none"/>
        </w:rPr>
        <w:t xml:space="preserve">（按标包分别填写）</w:t>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u w:val="single"/>
        </w:rPr>
        <w:t xml:space="preserve">采购人      </w:t>
      </w:r>
      <w:r>
        <w:rPr>
          <w:rFonts w:hint="eastAsia" w:ascii="仿宋" w:hAnsi="仿宋" w:eastAsia="仿宋"/>
          <w:color w:val="auto"/>
          <w:sz w:val="28"/>
          <w:szCs w:val="24"/>
          <w:highlight w:val="none"/>
        </w:rPr>
        <w:t xml:space="preserve">:</w:t>
      </w:r>
      <w:r/>
    </w:p>
    <w:p>
      <w:pPr>
        <w:pStyle w:val="993"/>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（投标人单位名称），全权处理本次项目投标的有关事宜。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9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3、我们接受招标文件的所有的条款和规定。</w:t>
      </w:r>
      <w:r/>
    </w:p>
    <w:p>
      <w:pPr>
        <w:pStyle w:val="99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9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5、我们理解，你们无义务必须接受投标价最低的投标。同时也理解你们不承担我们本次投标的费用。</w:t>
      </w:r>
      <w:r/>
    </w:p>
    <w:p>
      <w:pPr>
        <w:pStyle w:val="99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99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93"/>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993"/>
        <w:ind w:right="560" w:firstLine="294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993"/>
        <w:ind w:right="560" w:firstLine="294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942"/>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7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1398" w:hRule="exact"/>
        </w:trPr>
        <w:tc>
          <w:tcPr>
            <w:tcW w:w="1701" w:type="dxa"/>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采购包名称</w:t>
            </w:r>
            <w:r/>
          </w:p>
        </w:tc>
        <w:tc>
          <w:tcPr>
            <w:tcW w:w="6759" w:type="dxa"/>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本采购包投标报价总计</w:t>
            </w:r>
            <w:r/>
          </w:p>
        </w:tc>
        <w:tc>
          <w:tcPr>
            <w:tcW w:w="6759" w:type="dxa"/>
            <w:vAlign w:val="center"/>
            <w:textDirection w:val="lrTb"/>
            <w:noWrap w:val="false"/>
          </w:tcPr>
          <w:p>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1273"/>
        </w:trPr>
        <w:tc>
          <w:tcPr>
            <w:tcW w:w="1701" w:type="dxa"/>
            <w:vAlign w:val="center"/>
            <w:textDirection w:val="lrTb"/>
            <w:noWrap w:val="false"/>
          </w:tcPr>
          <w:p>
            <w:pPr>
              <w:ind w:firstLine="1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服务期限</w:t>
            </w:r>
            <w:r/>
          </w:p>
        </w:tc>
        <w:tc>
          <w:tcPr>
            <w:tcW w:w="6759" w:type="dxa"/>
            <w:vAlign w:val="center"/>
            <w:textDirection w:val="lrTb"/>
            <w:noWrap w:val="false"/>
          </w:tcPr>
          <w:p>
            <w:pPr>
              <w:ind w:firstLine="15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按招标文件要求执行</w:t>
            </w:r>
            <w:r/>
          </w:p>
        </w:tc>
      </w:tr>
    </w:tbl>
    <w:p>
      <w:pPr>
        <w:ind w:firstLine="411"/>
        <w:spacing w:line="440" w:lineRule="exact"/>
        <w:rPr>
          <w:rFonts w:hint="eastAsia" w:ascii="仿宋" w:hAnsi="仿宋" w:eastAsia="仿宋"/>
          <w:color w:val="auto"/>
          <w:sz w:val="28"/>
          <w:szCs w:val="28"/>
          <w:highlight w:val="none"/>
        </w:rPr>
      </w:pPr>
      <w:r/>
      <w:bookmarkStart w:id="38" w:name="_Toc157775459"/>
      <w:r/>
      <w:bookmarkStart w:id="39" w:name="_Toc136924766"/>
      <w:r/>
      <w:r/>
    </w:p>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bookmarkEnd w:id="38"/>
      <w:r/>
      <w:bookmarkEnd w:id="39"/>
      <w:r/>
      <w:r/>
    </w:p>
    <w:p>
      <w:pPr>
        <w:pStyle w:val="942"/>
        <w:ind w:firstLine="2875"/>
        <w:rPr>
          <w:rFonts w:hint="eastAsia" w:hAnsi="宋体"/>
          <w:b/>
          <w:color w:val="auto"/>
          <w:sz w:val="32"/>
          <w:szCs w:val="32"/>
          <w:highlight w:val="none"/>
        </w:rPr>
      </w:pPr>
      <w:r/>
      <w:bookmarkStart w:id="40" w:name="_Toc157775468"/>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pStyle w:val="942"/>
        <w:ind w:firstLine="2875"/>
        <w:rPr>
          <w:rFonts w:hint="eastAsia" w:hAnsi="宋体"/>
          <w:b/>
          <w:color w:val="auto"/>
          <w:sz w:val="32"/>
          <w:szCs w:val="32"/>
          <w:highlight w:val="none"/>
        </w:rPr>
      </w:pPr>
      <w:r>
        <w:rPr>
          <w:rFonts w:hint="eastAsia" w:hAnsi="宋体"/>
          <w:b/>
          <w:color w:val="auto"/>
          <w:sz w:val="32"/>
          <w:szCs w:val="32"/>
          <w:highlight w:val="none"/>
        </w:rPr>
      </w:r>
      <w:r/>
    </w:p>
    <w:p>
      <w:pPr>
        <w:numPr>
          <w:ilvl w:val="0"/>
          <w:numId w:val="10"/>
        </w:numPr>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投标分项报价表</w:t>
      </w:r>
      <w:r/>
    </w:p>
    <w:p>
      <w:pPr>
        <w:pStyle w:val="942"/>
        <w:jc w:val="center"/>
        <w:rPr>
          <w:rFonts w:hint="eastAsia" w:ascii="仿宋" w:hAnsi="仿宋" w:eastAsia="仿宋"/>
          <w:b/>
          <w:color w:val="auto"/>
          <w:sz w:val="32"/>
          <w:szCs w:val="32"/>
          <w:highlight w:val="none"/>
        </w:rPr>
      </w:pPr>
      <w:r>
        <w:rPr>
          <w:rFonts w:hint="eastAsia" w:ascii="仿宋" w:hAnsi="仿宋" w:eastAsia="仿宋"/>
          <w:bCs/>
          <w:color w:val="auto"/>
          <w:sz w:val="28"/>
          <w:szCs w:val="28"/>
          <w:highlight w:val="none"/>
        </w:rPr>
        <w:t xml:space="preserve">（采购包号）</w:t>
      </w:r>
      <w:r/>
    </w:p>
    <w:p>
      <w:pPr>
        <w:pStyle w:val="942"/>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此处附</w:t>
      </w:r>
      <w:r>
        <w:rPr>
          <w:rFonts w:hint="eastAsia" w:ascii="仿宋" w:hAnsi="仿宋" w:eastAsia="仿宋"/>
          <w:color w:val="auto"/>
          <w:sz w:val="28"/>
          <w:szCs w:val="24"/>
          <w:highlight w:val="none"/>
          <w:lang w:val="en-US" w:eastAsia="zh-CN"/>
        </w:rPr>
        <w:t xml:space="preserve">对应采购包</w:t>
      </w:r>
      <w:r>
        <w:rPr>
          <w:rFonts w:hint="eastAsia" w:ascii="仿宋" w:hAnsi="仿宋" w:eastAsia="仿宋"/>
          <w:color w:val="auto"/>
          <w:sz w:val="28"/>
          <w:szCs w:val="24"/>
          <w:highlight w:val="none"/>
        </w:rPr>
        <w:t xml:space="preserve">的已标价报价清单（报价清单详见第五章项目采购需求）</w:t>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供应商:</w:t>
      </w:r>
      <w:r>
        <w:rPr>
          <w:rFonts w:hint="eastAsia" w:ascii="仿宋" w:hAnsi="仿宋" w:eastAsia="仿宋"/>
          <w:color w:val="auto"/>
          <w:sz w:val="28"/>
          <w:szCs w:val="28"/>
          <w:highlight w:val="none"/>
          <w:u w:val="single"/>
        </w:rPr>
        <w:t xml:space="preserve">         （电子签章）           </w:t>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法定代表人或授权委托人:</w:t>
      </w:r>
      <w:r>
        <w:rPr>
          <w:rFonts w:hint="eastAsia" w:ascii="仿宋" w:hAnsi="仿宋" w:eastAsia="仿宋"/>
          <w:color w:val="auto"/>
          <w:sz w:val="28"/>
          <w:highlight w:val="none"/>
          <w:u w:val="single"/>
        </w:rPr>
        <w:t xml:space="preserve">（电子签章或电子签字）</w:t>
      </w:r>
      <w:r/>
    </w:p>
    <w:p>
      <w:pPr>
        <w:pStyle w:val="942"/>
        <w:ind w:firstLine="69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42"/>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942"/>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numPr>
          <w:ilvl w:val="0"/>
          <w:numId w:val="10"/>
        </w:numPr>
        <w:jc w:val="center"/>
        <w:rPr>
          <w:rFonts w:hint="eastAsia" w:ascii="仿宋" w:hAnsi="仿宋" w:eastAsia="仿宋"/>
          <w:b/>
          <w:color w:val="auto"/>
          <w:sz w:val="32"/>
          <w:szCs w:val="32"/>
          <w:highlight w:val="none"/>
        </w:rPr>
      </w:pPr>
      <w:r>
        <w:rPr>
          <w:rFonts w:hint="eastAsia" w:ascii="仿宋" w:hAnsi="仿宋" w:eastAsia="仿宋"/>
          <w:b/>
          <w:color w:val="auto"/>
          <w:sz w:val="32"/>
          <w:highlight w:val="none"/>
        </w:rPr>
        <w:br w:type="page" w:clear="all"/>
      </w:r>
      <w:r>
        <w:rPr>
          <w:rFonts w:hint="eastAsia" w:ascii="仿宋" w:hAnsi="仿宋" w:eastAsia="仿宋"/>
          <w:b/>
          <w:color w:val="auto"/>
          <w:sz w:val="32"/>
          <w:szCs w:val="32"/>
          <w:highlight w:val="none"/>
        </w:rPr>
        <w:t xml:space="preserve">人员配备表</w:t>
      </w:r>
      <w:r/>
    </w:p>
    <w:p>
      <w:pPr>
        <w:jc w:val="cente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（采购包号）</w:t>
      </w:r>
      <w:r/>
    </w:p>
    <w:tbl>
      <w:tblPr>
        <w:tblStyle w:val="747"/>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jc w:val="center"/>
          <w:trHeight w:val="480"/>
        </w:trPr>
        <w:tc>
          <w:tcPr>
            <w:tcW w:w="834"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853" w:type="dxa"/>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909" w:type="dxa"/>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性别</w:t>
            </w:r>
            <w:r/>
          </w:p>
        </w:tc>
        <w:tc>
          <w:tcPr>
            <w:tcW w:w="931"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年龄</w:t>
            </w:r>
            <w:r/>
          </w:p>
        </w:tc>
        <w:tc>
          <w:tcPr>
            <w:tcW w:w="1091" w:type="dxa"/>
            <w:vAlign w:val="center"/>
            <w:textDirection w:val="lrTb"/>
            <w:noWrap w:val="false"/>
          </w:tcPr>
          <w:p>
            <w:pPr>
              <w:ind w:firstLine="1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955"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职称</w:t>
            </w:r>
            <w:r/>
          </w:p>
        </w:tc>
        <w:tc>
          <w:tcPr>
            <w:tcW w:w="1429" w:type="dxa"/>
            <w:vAlign w:val="center"/>
            <w:textDirection w:val="lrTb"/>
            <w:noWrap w:val="false"/>
          </w:tcPr>
          <w:p>
            <w:pPr>
              <w:jc w:val="left"/>
              <w:spacing w:line="520" w:lineRule="exact"/>
              <w:tabs>
                <w:tab w:val="left" w:pos="497"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工作经历</w:t>
            </w:r>
            <w:r/>
          </w:p>
        </w:tc>
        <w:tc>
          <w:tcPr>
            <w:tcW w:w="1344" w:type="dxa"/>
            <w:vAlign w:val="center"/>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339"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876"/>
        </w:trPr>
        <w:tc>
          <w:tcPr>
            <w:tcW w:w="83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3"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55"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4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3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83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3"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55"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4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3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83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3"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55"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4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3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83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3"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55"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4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3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83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3"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55"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4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3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83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3"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55"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4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3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83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3"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55"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4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3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83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3"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55"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4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3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83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3"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3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91"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55"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2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44"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39" w:type="dxa"/>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1018"/>
        <w:ind w:firstLine="411"/>
        <w:spacing w:line="440" w:lineRule="exact"/>
        <w:rPr>
          <w:rFonts w:hint="eastAsia" w:ascii="仿宋" w:hAnsi="仿宋" w:eastAsia="仿宋"/>
          <w:b/>
          <w:bCs/>
          <w:color w:val="auto"/>
          <w:sz w:val="28"/>
          <w:szCs w:val="24"/>
          <w:highlight w:val="none"/>
        </w:rPr>
      </w:pPr>
      <w:r>
        <w:rPr>
          <w:rFonts w:hint="eastAsia" w:ascii="仿宋" w:hAnsi="仿宋" w:eastAsia="仿宋"/>
          <w:b/>
          <w:bCs/>
          <w:color w:val="auto"/>
          <w:sz w:val="28"/>
          <w:szCs w:val="24"/>
          <w:highlight w:val="none"/>
        </w:rPr>
        <w:t xml:space="preserve">注：依据第三章评标标准及第五章项目采购需求中的人员配备填写本表并于表后附相关证明材料。</w:t>
      </w:r>
      <w:r/>
    </w:p>
    <w:p>
      <w:pPr>
        <w:ind w:firstLine="3357"/>
        <w:spacing w:line="4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spacing w:line="4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供应商:</w:t>
      </w:r>
      <w:r>
        <w:rPr>
          <w:rFonts w:hint="eastAsia" w:ascii="仿宋" w:hAnsi="仿宋" w:eastAsia="仿宋"/>
          <w:color w:val="auto"/>
          <w:sz w:val="28"/>
          <w:szCs w:val="28"/>
          <w:highlight w:val="none"/>
          <w:u w:val="single"/>
        </w:rPr>
        <w:t xml:space="preserve">         （电子签章）           </w:t>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法定代表人或授权委托人:</w:t>
      </w:r>
      <w:r>
        <w:rPr>
          <w:rFonts w:hint="eastAsia" w:ascii="仿宋" w:hAnsi="仿宋" w:eastAsia="仿宋"/>
          <w:color w:val="auto"/>
          <w:sz w:val="28"/>
          <w:highlight w:val="none"/>
          <w:u w:val="single"/>
        </w:rPr>
        <w:t xml:space="preserve">（电子签章或电子签字）</w:t>
      </w:r>
      <w:r/>
    </w:p>
    <w:p>
      <w:pPr>
        <w:pStyle w:val="942"/>
        <w:ind w:firstLine="69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ind w:firstLine="42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80"/>
        <w:spacing w:line="440" w:lineRule="exact"/>
        <w:rPr>
          <w:rFonts w:hint="eastAsia" w:ascii="宋体" w:hAnsi="宋体"/>
          <w:bCs/>
          <w:color w:val="auto"/>
          <w:sz w:val="32"/>
          <w:highlight w:val="none"/>
        </w:rPr>
      </w:pPr>
      <w:r>
        <w:rPr>
          <w:rFonts w:hint="eastAsia" w:ascii="宋体" w:hAnsi="宋体"/>
          <w:bCs/>
          <w:color w:val="auto"/>
          <w:sz w:val="32"/>
          <w:highlight w:val="none"/>
        </w:rPr>
      </w:r>
      <w:r/>
    </w:p>
    <w:p>
      <w:pPr>
        <w:pStyle w:val="940"/>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40"/>
      <w:r/>
      <w:r/>
    </w:p>
    <w:p>
      <w:pPr>
        <w:pStyle w:val="942"/>
        <w:ind w:firstLine="948"/>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rPr>
        <w:t xml:space="preserve">投标人必须提供的资格证明文件</w:t>
      </w:r>
      <w:r/>
    </w:p>
    <w:p>
      <w:pPr>
        <w:pStyle w:val="942"/>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rPr>
        <w:t xml:space="preserve">1、提供下列材料之一:</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（2）投标人提供授权委托书（格式详见示范格式二）和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rPr>
        <w:t xml:space="preserve">2、投标人符合《中华人民共和国政府采购法》第二十二条规定条件的承诺函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highlight w:val="none"/>
          <w:lang w:val="zh-CN"/>
        </w:rPr>
        <w:t xml:space="preserve">）；</w:t>
      </w:r>
      <w:r/>
    </w:p>
    <w:p>
      <w:pPr>
        <w:ind w:firstLine="70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val="zh-CN"/>
        </w:rPr>
        <w:t xml:space="preserve">3、</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rPr>
        <w:t xml:space="preserve">根据本项</w:t>
      </w:r>
      <w:r>
        <w:rPr>
          <w:rFonts w:hint="eastAsia" w:ascii="仿宋" w:hAnsi="仿宋" w:eastAsia="仿宋"/>
          <w:bCs/>
          <w:color w:val="auto"/>
          <w:sz w:val="28"/>
          <w:szCs w:val="28"/>
          <w:highlight w:val="none"/>
        </w:rPr>
        <w:t xml:space="preserve">目的特定资格要求，</w:t>
      </w:r>
      <w:r>
        <w:rPr>
          <w:rFonts w:hint="eastAsia" w:ascii="仿宋" w:hAnsi="仿宋" w:eastAsia="仿宋"/>
          <w:bCs/>
          <w:color w:val="auto"/>
          <w:sz w:val="28"/>
          <w:szCs w:val="28"/>
          <w:highlight w:val="none"/>
          <w:lang w:val="zh-CN"/>
        </w:rPr>
        <w:t xml:space="preserve">投标人还须提供下列资料</w:t>
      </w:r>
      <w:r>
        <w:rPr>
          <w:rFonts w:hint="eastAsia" w:ascii="仿宋" w:hAnsi="仿宋" w:eastAsia="仿宋"/>
          <w:bCs/>
          <w:color w:val="auto"/>
          <w:sz w:val="28"/>
          <w:szCs w:val="28"/>
          <w:highlight w:val="none"/>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（1）投标人须具有有效的电子与智能化专业承包二级或以上资质，或者具有有效的公路交通工程专业承包（公路机电工程分项）二级或以上资质</w:t>
      </w:r>
      <w:r>
        <w:rPr>
          <w:rFonts w:hint="eastAsia" w:ascii="仿宋" w:hAnsi="仿宋" w:eastAsia="仿宋"/>
          <w:color w:val="auto"/>
          <w:sz w:val="28"/>
          <w:szCs w:val="28"/>
          <w:highlight w:val="none"/>
        </w:rPr>
        <w:t xml:space="preserve">（提供证书原件扫描件，加盖投标人电子签章）</w:t>
      </w:r>
      <w:r>
        <w:rPr>
          <w:rFonts w:hint="eastAsia" w:ascii="仿宋" w:hAnsi="仿宋" w:eastAsia="仿宋"/>
          <w:bCs/>
          <w:color w:val="auto"/>
          <w:sz w:val="28"/>
          <w:szCs w:val="28"/>
          <w:highlight w:val="none"/>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（2）持有</w:t>
      </w:r>
      <w:r>
        <w:rPr>
          <w:rFonts w:hint="eastAsia" w:ascii="仿宋" w:hAnsi="仿宋" w:eastAsia="仿宋"/>
          <w:bCs/>
          <w:color w:val="auto"/>
          <w:sz w:val="28"/>
          <w:szCs w:val="28"/>
          <w:highlight w:val="none"/>
          <w:lang w:eastAsia="zh-CN"/>
        </w:rPr>
        <w:t xml:space="preserve">省级</w:t>
      </w:r>
      <w:r>
        <w:rPr>
          <w:rFonts w:hint="eastAsia" w:ascii="仿宋" w:hAnsi="仿宋" w:eastAsia="仿宋"/>
          <w:bCs/>
          <w:color w:val="auto"/>
          <w:sz w:val="28"/>
          <w:szCs w:val="28"/>
          <w:highlight w:val="none"/>
          <w:lang w:val="en-US" w:eastAsia="zh-CN"/>
        </w:rPr>
        <w:t xml:space="preserve">或</w:t>
      </w:r>
      <w:r>
        <w:rPr>
          <w:rFonts w:hint="eastAsia" w:ascii="仿宋" w:hAnsi="仿宋" w:eastAsia="仿宋"/>
          <w:bCs/>
          <w:color w:val="auto"/>
          <w:sz w:val="28"/>
          <w:szCs w:val="28"/>
          <w:highlight w:val="none"/>
          <w:lang w:eastAsia="zh-CN"/>
        </w:rPr>
        <w:t xml:space="preserve">以上行政主管部门</w:t>
      </w:r>
      <w:r>
        <w:rPr>
          <w:rFonts w:hint="eastAsia" w:ascii="仿宋" w:hAnsi="仿宋" w:eastAsia="仿宋"/>
          <w:bCs/>
          <w:color w:val="auto"/>
          <w:sz w:val="28"/>
          <w:szCs w:val="28"/>
          <w:highlight w:val="none"/>
        </w:rPr>
        <w:t xml:space="preserve">核发的有效的《安全生产许可证》</w:t>
      </w:r>
      <w:r>
        <w:rPr>
          <w:rFonts w:hint="eastAsia" w:ascii="仿宋" w:hAnsi="仿宋" w:eastAsia="仿宋"/>
          <w:color w:val="auto"/>
          <w:sz w:val="28"/>
          <w:szCs w:val="28"/>
          <w:highlight w:val="none"/>
        </w:rPr>
        <w:t xml:space="preserve">（提供证书原件扫描件，加盖投标人电子签章）</w:t>
      </w:r>
      <w:r>
        <w:rPr>
          <w:rFonts w:hint="eastAsia" w:ascii="仿宋" w:hAnsi="仿宋" w:eastAsia="仿宋"/>
          <w:bCs/>
          <w:color w:val="auto"/>
          <w:sz w:val="28"/>
          <w:szCs w:val="28"/>
          <w:highlight w:val="none"/>
        </w:rPr>
        <w:t xml:space="preserve">。</w:t>
      </w:r>
      <w:r/>
    </w:p>
    <w:p>
      <w:pPr>
        <w:ind w:firstLine="1428"/>
        <w:jc w:val="left"/>
        <w:spacing w:line="520" w:lineRule="exact"/>
        <w:widowControl/>
        <w:rPr>
          <w:rFonts w:hint="eastAsia" w:ascii="仿宋" w:hAnsi="仿宋" w:eastAsia="仿宋" w:cs="Arial"/>
          <w:b/>
          <w:bCs/>
          <w:color w:val="auto"/>
          <w:sz w:val="32"/>
          <w:highlight w:val="none"/>
        </w:rPr>
      </w:pPr>
      <w:r>
        <w:rPr>
          <w:rFonts w:ascii="宋体" w:hAnsi="宋体"/>
          <w:b/>
          <w:color w:val="auto"/>
          <w:sz w:val="36"/>
          <w:highlight w:val="none"/>
        </w:rPr>
        <w:br w:type="page" w:clear="all"/>
      </w:r>
      <w:bookmarkStart w:id="41" w:name="_Toc157775454"/>
      <w:r>
        <w:rPr>
          <w:rFonts w:hint="eastAsia" w:ascii="仿宋" w:hAnsi="仿宋" w:eastAsia="仿宋" w:cs="Arial"/>
          <w:b/>
          <w:bCs/>
          <w:color w:val="auto"/>
          <w:sz w:val="32"/>
          <w:highlight w:val="none"/>
        </w:rPr>
        <w:t xml:space="preserve">六、综合评分时投标人需提供的证明文件</w:t>
      </w:r>
      <w:r/>
    </w:p>
    <w:p>
      <w:pPr>
        <w:ind w:firstLine="840"/>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557"/>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bookmarkEnd w:id="41"/>
      <w:r/>
      <w:r/>
    </w:p>
    <w:p>
      <w:pPr>
        <w:ind w:firstLine="2891"/>
        <w:spacing w:line="640" w:lineRule="exact"/>
        <w:rPr>
          <w:rFonts w:hint="eastAsia"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93"/>
        <w:ind w:left="4760" w:right="560" w:hanging="1820"/>
        <w:spacing w:before="0" w:after="0"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注:投标人法定代表人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身份证扫描件加盖投标人电子签章。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br w:type="page" w:clear="all"/>
      </w: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致淮安市公路事业发展中心:</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代表我公司参加淮安瑞科工程咨询有限公司组织的（项目编号: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采购项目的政府采购活动，受托人有权在该招标活动中，以我单位的名义签署投标函和投标文件，与采购代理协商、澄清、解释，签订合同书并执行一切与此有关的事项。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注:投标人委托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件加盖投标人电子签章。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符合《中华人民共和国政府采购法》第二十二条规定条件的声明函</w:t>
      </w:r>
      <w:r/>
    </w:p>
    <w:p>
      <w:pPr>
        <w:pStyle w:val="924"/>
        <w:ind w:firstLine="0"/>
        <w:spacing w:line="7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致淮安市公路事业发展中心:</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jc w:val="right"/>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企业声明函（服务）</w:t>
      </w:r>
      <w:r/>
    </w:p>
    <w:p>
      <w:pPr>
        <w:pStyle w:val="924"/>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rPr>
        <w:t xml:space="preserve">淮安市公路事业发展中心</w:t>
      </w:r>
      <w:r>
        <w:rPr>
          <w:rFonts w:hint="eastAsia" w:ascii="仿宋" w:hAnsi="仿宋" w:eastAsia="仿宋"/>
          <w:bCs/>
          <w:color w:val="auto"/>
          <w:sz w:val="28"/>
          <w:szCs w:val="28"/>
          <w:highlight w:val="none"/>
        </w:rPr>
        <w:t xml:space="preserve">:</w:t>
      </w:r>
      <w:r/>
    </w:p>
    <w:p>
      <w:pPr>
        <w:pStyle w:val="924"/>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24"/>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24"/>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24"/>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24"/>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24"/>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24"/>
        <w:ind w:firstLine="0"/>
        <w:spacing w:line="6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pStyle w:val="924"/>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hint="eastAsia"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924"/>
        <w:ind w:firstLine="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olor w:val="auto"/>
          <w:sz w:val="28"/>
          <w:highlight w:val="none"/>
        </w:rPr>
        <w:t xml:space="preserve">淮安市公路事业发展中心</w:t>
      </w:r>
      <w:r>
        <w:rPr>
          <w:rFonts w:hint="eastAsia" w:ascii="仿宋" w:hAnsi="仿宋" w:eastAsia="仿宋"/>
          <w:bCs/>
          <w:color w:val="auto"/>
          <w:sz w:val="28"/>
          <w:szCs w:val="28"/>
          <w:highlight w:val="none"/>
        </w:rPr>
        <w:t xml:space="preserve">:</w:t>
      </w:r>
      <w:r/>
    </w:p>
    <w:p>
      <w:pPr>
        <w:pStyle w:val="924"/>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4"/>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24"/>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24"/>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24"/>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ageBreakBefore/>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示范格式六</w:t>
      </w:r>
      <w:r>
        <w:rPr>
          <w:rFonts w:hint="eastAsia" w:ascii="仿宋" w:hAnsi="仿宋" w:eastAsia="仿宋"/>
          <w:color w:val="auto"/>
          <w:sz w:val="28"/>
          <w:szCs w:val="28"/>
          <w:highlight w:val="none"/>
        </w:rPr>
        <w:t xml:space="preserve">                                           </w:t>
      </w:r>
      <w:r/>
    </w:p>
    <w:p>
      <w:pPr>
        <w:ind w:firstLine="649"/>
        <w:jc w:val="center"/>
        <w:spacing w:line="420" w:lineRule="exact"/>
        <w:rPr>
          <w:rFonts w:hint="eastAsia" w:ascii="仿宋" w:hAnsi="仿宋" w:eastAsia="仿宋"/>
          <w:b/>
          <w:bCs/>
          <w:color w:val="auto"/>
          <w:sz w:val="28"/>
          <w:szCs w:val="28"/>
          <w:highlight w:val="none"/>
        </w:rPr>
      </w:pPr>
      <w:r>
        <w:rPr>
          <w:rFonts w:hint="eastAsia" w:ascii="仿宋" w:hAnsi="仿宋" w:eastAsia="仿宋"/>
          <w:b/>
          <w:bCs/>
          <w:color w:val="auto"/>
          <w:sz w:val="32"/>
          <w:szCs w:val="32"/>
          <w:highlight w:val="none"/>
        </w:rPr>
        <w:t xml:space="preserve">承诺书</w:t>
      </w:r>
      <w:r>
        <w:rPr>
          <w:rFonts w:hint="eastAsia" w:ascii="仿宋" w:hAnsi="仿宋" w:eastAsia="仿宋"/>
          <w:b/>
          <w:bCs/>
          <w:color w:val="auto"/>
          <w:sz w:val="28"/>
          <w:szCs w:val="28"/>
          <w:highlight w:val="none"/>
        </w:rPr>
        <w:t xml:space="preserve"> </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highlight w:val="none"/>
        </w:rPr>
        <w:t xml:space="preserve">淮安市公路事业发展中心</w:t>
      </w:r>
      <w:r>
        <w:rPr>
          <w:rFonts w:hint="eastAsia" w:ascii="仿宋" w:hAnsi="仿宋" w:eastAsia="仿宋"/>
          <w:color w:val="auto"/>
          <w:sz w:val="28"/>
          <w:szCs w:val="28"/>
          <w:highlight w:val="none"/>
        </w:rPr>
        <w:t xml:space="preserve">：</w:t>
      </w:r>
      <w:r/>
    </w:p>
    <w:p>
      <w:pPr>
        <w:ind w:firstLine="565"/>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本单位作为参与贵单位招标项目（项目名称：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）的潜在投标人，就本次招标相关事宜，郑重作出如下承诺： </w:t>
      </w:r>
      <w:r/>
    </w:p>
    <w:p>
      <w:pPr>
        <w:ind w:firstLine="565"/>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1、若我公司成功中标</w:t>
      </w:r>
      <w:r>
        <w:rPr>
          <w:rFonts w:ascii="仿宋" w:hAnsi="仿宋" w:eastAsia="仿宋"/>
          <w:color w:val="auto"/>
          <w:sz w:val="28"/>
          <w:szCs w:val="28"/>
          <w:highlight w:val="none"/>
        </w:rPr>
        <w:t xml:space="preserve">，在合同签订时为本项目所有人员（含管理和服务人员）购买不低于100万元</w:t>
      </w:r>
      <w:r>
        <w:rPr>
          <w:rFonts w:hint="eastAsia" w:ascii="仿宋" w:hAnsi="仿宋" w:eastAsia="仿宋"/>
          <w:color w:val="auto"/>
          <w:sz w:val="28"/>
          <w:szCs w:val="28"/>
          <w:highlight w:val="none"/>
        </w:rPr>
        <w:t xml:space="preserve">保额的</w:t>
      </w:r>
      <w:r>
        <w:rPr>
          <w:rFonts w:ascii="仿宋" w:hAnsi="仿宋" w:eastAsia="仿宋"/>
          <w:color w:val="auto"/>
          <w:sz w:val="28"/>
          <w:szCs w:val="28"/>
          <w:highlight w:val="none"/>
        </w:rPr>
        <w:t xml:space="preserve">意外伤害险</w:t>
      </w:r>
      <w:r>
        <w:rPr>
          <w:rFonts w:hint="eastAsia" w:ascii="仿宋" w:hAnsi="仿宋" w:eastAsia="仿宋"/>
          <w:color w:val="auto"/>
          <w:sz w:val="28"/>
          <w:szCs w:val="28"/>
          <w:highlight w:val="none"/>
          <w:lang w:val="en-US" w:eastAsia="zh-CN"/>
        </w:rPr>
        <w:t xml:space="preserve">并提供相关证明材料</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承诺</w:t>
      </w:r>
      <w:r>
        <w:rPr>
          <w:rFonts w:hint="eastAsia" w:ascii="仿宋" w:hAnsi="仿宋" w:eastAsia="仿宋"/>
          <w:color w:val="auto"/>
          <w:sz w:val="28"/>
          <w:szCs w:val="28"/>
          <w:highlight w:val="none"/>
        </w:rPr>
        <w:t xml:space="preserve">保险时长</w:t>
      </w:r>
      <w:bookmarkStart w:id="42" w:name="_GoBack"/>
      <w:r/>
      <w:bookmarkEnd w:id="42"/>
      <w:r>
        <w:rPr>
          <w:rFonts w:hint="eastAsia" w:ascii="仿宋" w:hAnsi="仿宋" w:eastAsia="仿宋"/>
          <w:color w:val="auto"/>
          <w:sz w:val="28"/>
          <w:szCs w:val="28"/>
          <w:highlight w:val="none"/>
        </w:rPr>
        <w:t xml:space="preserve">覆盖本项目</w:t>
      </w:r>
      <w:r>
        <w:rPr>
          <w:rFonts w:ascii="仿宋" w:hAnsi="仿宋" w:eastAsia="仿宋"/>
          <w:color w:val="auto"/>
          <w:sz w:val="28"/>
          <w:szCs w:val="28"/>
          <w:highlight w:val="none"/>
        </w:rPr>
        <w:t xml:space="preserve">维</w:t>
      </w:r>
      <w:r>
        <w:rPr>
          <w:rFonts w:hint="eastAsia" w:ascii="仿宋" w:hAnsi="仿宋" w:eastAsia="仿宋"/>
          <w:color w:val="auto"/>
          <w:sz w:val="28"/>
          <w:szCs w:val="28"/>
          <w:highlight w:val="none"/>
        </w:rPr>
        <w:t xml:space="preserve">保周期。</w:t>
      </w:r>
      <w:r/>
    </w:p>
    <w:p>
      <w:pPr>
        <w:ind w:firstLine="565"/>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2、若我公司成功中标，本项目内容全部不转包。</w:t>
      </w:r>
      <w:r/>
    </w:p>
    <w:p>
      <w:pPr>
        <w:ind w:firstLine="565"/>
        <w:spacing w:line="56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w:t>
      </w:r>
      <w:r/>
    </w:p>
    <w:p>
      <w:pPr>
        <w:ind w:firstLine="565"/>
        <w:spacing w:line="56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w:t>
      </w:r>
      <w:r/>
    </w:p>
    <w:p>
      <w:pPr>
        <w:ind w:firstLine="565"/>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本单位对上述承诺内容的真实性、合法性承担全部法律责任。若违反本承诺，本单位自愿承担由此给贵单位造成的一切损失，并接受贵单位依据招标文件及相关法律法规作出的处理。</w:t>
      </w:r>
      <w:r/>
    </w:p>
    <w:p>
      <w:pPr>
        <w:jc w:val="center"/>
        <w:spacing w:line="56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jc w:val="center"/>
        <w:spacing w:line="56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56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560" w:lineRule="exact"/>
        <w:rPr>
          <w:rFonts w:hint="eastAsia" w:ascii="宋体" w:hAnsi="宋体"/>
          <w:b/>
          <w:color w:val="auto"/>
          <w:sz w:val="30"/>
          <w:szCs w:val="30"/>
          <w:highlight w:val="none"/>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748"/>
        <w:rPr>
          <w:color w:val="auto"/>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lang w:val="zh-CN"/>
        </w:rPr>
        <w:t xml:space="preserve">涉及打分项的承诺内容由投标人根据实际情况自行选择增</w:t>
      </w:r>
      <w:r>
        <w:rPr>
          <w:rFonts w:hint="eastAsia" w:ascii="仿宋" w:hAnsi="仿宋" w:eastAsia="仿宋"/>
          <w:color w:val="auto"/>
          <w:sz w:val="28"/>
          <w:szCs w:val="28"/>
          <w:highlight w:val="none"/>
        </w:rPr>
        <w:t xml:space="preserve">加</w:t>
      </w:r>
      <w:r>
        <w:rPr>
          <w:rFonts w:hint="eastAsia" w:ascii="仿宋" w:hAnsi="仿宋" w:eastAsia="仿宋"/>
          <w:color w:val="auto"/>
          <w:sz w:val="28"/>
          <w:szCs w:val="28"/>
          <w:highlight w:val="none"/>
          <w:lang w:val="zh-CN"/>
        </w:rPr>
        <w:t xml:space="preserve">承诺</w:t>
      </w:r>
      <w:r>
        <w:rPr>
          <w:rFonts w:hint="eastAsia" w:ascii="仿宋" w:hAnsi="仿宋" w:eastAsia="仿宋"/>
          <w:color w:val="auto"/>
          <w:sz w:val="28"/>
          <w:szCs w:val="28"/>
          <w:highlight w:val="none"/>
        </w:rPr>
        <w:t xml:space="preserve">。</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p>
  <w:p>
    <w:pPr>
      <w:pStyle w:val="9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1"/>
      </w:rPr>
      <w:framePr w:wrap="around" w:vAnchor="text" w:hAnchor="margin" w:xAlign="center" w:y="1"/>
    </w:pPr>
    <w:r>
      <w:fldChar w:fldCharType="begin"/>
    </w:r>
    <w:r>
      <w:rPr>
        <w:rStyle w:val="961"/>
      </w:rPr>
      <w:instrText xml:space="preserve">PAGE  </w:instrText>
    </w:r>
    <w:r>
      <w:fldChar w:fldCharType="end"/>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Thousand"/>
      <w:pStyle w:val="100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9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004"/>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3"/>
  </w:num>
  <w:num w:numId="4">
    <w:abstractNumId w:val="9"/>
  </w:num>
  <w:num w:numId="5">
    <w:abstractNumId w:val="2"/>
  </w:num>
  <w:num w:numId="6">
    <w:abstractNumId w:val="6"/>
  </w:num>
  <w:num w:numId="7">
    <w:abstractNumId w:val="0"/>
  </w:num>
  <w:num w:numId="8">
    <w:abstractNumId w:val="4"/>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746"/>
    <w:link w:val="737"/>
    <w:uiPriority w:val="9"/>
    <w:rPr>
      <w:rFonts w:ascii="Arial" w:hAnsi="Arial" w:eastAsia="Arial" w:cs="Arial"/>
      <w:sz w:val="40"/>
      <w:szCs w:val="40"/>
    </w:rPr>
  </w:style>
  <w:style w:type="character" w:styleId="700">
    <w:name w:val="Heading 2 Char"/>
    <w:basedOn w:val="746"/>
    <w:link w:val="738"/>
    <w:uiPriority w:val="9"/>
    <w:rPr>
      <w:rFonts w:ascii="Arial" w:hAnsi="Arial" w:eastAsia="Arial" w:cs="Arial"/>
      <w:sz w:val="34"/>
    </w:rPr>
  </w:style>
  <w:style w:type="character" w:styleId="701">
    <w:name w:val="Heading 3 Char"/>
    <w:basedOn w:val="746"/>
    <w:link w:val="739"/>
    <w:uiPriority w:val="9"/>
    <w:rPr>
      <w:rFonts w:ascii="Arial" w:hAnsi="Arial" w:eastAsia="Arial" w:cs="Arial"/>
      <w:sz w:val="30"/>
      <w:szCs w:val="30"/>
    </w:rPr>
  </w:style>
  <w:style w:type="character" w:styleId="702">
    <w:name w:val="Heading 4 Char"/>
    <w:basedOn w:val="746"/>
    <w:link w:val="740"/>
    <w:uiPriority w:val="9"/>
    <w:rPr>
      <w:rFonts w:ascii="Arial" w:hAnsi="Arial" w:eastAsia="Arial" w:cs="Arial"/>
      <w:b/>
      <w:bCs/>
      <w:sz w:val="26"/>
      <w:szCs w:val="26"/>
    </w:rPr>
  </w:style>
  <w:style w:type="character" w:styleId="703">
    <w:name w:val="Heading 5 Char"/>
    <w:basedOn w:val="746"/>
    <w:link w:val="741"/>
    <w:uiPriority w:val="9"/>
    <w:rPr>
      <w:rFonts w:ascii="Arial" w:hAnsi="Arial" w:eastAsia="Arial" w:cs="Arial"/>
      <w:b/>
      <w:bCs/>
      <w:sz w:val="24"/>
      <w:szCs w:val="24"/>
    </w:rPr>
  </w:style>
  <w:style w:type="character" w:styleId="704">
    <w:name w:val="Heading 6 Char"/>
    <w:basedOn w:val="746"/>
    <w:link w:val="742"/>
    <w:uiPriority w:val="9"/>
    <w:rPr>
      <w:rFonts w:ascii="Arial" w:hAnsi="Arial" w:eastAsia="Arial" w:cs="Arial"/>
      <w:b/>
      <w:bCs/>
      <w:sz w:val="22"/>
      <w:szCs w:val="22"/>
    </w:rPr>
  </w:style>
  <w:style w:type="character" w:styleId="705">
    <w:name w:val="Heading 7 Char"/>
    <w:basedOn w:val="746"/>
    <w:link w:val="743"/>
    <w:uiPriority w:val="9"/>
    <w:rPr>
      <w:rFonts w:ascii="Arial" w:hAnsi="Arial" w:eastAsia="Arial" w:cs="Arial"/>
      <w:b/>
      <w:bCs/>
      <w:i/>
      <w:iCs/>
      <w:sz w:val="22"/>
      <w:szCs w:val="22"/>
    </w:rPr>
  </w:style>
  <w:style w:type="character" w:styleId="706">
    <w:name w:val="Heading 8 Char"/>
    <w:basedOn w:val="746"/>
    <w:link w:val="744"/>
    <w:uiPriority w:val="9"/>
    <w:rPr>
      <w:rFonts w:ascii="Arial" w:hAnsi="Arial" w:eastAsia="Arial" w:cs="Arial"/>
      <w:i/>
      <w:iCs/>
      <w:sz w:val="22"/>
      <w:szCs w:val="22"/>
    </w:rPr>
  </w:style>
  <w:style w:type="character" w:styleId="707">
    <w:name w:val="Heading 9 Char"/>
    <w:basedOn w:val="746"/>
    <w:link w:val="745"/>
    <w:uiPriority w:val="9"/>
    <w:rPr>
      <w:rFonts w:ascii="Arial" w:hAnsi="Arial" w:eastAsia="Arial" w:cs="Arial"/>
      <w:i/>
      <w:iCs/>
      <w:sz w:val="21"/>
      <w:szCs w:val="21"/>
    </w:rPr>
  </w:style>
  <w:style w:type="character" w:styleId="708">
    <w:name w:val="Title Char"/>
    <w:basedOn w:val="746"/>
    <w:link w:val="768"/>
    <w:uiPriority w:val="10"/>
    <w:rPr>
      <w:sz w:val="48"/>
      <w:szCs w:val="48"/>
    </w:rPr>
  </w:style>
  <w:style w:type="character" w:styleId="709">
    <w:name w:val="Subtitle Char"/>
    <w:basedOn w:val="746"/>
    <w:link w:val="762"/>
    <w:uiPriority w:val="11"/>
    <w:rPr>
      <w:sz w:val="24"/>
      <w:szCs w:val="24"/>
    </w:rPr>
  </w:style>
  <w:style w:type="character" w:styleId="710">
    <w:name w:val="Quote Char"/>
    <w:link w:val="787"/>
    <w:uiPriority w:val="29"/>
    <w:rPr>
      <w:i/>
    </w:rPr>
  </w:style>
  <w:style w:type="character" w:styleId="711">
    <w:name w:val="Intense Quote Char"/>
    <w:link w:val="789"/>
    <w:uiPriority w:val="30"/>
    <w:rPr>
      <w:i/>
    </w:rPr>
  </w:style>
  <w:style w:type="character" w:styleId="712">
    <w:name w:val="Header Char"/>
    <w:basedOn w:val="746"/>
    <w:link w:val="759"/>
    <w:uiPriority w:val="99"/>
  </w:style>
  <w:style w:type="character" w:styleId="713">
    <w:name w:val="Caption Char"/>
    <w:basedOn w:val="750"/>
    <w:link w:val="758"/>
    <w:uiPriority w:val="99"/>
  </w:style>
  <w:style w:type="table" w:styleId="714">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3">
    <w:name w:val="Footnote Text Char"/>
    <w:link w:val="763"/>
    <w:uiPriority w:val="99"/>
    <w:rPr>
      <w:sz w:val="18"/>
    </w:rPr>
  </w:style>
  <w:style w:type="character" w:styleId="734">
    <w:name w:val="Endnote Text Char"/>
    <w:link w:val="757"/>
    <w:uiPriority w:val="99"/>
    <w:rPr>
      <w:sz w:val="20"/>
    </w:rPr>
  </w:style>
  <w:style w:type="paragraph" w:styleId="735">
    <w:name w:val="TOC Heading"/>
    <w:uiPriority w:val="39"/>
    <w:unhideWhenUsed/>
  </w:style>
  <w:style w:type="paragraph" w:styleId="736" w:default="1">
    <w:name w:val="Normal"/>
    <w:next w:val="748"/>
    <w:uiPriority w:val="0"/>
    <w:qFormat/>
    <w:pPr>
      <w:jc w:val="both"/>
      <w:widowControl w:val="off"/>
    </w:pPr>
    <w:rPr>
      <w:rFonts w:ascii="Times New Roman" w:hAnsi="Times New Roman" w:eastAsia="宋体" w:cs="Times New Roman"/>
      <w:sz w:val="21"/>
      <w:szCs w:val="24"/>
      <w:lang w:val="en-US" w:eastAsia="zh-CN" w:bidi="ar-SA"/>
    </w:rPr>
  </w:style>
  <w:style w:type="paragraph" w:styleId="737">
    <w:name w:val="Heading 1"/>
    <w:basedOn w:val="736"/>
    <w:next w:val="736"/>
    <w:link w:val="774"/>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75"/>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7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77"/>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78"/>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779"/>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81"/>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2"/>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BodyText1"/>
    <w:basedOn w:val="736"/>
    <w:uiPriority w:val="0"/>
    <w:qFormat/>
    <w:pPr>
      <w:spacing w:after="120"/>
    </w:pPr>
  </w:style>
  <w:style w:type="paragraph" w:styleId="749">
    <w:name w:val="toc 7"/>
    <w:basedOn w:val="736"/>
    <w:next w:val="736"/>
    <w:uiPriority w:val="39"/>
    <w:unhideWhenUsed/>
    <w:qFormat/>
    <w:pPr>
      <w:ind w:left="1701"/>
      <w:spacing w:after="57"/>
    </w:pPr>
  </w:style>
  <w:style w:type="paragraph" w:styleId="750">
    <w:name w:val="Caption"/>
    <w:basedOn w:val="736"/>
    <w:next w:val="736"/>
    <w:uiPriority w:val="35"/>
    <w:semiHidden/>
    <w:unhideWhenUsed/>
    <w:qFormat/>
    <w:pPr>
      <w:spacing w:line="276" w:lineRule="auto"/>
    </w:pPr>
    <w:rPr>
      <w:b/>
      <w:bCs/>
      <w:color w:val="4f81bd"/>
      <w:sz w:val="18"/>
      <w:szCs w:val="18"/>
    </w:rPr>
  </w:style>
  <w:style w:type="paragraph" w:styleId="751">
    <w:name w:val="toa heading"/>
    <w:basedOn w:val="736"/>
    <w:next w:val="736"/>
    <w:uiPriority w:val="99"/>
    <w:qFormat/>
    <w:rPr>
      <w:rFonts w:ascii="Arial" w:hAnsi="Arial"/>
      <w:sz w:val="24"/>
    </w:rPr>
  </w:style>
  <w:style w:type="paragraph" w:styleId="752">
    <w:name w:val="Body Text"/>
    <w:basedOn w:val="736"/>
    <w:next w:val="736"/>
    <w:uiPriority w:val="0"/>
    <w:qFormat/>
    <w:pPr>
      <w:spacing w:after="120"/>
    </w:pPr>
  </w:style>
  <w:style w:type="paragraph" w:styleId="753">
    <w:name w:val="toc 5"/>
    <w:basedOn w:val="736"/>
    <w:next w:val="736"/>
    <w:uiPriority w:val="39"/>
    <w:unhideWhenUsed/>
    <w:qFormat/>
    <w:pPr>
      <w:ind w:left="1134"/>
      <w:spacing w:after="57"/>
    </w:pPr>
  </w:style>
  <w:style w:type="paragraph" w:styleId="754">
    <w:name w:val="toc 3"/>
    <w:basedOn w:val="736"/>
    <w:next w:val="736"/>
    <w:uiPriority w:val="39"/>
    <w:unhideWhenUsed/>
    <w:qFormat/>
    <w:pPr>
      <w:ind w:left="567"/>
      <w:spacing w:after="57"/>
    </w:pPr>
  </w:style>
  <w:style w:type="paragraph" w:styleId="755">
    <w:name w:val="Plain Text"/>
    <w:uiPriority w:val="0"/>
    <w:qFormat/>
    <w:pPr>
      <w:jc w:val="both"/>
      <w:widowControl w:val="off"/>
    </w:pPr>
    <w:rPr>
      <w:rFonts w:ascii="宋体" w:hAnsi="Courier New" w:eastAsia="宋体" w:cs="Times New Roman"/>
      <w:sz w:val="21"/>
      <w:szCs w:val="24"/>
      <w:lang w:val="en-US" w:eastAsia="zh-CN" w:bidi="ar-SA"/>
    </w:rPr>
  </w:style>
  <w:style w:type="paragraph" w:styleId="756">
    <w:name w:val="toc 8"/>
    <w:basedOn w:val="736"/>
    <w:next w:val="736"/>
    <w:uiPriority w:val="39"/>
    <w:unhideWhenUsed/>
    <w:qFormat/>
    <w:pPr>
      <w:ind w:left="1984"/>
      <w:spacing w:after="57"/>
    </w:pPr>
  </w:style>
  <w:style w:type="paragraph" w:styleId="757">
    <w:name w:val="endnote text"/>
    <w:basedOn w:val="736"/>
    <w:link w:val="920"/>
    <w:uiPriority w:val="99"/>
    <w:semiHidden/>
    <w:unhideWhenUsed/>
    <w:qFormat/>
    <w:rPr>
      <w:sz w:val="20"/>
    </w:rPr>
  </w:style>
  <w:style w:type="paragraph" w:styleId="758">
    <w:name w:val="Footer"/>
    <w:basedOn w:val="736"/>
    <w:link w:val="793"/>
    <w:uiPriority w:val="99"/>
    <w:unhideWhenUsed/>
    <w:qFormat/>
    <w:pPr>
      <w:tabs>
        <w:tab w:val="center" w:pos="7143" w:leader="none"/>
        <w:tab w:val="right" w:pos="14287" w:leader="none"/>
      </w:tabs>
    </w:pPr>
  </w:style>
  <w:style w:type="paragraph" w:styleId="759">
    <w:name w:val="Header"/>
    <w:basedOn w:val="736"/>
    <w:link w:val="791"/>
    <w:uiPriority w:val="99"/>
    <w:unhideWhenUsed/>
    <w:qFormat/>
    <w:pPr>
      <w:tabs>
        <w:tab w:val="center" w:pos="7143" w:leader="none"/>
        <w:tab w:val="right" w:pos="14287" w:leader="none"/>
      </w:tabs>
    </w:pPr>
  </w:style>
  <w:style w:type="paragraph" w:styleId="760">
    <w:name w:val="toc 1"/>
    <w:basedOn w:val="736"/>
    <w:next w:val="736"/>
    <w:uiPriority w:val="39"/>
    <w:unhideWhenUsed/>
    <w:qFormat/>
    <w:pPr>
      <w:spacing w:after="57"/>
    </w:pPr>
  </w:style>
  <w:style w:type="paragraph" w:styleId="761">
    <w:name w:val="toc 4"/>
    <w:basedOn w:val="736"/>
    <w:next w:val="736"/>
    <w:uiPriority w:val="39"/>
    <w:unhideWhenUsed/>
    <w:qFormat/>
    <w:pPr>
      <w:ind w:left="850"/>
      <w:spacing w:after="57"/>
    </w:pPr>
  </w:style>
  <w:style w:type="paragraph" w:styleId="762">
    <w:name w:val="Subtitle"/>
    <w:basedOn w:val="736"/>
    <w:next w:val="736"/>
    <w:link w:val="786"/>
    <w:uiPriority w:val="11"/>
    <w:qFormat/>
    <w:pPr>
      <w:spacing w:before="200" w:after="200"/>
    </w:pPr>
    <w:rPr>
      <w:sz w:val="24"/>
    </w:rPr>
  </w:style>
  <w:style w:type="paragraph" w:styleId="763">
    <w:name w:val="footnote text"/>
    <w:basedOn w:val="736"/>
    <w:link w:val="919"/>
    <w:uiPriority w:val="99"/>
    <w:semiHidden/>
    <w:unhideWhenUsed/>
    <w:qFormat/>
    <w:pPr>
      <w:spacing w:after="40"/>
    </w:pPr>
    <w:rPr>
      <w:sz w:val="18"/>
    </w:rPr>
  </w:style>
  <w:style w:type="paragraph" w:styleId="764">
    <w:name w:val="toc 6"/>
    <w:basedOn w:val="736"/>
    <w:next w:val="736"/>
    <w:uiPriority w:val="39"/>
    <w:unhideWhenUsed/>
    <w:qFormat/>
    <w:pPr>
      <w:ind w:left="1417"/>
      <w:spacing w:after="57"/>
    </w:pPr>
  </w:style>
  <w:style w:type="paragraph" w:styleId="765">
    <w:name w:val="table of figures"/>
    <w:basedOn w:val="736"/>
    <w:next w:val="736"/>
    <w:uiPriority w:val="99"/>
    <w:unhideWhenUsed/>
    <w:qFormat/>
  </w:style>
  <w:style w:type="paragraph" w:styleId="766">
    <w:name w:val="toc 2"/>
    <w:basedOn w:val="736"/>
    <w:next w:val="736"/>
    <w:uiPriority w:val="39"/>
    <w:unhideWhenUsed/>
    <w:qFormat/>
    <w:pPr>
      <w:ind w:left="283"/>
      <w:spacing w:after="57"/>
    </w:pPr>
  </w:style>
  <w:style w:type="paragraph" w:styleId="767">
    <w:name w:val="toc 9"/>
    <w:basedOn w:val="736"/>
    <w:next w:val="736"/>
    <w:uiPriority w:val="39"/>
    <w:unhideWhenUsed/>
    <w:qFormat/>
    <w:pPr>
      <w:ind w:left="2268"/>
      <w:spacing w:after="57"/>
    </w:pPr>
  </w:style>
  <w:style w:type="paragraph" w:styleId="768">
    <w:name w:val="Title"/>
    <w:basedOn w:val="736"/>
    <w:next w:val="736"/>
    <w:link w:val="785"/>
    <w:uiPriority w:val="10"/>
    <w:qFormat/>
    <w:pPr>
      <w:contextualSpacing/>
      <w:spacing w:before="300" w:after="200"/>
    </w:pPr>
    <w:rPr>
      <w:sz w:val="48"/>
      <w:szCs w:val="48"/>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page number"/>
    <w:uiPriority w:val="0"/>
    <w:qFormat/>
  </w:style>
  <w:style w:type="character" w:styleId="772">
    <w:name w:val="Hyperlink"/>
    <w:uiPriority w:val="99"/>
    <w:unhideWhenUsed/>
    <w:qFormat/>
    <w:rPr>
      <w:color w:val="0000ff"/>
      <w:u w:val="single"/>
    </w:rPr>
  </w:style>
  <w:style w:type="character" w:styleId="773">
    <w:name w:val="footnote reference"/>
    <w:uiPriority w:val="99"/>
    <w:unhideWhenUsed/>
    <w:qFormat/>
    <w:rPr>
      <w:vertAlign w:val="superscript"/>
    </w:rPr>
  </w:style>
  <w:style w:type="character" w:styleId="774" w:customStyle="1">
    <w:name w:val="标题 1 字符"/>
    <w:link w:val="737"/>
    <w:uiPriority w:val="9"/>
    <w:qFormat/>
    <w:rPr>
      <w:rFonts w:ascii="Arial" w:hAnsi="Arial" w:eastAsia="Arial" w:cs="Arial"/>
      <w:sz w:val="40"/>
      <w:szCs w:val="40"/>
    </w:rPr>
  </w:style>
  <w:style w:type="character" w:styleId="775" w:customStyle="1">
    <w:name w:val="标题 2 字符"/>
    <w:link w:val="738"/>
    <w:uiPriority w:val="9"/>
    <w:qFormat/>
    <w:rPr>
      <w:rFonts w:ascii="Arial" w:hAnsi="Arial" w:eastAsia="Arial" w:cs="Arial"/>
      <w:sz w:val="34"/>
    </w:rPr>
  </w:style>
  <w:style w:type="character" w:styleId="776" w:customStyle="1">
    <w:name w:val="标题 3 字符"/>
    <w:link w:val="739"/>
    <w:uiPriority w:val="9"/>
    <w:qFormat/>
    <w:rPr>
      <w:rFonts w:ascii="Arial" w:hAnsi="Arial" w:eastAsia="Arial" w:cs="Arial"/>
      <w:sz w:val="30"/>
      <w:szCs w:val="30"/>
    </w:rPr>
  </w:style>
  <w:style w:type="character" w:styleId="777" w:customStyle="1">
    <w:name w:val="标题 4 字符"/>
    <w:link w:val="740"/>
    <w:uiPriority w:val="9"/>
    <w:qFormat/>
    <w:rPr>
      <w:rFonts w:ascii="Arial" w:hAnsi="Arial" w:eastAsia="Arial" w:cs="Arial"/>
      <w:b/>
      <w:bCs/>
      <w:sz w:val="26"/>
      <w:szCs w:val="26"/>
    </w:rPr>
  </w:style>
  <w:style w:type="character" w:styleId="778" w:customStyle="1">
    <w:name w:val="标题 5 字符"/>
    <w:link w:val="741"/>
    <w:uiPriority w:val="9"/>
    <w:qFormat/>
    <w:rPr>
      <w:rFonts w:ascii="Arial" w:hAnsi="Arial" w:eastAsia="Arial" w:cs="Arial"/>
      <w:b/>
      <w:bCs/>
      <w:sz w:val="24"/>
      <w:szCs w:val="24"/>
    </w:rPr>
  </w:style>
  <w:style w:type="character" w:styleId="779" w:customStyle="1">
    <w:name w:val="标题 6 字符"/>
    <w:link w:val="742"/>
    <w:uiPriority w:val="9"/>
    <w:qFormat/>
    <w:rPr>
      <w:rFonts w:ascii="Arial" w:hAnsi="Arial" w:eastAsia="Arial" w:cs="Arial"/>
      <w:b/>
      <w:bCs/>
      <w:sz w:val="22"/>
      <w:szCs w:val="22"/>
    </w:rPr>
  </w:style>
  <w:style w:type="character" w:styleId="780" w:customStyle="1">
    <w:name w:val="标题 7 字符"/>
    <w:link w:val="743"/>
    <w:uiPriority w:val="9"/>
    <w:qFormat/>
    <w:rPr>
      <w:rFonts w:ascii="Arial" w:hAnsi="Arial" w:eastAsia="Arial" w:cs="Arial"/>
      <w:b/>
      <w:bCs/>
      <w:i/>
      <w:iCs/>
      <w:sz w:val="22"/>
      <w:szCs w:val="22"/>
    </w:rPr>
  </w:style>
  <w:style w:type="character" w:styleId="781" w:customStyle="1">
    <w:name w:val="标题 8 字符"/>
    <w:link w:val="744"/>
    <w:uiPriority w:val="9"/>
    <w:qFormat/>
    <w:rPr>
      <w:rFonts w:ascii="Arial" w:hAnsi="Arial" w:eastAsia="Arial" w:cs="Arial"/>
      <w:i/>
      <w:iCs/>
      <w:sz w:val="22"/>
      <w:szCs w:val="22"/>
    </w:rPr>
  </w:style>
  <w:style w:type="character" w:styleId="782" w:customStyle="1">
    <w:name w:val="标题 9 字符"/>
    <w:link w:val="745"/>
    <w:uiPriority w:val="9"/>
    <w:qFormat/>
    <w:rPr>
      <w:rFonts w:ascii="Arial" w:hAnsi="Arial" w:eastAsia="Arial" w:cs="Arial"/>
      <w:i/>
      <w:iCs/>
      <w:sz w:val="21"/>
      <w:szCs w:val="21"/>
    </w:rPr>
  </w:style>
  <w:style w:type="paragraph" w:styleId="783">
    <w:name w:val="List Paragraph"/>
    <w:basedOn w:val="736"/>
    <w:uiPriority w:val="34"/>
    <w:qFormat/>
    <w:pPr>
      <w:contextualSpacing/>
      <w:ind w:left="720"/>
    </w:p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字符"/>
    <w:link w:val="768"/>
    <w:uiPriority w:val="10"/>
    <w:qFormat/>
    <w:rPr>
      <w:sz w:val="48"/>
      <w:szCs w:val="48"/>
    </w:rPr>
  </w:style>
  <w:style w:type="character" w:styleId="786" w:customStyle="1">
    <w:name w:val="副标题 字符"/>
    <w:link w:val="762"/>
    <w:uiPriority w:val="11"/>
    <w:qFormat/>
    <w:rPr>
      <w:sz w:val="24"/>
      <w:szCs w:val="24"/>
    </w:rPr>
  </w:style>
  <w:style w:type="paragraph" w:styleId="787">
    <w:name w:val="Quote"/>
    <w:basedOn w:val="736"/>
    <w:next w:val="736"/>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36"/>
    <w:next w:val="736"/>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页眉 字符"/>
    <w:link w:val="759"/>
    <w:uiPriority w:val="99"/>
    <w:qFormat/>
  </w:style>
  <w:style w:type="character" w:styleId="792" w:customStyle="1">
    <w:name w:val="Footer Char"/>
    <w:uiPriority w:val="99"/>
    <w:qFormat/>
  </w:style>
  <w:style w:type="character" w:styleId="793" w:customStyle="1">
    <w:name w:val="页脚 字符"/>
    <w:link w:val="758"/>
    <w:uiPriority w:val="99"/>
    <w:qFormat/>
  </w:style>
  <w:style w:type="table" w:styleId="7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无格式表格 31"/>
    <w:uiPriority w:val="99"/>
    <w:qFormat/>
    <w:tblPr>
      <w:tblCellMar>
        <w:left w:w="0" w:type="dxa"/>
        <w:top w:w="0" w:type="dxa"/>
        <w:right w:w="0" w:type="dxa"/>
        <w:bottom w:w="0" w:type="dxa"/>
      </w:tblCellMar>
    </w:tblPr>
  </w:style>
  <w:style w:type="table" w:styleId="798" w:customStyle="1">
    <w:name w:val="无格式表格 41"/>
    <w:uiPriority w:val="99"/>
    <w:qFormat/>
    <w:tblPr>
      <w:tblCellMar>
        <w:left w:w="0" w:type="dxa"/>
        <w:top w:w="0" w:type="dxa"/>
        <w:right w:w="0" w:type="dxa"/>
        <w:bottom w:w="0" w:type="dxa"/>
      </w:tblCellMar>
    </w:tblPr>
  </w:style>
  <w:style w:type="table" w:styleId="799" w:customStyle="1">
    <w:name w:val="无格式表格 51"/>
    <w:uiPriority w:val="99"/>
    <w:qFormat/>
    <w:tblPr>
      <w:tblCellMar>
        <w:left w:w="0" w:type="dxa"/>
        <w:top w:w="0" w:type="dxa"/>
        <w:right w:w="0" w:type="dxa"/>
        <w:bottom w:w="0" w:type="dxa"/>
      </w:tblCellMar>
    </w:tblPr>
  </w:style>
  <w:style w:type="table" w:styleId="8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清单表 1 浅色1"/>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qFormat/>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qFormat/>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qFormat/>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脚注文本 字符"/>
    <w:link w:val="763"/>
    <w:uiPriority w:val="99"/>
    <w:qFormat/>
    <w:rPr>
      <w:sz w:val="18"/>
    </w:rPr>
  </w:style>
  <w:style w:type="character" w:styleId="920" w:customStyle="1">
    <w:name w:val="尾注文本 字符"/>
    <w:link w:val="757"/>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paragraph" w:styleId="922" w:customStyle="1">
    <w:name w:val="标题 11"/>
    <w:basedOn w:val="736"/>
    <w:next w:val="736"/>
    <w:uiPriority w:val="9"/>
    <w:qFormat/>
    <w:pPr>
      <w:keepLines/>
      <w:keepNext/>
      <w:spacing w:before="340" w:after="330" w:line="578" w:lineRule="auto"/>
      <w:outlineLvl w:val="0"/>
    </w:pPr>
    <w:rPr>
      <w:b/>
      <w:bCs/>
      <w:sz w:val="44"/>
      <w:szCs w:val="44"/>
    </w:rPr>
  </w:style>
  <w:style w:type="paragraph" w:styleId="923" w:customStyle="1">
    <w:name w:val="标题 211"/>
    <w:basedOn w:val="736"/>
    <w:next w:val="924"/>
    <w:uiPriority w:val="9"/>
    <w:qFormat/>
    <w:pPr>
      <w:keepLines/>
      <w:keepNext/>
      <w:spacing w:before="260" w:after="260" w:line="413" w:lineRule="auto"/>
      <w:outlineLvl w:val="1"/>
    </w:pPr>
    <w:rPr>
      <w:rFonts w:ascii="Arial" w:hAnsi="Arial" w:eastAsia="黑体"/>
      <w:b/>
      <w:sz w:val="32"/>
      <w:szCs w:val="20"/>
    </w:rPr>
  </w:style>
  <w:style w:type="paragraph" w:styleId="924" w:customStyle="1">
    <w:name w:val="正文缩进1"/>
    <w:basedOn w:val="736"/>
    <w:link w:val="930"/>
    <w:uiPriority w:val="0"/>
    <w:qFormat/>
    <w:pPr>
      <w:ind w:firstLine="420"/>
    </w:pPr>
    <w:rPr>
      <w:szCs w:val="20"/>
    </w:rPr>
  </w:style>
  <w:style w:type="paragraph" w:styleId="925" w:customStyle="1">
    <w:name w:val="标题 311"/>
    <w:basedOn w:val="736"/>
    <w:next w:val="736"/>
    <w:uiPriority w:val="9"/>
    <w:qFormat/>
    <w:pPr>
      <w:keepLines/>
      <w:keepNext/>
      <w:spacing w:before="260" w:after="260" w:line="413" w:lineRule="auto"/>
      <w:outlineLvl w:val="2"/>
    </w:pPr>
    <w:rPr>
      <w:rFonts w:ascii="Arial" w:hAnsi="Arial"/>
      <w:b/>
      <w:sz w:val="32"/>
      <w:szCs w:val="20"/>
    </w:rPr>
  </w:style>
  <w:style w:type="paragraph" w:styleId="926" w:customStyle="1">
    <w:name w:val="标题 411"/>
    <w:basedOn w:val="736"/>
    <w:next w:val="736"/>
    <w:link w:val="931"/>
    <w:uiPriority w:val="9"/>
    <w:qFormat/>
    <w:pPr>
      <w:keepLines/>
      <w:keepNext/>
      <w:spacing w:before="280" w:after="290" w:line="376" w:lineRule="auto"/>
      <w:outlineLvl w:val="3"/>
    </w:pPr>
    <w:rPr>
      <w:rFonts w:ascii="Cambria" w:hAnsi="Cambria"/>
      <w:b/>
      <w:bCs/>
      <w:sz w:val="28"/>
      <w:szCs w:val="28"/>
    </w:rPr>
  </w:style>
  <w:style w:type="paragraph" w:styleId="927" w:customStyle="1">
    <w:name w:val="标题 51"/>
    <w:basedOn w:val="736"/>
    <w:next w:val="736"/>
    <w:link w:val="932"/>
    <w:uiPriority w:val="9"/>
    <w:qFormat/>
    <w:pPr>
      <w:keepLines/>
      <w:keepNext/>
      <w:spacing w:before="280" w:after="290" w:line="376" w:lineRule="auto"/>
      <w:outlineLvl w:val="4"/>
    </w:pPr>
    <w:rPr>
      <w:b/>
      <w:bCs/>
      <w:sz w:val="28"/>
      <w:szCs w:val="28"/>
    </w:rPr>
  </w:style>
  <w:style w:type="character" w:styleId="928" w:customStyle="1">
    <w:name w:val="默认段落字体11"/>
    <w:uiPriority w:val="0"/>
    <w:semiHidden/>
    <w:qFormat/>
  </w:style>
  <w:style w:type="table" w:styleId="92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30" w:customStyle="1">
    <w:name w:val="正文缩进 Char"/>
    <w:link w:val="924"/>
    <w:uiPriority w:val="0"/>
    <w:qFormat/>
    <w:rPr>
      <w:sz w:val="21"/>
    </w:rPr>
  </w:style>
  <w:style w:type="character" w:styleId="931" w:customStyle="1">
    <w:name w:val="标题 4 Char"/>
    <w:link w:val="926"/>
    <w:uiPriority w:val="9"/>
    <w:qFormat/>
    <w:rPr>
      <w:rFonts w:ascii="Cambria" w:hAnsi="Cambria"/>
      <w:b/>
      <w:bCs/>
      <w:sz w:val="28"/>
      <w:szCs w:val="28"/>
    </w:rPr>
  </w:style>
  <w:style w:type="character" w:styleId="932" w:customStyle="1">
    <w:name w:val="标题 5 Char"/>
    <w:link w:val="927"/>
    <w:uiPriority w:val="9"/>
    <w:qFormat/>
    <w:rPr>
      <w:b/>
      <w:bCs/>
      <w:sz w:val="28"/>
      <w:szCs w:val="28"/>
    </w:rPr>
  </w:style>
  <w:style w:type="paragraph" w:styleId="933" w:customStyle="1">
    <w:name w:val="题注1"/>
    <w:basedOn w:val="736"/>
    <w:next w:val="736"/>
    <w:uiPriority w:val="35"/>
    <w:qFormat/>
    <w:pPr>
      <w:jc w:val="center"/>
      <w:spacing w:before="156" w:after="156" w:line="360" w:lineRule="auto"/>
    </w:pPr>
    <w:rPr>
      <w:rFonts w:ascii="Arial" w:hAnsi="Arial" w:cs="Arial"/>
      <w:sz w:val="24"/>
      <w:szCs w:val="20"/>
    </w:rPr>
  </w:style>
  <w:style w:type="paragraph" w:styleId="934" w:customStyle="1">
    <w:name w:val="文档结构图1"/>
    <w:basedOn w:val="736"/>
    <w:uiPriority w:val="0"/>
    <w:semiHidden/>
    <w:qFormat/>
    <w:pPr>
      <w:shd w:val="clear" w:color="auto" w:fill="000080"/>
    </w:pPr>
  </w:style>
  <w:style w:type="paragraph" w:styleId="935" w:customStyle="1">
    <w:name w:val="批注文字1"/>
    <w:basedOn w:val="736"/>
    <w:link w:val="936"/>
    <w:uiPriority w:val="99"/>
    <w:unhideWhenUsed/>
    <w:qFormat/>
    <w:pPr>
      <w:jc w:val="left"/>
    </w:pPr>
  </w:style>
  <w:style w:type="character" w:styleId="936" w:customStyle="1">
    <w:name w:val="批注文字 Char"/>
    <w:link w:val="935"/>
    <w:uiPriority w:val="99"/>
    <w:qFormat/>
    <w:rPr>
      <w:sz w:val="21"/>
      <w:szCs w:val="24"/>
    </w:rPr>
  </w:style>
  <w:style w:type="paragraph" w:styleId="937" w:customStyle="1">
    <w:name w:val="正文文本 31"/>
    <w:basedOn w:val="736"/>
    <w:uiPriority w:val="0"/>
    <w:qFormat/>
    <w:rPr>
      <w:rFonts w:ascii="楷体_GB2312" w:hAnsi="Arial" w:eastAsia="楷体_GB2312" w:cs="Arial"/>
      <w:b/>
      <w:bCs/>
      <w:color w:val="000000"/>
      <w:sz w:val="24"/>
    </w:rPr>
  </w:style>
  <w:style w:type="paragraph" w:styleId="938" w:customStyle="1">
    <w:name w:val="正文文本1"/>
    <w:basedOn w:val="73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39" w:customStyle="1">
    <w:name w:val="正文文本缩进1"/>
    <w:basedOn w:val="736"/>
    <w:uiPriority w:val="0"/>
    <w:qFormat/>
    <w:pPr>
      <w:ind w:firstLine="630"/>
    </w:pPr>
    <w:rPr>
      <w:rFonts w:ascii="楷体_GB2312" w:eastAsia="楷体_GB2312"/>
      <w:sz w:val="32"/>
      <w:szCs w:val="20"/>
    </w:rPr>
  </w:style>
  <w:style w:type="paragraph" w:styleId="940" w:customStyle="1">
    <w:name w:val="文本块1"/>
    <w:basedOn w:val="736"/>
    <w:uiPriority w:val="0"/>
    <w:qFormat/>
    <w:pPr>
      <w:ind w:left="420" w:right="33"/>
      <w:jc w:val="left"/>
    </w:pPr>
    <w:rPr>
      <w:sz w:val="24"/>
      <w:szCs w:val="20"/>
    </w:rPr>
  </w:style>
  <w:style w:type="paragraph" w:styleId="941" w:customStyle="1">
    <w:name w:val="目录 31"/>
    <w:basedOn w:val="736"/>
    <w:next w:val="736"/>
    <w:uiPriority w:val="0"/>
    <w:semiHidden/>
    <w:qFormat/>
    <w:pPr>
      <w:ind w:left="840"/>
      <w:spacing w:line="300" w:lineRule="auto"/>
      <w:tabs>
        <w:tab w:val="right" w:pos="9344" w:leader="dot"/>
      </w:tabs>
    </w:pPr>
    <w:rPr>
      <w:rFonts w:ascii="Arial" w:hAnsi="Arial" w:cs="Arial"/>
      <w:szCs w:val="21"/>
    </w:rPr>
  </w:style>
  <w:style w:type="paragraph" w:styleId="942" w:customStyle="1">
    <w:name w:val="纯文本11"/>
    <w:basedOn w:val="736"/>
    <w:link w:val="943"/>
    <w:uiPriority w:val="0"/>
    <w:qFormat/>
    <w:rPr>
      <w:rFonts w:ascii="宋体" w:hAnsi="Courier New"/>
      <w:szCs w:val="20"/>
    </w:rPr>
  </w:style>
  <w:style w:type="character" w:styleId="943" w:customStyle="1">
    <w:name w:val="纯文本 Char"/>
    <w:link w:val="942"/>
    <w:uiPriority w:val="0"/>
    <w:qFormat/>
    <w:rPr>
      <w:rFonts w:ascii="宋体" w:hAnsi="Courier New" w:eastAsia="宋体"/>
      <w:sz w:val="21"/>
      <w:lang w:val="en-US" w:eastAsia="zh-CN" w:bidi="ar-SA"/>
    </w:rPr>
  </w:style>
  <w:style w:type="paragraph" w:styleId="944" w:customStyle="1">
    <w:name w:val="正文文本缩进 21"/>
    <w:basedOn w:val="736"/>
    <w:uiPriority w:val="0"/>
    <w:qFormat/>
    <w:pPr>
      <w:ind w:left="420"/>
      <w:spacing w:after="120" w:line="480" w:lineRule="auto"/>
    </w:pPr>
  </w:style>
  <w:style w:type="paragraph" w:styleId="945" w:customStyle="1">
    <w:name w:val="批注框文本1"/>
    <w:basedOn w:val="736"/>
    <w:link w:val="946"/>
    <w:uiPriority w:val="0"/>
    <w:qFormat/>
    <w:rPr>
      <w:sz w:val="18"/>
      <w:szCs w:val="18"/>
    </w:rPr>
  </w:style>
  <w:style w:type="character" w:styleId="946" w:customStyle="1">
    <w:name w:val="批注框文本 Char"/>
    <w:link w:val="945"/>
    <w:uiPriority w:val="0"/>
    <w:qFormat/>
    <w:rPr>
      <w:sz w:val="18"/>
      <w:szCs w:val="18"/>
    </w:rPr>
  </w:style>
  <w:style w:type="paragraph" w:styleId="947" w:customStyle="1">
    <w:name w:val="页脚1"/>
    <w:basedOn w:val="736"/>
    <w:link w:val="948"/>
    <w:uiPriority w:val="0"/>
    <w:qFormat/>
    <w:pPr>
      <w:jc w:val="left"/>
      <w:tabs>
        <w:tab w:val="center" w:pos="4153" w:leader="none"/>
        <w:tab w:val="right" w:pos="8306" w:leader="none"/>
      </w:tabs>
    </w:pPr>
    <w:rPr>
      <w:sz w:val="18"/>
      <w:szCs w:val="18"/>
    </w:rPr>
  </w:style>
  <w:style w:type="character" w:styleId="948" w:customStyle="1">
    <w:name w:val="页脚 Char"/>
    <w:link w:val="947"/>
    <w:uiPriority w:val="0"/>
    <w:qFormat/>
    <w:rPr>
      <w:sz w:val="18"/>
      <w:szCs w:val="18"/>
    </w:rPr>
  </w:style>
  <w:style w:type="paragraph" w:styleId="949" w:customStyle="1">
    <w:name w:val="页眉1"/>
    <w:basedOn w:val="736"/>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qFormat/>
    <w:rPr>
      <w:sz w:val="18"/>
      <w:szCs w:val="18"/>
    </w:rPr>
  </w:style>
  <w:style w:type="paragraph" w:styleId="951" w:customStyle="1">
    <w:name w:val="目录 11"/>
    <w:basedOn w:val="736"/>
    <w:next w:val="736"/>
    <w:uiPriority w:val="0"/>
    <w:semiHidden/>
    <w:qFormat/>
  </w:style>
  <w:style w:type="paragraph" w:styleId="952" w:customStyle="1">
    <w:name w:val="正文文本缩进 31"/>
    <w:basedOn w:val="736"/>
    <w:uiPriority w:val="99"/>
    <w:qFormat/>
    <w:pPr>
      <w:ind w:firstLine="420"/>
    </w:pPr>
    <w:rPr>
      <w:rFonts w:eastAsia="楷体_GB2312"/>
    </w:rPr>
  </w:style>
  <w:style w:type="paragraph" w:styleId="953" w:customStyle="1">
    <w:name w:val="目录 21"/>
    <w:basedOn w:val="736"/>
    <w:next w:val="736"/>
    <w:uiPriority w:val="0"/>
    <w:semiHidden/>
    <w:qFormat/>
    <w:pPr>
      <w:ind w:left="420"/>
    </w:pPr>
    <w:rPr>
      <w:szCs w:val="20"/>
    </w:rPr>
  </w:style>
  <w:style w:type="paragraph" w:styleId="954" w:customStyle="1">
    <w:name w:val="正文文本 21"/>
    <w:basedOn w:val="736"/>
    <w:link w:val="955"/>
    <w:uiPriority w:val="0"/>
    <w:qFormat/>
    <w:pPr>
      <w:spacing w:line="440" w:lineRule="exact"/>
    </w:pPr>
    <w:rPr>
      <w:rFonts w:ascii="楷体_GB2312" w:eastAsia="楷体_GB2312"/>
      <w:sz w:val="28"/>
    </w:rPr>
  </w:style>
  <w:style w:type="character" w:styleId="955" w:customStyle="1">
    <w:name w:val="正文文本 2 Char"/>
    <w:link w:val="954"/>
    <w:uiPriority w:val="0"/>
    <w:qFormat/>
    <w:rPr>
      <w:rFonts w:ascii="楷体_GB2312" w:eastAsia="楷体_GB2312"/>
      <w:sz w:val="28"/>
      <w:szCs w:val="24"/>
    </w:rPr>
  </w:style>
  <w:style w:type="paragraph" w:styleId="956" w:customStyle="1">
    <w:name w:val="批注主题1"/>
    <w:basedOn w:val="935"/>
    <w:next w:val="935"/>
    <w:link w:val="957"/>
    <w:uiPriority w:val="0"/>
    <w:qFormat/>
    <w:rPr>
      <w:b/>
      <w:bCs/>
    </w:rPr>
  </w:style>
  <w:style w:type="character" w:styleId="957" w:customStyle="1">
    <w:name w:val="批注主题 Char"/>
    <w:link w:val="956"/>
    <w:uiPriority w:val="0"/>
    <w:qFormat/>
    <w:rPr>
      <w:b/>
      <w:bCs/>
      <w:sz w:val="21"/>
      <w:szCs w:val="24"/>
    </w:rPr>
  </w:style>
  <w:style w:type="paragraph" w:styleId="958" w:customStyle="1">
    <w:name w:val="正文首行缩进 21"/>
    <w:basedOn w:val="939"/>
    <w:uiPriority w:val="0"/>
    <w:qFormat/>
    <w:pPr>
      <w:ind w:left="420" w:firstLine="420"/>
      <w:spacing w:after="120"/>
      <w:widowControl/>
    </w:pPr>
    <w:rPr>
      <w:rFonts w:ascii="仿宋_GB2312" w:eastAsia="仿宋_GB2312"/>
      <w:color w:val="ff6600"/>
      <w:sz w:val="21"/>
    </w:rPr>
  </w:style>
  <w:style w:type="table" w:styleId="959" w:customStyle="1">
    <w:name w:val="网格型1"/>
    <w:basedOn w:val="929"/>
    <w:uiPriority w:val="0"/>
    <w:qFormat/>
    <w:tblPr/>
  </w:style>
  <w:style w:type="character" w:styleId="960" w:customStyle="1">
    <w:name w:val="要点1"/>
    <w:uiPriority w:val="0"/>
    <w:qFormat/>
  </w:style>
  <w:style w:type="character" w:styleId="961" w:customStyle="1">
    <w:name w:val="页码1"/>
    <w:uiPriority w:val="0"/>
    <w:qFormat/>
  </w:style>
  <w:style w:type="character" w:styleId="962" w:customStyle="1">
    <w:name w:val="已访问的超链接1"/>
    <w:uiPriority w:val="0"/>
    <w:qFormat/>
    <w:rPr>
      <w:color w:val="800080"/>
      <w:u w:val="none"/>
    </w:rPr>
  </w:style>
  <w:style w:type="character" w:styleId="963" w:customStyle="1">
    <w:name w:val="强调1"/>
    <w:uiPriority w:val="0"/>
    <w:qFormat/>
  </w:style>
  <w:style w:type="character" w:styleId="964" w:customStyle="1">
    <w:name w:val="HTML 定义1"/>
    <w:uiPriority w:val="0"/>
    <w:qFormat/>
  </w:style>
  <w:style w:type="character" w:styleId="965" w:customStyle="1">
    <w:name w:val="HTML 打字机1"/>
    <w:uiPriority w:val="0"/>
    <w:qFormat/>
    <w:rPr>
      <w:rFonts w:ascii="monospace" w:hAnsi="monospace" w:eastAsia="monospace" w:cs="monospace"/>
      <w:sz w:val="20"/>
    </w:rPr>
  </w:style>
  <w:style w:type="character" w:styleId="966" w:customStyle="1">
    <w:name w:val="HTML 缩写1"/>
    <w:uiPriority w:val="0"/>
    <w:qFormat/>
  </w:style>
  <w:style w:type="character" w:styleId="967" w:customStyle="1">
    <w:name w:val="HTML 变量1"/>
    <w:uiPriority w:val="0"/>
    <w:qFormat/>
  </w:style>
  <w:style w:type="character" w:styleId="968" w:customStyle="1">
    <w:name w:val="超链接1"/>
    <w:uiPriority w:val="0"/>
    <w:qFormat/>
    <w:rPr>
      <w:color w:val="0000ff"/>
      <w:u w:val="none"/>
    </w:rPr>
  </w:style>
  <w:style w:type="character" w:styleId="969" w:customStyle="1">
    <w:name w:val="HTML 代码1"/>
    <w:uiPriority w:val="0"/>
    <w:qFormat/>
    <w:rPr>
      <w:rFonts w:ascii="monospace" w:hAnsi="monospace" w:eastAsia="monospace" w:cs="monospace"/>
      <w:sz w:val="20"/>
    </w:rPr>
  </w:style>
  <w:style w:type="character" w:styleId="970" w:customStyle="1">
    <w:name w:val="批注引用1"/>
    <w:uiPriority w:val="0"/>
    <w:qFormat/>
    <w:rPr>
      <w:sz w:val="21"/>
      <w:szCs w:val="21"/>
    </w:rPr>
  </w:style>
  <w:style w:type="character" w:styleId="971" w:customStyle="1">
    <w:name w:val="HTML 引文1"/>
    <w:uiPriority w:val="0"/>
    <w:qFormat/>
  </w:style>
  <w:style w:type="character" w:styleId="972" w:customStyle="1">
    <w:name w:val="HTML 键盘1"/>
    <w:uiPriority w:val="0"/>
    <w:qFormat/>
    <w:rPr>
      <w:rFonts w:ascii="monospace" w:hAnsi="monospace" w:eastAsia="monospace" w:cs="monospace"/>
      <w:sz w:val="20"/>
    </w:rPr>
  </w:style>
  <w:style w:type="character" w:styleId="973" w:customStyle="1">
    <w:name w:val="HTML 样本1"/>
    <w:uiPriority w:val="0"/>
    <w:qFormat/>
    <w:rPr>
      <w:rFonts w:ascii="monospace" w:hAnsi="monospace" w:eastAsia="monospace" w:cs="monospace"/>
    </w:rPr>
  </w:style>
  <w:style w:type="character" w:styleId="974" w:customStyle="1">
    <w:name w:val="Font Style30"/>
    <w:uiPriority w:val="0"/>
    <w:qFormat/>
    <w:rPr>
      <w:rFonts w:ascii="宋体" w:eastAsia="宋体" w:cs="宋体"/>
      <w:sz w:val="14"/>
      <w:szCs w:val="14"/>
    </w:rPr>
  </w:style>
  <w:style w:type="character" w:styleId="975" w:customStyle="1">
    <w:name w:val="glyphicon"/>
    <w:uiPriority w:val="0"/>
    <w:qFormat/>
  </w:style>
  <w:style w:type="character" w:styleId="976" w:customStyle="1">
    <w:name w:val="Font Style36"/>
    <w:uiPriority w:val="0"/>
    <w:qFormat/>
    <w:rPr>
      <w:rFonts w:ascii="宋体" w:eastAsia="宋体" w:cs="宋体"/>
      <w:sz w:val="16"/>
      <w:szCs w:val="16"/>
    </w:rPr>
  </w:style>
  <w:style w:type="character" w:styleId="977" w:customStyle="1">
    <w:name w:val="hour_am"/>
    <w:uiPriority w:val="0"/>
    <w:qFormat/>
  </w:style>
  <w:style w:type="character" w:styleId="978" w:customStyle="1">
    <w:name w:val="old"/>
    <w:uiPriority w:val="0"/>
    <w:qFormat/>
    <w:rPr>
      <w:color w:val="999999"/>
    </w:rPr>
  </w:style>
  <w:style w:type="character" w:styleId="979" w:customStyle="1">
    <w:name w:val="标题 2 Char"/>
    <w:uiPriority w:val="0"/>
    <w:qFormat/>
    <w:rPr>
      <w:rFonts w:ascii="Arial" w:hAnsi="Arial" w:eastAsia="黑体"/>
      <w:b/>
      <w:sz w:val="32"/>
      <w:lang w:val="en-US" w:eastAsia="zh-CN"/>
    </w:rPr>
  </w:style>
  <w:style w:type="character" w:styleId="980" w:customStyle="1">
    <w:name w:val="hover"/>
    <w:uiPriority w:val="0"/>
    <w:qFormat/>
    <w:rPr>
      <w:shd w:val="clear" w:color="auto" w:fill="eeeeee"/>
    </w:rPr>
  </w:style>
  <w:style w:type="character" w:styleId="981" w:customStyle="1">
    <w:name w:val="hour_pm"/>
    <w:uiPriority w:val="0"/>
    <w:qFormat/>
  </w:style>
  <w:style w:type="character" w:styleId="982" w:customStyle="1">
    <w:name w:val="Font Style28"/>
    <w:uiPriority w:val="0"/>
    <w:qFormat/>
    <w:rPr>
      <w:rFonts w:ascii="Constantia" w:hAnsi="Constantia" w:cs="Constantia"/>
      <w:sz w:val="28"/>
      <w:szCs w:val="28"/>
    </w:rPr>
  </w:style>
  <w:style w:type="character" w:styleId="983" w:customStyle="1">
    <w:name w:val="Font Style29"/>
    <w:uiPriority w:val="0"/>
    <w:qFormat/>
    <w:rPr>
      <w:rFonts w:ascii="Arial" w:hAnsi="Arial" w:cs="Arial"/>
      <w:sz w:val="14"/>
      <w:szCs w:val="14"/>
    </w:rPr>
  </w:style>
  <w:style w:type="character" w:styleId="984" w:customStyle="1">
    <w:name w:val="Font Style37"/>
    <w:uiPriority w:val="0"/>
    <w:qFormat/>
    <w:rPr>
      <w:rFonts w:ascii="Arial" w:hAnsi="Arial" w:cs="Arial"/>
      <w:sz w:val="16"/>
      <w:szCs w:val="16"/>
    </w:rPr>
  </w:style>
  <w:style w:type="character" w:styleId="985" w:customStyle="1">
    <w:name w:val="Plain Text Char"/>
    <w:uiPriority w:val="0"/>
    <w:qFormat/>
    <w:rPr>
      <w:rFonts w:ascii="宋体" w:hAnsi="Courier New" w:eastAsia="宋体"/>
      <w:sz w:val="21"/>
      <w:lang w:val="en-US" w:eastAsia="zh-CN" w:bidi="ar-SA"/>
    </w:rPr>
  </w:style>
  <w:style w:type="paragraph" w:styleId="98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87" w:customStyle="1">
    <w:name w:val="默认段落字体 Para Char Char Char Char Char Char Char Char Char1 Char Char Char Char Char Char Char"/>
    <w:basedOn w:val="934"/>
    <w:uiPriority w:val="0"/>
    <w:qFormat/>
    <w:rPr>
      <w:rFonts w:ascii="Tahoma" w:hAnsi="Tahoma"/>
      <w:sz w:val="24"/>
    </w:rPr>
  </w:style>
  <w:style w:type="paragraph" w:styleId="988" w:customStyle="1">
    <w:name w:val="Style9"/>
    <w:basedOn w:val="736"/>
    <w:uiPriority w:val="0"/>
    <w:qFormat/>
    <w:pPr>
      <w:jc w:val="left"/>
    </w:pPr>
    <w:rPr>
      <w:rFonts w:ascii="宋体"/>
      <w:sz w:val="24"/>
    </w:rPr>
  </w:style>
  <w:style w:type="paragraph" w:styleId="989" w:customStyle="1">
    <w:name w:val="Char"/>
    <w:basedOn w:val="736"/>
    <w:uiPriority w:val="0"/>
    <w:qFormat/>
    <w:pPr>
      <w:tabs>
        <w:tab w:val="left" w:pos="360" w:leader="none"/>
      </w:tabs>
    </w:pPr>
    <w:rPr>
      <w:sz w:val="24"/>
    </w:rPr>
  </w:style>
  <w:style w:type="paragraph" w:styleId="990" w:customStyle="1">
    <w:name w:val="Char Char Char1 Char Char Char Char"/>
    <w:basedOn w:val="736"/>
    <w:uiPriority w:val="0"/>
    <w:qFormat/>
    <w:pPr>
      <w:jc w:val="left"/>
      <w:spacing w:after="160" w:line="240" w:lineRule="exact"/>
      <w:widowControl/>
    </w:pPr>
    <w:rPr>
      <w:rFonts w:ascii="宋体" w:hAnsi="宋体"/>
      <w:b/>
      <w:sz w:val="28"/>
      <w:szCs w:val="28"/>
    </w:rPr>
  </w:style>
  <w:style w:type="paragraph" w:styleId="991" w:customStyle="1">
    <w:name w:val="Style10"/>
    <w:basedOn w:val="736"/>
    <w:uiPriority w:val="0"/>
    <w:qFormat/>
    <w:pPr>
      <w:jc w:val="left"/>
    </w:pPr>
    <w:rPr>
      <w:rFonts w:ascii="宋体"/>
      <w:sz w:val="24"/>
    </w:rPr>
  </w:style>
  <w:style w:type="paragraph" w:styleId="992" w:customStyle="1">
    <w:name w:val="首行缩进"/>
    <w:basedOn w:val="736"/>
    <w:uiPriority w:val="0"/>
    <w:qFormat/>
    <w:pPr>
      <w:ind w:firstLine="420"/>
      <w:spacing w:line="360" w:lineRule="auto"/>
    </w:pPr>
    <w:rPr>
      <w:sz w:val="20"/>
    </w:rPr>
  </w:style>
  <w:style w:type="paragraph" w:styleId="993" w:customStyle="1">
    <w:name w:val="普通正文"/>
    <w:basedOn w:val="736"/>
    <w:uiPriority w:val="0"/>
    <w:qFormat/>
    <w:pPr>
      <w:ind w:firstLine="480"/>
      <w:jc w:val="left"/>
      <w:spacing w:before="120" w:after="120" w:line="360" w:lineRule="auto"/>
    </w:pPr>
    <w:rPr>
      <w:rFonts w:ascii="Arial" w:hAnsi="Arial"/>
      <w:sz w:val="24"/>
    </w:rPr>
  </w:style>
  <w:style w:type="paragraph" w:styleId="994" w:customStyle="1">
    <w:name w:val="要点标题"/>
    <w:basedOn w:val="736"/>
    <w:uiPriority w:val="0"/>
    <w:qFormat/>
    <w:pPr>
      <w:numPr>
        <w:ilvl w:val="0"/>
        <w:numId w:val="1"/>
      </w:numPr>
      <w:jc w:val="left"/>
    </w:pPr>
    <w:rPr>
      <w:rFonts w:ascii="宋体" w:hAnsi="宋体"/>
      <w:b/>
      <w:sz w:val="24"/>
    </w:rPr>
  </w:style>
  <w:style w:type="paragraph" w:styleId="995" w:customStyle="1">
    <w:name w:val="文档正文"/>
    <w:basedOn w:val="736"/>
    <w:uiPriority w:val="0"/>
    <w:qFormat/>
    <w:pPr>
      <w:ind w:firstLine="567"/>
      <w:spacing w:line="480" w:lineRule="atLeast"/>
    </w:pPr>
    <w:rPr>
      <w:rFonts w:ascii="仿宋_GB2312"/>
      <w:szCs w:val="20"/>
    </w:rPr>
  </w:style>
  <w:style w:type="paragraph" w:styleId="996" w:customStyle="1">
    <w:name w:val="Char Char Char Char"/>
    <w:basedOn w:val="934"/>
    <w:uiPriority w:val="0"/>
    <w:qFormat/>
    <w:pPr>
      <w:spacing w:line="360" w:lineRule="auto"/>
    </w:pPr>
    <w:rPr>
      <w:rFonts w:ascii="Tahoma" w:hAnsi="Tahoma"/>
      <w:sz w:val="24"/>
    </w:rPr>
  </w:style>
  <w:style w:type="paragraph" w:styleId="997" w:customStyle="1">
    <w:name w:val="Char11"/>
    <w:basedOn w:val="736"/>
    <w:uiPriority w:val="0"/>
    <w:qFormat/>
    <w:pPr>
      <w:ind w:left="420" w:hanging="420"/>
      <w:jc w:val="left"/>
      <w:tabs>
        <w:tab w:val="left" w:pos="420" w:leader="none"/>
      </w:tabs>
    </w:pPr>
    <w:rPr>
      <w:szCs w:val="20"/>
    </w:rPr>
  </w:style>
  <w:style w:type="paragraph" w:styleId="998" w:customStyle="1">
    <w:name w:val="正文（无缩进）"/>
    <w:basedOn w:val="736"/>
    <w:uiPriority w:val="0"/>
    <w:qFormat/>
    <w:pPr>
      <w:spacing w:line="360" w:lineRule="auto"/>
    </w:pPr>
    <w:rPr>
      <w:rFonts w:ascii="Calibri" w:hAnsi="Calibri"/>
      <w:sz w:val="24"/>
      <w:szCs w:val="21"/>
    </w:rPr>
  </w:style>
  <w:style w:type="paragraph" w:styleId="999" w:customStyle="1">
    <w:name w:val="Style11"/>
    <w:basedOn w:val="736"/>
    <w:uiPriority w:val="0"/>
    <w:qFormat/>
    <w:pPr>
      <w:jc w:val="left"/>
      <w:spacing w:line="446" w:lineRule="exact"/>
    </w:pPr>
    <w:rPr>
      <w:rFonts w:ascii="宋体"/>
      <w:sz w:val="24"/>
    </w:rPr>
  </w:style>
  <w:style w:type="paragraph" w:styleId="1000" w:customStyle="1">
    <w:name w:val="样式1"/>
    <w:basedOn w:val="736"/>
    <w:uiPriority w:val="0"/>
    <w:qFormat/>
    <w:pPr>
      <w:ind w:left="432" w:firstLine="288"/>
      <w:tabs>
        <w:tab w:val="left" w:pos="1110" w:leader="none"/>
      </w:tabs>
    </w:pPr>
    <w:rPr>
      <w:rFonts w:ascii="宋体" w:hAnsi="宋体"/>
      <w:szCs w:val="21"/>
    </w:rPr>
  </w:style>
  <w:style w:type="paragraph" w:styleId="1001" w:customStyle="1">
    <w:name w:val="_Style 56"/>
    <w:basedOn w:val="934"/>
    <w:uiPriority w:val="0"/>
    <w:qFormat/>
    <w:pPr>
      <w:spacing w:line="436" w:lineRule="exact"/>
    </w:pPr>
    <w:rPr>
      <w:szCs w:val="20"/>
    </w:rPr>
  </w:style>
  <w:style w:type="paragraph" w:styleId="1002" w:customStyle="1">
    <w:name w:val="Char Char1 Char Char Char Char Char Char"/>
    <w:basedOn w:val="736"/>
    <w:uiPriority w:val="0"/>
    <w:qFormat/>
    <w:pPr>
      <w:jc w:val="center"/>
      <w:widowControl/>
    </w:pPr>
    <w:rPr>
      <w:rFonts w:ascii="宋体" w:hAnsi="宋体"/>
      <w:b/>
      <w:sz w:val="24"/>
      <w:lang w:eastAsia="en-US"/>
    </w:rPr>
  </w:style>
  <w:style w:type="paragraph" w:styleId="1003" w:customStyle="1">
    <w:name w:val="Char1"/>
    <w:basedOn w:val="736"/>
    <w:uiPriority w:val="0"/>
    <w:qFormat/>
    <w:pPr>
      <w:ind w:left="840" w:hanging="420"/>
      <w:tabs>
        <w:tab w:val="left" w:pos="840" w:leader="none"/>
      </w:tabs>
    </w:pPr>
    <w:rPr>
      <w:sz w:val="24"/>
    </w:rPr>
  </w:style>
  <w:style w:type="paragraph" w:styleId="1004" w:customStyle="1">
    <w:name w:val="我的样式"/>
    <w:basedOn w:val="922"/>
    <w:next w:val="736"/>
    <w:uiPriority w:val="0"/>
    <w:qFormat/>
    <w:pPr>
      <w:numPr>
        <w:ilvl w:val="0"/>
        <w:numId w:val="2"/>
      </w:numPr>
      <w:spacing w:line="360" w:lineRule="auto"/>
    </w:pPr>
    <w:rPr>
      <w:rFonts w:ascii="仿宋_GB2312" w:eastAsia="仿宋_GB2312"/>
      <w:sz w:val="32"/>
      <w:szCs w:val="30"/>
    </w:rPr>
  </w:style>
  <w:style w:type="paragraph" w:styleId="1005"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06" w:customStyle="1">
    <w:name w:val="Char Char Char Char Char 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007" w:customStyle="1">
    <w:name w:val="标题1"/>
    <w:basedOn w:val="922"/>
    <w:next w:val="736"/>
    <w:uiPriority w:val="0"/>
    <w:qFormat/>
    <w:pPr>
      <w:numPr>
        <w:ilvl w:val="0"/>
        <w:numId w:val="3"/>
      </w:numPr>
      <w:jc w:val="left"/>
      <w:spacing w:line="578" w:lineRule="atLeast"/>
    </w:pPr>
  </w:style>
  <w:style w:type="paragraph" w:styleId="1008" w:customStyle="1">
    <w:name w:val="正文（缩进） Char1"/>
    <w:basedOn w:val="736"/>
    <w:uiPriority w:val="0"/>
    <w:qFormat/>
    <w:pPr>
      <w:ind w:firstLine="480"/>
      <w:spacing w:before="156" w:after="156" w:line="360" w:lineRule="auto"/>
    </w:pPr>
    <w:rPr>
      <w:sz w:val="24"/>
    </w:rPr>
  </w:style>
  <w:style w:type="paragraph" w:styleId="1009" w:customStyle="1">
    <w:name w:val="修订1"/>
    <w:uiPriority w:val="99"/>
    <w:semiHidden/>
    <w:qFormat/>
    <w:rPr>
      <w:rFonts w:ascii="Times New Roman" w:hAnsi="Times New Roman" w:eastAsia="宋体" w:cs="Times New Roman"/>
      <w:sz w:val="21"/>
      <w:szCs w:val="24"/>
      <w:lang w:val="en-US" w:eastAsia="zh-CN" w:bidi="ar-SA"/>
    </w:rPr>
  </w:style>
  <w:style w:type="paragraph" w:styleId="1010" w:customStyle="1">
    <w:name w:val="Style12"/>
    <w:basedOn w:val="736"/>
    <w:uiPriority w:val="0"/>
    <w:qFormat/>
    <w:pPr>
      <w:jc w:val="left"/>
    </w:pPr>
    <w:rPr>
      <w:rFonts w:ascii="宋体"/>
      <w:sz w:val="24"/>
    </w:rPr>
  </w:style>
  <w:style w:type="paragraph" w:styleId="1011" w:customStyle="1">
    <w:name w:val="标题 21"/>
    <w:basedOn w:val="736"/>
    <w:next w:val="736"/>
    <w:uiPriority w:val="9"/>
    <w:qFormat/>
    <w:pPr>
      <w:keepLines/>
      <w:keepNext/>
      <w:spacing w:before="260" w:after="260" w:line="413" w:lineRule="auto"/>
      <w:outlineLvl w:val="1"/>
    </w:pPr>
    <w:rPr>
      <w:rFonts w:ascii="Arial" w:hAnsi="Arial" w:eastAsia="黑体"/>
      <w:b/>
      <w:sz w:val="32"/>
      <w:szCs w:val="20"/>
    </w:rPr>
  </w:style>
  <w:style w:type="paragraph" w:styleId="1012" w:customStyle="1">
    <w:name w:val="标题 31"/>
    <w:basedOn w:val="736"/>
    <w:next w:val="736"/>
    <w:uiPriority w:val="9"/>
    <w:qFormat/>
    <w:pPr>
      <w:keepLines/>
      <w:keepNext/>
      <w:spacing w:before="260" w:after="260" w:line="413" w:lineRule="auto"/>
      <w:outlineLvl w:val="2"/>
    </w:pPr>
    <w:rPr>
      <w:rFonts w:ascii="Arial" w:hAnsi="Arial"/>
      <w:b/>
      <w:sz w:val="32"/>
      <w:szCs w:val="20"/>
    </w:rPr>
  </w:style>
  <w:style w:type="paragraph" w:styleId="1013" w:customStyle="1">
    <w:name w:val="标题 41"/>
    <w:basedOn w:val="736"/>
    <w:next w:val="736"/>
    <w:uiPriority w:val="9"/>
    <w:qFormat/>
    <w:pPr>
      <w:keepLines/>
      <w:keepNext/>
      <w:spacing w:before="280" w:after="290" w:line="376" w:lineRule="auto"/>
      <w:outlineLvl w:val="3"/>
    </w:pPr>
    <w:rPr>
      <w:rFonts w:ascii="Cambria" w:hAnsi="Cambria"/>
      <w:b/>
      <w:bCs/>
      <w:sz w:val="28"/>
      <w:szCs w:val="28"/>
    </w:rPr>
  </w:style>
  <w:style w:type="paragraph" w:styleId="1014" w:customStyle="1">
    <w:name w:val="一级标题"/>
    <w:basedOn w:val="736"/>
    <w:uiPriority w:val="0"/>
    <w:qFormat/>
    <w:pPr>
      <w:jc w:val="left"/>
      <w:outlineLvl w:val="0"/>
    </w:pPr>
    <w:rPr>
      <w:rFonts w:ascii="Arial" w:hAnsi="Arial" w:cs="Arial"/>
      <w:b/>
      <w:sz w:val="32"/>
      <w:szCs w:val="32"/>
    </w:rPr>
  </w:style>
  <w:style w:type="character" w:styleId="1015" w:customStyle="1">
    <w:name w:val="默认段落字体1"/>
    <w:uiPriority w:val="0"/>
    <w:semiHidden/>
    <w:qFormat/>
    <w:rPr>
      <w:rFonts w:ascii="Times New Roman" w:hAnsi="Times New Roman" w:eastAsia="宋体" w:cs="Times New Roman"/>
      <w:sz w:val="21"/>
      <w:szCs w:val="24"/>
      <w:lang w:val="en-US" w:eastAsia="zh-CN" w:bidi="ar-SA"/>
    </w:rPr>
  </w:style>
  <w:style w:type="paragraph" w:styleId="1016" w:customStyle="1">
    <w:name w:val="淮安国基正文"/>
    <w:basedOn w:val="1014"/>
    <w:uiPriority w:val="0"/>
    <w:qFormat/>
    <w:pPr>
      <w:ind w:firstLine="200"/>
      <w:jc w:val="both"/>
      <w:outlineLvl w:val="9"/>
    </w:pPr>
    <w:rPr>
      <w:b w:val="0"/>
      <w:sz w:val="24"/>
    </w:rPr>
  </w:style>
  <w:style w:type="paragraph" w:styleId="1017" w:customStyle="1">
    <w:name w:val="正文2"/>
    <w:basedOn w:val="736"/>
    <w:uiPriority w:val="0"/>
    <w:qFormat/>
    <w:pPr>
      <w:ind w:firstLine="420"/>
      <w:spacing w:line="360" w:lineRule="auto"/>
    </w:pPr>
    <w:rPr>
      <w:rFonts w:ascii="Calibri" w:hAnsi="Calibri" w:eastAsia="仿宋_GB2312"/>
      <w:sz w:val="28"/>
      <w:szCs w:val="22"/>
    </w:rPr>
  </w:style>
  <w:style w:type="paragraph" w:styleId="1018" w:customStyle="1">
    <w:name w:val="纯文本1"/>
    <w:basedOn w:val="736"/>
    <w:uiPriority w:val="0"/>
    <w:qFormat/>
    <w:rPr>
      <w:rFonts w:ascii="宋体" w:hAnsi="Courier New"/>
      <w:szCs w:val="20"/>
    </w:rPr>
  </w:style>
  <w:style w:type="paragraph" w:styleId="1019" w:customStyle="1">
    <w:name w:val="Table Text"/>
    <w:basedOn w:val="736"/>
    <w:uiPriority w:val="0"/>
    <w:semiHidden/>
    <w:qFormat/>
    <w:rPr>
      <w:rFonts w:ascii="宋体" w:hAnsi="宋体" w:cs="宋体"/>
      <w:sz w:val="24"/>
      <w:lang w:eastAsia="en-US"/>
    </w:rPr>
  </w:style>
  <w:style w:type="paragraph" w:styleId="1020" w:customStyle="1">
    <w:name w:val="正文1"/>
    <w:basedOn w:val="736"/>
    <w:next w:val="736"/>
    <w:uiPriority w:val="0"/>
    <w:qFormat/>
    <w:pPr>
      <w:ind w:left="1366" w:hanging="686"/>
      <w:spacing w:before="120" w:line="360" w:lineRule="auto"/>
    </w:pPr>
    <w:rPr>
      <w:szCs w:val="20"/>
    </w:rPr>
  </w:style>
  <w:style w:type="character" w:styleId="1021" w:customStyle="1">
    <w:name w:val="font61"/>
    <w:basedOn w:val="746"/>
    <w:uiPriority w:val="0"/>
    <w:qFormat/>
    <w:rPr>
      <w:rFonts w:hint="default" w:ascii="Times New Roman" w:hAnsi="Times New Roman" w:cs="Times New Roman"/>
      <w:color w:val="000000"/>
      <w:sz w:val="20"/>
      <w:szCs w:val="20"/>
      <w:u w:val="none"/>
    </w:rPr>
  </w:style>
  <w:style w:type="character" w:styleId="1022" w:customStyle="1">
    <w:name w:val="font21"/>
    <w:basedOn w:val="746"/>
    <w:uiPriority w:val="0"/>
    <w:qFormat/>
    <w:rPr>
      <w:rFonts w:hint="eastAsia" w:ascii="宋体" w:hAnsi="宋体" w:eastAsia="宋体" w:cs="宋体"/>
      <w:color w:val="000000"/>
      <w:sz w:val="20"/>
      <w:szCs w:val="20"/>
      <w:u w:val="none"/>
    </w:rPr>
  </w:style>
  <w:style w:type="character" w:styleId="1023" w:customStyle="1">
    <w:name w:val="font81"/>
    <w:basedOn w:val="746"/>
    <w:uiPriority w:val="0"/>
    <w:qFormat/>
    <w:rPr>
      <w:rFonts w:hint="eastAsia" w:ascii="宋体" w:hAnsi="宋体" w:eastAsia="宋体" w:cs="宋体"/>
      <w:color w:val="000000"/>
      <w:sz w:val="20"/>
      <w:szCs w:val="20"/>
      <w:u w:val="none"/>
    </w:rPr>
  </w:style>
  <w:style w:type="character" w:styleId="1024" w:customStyle="1">
    <w:name w:val="font51"/>
    <w:basedOn w:val="746"/>
    <w:uiPriority w:val="0"/>
    <w:qFormat/>
    <w:rPr>
      <w:rFonts w:hint="default" w:ascii="Times New Roman" w:hAnsi="Times New Roman" w:cs="Times New Roman"/>
      <w:color w:val="000000"/>
      <w:sz w:val="20"/>
      <w:szCs w:val="20"/>
      <w:u w:val="none"/>
    </w:rPr>
  </w:style>
  <w:style w:type="character" w:styleId="1025" w:customStyle="1">
    <w:name w:val="font41"/>
    <w:basedOn w:val="746"/>
    <w:uiPriority w:val="0"/>
    <w:qFormat/>
    <w:rPr>
      <w:rFonts w:hint="default" w:ascii="Times New Roman" w:hAnsi="Times New Roman" w:cs="Times New Roman"/>
      <w:color w:val="000000"/>
      <w:sz w:val="20"/>
      <w:szCs w:val="20"/>
      <w:u w:val="none"/>
    </w:rPr>
  </w:style>
  <w:style w:type="character" w:styleId="1026" w:customStyle="1">
    <w:name w:val="font71"/>
    <w:basedOn w:val="746"/>
    <w:uiPriority w:val="0"/>
    <w:qFormat/>
    <w:rPr>
      <w:rFonts w:hint="default" w:ascii="Times New Roman" w:hAnsi="Times New Roman" w:cs="Times New Roman"/>
      <w:color w:val="000000"/>
      <w:sz w:val="20"/>
      <w:szCs w:val="20"/>
      <w:u w:val="none"/>
    </w:rPr>
  </w:style>
  <w:style w:type="character" w:styleId="1027" w:customStyle="1">
    <w:name w:val="font111"/>
    <w:basedOn w:val="746"/>
    <w:uiPriority w:val="0"/>
    <w:qFormat/>
    <w:rPr>
      <w:rFonts w:hint="eastAsia" w:ascii="宋体" w:hAnsi="宋体" w:eastAsia="宋体" w:cs="宋体"/>
      <w:color w:val="000000"/>
      <w:sz w:val="20"/>
      <w:szCs w:val="20"/>
      <w:u w:val="none"/>
    </w:rPr>
  </w:style>
  <w:style w:type="character" w:styleId="1028" w:customStyle="1">
    <w:name w:val="font122"/>
    <w:basedOn w:val="746"/>
    <w:uiPriority w:val="0"/>
    <w:qFormat/>
    <w:rPr>
      <w:rFonts w:hint="default" w:ascii="Times New Roman" w:hAnsi="Times New Roman" w:cs="Times New Roman"/>
      <w:color w:val="000000"/>
      <w:sz w:val="20"/>
      <w:szCs w:val="20"/>
      <w:u w:val="none"/>
    </w:rPr>
  </w:style>
  <w:style w:type="character" w:styleId="1029" w:customStyle="1">
    <w:name w:val="font131"/>
    <w:basedOn w:val="746"/>
    <w:uiPriority w:val="0"/>
    <w:qFormat/>
    <w:rPr>
      <w:rFonts w:hint="default" w:ascii="Times New Roman" w:hAnsi="Times New Roman" w:cs="Times New Roman"/>
      <w:color w:val="000000"/>
      <w:sz w:val="20"/>
      <w:szCs w:val="20"/>
      <w:u w:val="none"/>
    </w:rPr>
  </w:style>
  <w:style w:type="character" w:styleId="1030" w:customStyle="1">
    <w:name w:val="font91"/>
    <w:basedOn w:val="746"/>
    <w:uiPriority w:val="0"/>
    <w:qFormat/>
    <w:rPr>
      <w:rFonts w:hint="eastAsia" w:ascii="宋体" w:hAnsi="宋体" w:eastAsia="宋体" w:cs="宋体"/>
      <w:color w:val="000000"/>
      <w:sz w:val="20"/>
      <w:szCs w:val="20"/>
      <w:u w:val="none"/>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白月</cp:lastModifiedBy>
  <cp:revision>13</cp:revision>
  <dcterms:created xsi:type="dcterms:W3CDTF">2024-01-08T08:47:00Z</dcterms:created>
  <dcterms:modified xsi:type="dcterms:W3CDTF">2025-12-01T06:47:34Z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eyJoZGlkIjoiOGRhZGQzYTc3NzljZjY4N2NkNTk3Y2I4MmU1OWIwMTgiLCJ1c2VySWQiOiIyNDczMjgyOTAifQ==</vt:lpwstr>
  </property>
  <property fmtid="{D5CDD505-2E9C-101B-9397-08002B2CF9AE}" pid="3" name="KSOProductBuildVer">
    <vt:lpwstr>2052-12.1.0.23125</vt:lpwstr>
  </property>
  <property fmtid="{D5CDD505-2E9C-101B-9397-08002B2CF9AE}" pid="4" name="ICV">
    <vt:lpwstr>0DB0A9F537DE4B67BE30FDF9ACE19D84_13</vt:lpwstr>
  </property>
</Properties>
</file>