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ind w:firstLine="320"/>
        <w:jc w:val="left"/>
        <w:rPr>
          <w:rFonts w:hint="eastAsia" w:ascii="宋体" w:hAnsi="宋体"/>
          <w:sz w:val="28"/>
          <w:szCs w:val="22"/>
        </w:rPr>
      </w:pPr>
      <w:r>
        <w:rPr>
          <w:rFonts w:ascii="宋体" w:hAnsi="宋体"/>
          <w:sz w:val="28"/>
          <w:szCs w:val="22"/>
        </w:rPr>
        <w:t xml:space="preserve">      </w:t>
      </w:r>
      <w:r>
        <w:rPr>
          <w:rFonts w:ascii="宋体" w:hAnsi="宋体"/>
          <w:b/>
          <w:sz w:val="96"/>
          <w:szCs w:val="96"/>
        </w:rPr>
        <mc:AlternateContent>
          <mc:Choice Requires="wpg">
            <w:drawing>
              <wp:inline xmlns:wp="http://schemas.openxmlformats.org/drawingml/2006/wordprocessingDrawing" distT="0" distB="0" distL="0" distR="0">
                <wp:extent cx="1266190" cy="10083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rPr>
          <w:rFonts w:ascii="宋体" w:hAnsi="宋体"/>
          <w:sz w:val="28"/>
          <w:szCs w:val="22"/>
        </w:rPr>
        <w:t xml:space="preserve"> </w:t>
      </w:r>
      <w:r/>
    </w:p>
    <w:p>
      <w:pPr>
        <w:pStyle w:val="818"/>
        <w:jc w:val="center"/>
        <w:rPr>
          <w:rFonts w:hint="eastAsia" w:ascii="宋体" w:hAnsi="宋体"/>
          <w:spacing w:val="76"/>
          <w:sz w:val="96"/>
          <w:szCs w:val="22"/>
        </w:rPr>
      </w:pPr>
      <w:r>
        <w:rPr>
          <w:rFonts w:ascii="宋体" w:hAnsi="宋体"/>
          <w:spacing w:val="76"/>
          <w:sz w:val="96"/>
          <w:szCs w:val="22"/>
        </w:rPr>
        <w:t xml:space="preserve">招</w:t>
      </w:r>
      <w:r/>
    </w:p>
    <w:p>
      <w:pPr>
        <w:pStyle w:val="818"/>
        <w:jc w:val="center"/>
        <w:rPr>
          <w:rFonts w:hint="eastAsia" w:ascii="宋体" w:hAnsi="宋体"/>
          <w:spacing w:val="76"/>
          <w:sz w:val="96"/>
          <w:szCs w:val="22"/>
        </w:rPr>
      </w:pPr>
      <w:r>
        <w:rPr>
          <w:rFonts w:ascii="宋体" w:hAnsi="宋体"/>
          <w:spacing w:val="76"/>
          <w:sz w:val="96"/>
          <w:szCs w:val="22"/>
        </w:rPr>
        <w:t xml:space="preserve">标</w:t>
      </w:r>
      <w:r/>
    </w:p>
    <w:p>
      <w:pPr>
        <w:pStyle w:val="818"/>
        <w:jc w:val="center"/>
        <w:rPr>
          <w:rFonts w:hint="eastAsia" w:ascii="宋体" w:hAnsi="宋体"/>
          <w:spacing w:val="76"/>
          <w:sz w:val="96"/>
          <w:szCs w:val="22"/>
        </w:rPr>
      </w:pPr>
      <w:r>
        <w:rPr>
          <w:rFonts w:ascii="宋体" w:hAnsi="宋体"/>
          <w:spacing w:val="76"/>
          <w:sz w:val="96"/>
          <w:szCs w:val="22"/>
        </w:rPr>
        <w:t xml:space="preserve">文</w:t>
      </w:r>
      <w:r/>
    </w:p>
    <w:p>
      <w:pPr>
        <w:pStyle w:val="818"/>
        <w:jc w:val="center"/>
        <w:rPr>
          <w:rFonts w:ascii="宋体" w:hAnsi="宋体"/>
          <w:color w:val="000000"/>
          <w:sz w:val="28"/>
          <w:szCs w:val="28"/>
        </w:rPr>
      </w:pPr>
      <w:r>
        <w:rPr>
          <w:rFonts w:ascii="宋体" w:hAnsi="宋体"/>
          <w:spacing w:val="76"/>
          <w:sz w:val="96"/>
          <w:szCs w:val="22"/>
        </w:rPr>
        <w:t xml:space="preserve">件</w:t>
      </w:r>
      <w:r/>
    </w:p>
    <w:p>
      <w:pPr>
        <w:pStyle w:val="818"/>
        <w:ind w:firstLine="2100"/>
        <w:spacing w:line="480" w:lineRule="exact"/>
        <w:rPr>
          <w:rFonts w:ascii="宋体" w:hAnsi="宋体"/>
          <w:color w:val="000000"/>
          <w:sz w:val="28"/>
          <w:szCs w:val="28"/>
        </w:rPr>
      </w:pPr>
      <w:r>
        <w:rPr>
          <w:rFonts w:ascii="宋体" w:hAnsi="宋体"/>
          <w:color w:val="000000"/>
          <w:sz w:val="28"/>
          <w:szCs w:val="28"/>
        </w:rPr>
      </w:r>
      <w:r/>
    </w:p>
    <w:p>
      <w:pPr>
        <w:pStyle w:val="819"/>
        <w:rPr>
          <w:sz w:val="16"/>
          <w:szCs w:val="16"/>
        </w:rPr>
      </w:pPr>
      <w:r>
        <w:rPr>
          <w:sz w:val="16"/>
          <w:szCs w:val="16"/>
        </w:rPr>
      </w:r>
      <w:r/>
    </w:p>
    <w:p>
      <w:pPr>
        <w:pStyle w:val="818"/>
        <w:ind w:firstLine="2100"/>
        <w:spacing w:line="480" w:lineRule="exact"/>
        <w:rPr>
          <w:rFonts w:ascii="宋体" w:hAnsi="宋体"/>
          <w:color w:val="000000"/>
          <w:sz w:val="28"/>
          <w:szCs w:val="28"/>
        </w:rPr>
      </w:pPr>
      <w:r>
        <w:rPr>
          <w:rFonts w:ascii="宋体" w:hAnsi="宋体"/>
          <w:color w:val="000000"/>
          <w:sz w:val="28"/>
          <w:szCs w:val="28"/>
        </w:rPr>
      </w:r>
      <w:r/>
    </w:p>
    <w:p>
      <w:pPr>
        <w:pStyle w:val="818"/>
        <w:ind w:firstLine="2100"/>
        <w:spacing w:line="480" w:lineRule="exact"/>
        <w:rPr>
          <w:rFonts w:ascii="宋体" w:hAnsi="宋体"/>
          <w:color w:val="000000"/>
          <w:sz w:val="28"/>
          <w:szCs w:val="28"/>
        </w:rPr>
      </w:pPr>
      <w:r>
        <w:rPr>
          <w:rFonts w:ascii="宋体" w:hAnsi="宋体"/>
          <w:color w:val="000000"/>
          <w:sz w:val="28"/>
          <w:szCs w:val="28"/>
        </w:rPr>
      </w:r>
      <w:r/>
    </w:p>
    <w:p>
      <w:pPr>
        <w:pStyle w:val="818"/>
        <w:ind w:firstLine="2100"/>
        <w:spacing w:line="480" w:lineRule="exact"/>
        <w:rPr>
          <w:rFonts w:hint="eastAsia" w:ascii="宋体" w:hAnsi="宋体"/>
          <w:color w:val="000000"/>
          <w:sz w:val="28"/>
          <w:szCs w:val="28"/>
        </w:rPr>
      </w:pPr>
      <w:r>
        <w:rPr>
          <w:rFonts w:ascii="宋体" w:hAnsi="宋体"/>
          <w:color w:val="000000"/>
          <w:sz w:val="28"/>
          <w:szCs w:val="28"/>
        </w:rPr>
        <w:t xml:space="preserve">项目名</w:t>
      </w:r>
      <w:r>
        <w:rPr>
          <w:rFonts w:hint="eastAsia" w:ascii="宋体" w:hAnsi="宋体"/>
          <w:color w:val="000000"/>
          <w:sz w:val="28"/>
          <w:szCs w:val="28"/>
        </w:rPr>
        <w:t xml:space="preserve">称：实验室综合管理系统采购</w:t>
      </w:r>
      <w:r/>
    </w:p>
    <w:p>
      <w:pPr>
        <w:pStyle w:val="818"/>
        <w:ind w:firstLine="2100"/>
        <w:spacing w:line="480" w:lineRule="exact"/>
        <w:rPr>
          <w:rFonts w:hint="eastAsia" w:ascii="宋体" w:hAnsi="宋体"/>
          <w:color w:val="000000"/>
          <w:sz w:val="28"/>
          <w:szCs w:val="28"/>
        </w:rPr>
      </w:pPr>
      <w:r>
        <w:rPr>
          <w:rFonts w:hint="eastAsia" w:ascii="宋体" w:hAnsi="宋体"/>
          <w:color w:val="000000"/>
          <w:sz w:val="28"/>
          <w:szCs w:val="28"/>
        </w:rPr>
        <w:t xml:space="preserve">项目编号：JSZC-320300-ZJZB-G2024-0184</w:t>
      </w:r>
      <w:r/>
    </w:p>
    <w:p>
      <w:pPr>
        <w:pStyle w:val="818"/>
        <w:ind w:firstLine="2100"/>
        <w:spacing w:line="480" w:lineRule="exact"/>
        <w:rPr>
          <w:rFonts w:hint="eastAsia" w:ascii="宋体" w:hAnsi="宋体"/>
          <w:sz w:val="28"/>
          <w:szCs w:val="28"/>
        </w:rPr>
      </w:pPr>
      <w:r>
        <w:rPr>
          <w:rFonts w:ascii="宋体" w:hAnsi="宋体"/>
          <w:sz w:val="28"/>
          <w:szCs w:val="28"/>
        </w:rPr>
        <w:t xml:space="preserve">采 购 人：</w:t>
      </w:r>
      <w:r>
        <w:rPr>
          <w:rFonts w:hint="eastAsia" w:ascii="宋体" w:hAnsi="宋体"/>
          <w:sz w:val="28"/>
          <w:szCs w:val="28"/>
        </w:rPr>
        <w:t xml:space="preserve">徐州工程学院</w:t>
      </w:r>
      <w:r/>
    </w:p>
    <w:p>
      <w:pPr>
        <w:pStyle w:val="819"/>
        <w:rPr>
          <w:rFonts w:hint="eastAsia"/>
          <w:sz w:val="16"/>
          <w:szCs w:val="16"/>
        </w:rPr>
      </w:pPr>
      <w:r>
        <w:rPr>
          <w:rFonts w:hint="eastAsia"/>
          <w:sz w:val="16"/>
          <w:szCs w:val="16"/>
        </w:rPr>
      </w:r>
      <w:r/>
    </w:p>
    <w:p>
      <w:pPr>
        <w:pStyle w:val="818"/>
        <w:jc w:val="center"/>
        <w:spacing w:line="480" w:lineRule="exact"/>
        <w:rPr>
          <w:rFonts w:ascii="宋体" w:hAnsi="宋体"/>
          <w:sz w:val="28"/>
          <w:szCs w:val="28"/>
        </w:rPr>
      </w:pPr>
      <w:r>
        <w:rPr>
          <w:rFonts w:ascii="宋体" w:hAnsi="宋体"/>
          <w:sz w:val="28"/>
          <w:szCs w:val="28"/>
        </w:rPr>
        <w:t xml:space="preserve">采购代理机构：江苏中际招标代理有限公司</w:t>
      </w:r>
      <w:r/>
    </w:p>
    <w:p>
      <w:pPr>
        <w:pStyle w:val="818"/>
        <w:jc w:val="center"/>
        <w:spacing w:line="480" w:lineRule="exact"/>
        <w:rPr>
          <w:rFonts w:hint="eastAsia" w:ascii="宋体" w:hAnsi="宋体"/>
          <w:b/>
          <w:sz w:val="40"/>
          <w:szCs w:val="22"/>
        </w:rPr>
      </w:pPr>
      <w:r>
        <w:rPr>
          <w:rFonts w:ascii="宋体" w:hAnsi="宋体"/>
          <w:color w:val="000000"/>
          <w:sz w:val="28"/>
          <w:szCs w:val="28"/>
        </w:rPr>
        <w:t xml:space="preserve">二</w:t>
      </w:r>
      <w:r>
        <w:rPr>
          <w:rFonts w:hint="eastAsia" w:ascii="宋体" w:hAnsi="宋体"/>
          <w:color w:val="000000"/>
          <w:sz w:val="28"/>
          <w:szCs w:val="28"/>
        </w:rPr>
        <w:t xml:space="preserve">〇</w:t>
      </w:r>
      <w:r>
        <w:rPr>
          <w:rFonts w:ascii="宋体" w:hAnsi="宋体"/>
          <w:color w:val="000000"/>
          <w:sz w:val="28"/>
          <w:szCs w:val="28"/>
        </w:rPr>
        <w:t xml:space="preserve">二</w:t>
      </w:r>
      <w:r>
        <w:rPr>
          <w:rFonts w:hint="eastAsia" w:ascii="宋体" w:hAnsi="宋体"/>
          <w:color w:val="000000"/>
          <w:sz w:val="28"/>
          <w:szCs w:val="28"/>
        </w:rPr>
        <w:t xml:space="preserve">四</w:t>
      </w:r>
      <w:r>
        <w:rPr>
          <w:rFonts w:ascii="宋体" w:hAnsi="宋体"/>
          <w:color w:val="000000"/>
          <w:sz w:val="28"/>
          <w:szCs w:val="28"/>
        </w:rPr>
        <w:t xml:space="preserve">年</w:t>
      </w:r>
      <w:r>
        <w:rPr>
          <w:rFonts w:hint="eastAsia" w:ascii="宋体" w:hAnsi="宋体"/>
          <w:color w:val="000000"/>
          <w:sz w:val="28"/>
          <w:szCs w:val="28"/>
        </w:rPr>
        <w:t xml:space="preserve">十</w:t>
      </w:r>
      <w:r>
        <w:rPr>
          <w:rFonts w:ascii="宋体" w:hAnsi="宋体"/>
          <w:color w:val="000000"/>
          <w:sz w:val="28"/>
          <w:szCs w:val="28"/>
        </w:rPr>
        <w:t xml:space="preserve">月</w:t>
      </w:r>
      <w:r>
        <w:rPr>
          <w:rFonts w:ascii="宋体" w:hAnsi="宋体"/>
          <w:b/>
          <w:sz w:val="40"/>
          <w:szCs w:val="18"/>
        </w:rPr>
        <w:br w:type="page" w:clear="all"/>
      </w:r>
      <w:r>
        <w:rPr>
          <w:rFonts w:hint="eastAsia" w:ascii="宋体" w:hAnsi="宋体"/>
          <w:b/>
          <w:sz w:val="40"/>
          <w:szCs w:val="22"/>
        </w:rPr>
      </w:r>
      <w:r/>
    </w:p>
    <w:p>
      <w:pPr>
        <w:pStyle w:val="996"/>
        <w:ind w:firstLine="0"/>
        <w:jc w:val="center"/>
        <w:rPr>
          <w:rFonts w:hint="eastAsia" w:ascii="宋体" w:hAnsi="宋体"/>
          <w:b/>
          <w:sz w:val="40"/>
          <w:szCs w:val="22"/>
        </w:rPr>
      </w:pPr>
      <w:r>
        <w:rPr>
          <w:rFonts w:ascii="宋体" w:hAnsi="宋体"/>
          <w:b/>
          <w:sz w:val="40"/>
          <w:szCs w:val="22"/>
        </w:rPr>
        <w:t xml:space="preserve">目 录</w:t>
      </w:r>
      <w:r/>
    </w:p>
    <w:p>
      <w:pPr>
        <w:pStyle w:val="818"/>
        <w:jc w:val="center"/>
        <w:spacing w:line="520" w:lineRule="exact"/>
        <w:rPr>
          <w:rFonts w:hint="eastAsia" w:ascii="宋体" w:hAnsi="宋体"/>
          <w:b/>
          <w:sz w:val="40"/>
          <w:szCs w:val="40"/>
        </w:rPr>
      </w:pPr>
      <w:r/>
      <w:bookmarkStart w:id="0" w:name="_Toc522790130"/>
      <w:r/>
      <w:r/>
    </w:p>
    <w:p>
      <w:pPr>
        <w:pStyle w:val="818"/>
        <w:jc w:val="center"/>
        <w:spacing w:line="520" w:lineRule="exact"/>
        <w:rPr>
          <w:rFonts w:hint="eastAsia" w:ascii="宋体" w:hAnsi="宋体"/>
          <w:b/>
          <w:sz w:val="28"/>
          <w:szCs w:val="28"/>
        </w:rPr>
      </w:pPr>
      <w:r>
        <w:rPr>
          <w:rFonts w:hint="eastAsia" w:ascii="宋体" w:hAnsi="宋体"/>
          <w:b/>
          <w:sz w:val="28"/>
          <w:szCs w:val="28"/>
        </w:rPr>
      </w:r>
      <w:r/>
    </w:p>
    <w:p>
      <w:pPr>
        <w:pStyle w:val="824"/>
        <w:spacing w:line="520" w:lineRule="exact"/>
        <w:tabs>
          <w:tab w:val="right" w:pos="8948" w:leader="dot"/>
        </w:tabs>
        <w:rPr>
          <w:rFonts w:ascii="宋体" w:hAnsi="宋体"/>
          <w:sz w:val="28"/>
          <w:szCs w:val="28"/>
        </w:rPr>
      </w:pPr>
      <w:r>
        <w:rPr>
          <w:rFonts w:ascii="宋体" w:hAnsi="宋体"/>
          <w:b/>
          <w:sz w:val="28"/>
          <w:szCs w:val="28"/>
        </w:rPr>
        <w:fldChar w:fldCharType="begin"/>
      </w:r>
      <w:r>
        <w:rPr>
          <w:rFonts w:ascii="宋体" w:hAnsi="宋体"/>
          <w:b/>
          <w:sz w:val="28"/>
          <w:szCs w:val="28"/>
        </w:rPr>
        <w:instrText xml:space="preserve"> TOC \o "1-3" \h \z \u </w:instrText>
      </w:r>
      <w:r>
        <w:rPr>
          <w:rFonts w:ascii="宋体" w:hAnsi="宋体"/>
          <w:b/>
          <w:sz w:val="28"/>
          <w:szCs w:val="28"/>
        </w:rPr>
        <w:fldChar w:fldCharType="separate"/>
      </w:r>
      <w:r>
        <w:rPr>
          <w:sz w:val="20"/>
          <w:szCs w:val="22"/>
        </w:rPr>
        <w:fldChar w:fldCharType="begin"/>
      </w:r>
      <w:r>
        <w:rPr>
          <w:sz w:val="20"/>
          <w:szCs w:val="22"/>
        </w:rPr>
        <w:instrText xml:space="preserve"> HYPERLINK \l "_Toc523404695" </w:instrText>
      </w:r>
      <w:r>
        <w:rPr>
          <w:sz w:val="20"/>
          <w:szCs w:val="22"/>
        </w:rPr>
        <w:fldChar w:fldCharType="separate"/>
      </w:r>
      <w:r>
        <w:rPr>
          <w:rStyle w:val="974"/>
          <w:rFonts w:ascii="宋体" w:hAnsi="宋体"/>
          <w:color w:val="000000"/>
          <w:sz w:val="28"/>
          <w:szCs w:val="28"/>
        </w:rPr>
        <w:t xml:space="preserve">第一章  投标邀请</w:t>
      </w:r>
      <w:r>
        <w:rPr>
          <w:rStyle w:val="974"/>
          <w:rFonts w:ascii="宋体" w:hAnsi="宋体"/>
          <w:color w:val="000000"/>
          <w:sz w:val="28"/>
          <w:szCs w:val="28"/>
        </w:rPr>
        <w:fldChar w:fldCharType="end"/>
      </w:r>
      <w:r/>
    </w:p>
    <w:p>
      <w:pPr>
        <w:pStyle w:val="824"/>
        <w:spacing w:line="520" w:lineRule="exact"/>
        <w:tabs>
          <w:tab w:val="right" w:pos="8948" w:leader="dot"/>
        </w:tabs>
        <w:rPr>
          <w:rFonts w:ascii="宋体" w:hAnsi="宋体"/>
          <w:sz w:val="28"/>
          <w:szCs w:val="28"/>
        </w:rPr>
      </w:pPr>
      <w:r>
        <w:rPr>
          <w:sz w:val="20"/>
          <w:szCs w:val="22"/>
        </w:rPr>
        <w:fldChar w:fldCharType="begin"/>
      </w:r>
      <w:r>
        <w:rPr>
          <w:sz w:val="20"/>
          <w:szCs w:val="22"/>
        </w:rPr>
        <w:instrText xml:space="preserve"> HYPERLINK \l "_Toc523404696" </w:instrText>
      </w:r>
      <w:r>
        <w:rPr>
          <w:sz w:val="20"/>
          <w:szCs w:val="22"/>
        </w:rPr>
        <w:fldChar w:fldCharType="separate"/>
      </w:r>
      <w:r>
        <w:rPr>
          <w:rStyle w:val="974"/>
          <w:rFonts w:ascii="宋体" w:hAnsi="宋体"/>
          <w:color w:val="000000"/>
          <w:sz w:val="28"/>
          <w:szCs w:val="28"/>
        </w:rPr>
        <w:t xml:space="preserve">第二章  投标人须知</w:t>
      </w:r>
      <w:r>
        <w:rPr>
          <w:rStyle w:val="974"/>
          <w:rFonts w:ascii="宋体" w:hAnsi="宋体"/>
          <w:color w:val="000000"/>
          <w:sz w:val="28"/>
          <w:szCs w:val="28"/>
        </w:rPr>
        <w:fldChar w:fldCharType="end"/>
      </w:r>
      <w:r/>
    </w:p>
    <w:p>
      <w:pPr>
        <w:pStyle w:val="824"/>
        <w:spacing w:line="520" w:lineRule="exact"/>
        <w:tabs>
          <w:tab w:val="right" w:pos="8948" w:leader="dot"/>
        </w:tabs>
        <w:rPr>
          <w:rFonts w:ascii="宋体" w:hAnsi="宋体"/>
          <w:sz w:val="28"/>
          <w:szCs w:val="28"/>
        </w:rPr>
      </w:pPr>
      <w:r>
        <w:rPr>
          <w:sz w:val="20"/>
          <w:szCs w:val="22"/>
        </w:rPr>
        <w:fldChar w:fldCharType="begin"/>
      </w:r>
      <w:r>
        <w:rPr>
          <w:sz w:val="20"/>
          <w:szCs w:val="22"/>
        </w:rPr>
        <w:instrText xml:space="preserve"> HYPERLINK \l "_Toc523404697" </w:instrText>
      </w:r>
      <w:r>
        <w:rPr>
          <w:sz w:val="20"/>
          <w:szCs w:val="22"/>
        </w:rPr>
        <w:fldChar w:fldCharType="separate"/>
      </w:r>
      <w:r>
        <w:rPr>
          <w:rStyle w:val="974"/>
          <w:rFonts w:ascii="宋体" w:hAnsi="宋体"/>
          <w:color w:val="000000"/>
          <w:sz w:val="28"/>
          <w:szCs w:val="28"/>
        </w:rPr>
        <w:t xml:space="preserve">第三章  投标资料表</w:t>
      </w:r>
      <w:r>
        <w:rPr>
          <w:rStyle w:val="974"/>
          <w:rFonts w:ascii="宋体" w:hAnsi="宋体"/>
          <w:color w:val="000000"/>
          <w:sz w:val="28"/>
          <w:szCs w:val="28"/>
        </w:rPr>
        <w:fldChar w:fldCharType="end"/>
      </w:r>
      <w:r/>
    </w:p>
    <w:p>
      <w:pPr>
        <w:pStyle w:val="824"/>
        <w:spacing w:line="520" w:lineRule="exact"/>
        <w:tabs>
          <w:tab w:val="right" w:pos="8948" w:leader="dot"/>
        </w:tabs>
        <w:rPr>
          <w:rFonts w:ascii="宋体" w:hAnsi="宋体"/>
          <w:sz w:val="28"/>
          <w:szCs w:val="28"/>
        </w:rPr>
      </w:pPr>
      <w:r>
        <w:rPr>
          <w:sz w:val="20"/>
          <w:szCs w:val="22"/>
        </w:rPr>
        <w:fldChar w:fldCharType="begin"/>
      </w:r>
      <w:r>
        <w:rPr>
          <w:sz w:val="20"/>
          <w:szCs w:val="22"/>
        </w:rPr>
        <w:instrText xml:space="preserve"> HYPERLINK \l "_Toc523404698" </w:instrText>
      </w:r>
      <w:r>
        <w:rPr>
          <w:sz w:val="20"/>
          <w:szCs w:val="22"/>
        </w:rPr>
        <w:fldChar w:fldCharType="separate"/>
      </w:r>
      <w:r>
        <w:rPr>
          <w:rStyle w:val="974"/>
          <w:rFonts w:ascii="宋体" w:hAnsi="宋体"/>
          <w:color w:val="000000"/>
          <w:sz w:val="28"/>
          <w:szCs w:val="28"/>
        </w:rPr>
        <w:t xml:space="preserve">第四章  评标标准</w:t>
      </w:r>
      <w:r>
        <w:rPr>
          <w:rStyle w:val="974"/>
          <w:rFonts w:ascii="宋体" w:hAnsi="宋体"/>
          <w:color w:val="000000"/>
          <w:sz w:val="28"/>
          <w:szCs w:val="28"/>
        </w:rPr>
        <w:fldChar w:fldCharType="end"/>
      </w:r>
      <w:r/>
    </w:p>
    <w:p>
      <w:pPr>
        <w:pStyle w:val="824"/>
        <w:spacing w:line="520" w:lineRule="exact"/>
        <w:tabs>
          <w:tab w:val="right" w:pos="8948" w:leader="dot"/>
        </w:tabs>
        <w:rPr>
          <w:rFonts w:ascii="宋体" w:hAnsi="宋体"/>
          <w:sz w:val="28"/>
          <w:szCs w:val="28"/>
        </w:rPr>
      </w:pPr>
      <w:r>
        <w:rPr>
          <w:sz w:val="20"/>
          <w:szCs w:val="22"/>
        </w:rPr>
        <w:fldChar w:fldCharType="begin"/>
      </w:r>
      <w:r>
        <w:rPr>
          <w:sz w:val="20"/>
          <w:szCs w:val="22"/>
        </w:rPr>
        <w:instrText xml:space="preserve"> HYPERLINK \l "_Toc523404699" </w:instrText>
      </w:r>
      <w:r>
        <w:rPr>
          <w:sz w:val="20"/>
          <w:szCs w:val="22"/>
        </w:rPr>
        <w:fldChar w:fldCharType="separate"/>
      </w:r>
      <w:r>
        <w:rPr>
          <w:rStyle w:val="974"/>
          <w:rFonts w:ascii="宋体" w:hAnsi="宋体"/>
          <w:color w:val="000000"/>
          <w:sz w:val="28"/>
          <w:szCs w:val="28"/>
        </w:rPr>
        <w:t xml:space="preserve">第五章  拟签订的合同文本</w:t>
      </w:r>
      <w:r>
        <w:rPr>
          <w:rStyle w:val="974"/>
          <w:rFonts w:ascii="宋体" w:hAnsi="宋体"/>
          <w:color w:val="000000"/>
          <w:sz w:val="28"/>
          <w:szCs w:val="28"/>
        </w:rPr>
        <w:fldChar w:fldCharType="end"/>
      </w:r>
      <w:r/>
    </w:p>
    <w:p>
      <w:pPr>
        <w:pStyle w:val="824"/>
        <w:spacing w:line="520" w:lineRule="exact"/>
        <w:tabs>
          <w:tab w:val="right" w:pos="8948" w:leader="dot"/>
        </w:tabs>
        <w:rPr>
          <w:rFonts w:ascii="宋体" w:hAnsi="宋体"/>
          <w:sz w:val="28"/>
          <w:szCs w:val="28"/>
        </w:rPr>
      </w:pPr>
      <w:r>
        <w:rPr>
          <w:sz w:val="20"/>
          <w:szCs w:val="22"/>
        </w:rPr>
        <w:fldChar w:fldCharType="begin"/>
      </w:r>
      <w:r>
        <w:rPr>
          <w:sz w:val="20"/>
          <w:szCs w:val="22"/>
        </w:rPr>
        <w:instrText xml:space="preserve"> HYPERLINK \l "_Toc523404700" </w:instrText>
      </w:r>
      <w:r>
        <w:rPr>
          <w:sz w:val="20"/>
          <w:szCs w:val="22"/>
        </w:rPr>
        <w:fldChar w:fldCharType="separate"/>
      </w:r>
      <w:r>
        <w:rPr>
          <w:rStyle w:val="974"/>
          <w:rFonts w:ascii="宋体" w:hAnsi="宋体"/>
          <w:color w:val="000000"/>
          <w:sz w:val="28"/>
          <w:szCs w:val="28"/>
        </w:rPr>
        <w:t xml:space="preserve">第六章  采购需求</w:t>
      </w:r>
      <w:r>
        <w:rPr>
          <w:rStyle w:val="974"/>
          <w:rFonts w:ascii="宋体" w:hAnsi="宋体"/>
          <w:color w:val="000000"/>
          <w:sz w:val="28"/>
          <w:szCs w:val="28"/>
        </w:rPr>
        <w:fldChar w:fldCharType="end"/>
      </w:r>
      <w:r/>
    </w:p>
    <w:p>
      <w:pPr>
        <w:pStyle w:val="824"/>
        <w:spacing w:line="520" w:lineRule="exact"/>
        <w:tabs>
          <w:tab w:val="right" w:pos="8948" w:leader="dot"/>
        </w:tabs>
        <w:rPr>
          <w:rFonts w:ascii="宋体" w:hAnsi="宋体"/>
          <w:sz w:val="28"/>
          <w:szCs w:val="28"/>
        </w:rPr>
      </w:pPr>
      <w:r>
        <w:rPr>
          <w:sz w:val="20"/>
          <w:szCs w:val="22"/>
        </w:rPr>
        <w:fldChar w:fldCharType="begin"/>
      </w:r>
      <w:r>
        <w:rPr>
          <w:sz w:val="20"/>
          <w:szCs w:val="22"/>
        </w:rPr>
        <w:instrText xml:space="preserve"> HYPERLINK \l "_Toc523404701" </w:instrText>
      </w:r>
      <w:r>
        <w:rPr>
          <w:sz w:val="20"/>
          <w:szCs w:val="22"/>
        </w:rPr>
        <w:fldChar w:fldCharType="separate"/>
      </w:r>
      <w:r>
        <w:rPr>
          <w:rStyle w:val="974"/>
          <w:rFonts w:ascii="宋体" w:hAnsi="宋体"/>
          <w:color w:val="000000"/>
          <w:sz w:val="28"/>
          <w:szCs w:val="28"/>
        </w:rPr>
        <w:t xml:space="preserve">第七章  投标文件相关格</w:t>
      </w:r>
      <w:bookmarkStart w:id="1" w:name="_Hlt532911771"/>
      <w:r/>
      <w:bookmarkStart w:id="2" w:name="_Hlt532911772"/>
      <w:r>
        <w:rPr>
          <w:rStyle w:val="974"/>
          <w:rFonts w:ascii="宋体" w:hAnsi="宋体"/>
          <w:color w:val="000000"/>
          <w:sz w:val="28"/>
          <w:szCs w:val="28"/>
        </w:rPr>
        <w:t xml:space="preserve">式</w:t>
      </w:r>
      <w:bookmarkEnd w:id="1"/>
      <w:r/>
      <w:bookmarkEnd w:id="2"/>
      <w:r>
        <w:rPr>
          <w:rStyle w:val="974"/>
          <w:rFonts w:ascii="宋体" w:hAnsi="宋体"/>
          <w:color w:val="000000"/>
          <w:sz w:val="28"/>
          <w:szCs w:val="28"/>
        </w:rPr>
        <w:fldChar w:fldCharType="end"/>
      </w:r>
      <w:r/>
    </w:p>
    <w:p>
      <w:pPr>
        <w:pStyle w:val="818"/>
        <w:jc w:val="center"/>
        <w:spacing w:line="520" w:lineRule="exact"/>
        <w:rPr>
          <w:rFonts w:hint="eastAsia" w:ascii="宋体" w:hAnsi="宋体"/>
          <w:b/>
          <w:sz w:val="40"/>
          <w:szCs w:val="40"/>
        </w:rPr>
      </w:pPr>
      <w:r>
        <w:rPr>
          <w:rFonts w:ascii="宋体" w:hAnsi="宋体"/>
          <w:b/>
          <w:sz w:val="28"/>
          <w:szCs w:val="28"/>
        </w:rPr>
        <w:fldChar w:fldCharType="end"/>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hint="eastAsia" w:ascii="宋体" w:hAnsi="宋体"/>
          <w:b/>
          <w:sz w:val="40"/>
          <w:szCs w:val="40"/>
        </w:rPr>
      </w:r>
      <w:r/>
    </w:p>
    <w:p>
      <w:pPr>
        <w:pStyle w:val="818"/>
        <w:spacing w:line="520" w:lineRule="exact"/>
        <w:rPr>
          <w:rFonts w:hint="eastAsia" w:ascii="宋体" w:hAnsi="宋体"/>
          <w:b/>
          <w:sz w:val="40"/>
          <w:szCs w:val="40"/>
        </w:rPr>
      </w:pPr>
      <w:r>
        <w:rPr>
          <w:rFonts w:hint="eastAsia" w:ascii="宋体" w:hAnsi="宋体"/>
          <w:b/>
          <w:sz w:val="40"/>
          <w:szCs w:val="40"/>
        </w:rPr>
      </w:r>
      <w:r/>
    </w:p>
    <w:p>
      <w:pPr>
        <w:pStyle w:val="818"/>
        <w:jc w:val="center"/>
        <w:spacing w:line="520" w:lineRule="exact"/>
        <w:rPr>
          <w:rFonts w:hint="eastAsia" w:ascii="宋体" w:hAnsi="宋体"/>
          <w:b/>
          <w:sz w:val="40"/>
          <w:szCs w:val="40"/>
        </w:rPr>
      </w:pPr>
      <w:r>
        <w:rPr>
          <w:rFonts w:ascii="宋体" w:hAnsi="宋体"/>
          <w:b/>
          <w:sz w:val="40"/>
          <w:szCs w:val="40"/>
        </w:rPr>
        <w:br w:type="page" w:clear="all"/>
      </w:r>
      <w:r>
        <w:rPr>
          <w:rFonts w:hint="eastAsia" w:ascii="宋体" w:hAnsi="宋体"/>
          <w:b/>
          <w:sz w:val="40"/>
          <w:szCs w:val="40"/>
        </w:rPr>
        <w:t xml:space="preserve">徐州工程学院</w:t>
      </w:r>
      <w:r/>
    </w:p>
    <w:p>
      <w:pPr>
        <w:pStyle w:val="818"/>
        <w:jc w:val="center"/>
        <w:spacing w:line="520" w:lineRule="exact"/>
        <w:rPr>
          <w:rFonts w:hint="eastAsia" w:ascii="宋体" w:hAnsi="宋体"/>
          <w:b/>
          <w:sz w:val="40"/>
          <w:szCs w:val="40"/>
        </w:rPr>
      </w:pPr>
      <w:r>
        <w:rPr>
          <w:rFonts w:ascii="宋体" w:hAnsi="宋体"/>
          <w:b/>
          <w:sz w:val="40"/>
          <w:szCs w:val="40"/>
        </w:rPr>
        <w:t xml:space="preserve">《</w:t>
      </w:r>
      <w:r>
        <w:rPr>
          <w:rFonts w:hint="eastAsia" w:ascii="宋体" w:hAnsi="宋体"/>
          <w:b/>
          <w:sz w:val="40"/>
          <w:szCs w:val="40"/>
        </w:rPr>
        <w:t xml:space="preserve">实验室综合管理系统采购</w:t>
      </w:r>
      <w:r>
        <w:rPr>
          <w:rFonts w:ascii="宋体" w:hAnsi="宋体"/>
          <w:b/>
          <w:sz w:val="40"/>
          <w:szCs w:val="40"/>
        </w:rPr>
        <w:t xml:space="preserve">》招标文件</w:t>
      </w:r>
      <w:r>
        <w:rPr>
          <w:rFonts w:ascii="宋体" w:hAnsi="宋体"/>
          <w:b/>
          <w:sz w:val="28"/>
          <w:szCs w:val="28"/>
        </w:rPr>
        <w:t xml:space="preserve"> </w:t>
      </w:r>
      <w:r/>
    </w:p>
    <w:p>
      <w:pPr>
        <w:pStyle w:val="818"/>
        <w:rPr>
          <w:rFonts w:hint="eastAsia" w:ascii="宋体" w:hAnsi="宋体"/>
          <w:b/>
          <w:sz w:val="28"/>
          <w:szCs w:val="28"/>
        </w:rPr>
      </w:pPr>
      <w:r>
        <w:rPr>
          <w:rFonts w:ascii="宋体" w:hAnsi="宋体"/>
          <w:b/>
          <w:sz w:val="28"/>
          <w:szCs w:val="28"/>
        </w:rPr>
        <w:t xml:space="preserve">    </w:t>
      </w:r>
      <w:r/>
    </w:p>
    <w:p>
      <w:pPr>
        <w:pStyle w:val="818"/>
        <w:ind w:firstLine="601"/>
        <w:keepLines w:val="0"/>
        <w:keepNext w:val="0"/>
        <w:pageBreakBefore w:val="0"/>
        <w:spacing w:line="480" w:lineRule="exact"/>
        <w:widowControl w:val="off"/>
        <w:rPr>
          <w:rFonts w:hint="eastAsia" w:ascii="宋体" w:hAnsi="宋体"/>
          <w:sz w:val="28"/>
          <w:szCs w:val="28"/>
        </w:rPr>
      </w:pPr>
      <w:r>
        <w:rPr>
          <w:rFonts w:ascii="宋体" w:hAnsi="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sz w:val="24"/>
          <w:szCs w:val="24"/>
        </w:rPr>
        <w:t xml:space="preserve">；</w:t>
      </w:r>
      <w:r>
        <w:rPr>
          <w:rFonts w:ascii="宋体" w:hAnsi="宋体"/>
          <w:sz w:val="24"/>
          <w:szCs w:val="24"/>
        </w:rPr>
        <w:t xml:space="preserve">第二章，投标人须知</w:t>
      </w:r>
      <w:r>
        <w:rPr>
          <w:rFonts w:hint="eastAsia" w:ascii="宋体" w:hAnsi="宋体"/>
          <w:sz w:val="24"/>
          <w:szCs w:val="24"/>
        </w:rPr>
        <w:t xml:space="preserve">；</w:t>
      </w:r>
      <w:r>
        <w:rPr>
          <w:rFonts w:ascii="宋体" w:hAnsi="宋体"/>
          <w:sz w:val="24"/>
          <w:szCs w:val="24"/>
        </w:rPr>
        <w:t xml:space="preserve">第三章，投标资料表</w:t>
      </w:r>
      <w:r>
        <w:rPr>
          <w:rFonts w:hint="eastAsia" w:ascii="宋体" w:hAnsi="宋体"/>
          <w:sz w:val="24"/>
          <w:szCs w:val="24"/>
        </w:rPr>
        <w:t xml:space="preserve">；</w:t>
      </w:r>
      <w:r>
        <w:rPr>
          <w:rFonts w:ascii="宋体" w:hAnsi="宋体"/>
          <w:sz w:val="24"/>
          <w:szCs w:val="24"/>
        </w:rPr>
        <w:t xml:space="preserve">第四章，评标标准</w:t>
      </w:r>
      <w:r>
        <w:rPr>
          <w:rFonts w:hint="eastAsia" w:ascii="宋体" w:hAnsi="宋体"/>
          <w:sz w:val="24"/>
          <w:szCs w:val="24"/>
        </w:rPr>
        <w:t xml:space="preserve">；</w:t>
      </w:r>
      <w:r>
        <w:rPr>
          <w:rFonts w:ascii="宋体" w:hAnsi="宋体"/>
          <w:sz w:val="24"/>
          <w:szCs w:val="24"/>
        </w:rPr>
        <w:t xml:space="preserve">第五章，拟签订的合同文本</w:t>
      </w:r>
      <w:r>
        <w:rPr>
          <w:rFonts w:hint="eastAsia" w:ascii="宋体" w:hAnsi="宋体"/>
          <w:sz w:val="24"/>
          <w:szCs w:val="24"/>
        </w:rPr>
        <w:t xml:space="preserve">；</w:t>
      </w:r>
      <w:r>
        <w:rPr>
          <w:rFonts w:ascii="宋体" w:hAnsi="宋体"/>
          <w:sz w:val="24"/>
          <w:szCs w:val="24"/>
        </w:rPr>
        <w:t xml:space="preserve">第六章，采购需求</w:t>
      </w:r>
      <w:r>
        <w:rPr>
          <w:rFonts w:hint="eastAsia" w:ascii="宋体" w:hAnsi="宋体"/>
          <w:sz w:val="24"/>
          <w:szCs w:val="24"/>
        </w:rPr>
        <w:t xml:space="preserve">；</w:t>
      </w:r>
      <w:r>
        <w:rPr>
          <w:rFonts w:ascii="宋体" w:hAnsi="宋体"/>
          <w:sz w:val="24"/>
          <w:szCs w:val="24"/>
        </w:rPr>
        <w:t xml:space="preserve">第七章，投标文件相关格式。</w:t>
      </w:r>
      <w:r/>
    </w:p>
    <w:p>
      <w:pPr>
        <w:pStyle w:val="818"/>
        <w:spacing w:line="360" w:lineRule="exact"/>
        <w:rPr>
          <w:rFonts w:hint="eastAsia" w:ascii="宋体" w:hAnsi="宋体"/>
          <w:sz w:val="28"/>
          <w:szCs w:val="28"/>
        </w:rPr>
      </w:pPr>
      <w:r>
        <w:rPr>
          <w:rFonts w:hint="eastAsia" w:ascii="宋体" w:hAnsi="宋体"/>
          <w:sz w:val="28"/>
          <w:szCs w:val="28"/>
        </w:rPr>
      </w:r>
      <w:r/>
    </w:p>
    <w:p>
      <w:pPr>
        <w:pStyle w:val="960"/>
        <w:spacing w:line="520" w:lineRule="exact"/>
        <w:rPr>
          <w:rFonts w:hint="eastAsia" w:ascii="宋体" w:hAnsi="宋体" w:eastAsia="宋体"/>
          <w:sz w:val="28"/>
          <w:szCs w:val="40"/>
        </w:rPr>
      </w:pPr>
      <w:r/>
      <w:bookmarkStart w:id="3" w:name="_Toc523404695"/>
      <w:r>
        <w:rPr>
          <w:rFonts w:ascii="宋体" w:hAnsi="宋体" w:eastAsia="宋体"/>
          <w:sz w:val="28"/>
          <w:szCs w:val="40"/>
        </w:rPr>
        <w:t xml:space="preserve">第一章  投标邀请</w:t>
      </w:r>
      <w:bookmarkEnd w:id="3"/>
      <w:r/>
      <w:r/>
    </w:p>
    <w:p>
      <w:pPr>
        <w:pStyle w:val="818"/>
        <w:jc w:val="center"/>
        <w:spacing w:line="360" w:lineRule="exact"/>
        <w:rPr>
          <w:rFonts w:hint="eastAsia" w:ascii="宋体" w:hAnsi="宋体"/>
          <w:sz w:val="28"/>
          <w:szCs w:val="28"/>
        </w:rPr>
      </w:pPr>
      <w:r>
        <w:rPr>
          <w:rFonts w:hint="eastAsia" w:ascii="宋体" w:hAnsi="宋体"/>
          <w:sz w:val="28"/>
          <w:szCs w:val="28"/>
        </w:rPr>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江苏中际招标代理有限公司对</w:t>
      </w:r>
      <w:r>
        <w:rPr>
          <w:rFonts w:hint="eastAsia" w:ascii="宋体" w:hAnsi="宋体"/>
          <w:sz w:val="24"/>
          <w:szCs w:val="24"/>
        </w:rPr>
        <w:t xml:space="preserve">徐州工程学院</w:t>
      </w:r>
      <w:r>
        <w:rPr>
          <w:rFonts w:ascii="宋体" w:hAnsi="宋体"/>
          <w:sz w:val="24"/>
          <w:szCs w:val="24"/>
        </w:rPr>
        <w:t xml:space="preserve">“</w:t>
      </w:r>
      <w:r>
        <w:rPr>
          <w:rFonts w:hint="eastAsia" w:ascii="宋体" w:hAnsi="宋体"/>
          <w:sz w:val="24"/>
          <w:szCs w:val="24"/>
        </w:rPr>
        <w:t xml:space="preserve">实验室综合管理系统采购</w:t>
      </w:r>
      <w:r>
        <w:rPr>
          <w:rFonts w:ascii="宋体" w:hAnsi="宋体"/>
          <w:sz w:val="24"/>
          <w:szCs w:val="24"/>
        </w:rPr>
        <w:t xml:space="preserve">”进行公开招标采购，现邀请符合相关条件的供应商投标。</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一、项目名称和项目编号</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(一)项目名称：</w:t>
      </w:r>
      <w:r>
        <w:rPr>
          <w:rFonts w:hint="eastAsia" w:ascii="宋体" w:hAnsi="宋体"/>
          <w:sz w:val="24"/>
          <w:szCs w:val="24"/>
        </w:rPr>
        <w:t xml:space="preserve">实验室综合管理系统采购</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(二)项目编号：</w:t>
      </w:r>
      <w:r>
        <w:rPr>
          <w:rFonts w:hint="eastAsia" w:ascii="宋体" w:hAnsi="宋体"/>
          <w:sz w:val="24"/>
          <w:szCs w:val="24"/>
        </w:rPr>
        <w:t xml:space="preserve">JSZC-320300-ZJZB-G2024-0184</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二、对投标人的资格要求</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详见本项目公开招标公告。</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三、获取招标文件</w:t>
      </w:r>
      <w:bookmarkEnd w:id="0"/>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（1）潜在供应商访问电子招标投标交易平台的网络地址和方法：</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①</w:t>
      </w:r>
      <w:r>
        <w:rPr>
          <w:rFonts w:hint="eastAsia" w:ascii="宋体" w:hAnsi="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②潜在供应商访问“苏采云”系统的网络地址和方法：“苏采云”系统的网址：http://jszfcg.jsczt.cn/；或进入徐州政府采购网（网址：http://czj.xz.gov.cn/Home/HomeIndex）--业务工作--用户登录，点击“苏采云”进入系统。</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③“CA数字证书”的获取：</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采购代理机构将数据电文形式的招标文件加载至电子招标投标交易平台，供潜在供应商下载或者查阅</w:t>
      </w:r>
      <w:r>
        <w:rPr>
          <w:rFonts w:hint="eastAsia" w:ascii="宋体" w:hAnsi="宋体"/>
          <w:sz w:val="24"/>
          <w:szCs w:val="24"/>
        </w:rPr>
        <w:t xml:space="preserve">。</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（3）苏采云系统使用谷歌浏览器参与不见面开标</w:t>
      </w:r>
      <w:r>
        <w:rPr>
          <w:rFonts w:ascii="宋体" w:hAnsi="宋体"/>
          <w:sz w:val="24"/>
          <w:szCs w:val="24"/>
        </w:rPr>
        <w:t xml:space="preserve">。</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）售价：免费。  </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四、投标有关信息</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（一）投标截止时间：202</w:t>
      </w:r>
      <w:r>
        <w:rPr>
          <w:rFonts w:hint="eastAsia" w:ascii="宋体" w:hAnsi="宋体"/>
          <w:sz w:val="24"/>
          <w:szCs w:val="24"/>
        </w:rPr>
        <w:t xml:space="preserve">4</w:t>
      </w:r>
      <w:r>
        <w:rPr>
          <w:rFonts w:ascii="宋体" w:hAnsi="宋体"/>
          <w:sz w:val="24"/>
          <w:szCs w:val="24"/>
        </w:rPr>
        <w:t xml:space="preserve">年11</w:t>
      </w:r>
      <w:r>
        <w:rPr>
          <w:rFonts w:ascii="宋体" w:hAnsi="宋体"/>
          <w:sz w:val="24"/>
          <w:szCs w:val="24"/>
        </w:rPr>
        <w:t xml:space="preserve">月</w:t>
      </w:r>
      <w:r>
        <w:rPr>
          <w:rFonts w:hint="eastAsia" w:ascii="宋体" w:hAnsi="宋体"/>
          <w:sz w:val="24"/>
          <w:szCs w:val="24"/>
        </w:rPr>
        <w:t xml:space="preserve">20</w:t>
      </w:r>
      <w:r>
        <w:rPr>
          <w:rFonts w:ascii="宋体" w:hAnsi="宋体"/>
          <w:sz w:val="24"/>
          <w:szCs w:val="24"/>
        </w:rPr>
        <w:t xml:space="preserve">日北京时间</w:t>
      </w:r>
      <w:r>
        <w:rPr>
          <w:rFonts w:hint="eastAsia" w:ascii="宋体" w:hAnsi="宋体"/>
          <w:sz w:val="24"/>
          <w:szCs w:val="24"/>
        </w:rPr>
        <w:t xml:space="preserve">09:3</w:t>
      </w:r>
      <w:r>
        <w:rPr>
          <w:rFonts w:ascii="宋体" w:hAnsi="宋体"/>
          <w:sz w:val="24"/>
          <w:szCs w:val="24"/>
        </w:rPr>
        <w:t xml:space="preserve">0。</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（二）开标时间：202</w:t>
      </w:r>
      <w:r>
        <w:rPr>
          <w:rFonts w:hint="eastAsia" w:ascii="宋体" w:hAnsi="宋体"/>
          <w:sz w:val="24"/>
          <w:szCs w:val="24"/>
        </w:rPr>
        <w:t xml:space="preserve">4</w:t>
      </w:r>
      <w:r>
        <w:rPr>
          <w:rFonts w:ascii="宋体" w:hAnsi="宋体"/>
          <w:sz w:val="24"/>
          <w:szCs w:val="24"/>
        </w:rPr>
        <w:t xml:space="preserve">年11</w:t>
      </w:r>
      <w:r>
        <w:rPr>
          <w:rFonts w:ascii="宋体" w:hAnsi="宋体"/>
          <w:sz w:val="24"/>
          <w:szCs w:val="24"/>
        </w:rPr>
        <w:t xml:space="preserve">月20</w:t>
      </w:r>
      <w:r>
        <w:rPr>
          <w:rFonts w:ascii="宋体" w:hAnsi="宋体"/>
          <w:sz w:val="24"/>
          <w:szCs w:val="24"/>
        </w:rPr>
        <w:t xml:space="preserve">日北京时间</w:t>
      </w:r>
      <w:r>
        <w:rPr>
          <w:rFonts w:hint="eastAsia" w:ascii="宋体" w:hAnsi="宋体"/>
          <w:sz w:val="24"/>
          <w:szCs w:val="24"/>
        </w:rPr>
        <w:t xml:space="preserve">09:3</w:t>
      </w:r>
      <w:r>
        <w:rPr>
          <w:rFonts w:ascii="宋体" w:hAnsi="宋体"/>
          <w:sz w:val="24"/>
          <w:szCs w:val="24"/>
        </w:rPr>
        <w:t xml:space="preserve">0。</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（三）开标地点：“苏采云”系统（网址：http://jszfcg.jsczt.cn/）“开标大厅”或进入徐州政府采购网（网址：http://czj.xz.gov.cn/Home/HomeIndex）-业务工作 -用户登录，点击“苏采云”进入系统“开标大厅”。</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五、采购人</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（一）名称：</w:t>
      </w:r>
      <w:r>
        <w:rPr>
          <w:rFonts w:hint="eastAsia" w:ascii="宋体" w:hAnsi="宋体"/>
          <w:sz w:val="24"/>
          <w:szCs w:val="24"/>
        </w:rPr>
        <w:t xml:space="preserve">徐州工程学院</w:t>
      </w:r>
      <w:r/>
    </w:p>
    <w:p>
      <w:pPr>
        <w:pStyle w:val="818"/>
        <w:ind w:firstLine="601"/>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（二）地址：江苏省徐州市云龙区丽水路2号</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（三）联系方法：</w:t>
      </w:r>
      <w:r>
        <w:rPr>
          <w:rFonts w:hint="eastAsia" w:ascii="宋体" w:hAnsi="宋体"/>
          <w:sz w:val="24"/>
          <w:szCs w:val="24"/>
        </w:rPr>
        <w:t xml:space="preserve">0516-83200231</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（四）采购项目联系人：</w:t>
      </w:r>
      <w:r>
        <w:rPr>
          <w:rFonts w:hint="eastAsia" w:ascii="宋体" w:hAnsi="宋体"/>
          <w:sz w:val="24"/>
          <w:szCs w:val="24"/>
        </w:rPr>
        <w:t xml:space="preserve">赵婉苏</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六、采购代理机构</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（一）名称：江苏中际招标代理有限公司。</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（二）地址：徐州市云龙区绿地商务城LOFT领海办公楼5#</w:t>
      </w:r>
      <w:r>
        <w:rPr>
          <w:rFonts w:hint="eastAsia" w:ascii="宋体" w:hAnsi="宋体"/>
          <w:sz w:val="24"/>
          <w:szCs w:val="24"/>
        </w:rPr>
        <w:t xml:space="preserve">1908</w:t>
      </w:r>
      <w:r>
        <w:rPr>
          <w:rFonts w:ascii="宋体" w:hAnsi="宋体"/>
          <w:sz w:val="24"/>
          <w:szCs w:val="24"/>
        </w:rPr>
        <w:t xml:space="preserve">室</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（三）联系方法：0516-83205102 </w:t>
      </w:r>
      <w:r/>
    </w:p>
    <w:p>
      <w:pPr>
        <w:pStyle w:val="818"/>
        <w:ind w:firstLine="601"/>
        <w:keepLines w:val="0"/>
        <w:keepNext w:val="0"/>
        <w:pageBreakBefore w:val="0"/>
        <w:spacing w:line="480" w:lineRule="exact"/>
        <w:widowControl w:val="off"/>
        <w:rPr>
          <w:rFonts w:hint="eastAsia" w:ascii="宋体" w:hAnsi="宋体"/>
          <w:sz w:val="24"/>
          <w:szCs w:val="24"/>
        </w:rPr>
      </w:pPr>
      <w:r>
        <w:rPr>
          <w:rFonts w:ascii="宋体" w:hAnsi="宋体"/>
          <w:sz w:val="24"/>
          <w:szCs w:val="24"/>
        </w:rPr>
        <w:t xml:space="preserve">（四）采购项目联系人：赵茜茜</w:t>
      </w:r>
      <w:r/>
    </w:p>
    <w:p>
      <w:pPr>
        <w:pStyle w:val="818"/>
        <w:ind w:firstLine="600"/>
        <w:spacing w:line="360" w:lineRule="exact"/>
        <w:rPr>
          <w:rFonts w:hint="eastAsia" w:ascii="宋体" w:hAnsi="宋体"/>
          <w:sz w:val="28"/>
          <w:szCs w:val="28"/>
        </w:rPr>
      </w:pPr>
      <w:r>
        <w:rPr>
          <w:rFonts w:hint="eastAsia" w:ascii="宋体" w:hAnsi="宋体"/>
          <w:sz w:val="28"/>
          <w:szCs w:val="28"/>
        </w:rPr>
      </w:r>
      <w:r/>
    </w:p>
    <w:p>
      <w:pPr>
        <w:pStyle w:val="960"/>
        <w:rPr>
          <w:rFonts w:hint="eastAsia" w:ascii="宋体" w:hAnsi="宋体" w:eastAsia="宋体"/>
          <w:sz w:val="28"/>
          <w:szCs w:val="40"/>
        </w:rPr>
      </w:pPr>
      <w:r/>
      <w:bookmarkStart w:id="4" w:name="_Toc522790131"/>
      <w:r/>
      <w:bookmarkStart w:id="5" w:name="_Toc523404696"/>
      <w:r>
        <w:rPr>
          <w:rFonts w:ascii="宋体" w:hAnsi="宋体" w:eastAsia="宋体"/>
          <w:sz w:val="28"/>
          <w:szCs w:val="40"/>
        </w:rPr>
        <w:br w:type="page" w:clear="all"/>
      </w:r>
      <w:r>
        <w:rPr>
          <w:rFonts w:ascii="宋体" w:hAnsi="宋体" w:eastAsia="宋体"/>
          <w:sz w:val="28"/>
          <w:szCs w:val="40"/>
        </w:rPr>
        <w:t xml:space="preserve">第二章  投标人须知</w:t>
      </w:r>
      <w:bookmarkEnd w:id="4"/>
      <w:r/>
      <w:bookmarkEnd w:id="5"/>
      <w:r/>
      <w:r/>
    </w:p>
    <w:p>
      <w:pPr>
        <w:pStyle w:val="818"/>
        <w:ind w:firstLine="600"/>
        <w:spacing w:line="520" w:lineRule="exact"/>
        <w:rPr>
          <w:rFonts w:hint="eastAsia" w:ascii="宋体" w:hAnsi="宋体"/>
          <w:sz w:val="24"/>
          <w:szCs w:val="24"/>
        </w:rPr>
      </w:pPr>
      <w:r/>
      <w:bookmarkStart w:id="6" w:name="_Toc523404697"/>
      <w:r/>
      <w:bookmarkStart w:id="7" w:name="_Toc522790132"/>
      <w:r>
        <w:rPr>
          <w:rFonts w:ascii="宋体" w:hAnsi="宋体"/>
          <w:sz w:val="24"/>
          <w:szCs w:val="24"/>
        </w:rPr>
        <w:t xml:space="preserve">一、总则</w:t>
      </w:r>
      <w:r/>
    </w:p>
    <w:p>
      <w:pPr>
        <w:pStyle w:val="818"/>
        <w:ind w:firstLine="600"/>
        <w:spacing w:line="520" w:lineRule="exact"/>
        <w:rPr>
          <w:rFonts w:hint="eastAsia" w:ascii="宋体" w:hAnsi="宋体"/>
          <w:sz w:val="24"/>
          <w:szCs w:val="24"/>
        </w:rPr>
      </w:pPr>
      <w:r>
        <w:rPr>
          <w:rFonts w:ascii="宋体" w:hAnsi="宋体"/>
          <w:sz w:val="24"/>
          <w:szCs w:val="24"/>
        </w:rPr>
        <w:t xml:space="preserve">（一）采购人。采购人即指依法进行政府采购的国家机关、事业单位和团体组织。</w:t>
      </w:r>
      <w:r/>
    </w:p>
    <w:p>
      <w:pPr>
        <w:pStyle w:val="818"/>
        <w:ind w:firstLine="600"/>
        <w:spacing w:line="520" w:lineRule="exact"/>
        <w:rPr>
          <w:rFonts w:hint="eastAsia" w:ascii="宋体" w:hAnsi="宋体"/>
          <w:sz w:val="24"/>
          <w:szCs w:val="24"/>
        </w:rPr>
      </w:pPr>
      <w:r>
        <w:rPr>
          <w:rFonts w:ascii="宋体" w:hAnsi="宋体"/>
          <w:sz w:val="24"/>
          <w:szCs w:val="24"/>
        </w:rPr>
        <w:t xml:space="preserve">（二）政府招标采购方式。政府采购货物或服务（以下简称“货物服务”）的招标方式，分为公开招标和邀请招标。</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（三）采购人在采购货物服务的招标投标活动中，应当贯彻落实“节约能源、保护环境、扶持不发达地区和少数民族地区和促进中小企业发展”等政府采购政策。</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（五）采购人委托采购代理机构代理招标的，采购代理机构必须在采购人委托的范围内依法开展采购活动。</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（六）投标人的资格条件：</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投标人是指响应招标、参加投标竞争的法人、其他组织或者自然人。</w:t>
      </w:r>
      <w:r/>
    </w:p>
    <w:p>
      <w:pPr>
        <w:pStyle w:val="818"/>
        <w:ind w:firstLine="60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投标人授权代表系指法定代表人或受法人委托的受托人。</w:t>
      </w:r>
      <w:r/>
    </w:p>
    <w:p>
      <w:pPr>
        <w:pStyle w:val="818"/>
        <w:ind w:firstLine="600"/>
        <w:spacing w:line="520" w:lineRule="exact"/>
        <w:rPr>
          <w:rFonts w:hint="eastAsia" w:ascii="宋体" w:hAnsi="宋体"/>
          <w:sz w:val="24"/>
          <w:szCs w:val="24"/>
        </w:rPr>
      </w:pPr>
      <w:r>
        <w:rPr>
          <w:rFonts w:ascii="宋体" w:hAnsi="宋体"/>
          <w:sz w:val="24"/>
          <w:szCs w:val="24"/>
        </w:rPr>
        <w:t xml:space="preserve">（七）投标费用：投标人应承担所有与准备和参加投标有关的费用。无论投标的结果如何，采购代理机构对上述费用不承担任何责任和义务。</w:t>
      </w:r>
      <w:r/>
    </w:p>
    <w:p>
      <w:pPr>
        <w:pStyle w:val="818"/>
        <w:ind w:firstLine="600"/>
        <w:spacing w:line="520" w:lineRule="exact"/>
        <w:rPr>
          <w:rFonts w:hint="eastAsia" w:ascii="宋体" w:hAnsi="宋体"/>
          <w:sz w:val="24"/>
          <w:szCs w:val="24"/>
        </w:rPr>
      </w:pPr>
      <w:r>
        <w:rPr>
          <w:rFonts w:ascii="宋体" w:hAnsi="宋体"/>
          <w:sz w:val="24"/>
          <w:szCs w:val="24"/>
        </w:rPr>
        <w:t xml:space="preserve">二、招标</w:t>
      </w:r>
      <w:r/>
    </w:p>
    <w:p>
      <w:pPr>
        <w:pStyle w:val="818"/>
        <w:ind w:firstLine="600"/>
        <w:spacing w:line="520" w:lineRule="exact"/>
        <w:rPr>
          <w:rFonts w:hint="eastAsia" w:ascii="宋体" w:hAnsi="宋体"/>
          <w:sz w:val="24"/>
          <w:szCs w:val="24"/>
        </w:rPr>
      </w:pPr>
      <w:r>
        <w:rPr>
          <w:rFonts w:ascii="宋体" w:hAnsi="宋体"/>
          <w:sz w:val="24"/>
          <w:szCs w:val="24"/>
        </w:rPr>
        <w:t xml:space="preserve">（八）招标文件应包括以下内容：</w:t>
      </w:r>
      <w:r/>
    </w:p>
    <w:p>
      <w:pPr>
        <w:pStyle w:val="818"/>
        <w:ind w:firstLine="600"/>
        <w:spacing w:line="520" w:lineRule="exact"/>
        <w:rPr>
          <w:rFonts w:hint="eastAsia" w:ascii="宋体" w:hAnsi="宋体"/>
          <w:sz w:val="24"/>
          <w:szCs w:val="24"/>
        </w:rPr>
      </w:pPr>
      <w:r>
        <w:rPr>
          <w:rFonts w:ascii="宋体" w:hAnsi="宋体"/>
          <w:sz w:val="24"/>
          <w:szCs w:val="24"/>
        </w:rPr>
        <w:t xml:space="preserve">第一章，投标邀请；</w:t>
      </w:r>
      <w:r/>
    </w:p>
    <w:p>
      <w:pPr>
        <w:pStyle w:val="818"/>
        <w:ind w:firstLine="600"/>
        <w:spacing w:line="520" w:lineRule="exact"/>
        <w:rPr>
          <w:rFonts w:hint="eastAsia" w:ascii="宋体" w:hAnsi="宋体"/>
          <w:sz w:val="24"/>
          <w:szCs w:val="24"/>
        </w:rPr>
      </w:pPr>
      <w:r>
        <w:rPr>
          <w:rFonts w:ascii="宋体" w:hAnsi="宋体"/>
          <w:sz w:val="24"/>
          <w:szCs w:val="24"/>
        </w:rPr>
        <w:t xml:space="preserve">第二章，投标人须知；</w:t>
      </w:r>
      <w:r/>
    </w:p>
    <w:p>
      <w:pPr>
        <w:pStyle w:val="818"/>
        <w:ind w:firstLine="600"/>
        <w:spacing w:line="520" w:lineRule="exact"/>
        <w:rPr>
          <w:rFonts w:hint="eastAsia" w:ascii="宋体" w:hAnsi="宋体"/>
          <w:sz w:val="24"/>
          <w:szCs w:val="24"/>
        </w:rPr>
      </w:pPr>
      <w:r>
        <w:rPr>
          <w:rFonts w:ascii="宋体" w:hAnsi="宋体"/>
          <w:sz w:val="24"/>
          <w:szCs w:val="24"/>
        </w:rPr>
        <w:t xml:space="preserve">第三章，投标资料表；</w:t>
      </w:r>
      <w:r/>
    </w:p>
    <w:p>
      <w:pPr>
        <w:pStyle w:val="818"/>
        <w:ind w:firstLine="600"/>
        <w:spacing w:line="520" w:lineRule="exact"/>
        <w:rPr>
          <w:rFonts w:hint="eastAsia" w:ascii="宋体" w:hAnsi="宋体"/>
          <w:sz w:val="24"/>
          <w:szCs w:val="24"/>
        </w:rPr>
      </w:pPr>
      <w:r>
        <w:rPr>
          <w:rFonts w:ascii="宋体" w:hAnsi="宋体"/>
          <w:sz w:val="24"/>
          <w:szCs w:val="24"/>
        </w:rPr>
        <w:t xml:space="preserve">第四章，评标标准；</w:t>
      </w:r>
      <w:r/>
    </w:p>
    <w:p>
      <w:pPr>
        <w:pStyle w:val="818"/>
        <w:ind w:firstLine="600"/>
        <w:spacing w:line="520" w:lineRule="exact"/>
        <w:rPr>
          <w:rFonts w:hint="eastAsia" w:ascii="宋体" w:hAnsi="宋体"/>
          <w:sz w:val="24"/>
          <w:szCs w:val="24"/>
        </w:rPr>
      </w:pPr>
      <w:r>
        <w:rPr>
          <w:rFonts w:ascii="宋体" w:hAnsi="宋体"/>
          <w:sz w:val="24"/>
          <w:szCs w:val="24"/>
        </w:rPr>
        <w:t xml:space="preserve">第五章，拟签订的合同文本；</w:t>
      </w:r>
      <w:r/>
    </w:p>
    <w:p>
      <w:pPr>
        <w:pStyle w:val="818"/>
        <w:ind w:firstLine="600"/>
        <w:spacing w:line="520" w:lineRule="exact"/>
        <w:rPr>
          <w:rFonts w:hint="eastAsia" w:ascii="宋体" w:hAnsi="宋体"/>
          <w:sz w:val="24"/>
          <w:szCs w:val="24"/>
        </w:rPr>
      </w:pPr>
      <w:r>
        <w:rPr>
          <w:rFonts w:ascii="宋体" w:hAnsi="宋体"/>
          <w:sz w:val="24"/>
          <w:szCs w:val="24"/>
        </w:rPr>
        <w:t xml:space="preserve">第六章，采购需求；</w:t>
      </w:r>
      <w:r/>
    </w:p>
    <w:p>
      <w:pPr>
        <w:pStyle w:val="818"/>
        <w:ind w:firstLine="600"/>
        <w:spacing w:line="520" w:lineRule="exact"/>
        <w:rPr>
          <w:rFonts w:hint="eastAsia" w:ascii="宋体" w:hAnsi="宋体"/>
          <w:sz w:val="24"/>
          <w:szCs w:val="24"/>
        </w:rPr>
      </w:pPr>
      <w:r>
        <w:rPr>
          <w:rFonts w:ascii="宋体" w:hAnsi="宋体"/>
          <w:sz w:val="24"/>
          <w:szCs w:val="24"/>
        </w:rPr>
        <w:t xml:space="preserve">第七章，投标文件相关格式。</w:t>
      </w:r>
      <w:r/>
    </w:p>
    <w:p>
      <w:pPr>
        <w:pStyle w:val="818"/>
        <w:ind w:firstLine="600"/>
        <w:spacing w:line="520" w:lineRule="exact"/>
        <w:rPr>
          <w:rFonts w:hint="eastAsia" w:ascii="宋体" w:hAnsi="宋体"/>
          <w:sz w:val="24"/>
          <w:szCs w:val="24"/>
        </w:rPr>
      </w:pPr>
      <w:r>
        <w:rPr>
          <w:rFonts w:ascii="宋体" w:hAnsi="宋体"/>
          <w:sz w:val="24"/>
          <w:szCs w:val="24"/>
        </w:rPr>
        <w:t xml:space="preserve">（九）招标文件澄清或者修改：</w:t>
      </w:r>
      <w:r/>
    </w:p>
    <w:p>
      <w:pPr>
        <w:pStyle w:val="818"/>
        <w:ind w:firstLine="600"/>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8"/>
        <w:ind w:firstLine="600"/>
        <w:spacing w:line="520" w:lineRule="exact"/>
        <w:rPr>
          <w:rFonts w:hint="eastAsia" w:ascii="宋体" w:hAnsi="宋体"/>
          <w:sz w:val="24"/>
          <w:szCs w:val="24"/>
        </w:rPr>
      </w:pPr>
      <w:r>
        <w:rPr>
          <w:rFonts w:ascii="宋体" w:hAnsi="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8"/>
        <w:ind w:firstLine="60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现场考察以本文件第三章《投标资料表》中的要求为准。</w:t>
      </w:r>
      <w:r/>
    </w:p>
    <w:p>
      <w:pPr>
        <w:pStyle w:val="818"/>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开标前答疑会以本文件第三章《投标资料表》中的要求为准。</w:t>
      </w:r>
      <w:r/>
    </w:p>
    <w:p>
      <w:pPr>
        <w:pStyle w:val="818"/>
        <w:ind w:firstLine="600"/>
        <w:spacing w:line="520" w:lineRule="exact"/>
        <w:rPr>
          <w:rFonts w:hint="eastAsia" w:ascii="宋体" w:hAnsi="宋体"/>
          <w:sz w:val="24"/>
          <w:szCs w:val="24"/>
        </w:rPr>
      </w:pPr>
      <w:r>
        <w:rPr>
          <w:rFonts w:ascii="宋体" w:hAnsi="宋体"/>
          <w:sz w:val="24"/>
          <w:szCs w:val="24"/>
        </w:rPr>
        <w:t xml:space="preserve">三、投标</w:t>
      </w:r>
      <w:r/>
    </w:p>
    <w:p>
      <w:pPr>
        <w:pStyle w:val="818"/>
        <w:ind w:firstLine="600"/>
        <w:spacing w:line="520" w:lineRule="exact"/>
        <w:rPr>
          <w:rFonts w:hint="eastAsia" w:ascii="宋体" w:hAnsi="宋体"/>
          <w:sz w:val="24"/>
          <w:szCs w:val="24"/>
        </w:rPr>
      </w:pPr>
      <w:r>
        <w:rPr>
          <w:rFonts w:ascii="宋体" w:hAnsi="宋体"/>
          <w:sz w:val="24"/>
          <w:szCs w:val="24"/>
        </w:rPr>
        <w:t xml:space="preserve">（十）投标人应当按照招标文件的要求编制投标文件。投标文件应对招标文件提出的要求和条件作出实质性响应。</w:t>
      </w:r>
      <w:r/>
    </w:p>
    <w:p>
      <w:pPr>
        <w:pStyle w:val="818"/>
        <w:ind w:firstLine="600"/>
        <w:spacing w:line="520" w:lineRule="exact"/>
        <w:rPr>
          <w:rFonts w:hint="eastAsia" w:ascii="宋体" w:hAnsi="宋体"/>
          <w:sz w:val="24"/>
          <w:szCs w:val="24"/>
        </w:rPr>
      </w:pPr>
      <w:r>
        <w:rPr>
          <w:rFonts w:ascii="宋体" w:hAnsi="宋体"/>
          <w:sz w:val="24"/>
          <w:szCs w:val="24"/>
        </w:rPr>
        <w:t xml:space="preserve">（十一）投标文件的语言。投标文件以及投标人与采购代理机构就有关投标的往来函电均应使用本文件第三章《投标资料表》规定的语言书写，否则无效。</w:t>
      </w:r>
      <w:r/>
    </w:p>
    <w:p>
      <w:pPr>
        <w:pStyle w:val="818"/>
        <w:ind w:firstLine="600"/>
        <w:spacing w:line="520" w:lineRule="exact"/>
        <w:rPr>
          <w:rFonts w:hint="eastAsia" w:ascii="宋体" w:hAnsi="宋体"/>
          <w:sz w:val="24"/>
          <w:szCs w:val="24"/>
        </w:rPr>
      </w:pPr>
      <w:r>
        <w:rPr>
          <w:rFonts w:ascii="宋体" w:hAnsi="宋体"/>
          <w:sz w:val="24"/>
          <w:szCs w:val="24"/>
        </w:rPr>
        <w:t xml:space="preserve">（十二）投标文件的构成：</w:t>
      </w:r>
      <w:r/>
    </w:p>
    <w:p>
      <w:pPr>
        <w:pStyle w:val="818"/>
        <w:ind w:firstLine="600"/>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投标文件的构成以本文件第三章《投标资料表》中的要求为准。</w:t>
      </w:r>
      <w:r/>
    </w:p>
    <w:p>
      <w:pPr>
        <w:pStyle w:val="818"/>
        <w:ind w:firstLine="60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投标人应当提交的资格、资信证明文件，以本文件第三章《投标资料表》中的所提要求为准。</w:t>
      </w:r>
      <w:r/>
    </w:p>
    <w:p>
      <w:pPr>
        <w:pStyle w:val="818"/>
        <w:ind w:firstLine="600"/>
        <w:spacing w:line="520" w:lineRule="exact"/>
        <w:rPr>
          <w:rFonts w:hint="eastAsia" w:ascii="宋体" w:hAnsi="宋体"/>
          <w:sz w:val="24"/>
          <w:szCs w:val="24"/>
        </w:rPr>
      </w:pPr>
      <w:r>
        <w:rPr>
          <w:rFonts w:ascii="宋体" w:hAnsi="宋体"/>
          <w:sz w:val="24"/>
          <w:szCs w:val="24"/>
        </w:rPr>
        <w:t xml:space="preserve">（十三）投标函和价格表、商务条件、交货和提供服务的时间：</w:t>
      </w:r>
      <w:r/>
    </w:p>
    <w:p>
      <w:pPr>
        <w:pStyle w:val="818"/>
        <w:ind w:firstLine="600"/>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投标函和价格表的要求见本章（十二）、（十三），格式见本文件第七章《投标文件相关格式》中《投标函》和《开标一览表》。</w:t>
      </w:r>
      <w:r/>
    </w:p>
    <w:p>
      <w:pPr>
        <w:pStyle w:val="818"/>
        <w:ind w:firstLine="60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商务条件以本文件第三章《投标资料表》中的要求为准。</w:t>
      </w:r>
      <w:r/>
    </w:p>
    <w:p>
      <w:pPr>
        <w:pStyle w:val="818"/>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交货和提供服务的时间，以本文件第三章《投标资料表》中所提要求为准。</w:t>
      </w:r>
      <w:r/>
    </w:p>
    <w:p>
      <w:pPr>
        <w:pStyle w:val="818"/>
        <w:ind w:firstLine="600"/>
        <w:spacing w:line="520" w:lineRule="exact"/>
        <w:rPr>
          <w:rFonts w:hint="eastAsia" w:ascii="宋体" w:hAnsi="宋体"/>
          <w:sz w:val="24"/>
          <w:szCs w:val="24"/>
        </w:rPr>
      </w:pPr>
      <w:r>
        <w:rPr>
          <w:rFonts w:ascii="宋体" w:hAnsi="宋体"/>
          <w:sz w:val="24"/>
          <w:szCs w:val="24"/>
        </w:rPr>
        <w:t xml:space="preserve">（十四）投标报价要求：</w:t>
      </w:r>
      <w:r/>
    </w:p>
    <w:p>
      <w:pPr>
        <w:pStyle w:val="818"/>
        <w:ind w:firstLine="600"/>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投标人应按照招标文件的要求报出分项价格和总价。</w:t>
      </w:r>
      <w:r/>
    </w:p>
    <w:p>
      <w:pPr>
        <w:pStyle w:val="818"/>
        <w:ind w:firstLine="60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投标人应按照招标文件的要求进行报价，如投标人作出偏离，应在《偏离表》中列出。</w:t>
      </w:r>
      <w:r/>
    </w:p>
    <w:p>
      <w:pPr>
        <w:pStyle w:val="818"/>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采购人不支付报价以外的任何费用。</w:t>
      </w:r>
      <w:r/>
    </w:p>
    <w:p>
      <w:pPr>
        <w:pStyle w:val="818"/>
        <w:ind w:firstLine="600"/>
        <w:spacing w:line="52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投标人所报的价格，在合同执行过程中是固定的，不得以任何理由予以变更。投标人提交滑动价格的投标文件，在资格性、符合性检查时按照无效投标处理。</w:t>
      </w:r>
      <w:r/>
    </w:p>
    <w:p>
      <w:pPr>
        <w:pStyle w:val="818"/>
        <w:ind w:firstLine="600"/>
        <w:spacing w:line="52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投标人只能提交一个投标价格，投标人提交多个价格的投标文件，在资格性、符合性检查时按照无效投标处理。</w:t>
      </w:r>
      <w:r/>
    </w:p>
    <w:p>
      <w:pPr>
        <w:pStyle w:val="818"/>
        <w:ind w:firstLine="600"/>
        <w:spacing w:line="520" w:lineRule="exact"/>
        <w:rPr>
          <w:rFonts w:hint="eastAsia" w:ascii="宋体" w:hAnsi="宋体"/>
          <w:sz w:val="24"/>
          <w:szCs w:val="24"/>
        </w:rPr>
      </w:pPr>
      <w:r>
        <w:rPr>
          <w:rFonts w:ascii="宋体" w:hAnsi="宋体"/>
          <w:sz w:val="24"/>
          <w:szCs w:val="24"/>
        </w:rPr>
        <w:t xml:space="preserve">（十五）投标货币。以本文件第三章《投标资料表》中所提要求为准。</w:t>
      </w:r>
      <w:r/>
    </w:p>
    <w:p>
      <w:pPr>
        <w:pStyle w:val="818"/>
        <w:ind w:firstLine="600"/>
        <w:spacing w:line="520" w:lineRule="exact"/>
        <w:rPr>
          <w:rFonts w:hint="eastAsia" w:ascii="宋体" w:hAnsi="宋体"/>
          <w:sz w:val="24"/>
          <w:szCs w:val="24"/>
        </w:rPr>
      </w:pPr>
      <w:r>
        <w:rPr>
          <w:rFonts w:ascii="宋体" w:hAnsi="宋体"/>
          <w:sz w:val="24"/>
          <w:szCs w:val="24"/>
        </w:rPr>
        <w:t xml:space="preserve">（十六）投标有效期：</w:t>
      </w:r>
      <w:r/>
    </w:p>
    <w:p>
      <w:pPr>
        <w:pStyle w:val="818"/>
        <w:ind w:firstLine="600"/>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投标有效期为开标之日后90天。采购人可以要求对投标有效期延长一次，但该延长期最长不得超过30天。</w:t>
      </w:r>
      <w:r/>
    </w:p>
    <w:p>
      <w:pPr>
        <w:pStyle w:val="818"/>
        <w:ind w:firstLine="600"/>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18"/>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如果采购人发出要求延长投标有效期的通知，并在投标有效期届满前，没有收到投标人同意的书面通知，则视为该投标人不接受上述延期的要求。</w:t>
      </w:r>
      <w:r/>
    </w:p>
    <w:p>
      <w:pPr>
        <w:pStyle w:val="818"/>
        <w:ind w:firstLine="600"/>
        <w:spacing w:line="520" w:lineRule="exact"/>
        <w:rPr>
          <w:rFonts w:hint="eastAsia" w:ascii="宋体" w:hAnsi="宋体"/>
          <w:sz w:val="24"/>
          <w:szCs w:val="24"/>
        </w:rPr>
      </w:pPr>
      <w:r>
        <w:rPr>
          <w:rFonts w:ascii="宋体" w:hAnsi="宋体"/>
          <w:sz w:val="24"/>
          <w:szCs w:val="24"/>
        </w:rPr>
        <w:t xml:space="preserve">（十七）投标文件的编制要求和签署要求</w:t>
      </w:r>
      <w:r/>
    </w:p>
    <w:p>
      <w:pPr>
        <w:pStyle w:val="818"/>
        <w:ind w:firstLine="482"/>
        <w:jc w:val="left"/>
        <w:spacing w:line="520" w:lineRule="exact"/>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投标人应由其法定代表人或法定代表人授权代表在规定的网上投标时间，凭 CA 证书登陆“苏采云”系统在线编制投标文件（电子数据），并在投标截止时间之前上传投标文件。</w:t>
      </w:r>
      <w:r/>
    </w:p>
    <w:p>
      <w:pPr>
        <w:pStyle w:val="818"/>
        <w:ind w:firstLine="482"/>
        <w:jc w:val="left"/>
        <w:spacing w:line="520" w:lineRule="exact"/>
        <w:widowControl/>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投标人应对 CA 证书妥善保管，如被他人盗用投标，因此带来的结果均由投标人自行承担。</w:t>
      </w:r>
      <w:r/>
    </w:p>
    <w:p>
      <w:pPr>
        <w:pStyle w:val="818"/>
        <w:ind w:firstLine="482"/>
        <w:jc w:val="left"/>
        <w:spacing w:line="520" w:lineRule="exact"/>
        <w:widowControl/>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投标人应当对招标文件提出的要求和条件作出实质性响应，并在电子投标系统逐条应答。</w:t>
      </w:r>
      <w:r/>
    </w:p>
    <w:p>
      <w:pPr>
        <w:pStyle w:val="818"/>
        <w:ind w:firstLine="482"/>
        <w:jc w:val="left"/>
        <w:spacing w:line="520" w:lineRule="exact"/>
        <w:widowControl/>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投标人应对要求提供的资格证明文件（如资质证书、资格证书）、技术资料（如白皮书、彩页、手册、检测报告等）扫描上传至投标系统。</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（十八）投标文件的盖章要求：</w:t>
      </w:r>
      <w:r/>
    </w:p>
    <w:p>
      <w:pPr>
        <w:pStyle w:val="818"/>
        <w:ind w:firstLine="600"/>
        <w:spacing w:line="520" w:lineRule="exact"/>
        <w:rPr>
          <w:rFonts w:hint="eastAsia" w:ascii="宋体" w:hAnsi="宋体"/>
          <w:sz w:val="24"/>
          <w:szCs w:val="24"/>
        </w:rPr>
      </w:pPr>
      <w:r>
        <w:rPr>
          <w:rFonts w:ascii="宋体" w:hAnsi="宋体"/>
          <w:sz w:val="24"/>
          <w:szCs w:val="24"/>
        </w:rPr>
        <w:t xml:space="preserve">投标文件的盖章要求，以本文件第三章《投标资料表》中所提要求为准。</w:t>
      </w:r>
      <w:r/>
    </w:p>
    <w:p>
      <w:pPr>
        <w:pStyle w:val="818"/>
        <w:ind w:firstLine="600"/>
        <w:spacing w:line="520" w:lineRule="exact"/>
        <w:rPr>
          <w:rFonts w:hint="eastAsia" w:ascii="宋体" w:hAnsi="宋体"/>
          <w:sz w:val="24"/>
          <w:szCs w:val="24"/>
        </w:rPr>
      </w:pPr>
      <w:r>
        <w:rPr>
          <w:rFonts w:ascii="宋体" w:hAnsi="宋体"/>
          <w:sz w:val="24"/>
          <w:szCs w:val="24"/>
        </w:rPr>
        <w:t xml:space="preserve">（十九）提交投标文件的截止时间和收到投标文件后注意事项。投标人应在招标文件要求的提交投标文件的截止时间前，将投标文件提交至“苏采云”系统。</w:t>
      </w:r>
      <w:r/>
    </w:p>
    <w:p>
      <w:pPr>
        <w:pStyle w:val="818"/>
        <w:ind w:firstLine="600"/>
        <w:jc w:val="left"/>
        <w:spacing w:line="520" w:lineRule="exact"/>
        <w:widowControl/>
        <w:rPr>
          <w:rFonts w:hint="eastAsia" w:ascii="宋体" w:hAnsi="宋体"/>
          <w:sz w:val="24"/>
          <w:szCs w:val="24"/>
          <w:highlight w:val="yellow"/>
        </w:rPr>
      </w:pPr>
      <w:r>
        <w:rPr>
          <w:rFonts w:ascii="宋体" w:hAnsi="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（二十二）本项目不允许分包。</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（二十三）投标人应当遵循公平竞争的原则，不得恶意串通，不得妨碍其他投标人的竞争行为，不得损害采购人或者其他投标人的合法权益。</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在评标过程中发现投标人有上述情形的，评标委员会应当认定其投标无效，并书面报告本级财政部门。</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（二十四）有下列情形之一的，其投标无效。</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不同投标人的投标文件，由同一单位或者个人编制；</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不同投标人委托同一单位或者个人办理投标事宜；</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不同投标人的投标文件中，所载明的项目管理成员或联系人为同一人；</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不同投标人的投标文件，异常一致或者投标报价呈规律性差异；</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不同投标人投标文件内容存在非正常一致、项目组成员出现同一人、投标文件中错误（或异常）一致或雷同、电子文档信息一致或雷同的、投标报价呈规律性差异的；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电子投标文件未按规定期限投标的；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电子投标文件未按招标文件要求签章的；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投标人未在规定时间内解密电子投标文件的；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投标文件未按招标文件规定的内容和要求填写的；没有在投标系统指定位置上传对应文件、材料的；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w:t>
      </w:r>
      <w:r>
        <w:rPr>
          <w:rFonts w:ascii="宋体" w:hAnsi="宋体"/>
          <w:sz w:val="24"/>
          <w:szCs w:val="24"/>
        </w:rPr>
        <w:t xml:space="preserve">不具备招标文件中规定的资格要求的；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w:t>
      </w:r>
      <w:r>
        <w:rPr>
          <w:rFonts w:ascii="宋体" w:hAnsi="宋体"/>
          <w:sz w:val="24"/>
          <w:szCs w:val="24"/>
        </w:rPr>
        <w:t xml:space="preserve">报价超过招标文件中规定的预算金额或者最高限价的；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w:t>
      </w:r>
      <w:r>
        <w:rPr>
          <w:rFonts w:ascii="宋体" w:hAnsi="宋体"/>
          <w:sz w:val="24"/>
          <w:szCs w:val="24"/>
        </w:rPr>
        <w:t xml:space="preserve">投标文件含有采购人不能接受的附加条件的；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13</w:t>
      </w:r>
      <w:r>
        <w:rPr>
          <w:rFonts w:hint="eastAsia" w:ascii="宋体" w:hAnsi="宋体"/>
          <w:sz w:val="24"/>
          <w:szCs w:val="24"/>
        </w:rPr>
        <w:t xml:space="preserve">.</w:t>
      </w:r>
      <w:r>
        <w:rPr>
          <w:rFonts w:ascii="宋体" w:hAnsi="宋体"/>
          <w:sz w:val="24"/>
          <w:szCs w:val="24"/>
        </w:rPr>
        <w:t xml:space="preserve">法律、法规和招标文件规定的其他无效情形。</w:t>
      </w:r>
      <w:r/>
    </w:p>
    <w:p>
      <w:pPr>
        <w:pStyle w:val="818"/>
        <w:ind w:firstLine="600"/>
        <w:spacing w:line="520" w:lineRule="exact"/>
        <w:rPr>
          <w:rFonts w:hint="eastAsia" w:ascii="宋体" w:hAnsi="宋体"/>
          <w:sz w:val="24"/>
          <w:szCs w:val="24"/>
        </w:rPr>
      </w:pPr>
      <w:r>
        <w:rPr>
          <w:rFonts w:ascii="宋体" w:hAnsi="宋体"/>
          <w:sz w:val="24"/>
          <w:szCs w:val="24"/>
        </w:rPr>
        <w:t xml:space="preserve">四、开标</w:t>
      </w:r>
      <w:r/>
    </w:p>
    <w:p>
      <w:pPr>
        <w:pStyle w:val="818"/>
        <w:ind w:firstLine="600"/>
        <w:spacing w:line="520" w:lineRule="exact"/>
        <w:rPr>
          <w:rFonts w:hint="eastAsia" w:ascii="宋体" w:hAnsi="宋体"/>
          <w:sz w:val="24"/>
          <w:szCs w:val="24"/>
        </w:rPr>
      </w:pPr>
      <w:r>
        <w:rPr>
          <w:rFonts w:ascii="宋体" w:hAnsi="宋体"/>
          <w:sz w:val="24"/>
          <w:szCs w:val="24"/>
        </w:rPr>
        <w:t xml:space="preserve">（二十五）开标：</w:t>
      </w:r>
      <w:r/>
    </w:p>
    <w:p>
      <w:pPr>
        <w:pStyle w:val="818"/>
        <w:ind w:firstLine="600"/>
        <w:spacing w:line="520" w:lineRule="exact"/>
        <w:rPr>
          <w:rFonts w:hint="eastAsia" w:ascii="宋体" w:hAnsi="宋体"/>
          <w:sz w:val="24"/>
          <w:szCs w:val="24"/>
        </w:rPr>
      </w:pPr>
      <w:r>
        <w:rPr>
          <w:rFonts w:ascii="宋体" w:hAnsi="宋体"/>
          <w:sz w:val="24"/>
          <w:szCs w:val="24"/>
        </w:rPr>
        <w:t xml:space="preserve">1.开标时间及地点。开标应当在招标文件确定的提交投标文件截止时间的同一时间公开进行；开标地点应当为招标文件中预先确定的地点。</w:t>
      </w:r>
      <w:r/>
    </w:p>
    <w:p>
      <w:pPr>
        <w:pStyle w:val="818"/>
        <w:ind w:firstLine="600"/>
        <w:spacing w:line="520" w:lineRule="exact"/>
        <w:rPr>
          <w:rFonts w:hint="eastAsia" w:ascii="宋体" w:hAnsi="宋体"/>
          <w:sz w:val="24"/>
          <w:szCs w:val="24"/>
          <w:shd w:val="clear" w:color="auto" w:fill="ffffff"/>
        </w:rPr>
      </w:pPr>
      <w:r>
        <w:rPr>
          <w:rFonts w:ascii="宋体" w:hAnsi="宋体"/>
          <w:sz w:val="24"/>
          <w:szCs w:val="24"/>
          <w:shd w:val="clear" w:color="auto" w:fill="ffffff"/>
        </w:rPr>
        <w:t xml:space="preserve">2.由电子招标投标交易平台主持，邀请投标人参加。</w:t>
      </w:r>
      <w:r/>
    </w:p>
    <w:p>
      <w:pPr>
        <w:pStyle w:val="818"/>
        <w:ind w:firstLine="600"/>
        <w:spacing w:line="520" w:lineRule="exact"/>
        <w:rPr>
          <w:rFonts w:hint="eastAsia" w:ascii="宋体" w:hAnsi="宋体"/>
          <w:sz w:val="24"/>
          <w:szCs w:val="24"/>
          <w:shd w:val="clear" w:color="auto" w:fill="ffffff"/>
        </w:rPr>
      </w:pPr>
      <w:r>
        <w:rPr>
          <w:rFonts w:ascii="宋体" w:hAnsi="宋体"/>
          <w:sz w:val="24"/>
          <w:szCs w:val="24"/>
          <w:shd w:val="clear" w:color="auto" w:fill="ffffff"/>
        </w:rPr>
        <w:t xml:space="preserve">3.所有投标单位使用 CA 证书在开标时间时，解密各自投标文件，投标人不足3家的，不得评标。</w:t>
      </w:r>
      <w:r/>
    </w:p>
    <w:p>
      <w:pPr>
        <w:pStyle w:val="818"/>
        <w:ind w:firstLine="600"/>
        <w:spacing w:line="520" w:lineRule="exact"/>
        <w:rPr>
          <w:rFonts w:hint="eastAsia" w:ascii="宋体" w:hAnsi="宋体"/>
          <w:sz w:val="24"/>
          <w:szCs w:val="24"/>
        </w:rPr>
      </w:pPr>
      <w:r>
        <w:rPr>
          <w:rFonts w:ascii="宋体" w:hAnsi="宋体"/>
          <w:sz w:val="24"/>
          <w:szCs w:val="24"/>
          <w:shd w:val="clear" w:color="auto" w:fill="ffffff"/>
        </w:rPr>
        <w:t xml:space="preserve">4.投标人原因造成投标文件未</w:t>
      </w:r>
      <w:r>
        <w:rPr>
          <w:rFonts w:ascii="宋体" w:hAnsi="宋体"/>
          <w:sz w:val="24"/>
          <w:szCs w:val="24"/>
        </w:rPr>
        <w:t xml:space="preserve">解密的，视为撤销其投标文件;因投标人之外的原因造成投标文件未解密的，视为撤回其投标文件。部分投标文件未解密的，其他投标文件的开标可以继续进行。</w:t>
      </w:r>
      <w:r/>
    </w:p>
    <w:p>
      <w:pPr>
        <w:pStyle w:val="818"/>
        <w:ind w:firstLine="600"/>
        <w:spacing w:line="520" w:lineRule="exact"/>
        <w:rPr>
          <w:rFonts w:hint="eastAsia" w:ascii="宋体" w:hAnsi="宋体"/>
          <w:sz w:val="24"/>
          <w:szCs w:val="24"/>
        </w:rPr>
      </w:pPr>
      <w:r>
        <w:rPr>
          <w:rFonts w:ascii="宋体" w:hAnsi="宋体"/>
          <w:sz w:val="24"/>
          <w:szCs w:val="24"/>
        </w:rPr>
        <w:t xml:space="preserve">五、评标</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（二十六）公开招标采购项目开标结束后，采购人依法对投标人的资格进行审查。合格投标人不足3家的，不得评标。</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1.评标工作由采购代理机构负责组织，并履行下列职责：</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（1）核对评审专家身份和采购人代表授权函，对评审专家在政府采购活动中的职责履行情况予以记录，并及时将有关违法违规行为向财政部门报告；</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（2）宣布评标纪律；</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（3）公布投标人名单，告知评审专家应当回避的情形；</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（4）组织评标委员会推选评标组长（采购人代表不得担任组长）；</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（5）在评标期间采取必要的通讯管理措施，保证评标活动不受外界干扰；</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（6）根据评标委员会的要求介绍政府采购相关政策法规、招标文件；</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（8）核对评标结果，对有《</w:t>
      </w:r>
      <w:r>
        <w:rPr>
          <w:sz w:val="24"/>
          <w:szCs w:val="24"/>
        </w:rPr>
        <w:fldChar w:fldCharType="begin"/>
      </w:r>
      <w:r>
        <w:rPr>
          <w:sz w:val="24"/>
          <w:szCs w:val="24"/>
        </w:rPr>
        <w:instrText xml:space="preserve"> HYPERLINK "http://www.caigou2003.com/" \t "_blank" </w:instrText>
      </w:r>
      <w:r>
        <w:rPr>
          <w:sz w:val="24"/>
          <w:szCs w:val="24"/>
        </w:rPr>
        <w:fldChar w:fldCharType="separate"/>
      </w:r>
      <w:r>
        <w:rPr>
          <w:rFonts w:ascii="宋体" w:hAnsi="宋体"/>
          <w:sz w:val="24"/>
          <w:szCs w:val="24"/>
        </w:rPr>
        <w:t xml:space="preserve">政府采购</w:t>
      </w:r>
      <w:r>
        <w:rPr>
          <w:rFonts w:ascii="宋体" w:hAnsi="宋体"/>
          <w:sz w:val="24"/>
          <w:szCs w:val="24"/>
        </w:rPr>
        <w:fldChar w:fldCharType="end"/>
      </w:r>
      <w:r>
        <w:rPr>
          <w:rFonts w:ascii="宋体" w:hAnsi="宋体"/>
          <w:sz w:val="24"/>
          <w:szCs w:val="24"/>
        </w:rPr>
        <w:t xml:space="preserve">货物和服务招标投标管理办法》第六十四条规定情形的，应要求评标委员会复核或者书面说明理由，评标委员会拒绝的，应予记录并向本级财政部门报告；</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（9）评审工作完成后，按照规定向评审专家支付劳务报酬和异地评审差旅费，不得向评审专家以外的其他人员支付评审劳务报酬； </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（10）处理与评标有关的其他事项。</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2.评标委员会负责具体评标事务，并独立履行下列职责：</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（1）审查、评价投标文件是否符合招标文件的商务、技术等实质性要求；</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（2）要求投标人对投标文件有关事项作出澄清或者说明；</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（3）对投标文件进行比较和评价；</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（4）确定中标候选人名单，以及根据采购人委托直接确定中标人；</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（5）向采购人、采购代理机构或有关部门报告评标中发现的违法行为。</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（二十七）评标方法分为最低评标价法和综合评分法。</w:t>
      </w:r>
      <w:r/>
    </w:p>
    <w:p>
      <w:pPr>
        <w:pStyle w:val="818"/>
        <w:ind w:firstLine="450"/>
        <w:jc w:val="left"/>
        <w:spacing w:line="520" w:lineRule="exact"/>
        <w:widowControl/>
        <w:rPr>
          <w:rFonts w:hint="eastAsia" w:ascii="宋体" w:hAnsi="宋体"/>
          <w:sz w:val="24"/>
          <w:szCs w:val="24"/>
        </w:rPr>
      </w:pPr>
      <w:r>
        <w:rPr>
          <w:rFonts w:ascii="宋体" w:hAnsi="宋体"/>
          <w:sz w:val="24"/>
          <w:szCs w:val="24"/>
        </w:rPr>
        <w:t xml:space="preserve">（二十八）评标</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1.评标工作程序：</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（1）投标文件初审。</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①资格性审查。</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②符合性审查。</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（2）澄清有关问题。</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（3）比较与评价。</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（4）推荐中标候选供应商名单。</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（5）编写评审报告（评标报告）。</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3.采用</w:t>
      </w:r>
      <w:r>
        <w:rPr>
          <w:sz w:val="24"/>
          <w:szCs w:val="24"/>
        </w:rPr>
        <w:fldChar w:fldCharType="begin"/>
      </w:r>
      <w:r>
        <w:rPr>
          <w:sz w:val="24"/>
          <w:szCs w:val="24"/>
        </w:rPr>
        <w:instrText xml:space="preserve"> HYPERLINK "http://lilun.caigou2003.com/recijiedu/2365668.html" \t "_blank" </w:instrText>
      </w:r>
      <w:r>
        <w:rPr>
          <w:sz w:val="24"/>
          <w:szCs w:val="24"/>
        </w:rPr>
        <w:fldChar w:fldCharType="separate"/>
      </w:r>
      <w:r>
        <w:rPr>
          <w:rFonts w:ascii="宋体" w:hAnsi="宋体"/>
          <w:sz w:val="24"/>
          <w:szCs w:val="24"/>
        </w:rPr>
        <w:t xml:space="preserve">最低评标价法</w:t>
      </w:r>
      <w:r>
        <w:rPr>
          <w:rFonts w:ascii="宋体" w:hAnsi="宋体"/>
          <w:sz w:val="24"/>
          <w:szCs w:val="24"/>
        </w:rPr>
        <w:fldChar w:fldCharType="end"/>
      </w:r>
      <w:r>
        <w:rPr>
          <w:rFonts w:ascii="宋体" w:hAnsi="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采用</w:t>
      </w:r>
      <w:r>
        <w:rPr>
          <w:sz w:val="20"/>
          <w:szCs w:val="22"/>
        </w:rPr>
        <w:fldChar w:fldCharType="begin"/>
      </w:r>
      <w:r>
        <w:rPr>
          <w:sz w:val="20"/>
          <w:szCs w:val="22"/>
        </w:rPr>
        <w:instrText xml:space="preserve"> HYPERLINK "http://lilun.caigou2003.com/recijiedu/2365667.html" \t "_blank" </w:instrText>
      </w:r>
      <w:r>
        <w:rPr>
          <w:sz w:val="20"/>
          <w:szCs w:val="22"/>
        </w:rPr>
        <w:fldChar w:fldCharType="separate"/>
      </w:r>
      <w:r>
        <w:rPr>
          <w:rFonts w:ascii="宋体" w:hAnsi="宋体"/>
          <w:sz w:val="24"/>
          <w:szCs w:val="24"/>
        </w:rPr>
        <w:t xml:space="preserve">综合评分法</w:t>
      </w:r>
      <w:r>
        <w:rPr>
          <w:rFonts w:ascii="宋体" w:hAnsi="宋体"/>
          <w:sz w:val="24"/>
          <w:szCs w:val="24"/>
        </w:rPr>
        <w:fldChar w:fldCharType="end"/>
      </w:r>
      <w:r>
        <w:rPr>
          <w:rFonts w:ascii="宋体" w:hAnsi="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非单一产品采购项目，多家投标人提供的核心产品品牌相同的，按前两款规定处理。</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（二十九）投标文件报价出现前后不一致的，按照下列规定修正：</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1.投标文件中开标一览表（报价表）内容与投标文件中相应内容不一致的，以开标一览表（报价表）为准</w:t>
      </w:r>
      <w:r>
        <w:rPr>
          <w:rFonts w:hint="eastAsia" w:ascii="宋体" w:hAnsi="宋体"/>
          <w:sz w:val="24"/>
          <w:szCs w:val="24"/>
        </w:rPr>
        <w:t xml:space="preserve">。</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2.大写金额和小写金额不一致的，以大写金额为准</w:t>
      </w:r>
      <w:r>
        <w:rPr>
          <w:rFonts w:hint="eastAsia" w:ascii="宋体" w:hAnsi="宋体"/>
          <w:sz w:val="24"/>
          <w:szCs w:val="24"/>
        </w:rPr>
        <w:t xml:space="preserve">。</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3.单价金额小数点或者百分比有明显错位的，以开标一览表的总价为准，并修改单价</w:t>
      </w:r>
      <w:r>
        <w:rPr>
          <w:rFonts w:hint="eastAsia" w:ascii="宋体" w:hAnsi="宋体"/>
          <w:sz w:val="24"/>
          <w:szCs w:val="24"/>
        </w:rPr>
        <w:t xml:space="preserve">。</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4.总价金额与按单价合计金额不一致的，以单价金额计算结果为准。</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4"/>
          <w:szCs w:val="24"/>
        </w:rPr>
        <w:t xml:space="preserve">。</w:t>
      </w:r>
      <w:r/>
    </w:p>
    <w:p>
      <w:pPr>
        <w:pStyle w:val="818"/>
        <w:ind w:firstLine="600"/>
        <w:jc w:val="left"/>
        <w:spacing w:line="520" w:lineRule="exact"/>
        <w:widowControl/>
        <w:rPr>
          <w:rFonts w:hint="eastAsia" w:ascii="宋体" w:hAnsi="宋体"/>
          <w:i/>
          <w:sz w:val="24"/>
          <w:szCs w:val="24"/>
        </w:rPr>
      </w:pPr>
      <w:r>
        <w:rPr>
          <w:rFonts w:ascii="宋体" w:hAnsi="宋体"/>
          <w:sz w:val="24"/>
          <w:szCs w:val="24"/>
        </w:rPr>
        <w:t xml:space="preserve">评标中需要投标人对投标文件澄清或者说明的，应当通过“苏采云”系统交换数据电文。在评标期间，请投标人保持在线。</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（三十二）废标条款：</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出现下列情形之一的，应予废标。</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1.符合专业条件的供应商或者对招标文件作实质响应的供应商不足三家的；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2.出现影响采购公正的违法、违规行为的；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3.投标人的报价均超过了采购预算，采购人不能支付的；</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4.因重大变故，采购任务取消的。</w:t>
      </w:r>
      <w:r/>
    </w:p>
    <w:p>
      <w:pPr>
        <w:pStyle w:val="818"/>
        <w:ind w:firstLine="600"/>
        <w:spacing w:line="520" w:lineRule="exact"/>
        <w:rPr>
          <w:rFonts w:hint="eastAsia" w:ascii="宋体" w:hAnsi="宋体"/>
          <w:sz w:val="24"/>
          <w:szCs w:val="24"/>
        </w:rPr>
      </w:pPr>
      <w:r>
        <w:rPr>
          <w:rFonts w:ascii="宋体" w:hAnsi="宋体"/>
          <w:sz w:val="24"/>
          <w:szCs w:val="24"/>
        </w:rPr>
        <w:t xml:space="preserve">六、定标</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（三十三）采购代理机构应当在评标结束后2个工作日内将评标报告送采购人。</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（三十四）采购人应当自收到评标报告之日起5个工作日内，在评标报告确定的中标候选人名单中按顺序确定中标人。</w:t>
      </w:r>
      <w:r/>
    </w:p>
    <w:p>
      <w:pPr>
        <w:pStyle w:val="818"/>
        <w:ind w:firstLine="600"/>
        <w:spacing w:line="520" w:lineRule="exact"/>
        <w:rPr>
          <w:rFonts w:hint="eastAsia" w:ascii="宋体" w:hAnsi="宋体"/>
          <w:sz w:val="24"/>
          <w:szCs w:val="24"/>
        </w:rPr>
      </w:pPr>
      <w:r>
        <w:rPr>
          <w:rFonts w:ascii="宋体" w:hAnsi="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8"/>
        <w:ind w:firstLine="600"/>
        <w:spacing w:line="520" w:lineRule="exact"/>
        <w:rPr>
          <w:rFonts w:hint="eastAsia" w:ascii="宋体" w:hAnsi="宋体"/>
          <w:sz w:val="24"/>
          <w:szCs w:val="24"/>
        </w:rPr>
      </w:pPr>
      <w:r>
        <w:rPr>
          <w:rFonts w:ascii="宋体" w:hAnsi="宋体"/>
          <w:sz w:val="24"/>
          <w:szCs w:val="24"/>
        </w:rPr>
        <w:t xml:space="preserve">七、政府采购合同</w:t>
      </w:r>
      <w:r/>
    </w:p>
    <w:p>
      <w:pPr>
        <w:pStyle w:val="818"/>
        <w:ind w:firstLine="600"/>
        <w:spacing w:line="520" w:lineRule="exact"/>
        <w:rPr>
          <w:rFonts w:hint="eastAsia" w:ascii="宋体" w:hAnsi="宋体"/>
          <w:sz w:val="24"/>
          <w:szCs w:val="24"/>
        </w:rPr>
      </w:pPr>
      <w:r>
        <w:rPr>
          <w:rFonts w:ascii="宋体" w:hAnsi="宋体"/>
          <w:sz w:val="24"/>
          <w:szCs w:val="24"/>
        </w:rPr>
        <w:t xml:space="preserve">（三十六）签订政府采购合同（合同签订方式）：</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8"/>
        <w:ind w:firstLine="600"/>
        <w:jc w:val="left"/>
        <w:spacing w:line="520" w:lineRule="exact"/>
        <w:widowControl/>
        <w:rPr>
          <w:rFonts w:hint="eastAsia" w:ascii="宋体" w:hAnsi="宋体"/>
          <w:sz w:val="24"/>
          <w:szCs w:val="24"/>
        </w:rPr>
      </w:pPr>
      <w:r>
        <w:rPr>
          <w:rFonts w:ascii="宋体" w:hAnsi="宋体"/>
          <w:sz w:val="24"/>
          <w:szCs w:val="24"/>
        </w:rPr>
        <w:t xml:space="preserve">采购人不得向中标人提出任何不合理的要求作为签订合同的条件。</w:t>
      </w:r>
      <w:r/>
    </w:p>
    <w:p>
      <w:pPr>
        <w:pStyle w:val="818"/>
        <w:ind w:firstLine="600"/>
        <w:jc w:val="left"/>
        <w:spacing w:line="520" w:lineRule="exact"/>
        <w:rPr>
          <w:rFonts w:hint="eastAsia" w:ascii="宋体" w:hAnsi="宋体"/>
          <w:sz w:val="24"/>
          <w:szCs w:val="24"/>
        </w:rPr>
      </w:pPr>
      <w:r>
        <w:rPr>
          <w:rFonts w:ascii="宋体" w:hAnsi="宋体"/>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18"/>
        <w:ind w:firstLine="600"/>
        <w:jc w:val="left"/>
        <w:spacing w:line="520" w:lineRule="exact"/>
        <w:rPr>
          <w:rFonts w:hint="eastAsia" w:ascii="宋体" w:hAnsi="宋体"/>
          <w:sz w:val="24"/>
          <w:szCs w:val="24"/>
        </w:rPr>
      </w:pPr>
      <w:r>
        <w:rPr>
          <w:rFonts w:ascii="宋体" w:hAnsi="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818"/>
        <w:ind w:firstLine="600"/>
        <w:jc w:val="left"/>
        <w:spacing w:line="520" w:lineRule="exact"/>
        <w:rPr>
          <w:rFonts w:hint="eastAsia" w:ascii="宋体" w:hAnsi="宋体"/>
          <w:sz w:val="24"/>
          <w:szCs w:val="24"/>
        </w:rPr>
      </w:pPr>
      <w:r>
        <w:rPr>
          <w:rFonts w:ascii="宋体" w:hAnsi="宋体"/>
          <w:sz w:val="24"/>
          <w:szCs w:val="24"/>
        </w:rPr>
        <w:t xml:space="preserve">（三十八）履约保证金：</w:t>
      </w:r>
      <w:r/>
    </w:p>
    <w:p>
      <w:pPr>
        <w:pStyle w:val="818"/>
        <w:ind w:firstLine="600"/>
        <w:jc w:val="left"/>
        <w:spacing w:line="520" w:lineRule="exact"/>
        <w:rPr>
          <w:rFonts w:hint="eastAsia" w:ascii="宋体" w:hAnsi="宋体"/>
          <w:sz w:val="24"/>
          <w:szCs w:val="24"/>
        </w:rPr>
      </w:pPr>
      <w:r>
        <w:rPr>
          <w:rFonts w:ascii="宋体" w:hAnsi="宋体"/>
          <w:sz w:val="24"/>
          <w:szCs w:val="24"/>
        </w:rPr>
        <w:t xml:space="preserve">1. 中标人应当在评审结果公示日起三日内，向采购人提交本文件第三章《投标资料表》中规定金额的履约保证金。</w:t>
      </w:r>
      <w:r/>
    </w:p>
    <w:p>
      <w:pPr>
        <w:pStyle w:val="818"/>
        <w:ind w:firstLine="600"/>
        <w:jc w:val="left"/>
        <w:spacing w:line="520" w:lineRule="exact"/>
        <w:rPr>
          <w:rFonts w:hint="eastAsia" w:ascii="宋体" w:hAnsi="宋体"/>
          <w:sz w:val="24"/>
          <w:szCs w:val="24"/>
        </w:rPr>
      </w:pPr>
      <w:r>
        <w:rPr>
          <w:rFonts w:ascii="宋体" w:hAnsi="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宋体" w:hAnsi="宋体"/>
          <w:sz w:val="24"/>
          <w:szCs w:val="24"/>
        </w:rPr>
        <w:br/>
      </w:r>
      <w:r>
        <w:rPr>
          <w:rFonts w:hint="eastAsia" w:ascii="宋体" w:hAnsi="宋体"/>
          <w:sz w:val="24"/>
          <w:szCs w:val="24"/>
        </w:rPr>
        <w:t xml:space="preserve">    </w:t>
      </w:r>
      <w:r>
        <w:rPr>
          <w:rFonts w:ascii="宋体" w:hAnsi="宋体"/>
          <w:sz w:val="24"/>
          <w:szCs w:val="24"/>
        </w:rPr>
        <w:t xml:space="preserve">3.</w:t>
      </w:r>
      <w:r>
        <w:rPr>
          <w:rFonts w:hint="eastAsia" w:ascii="宋体" w:hAnsi="宋体"/>
          <w:sz w:val="24"/>
          <w:szCs w:val="24"/>
        </w:rPr>
        <w:t xml:space="preserve">中标人缴纳的履约保证金，待合同标的履约完成、验收合格，或合同期满，一次性无息退还（凭“履约保证金退付申请书”及“收款收据原件”到学校财务处办理退款手续）。</w:t>
      </w:r>
      <w:r>
        <w:rPr>
          <w:rFonts w:ascii="宋体" w:hAnsi="宋体"/>
          <w:sz w:val="24"/>
          <w:szCs w:val="24"/>
        </w:rPr>
        <w:t xml:space="preserve">如果中标人不履行合同约定的义务，未能完全履行合同规定的义务或其履行不符合合同的约定，采购方有权扣除</w:t>
      </w:r>
      <w:r>
        <w:rPr>
          <w:rFonts w:hint="eastAsia" w:ascii="宋体" w:hAnsi="宋体"/>
          <w:sz w:val="24"/>
          <w:szCs w:val="24"/>
        </w:rPr>
        <w:t xml:space="preserve">履约</w:t>
      </w:r>
      <w:r>
        <w:rPr>
          <w:rFonts w:ascii="宋体" w:hAnsi="宋体"/>
          <w:sz w:val="24"/>
          <w:szCs w:val="24"/>
        </w:rPr>
        <w:t xml:space="preserve">保证金取得补偿。</w:t>
      </w:r>
      <w:r/>
    </w:p>
    <w:p>
      <w:pPr>
        <w:pStyle w:val="818"/>
        <w:ind w:firstLine="600"/>
        <w:jc w:val="left"/>
        <w:spacing w:line="520" w:lineRule="exact"/>
        <w:rPr>
          <w:rFonts w:hint="eastAsia" w:ascii="宋体" w:hAnsi="宋体"/>
          <w:sz w:val="24"/>
          <w:szCs w:val="24"/>
        </w:rPr>
      </w:pPr>
      <w:r>
        <w:rPr>
          <w:rFonts w:ascii="宋体" w:hAnsi="宋体"/>
          <w:sz w:val="24"/>
          <w:szCs w:val="24"/>
        </w:rPr>
        <w:t xml:space="preserve">（三十九）腐败和欺诈行为：</w:t>
      </w:r>
      <w:r/>
    </w:p>
    <w:p>
      <w:pPr>
        <w:pStyle w:val="818"/>
        <w:ind w:firstLine="600"/>
        <w:jc w:val="left"/>
        <w:spacing w:line="520" w:lineRule="exact"/>
        <w:rPr>
          <w:rFonts w:hint="eastAsia" w:ascii="宋体" w:hAnsi="宋体"/>
          <w:sz w:val="24"/>
          <w:szCs w:val="24"/>
        </w:rPr>
      </w:pPr>
      <w:r>
        <w:rPr>
          <w:rFonts w:ascii="宋体" w:hAnsi="宋体"/>
          <w:sz w:val="24"/>
          <w:szCs w:val="24"/>
        </w:rPr>
        <w:t xml:space="preserve">1.采购代理机构、采购人、投标人等参与招投标的各方，均应在招标、采购、合同执行等过程中保持廉洁和最高的道德水准。</w:t>
      </w:r>
      <w:r/>
    </w:p>
    <w:p>
      <w:pPr>
        <w:pStyle w:val="818"/>
        <w:ind w:firstLine="600"/>
        <w:jc w:val="left"/>
        <w:spacing w:line="520" w:lineRule="exact"/>
        <w:rPr>
          <w:rFonts w:hint="eastAsia" w:ascii="宋体" w:hAnsi="宋体"/>
          <w:sz w:val="24"/>
          <w:szCs w:val="24"/>
        </w:rPr>
      </w:pPr>
      <w:r>
        <w:rPr>
          <w:rFonts w:ascii="宋体" w:hAnsi="宋体"/>
          <w:sz w:val="24"/>
          <w:szCs w:val="24"/>
        </w:rPr>
        <w:t xml:space="preserve">（1）腐败和欺诈行为的含义：</w:t>
      </w:r>
      <w:r/>
    </w:p>
    <w:p>
      <w:pPr>
        <w:pStyle w:val="818"/>
        <w:ind w:firstLine="600"/>
        <w:jc w:val="left"/>
        <w:spacing w:line="520" w:lineRule="exact"/>
        <w:rPr>
          <w:rFonts w:hint="eastAsia" w:ascii="宋体" w:hAnsi="宋体"/>
          <w:sz w:val="24"/>
          <w:szCs w:val="24"/>
        </w:rPr>
      </w:pPr>
      <w:r>
        <w:rPr>
          <w:rFonts w:ascii="宋体" w:hAnsi="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18"/>
        <w:ind w:firstLine="600"/>
        <w:jc w:val="left"/>
        <w:spacing w:line="520" w:lineRule="exact"/>
        <w:rPr>
          <w:rFonts w:hint="eastAsia" w:ascii="宋体" w:hAnsi="宋体"/>
          <w:sz w:val="24"/>
          <w:szCs w:val="24"/>
        </w:rPr>
      </w:pPr>
      <w:r>
        <w:rPr>
          <w:rFonts w:ascii="宋体" w:hAnsi="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18"/>
        <w:ind w:firstLine="600"/>
        <w:jc w:val="left"/>
        <w:spacing w:line="520" w:lineRule="exact"/>
        <w:rPr>
          <w:rFonts w:hint="eastAsia" w:ascii="宋体" w:hAnsi="宋体"/>
          <w:sz w:val="24"/>
          <w:szCs w:val="24"/>
        </w:rPr>
      </w:pPr>
      <w:r>
        <w:rPr>
          <w:rFonts w:ascii="宋体" w:hAnsi="宋体"/>
          <w:sz w:val="24"/>
          <w:szCs w:val="24"/>
        </w:rPr>
        <w:t xml:space="preserve">（2）如果被推荐的中标人有腐败和欺诈行为，将取消其中标资格。</w:t>
      </w:r>
      <w:r/>
    </w:p>
    <w:p>
      <w:pPr>
        <w:pStyle w:val="818"/>
        <w:ind w:firstLine="600"/>
        <w:jc w:val="left"/>
        <w:spacing w:line="520" w:lineRule="exact"/>
        <w:rPr>
          <w:rFonts w:hint="eastAsia" w:ascii="宋体" w:hAnsi="宋体"/>
          <w:sz w:val="24"/>
          <w:szCs w:val="24"/>
        </w:rPr>
      </w:pPr>
      <w:r>
        <w:rPr>
          <w:rFonts w:ascii="宋体" w:hAnsi="宋体"/>
          <w:sz w:val="24"/>
          <w:szCs w:val="24"/>
        </w:rPr>
        <w:t xml:space="preserve">（3）如果投标人在任何时候，被法院及政府有关管理部门认定为有腐败和欺诈行为，采购代理机构有权拒绝其投标、取消其中标资格和撤消其已签署的合同。</w:t>
      </w:r>
      <w:r/>
    </w:p>
    <w:p>
      <w:pPr>
        <w:pStyle w:val="818"/>
        <w:ind w:firstLine="600"/>
        <w:spacing w:line="520" w:lineRule="exact"/>
        <w:rPr>
          <w:rFonts w:hint="eastAsia" w:ascii="宋体" w:hAnsi="宋体"/>
          <w:sz w:val="24"/>
          <w:szCs w:val="24"/>
        </w:rPr>
      </w:pPr>
      <w:r>
        <w:rPr>
          <w:rFonts w:ascii="宋体" w:hAnsi="宋体"/>
          <w:sz w:val="24"/>
          <w:szCs w:val="24"/>
        </w:rPr>
        <w:t xml:space="preserve">八、询问和质疑</w:t>
      </w:r>
      <w:r/>
    </w:p>
    <w:p>
      <w:pPr>
        <w:pStyle w:val="818"/>
        <w:ind w:firstLine="600"/>
        <w:jc w:val="left"/>
        <w:spacing w:line="520" w:lineRule="exact"/>
        <w:rPr>
          <w:rFonts w:hint="eastAsia" w:ascii="宋体" w:hAnsi="宋体"/>
          <w:sz w:val="24"/>
          <w:szCs w:val="24"/>
        </w:rPr>
      </w:pPr>
      <w:r>
        <w:rPr>
          <w:rFonts w:ascii="宋体" w:hAnsi="宋体"/>
          <w:sz w:val="24"/>
          <w:szCs w:val="24"/>
        </w:rPr>
        <w:t xml:space="preserve">（四十）询问和质疑</w:t>
      </w:r>
      <w:r/>
    </w:p>
    <w:p>
      <w:pPr>
        <w:pStyle w:val="818"/>
        <w:ind w:firstLine="600"/>
        <w:jc w:val="left"/>
        <w:spacing w:line="520" w:lineRule="exact"/>
        <w:rPr>
          <w:rFonts w:hint="eastAsia" w:ascii="宋体" w:hAnsi="宋体"/>
          <w:sz w:val="24"/>
          <w:szCs w:val="24"/>
        </w:rPr>
      </w:pPr>
      <w:r>
        <w:rPr>
          <w:rFonts w:ascii="宋体" w:hAnsi="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8"/>
        <w:ind w:firstLine="600"/>
        <w:spacing w:line="520" w:lineRule="exact"/>
        <w:rPr>
          <w:rFonts w:hint="eastAsia" w:ascii="宋体" w:hAnsi="宋体"/>
          <w:sz w:val="24"/>
          <w:szCs w:val="24"/>
        </w:rPr>
      </w:pPr>
      <w:r>
        <w:rPr>
          <w:rFonts w:hint="eastAsia" w:ascii="宋体" w:hAnsi="宋体"/>
          <w:sz w:val="24"/>
          <w:szCs w:val="24"/>
        </w:rPr>
        <w:t xml:space="preserve">九、</w:t>
      </w:r>
      <w:r>
        <w:rPr>
          <w:rFonts w:ascii="宋体" w:hAnsi="宋体"/>
          <w:sz w:val="24"/>
          <w:szCs w:val="24"/>
        </w:rPr>
        <w:t xml:space="preserve">电子招标投标交易平台</w:t>
      </w:r>
      <w:r/>
    </w:p>
    <w:p>
      <w:pPr>
        <w:pStyle w:val="818"/>
        <w:ind w:firstLine="600"/>
        <w:spacing w:line="520" w:lineRule="exact"/>
        <w:rPr>
          <w:rFonts w:hint="eastAsia" w:ascii="宋体" w:hAnsi="宋体"/>
          <w:sz w:val="28"/>
          <w:szCs w:val="28"/>
        </w:rPr>
      </w:pPr>
      <w:r>
        <w:rPr>
          <w:rFonts w:ascii="宋体" w:hAnsi="宋体"/>
          <w:sz w:val="24"/>
          <w:szCs w:val="24"/>
        </w:rPr>
        <w:t xml:space="preserve">（四十一）电子招标投标交易平台（即“苏采云”系统，网址：</w:t>
      </w:r>
      <w:r>
        <w:rPr>
          <w:sz w:val="24"/>
          <w:szCs w:val="24"/>
        </w:rPr>
        <w:fldChar w:fldCharType="begin"/>
      </w:r>
      <w:r>
        <w:rPr>
          <w:sz w:val="24"/>
          <w:szCs w:val="24"/>
        </w:rPr>
        <w:instrText xml:space="preserve"> HYPERLINK "http://jszfcg.jsczt.cn/" \o "http://jszfcg.jsczt.cn/" </w:instrText>
      </w:r>
      <w:r>
        <w:rPr>
          <w:sz w:val="24"/>
          <w:szCs w:val="24"/>
        </w:rPr>
        <w:fldChar w:fldCharType="separate"/>
      </w:r>
      <w:r>
        <w:rPr>
          <w:rFonts w:ascii="宋体" w:hAnsi="宋体"/>
          <w:sz w:val="24"/>
          <w:szCs w:val="24"/>
        </w:rPr>
        <w:t xml:space="preserve">http://jszfcg.jsczt.cn/</w:t>
      </w:r>
      <w:r>
        <w:rPr>
          <w:rFonts w:ascii="宋体" w:hAnsi="宋体"/>
          <w:sz w:val="24"/>
          <w:szCs w:val="24"/>
        </w:rPr>
        <w:fldChar w:fldCharType="end"/>
      </w:r>
      <w:r>
        <w:rPr>
          <w:rFonts w:ascii="宋体" w:hAnsi="宋体"/>
          <w:sz w:val="24"/>
          <w:szCs w:val="24"/>
        </w:rPr>
        <w:t xml:space="preserve">）相关要求是本招标文件的组成部分。</w:t>
      </w:r>
      <w:r/>
    </w:p>
    <w:p>
      <w:pPr>
        <w:pStyle w:val="960"/>
        <w:rPr>
          <w:rFonts w:hint="eastAsia" w:ascii="宋体" w:hAnsi="宋体" w:eastAsia="宋体"/>
          <w:sz w:val="28"/>
          <w:szCs w:val="40"/>
        </w:rPr>
      </w:pPr>
      <w:r>
        <w:rPr>
          <w:rFonts w:ascii="宋体" w:hAnsi="宋体" w:eastAsia="宋体"/>
          <w:sz w:val="28"/>
          <w:szCs w:val="40"/>
        </w:rPr>
        <w:br w:type="page" w:clear="all"/>
      </w:r>
      <w:r>
        <w:rPr>
          <w:rFonts w:ascii="宋体" w:hAnsi="宋体" w:eastAsia="宋体"/>
          <w:sz w:val="28"/>
          <w:szCs w:val="40"/>
        </w:rPr>
        <w:t xml:space="preserve">第三章  投标资料表</w:t>
      </w:r>
      <w:bookmarkEnd w:id="6"/>
      <w:r/>
      <w:bookmarkEnd w:id="7"/>
      <w:r/>
      <w:r/>
    </w:p>
    <w:p>
      <w:pPr>
        <w:pStyle w:val="1004"/>
        <w:ind w:firstLine="600"/>
        <w:spacing w:line="520" w:lineRule="exact"/>
        <w:rPr>
          <w:rFonts w:hint="eastAsia"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18"/>
        <w:spacing w:line="240" w:lineRule="exact"/>
        <w:rPr>
          <w:rFonts w:hint="eastAsia" w:ascii="宋体" w:hAnsi="宋体"/>
          <w:sz w:val="24"/>
          <w:szCs w:val="24"/>
        </w:rPr>
      </w:pPr>
      <w:r>
        <w:rPr>
          <w:rFonts w:hint="eastAsia" w:ascii="宋体" w:hAnsi="宋体"/>
          <w:sz w:val="24"/>
          <w:szCs w:val="24"/>
        </w:rPr>
      </w:r>
      <w:r/>
    </w:p>
    <w:tbl>
      <w:tblPr>
        <w:tblStyle w:val="719"/>
        <w:tblW w:w="10365" w:type="dxa"/>
        <w:tblInd w:w="-33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9"/>
        <w:gridCol w:w="8816"/>
      </w:tblGrid>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b/>
                <w:sz w:val="24"/>
                <w:szCs w:val="24"/>
              </w:rPr>
            </w:pPr>
            <w:r>
              <w:rPr>
                <w:rFonts w:ascii="宋体" w:hAnsi="宋体"/>
                <w:b/>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jc w:val="center"/>
              <w:spacing w:line="400" w:lineRule="exact"/>
              <w:rPr>
                <w:rFonts w:hint="eastAsia" w:ascii="宋体" w:hAnsi="宋体"/>
                <w:b/>
                <w:sz w:val="24"/>
                <w:szCs w:val="24"/>
              </w:rPr>
            </w:pPr>
            <w:r>
              <w:rPr>
                <w:rFonts w:ascii="宋体" w:hAnsi="宋体"/>
                <w:b/>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本项目采购人：</w:t>
            </w:r>
            <w:r>
              <w:rPr>
                <w:rFonts w:hint="eastAsia" w:ascii="宋体" w:hAnsi="宋体"/>
                <w:sz w:val="24"/>
                <w:szCs w:val="24"/>
              </w:rPr>
              <w:t xml:space="preserve">徐州工程学院</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b/>
                <w:bCs/>
                <w:sz w:val="24"/>
                <w:szCs w:val="24"/>
              </w:rPr>
            </w:pPr>
            <w:r>
              <w:rPr>
                <w:rFonts w:ascii="宋体" w:hAnsi="宋体"/>
                <w:b/>
                <w:bCs/>
                <w:sz w:val="24"/>
                <w:szCs w:val="24"/>
              </w:rPr>
              <w:t xml:space="preserve">投标人的资格条件：</w:t>
            </w:r>
            <w:r/>
          </w:p>
          <w:p>
            <w:pPr>
              <w:pStyle w:val="818"/>
              <w:spacing w:line="400" w:lineRule="exact"/>
              <w:rPr>
                <w:rFonts w:hint="eastAsia" w:ascii="宋体" w:hAnsi="宋体"/>
                <w:sz w:val="24"/>
                <w:szCs w:val="24"/>
              </w:rPr>
            </w:pPr>
            <w:r>
              <w:rPr>
                <w:rFonts w:ascii="宋体" w:hAnsi="宋体"/>
                <w:sz w:val="24"/>
                <w:szCs w:val="24"/>
              </w:rPr>
              <w:t xml:space="preserve">一、符合《中华人民共和国政府采购法》第二十二条的规定</w:t>
            </w:r>
            <w:r>
              <w:rPr>
                <w:rFonts w:hint="eastAsia" w:ascii="宋体" w:hAnsi="宋体"/>
                <w:sz w:val="24"/>
                <w:szCs w:val="24"/>
              </w:rPr>
              <w:t xml:space="preserve">。</w:t>
            </w:r>
            <w:r/>
          </w:p>
          <w:p>
            <w:pPr>
              <w:pStyle w:val="818"/>
              <w:spacing w:line="400" w:lineRule="exact"/>
              <w:rPr>
                <w:rFonts w:hint="eastAsia" w:ascii="宋体" w:hAnsi="宋体"/>
                <w:sz w:val="24"/>
                <w:szCs w:val="24"/>
              </w:rPr>
            </w:pPr>
            <w:r>
              <w:rPr>
                <w:rFonts w:ascii="宋体" w:hAnsi="宋体"/>
                <w:sz w:val="24"/>
                <w:szCs w:val="24"/>
              </w:rPr>
              <w:t xml:space="preserve">二、</w:t>
            </w:r>
            <w:r>
              <w:rPr>
                <w:rFonts w:hint="eastAsia" w:ascii="宋体" w:hAnsi="宋体"/>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pStyle w:val="818"/>
              <w:spacing w:line="400" w:lineRule="exact"/>
              <w:rPr>
                <w:rFonts w:hint="eastAsia" w:ascii="宋体" w:hAnsi="宋体"/>
                <w:sz w:val="24"/>
                <w:szCs w:val="24"/>
              </w:rPr>
            </w:pPr>
            <w:r>
              <w:rPr>
                <w:rFonts w:ascii="宋体" w:hAnsi="宋体"/>
                <w:sz w:val="24"/>
                <w:szCs w:val="24"/>
              </w:rPr>
              <w:t xml:space="preserve">同时明确相关事项如下：</w:t>
            </w:r>
            <w:r/>
          </w:p>
          <w:p>
            <w:pPr>
              <w:pStyle w:val="818"/>
              <w:jc w:val="left"/>
              <w:spacing w:line="400" w:lineRule="exact"/>
              <w:rPr>
                <w:rFonts w:hint="eastAsia" w:ascii="宋体" w:hAnsi="宋体"/>
                <w:color w:val="000000"/>
                <w:sz w:val="24"/>
                <w:szCs w:val="24"/>
              </w:rPr>
            </w:pPr>
            <w:r>
              <w:rPr>
                <w:rFonts w:hint="eastAsia" w:ascii="宋体" w:hAnsi="宋体"/>
                <w:sz w:val="24"/>
                <w:szCs w:val="24"/>
              </w:rPr>
              <w:t xml:space="preserve">1</w:t>
            </w:r>
            <w:r>
              <w:rPr>
                <w:rFonts w:ascii="宋体" w:hAnsi="宋体"/>
                <w:sz w:val="24"/>
                <w:szCs w:val="24"/>
              </w:rPr>
              <w:t xml:space="preserve">、</w:t>
            </w:r>
            <w:r>
              <w:rPr>
                <w:rFonts w:ascii="宋体" w:hAnsi="宋体"/>
                <w:color w:val="000000"/>
                <w:sz w:val="24"/>
                <w:szCs w:val="24"/>
              </w:rPr>
              <w:t xml:space="preserve">本项目不接受联合体参与采购活动。</w:t>
            </w:r>
            <w:r/>
          </w:p>
          <w:p>
            <w:pPr>
              <w:pStyle w:val="818"/>
              <w:jc w:val="left"/>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sz w:val="24"/>
                <w:szCs w:val="24"/>
              </w:rPr>
              <w:t xml:space="preserve">、</w:t>
            </w:r>
            <w:r>
              <w:rPr>
                <w:rFonts w:ascii="宋体" w:hAnsi="宋体"/>
                <w:color w:val="000000"/>
                <w:sz w:val="24"/>
                <w:szCs w:val="24"/>
              </w:rPr>
              <w:t xml:space="preserve">单位负责人为同一人或者存在直接控股、管理关系的不同供应商，不得参加同一合同项下的政府采购活动。</w:t>
            </w:r>
            <w:r/>
          </w:p>
          <w:p>
            <w:pPr>
              <w:pStyle w:val="818"/>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为本采购项目提供整体设计、规范编制或者项目管理、监理、检测等服务的供应商，不得再参加本采购项目的采购活动。</w:t>
            </w:r>
            <w:r/>
          </w:p>
          <w:p>
            <w:pPr>
              <w:pStyle w:val="818"/>
              <w:jc w:val="left"/>
              <w:spacing w:line="40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查询及使用供应商信用记录：</w:t>
            </w:r>
            <w:r/>
          </w:p>
          <w:p>
            <w:pPr>
              <w:pStyle w:val="818"/>
              <w:jc w:val="left"/>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)由采购人查询信用信息。</w:t>
            </w:r>
            <w:r/>
          </w:p>
          <w:p>
            <w:pPr>
              <w:pStyle w:val="818"/>
              <w:jc w:val="left"/>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)查询渠道包括：</w:t>
            </w:r>
            <w:r/>
          </w:p>
          <w:p>
            <w:pPr>
              <w:pStyle w:val="818"/>
              <w:jc w:val="left"/>
              <w:spacing w:line="400" w:lineRule="exact"/>
              <w:tabs>
                <w:tab w:val="left" w:pos="653" w:leader="none"/>
              </w:tabs>
              <w:rPr>
                <w:rFonts w:hint="eastAsia" w:ascii="宋体" w:hAnsi="宋体"/>
                <w:color w:val="000000"/>
                <w:sz w:val="24"/>
                <w:szCs w:val="24"/>
              </w:rPr>
            </w:pPr>
            <w:r>
              <w:rPr>
                <w:rFonts w:hint="eastAsia" w:ascii="宋体" w:hAnsi="宋体"/>
                <w:color w:val="000000"/>
                <w:sz w:val="24"/>
                <w:szCs w:val="24"/>
              </w:rPr>
              <w:t xml:space="preserve">①</w:t>
            </w:r>
            <w:r>
              <w:rPr>
                <w:rFonts w:ascii="宋体" w:hAnsi="宋体"/>
                <w:color w:val="000000"/>
                <w:sz w:val="24"/>
                <w:szCs w:val="24"/>
              </w:rPr>
              <w:t xml:space="preserve">“信用中国”网（</w:t>
            </w:r>
            <w:r>
              <w:rPr>
                <w:color w:val="000000"/>
                <w:sz w:val="24"/>
                <w:szCs w:val="24"/>
              </w:rPr>
              <w:fldChar w:fldCharType="begin"/>
            </w:r>
            <w:r>
              <w:rPr>
                <w:color w:val="000000"/>
                <w:sz w:val="24"/>
                <w:szCs w:val="24"/>
              </w:rPr>
              <w:instrText xml:space="preserve"> HYPERLINK "http://www.creditchina.gov.cn/" </w:instrText>
            </w:r>
            <w:r>
              <w:rPr>
                <w:color w:val="000000"/>
                <w:sz w:val="24"/>
                <w:szCs w:val="24"/>
              </w:rPr>
              <w:fldChar w:fldCharType="separate"/>
            </w:r>
            <w:r>
              <w:rPr>
                <w:rFonts w:ascii="宋体" w:hAnsi="宋体"/>
                <w:color w:val="000000"/>
                <w:sz w:val="24"/>
                <w:szCs w:val="24"/>
              </w:rPr>
              <w:t xml:space="preserve">www.creditchina.gov.cn</w:t>
            </w:r>
            <w:r>
              <w:rPr>
                <w:rFonts w:ascii="宋体" w:hAnsi="宋体"/>
                <w:color w:val="000000"/>
                <w:sz w:val="24"/>
                <w:szCs w:val="24"/>
              </w:rPr>
              <w:fldChar w:fldCharType="end"/>
            </w:r>
            <w:r>
              <w:rPr>
                <w:rFonts w:ascii="宋体" w:hAnsi="宋体"/>
                <w:color w:val="000000"/>
                <w:sz w:val="24"/>
                <w:szCs w:val="24"/>
              </w:rPr>
              <w:t xml:space="preserve">）；</w:t>
            </w:r>
            <w:r/>
          </w:p>
          <w:p>
            <w:pPr>
              <w:pStyle w:val="818"/>
              <w:jc w:val="left"/>
              <w:spacing w:line="400" w:lineRule="exact"/>
              <w:tabs>
                <w:tab w:val="left" w:pos="653" w:leader="none"/>
              </w:tabs>
              <w:rPr>
                <w:rFonts w:hint="eastAsia"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中国政府采购网（</w:t>
            </w:r>
            <w:r>
              <w:rPr>
                <w:sz w:val="20"/>
                <w:szCs w:val="22"/>
              </w:rPr>
              <w:fldChar w:fldCharType="begin"/>
            </w:r>
            <w:r>
              <w:rPr>
                <w:sz w:val="20"/>
                <w:szCs w:val="22"/>
              </w:rPr>
              <w:instrText xml:space="preserve"> HYPERLINK "http://www.ccgp.gov.cn/" </w:instrText>
            </w:r>
            <w:r>
              <w:rPr>
                <w:sz w:val="20"/>
                <w:szCs w:val="22"/>
              </w:rPr>
              <w:fldChar w:fldCharType="separate"/>
            </w:r>
            <w:r>
              <w:rPr>
                <w:rFonts w:ascii="宋体" w:hAnsi="宋体"/>
                <w:color w:val="000000"/>
                <w:sz w:val="24"/>
                <w:szCs w:val="24"/>
              </w:rPr>
              <w:t xml:space="preserve">www.ccgp.gov.cn</w:t>
            </w:r>
            <w:r>
              <w:rPr>
                <w:rFonts w:ascii="宋体" w:hAnsi="宋体"/>
                <w:color w:val="000000"/>
                <w:sz w:val="24"/>
                <w:szCs w:val="24"/>
              </w:rPr>
              <w:fldChar w:fldCharType="end"/>
            </w:r>
            <w:r>
              <w:rPr>
                <w:rFonts w:ascii="宋体" w:hAnsi="宋体"/>
                <w:color w:val="000000"/>
                <w:sz w:val="24"/>
                <w:szCs w:val="24"/>
              </w:rPr>
              <w:t xml:space="preserve">）；</w:t>
            </w:r>
            <w:r/>
          </w:p>
          <w:p>
            <w:pPr>
              <w:pStyle w:val="818"/>
              <w:jc w:val="left"/>
              <w:spacing w:line="400" w:lineRule="exact"/>
              <w:rPr>
                <w:rFonts w:hint="eastAsia"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“信用江苏”网（www.jscredit.gov.cn）；</w:t>
            </w:r>
            <w:r/>
          </w:p>
          <w:p>
            <w:pPr>
              <w:pStyle w:val="818"/>
              <w:jc w:val="left"/>
              <w:spacing w:line="400" w:lineRule="exact"/>
              <w:rPr>
                <w:rFonts w:hint="eastAsia" w:ascii="宋体" w:hAnsi="宋体"/>
                <w:color w:val="000000"/>
                <w:sz w:val="24"/>
                <w:szCs w:val="24"/>
              </w:rPr>
            </w:pPr>
            <w:r>
              <w:rPr>
                <w:rFonts w:hint="eastAsia" w:ascii="宋体" w:hAnsi="宋体"/>
                <w:color w:val="000000"/>
                <w:sz w:val="24"/>
                <w:szCs w:val="24"/>
              </w:rPr>
              <w:t xml:space="preserve">④</w:t>
            </w:r>
            <w:r>
              <w:rPr>
                <w:rFonts w:ascii="宋体" w:hAnsi="宋体"/>
                <w:color w:val="000000"/>
                <w:sz w:val="24"/>
                <w:szCs w:val="24"/>
              </w:rPr>
              <w:t xml:space="preserve">“信用中国（江苏徐州）”网</w:t>
            </w:r>
            <w:r/>
          </w:p>
          <w:p>
            <w:pPr>
              <w:pStyle w:val="818"/>
              <w:jc w:val="left"/>
              <w:spacing w:line="400" w:lineRule="exact"/>
              <w:rPr>
                <w:rFonts w:hint="eastAsia" w:ascii="宋体" w:hAnsi="宋体"/>
                <w:color w:val="000000"/>
                <w:sz w:val="24"/>
                <w:szCs w:val="24"/>
              </w:rPr>
            </w:pPr>
            <w:r>
              <w:rPr>
                <w:rFonts w:ascii="宋体" w:hAnsi="宋体"/>
                <w:color w:val="000000"/>
                <w:sz w:val="24"/>
                <w:szCs w:val="24"/>
              </w:rPr>
              <w:t xml:space="preserve">（ </w:t>
            </w:r>
            <w:r>
              <w:rPr>
                <w:sz w:val="20"/>
                <w:szCs w:val="22"/>
              </w:rPr>
              <w:fldChar w:fldCharType="begin"/>
            </w:r>
            <w:r>
              <w:rPr>
                <w:sz w:val="20"/>
                <w:szCs w:val="22"/>
              </w:rPr>
              <w:instrText xml:space="preserve"> HYPERLINK "http://www.xuzhoucredit.gov.cn/" </w:instrText>
            </w:r>
            <w:r>
              <w:rPr>
                <w:sz w:val="20"/>
                <w:szCs w:val="22"/>
              </w:rPr>
              <w:fldChar w:fldCharType="separate"/>
            </w:r>
            <w:r>
              <w:rPr>
                <w:rFonts w:ascii="宋体" w:hAnsi="宋体"/>
                <w:color w:val="000000"/>
                <w:sz w:val="24"/>
                <w:szCs w:val="24"/>
              </w:rPr>
              <w:t xml:space="preserve">http://www.xuzhoucredit.gov.cn</w:t>
            </w:r>
            <w:r>
              <w:rPr>
                <w:rFonts w:ascii="宋体" w:hAnsi="宋体"/>
                <w:color w:val="000000"/>
                <w:sz w:val="24"/>
                <w:szCs w:val="24"/>
              </w:rPr>
              <w:fldChar w:fldCharType="end"/>
            </w:r>
            <w:r>
              <w:rPr>
                <w:rFonts w:ascii="宋体" w:hAnsi="宋体"/>
                <w:color w:val="000000"/>
                <w:sz w:val="24"/>
                <w:szCs w:val="24"/>
              </w:rPr>
              <w:t xml:space="preserve">）；</w:t>
            </w:r>
            <w:r/>
          </w:p>
          <w:p>
            <w:pPr>
              <w:pStyle w:val="818"/>
              <w:jc w:val="left"/>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)截止时点（查询环节）：资格审查结束前。</w:t>
            </w:r>
            <w:r/>
          </w:p>
          <w:p>
            <w:pPr>
              <w:pStyle w:val="818"/>
              <w:jc w:val="left"/>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)信用信息查询记录和证据留存的具体方式：网页截屏打印，与其他采购文件一并保存。</w:t>
            </w:r>
            <w:r/>
          </w:p>
          <w:p>
            <w:pPr>
              <w:pStyle w:val="818"/>
              <w:jc w:val="left"/>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)信用信息的使用规则：</w:t>
            </w:r>
            <w:r/>
          </w:p>
          <w:p>
            <w:pPr>
              <w:pStyle w:val="818"/>
              <w:jc w:val="left"/>
              <w:spacing w:line="400" w:lineRule="exact"/>
              <w:rPr>
                <w:rFonts w:hint="eastAsia" w:ascii="宋体" w:hAnsi="宋体"/>
                <w:sz w:val="24"/>
                <w:szCs w:val="24"/>
              </w:rPr>
            </w:pPr>
            <w:r>
              <w:rPr>
                <w:rFonts w:ascii="宋体" w:hAnsi="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(九)1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bCs/>
                <w:sz w:val="24"/>
                <w:szCs w:val="24"/>
              </w:rPr>
            </w:pPr>
            <w:r>
              <w:rPr>
                <w:rFonts w:ascii="宋体" w:hAnsi="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(九)2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tabs>
                <w:tab w:val="left" w:pos="5760" w:leader="none"/>
              </w:tabs>
              <w:rPr>
                <w:rFonts w:hint="eastAsia" w:ascii="宋体" w:hAnsi="宋体"/>
                <w:sz w:val="24"/>
                <w:szCs w:val="24"/>
              </w:rPr>
            </w:pPr>
            <w:r>
              <w:rPr>
                <w:rFonts w:ascii="宋体" w:hAnsi="宋体"/>
                <w:sz w:val="24"/>
                <w:szCs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(九)3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(十二)1</w:t>
            </w:r>
            <w:r/>
          </w:p>
          <w:p>
            <w:pPr>
              <w:pStyle w:val="818"/>
              <w:jc w:val="center"/>
              <w:spacing w:line="400" w:lineRule="exact"/>
              <w:rPr>
                <w:rFonts w:hint="eastAsia" w:ascii="宋体" w:hAnsi="宋体"/>
                <w:sz w:val="24"/>
                <w:szCs w:val="24"/>
              </w:rPr>
            </w:pPr>
            <w:r>
              <w:rPr>
                <w:rFonts w:ascii="宋体" w:hAnsi="宋体"/>
                <w:sz w:val="24"/>
                <w:szCs w:val="24"/>
              </w:rPr>
              <w:t xml:space="preserve">(十二)2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b/>
                <w:sz w:val="24"/>
                <w:szCs w:val="24"/>
              </w:rPr>
            </w:pPr>
            <w:r>
              <w:rPr>
                <w:rFonts w:ascii="宋体" w:hAnsi="宋体"/>
                <w:b/>
                <w:sz w:val="24"/>
                <w:szCs w:val="24"/>
              </w:rPr>
              <w:t xml:space="preserve">投标文件编制要求：</w:t>
            </w:r>
            <w:r/>
          </w:p>
          <w:p>
            <w:pPr>
              <w:pStyle w:val="818"/>
              <w:spacing w:line="400" w:lineRule="exact"/>
              <w:rPr>
                <w:rFonts w:hint="eastAsia" w:ascii="宋体" w:hAnsi="宋体"/>
                <w:bCs/>
                <w:sz w:val="24"/>
                <w:szCs w:val="24"/>
              </w:rPr>
            </w:pPr>
            <w:r>
              <w:rPr>
                <w:rFonts w:ascii="宋体" w:hAnsi="宋体"/>
                <w:bCs/>
                <w:sz w:val="24"/>
                <w:szCs w:val="24"/>
              </w:rPr>
              <w:t xml:space="preserve">请按照以下要求（包括但不限于以下要求）制作：</w:t>
            </w:r>
            <w:r/>
          </w:p>
          <w:p>
            <w:pPr>
              <w:pStyle w:val="818"/>
              <w:spacing w:line="400" w:lineRule="exact"/>
              <w:rPr>
                <w:rFonts w:hint="eastAsia" w:ascii="宋体" w:hAnsi="宋体"/>
                <w:bCs/>
                <w:sz w:val="24"/>
                <w:szCs w:val="24"/>
              </w:rPr>
            </w:pPr>
            <w:r>
              <w:rPr>
                <w:rFonts w:ascii="宋体" w:hAnsi="宋体"/>
                <w:bCs/>
                <w:sz w:val="24"/>
                <w:szCs w:val="24"/>
              </w:rPr>
              <w:t xml:space="preserve">一、基本目录</w:t>
            </w:r>
            <w:r/>
          </w:p>
          <w:p>
            <w:pPr>
              <w:pStyle w:val="818"/>
              <w:spacing w:line="400" w:lineRule="exact"/>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《开标一览表》（加盖电子签章，政府采购客户端工具输入报价自动生成）；</w:t>
            </w:r>
            <w:r/>
          </w:p>
          <w:p>
            <w:pPr>
              <w:pStyle w:val="818"/>
              <w:spacing w:line="40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《法定代表人授权书》（提供原件的扫描件，格式见招标文件第七章《投标文件相关格式》）</w:t>
            </w:r>
            <w:r>
              <w:rPr>
                <w:rFonts w:hint="eastAsia" w:ascii="宋体" w:hAnsi="宋体"/>
                <w:b/>
                <w:sz w:val="24"/>
                <w:szCs w:val="24"/>
              </w:rPr>
              <w:t xml:space="preserve">（必须提供，否则在符合性审查时按照投标无效处理）</w:t>
            </w:r>
            <w:r>
              <w:rPr>
                <w:rFonts w:ascii="宋体" w:hAnsi="宋体"/>
                <w:bCs/>
                <w:sz w:val="24"/>
                <w:szCs w:val="24"/>
              </w:rPr>
              <w:t xml:space="preserve">；</w:t>
            </w:r>
            <w:r/>
          </w:p>
          <w:p>
            <w:pPr>
              <w:pStyle w:val="818"/>
              <w:spacing w:line="400" w:lineRule="exact"/>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ascii="宋体" w:hAnsi="宋体"/>
                <w:bCs/>
                <w:sz w:val="24"/>
                <w:szCs w:val="24"/>
              </w:rPr>
              <w:t xml:space="preserve">所投产品的环境标志产品认证证书原件的扫描件（如有）。</w:t>
            </w:r>
            <w:r/>
          </w:p>
          <w:p>
            <w:pPr>
              <w:pStyle w:val="818"/>
              <w:spacing w:line="400" w:lineRule="exact"/>
              <w:rPr>
                <w:rFonts w:hint="eastAsia" w:ascii="宋体" w:hAnsi="宋体"/>
                <w:bCs/>
                <w:sz w:val="24"/>
                <w:szCs w:val="24"/>
              </w:rPr>
            </w:pPr>
            <w:r>
              <w:rPr>
                <w:rFonts w:ascii="宋体" w:hAnsi="宋体"/>
                <w:bCs/>
                <w:sz w:val="24"/>
                <w:szCs w:val="24"/>
              </w:rPr>
              <w:t xml:space="preserve">注：</w:t>
            </w:r>
            <w:r/>
          </w:p>
          <w:p>
            <w:pPr>
              <w:pStyle w:val="818"/>
              <w:spacing w:line="400" w:lineRule="exact"/>
              <w:rPr>
                <w:rFonts w:hint="eastAsia" w:ascii="宋体" w:hAnsi="宋体"/>
                <w:bCs/>
                <w:sz w:val="24"/>
                <w:szCs w:val="24"/>
              </w:rPr>
            </w:pPr>
            <w:r>
              <w:rPr>
                <w:rFonts w:ascii="宋体" w:hAnsi="宋体"/>
                <w:bCs/>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18"/>
              <w:spacing w:line="400" w:lineRule="exact"/>
              <w:rPr>
                <w:rFonts w:hint="eastAsia" w:ascii="宋体" w:hAnsi="宋体"/>
                <w:bCs/>
                <w:sz w:val="24"/>
                <w:szCs w:val="24"/>
              </w:rPr>
            </w:pPr>
            <w:r>
              <w:rPr>
                <w:rFonts w:ascii="宋体" w:hAnsi="宋体"/>
                <w:bCs/>
                <w:sz w:val="24"/>
                <w:szCs w:val="24"/>
              </w:rPr>
              <w:t xml:space="preserve">（2）环境标志产品认证证书是否符合要求，采购人评标时查询中国政府采购网（www.ccgp.gov.cn）相关内容后确定。</w:t>
            </w:r>
            <w:r/>
          </w:p>
          <w:p>
            <w:pPr>
              <w:pStyle w:val="818"/>
              <w:spacing w:line="400" w:lineRule="exact"/>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所投产品的节能产品认证证书原件的扫描件（如有）。</w:t>
            </w:r>
            <w:r/>
          </w:p>
          <w:p>
            <w:pPr>
              <w:pStyle w:val="818"/>
              <w:spacing w:line="400" w:lineRule="exact"/>
              <w:rPr>
                <w:rFonts w:hint="eastAsia" w:ascii="宋体" w:hAnsi="宋体"/>
                <w:bCs/>
                <w:sz w:val="24"/>
                <w:szCs w:val="24"/>
              </w:rPr>
            </w:pPr>
            <w:r>
              <w:rPr>
                <w:rFonts w:ascii="宋体" w:hAnsi="宋体"/>
                <w:bCs/>
                <w:sz w:val="24"/>
                <w:szCs w:val="24"/>
              </w:rPr>
              <w:t xml:space="preserve">注：</w:t>
            </w:r>
            <w:r/>
          </w:p>
          <w:p>
            <w:pPr>
              <w:pStyle w:val="818"/>
              <w:spacing w:line="400" w:lineRule="exact"/>
              <w:rPr>
                <w:rFonts w:hint="eastAsia" w:ascii="宋体" w:hAnsi="宋体"/>
                <w:bCs/>
                <w:sz w:val="24"/>
                <w:szCs w:val="24"/>
              </w:rPr>
            </w:pPr>
            <w:r>
              <w:rPr>
                <w:rFonts w:ascii="宋体" w:hAnsi="宋体"/>
                <w:bCs/>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8"/>
              <w:spacing w:line="400" w:lineRule="exact"/>
              <w:rPr>
                <w:rFonts w:hint="eastAsia" w:ascii="宋体" w:hAnsi="宋体"/>
                <w:bCs/>
                <w:sz w:val="24"/>
                <w:szCs w:val="24"/>
              </w:rPr>
            </w:pPr>
            <w:r>
              <w:rPr>
                <w:rFonts w:ascii="宋体" w:hAnsi="宋体"/>
                <w:bCs/>
                <w:sz w:val="24"/>
                <w:szCs w:val="24"/>
              </w:rPr>
              <w:t xml:space="preserve">（2）节能产品认证证书是否符合要求，采购人评标时查询中国政府采购网（www.ccgp.gov.cn）相关内容后确定。</w:t>
            </w:r>
            <w:r/>
          </w:p>
          <w:p>
            <w:pPr>
              <w:pStyle w:val="818"/>
              <w:spacing w:line="400" w:lineRule="exact"/>
              <w:rPr>
                <w:rFonts w:hint="eastAsia" w:ascii="宋体" w:hAnsi="宋体"/>
                <w:b/>
                <w:sz w:val="24"/>
                <w:szCs w:val="24"/>
              </w:rPr>
            </w:pPr>
            <w:r>
              <w:rPr>
                <w:rFonts w:ascii="宋体" w:hAnsi="宋体"/>
                <w:b/>
                <w:sz w:val="24"/>
                <w:szCs w:val="24"/>
              </w:rPr>
              <w:t xml:space="preserve">二、资格条件（1-</w:t>
            </w:r>
            <w:r>
              <w:rPr>
                <w:rFonts w:hint="eastAsia" w:ascii="宋体" w:hAnsi="宋体"/>
                <w:b/>
                <w:sz w:val="24"/>
                <w:szCs w:val="24"/>
              </w:rPr>
              <w:t xml:space="preserve">6</w:t>
            </w:r>
            <w:r>
              <w:rPr>
                <w:rFonts w:ascii="宋体" w:hAnsi="宋体"/>
                <w:b/>
                <w:sz w:val="24"/>
                <w:szCs w:val="24"/>
              </w:rPr>
              <w:t xml:space="preserve">必须提供，否则投标无效）</w:t>
            </w:r>
            <w:r/>
          </w:p>
          <w:p>
            <w:pPr>
              <w:pStyle w:val="818"/>
              <w:spacing w:line="40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投标人合法有效的法人或者其他组织的营业执照等证明文件，自然人的身份证明</w:t>
            </w:r>
            <w:r>
              <w:rPr>
                <w:rFonts w:hint="eastAsia" w:ascii="宋体" w:hAnsi="宋体"/>
                <w:sz w:val="24"/>
                <w:szCs w:val="24"/>
              </w:rPr>
              <w:t xml:space="preserve">，</w:t>
            </w:r>
            <w:r>
              <w:rPr>
                <w:rFonts w:ascii="宋体" w:hAnsi="宋体"/>
                <w:sz w:val="24"/>
                <w:szCs w:val="24"/>
              </w:rPr>
              <w:t xml:space="preserve">以上证明文件提供原件的扫描件；</w:t>
            </w:r>
            <w:r/>
          </w:p>
          <w:p>
            <w:pPr>
              <w:pStyle w:val="818"/>
              <w:spacing w:line="40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财务状况报告（即提供投标人的本项目开标时间前6个月内任何时间的资产负债表、利润表扫描件各一份</w:t>
            </w:r>
            <w:r>
              <w:rPr>
                <w:rFonts w:hint="eastAsia" w:ascii="宋体" w:hAnsi="宋体"/>
                <w:sz w:val="24"/>
                <w:szCs w:val="24"/>
              </w:rPr>
              <w:t xml:space="preserve">，</w:t>
            </w:r>
            <w:r>
              <w:rPr>
                <w:rFonts w:ascii="宋体" w:hAnsi="宋体"/>
                <w:sz w:val="24"/>
                <w:szCs w:val="24"/>
              </w:rPr>
              <w:t xml:space="preserve">或提供投标人</w:t>
            </w:r>
            <w:r>
              <w:rPr>
                <w:rFonts w:hint="eastAsia" w:ascii="宋体" w:hAnsi="宋体"/>
                <w:sz w:val="24"/>
                <w:szCs w:val="24"/>
              </w:rPr>
              <w:t xml:space="preserve">的</w:t>
            </w:r>
            <w:r>
              <w:rPr>
                <w:rFonts w:ascii="宋体" w:hAnsi="宋体"/>
                <w:sz w:val="24"/>
                <w:szCs w:val="24"/>
              </w:rPr>
              <w:t xml:space="preserve">上年度财务报告扫描件</w:t>
            </w:r>
            <w:r>
              <w:rPr>
                <w:rFonts w:hint="eastAsia" w:ascii="宋体" w:hAnsi="宋体"/>
                <w:sz w:val="24"/>
                <w:szCs w:val="24"/>
              </w:rPr>
              <w:t xml:space="preserve">，</w:t>
            </w:r>
            <w:r>
              <w:rPr>
                <w:rFonts w:ascii="宋体" w:hAnsi="宋体"/>
                <w:sz w:val="24"/>
                <w:szCs w:val="24"/>
              </w:rPr>
              <w:t xml:space="preserve">或提供投标人的本项目开标时间前6个月内银行出具的资信证明扫描件）；</w:t>
            </w:r>
            <w:r/>
          </w:p>
          <w:p>
            <w:pPr>
              <w:pStyle w:val="818"/>
              <w:spacing w:line="400" w:lineRule="exact"/>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18"/>
              <w:spacing w:line="400" w:lineRule="exact"/>
              <w:widowControl/>
              <w:rPr>
                <w:rFonts w:hint="eastAsia" w:ascii="宋体" w:hAnsi="宋体"/>
                <w:b/>
                <w:bCs/>
                <w:color w:val="auto"/>
                <w:sz w:val="24"/>
                <w:szCs w:val="24"/>
              </w:rPr>
            </w:pPr>
            <w:r>
              <w:rPr>
                <w:rFonts w:ascii="宋体" w:hAnsi="宋体"/>
                <w:color w:val="auto"/>
                <w:sz w:val="24"/>
                <w:szCs w:val="24"/>
              </w:rPr>
              <w:t xml:space="preserve">4</w:t>
            </w:r>
            <w:r>
              <w:rPr>
                <w:rFonts w:hint="eastAsia" w:ascii="宋体" w:hAnsi="宋体"/>
                <w:color w:val="auto"/>
                <w:sz w:val="24"/>
                <w:szCs w:val="24"/>
              </w:rPr>
              <w:t xml:space="preserve">、</w:t>
            </w:r>
            <w:r>
              <w:rPr>
                <w:rFonts w:ascii="宋体" w:hAnsi="宋体"/>
                <w:color w:val="auto"/>
                <w:sz w:val="24"/>
                <w:szCs w:val="24"/>
              </w:rPr>
              <w:t xml:space="preserve">具备履行合同所必需的设备和专业技术能力的证明材料</w:t>
            </w:r>
            <w:r>
              <w:rPr>
                <w:rFonts w:ascii="宋体" w:hAnsi="宋体"/>
                <w:b/>
                <w:bCs/>
                <w:color w:val="auto"/>
                <w:sz w:val="24"/>
                <w:szCs w:val="24"/>
              </w:rPr>
              <w:t xml:space="preserve">（</w:t>
            </w:r>
            <w:r>
              <w:rPr>
                <w:rFonts w:hint="eastAsia" w:ascii="宋体" w:hAnsi="宋体"/>
                <w:b/>
                <w:bCs/>
                <w:color w:val="auto"/>
                <w:sz w:val="24"/>
                <w:szCs w:val="24"/>
              </w:rPr>
              <w:t xml:space="preserve">即提供投标人的至少2名为本项目服务的人员的劳动合同（书）扫描件</w:t>
            </w:r>
            <w:r>
              <w:rPr>
                <w:rFonts w:ascii="宋体" w:hAnsi="宋体"/>
                <w:b/>
                <w:bCs/>
                <w:color w:val="auto"/>
                <w:sz w:val="24"/>
                <w:szCs w:val="24"/>
              </w:rPr>
              <w:t xml:space="preserve">）；</w:t>
            </w:r>
            <w:r/>
          </w:p>
          <w:p>
            <w:pPr>
              <w:pStyle w:val="818"/>
              <w:spacing w:line="400" w:lineRule="exact"/>
              <w:widowControl/>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投标人参加政府采购活动前3年内在经营活动中没有重大违法记录的书面声明（加盖电子签章，格式见招标文件第七章《投标文件相关格式》）</w:t>
            </w:r>
            <w:r>
              <w:rPr>
                <w:rFonts w:hint="eastAsia" w:ascii="宋体" w:hAnsi="宋体"/>
                <w:sz w:val="24"/>
                <w:szCs w:val="24"/>
              </w:rPr>
              <w:t xml:space="preserve">；</w:t>
            </w:r>
            <w:r/>
          </w:p>
          <w:p>
            <w:pPr>
              <w:pStyle w:val="818"/>
              <w:jc w:val="left"/>
              <w:spacing w:line="400" w:lineRule="exact"/>
              <w:rPr>
                <w:rFonts w:hint="eastAsia" w:ascii="宋体" w:hAnsi="宋体"/>
                <w:sz w:val="24"/>
                <w:szCs w:val="24"/>
              </w:rPr>
            </w:pPr>
            <w:r>
              <w:rPr>
                <w:rFonts w:hint="eastAsia" w:ascii="宋体" w:hAnsi="宋体"/>
                <w:sz w:val="24"/>
                <w:szCs w:val="24"/>
              </w:rPr>
              <w:t xml:space="preserve">6、提供的货物全部由符合政策要求的中小企业制造，提供《中小企业声明函》（填写完整，加盖电子签章，格式见招标文件第七章《投标文件相关格式》。如不填写完整或未按要求填写的，视为无效）</w:t>
            </w:r>
            <w:r>
              <w:rPr>
                <w:rFonts w:ascii="宋体" w:hAnsi="宋体"/>
                <w:sz w:val="24"/>
                <w:szCs w:val="24"/>
              </w:rPr>
              <w:t xml:space="preserve">。</w:t>
            </w:r>
            <w:r/>
          </w:p>
          <w:p>
            <w:pPr>
              <w:pStyle w:val="818"/>
              <w:spacing w:line="400" w:lineRule="exact"/>
              <w:rPr>
                <w:rFonts w:hint="eastAsia" w:ascii="宋体" w:hAnsi="宋体"/>
                <w:sz w:val="24"/>
                <w:szCs w:val="24"/>
              </w:rPr>
            </w:pPr>
            <w:r>
              <w:rPr>
                <w:rFonts w:ascii="宋体" w:hAnsi="宋体"/>
                <w:sz w:val="24"/>
                <w:szCs w:val="24"/>
              </w:rPr>
              <w:t xml:space="preserve">《中小企业声明函》查询渠道参考工业和信息化部发布的中小企业规模自测小程序。中小企业规模自测小程序详见《中小企业声明函》。</w:t>
            </w:r>
            <w:r/>
          </w:p>
          <w:p>
            <w:pPr>
              <w:pStyle w:val="818"/>
              <w:spacing w:line="400" w:lineRule="exact"/>
              <w:rPr>
                <w:rFonts w:hint="eastAsia" w:ascii="宋体" w:hAnsi="宋体"/>
                <w:sz w:val="24"/>
                <w:szCs w:val="24"/>
              </w:rPr>
            </w:pPr>
            <w:r>
              <w:rPr>
                <w:rFonts w:ascii="宋体" w:hAnsi="宋体"/>
                <w:sz w:val="24"/>
                <w:szCs w:val="24"/>
              </w:rPr>
              <w:t xml:space="preserve">注：具体以《政府采购促进中小企业发展管理办法》（财库[2020]46号）和《关于印发中小企业划型标准规定的通知》（工信部联企业[2011]300号）的规定为准。</w:t>
            </w:r>
            <w:r/>
          </w:p>
          <w:p>
            <w:pPr>
              <w:pStyle w:val="818"/>
              <w:spacing w:line="400" w:lineRule="exact"/>
              <w:rPr>
                <w:rFonts w:hint="eastAsia" w:ascii="宋体" w:hAnsi="宋体"/>
                <w:sz w:val="24"/>
                <w:szCs w:val="24"/>
              </w:rPr>
            </w:pPr>
            <w:r>
              <w:rPr>
                <w:rFonts w:ascii="宋体" w:hAnsi="宋体"/>
                <w:sz w:val="24"/>
                <w:szCs w:val="24"/>
              </w:rPr>
              <w:t xml:space="preserve">注：监狱企业和残疾人福利性单位等同于小微企业。</w:t>
            </w:r>
            <w:r/>
          </w:p>
          <w:p>
            <w:pPr>
              <w:pStyle w:val="818"/>
              <w:spacing w:line="400" w:lineRule="exact"/>
              <w:rPr>
                <w:rFonts w:hint="eastAsia" w:ascii="宋体" w:hAnsi="宋体"/>
                <w:sz w:val="24"/>
                <w:szCs w:val="24"/>
              </w:rPr>
            </w:pPr>
            <w:r>
              <w:rPr>
                <w:rFonts w:ascii="宋体" w:hAnsi="宋体"/>
                <w:sz w:val="24"/>
                <w:szCs w:val="24"/>
              </w:rPr>
              <w:t xml:space="preserve">    投标人为监狱企业的，提供省级以上监狱管理局、戒毒管理局（含新疆生产建设兵团）出具的属于监狱企业的证明文件原件的扫描件。</w:t>
            </w:r>
            <w:r/>
          </w:p>
          <w:p>
            <w:pPr>
              <w:pStyle w:val="818"/>
              <w:spacing w:line="400" w:lineRule="exact"/>
              <w:rPr>
                <w:rFonts w:hint="eastAsia" w:ascii="宋体" w:hAnsi="宋体"/>
                <w:sz w:val="24"/>
                <w:szCs w:val="24"/>
              </w:rPr>
            </w:pPr>
            <w:r>
              <w:rPr>
                <w:rFonts w:ascii="宋体" w:hAnsi="宋体"/>
                <w:sz w:val="24"/>
                <w:szCs w:val="24"/>
              </w:rPr>
              <w:t xml:space="preserve">具体以《财政部 司法部关于政府采购支持监狱企业发展有关问题的通知》（财库〔2014〕68号）的规定为准。</w:t>
            </w:r>
            <w:r/>
          </w:p>
          <w:p>
            <w:pPr>
              <w:pStyle w:val="818"/>
              <w:spacing w:line="400" w:lineRule="exact"/>
              <w:rPr>
                <w:rFonts w:hint="eastAsia" w:ascii="宋体" w:hAnsi="宋体"/>
                <w:sz w:val="24"/>
                <w:szCs w:val="24"/>
              </w:rPr>
            </w:pPr>
            <w:r>
              <w:rPr>
                <w:rFonts w:ascii="宋体" w:hAnsi="宋体"/>
                <w:sz w:val="24"/>
                <w:szCs w:val="24"/>
              </w:rPr>
              <w:t xml:space="preserve">    投标人为享受政府采购支持政策的残疾人福利性单位的，提供《残疾人福利性单位声明函》（加盖电子签章，格式见招标文件第七章《投标文件相关格式》）。</w:t>
            </w:r>
            <w:r/>
          </w:p>
          <w:p>
            <w:pPr>
              <w:pStyle w:val="818"/>
              <w:spacing w:line="400" w:lineRule="exact"/>
              <w:rPr>
                <w:rFonts w:hint="eastAsia" w:ascii="宋体" w:hAnsi="宋体"/>
                <w:sz w:val="24"/>
                <w:szCs w:val="24"/>
              </w:rPr>
            </w:pPr>
            <w:r>
              <w:rPr>
                <w:rFonts w:ascii="宋体" w:hAnsi="宋体"/>
                <w:sz w:val="24"/>
                <w:szCs w:val="24"/>
              </w:rPr>
              <w:t xml:space="preserve">享受政府采购支持政策的残疾人福利性单位应当同时满足以下条件：</w:t>
            </w:r>
            <w:r/>
          </w:p>
          <w:p>
            <w:pPr>
              <w:pStyle w:val="818"/>
              <w:spacing w:line="400" w:lineRule="exact"/>
              <w:rPr>
                <w:rFonts w:hint="eastAsia" w:ascii="宋体" w:hAnsi="宋体"/>
                <w:sz w:val="24"/>
                <w:szCs w:val="24"/>
              </w:rPr>
            </w:pPr>
            <w:r>
              <w:rPr>
                <w:rFonts w:ascii="宋体" w:hAnsi="宋体"/>
                <w:sz w:val="24"/>
                <w:szCs w:val="24"/>
              </w:rPr>
              <w:t xml:space="preserve">①安置的残疾人占本单位在职职工人数的比例不低于25%（含25%），并且安置的残疾人人数不少于10人（含10人）；</w:t>
            </w:r>
            <w:r/>
          </w:p>
          <w:p>
            <w:pPr>
              <w:pStyle w:val="818"/>
              <w:spacing w:line="400" w:lineRule="exact"/>
              <w:rPr>
                <w:rFonts w:hint="eastAsia" w:ascii="宋体" w:hAnsi="宋体"/>
                <w:sz w:val="24"/>
                <w:szCs w:val="24"/>
              </w:rPr>
            </w:pPr>
            <w:r>
              <w:rPr>
                <w:rFonts w:ascii="宋体" w:hAnsi="宋体"/>
                <w:sz w:val="24"/>
                <w:szCs w:val="24"/>
              </w:rPr>
              <w:t xml:space="preserve">②依法与安置的每位残疾人签订了一年以上（含一年）的劳动合同或服务协议；</w:t>
            </w:r>
            <w:r/>
          </w:p>
          <w:p>
            <w:pPr>
              <w:pStyle w:val="818"/>
              <w:spacing w:line="400" w:lineRule="exact"/>
              <w:rPr>
                <w:rFonts w:hint="eastAsia" w:ascii="宋体" w:hAnsi="宋体"/>
                <w:sz w:val="24"/>
                <w:szCs w:val="24"/>
              </w:rPr>
            </w:pPr>
            <w:r>
              <w:rPr>
                <w:rFonts w:ascii="宋体" w:hAnsi="宋体"/>
                <w:sz w:val="24"/>
                <w:szCs w:val="24"/>
              </w:rPr>
              <w:t xml:space="preserve">③为安置的每位残疾人按月足额缴纳了基本养老保险、基本医疗保险、失业保险、工伤保险和生育保险等社会保险费；</w:t>
            </w:r>
            <w:r/>
          </w:p>
          <w:p>
            <w:pPr>
              <w:pStyle w:val="818"/>
              <w:spacing w:line="400" w:lineRule="exact"/>
              <w:rPr>
                <w:rFonts w:hint="eastAsia" w:ascii="宋体" w:hAnsi="宋体"/>
                <w:sz w:val="24"/>
                <w:szCs w:val="24"/>
              </w:rPr>
            </w:pPr>
            <w:r>
              <w:rPr>
                <w:rFonts w:ascii="宋体" w:hAnsi="宋体"/>
                <w:sz w:val="24"/>
                <w:szCs w:val="24"/>
              </w:rPr>
              <w:t xml:space="preserve">④通过银行等金融机构向安置的每位残疾人，按月支付了不低于单位所在区县适用的经省级人民政府批准的月最低工资标准的工资；</w:t>
            </w:r>
            <w:r/>
          </w:p>
          <w:p>
            <w:pPr>
              <w:pStyle w:val="818"/>
              <w:spacing w:line="400" w:lineRule="exact"/>
              <w:rPr>
                <w:rFonts w:hint="eastAsia" w:ascii="宋体" w:hAnsi="宋体"/>
                <w:sz w:val="24"/>
                <w:szCs w:val="24"/>
              </w:rPr>
            </w:pPr>
            <w:r>
              <w:rPr>
                <w:rFonts w:ascii="宋体" w:hAnsi="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18"/>
              <w:spacing w:line="400" w:lineRule="exact"/>
              <w:rPr>
                <w:rFonts w:hint="eastAsia" w:ascii="宋体" w:hAnsi="宋体"/>
                <w:sz w:val="24"/>
                <w:szCs w:val="24"/>
              </w:rPr>
            </w:pPr>
            <w:r>
              <w:rPr>
                <w:rFonts w:ascii="宋体" w:hAnsi="宋体"/>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8"/>
              <w:spacing w:line="400" w:lineRule="exact"/>
              <w:widowControl/>
              <w:rPr>
                <w:rFonts w:hint="eastAsia" w:ascii="宋体" w:hAnsi="宋体"/>
                <w:sz w:val="24"/>
                <w:szCs w:val="24"/>
              </w:rPr>
            </w:pPr>
            <w:r>
              <w:rPr>
                <w:rFonts w:hAnsi="宋体"/>
                <w:sz w:val="24"/>
                <w:szCs w:val="24"/>
              </w:rPr>
              <w:t xml:space="preserve">  具体以《三部门联合发布关于促进残疾人就业政府采购政策的通知》（财库〔2017〕141号）规定为准</w:t>
            </w:r>
            <w:r>
              <w:rPr>
                <w:rFonts w:hint="eastAsia" w:ascii="宋体" w:hAnsi="宋体"/>
                <w:bCs/>
                <w:sz w:val="24"/>
                <w:szCs w:val="24"/>
              </w:rPr>
              <w:t xml:space="preserve">。</w:t>
            </w:r>
            <w:r/>
          </w:p>
          <w:p>
            <w:pPr>
              <w:pStyle w:val="818"/>
              <w:spacing w:line="400" w:lineRule="exact"/>
              <w:widowControl/>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投标人信用信息（要求见本章条款项号“(六)”中“四、”内容）。</w:t>
            </w:r>
            <w:r/>
          </w:p>
          <w:p>
            <w:pPr>
              <w:pStyle w:val="818"/>
              <w:spacing w:line="400" w:lineRule="exact"/>
              <w:rPr>
                <w:rFonts w:hint="eastAsia" w:ascii="宋体" w:hAnsi="宋体"/>
                <w:b/>
                <w:sz w:val="24"/>
                <w:szCs w:val="24"/>
              </w:rPr>
            </w:pPr>
            <w:r>
              <w:rPr>
                <w:rFonts w:ascii="宋体" w:hAnsi="宋体"/>
                <w:b/>
                <w:sz w:val="24"/>
                <w:szCs w:val="24"/>
              </w:rPr>
              <w:t xml:space="preserve">三、符合条件（必须提供，否则投标无效）</w:t>
            </w:r>
            <w:r/>
          </w:p>
          <w:p>
            <w:pPr>
              <w:pStyle w:val="818"/>
              <w:spacing w:line="400" w:lineRule="exact"/>
              <w:widowControl/>
              <w:rPr>
                <w:rFonts w:hint="eastAsia" w:hAnsi="宋体"/>
                <w:sz w:val="24"/>
                <w:szCs w:val="24"/>
              </w:rPr>
            </w:pPr>
            <w:r>
              <w:rPr>
                <w:rFonts w:hAnsi="宋体"/>
                <w:sz w:val="24"/>
                <w:szCs w:val="24"/>
              </w:rPr>
              <w:t xml:space="preserve">（一）报价</w:t>
            </w:r>
            <w:r/>
          </w:p>
          <w:p>
            <w:pPr>
              <w:pStyle w:val="818"/>
              <w:spacing w:line="400" w:lineRule="exact"/>
              <w:widowControl/>
              <w:rPr>
                <w:rFonts w:hint="eastAsia" w:hAnsi="宋体"/>
                <w:sz w:val="24"/>
                <w:szCs w:val="24"/>
              </w:rPr>
            </w:pPr>
            <w:r>
              <w:rPr>
                <w:rFonts w:hAnsi="宋体"/>
                <w:sz w:val="24"/>
                <w:szCs w:val="24"/>
              </w:rPr>
              <w:t xml:space="preserve">《分项价格表》（加盖电子签章，格式见招标文件第七章《投标文件相关格式》）</w:t>
            </w:r>
            <w:r>
              <w:rPr>
                <w:rFonts w:hint="eastAsia" w:hAnsi="宋体"/>
                <w:sz w:val="24"/>
                <w:szCs w:val="24"/>
              </w:rPr>
              <w:t xml:space="preserve">。</w:t>
            </w:r>
            <w:r/>
          </w:p>
          <w:p>
            <w:pPr>
              <w:pStyle w:val="818"/>
              <w:spacing w:line="400" w:lineRule="exact"/>
              <w:widowControl/>
              <w:rPr>
                <w:rFonts w:hint="eastAsia" w:hAnsi="宋体"/>
                <w:sz w:val="24"/>
                <w:szCs w:val="24"/>
              </w:rPr>
            </w:pPr>
            <w:r>
              <w:rPr>
                <w:rFonts w:hAnsi="宋体"/>
                <w:sz w:val="24"/>
                <w:szCs w:val="24"/>
              </w:rPr>
              <w:t xml:space="preserve">（二）商务资信</w:t>
            </w:r>
            <w:r/>
          </w:p>
          <w:p>
            <w:pPr>
              <w:pStyle w:val="818"/>
              <w:spacing w:line="400" w:lineRule="exact"/>
              <w:widowControl/>
              <w:rPr>
                <w:rFonts w:hint="eastAsia" w:hAnsi="宋体"/>
                <w:sz w:val="24"/>
                <w:szCs w:val="24"/>
              </w:rPr>
            </w:pPr>
            <w:r>
              <w:rPr>
                <w:rFonts w:hAnsi="宋体"/>
                <w:sz w:val="24"/>
                <w:szCs w:val="24"/>
              </w:rPr>
              <w:t xml:space="preserve">《投标函》（加盖电子签章，格式见招标文件第七章《投标文件相关格式》）</w:t>
            </w:r>
            <w:r>
              <w:rPr>
                <w:rFonts w:hint="eastAsia" w:hAnsi="宋体"/>
                <w:sz w:val="24"/>
                <w:szCs w:val="24"/>
              </w:rPr>
              <w:t xml:space="preserve">。</w:t>
            </w:r>
            <w:r/>
          </w:p>
          <w:p>
            <w:pPr>
              <w:pStyle w:val="818"/>
              <w:spacing w:line="400" w:lineRule="exact"/>
              <w:widowControl/>
              <w:rPr>
                <w:rFonts w:hint="eastAsia" w:hAnsi="宋体"/>
                <w:sz w:val="24"/>
                <w:szCs w:val="24"/>
              </w:rPr>
            </w:pPr>
            <w:r>
              <w:rPr>
                <w:rFonts w:hAnsi="宋体"/>
                <w:sz w:val="24"/>
                <w:szCs w:val="24"/>
              </w:rPr>
              <w:t xml:space="preserve">（三）技术响应</w:t>
            </w:r>
            <w:r/>
          </w:p>
          <w:p>
            <w:pPr>
              <w:pStyle w:val="818"/>
              <w:spacing w:line="400" w:lineRule="exact"/>
              <w:widowControl/>
              <w:rPr>
                <w:rFonts w:hint="eastAsia" w:hAnsi="宋体"/>
                <w:sz w:val="24"/>
                <w:szCs w:val="24"/>
              </w:rPr>
            </w:pPr>
            <w:r>
              <w:rPr>
                <w:rFonts w:hAnsi="宋体"/>
                <w:sz w:val="24"/>
                <w:szCs w:val="24"/>
              </w:rPr>
              <w:t xml:space="preserve">《偏离表》（加盖电子签章，格式见招标文件第七章《投标文件相关格式》）。</w:t>
            </w:r>
            <w:r/>
          </w:p>
          <w:p>
            <w:pPr>
              <w:pStyle w:val="818"/>
              <w:spacing w:line="40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四、综合评审评分项</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（一）技术部分</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1、所投产品的技术参数；</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2、安装调试方案；</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3、售后服务方案；</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4、技术培训方案；</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5、产品演示。</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（二）商务部分</w:t>
            </w:r>
            <w:r/>
          </w:p>
          <w:p>
            <w:pPr>
              <w:pStyle w:val="818"/>
              <w:jc w:val="left"/>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1、投标人实力；</w:t>
            </w:r>
            <w:r/>
          </w:p>
          <w:p>
            <w:pPr>
              <w:pStyle w:val="818"/>
              <w:jc w:val="left"/>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2、投标产品评价；</w:t>
            </w:r>
            <w:r/>
          </w:p>
          <w:p>
            <w:pPr>
              <w:pStyle w:val="818"/>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3、投标人业绩；</w:t>
            </w:r>
            <w:r/>
          </w:p>
          <w:p>
            <w:pPr>
              <w:pStyle w:val="818"/>
              <w:jc w:val="left"/>
              <w:spacing w:line="400" w:lineRule="exact"/>
              <w:rPr>
                <w:sz w:val="20"/>
                <w:szCs w:val="22"/>
              </w:rPr>
            </w:pPr>
            <w:r>
              <w:rPr>
                <w:rFonts w:hint="eastAsia" w:ascii="宋体" w:hAnsi="宋体"/>
                <w:bCs/>
                <w:color w:val="000000" w:themeColor="text1"/>
                <w:sz w:val="24"/>
                <w:szCs w:val="24"/>
                <w14:textFill>
                  <w14:solidFill>
                    <w14:schemeClr w14:val="tx1"/>
                  </w14:solidFill>
                </w14:textFill>
              </w:rPr>
              <w:t xml:space="preserve">4、质保期；</w:t>
            </w:r>
            <w:r>
              <w:rPr>
                <w:rFonts w:hint="eastAsia" w:ascii="宋体" w:hAnsi="宋体"/>
                <w:bCs/>
                <w:color w:val="000000" w:themeColor="text1"/>
                <w:sz w:val="24"/>
                <w:szCs w:val="24"/>
                <w14:textFill>
                  <w14:solidFill>
                    <w14:schemeClr w14:val="tx1"/>
                  </w14:solidFill>
                </w14:textFill>
              </w:rPr>
              <w:br/>
            </w:r>
            <w:r>
              <w:rPr>
                <w:rFonts w:hint="eastAsia" w:ascii="宋体" w:hAnsi="宋体"/>
                <w:bCs/>
                <w:color w:val="000000" w:themeColor="text1"/>
                <w:sz w:val="24"/>
                <w:szCs w:val="24"/>
                <w14:textFill>
                  <w14:solidFill>
                    <w14:schemeClr w14:val="tx1"/>
                  </w14:solidFill>
                </w14:textFill>
              </w:rPr>
              <w:t xml:space="preserve">5、人员配置。</w:t>
            </w:r>
            <w:r>
              <w:rPr>
                <w:rFonts w:hint="eastAsia" w:hAnsi="宋体"/>
                <w:color w:val="000000"/>
                <w:sz w:val="24"/>
                <w:szCs w:val="24"/>
              </w:rPr>
              <w:br w:type="textWrapping" w:clear="all"/>
            </w:r>
            <w:r>
              <w:rPr>
                <w:rFonts w:hAnsi="宋体"/>
                <w:b/>
                <w:sz w:val="24"/>
                <w:szCs w:val="24"/>
              </w:rPr>
              <w:t xml:space="preserve">五、价格折扣文件格式</w:t>
            </w:r>
            <w:r/>
          </w:p>
          <w:p>
            <w:pPr>
              <w:pStyle w:val="818"/>
              <w:spacing w:line="400" w:lineRule="exact"/>
              <w:rPr>
                <w:rFonts w:hint="eastAsia" w:ascii="宋体" w:hAnsi="宋体"/>
                <w:bCs/>
                <w:sz w:val="24"/>
                <w:szCs w:val="24"/>
              </w:rPr>
            </w:pPr>
            <w:r>
              <w:rPr>
                <w:rFonts w:ascii="宋体" w:hAnsi="宋体"/>
                <w:bCs/>
                <w:sz w:val="24"/>
                <w:szCs w:val="24"/>
              </w:rPr>
              <w:t xml:space="preserve">企业报价折扣证明：</w:t>
            </w:r>
            <w:r>
              <w:rPr>
                <w:rFonts w:hint="eastAsia" w:ascii="宋体" w:hAnsi="宋体"/>
                <w:bCs/>
                <w:sz w:val="24"/>
                <w:szCs w:val="24"/>
              </w:rPr>
              <w:t xml:space="preserve">无。</w:t>
            </w:r>
            <w:r/>
          </w:p>
          <w:p>
            <w:pPr>
              <w:pStyle w:val="818"/>
              <w:spacing w:line="400" w:lineRule="exact"/>
              <w:rPr>
                <w:rFonts w:hint="eastAsia" w:ascii="宋体" w:hAnsi="宋体"/>
                <w:bCs/>
                <w:sz w:val="24"/>
                <w:szCs w:val="24"/>
              </w:rPr>
            </w:pPr>
            <w:r>
              <w:rPr>
                <w:rFonts w:ascii="宋体" w:hAnsi="宋体"/>
                <w:bCs/>
                <w:sz w:val="24"/>
                <w:szCs w:val="24"/>
              </w:rPr>
              <w:t xml:space="preserve">注：</w:t>
            </w:r>
            <w:r/>
          </w:p>
          <w:p>
            <w:pPr>
              <w:pStyle w:val="818"/>
              <w:spacing w:line="400" w:lineRule="exact"/>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投标人应对以上文件的合法性、真实性负责。</w:t>
            </w:r>
            <w:r/>
          </w:p>
          <w:p>
            <w:pPr>
              <w:pStyle w:val="818"/>
              <w:spacing w:line="400" w:lineRule="exact"/>
              <w:rPr>
                <w:rFonts w:hint="eastAsia" w:ascii="宋体" w:hAnsi="宋体"/>
                <w:bCs/>
                <w:sz w:val="24"/>
                <w:szCs w:val="24"/>
                <w:highlight w:val="yellow"/>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签订合同前，</w:t>
            </w:r>
            <w:r>
              <w:rPr>
                <w:rFonts w:hint="eastAsia" w:ascii="宋体" w:hAnsi="宋体"/>
                <w:bCs/>
                <w:sz w:val="24"/>
                <w:szCs w:val="24"/>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(十三)2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widowControl/>
              <w:rPr>
                <w:rFonts w:hint="eastAsia" w:ascii="宋体" w:hAnsi="宋体"/>
                <w:sz w:val="24"/>
                <w:szCs w:val="24"/>
              </w:rPr>
            </w:pPr>
            <w:r>
              <w:rPr>
                <w:rFonts w:ascii="宋体" w:hAnsi="宋体"/>
                <w:sz w:val="24"/>
                <w:szCs w:val="24"/>
              </w:rPr>
              <w:t xml:space="preserve">商务条件见：</w:t>
            </w:r>
            <w:r/>
          </w:p>
          <w:p>
            <w:pPr>
              <w:pStyle w:val="818"/>
              <w:spacing w:line="400" w:lineRule="exact"/>
              <w:widowControl/>
              <w:rPr>
                <w:rFonts w:hint="eastAsia" w:ascii="宋体" w:hAnsi="宋体"/>
                <w:sz w:val="24"/>
                <w:szCs w:val="24"/>
              </w:rPr>
            </w:pPr>
            <w:r>
              <w:rPr>
                <w:rFonts w:ascii="宋体" w:hAnsi="宋体"/>
                <w:sz w:val="24"/>
                <w:szCs w:val="24"/>
              </w:rPr>
              <w:t xml:space="preserve">一、本文件第四章《评标标准》中《评分细则》。</w:t>
            </w:r>
            <w:r/>
          </w:p>
          <w:p>
            <w:pPr>
              <w:pStyle w:val="818"/>
              <w:spacing w:line="400" w:lineRule="exact"/>
              <w:rPr>
                <w:rFonts w:hint="eastAsia" w:ascii="宋体" w:hAnsi="宋体"/>
                <w:bCs/>
                <w:sz w:val="24"/>
                <w:szCs w:val="24"/>
              </w:rPr>
            </w:pPr>
            <w:r>
              <w:rPr>
                <w:rFonts w:ascii="宋体" w:hAnsi="宋体"/>
                <w:sz w:val="24"/>
                <w:szCs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(十三)3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widowControl/>
              <w:rPr>
                <w:rFonts w:hint="eastAsia" w:ascii="宋体" w:hAnsi="宋体"/>
                <w:sz w:val="24"/>
                <w:szCs w:val="24"/>
              </w:rPr>
            </w:pPr>
            <w:r>
              <w:rPr>
                <w:rFonts w:ascii="宋体" w:hAnsi="宋体"/>
                <w:sz w:val="24"/>
                <w:szCs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(十四)3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b/>
                <w:sz w:val="24"/>
                <w:szCs w:val="24"/>
              </w:rPr>
            </w:pPr>
            <w:r>
              <w:rPr>
                <w:rFonts w:ascii="宋体" w:hAnsi="宋体"/>
                <w:b/>
                <w:sz w:val="24"/>
                <w:szCs w:val="24"/>
              </w:rPr>
              <w:t xml:space="preserve">本项目不接受超过</w:t>
            </w:r>
            <w:r>
              <w:rPr>
                <w:rFonts w:hint="eastAsia" w:ascii="宋体" w:hAnsi="宋体"/>
                <w:b/>
                <w:sz w:val="24"/>
                <w:szCs w:val="24"/>
              </w:rPr>
              <w:t xml:space="preserve">84.3</w:t>
            </w:r>
            <w:r>
              <w:rPr>
                <w:rFonts w:ascii="宋体" w:hAnsi="宋体"/>
                <w:b/>
                <w:sz w:val="24"/>
                <w:szCs w:val="24"/>
              </w:rPr>
              <w:t xml:space="preserve">万元人民币（采购项目预算金额）的投标报价。</w:t>
            </w:r>
            <w:r/>
          </w:p>
          <w:p>
            <w:pPr>
              <w:pStyle w:val="818"/>
              <w:spacing w:line="400" w:lineRule="exact"/>
              <w:rPr>
                <w:rFonts w:hint="eastAsia" w:ascii="宋体" w:hAnsi="宋体"/>
                <w:sz w:val="24"/>
                <w:szCs w:val="24"/>
              </w:rPr>
            </w:pPr>
            <w:r>
              <w:rPr>
                <w:rFonts w:ascii="宋体" w:hAnsi="宋体"/>
                <w:b/>
                <w:sz w:val="24"/>
                <w:szCs w:val="24"/>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spacing w:line="400" w:lineRule="exact"/>
              <w:rPr>
                <w:rFonts w:hint="eastAsia" w:ascii="宋体" w:hAnsi="宋体"/>
                <w:bCs/>
                <w:sz w:val="24"/>
                <w:szCs w:val="24"/>
              </w:rPr>
            </w:pPr>
            <w:r>
              <w:rPr>
                <w:rFonts w:ascii="宋体" w:hAnsi="宋体"/>
                <w:bCs/>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投标人应当通过“苏采云”系统提交数据电文形式的投标文件（即电子投标）。</w:t>
            </w:r>
            <w:r/>
          </w:p>
          <w:p>
            <w:pPr>
              <w:pStyle w:val="818"/>
              <w:spacing w:line="400" w:lineRule="exact"/>
              <w:rPr>
                <w:rFonts w:hint="eastAsia" w:ascii="宋体" w:hAnsi="宋体"/>
                <w:sz w:val="24"/>
                <w:szCs w:val="24"/>
              </w:rPr>
            </w:pPr>
            <w:r>
              <w:rPr>
                <w:rFonts w:ascii="宋体" w:hAnsi="宋体"/>
                <w:sz w:val="24"/>
                <w:szCs w:val="24"/>
              </w:rPr>
              <w:t xml:space="preserve">特别说明：通过“苏采云”系统提交政府采购客户端工具导出加密的投标文件（后缀名为zip）。投标文件</w:t>
            </w:r>
            <w:r>
              <w:rPr>
                <w:rFonts w:hint="eastAsia" w:ascii="宋体" w:hAnsi="宋体"/>
                <w:sz w:val="24"/>
                <w:szCs w:val="24"/>
              </w:rPr>
              <w:t xml:space="preserve">的大小</w:t>
            </w:r>
            <w:r>
              <w:rPr>
                <w:rFonts w:ascii="宋体" w:hAnsi="宋体"/>
                <w:sz w:val="24"/>
                <w:szCs w:val="24"/>
              </w:rPr>
              <w:t xml:space="preserve">不得超过苏采云</w:t>
            </w:r>
            <w:r>
              <w:rPr>
                <w:rFonts w:hint="eastAsia" w:ascii="宋体" w:hAnsi="宋体"/>
                <w:sz w:val="24"/>
                <w:szCs w:val="24"/>
              </w:rPr>
              <w:t xml:space="preserve">要求</w:t>
            </w:r>
            <w:r>
              <w:rPr>
                <w:rFonts w:ascii="宋体" w:hAnsi="宋体"/>
                <w:sz w:val="24"/>
                <w:szCs w:val="24"/>
              </w:rPr>
              <w:t xml:space="preserve">！</w:t>
            </w:r>
            <w:r/>
          </w:p>
          <w:p>
            <w:pPr>
              <w:pStyle w:val="818"/>
              <w:spacing w:line="400" w:lineRule="exact"/>
              <w:rPr>
                <w:rFonts w:hint="eastAsia" w:ascii="宋体" w:hAnsi="宋体"/>
                <w:bCs/>
                <w:sz w:val="24"/>
                <w:szCs w:val="24"/>
              </w:rPr>
            </w:pPr>
            <w:r>
              <w:rPr>
                <w:rFonts w:ascii="宋体" w:hAnsi="宋体"/>
                <w:sz w:val="24"/>
                <w:szCs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(十八)4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jc w:val="left"/>
              <w:spacing w:line="400" w:lineRule="exact"/>
              <w:rPr>
                <w:rFonts w:hint="eastAsia" w:ascii="宋体" w:hAnsi="宋体"/>
                <w:b/>
                <w:bCs/>
                <w:sz w:val="24"/>
                <w:szCs w:val="24"/>
              </w:rPr>
            </w:pPr>
            <w:r>
              <w:rPr>
                <w:rFonts w:ascii="宋体" w:hAnsi="宋体"/>
                <w:sz w:val="24"/>
                <w:szCs w:val="24"/>
              </w:rPr>
              <w:t xml:space="preserve">投标文件的提交与接收： </w:t>
            </w:r>
            <w:r>
              <w:rPr>
                <w:rFonts w:ascii="宋体" w:hAnsi="宋体"/>
                <w:sz w:val="24"/>
                <w:szCs w:val="24"/>
              </w:rPr>
              <w:br w:type="textWrapping" w:clear="all"/>
            </w: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投标文件提交与接收时间：</w:t>
            </w:r>
            <w:r>
              <w:rPr>
                <w:rFonts w:ascii="宋体" w:hAnsi="宋体"/>
                <w:b/>
                <w:bCs/>
                <w:color w:val="000000"/>
                <w:sz w:val="24"/>
                <w:szCs w:val="24"/>
              </w:rPr>
              <w:t xml:space="preserve">提交投标文件截止时间（202</w:t>
            </w:r>
            <w:r>
              <w:rPr>
                <w:rFonts w:hint="eastAsia" w:ascii="宋体" w:hAnsi="宋体"/>
                <w:b/>
                <w:bCs/>
                <w:color w:val="000000"/>
                <w:sz w:val="24"/>
                <w:szCs w:val="24"/>
              </w:rPr>
              <w:t xml:space="preserve">4</w:t>
            </w:r>
            <w:r>
              <w:rPr>
                <w:rFonts w:ascii="宋体" w:hAnsi="宋体"/>
                <w:b/>
                <w:bCs/>
                <w:color w:val="000000"/>
                <w:sz w:val="24"/>
                <w:szCs w:val="24"/>
              </w:rPr>
              <w:t xml:space="preserve">年</w:t>
            </w:r>
            <w:r>
              <w:rPr>
                <w:rFonts w:hint="eastAsia" w:ascii="宋体" w:hAnsi="宋体"/>
                <w:b/>
                <w:bCs/>
                <w:color w:val="000000"/>
                <w:sz w:val="24"/>
                <w:szCs w:val="24"/>
              </w:rPr>
              <w:t xml:space="preserve">11</w:t>
            </w:r>
            <w:r>
              <w:rPr>
                <w:rFonts w:ascii="宋体" w:hAnsi="宋体"/>
                <w:b/>
                <w:bCs/>
                <w:color w:val="000000"/>
                <w:sz w:val="24"/>
                <w:szCs w:val="24"/>
              </w:rPr>
              <w:t xml:space="preserve">月20</w:t>
            </w:r>
            <w:r>
              <w:rPr>
                <w:rFonts w:ascii="宋体" w:hAnsi="宋体"/>
                <w:b/>
                <w:bCs/>
                <w:color w:val="000000"/>
                <w:sz w:val="24"/>
                <w:szCs w:val="24"/>
              </w:rPr>
              <w:t xml:space="preserve">日</w:t>
            </w:r>
            <w:r>
              <w:rPr>
                <w:rFonts w:hint="eastAsia" w:ascii="宋体" w:hAnsi="宋体"/>
                <w:b/>
                <w:bCs/>
                <w:color w:val="000000"/>
                <w:sz w:val="24"/>
                <w:szCs w:val="24"/>
              </w:rPr>
              <w:t xml:space="preserve">09:3</w:t>
            </w:r>
            <w:r>
              <w:rPr>
                <w:rFonts w:ascii="宋体" w:hAnsi="宋体"/>
                <w:b/>
                <w:bCs/>
                <w:color w:val="000000"/>
                <w:sz w:val="24"/>
                <w:szCs w:val="24"/>
              </w:rPr>
              <w:t xml:space="preserve">0）前。</w:t>
            </w:r>
            <w:r/>
          </w:p>
          <w:p>
            <w:pPr>
              <w:pStyle w:val="818"/>
              <w:spacing w:line="400" w:lineRule="exact"/>
              <w:rPr>
                <w:rFonts w:hint="eastAsia" w:ascii="宋体" w:hAnsi="宋体"/>
                <w:sz w:val="24"/>
                <w:szCs w:val="24"/>
                <w:highlight w:val="yellow"/>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18"/>
              <w:spacing w:line="400" w:lineRule="exact"/>
              <w:rPr>
                <w:rFonts w:hint="eastAsia" w:ascii="宋体" w:hAnsi="宋体"/>
                <w:sz w:val="24"/>
                <w:szCs w:val="24"/>
              </w:rPr>
            </w:pPr>
            <w:r>
              <w:rPr>
                <w:rFonts w:ascii="宋体" w:hAnsi="宋体"/>
                <w:sz w:val="24"/>
                <w:szCs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开标时间及地点：</w:t>
            </w:r>
            <w:r/>
          </w:p>
          <w:p>
            <w:pPr>
              <w:pStyle w:val="818"/>
              <w:spacing w:line="400" w:lineRule="exact"/>
              <w:rPr>
                <w:rFonts w:hint="eastAsia" w:ascii="宋体" w:hAnsi="宋体"/>
                <w:sz w:val="24"/>
                <w:szCs w:val="24"/>
              </w:rPr>
            </w:pPr>
            <w:r>
              <w:rPr>
                <w:rFonts w:ascii="宋体" w:hAnsi="宋体"/>
                <w:b/>
                <w:bCs/>
                <w:sz w:val="24"/>
                <w:szCs w:val="24"/>
              </w:rPr>
              <w:t xml:space="preserve">1</w:t>
            </w:r>
            <w:r>
              <w:rPr>
                <w:rFonts w:hint="eastAsia" w:ascii="宋体" w:hAnsi="宋体"/>
                <w:b/>
                <w:bCs/>
                <w:sz w:val="24"/>
                <w:szCs w:val="24"/>
              </w:rPr>
              <w:t xml:space="preserve">、</w:t>
            </w:r>
            <w:r>
              <w:rPr>
                <w:rFonts w:ascii="宋体" w:hAnsi="宋体"/>
                <w:b/>
                <w:bCs/>
                <w:sz w:val="24"/>
                <w:szCs w:val="24"/>
              </w:rPr>
              <w:t xml:space="preserve">开标</w:t>
            </w:r>
            <w:r>
              <w:rPr>
                <w:rFonts w:ascii="宋体" w:hAnsi="宋体"/>
                <w:b/>
                <w:bCs/>
                <w:color w:val="000000"/>
                <w:sz w:val="24"/>
                <w:szCs w:val="24"/>
              </w:rPr>
              <w:t xml:space="preserve">时间：202</w:t>
            </w:r>
            <w:r>
              <w:rPr>
                <w:rFonts w:hint="eastAsia" w:ascii="宋体" w:hAnsi="宋体"/>
                <w:b/>
                <w:bCs/>
                <w:color w:val="000000"/>
                <w:sz w:val="24"/>
                <w:szCs w:val="24"/>
              </w:rPr>
              <w:t xml:space="preserve">4</w:t>
            </w:r>
            <w:r>
              <w:rPr>
                <w:rFonts w:ascii="宋体" w:hAnsi="宋体"/>
                <w:b/>
                <w:bCs/>
                <w:color w:val="000000"/>
                <w:sz w:val="24"/>
                <w:szCs w:val="24"/>
              </w:rPr>
              <w:t xml:space="preserve">年</w:t>
            </w:r>
            <w:r>
              <w:rPr>
                <w:rFonts w:hint="eastAsia" w:ascii="宋体" w:hAnsi="宋体"/>
                <w:b/>
                <w:bCs/>
                <w:color w:val="000000"/>
                <w:sz w:val="24"/>
                <w:szCs w:val="24"/>
              </w:rPr>
              <w:t xml:space="preserve">11</w:t>
            </w:r>
            <w:r>
              <w:rPr>
                <w:rFonts w:ascii="宋体" w:hAnsi="宋体"/>
                <w:b/>
                <w:bCs/>
                <w:color w:val="000000"/>
                <w:sz w:val="24"/>
                <w:szCs w:val="24"/>
              </w:rPr>
              <w:t xml:space="preserve">月</w:t>
            </w:r>
            <w:r>
              <w:rPr>
                <w:rFonts w:hint="eastAsia" w:ascii="宋体" w:hAnsi="宋体"/>
                <w:b/>
                <w:bCs/>
                <w:color w:val="000000"/>
                <w:sz w:val="24"/>
                <w:szCs w:val="24"/>
              </w:rPr>
              <w:t xml:space="preserve">20</w:t>
            </w:r>
            <w:r>
              <w:rPr>
                <w:rFonts w:ascii="宋体" w:hAnsi="宋体"/>
                <w:b/>
                <w:bCs/>
                <w:color w:val="000000"/>
                <w:sz w:val="24"/>
                <w:szCs w:val="24"/>
              </w:rPr>
              <w:t xml:space="preserve">日</w:t>
            </w:r>
            <w:r>
              <w:rPr>
                <w:rFonts w:hint="eastAsia" w:ascii="宋体" w:hAnsi="宋体"/>
                <w:b/>
                <w:bCs/>
                <w:color w:val="000000"/>
                <w:sz w:val="24"/>
                <w:szCs w:val="24"/>
              </w:rPr>
              <w:t xml:space="preserve">09:3</w:t>
            </w:r>
            <w:r>
              <w:rPr>
                <w:rFonts w:ascii="宋体" w:hAnsi="宋体"/>
                <w:b/>
                <w:bCs/>
                <w:color w:val="000000"/>
                <w:sz w:val="24"/>
                <w:szCs w:val="24"/>
              </w:rPr>
              <w:t xml:space="preserve">0（标准时间）</w:t>
            </w:r>
            <w:r>
              <w:rPr>
                <w:rFonts w:ascii="宋体" w:hAnsi="宋体"/>
                <w:color w:val="000000"/>
                <w:sz w:val="24"/>
                <w:szCs w:val="24"/>
              </w:rPr>
              <w:t xml:space="preserve">。</w:t>
            </w:r>
            <w:r/>
          </w:p>
          <w:p>
            <w:pPr>
              <w:pStyle w:val="818"/>
              <w:jc w:val="left"/>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(二十五)3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18"/>
              <w:spacing w:line="400" w:lineRule="exact"/>
              <w:rPr>
                <w:rFonts w:hint="eastAsia" w:ascii="宋体" w:hAnsi="宋体"/>
                <w:sz w:val="24"/>
                <w:szCs w:val="24"/>
              </w:rPr>
            </w:pPr>
            <w:r>
              <w:rPr>
                <w:rFonts w:ascii="宋体" w:hAnsi="宋体"/>
                <w:sz w:val="24"/>
                <w:szCs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(二十八)1</w:t>
            </w:r>
            <w:r/>
          </w:p>
          <w:p>
            <w:pPr>
              <w:pStyle w:val="818"/>
              <w:jc w:val="center"/>
              <w:spacing w:line="400" w:lineRule="exact"/>
              <w:rPr>
                <w:rFonts w:hint="eastAsia" w:ascii="宋体" w:hAnsi="宋体"/>
                <w:sz w:val="24"/>
                <w:szCs w:val="24"/>
              </w:rPr>
            </w:pPr>
            <w:r>
              <w:rPr>
                <w:rFonts w:ascii="宋体" w:hAnsi="宋体"/>
                <w:sz w:val="24"/>
                <w:szCs w:val="24"/>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ind w:left="560" w:hanging="560"/>
              <w:spacing w:line="400" w:lineRule="exact"/>
              <w:rPr>
                <w:rFonts w:hint="eastAsia" w:ascii="宋体" w:hAnsi="宋体"/>
                <w:sz w:val="24"/>
                <w:szCs w:val="24"/>
              </w:rPr>
            </w:pPr>
            <w:r>
              <w:rPr>
                <w:rFonts w:ascii="宋体" w:hAnsi="宋体"/>
                <w:sz w:val="24"/>
                <w:szCs w:val="24"/>
              </w:rPr>
              <w:t xml:space="preserve">一、推荐中标候选供应商名单。中标候选供应商数量应当根据采购需要确定，但必须按顺序排列中标候选供应商。</w:t>
            </w:r>
            <w:r/>
          </w:p>
          <w:p>
            <w:pPr>
              <w:pStyle w:val="818"/>
              <w:ind w:left="560" w:hanging="560"/>
              <w:spacing w:line="400" w:lineRule="exact"/>
              <w:rPr>
                <w:rFonts w:hint="eastAsia" w:ascii="宋体" w:hAnsi="宋体"/>
                <w:sz w:val="24"/>
                <w:szCs w:val="24"/>
              </w:rPr>
            </w:pPr>
            <w:r>
              <w:rPr>
                <w:rFonts w:ascii="宋体" w:hAnsi="宋体"/>
                <w:sz w:val="24"/>
                <w:szCs w:val="24"/>
              </w:rPr>
              <w:t xml:space="preserve">二、采用综合评分法的，按评审后得分由高到低顺序排列。得分相同的，按投标报价由低到高顺序排列。得分且投标报价相同的，按</w:t>
            </w:r>
            <w:r>
              <w:rPr>
                <w:rFonts w:hint="eastAsia" w:ascii="宋体" w:hAnsi="宋体"/>
                <w:sz w:val="24"/>
                <w:szCs w:val="24"/>
              </w:rPr>
              <w:t xml:space="preserve">项目实施方案</w:t>
            </w:r>
            <w:r>
              <w:rPr>
                <w:rFonts w:ascii="宋体" w:hAnsi="宋体"/>
                <w:sz w:val="24"/>
                <w:szCs w:val="24"/>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（二十九）</w:t>
            </w:r>
            <w:r/>
          </w:p>
          <w:p>
            <w:pPr>
              <w:pStyle w:val="818"/>
              <w:jc w:val="center"/>
              <w:spacing w:line="400" w:lineRule="exact"/>
              <w:rPr>
                <w:rFonts w:hint="eastAsia" w:ascii="宋体" w:hAnsi="宋体"/>
                <w:sz w:val="24"/>
                <w:szCs w:val="24"/>
              </w:rPr>
            </w:pPr>
            <w:r>
              <w:rPr>
                <w:rFonts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评标中需要投标人对投标文件澄清或者说明的，应当通过“苏采云”系统交换数据电文。在评标期间，请投标人保持在线。</w:t>
            </w:r>
            <w:r/>
          </w:p>
          <w:p>
            <w:pPr>
              <w:pStyle w:val="818"/>
              <w:spacing w:line="400" w:lineRule="exact"/>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818"/>
              <w:spacing w:line="40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18"/>
              <w:spacing w:line="400" w:lineRule="exact"/>
              <w:rPr>
                <w:rFonts w:hint="eastAsia" w:ascii="宋体" w:hAnsi="宋体"/>
                <w:sz w:val="24"/>
                <w:szCs w:val="24"/>
              </w:rPr>
            </w:pPr>
            <w:r>
              <w:rPr>
                <w:rFonts w:ascii="宋体" w:hAnsi="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(三十七)1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采购人与中标、成交供应商应当在中标、成交通知书发出之日起30日内，按照采购文件确定的事项签订政府采购合同。</w:t>
            </w:r>
            <w:r/>
          </w:p>
        </w:tc>
      </w:tr>
      <w:tr>
        <w:trPr>
          <w:trHeight w:val="455"/>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spacing w:line="400" w:lineRule="exact"/>
              <w:rPr>
                <w:rFonts w:hint="eastAsia" w:ascii="宋体" w:hAnsi="宋体"/>
                <w:color w:val="000000"/>
                <w:sz w:val="24"/>
                <w:szCs w:val="24"/>
              </w:rPr>
            </w:pPr>
            <w:r>
              <w:rPr>
                <w:rFonts w:ascii="宋体" w:hAnsi="宋体"/>
                <w:sz w:val="24"/>
                <w:szCs w:val="24"/>
              </w:rPr>
              <w:t xml:space="preserve">(</w:t>
            </w:r>
            <w:r>
              <w:rPr>
                <w:rFonts w:hint="eastAsia" w:ascii="宋体" w:hAnsi="宋体"/>
                <w:sz w:val="24"/>
                <w:szCs w:val="24"/>
              </w:rPr>
              <w:t xml:space="preserve">三十八</w:t>
            </w: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color w:val="000000"/>
                <w:sz w:val="24"/>
                <w:szCs w:val="24"/>
              </w:rPr>
            </w:pPr>
            <w:r>
              <w:rPr>
                <w:rFonts w:ascii="宋体" w:hAnsi="宋体"/>
                <w:sz w:val="24"/>
                <w:szCs w:val="24"/>
                <w:highlight w:val="none"/>
              </w:rPr>
              <w:t xml:space="preserve">履约保证金</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要求详见第六章  采购需求</w:t>
            </w:r>
            <w:r>
              <w:rPr>
                <w:rFonts w:ascii="宋体" w:hAnsi="宋体"/>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sz w:val="24"/>
                <w:szCs w:val="24"/>
              </w:rPr>
              <w:t xml:space="preserve">(四十一)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8"/>
              <w:spacing w:line="400" w:lineRule="exact"/>
              <w:rPr>
                <w:rFonts w:hint="eastAsia" w:ascii="宋体" w:hAnsi="宋体"/>
                <w:sz w:val="24"/>
                <w:szCs w:val="24"/>
              </w:rPr>
            </w:pPr>
            <w:r>
              <w:rPr>
                <w:rFonts w:ascii="宋体" w:hAnsi="宋体"/>
                <w:sz w:val="24"/>
                <w:szCs w:val="24"/>
              </w:rPr>
              <w:t xml:space="preserve">供应商在法定质疑期内一次性提出针对同一采购程序环节的质疑。</w:t>
            </w:r>
            <w:r/>
          </w:p>
          <w:p>
            <w:pPr>
              <w:pStyle w:val="818"/>
              <w:spacing w:line="400" w:lineRule="exact"/>
              <w:rPr>
                <w:rFonts w:hint="eastAsia" w:ascii="宋体" w:hAnsi="宋体"/>
                <w:sz w:val="24"/>
                <w:szCs w:val="24"/>
              </w:rPr>
            </w:pPr>
            <w:r>
              <w:rPr>
                <w:rFonts w:ascii="宋体" w:hAnsi="宋体"/>
                <w:sz w:val="24"/>
                <w:szCs w:val="24"/>
              </w:rPr>
              <w:t xml:space="preserve">质疑接收人：赵茜茜;联系电话：0516-83205102</w:t>
            </w:r>
            <w:r>
              <w:rPr>
                <w:rFonts w:hint="eastAsia" w:ascii="宋体" w:hAnsi="宋体"/>
                <w:sz w:val="24"/>
                <w:szCs w:val="24"/>
              </w:rPr>
              <w:t xml:space="preserve">；</w:t>
            </w:r>
            <w:r/>
          </w:p>
          <w:p>
            <w:pPr>
              <w:pStyle w:val="818"/>
              <w:spacing w:line="400" w:lineRule="exact"/>
              <w:rPr>
                <w:rFonts w:hint="eastAsia" w:ascii="宋体" w:hAnsi="宋体"/>
                <w:sz w:val="24"/>
                <w:szCs w:val="24"/>
              </w:rPr>
            </w:pPr>
            <w:r>
              <w:rPr>
                <w:rFonts w:ascii="宋体" w:hAnsi="宋体"/>
                <w:sz w:val="24"/>
                <w:szCs w:val="24"/>
              </w:rPr>
              <w:t xml:space="preserve">办公地址：徐州市云龙区绿地商务城LOFT领海办公楼5#</w:t>
            </w:r>
            <w:r>
              <w:rPr>
                <w:rFonts w:hint="eastAsia" w:ascii="宋体" w:hAnsi="宋体"/>
                <w:sz w:val="24"/>
                <w:szCs w:val="24"/>
              </w:rPr>
              <w:t xml:space="preserve">1908</w:t>
            </w:r>
            <w:r>
              <w:rPr>
                <w:rFonts w:ascii="宋体" w:hAnsi="宋体"/>
                <w:sz w:val="24"/>
                <w:szCs w:val="24"/>
              </w:rPr>
              <w:t xml:space="preserve">室</w:t>
            </w:r>
            <w:r/>
          </w:p>
        </w:tc>
      </w:tr>
      <w:tr>
        <w:trPr/>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pStyle w:val="818"/>
              <w:jc w:val="center"/>
              <w:spacing w:line="400" w:lineRule="exact"/>
              <w:rPr>
                <w:rFonts w:hint="eastAsia" w:ascii="宋体" w:hAnsi="宋体"/>
                <w:sz w:val="24"/>
                <w:szCs w:val="24"/>
              </w:rPr>
            </w:pPr>
            <w:r>
              <w:rPr>
                <w:rFonts w:ascii="宋体" w:hAnsi="宋体"/>
                <w:bCs/>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818"/>
              <w:spacing w:line="400" w:lineRule="exact"/>
              <w:rPr>
                <w:rFonts w:hint="eastAsia" w:ascii="宋体" w:hAnsi="宋体"/>
                <w:sz w:val="24"/>
                <w:szCs w:val="24"/>
              </w:rPr>
            </w:pPr>
            <w:r>
              <w:rPr>
                <w:rFonts w:ascii="宋体" w:hAnsi="宋体"/>
                <w:sz w:val="24"/>
                <w:szCs w:val="24"/>
              </w:rPr>
              <w:t xml:space="preserve">中标人在收到中标通知书时，须向采购代理机构提交《开标一览表》和《分项价格表》的数据文件（WORD格式）。</w:t>
            </w:r>
            <w:r/>
          </w:p>
        </w:tc>
      </w:tr>
    </w:tbl>
    <w:p>
      <w:pPr>
        <w:rPr>
          <w:rFonts w:hint="eastAsia" w:ascii="宋体" w:hAnsi="宋体"/>
          <w:b/>
          <w:bCs/>
          <w:sz w:val="28"/>
          <w:szCs w:val="28"/>
        </w:rPr>
      </w:pPr>
      <w:r>
        <w:rPr>
          <w:rFonts w:ascii="宋体" w:hAnsi="宋体"/>
          <w:b/>
          <w:sz w:val="28"/>
          <w:szCs w:val="28"/>
        </w:rPr>
        <w:br w:type="page" w:clear="all"/>
      </w:r>
      <w:r/>
    </w:p>
    <w:p>
      <w:pPr>
        <w:pStyle w:val="818"/>
        <w:spacing w:line="520" w:lineRule="exact"/>
        <w:widowControl/>
        <w:rPr>
          <w:rFonts w:hint="eastAsia" w:ascii="宋体" w:hAnsi="宋体"/>
          <w:b/>
          <w:bCs/>
          <w:sz w:val="28"/>
          <w:szCs w:val="28"/>
        </w:rPr>
      </w:pPr>
      <w:r/>
      <w:bookmarkStart w:id="8" w:name="_Toc522790133"/>
      <w:r/>
      <w:bookmarkStart w:id="9" w:name="_Toc523404698"/>
      <w:r>
        <w:rPr>
          <w:rFonts w:ascii="宋体" w:hAnsi="宋体"/>
          <w:b/>
          <w:sz w:val="28"/>
          <w:szCs w:val="28"/>
        </w:rPr>
        <w:t xml:space="preserve">本章附件：招标代理服务收费标准</w:t>
      </w:r>
      <w:r/>
    </w:p>
    <w:tbl>
      <w:tblPr>
        <w:tblStyle w:val="719"/>
        <w:tblW w:w="9492" w:type="dxa"/>
        <w:tblInd w:w="258"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3"/>
        <w:gridCol w:w="1605"/>
        <w:gridCol w:w="1758"/>
        <w:gridCol w:w="1559"/>
        <w:gridCol w:w="2167"/>
      </w:tblGrid>
      <w:tr>
        <w:trPr>
          <w:trHeight w:val="735"/>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中标金额</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货物</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服务</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工程</w:t>
            </w:r>
            <w:r/>
          </w:p>
        </w:tc>
        <w:tc>
          <w:tcPr>
            <w:tcW w:w="2167" w:type="dxa"/>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收费上限</w:t>
            </w:r>
            <w:r/>
          </w:p>
        </w:tc>
      </w:tr>
      <w:tr>
        <w:trPr>
          <w:trHeight w:val="246"/>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100万以下</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1.50%</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1.50%</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2167" w:type="dxa"/>
            <w:vAlign w:val="center"/>
            <w:vMerge w:val="restart"/>
            <w:textDirection w:val="lrTb"/>
            <w:noWrap w:val="false"/>
          </w:tcPr>
          <w:p>
            <w:pPr>
              <w:ind w:firstLine="280"/>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最低5千元</w:t>
            </w:r>
            <w:r/>
          </w:p>
          <w:p>
            <w:pPr>
              <w:ind w:firstLine="280"/>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最高15万元</w:t>
            </w:r>
            <w:r/>
          </w:p>
          <w:p>
            <w:pPr>
              <w:ind w:firstLine="280"/>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trHeight w:val="246"/>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100万</w:t>
            </w:r>
            <w:r>
              <w:rPr>
                <w:rFonts w:hint="eastAsia" w:ascii="宋体" w:hAnsi="宋体" w:cs="宋体"/>
                <w:color w:val="333333"/>
                <w:sz w:val="24"/>
                <w:szCs w:val="24"/>
              </w:rPr>
              <w:t xml:space="preserve">~</w:t>
            </w:r>
            <w:r>
              <w:rPr>
                <w:rFonts w:hint="eastAsia" w:ascii="宋体" w:hAnsi="宋体" w:cs="宋体"/>
                <w:color w:val="000000"/>
                <w:sz w:val="24"/>
                <w:szCs w:val="24"/>
              </w:rPr>
              <w:t xml:space="preserve">500万</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1.10%</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0.80%</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0.70%</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246"/>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500万</w:t>
            </w:r>
            <w:r>
              <w:rPr>
                <w:rFonts w:hint="eastAsia" w:ascii="宋体" w:hAnsi="宋体" w:cs="宋体"/>
                <w:color w:val="333333"/>
                <w:sz w:val="24"/>
                <w:szCs w:val="24"/>
              </w:rPr>
              <w:t xml:space="preserve">~</w:t>
            </w:r>
            <w:r>
              <w:rPr>
                <w:rFonts w:hint="eastAsia" w:ascii="宋体" w:hAnsi="宋体" w:cs="宋体"/>
                <w:color w:val="000000"/>
                <w:sz w:val="24"/>
                <w:szCs w:val="24"/>
              </w:rPr>
              <w:t xml:space="preserve">1000万</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0.80%</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0.45%</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0.55%</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l000万</w:t>
            </w:r>
            <w:r>
              <w:rPr>
                <w:rFonts w:hint="eastAsia" w:ascii="宋体" w:hAnsi="宋体" w:cs="宋体"/>
                <w:color w:val="333333"/>
                <w:sz w:val="24"/>
                <w:szCs w:val="24"/>
              </w:rPr>
              <w:t xml:space="preserve">~</w:t>
            </w:r>
            <w:r>
              <w:rPr>
                <w:rFonts w:hint="eastAsia" w:ascii="宋体" w:hAnsi="宋体" w:cs="宋体"/>
                <w:color w:val="000000"/>
                <w:sz w:val="24"/>
                <w:szCs w:val="24"/>
              </w:rPr>
              <w:t xml:space="preserve">5000万</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0.50%</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0.25%</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0.35%</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5000万</w:t>
            </w:r>
            <w:r>
              <w:rPr>
                <w:rFonts w:hint="eastAsia" w:ascii="宋体" w:hAnsi="宋体" w:cs="宋体"/>
                <w:color w:val="333333"/>
                <w:sz w:val="24"/>
                <w:szCs w:val="24"/>
              </w:rPr>
              <w:t xml:space="preserve">~</w:t>
            </w:r>
            <w:r>
              <w:rPr>
                <w:rFonts w:hint="eastAsia" w:ascii="宋体" w:hAnsi="宋体" w:cs="宋体"/>
                <w:color w:val="000000"/>
                <w:sz w:val="24"/>
                <w:szCs w:val="24"/>
              </w:rPr>
              <w:t xml:space="preserve">l亿</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0.25%</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0.10%</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0.20%</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1亿</w:t>
            </w:r>
            <w:r>
              <w:rPr>
                <w:rFonts w:hint="eastAsia" w:ascii="宋体" w:hAnsi="宋体" w:cs="宋体"/>
                <w:color w:val="333333"/>
                <w:sz w:val="24"/>
                <w:szCs w:val="24"/>
              </w:rPr>
              <w:t xml:space="preserve">~</w:t>
            </w:r>
            <w:r>
              <w:rPr>
                <w:rFonts w:hint="eastAsia" w:ascii="宋体" w:hAnsi="宋体" w:cs="宋体"/>
                <w:color w:val="000000"/>
                <w:sz w:val="24"/>
                <w:szCs w:val="24"/>
              </w:rPr>
              <w:t xml:space="preserve">5亿</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0.05%</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0.05%</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0.05%</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5亿</w:t>
            </w:r>
            <w:r>
              <w:rPr>
                <w:rFonts w:hint="eastAsia" w:ascii="宋体" w:hAnsi="宋体" w:cs="宋体"/>
                <w:color w:val="333333"/>
                <w:sz w:val="24"/>
                <w:szCs w:val="24"/>
              </w:rPr>
              <w:t xml:space="preserve">~</w:t>
            </w:r>
            <w:r>
              <w:rPr>
                <w:rFonts w:hint="eastAsia" w:ascii="宋体" w:hAnsi="宋体" w:cs="宋体"/>
                <w:color w:val="000000"/>
                <w:sz w:val="24"/>
                <w:szCs w:val="24"/>
              </w:rPr>
              <w:t xml:space="preserve">10亿</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0.035%</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0.035%</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0.035%</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10亿</w:t>
            </w:r>
            <w:r>
              <w:rPr>
                <w:rFonts w:hint="eastAsia" w:ascii="宋体" w:hAnsi="宋体" w:cs="宋体"/>
                <w:color w:val="333333"/>
                <w:sz w:val="24"/>
                <w:szCs w:val="24"/>
              </w:rPr>
              <w:t xml:space="preserve">~</w:t>
            </w:r>
            <w:r>
              <w:rPr>
                <w:rFonts w:hint="eastAsia" w:ascii="宋体" w:hAnsi="宋体" w:cs="宋体"/>
                <w:color w:val="000000"/>
                <w:sz w:val="24"/>
                <w:szCs w:val="24"/>
              </w:rPr>
              <w:t xml:space="preserve">50亿</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0.008%</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0.008%</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0.008%</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50亿</w:t>
            </w:r>
            <w:r>
              <w:rPr>
                <w:rFonts w:hint="eastAsia" w:ascii="宋体" w:hAnsi="宋体" w:cs="宋体"/>
                <w:color w:val="333333"/>
                <w:sz w:val="24"/>
                <w:szCs w:val="24"/>
              </w:rPr>
              <w:t xml:space="preserve">~</w:t>
            </w:r>
            <w:r>
              <w:rPr>
                <w:rFonts w:hint="eastAsia" w:ascii="宋体" w:hAnsi="宋体" w:cs="宋体"/>
                <w:color w:val="000000"/>
                <w:sz w:val="24"/>
                <w:szCs w:val="24"/>
              </w:rPr>
              <w:t xml:space="preserve">100亿</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0.006%</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0.006%</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0.006%</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492"/>
        </w:trPr>
        <w:tc>
          <w:tcPr>
            <w:tcW w:w="2403"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100亿以上</w:t>
            </w:r>
            <w:r/>
          </w:p>
        </w:tc>
        <w:tc>
          <w:tcPr>
            <w:tcW w:w="1605"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0.004%</w:t>
            </w:r>
            <w:r/>
          </w:p>
        </w:tc>
        <w:tc>
          <w:tcPr>
            <w:tcW w:w="1758"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0.004%</w:t>
            </w:r>
            <w:r/>
          </w:p>
        </w:tc>
        <w:tc>
          <w:tcPr>
            <w:tcW w:w="1559"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0.004%</w:t>
            </w:r>
            <w:r/>
          </w:p>
        </w:tc>
        <w:tc>
          <w:tcPr>
            <w:tcW w:w="2167" w:type="dxa"/>
            <w:vAlign w:val="center"/>
            <w:vMerge w:val="continue"/>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说明：</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2.代理服务费按差额定率累进法计算。</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5.计算出的代理服务费应收取金额如低于5千元，按5千元收取；如高于15万元，按15万元收取。</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6.定点类等无金额或事先不能计算出价格总额的项目，按中标（成交）金额100万元计算服务费。</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7.多个采购包（标段）项目按总项目中标（成交）金额收费，最高不超过15万元。</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8.以上价格为协会指导价，具体价格双方可协商确定。</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9.账户信息：</w:t>
      </w:r>
      <w:r/>
      <w:r>
        <w:rPr>
          <w:rFonts w:hint="eastAsia" w:ascii="宋体" w:hAnsi="宋体" w:cs="宋体"/>
          <w:sz w:val="24"/>
          <w:szCs w:val="24"/>
        </w:rPr>
        <w:t xml:space="preserve">收款人：江苏中际招标代理有限公司</w:t>
      </w:r>
      <w:r/>
      <w:r>
        <w:rPr>
          <w:rFonts w:hint="eastAsia" w:ascii="宋体" w:hAnsi="宋体" w:cs="宋体"/>
          <w:sz w:val="24"/>
          <w:szCs w:val="24"/>
        </w:rP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开户银行：徐州农村商业银行股份有限公司彭园支行</w:t>
      </w:r>
      <w:r/>
    </w:p>
    <w:p>
      <w:pPr>
        <w:ind w:firstLine="561"/>
        <w:keepLines w:val="0"/>
        <w:keepNext w:val="0"/>
        <w:pageBreakBefore w:val="0"/>
        <w:spacing w:line="240" w:lineRule="auto"/>
        <w:widowControl/>
        <w:rPr>
          <w:rFonts w:hint="eastAsia" w:ascii="宋体" w:hAnsi="宋体" w:cs="宋体"/>
          <w:sz w:val="24"/>
          <w:szCs w:val="24"/>
        </w:rPr>
      </w:pPr>
      <w:r>
        <w:rPr>
          <w:rFonts w:hint="eastAsia" w:ascii="宋体" w:hAnsi="宋体" w:cs="宋体"/>
          <w:sz w:val="24"/>
          <w:szCs w:val="24"/>
        </w:rPr>
        <w:t xml:space="preserve">账号：3203020171010000003980</w:t>
      </w:r>
      <w:r/>
    </w:p>
    <w:p>
      <w:pPr>
        <w:ind w:firstLine="561"/>
        <w:keepLines w:val="0"/>
        <w:keepNext w:val="0"/>
        <w:pageBreakBefore w:val="0"/>
        <w:spacing w:line="240" w:lineRule="auto"/>
        <w:widowControl/>
        <w:rPr>
          <w:rFonts w:hint="eastAsia" w:ascii="仿宋" w:hAnsi="仿宋" w:eastAsia="仿宋" w:cs="仿宋"/>
          <w:sz w:val="24"/>
          <w:szCs w:val="24"/>
        </w:rPr>
      </w:pPr>
      <w:r>
        <w:rPr>
          <w:rFonts w:hint="eastAsia" w:ascii="宋体" w:hAnsi="宋体" w:cs="宋体"/>
          <w:sz w:val="24"/>
          <w:szCs w:val="24"/>
        </w:rPr>
        <w:t xml:space="preserve">行号：314303000180</w:t>
      </w:r>
      <w:r/>
    </w:p>
    <w:p>
      <w:pPr>
        <w:pStyle w:val="818"/>
        <w:numPr>
          <w:numId w:val="0"/>
        </w:numPr>
        <w:jc w:val="center"/>
        <w:spacing w:line="520" w:lineRule="exact"/>
        <w:widowControl/>
        <w:rPr>
          <w:rFonts w:hint="eastAsia" w:ascii="宋体" w:hAnsi="宋体"/>
          <w:b/>
          <w:bCs/>
          <w:sz w:val="28"/>
          <w:szCs w:val="40"/>
        </w:rPr>
      </w:pPr>
      <w:r>
        <w:rPr>
          <w:rFonts w:ascii="宋体" w:hAnsi="宋体"/>
          <w:sz w:val="20"/>
          <w:szCs w:val="22"/>
        </w:rPr>
        <w:br w:type="page" w:clear="all"/>
      </w:r>
      <w:r>
        <w:rPr>
          <w:rFonts w:ascii="宋体" w:hAnsi="宋体"/>
          <w:b/>
          <w:bCs/>
          <w:sz w:val="28"/>
          <w:szCs w:val="40"/>
        </w:rPr>
        <w:t xml:space="preserve"> 评标标准</w:t>
      </w:r>
      <w:bookmarkEnd w:id="8"/>
      <w:r/>
      <w:bookmarkEnd w:id="9"/>
      <w:r/>
      <w:r/>
    </w:p>
    <w:p>
      <w:pPr>
        <w:pStyle w:val="819"/>
        <w:rPr>
          <w:sz w:val="16"/>
          <w:szCs w:val="16"/>
        </w:rPr>
      </w:pPr>
      <w:r>
        <w:rPr>
          <w:sz w:val="16"/>
          <w:szCs w:val="16"/>
        </w:rPr>
      </w:r>
      <w:r/>
    </w:p>
    <w:tbl>
      <w:tblPr>
        <w:tblStyle w:val="719"/>
        <w:tblW w:w="10890" w:type="dxa"/>
        <w:tblInd w:w="-56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80"/>
        <w:gridCol w:w="9210"/>
      </w:tblGrid>
      <w:tr>
        <w:trPr>
          <w:trHeight w:val="477"/>
        </w:trPr>
        <w:tc>
          <w:tcPr>
            <w:tcW w:w="1680" w:type="dxa"/>
            <w:vAlign w:val="center"/>
            <w:textDirection w:val="lrTb"/>
            <w:noWrap w:val="false"/>
          </w:tcPr>
          <w:p>
            <w:pPr>
              <w:jc w:val="both"/>
              <w:spacing w:line="400" w:lineRule="exact"/>
              <w:rPr>
                <w:rFonts w:hint="eastAsia" w:ascii="宋体" w:hAnsi="宋体" w:cs="宋体"/>
                <w:b/>
                <w:bCs/>
                <w:sz w:val="24"/>
                <w:szCs w:val="24"/>
              </w:rPr>
            </w:pPr>
            <w:r>
              <w:rPr>
                <w:rFonts w:hint="eastAsia" w:ascii="宋体" w:hAnsi="宋体" w:cs="宋体"/>
                <w:b/>
                <w:bCs/>
                <w:sz w:val="24"/>
                <w:szCs w:val="24"/>
              </w:rPr>
              <w:t xml:space="preserve">评审因素</w:t>
            </w:r>
            <w:r/>
          </w:p>
        </w:tc>
        <w:tc>
          <w:tcPr>
            <w:tcW w:w="9210" w:type="dxa"/>
            <w:vAlign w:val="center"/>
            <w:textDirection w:val="lrTb"/>
            <w:noWrap w:val="false"/>
          </w:tcPr>
          <w:p>
            <w:pPr>
              <w:ind w:firstLine="482"/>
              <w:jc w:val="center"/>
              <w:spacing w:line="400" w:lineRule="exact"/>
              <w:rPr>
                <w:rFonts w:hint="eastAsia" w:ascii="宋体" w:hAnsi="宋体" w:cs="宋体"/>
                <w:b/>
                <w:bCs/>
                <w:sz w:val="24"/>
                <w:szCs w:val="24"/>
              </w:rPr>
            </w:pPr>
            <w:r>
              <w:rPr>
                <w:rFonts w:hint="eastAsia" w:ascii="宋体" w:hAnsi="宋体" w:cs="宋体"/>
                <w:b/>
                <w:bCs/>
                <w:sz w:val="24"/>
                <w:szCs w:val="24"/>
              </w:rPr>
              <w:t xml:space="preserve">评审因素细化和量化</w:t>
            </w:r>
            <w:r/>
          </w:p>
        </w:tc>
      </w:tr>
      <w:tr>
        <w:trPr>
          <w:trHeight w:val="1812"/>
        </w:trPr>
        <w:tc>
          <w:tcPr>
            <w:tcW w:w="1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价格</w:t>
            </w:r>
            <w:r/>
          </w:p>
          <w:p>
            <w:pPr>
              <w:jc w:val="center"/>
              <w:spacing w:line="400" w:lineRule="exact"/>
              <w:rPr>
                <w:rFonts w:hint="eastAsia" w:ascii="宋体" w:hAnsi="宋体" w:cs="宋体"/>
                <w:sz w:val="24"/>
                <w:szCs w:val="24"/>
              </w:rPr>
            </w:pPr>
            <w:r>
              <w:rPr>
                <w:rFonts w:hint="eastAsia" w:ascii="宋体" w:hAnsi="宋体" w:cs="宋体"/>
                <w:sz w:val="24"/>
                <w:szCs w:val="24"/>
              </w:rPr>
              <w:t xml:space="preserve">（30分）</w:t>
            </w:r>
            <w:r/>
          </w:p>
        </w:tc>
        <w:tc>
          <w:tcPr>
            <w:tcW w:w="9210" w:type="dxa"/>
            <w:vAlign w:val="center"/>
            <w:textDirection w:val="lrTb"/>
            <w:noWrap w:val="false"/>
          </w:tcPr>
          <w:p>
            <w:pPr>
              <w:ind w:firstLine="480"/>
              <w:spacing w:line="4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采用低价优先法计算，即满足招标文件要求且投标人评审价格最低的投标报价为评标基准价，其价格得分为满分；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各投标人价格得分=评标基准价（投标人的最低评审价格）÷各投标人评审价格×30。</w:t>
            </w:r>
            <w:r/>
          </w:p>
          <w:p>
            <w:pPr>
              <w:ind w:firstLine="562"/>
              <w:spacing w:line="400" w:lineRule="exact"/>
              <w:rPr>
                <w:rFonts w:hint="eastAsia" w:ascii="宋体" w:hAnsi="宋体" w:cs="宋体"/>
                <w:sz w:val="24"/>
                <w:szCs w:val="24"/>
              </w:rPr>
            </w:pPr>
            <w:r>
              <w:rPr>
                <w:rFonts w:hint="eastAsia" w:ascii="宋体" w:hAnsi="宋体" w:cs="宋体"/>
                <w:b/>
                <w:bCs/>
                <w:sz w:val="24"/>
                <w:szCs w:val="24"/>
              </w:rPr>
              <w:t xml:space="preserve">得分四舍五入保留小数点后2位。</w:t>
            </w:r>
            <w:r/>
          </w:p>
        </w:tc>
      </w:tr>
      <w:tr>
        <w:trPr>
          <w:trHeight w:val="1812"/>
        </w:trPr>
        <w:tc>
          <w:tcPr>
            <w:tcW w:w="1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bCs/>
                <w:sz w:val="24"/>
                <w:szCs w:val="24"/>
              </w:rPr>
              <w:t xml:space="preserve">投标人实力</w:t>
            </w:r>
            <w:r>
              <w:rPr>
                <w:rFonts w:hint="eastAsia" w:ascii="宋体" w:hAnsi="宋体" w:cs="宋体"/>
                <w:sz w:val="24"/>
                <w:szCs w:val="24"/>
              </w:rPr>
              <w:t xml:space="preserve">（4分）</w:t>
            </w:r>
            <w:r/>
          </w:p>
        </w:tc>
        <w:tc>
          <w:tcPr>
            <w:tcW w:w="9210"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投标人具备有效期内的信息安全管理体系认证得1分；</w:t>
            </w:r>
            <w:r/>
          </w:p>
          <w:p>
            <w:pPr>
              <w:spacing w:line="400" w:lineRule="exact"/>
              <w:rPr>
                <w:rFonts w:hint="eastAsia" w:ascii="宋体" w:hAnsi="宋体" w:cs="宋体"/>
                <w:sz w:val="24"/>
                <w:szCs w:val="24"/>
              </w:rPr>
            </w:pPr>
            <w:r>
              <w:rPr>
                <w:rFonts w:hint="eastAsia" w:ascii="宋体" w:hAnsi="宋体" w:cs="宋体"/>
                <w:sz w:val="24"/>
                <w:szCs w:val="24"/>
              </w:rPr>
              <w:t xml:space="preserve">投标人具备有效期内的信息技术服务管理体系认证得1分；</w:t>
            </w:r>
            <w:r/>
          </w:p>
          <w:p>
            <w:pPr>
              <w:spacing w:line="400" w:lineRule="exact"/>
              <w:rPr>
                <w:rFonts w:hint="eastAsia" w:ascii="宋体" w:hAnsi="宋体" w:cs="宋体"/>
                <w:sz w:val="24"/>
                <w:szCs w:val="24"/>
              </w:rPr>
            </w:pPr>
            <w:r>
              <w:rPr>
                <w:rFonts w:hint="eastAsia" w:ascii="宋体" w:hAnsi="宋体" w:cs="宋体"/>
                <w:sz w:val="24"/>
                <w:szCs w:val="24"/>
              </w:rPr>
              <w:t xml:space="preserve">投标人具备有效期内的CCRC信息安全服务资质认证得1分；</w:t>
            </w:r>
            <w:r>
              <w:rPr>
                <w:rFonts w:hint="eastAsia" w:ascii="宋体" w:hAnsi="宋体" w:cs="宋体"/>
                <w:sz w:val="24"/>
                <w:szCs w:val="24"/>
              </w:rPr>
              <w:br/>
            </w:r>
            <w:r>
              <w:rPr>
                <w:rFonts w:hint="eastAsia" w:ascii="宋体" w:hAnsi="宋体" w:cs="宋体"/>
                <w:sz w:val="24"/>
                <w:szCs w:val="24"/>
              </w:rPr>
              <w:t xml:space="preserve">投标人具备有效期内的中国职业健康安全管理体系认证得1分；</w:t>
            </w:r>
            <w:r/>
          </w:p>
          <w:p>
            <w:pPr>
              <w:ind w:firstLine="562"/>
              <w:spacing w:line="400" w:lineRule="exact"/>
              <w:rPr>
                <w:rFonts w:hint="eastAsia" w:ascii="宋体" w:hAnsi="宋体" w:cs="宋体"/>
                <w:b/>
                <w:bCs/>
                <w:sz w:val="24"/>
                <w:szCs w:val="24"/>
              </w:rPr>
            </w:pPr>
            <w:r>
              <w:rPr>
                <w:rFonts w:hint="eastAsia" w:ascii="宋体" w:hAnsi="宋体" w:cs="宋体"/>
                <w:b/>
                <w:bCs/>
                <w:sz w:val="24"/>
                <w:szCs w:val="24"/>
              </w:rPr>
              <w:t xml:space="preserve">投标文件中提供以上证书扫描件及全国认证认可信息公共服务平台（http://cx.cnca.cn/CertECloud/index/index/page）查询证书有效截图有效。</w:t>
            </w:r>
            <w:r/>
          </w:p>
        </w:tc>
      </w:tr>
      <w:tr>
        <w:trPr>
          <w:trHeight w:val="1812"/>
        </w:trPr>
        <w:tc>
          <w:tcPr>
            <w:tcW w:w="1680"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投标产品评价（3分）</w:t>
            </w:r>
            <w:r/>
          </w:p>
        </w:tc>
        <w:tc>
          <w:tcPr>
            <w:tcW w:w="9210" w:type="dxa"/>
            <w:vAlign w:val="center"/>
            <w:textDirection w:val="lrTb"/>
            <w:noWrap w:val="false"/>
          </w:tcPr>
          <w:p>
            <w:pPr>
              <w:ind w:firstLine="562"/>
              <w:spacing w:line="400" w:lineRule="exact"/>
              <w:rPr>
                <w:rFonts w:hint="eastAsia" w:ascii="宋体" w:hAnsi="宋体" w:cs="宋体"/>
                <w:sz w:val="24"/>
                <w:szCs w:val="24"/>
              </w:rPr>
            </w:pPr>
            <w:r>
              <w:rPr>
                <w:rFonts w:hint="eastAsia" w:ascii="宋体" w:hAnsi="宋体" w:cs="宋体"/>
                <w:sz w:val="24"/>
                <w:szCs w:val="24"/>
              </w:rPr>
              <w:t xml:space="preserve">为满足国家信创的要求，投标产品需通过国产操作系统兼容性认证、数据库兼容性认证和中间件</w:t>
            </w:r>
            <w:bookmarkStart w:id="10" w:name="OLE_LINK28"/>
            <w:r/>
            <w:bookmarkStart w:id="11" w:name="OLE_LINK29"/>
            <w:r>
              <w:rPr>
                <w:rFonts w:hint="eastAsia" w:ascii="宋体" w:hAnsi="宋体" w:cs="宋体"/>
                <w:sz w:val="24"/>
                <w:szCs w:val="24"/>
              </w:rPr>
              <w:t xml:space="preserve">兼容性认证</w:t>
            </w:r>
            <w:bookmarkEnd w:id="10"/>
            <w:r/>
            <w:bookmarkEnd w:id="11"/>
            <w:r>
              <w:rPr>
                <w:rFonts w:hint="eastAsia" w:ascii="宋体" w:hAnsi="宋体" w:cs="宋体"/>
                <w:sz w:val="24"/>
                <w:szCs w:val="24"/>
              </w:rPr>
              <w:t xml:space="preserve">，每提供一个得1分，共计3分。</w:t>
            </w:r>
            <w:r>
              <w:rPr>
                <w:rFonts w:hint="eastAsia" w:ascii="宋体" w:hAnsi="宋体" w:cs="宋体"/>
                <w:b/>
                <w:bCs/>
                <w:sz w:val="24"/>
                <w:szCs w:val="24"/>
              </w:rPr>
            </w:r>
          </w:p>
          <w:p>
            <w:pPr>
              <w:ind w:firstLine="562"/>
              <w:spacing w:line="400" w:lineRule="exact"/>
              <w:rPr>
                <w:rFonts w:hint="eastAsia" w:ascii="宋体" w:hAnsi="宋体" w:cs="宋体"/>
                <w:b/>
                <w:bCs/>
                <w:sz w:val="24"/>
                <w:szCs w:val="24"/>
              </w:rPr>
            </w:pPr>
            <w:r>
              <w:rPr>
                <w:rFonts w:hint="eastAsia" w:ascii="宋体" w:hAnsi="宋体" w:cs="宋体"/>
                <w:sz w:val="24"/>
                <w:szCs w:val="24"/>
              </w:rPr>
            </w:r>
            <w:r>
              <w:rPr>
                <w:rFonts w:hint="eastAsia" w:ascii="宋体" w:hAnsi="宋体" w:cs="宋体"/>
                <w:b/>
                <w:bCs/>
                <w:sz w:val="24"/>
                <w:szCs w:val="24"/>
              </w:rPr>
              <w:t xml:space="preserve">投标文件中提供认证证书扫描件。</w:t>
            </w:r>
            <w:r/>
            <w:r/>
          </w:p>
        </w:tc>
      </w:tr>
      <w:tr>
        <w:trPr>
          <w:trHeight w:val="1812"/>
        </w:trPr>
        <w:tc>
          <w:tcPr>
            <w:tcW w:w="1680"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投标人</w:t>
            </w:r>
            <w:r>
              <w:rPr>
                <w:rFonts w:hint="eastAsia" w:ascii="宋体" w:hAnsi="宋体" w:cs="宋体"/>
                <w:sz w:val="24"/>
                <w:szCs w:val="24"/>
              </w:rPr>
              <w:t xml:space="preserve">业绩（3分）</w:t>
            </w:r>
            <w:r/>
          </w:p>
        </w:tc>
        <w:tc>
          <w:tcPr>
            <w:tcW w:w="9210" w:type="dxa"/>
            <w:vAlign w:val="center"/>
            <w:textDirection w:val="lrTb"/>
            <w:noWrap w:val="false"/>
          </w:tcPr>
          <w:p>
            <w:pPr>
              <w:pStyle w:val="1054"/>
              <w:ind w:firstLine="480"/>
              <w:spacing w:line="400" w:lineRule="exact"/>
              <w:rPr>
                <w:rFonts w:hint="eastAsia" w:hAnsi="宋体" w:cs="宋体"/>
                <w:sz w:val="24"/>
                <w:szCs w:val="24"/>
              </w:rPr>
            </w:pPr>
            <w:r>
              <w:rPr>
                <w:rFonts w:hAnsi="宋体" w:cs="宋体"/>
                <w:sz w:val="24"/>
                <w:szCs w:val="24"/>
              </w:rPr>
              <w:t xml:space="preserve">提供投标人为乙方（卖方），合同签订日期在202</w:t>
            </w:r>
            <w:r>
              <w:rPr>
                <w:rFonts w:hint="eastAsia" w:hAnsi="宋体" w:cs="宋体"/>
                <w:sz w:val="24"/>
                <w:szCs w:val="24"/>
              </w:rPr>
              <w:t xml:space="preserve">1</w:t>
            </w:r>
            <w:r>
              <w:rPr>
                <w:rFonts w:hAnsi="宋体" w:cs="宋体"/>
                <w:sz w:val="24"/>
                <w:szCs w:val="24"/>
              </w:rPr>
              <w:t xml:space="preserve">年1月1日以后的同类</w:t>
            </w:r>
            <w:r>
              <w:rPr>
                <w:rFonts w:hint="eastAsia" w:hAnsi="宋体" w:cs="宋体"/>
                <w:sz w:val="24"/>
                <w:szCs w:val="24"/>
                <w:lang w:val="en-US" w:eastAsia="zh-CN"/>
              </w:rPr>
              <w:t xml:space="preserve">产品</w:t>
            </w:r>
            <w:r>
              <w:rPr>
                <w:rFonts w:hAnsi="宋体" w:cs="宋体"/>
                <w:sz w:val="24"/>
                <w:szCs w:val="24"/>
              </w:rPr>
              <w:t xml:space="preserve">业绩</w:t>
            </w:r>
            <w:r>
              <w:rPr>
                <w:rFonts w:hint="eastAsia" w:hAnsi="宋体" w:cs="宋体"/>
                <w:sz w:val="24"/>
                <w:szCs w:val="24"/>
              </w:rPr>
              <w:t xml:space="preserve">合同</w:t>
            </w:r>
            <w:r>
              <w:rPr>
                <w:rFonts w:hAnsi="宋体" w:cs="宋体"/>
                <w:sz w:val="24"/>
                <w:szCs w:val="24"/>
              </w:rPr>
              <w:t xml:space="preserve">，每提供一个得</w:t>
            </w:r>
            <w:r>
              <w:rPr>
                <w:rFonts w:hint="eastAsia" w:hAnsi="宋体" w:cs="宋体"/>
                <w:sz w:val="24"/>
                <w:szCs w:val="24"/>
              </w:rPr>
              <w:t xml:space="preserve">1.5</w:t>
            </w:r>
            <w:r>
              <w:rPr>
                <w:rFonts w:hAnsi="宋体" w:cs="宋体"/>
                <w:sz w:val="24"/>
                <w:szCs w:val="24"/>
              </w:rPr>
              <w:t xml:space="preserve">分，最高得</w:t>
            </w:r>
            <w:r>
              <w:rPr>
                <w:rFonts w:hint="eastAsia" w:hAnsi="宋体" w:cs="宋体"/>
                <w:sz w:val="24"/>
                <w:szCs w:val="24"/>
              </w:rPr>
              <w:t xml:space="preserve">3</w:t>
            </w:r>
            <w:r>
              <w:rPr>
                <w:rFonts w:hAnsi="宋体" w:cs="宋体"/>
                <w:sz w:val="24"/>
                <w:szCs w:val="24"/>
              </w:rPr>
              <w:t xml:space="preserve">分。</w:t>
            </w:r>
            <w:r/>
          </w:p>
          <w:p>
            <w:pPr>
              <w:ind w:firstLine="562"/>
              <w:spacing w:line="400" w:lineRule="exact"/>
              <w:rPr>
                <w:rFonts w:hint="eastAsia" w:ascii="宋体" w:hAnsi="宋体" w:cs="宋体"/>
                <w:b/>
                <w:bCs/>
                <w:sz w:val="24"/>
                <w:szCs w:val="24"/>
              </w:rPr>
            </w:pPr>
            <w:r>
              <w:rPr>
                <w:rFonts w:hint="eastAsia" w:hAnsi="宋体" w:cs="宋体"/>
                <w:b/>
                <w:bCs/>
                <w:color w:val="000000"/>
                <w:sz w:val="24"/>
                <w:szCs w:val="24"/>
              </w:rPr>
              <w:t xml:space="preserve">投标文件中提供合同扫描件</w:t>
            </w:r>
            <w:r>
              <w:rPr>
                <w:rFonts w:hAnsi="宋体" w:cs="宋体"/>
                <w:b/>
                <w:bCs/>
                <w:color w:val="000000"/>
                <w:sz w:val="24"/>
                <w:szCs w:val="24"/>
              </w:rPr>
              <w:t xml:space="preserve">，且合同必须明确体现主要内容、签订日期等关键信息，合同关键信息不完整的不得分。</w:t>
            </w:r>
            <w:r>
              <w:rPr>
                <w:b/>
                <w:bCs/>
              </w:rPr>
            </w:r>
          </w:p>
        </w:tc>
      </w:tr>
      <w:tr>
        <w:trPr>
          <w:trHeight w:val="1812"/>
        </w:trPr>
        <w:tc>
          <w:tcPr>
            <w:tcW w:w="1680"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cs="宋体"/>
                <w:sz w:val="24"/>
                <w:szCs w:val="24"/>
              </w:rPr>
              <w:t xml:space="preserve">所投产品的技术参数（24分）</w:t>
            </w:r>
            <w:r/>
          </w:p>
        </w:tc>
        <w:tc>
          <w:tcPr>
            <w:tcW w:w="9210" w:type="dxa"/>
            <w:vAlign w:val="center"/>
            <w:textDirection w:val="lrTb"/>
            <w:noWrap w:val="false"/>
          </w:tcPr>
          <w:p>
            <w:pPr>
              <w:pStyle w:val="1061"/>
              <w:spacing w:line="400" w:lineRule="exact"/>
              <w:rPr>
                <w:rFonts w:hint="eastAsia" w:eastAsia="宋体" w:cs="宋体"/>
                <w:sz w:val="24"/>
                <w:szCs w:val="24"/>
                <w:lang w:val="en-US" w:eastAsia="zh-CN"/>
              </w:rPr>
            </w:pPr>
            <w:r>
              <w:rPr>
                <w:rFonts w:hint="eastAsia" w:eastAsia="宋体" w:cs="宋体"/>
                <w:sz w:val="24"/>
                <w:szCs w:val="24"/>
                <w:lang w:val="en-US" w:eastAsia="zh-CN"/>
              </w:rPr>
              <w:t xml:space="preserve">投标人所投产品的技术参数、性能、质量等要求的响应情况。</w:t>
            </w:r>
            <w:r/>
          </w:p>
          <w:p>
            <w:pPr>
              <w:pStyle w:val="1061"/>
              <w:spacing w:line="400" w:lineRule="exact"/>
              <w:rPr>
                <w:rFonts w:hint="eastAsia" w:eastAsia="宋体" w:cs="宋体"/>
                <w:sz w:val="24"/>
                <w:szCs w:val="24"/>
                <w:lang w:val="en-US" w:eastAsia="zh-CN"/>
              </w:rPr>
            </w:pPr>
            <w:r>
              <w:rPr>
                <w:rFonts w:hint="eastAsia" w:eastAsia="宋体" w:cs="宋体"/>
                <w:sz w:val="24"/>
                <w:szCs w:val="24"/>
                <w:lang w:val="en-US" w:eastAsia="zh-CN"/>
              </w:rPr>
              <w:t xml:space="preserve">本项基础分24分（带“★”条款不允许负偏离，否则投标无效）；</w:t>
            </w:r>
            <w:r/>
          </w:p>
          <w:p>
            <w:pPr>
              <w:pStyle w:val="1061"/>
              <w:spacing w:line="400" w:lineRule="exact"/>
              <w:rPr>
                <w:rFonts w:hint="eastAsia" w:eastAsia="宋体" w:cs="宋体"/>
                <w:sz w:val="24"/>
                <w:szCs w:val="24"/>
                <w:lang w:val="en-US" w:eastAsia="zh-CN"/>
              </w:rPr>
            </w:pPr>
            <w:r>
              <w:rPr>
                <w:rFonts w:hint="eastAsia" w:eastAsia="宋体" w:cs="宋体"/>
                <w:sz w:val="24"/>
                <w:szCs w:val="24"/>
                <w:lang w:val="en-US" w:eastAsia="zh-CN"/>
              </w:rPr>
              <w:t xml:space="preserve">非加“★”条款，每负偏离一条在基础分上扣1分，扣完为止。</w:t>
            </w:r>
            <w:r/>
          </w:p>
          <w:p>
            <w:pPr>
              <w:pStyle w:val="1061"/>
              <w:spacing w:line="400" w:lineRule="exact"/>
              <w:rPr>
                <w:rFonts w:hint="eastAsia" w:hAnsi="宋体" w:cs="宋体"/>
                <w:color w:val="000000"/>
                <w:sz w:val="24"/>
                <w:szCs w:val="24"/>
              </w:rPr>
            </w:pPr>
            <w:r>
              <w:rPr>
                <w:rFonts w:hint="eastAsia" w:eastAsia="宋体" w:cs="宋体"/>
                <w:sz w:val="24"/>
                <w:szCs w:val="24"/>
                <w:lang w:val="en-US" w:eastAsia="zh-CN"/>
              </w:rPr>
              <w:t xml:space="preserve">本项最高得24分，最低得0分。</w:t>
            </w:r>
            <w:r/>
          </w:p>
        </w:tc>
      </w:tr>
      <w:tr>
        <w:trPr>
          <w:trHeight w:val="1812"/>
        </w:trPr>
        <w:tc>
          <w:tcPr>
            <w:tcW w:w="1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安装调试方案（4分）</w:t>
            </w:r>
            <w:r/>
          </w:p>
        </w:tc>
        <w:tc>
          <w:tcPr>
            <w:tcW w:w="9210" w:type="dxa"/>
            <w:vAlign w:val="center"/>
            <w:textDirection w:val="lrTb"/>
            <w:noWrap w:val="false"/>
          </w:tcPr>
          <w:p>
            <w:pPr>
              <w:pStyle w:val="1061"/>
              <w:spacing w:line="400" w:lineRule="exact"/>
              <w:rPr>
                <w:rFonts w:hint="eastAsia" w:eastAsia="宋体" w:cs="宋体"/>
                <w:sz w:val="24"/>
                <w:szCs w:val="24"/>
              </w:rPr>
            </w:pPr>
            <w:r>
              <w:rPr>
                <w:rFonts w:hint="eastAsia" w:eastAsia="宋体" w:cs="宋体"/>
                <w:sz w:val="24"/>
                <w:szCs w:val="24"/>
              </w:rPr>
              <w:t xml:space="preserve">考虑符合学校实情情况、进度安排等，对安装调试方案内容完整性、可操作性进行评价。</w:t>
            </w:r>
            <w:r/>
          </w:p>
          <w:p>
            <w:pPr>
              <w:pStyle w:val="1061"/>
              <w:spacing w:line="400" w:lineRule="exact"/>
              <w:rPr>
                <w:rFonts w:hint="eastAsia" w:eastAsia="宋体" w:cs="宋体"/>
                <w:sz w:val="24"/>
                <w:szCs w:val="24"/>
              </w:rPr>
            </w:pPr>
            <w:r>
              <w:rPr>
                <w:rFonts w:hint="eastAsia" w:eastAsia="宋体" w:cs="宋体"/>
                <w:sz w:val="24"/>
                <w:szCs w:val="24"/>
              </w:rPr>
              <w:t xml:space="preserve">内容完整性（2分）：内容完整得2分；内容有缺失得1分； </w:t>
            </w:r>
            <w:r/>
          </w:p>
          <w:p>
            <w:pPr>
              <w:spacing w:line="400" w:lineRule="exact"/>
              <w:rPr>
                <w:rFonts w:cs="宋体"/>
                <w:sz w:val="24"/>
                <w:szCs w:val="24"/>
              </w:rPr>
            </w:pPr>
            <w:r>
              <w:rPr>
                <w:rFonts w:hint="eastAsia" w:cs="宋体"/>
                <w:sz w:val="24"/>
                <w:szCs w:val="24"/>
              </w:rPr>
              <w:t xml:space="preserve">可操作性(2分)：操作性强得2分；操作性一般得1分；不具备操作性得0分。不提供不得分。</w:t>
            </w:r>
            <w:r/>
          </w:p>
        </w:tc>
      </w:tr>
      <w:tr>
        <w:trPr>
          <w:trHeight w:val="1812"/>
        </w:trPr>
        <w:tc>
          <w:tcPr>
            <w:tcW w:w="1680" w:type="dxa"/>
            <w:vAlign w:val="center"/>
            <w:textDirection w:val="lrTb"/>
            <w:noWrap w:val="false"/>
          </w:tcPr>
          <w:p>
            <w:pPr>
              <w:spacing w:line="400" w:lineRule="exact"/>
              <w:rPr>
                <w:rFonts w:cs="宋体"/>
                <w:sz w:val="24"/>
                <w:szCs w:val="24"/>
              </w:rPr>
            </w:pPr>
            <w:r>
              <w:rPr>
                <w:rFonts w:hint="eastAsia" w:cs="宋体"/>
                <w:sz w:val="24"/>
                <w:szCs w:val="24"/>
              </w:rPr>
              <w:t xml:space="preserve">售后服务方案（7分）</w:t>
            </w:r>
            <w:r/>
          </w:p>
        </w:tc>
        <w:tc>
          <w:tcPr>
            <w:tcW w:w="9210" w:type="dxa"/>
            <w:vAlign w:val="center"/>
            <w:textDirection w:val="lrTb"/>
            <w:noWrap w:val="false"/>
          </w:tcPr>
          <w:p>
            <w:pPr>
              <w:pStyle w:val="1061"/>
              <w:spacing w:line="400" w:lineRule="exact"/>
              <w:rPr>
                <w:rFonts w:hint="eastAsia" w:eastAsia="宋体" w:cs="宋体"/>
                <w:sz w:val="24"/>
                <w:szCs w:val="24"/>
              </w:rPr>
            </w:pPr>
            <w:r>
              <w:rPr>
                <w:rFonts w:hint="eastAsia" w:eastAsia="宋体" w:cs="宋体"/>
                <w:sz w:val="24"/>
                <w:szCs w:val="24"/>
              </w:rPr>
              <w:t xml:space="preserve">投标人</w:t>
            </w:r>
            <w:r>
              <w:rPr>
                <w:rFonts w:eastAsia="宋体" w:cs="宋体"/>
                <w:sz w:val="24"/>
                <w:szCs w:val="24"/>
              </w:rPr>
              <w:t xml:space="preserve">根据本项目采购需求即项目实际情况，提供详细的售后服务方案，包括服务响应级别、服务受理通道、服务时间</w:t>
            </w:r>
            <w:r>
              <w:rPr>
                <w:rFonts w:hint="eastAsia" w:eastAsia="宋体" w:cs="宋体"/>
                <w:sz w:val="24"/>
                <w:szCs w:val="24"/>
              </w:rPr>
              <w:t xml:space="preserve">、</w:t>
            </w:r>
            <w:r>
              <w:rPr>
                <w:rFonts w:eastAsia="宋体" w:cs="宋体"/>
                <w:sz w:val="24"/>
                <w:szCs w:val="24"/>
              </w:rPr>
              <w:t xml:space="preserve">服务流程和应急保障措施等，对时效性、内容完整性、</w:t>
            </w:r>
            <w:r>
              <w:rPr>
                <w:rFonts w:hint="eastAsia" w:eastAsia="宋体" w:cs="宋体"/>
                <w:sz w:val="24"/>
                <w:szCs w:val="24"/>
              </w:rPr>
              <w:t xml:space="preserve">针对</w:t>
            </w:r>
            <w:r>
              <w:rPr>
                <w:rFonts w:eastAsia="宋体" w:cs="宋体"/>
                <w:sz w:val="24"/>
                <w:szCs w:val="24"/>
              </w:rPr>
              <w:t xml:space="preserve">性进行评价。免费服务</w:t>
            </w:r>
            <w:r>
              <w:rPr>
                <w:rFonts w:hint="eastAsia" w:eastAsia="宋体" w:cs="宋体"/>
                <w:sz w:val="24"/>
                <w:szCs w:val="24"/>
              </w:rPr>
              <w:t xml:space="preserve">期</w:t>
            </w:r>
            <w:r>
              <w:rPr>
                <w:rFonts w:eastAsia="宋体" w:cs="宋体"/>
                <w:sz w:val="24"/>
                <w:szCs w:val="24"/>
              </w:rPr>
              <w:t xml:space="preserve">内如有大版本升级，不予收取甲方费用。</w:t>
            </w:r>
            <w:r/>
          </w:p>
          <w:p>
            <w:pPr>
              <w:spacing w:line="400" w:lineRule="exact"/>
              <w:rPr>
                <w:rFonts w:cs="宋体"/>
                <w:sz w:val="24"/>
                <w:szCs w:val="24"/>
              </w:rPr>
            </w:pPr>
            <w:r>
              <w:rPr>
                <w:rFonts w:hint="eastAsia" w:cs="宋体"/>
                <w:sz w:val="24"/>
                <w:szCs w:val="24"/>
              </w:rPr>
              <w:t xml:space="preserve">售后服务方案响应快速，材料全面，针对性强，得7分；售后服务方案响应一般，材料较全面，针对性一般，得4分；售后服务方案响应慢，材料简单，针对性差，得1分；未提供不得分。</w:t>
            </w:r>
            <w:r/>
          </w:p>
        </w:tc>
      </w:tr>
      <w:tr>
        <w:trPr>
          <w:trHeight w:val="90"/>
        </w:trPr>
        <w:tc>
          <w:tcPr>
            <w:tcW w:w="1680" w:type="dxa"/>
            <w:vAlign w:val="center"/>
            <w:textDirection w:val="lrTb"/>
            <w:noWrap w:val="false"/>
          </w:tcPr>
          <w:p>
            <w:pPr>
              <w:spacing w:line="400" w:lineRule="exact"/>
              <w:rPr>
                <w:rFonts w:cs="宋体"/>
                <w:sz w:val="24"/>
                <w:szCs w:val="24"/>
              </w:rPr>
            </w:pPr>
            <w:r>
              <w:rPr>
                <w:rFonts w:hint="eastAsia" w:cs="宋体"/>
                <w:sz w:val="24"/>
                <w:szCs w:val="24"/>
              </w:rPr>
              <w:t xml:space="preserve">技术培训方案（4分）</w:t>
            </w:r>
            <w:r/>
          </w:p>
        </w:tc>
        <w:tc>
          <w:tcPr>
            <w:tcW w:w="9210" w:type="dxa"/>
            <w:vAlign w:val="center"/>
            <w:textDirection w:val="lrTb"/>
            <w:noWrap w:val="false"/>
          </w:tcPr>
          <w:p>
            <w:pPr>
              <w:pStyle w:val="1061"/>
              <w:spacing w:line="400" w:lineRule="exact"/>
              <w:rPr>
                <w:rFonts w:hint="eastAsia" w:eastAsia="宋体" w:cs="宋体"/>
                <w:sz w:val="24"/>
                <w:szCs w:val="24"/>
              </w:rPr>
            </w:pPr>
            <w:r>
              <w:rPr>
                <w:rFonts w:hint="eastAsia" w:eastAsia="宋体" w:cs="宋体"/>
                <w:sz w:val="24"/>
                <w:szCs w:val="24"/>
              </w:rPr>
              <w:t xml:space="preserve">考虑技术培训频次、培训内容及进度安排，对方案内容完整性、合理性进行评价。</w:t>
            </w:r>
            <w:r/>
          </w:p>
          <w:p>
            <w:pPr>
              <w:pStyle w:val="1061"/>
              <w:spacing w:line="400" w:lineRule="exact"/>
              <w:rPr>
                <w:rFonts w:hint="eastAsia" w:eastAsia="宋体" w:cs="宋体"/>
                <w:sz w:val="24"/>
                <w:szCs w:val="24"/>
              </w:rPr>
            </w:pPr>
            <w:r>
              <w:rPr>
                <w:rFonts w:hint="eastAsia" w:eastAsia="宋体" w:cs="宋体"/>
                <w:sz w:val="24"/>
                <w:szCs w:val="24"/>
              </w:rPr>
              <w:t xml:space="preserve">内容完整性（2分）：内容完整得2分；内容有少量缺失得1分；内容严重缺失得0分。</w:t>
            </w:r>
            <w:r/>
          </w:p>
          <w:p>
            <w:pPr>
              <w:spacing w:line="400" w:lineRule="exact"/>
              <w:rPr>
                <w:rFonts w:cs="宋体"/>
                <w:sz w:val="24"/>
                <w:szCs w:val="24"/>
              </w:rPr>
            </w:pPr>
            <w:r>
              <w:rPr>
                <w:rFonts w:hint="eastAsia" w:cs="宋体"/>
                <w:sz w:val="24"/>
                <w:szCs w:val="24"/>
              </w:rPr>
              <w:t xml:space="preserve">合理性（2分）：完全合理切实可行得2分；部分合理可行得1分；不合理得0分。不提供不得分。</w:t>
            </w:r>
            <w:r/>
          </w:p>
        </w:tc>
      </w:tr>
      <w:tr>
        <w:trPr>
          <w:trHeight w:val="957"/>
        </w:trPr>
        <w:tc>
          <w:tcPr>
            <w:tcW w:w="1680" w:type="dxa"/>
            <w:vAlign w:val="center"/>
            <w:textDirection w:val="lrTb"/>
            <w:noWrap w:val="false"/>
          </w:tcPr>
          <w:p>
            <w:pPr>
              <w:jc w:val="center"/>
              <w:spacing w:line="400" w:lineRule="exact"/>
              <w:rPr>
                <w:rFonts w:hint="eastAsia" w:ascii="宋体" w:hAnsi="宋体" w:cs="宋体"/>
                <w:color w:val="ff0000"/>
                <w:sz w:val="24"/>
                <w:szCs w:val="24"/>
              </w:rPr>
            </w:pPr>
            <w:r>
              <w:rPr>
                <w:rFonts w:ascii="宋体" w:hAnsi="宋体" w:cs="宋体"/>
                <w:sz w:val="24"/>
                <w:szCs w:val="24"/>
              </w:rPr>
              <w:t xml:space="preserve">质保期（</w:t>
            </w:r>
            <w:r>
              <w:rPr>
                <w:rFonts w:hint="eastAsia" w:ascii="宋体" w:hAnsi="宋体" w:cs="宋体"/>
                <w:sz w:val="24"/>
                <w:szCs w:val="24"/>
              </w:rPr>
              <w:t xml:space="preserve">3</w:t>
            </w:r>
            <w:r>
              <w:rPr>
                <w:rFonts w:ascii="宋体" w:hAnsi="宋体" w:cs="宋体"/>
                <w:sz w:val="24"/>
                <w:szCs w:val="24"/>
              </w:rPr>
              <w:t xml:space="preserve">分）</w:t>
            </w:r>
            <w:r/>
          </w:p>
        </w:tc>
        <w:tc>
          <w:tcPr>
            <w:tcW w:w="9210" w:type="dxa"/>
            <w:vAlign w:val="center"/>
            <w:textDirection w:val="lrTb"/>
            <w:noWrap w:val="false"/>
          </w:tcPr>
          <w:p>
            <w:pPr>
              <w:spacing w:line="400" w:lineRule="exact"/>
              <w:rPr>
                <w:rFonts w:cs="宋体"/>
                <w:sz w:val="24"/>
                <w:szCs w:val="24"/>
              </w:rPr>
            </w:pPr>
            <w:r>
              <w:rPr>
                <w:rFonts w:cs="宋体"/>
                <w:sz w:val="24"/>
                <w:szCs w:val="24"/>
              </w:rPr>
              <w:t xml:space="preserve">根据投标人承诺的在该项目整体质保期（</w:t>
            </w:r>
            <w:r>
              <w:rPr>
                <w:rFonts w:hint="eastAsia" w:cs="宋体"/>
                <w:sz w:val="24"/>
                <w:szCs w:val="24"/>
              </w:rPr>
              <w:t xml:space="preserve">5</w:t>
            </w:r>
            <w:r>
              <w:rPr>
                <w:rFonts w:cs="宋体"/>
                <w:sz w:val="24"/>
                <w:szCs w:val="24"/>
              </w:rPr>
              <w:t xml:space="preserve">年）的基础上，每延长1年得</w:t>
            </w:r>
            <w:r>
              <w:rPr>
                <w:rFonts w:hint="eastAsia" w:cs="宋体"/>
                <w:sz w:val="24"/>
                <w:szCs w:val="24"/>
              </w:rPr>
              <w:t xml:space="preserve">1</w:t>
            </w:r>
            <w:r>
              <w:rPr>
                <w:rFonts w:cs="宋体"/>
                <w:sz w:val="24"/>
                <w:szCs w:val="24"/>
              </w:rPr>
              <w:t xml:space="preserve">分，最多得</w:t>
            </w:r>
            <w:r>
              <w:rPr>
                <w:rFonts w:hint="eastAsia" w:cs="宋体"/>
                <w:sz w:val="24"/>
                <w:szCs w:val="24"/>
              </w:rPr>
              <w:t xml:space="preserve">3</w:t>
            </w:r>
            <w:r>
              <w:rPr>
                <w:rFonts w:cs="宋体"/>
                <w:sz w:val="24"/>
                <w:szCs w:val="24"/>
              </w:rPr>
              <w:t xml:space="preserve">分，延长不足1年不加分。</w:t>
            </w:r>
            <w:r/>
          </w:p>
        </w:tc>
      </w:tr>
      <w:tr>
        <w:trPr>
          <w:trHeight w:val="1812"/>
        </w:trPr>
        <w:tc>
          <w:tcPr>
            <w:tcW w:w="1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人员配置（1</w:t>
            </w:r>
            <w:r>
              <w:rPr>
                <w:rFonts w:ascii="宋体" w:hAnsi="宋体" w:cs="宋体"/>
                <w:sz w:val="24"/>
                <w:szCs w:val="24"/>
              </w:rPr>
              <w:t xml:space="preserve">分）</w:t>
            </w:r>
            <w:r/>
          </w:p>
        </w:tc>
        <w:tc>
          <w:tcPr>
            <w:tcW w:w="9210" w:type="dxa"/>
            <w:vAlign w:val="center"/>
            <w:textDirection w:val="lrTb"/>
            <w:noWrap w:val="false"/>
          </w:tcPr>
          <w:p>
            <w:pPr>
              <w:spacing w:line="400" w:lineRule="exact"/>
              <w:rPr>
                <w:rFonts w:cs="宋体"/>
                <w:sz w:val="24"/>
                <w:szCs w:val="24"/>
              </w:rPr>
            </w:pPr>
            <w:r>
              <w:rPr>
                <w:rFonts w:hint="eastAsia" w:cs="宋体"/>
                <w:sz w:val="24"/>
                <w:szCs w:val="24"/>
              </w:rPr>
              <w:t xml:space="preserve">投标人承担本项目的项目经理资质：工信部或人社部(厅)颁发的信息安全管理（高级）证书，共1分，投标文件中需提供上述有效期内证书扫描件，人员需提供投标截止前三个月内任意一个月投标人本单位社保证明，非投标人本单位人员或无社保证明不得分。</w:t>
            </w:r>
            <w:r/>
          </w:p>
        </w:tc>
      </w:tr>
      <w:tr>
        <w:trPr>
          <w:trHeight w:val="1170"/>
        </w:trPr>
        <w:tc>
          <w:tcPr>
            <w:tcW w:w="1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产品演示（15分）</w:t>
            </w:r>
            <w:r/>
          </w:p>
        </w:tc>
        <w:tc>
          <w:tcPr>
            <w:tcW w:w="9210" w:type="dxa"/>
            <w:vAlign w:val="center"/>
            <w:textDirection w:val="lrTb"/>
            <w:noWrap w:val="false"/>
          </w:tcPr>
          <w:p>
            <w:pPr>
              <w:spacing w:line="400" w:lineRule="exact"/>
              <w:rPr>
                <w:rFonts w:hint="eastAsia" w:eastAsia="宋体" w:cs="宋体"/>
                <w:sz w:val="24"/>
                <w:szCs w:val="24"/>
                <w:lang w:eastAsia="zh-CN"/>
              </w:rPr>
            </w:pPr>
            <w:r>
              <w:rPr>
                <w:rFonts w:hint="eastAsia" w:cs="宋体"/>
                <w:sz w:val="24"/>
                <w:szCs w:val="24"/>
              </w:rPr>
              <w:t xml:space="preserve">投标人对</w:t>
            </w:r>
            <w:bookmarkStart w:id="12" w:name="OLE_LINK9"/>
            <w:r>
              <w:rPr>
                <w:rFonts w:hint="eastAsia" w:cs="宋体"/>
                <w:sz w:val="24"/>
                <w:szCs w:val="24"/>
              </w:rPr>
              <w:t xml:space="preserve">参数里标注“▲”需要系统演示的项进行系统演示，共计10项，每项功能演示完整并完全达到要求得1.5分，演示内容不满足要求以及没能完整演示的不得分；演示要求以真实环境进行，没有提供演示或者只能使用PPT、截图或静态页面等其他方式演示本项不得分。</w:t>
            </w:r>
            <w:bookmarkEnd w:id="12"/>
            <w:r>
              <w:rPr>
                <w:rFonts w:hint="eastAsia" w:cs="宋体"/>
                <w:sz w:val="24"/>
                <w:szCs w:val="24"/>
              </w:rPr>
              <w:t xml:space="preserve">本项最高得15分。</w:t>
            </w:r>
            <w:r>
              <w:rPr>
                <w:rFonts w:hint="eastAsia" w:cs="宋体"/>
                <w:sz w:val="24"/>
                <w:szCs w:val="24"/>
              </w:rPr>
              <w:br/>
            </w:r>
            <w:r>
              <w:rPr>
                <w:rFonts w:hint="eastAsia" w:cs="宋体"/>
                <w:sz w:val="24"/>
                <w:szCs w:val="24"/>
              </w:rPr>
              <w:t xml:space="preserve">参数里标注“▲”需要系统演示的项进行系统演示，共计10项。演示要求以真实环境进行，以真实软件操作录制视频，没有提供演示或者只能使用PPT、截图或静态页面等其他方式演示本项不得分，演示视频放置在U盘中。其它演示要求详见《第六章  采购需求》</w:t>
            </w:r>
            <w:r>
              <w:rPr>
                <w:rFonts w:hint="eastAsia" w:cs="宋体"/>
                <w:sz w:val="24"/>
                <w:szCs w:val="24"/>
                <w:lang w:eastAsia="zh-CN"/>
              </w:rPr>
              <w:t xml:space="preserve">。</w:t>
            </w:r>
            <w:r/>
          </w:p>
        </w:tc>
      </w:tr>
      <w:tr>
        <w:trPr>
          <w:trHeight w:val="1970"/>
        </w:trPr>
        <w:tc>
          <w:tcPr>
            <w:tcW w:w="1680" w:type="dxa"/>
            <w:vAlign w:val="center"/>
            <w:textDirection w:val="lrTb"/>
            <w:noWrap w:val="false"/>
          </w:tcPr>
          <w:p>
            <w:pPr>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所报产品为“环境标志产品”（1分）</w:t>
            </w:r>
            <w:r/>
          </w:p>
        </w:tc>
        <w:tc>
          <w:tcPr>
            <w:tcW w:w="9210" w:type="dxa"/>
            <w:vAlign w:val="center"/>
            <w:textDirection w:val="lrTb"/>
            <w:noWrap w:val="false"/>
          </w:tcPr>
          <w:p>
            <w:pPr>
              <w:ind w:firstLine="480"/>
              <w:spacing w:line="400" w:lineRule="exact"/>
              <w:rPr>
                <w:rFonts w:hint="eastAsia" w:ascii="宋体" w:hAnsi="宋体" w:cs="宋体"/>
                <w:sz w:val="24"/>
                <w:szCs w:val="24"/>
              </w:rPr>
            </w:pPr>
            <w:r>
              <w:rPr>
                <w:rFonts w:hint="eastAsia" w:ascii="宋体" w:hAnsi="宋体" w:cs="宋体"/>
                <w:sz w:val="24"/>
                <w:szCs w:val="24"/>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扫描件，经评标委员会在</w:t>
            </w:r>
            <w:r>
              <w:rPr>
                <w:sz w:val="18"/>
                <w:szCs w:val="18"/>
              </w:rPr>
              <w:fldChar w:fldCharType="begin"/>
            </w:r>
            <w:r>
              <w:rPr>
                <w:sz w:val="18"/>
                <w:szCs w:val="18"/>
              </w:rPr>
              <w:instrText xml:space="preserve"> HYPERLINK "http://www.ccgp.gov.cn/" </w:instrText>
            </w:r>
            <w:r>
              <w:rPr>
                <w:sz w:val="18"/>
                <w:szCs w:val="18"/>
              </w:rPr>
              <w:fldChar w:fldCharType="separate"/>
            </w:r>
            <w:r>
              <w:rPr>
                <w:rFonts w:hint="eastAsia" w:ascii="宋体" w:hAnsi="宋体" w:cs="宋体"/>
                <w:sz w:val="24"/>
                <w:szCs w:val="24"/>
              </w:rPr>
              <w:t xml:space="preserve">http：//www.ccgp.gov.cn/</w:t>
            </w:r>
            <w:r>
              <w:rPr>
                <w:rFonts w:hint="eastAsia" w:ascii="宋体" w:hAnsi="宋体" w:cs="宋体"/>
                <w:sz w:val="24"/>
                <w:szCs w:val="24"/>
              </w:rPr>
              <w:fldChar w:fldCharType="end"/>
            </w:r>
            <w:r>
              <w:rPr>
                <w:rFonts w:hint="eastAsia" w:ascii="宋体" w:hAnsi="宋体" w:cs="宋体"/>
                <w:sz w:val="24"/>
                <w:szCs w:val="24"/>
              </w:rPr>
              <w:t xml:space="preserve">网上核查后方为有效。投标时不须原件核查。</w:t>
            </w:r>
            <w:r/>
          </w:p>
        </w:tc>
      </w:tr>
      <w:tr>
        <w:trPr>
          <w:trHeight w:val="2035"/>
        </w:trPr>
        <w:tc>
          <w:tcPr>
            <w:tcW w:w="1680" w:type="dxa"/>
            <w:vAlign w:val="center"/>
            <w:textDirection w:val="lrTb"/>
            <w:noWrap w:val="false"/>
          </w:tcPr>
          <w:p>
            <w:pPr>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所报产品为“节能产品”（1分）</w:t>
            </w:r>
            <w:r/>
          </w:p>
        </w:tc>
        <w:tc>
          <w:tcPr>
            <w:tcW w:w="9210" w:type="dxa"/>
            <w:vAlign w:val="center"/>
            <w:textDirection w:val="lrTb"/>
            <w:noWrap w:val="false"/>
          </w:tcPr>
          <w:p>
            <w:pPr>
              <w:ind w:firstLine="480"/>
              <w:spacing w:line="400" w:lineRule="exact"/>
              <w:rPr>
                <w:rFonts w:hint="eastAsia" w:ascii="宋体" w:hAnsi="宋体" w:cs="宋体"/>
                <w:sz w:val="24"/>
                <w:szCs w:val="24"/>
              </w:rPr>
            </w:pPr>
            <w:r>
              <w:rPr>
                <w:rFonts w:hint="eastAsia" w:ascii="宋体" w:hAnsi="宋体" w:cs="宋体"/>
                <w:sz w:val="24"/>
                <w:szCs w:val="24"/>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扫描件，经评标委员会在</w:t>
            </w:r>
            <w:r>
              <w:rPr>
                <w:sz w:val="18"/>
                <w:szCs w:val="18"/>
              </w:rPr>
              <w:fldChar w:fldCharType="begin"/>
            </w:r>
            <w:r>
              <w:rPr>
                <w:sz w:val="18"/>
                <w:szCs w:val="18"/>
              </w:rPr>
              <w:instrText xml:space="preserve"> HYPERLINK "http://www.ccgp.gov.cn/" </w:instrText>
            </w:r>
            <w:r>
              <w:rPr>
                <w:sz w:val="18"/>
                <w:szCs w:val="18"/>
              </w:rPr>
              <w:fldChar w:fldCharType="separate"/>
            </w:r>
            <w:r>
              <w:rPr>
                <w:rFonts w:hint="eastAsia" w:ascii="宋体" w:hAnsi="宋体" w:cs="宋体"/>
                <w:sz w:val="24"/>
                <w:szCs w:val="24"/>
              </w:rPr>
              <w:t xml:space="preserve">http：//www.ccgp.gov.cn/</w:t>
            </w:r>
            <w:r>
              <w:rPr>
                <w:rFonts w:hint="eastAsia" w:ascii="宋体" w:hAnsi="宋体" w:cs="宋体"/>
                <w:sz w:val="24"/>
                <w:szCs w:val="24"/>
              </w:rPr>
              <w:fldChar w:fldCharType="end"/>
            </w:r>
            <w:r>
              <w:rPr>
                <w:rFonts w:hint="eastAsia" w:ascii="宋体" w:hAnsi="宋体" w:cs="宋体"/>
                <w:sz w:val="24"/>
                <w:szCs w:val="24"/>
              </w:rPr>
              <w:t xml:space="preserve">网上核查后方为有效。投标时不须原件核查。</w:t>
            </w:r>
            <w:r/>
          </w:p>
        </w:tc>
      </w:tr>
    </w:tbl>
    <w:p>
      <w:pPr>
        <w:pStyle w:val="818"/>
        <w:ind w:firstLine="600"/>
        <w:spacing w:line="520" w:lineRule="exact"/>
        <w:rPr>
          <w:rFonts w:hint="eastAsia" w:ascii="宋体" w:hAnsi="宋体"/>
          <w:sz w:val="24"/>
          <w:szCs w:val="24"/>
        </w:rPr>
      </w:pPr>
      <w:r>
        <w:rPr>
          <w:rFonts w:ascii="宋体" w:hAnsi="宋体"/>
          <w:sz w:val="24"/>
          <w:szCs w:val="24"/>
        </w:rPr>
        <w:t xml:space="preserve">本章说明</w:t>
      </w:r>
      <w:r>
        <w:rPr>
          <w:rFonts w:ascii="宋体" w:hAnsi="宋体"/>
          <w:sz w:val="28"/>
          <w:szCs w:val="28"/>
        </w:rPr>
        <w:t xml:space="preserve">：</w:t>
      </w:r>
      <w:r>
        <w:rPr>
          <w:rFonts w:ascii="宋体" w:hAnsi="宋体"/>
          <w:sz w:val="24"/>
          <w:szCs w:val="24"/>
        </w:rPr>
        <w:t xml:space="preserve">本项目采用综合评分法。</w:t>
      </w:r>
      <w:r/>
    </w:p>
    <w:p>
      <w:pPr>
        <w:pStyle w:val="818"/>
        <w:ind w:firstLine="600"/>
        <w:spacing w:line="520" w:lineRule="exact"/>
        <w:rPr>
          <w:rFonts w:hint="eastAsia" w:ascii="宋体" w:hAnsi="宋体"/>
          <w:sz w:val="20"/>
          <w:szCs w:val="22"/>
        </w:rPr>
      </w:pPr>
      <w:r/>
      <w:bookmarkStart w:id="13" w:name="_Toc523404699"/>
      <w:r/>
      <w:bookmarkStart w:id="14" w:name="_Toc522790134"/>
      <w:r>
        <w:rPr>
          <w:rFonts w:hint="eastAsia" w:ascii="宋体" w:hAnsi="宋体"/>
          <w:sz w:val="20"/>
          <w:szCs w:val="22"/>
        </w:rPr>
        <w:br w:type="page" w:clear="all"/>
      </w:r>
      <w:r/>
    </w:p>
    <w:p>
      <w:pPr>
        <w:pStyle w:val="960"/>
        <w:rPr>
          <w:rFonts w:hint="eastAsia" w:ascii="宋体" w:hAnsi="宋体" w:eastAsia="宋体"/>
          <w:sz w:val="22"/>
          <w:szCs w:val="40"/>
        </w:rPr>
      </w:pPr>
      <w:r>
        <w:rPr>
          <w:rFonts w:ascii="宋体" w:hAnsi="宋体" w:eastAsia="宋体"/>
          <w:sz w:val="28"/>
          <w:szCs w:val="40"/>
        </w:rPr>
        <w:t xml:space="preserve">第五章  拟签订的合同文本</w:t>
      </w:r>
      <w:bookmarkEnd w:id="13"/>
      <w:r/>
      <w:bookmarkEnd w:id="14"/>
      <w:r/>
      <w:r/>
    </w:p>
    <w:p>
      <w:pPr>
        <w:pStyle w:val="822"/>
        <w:rPr>
          <w:rFonts w:hint="eastAsia" w:ascii="宋体" w:hAnsi="宋体"/>
          <w:sz w:val="24"/>
          <w:szCs w:val="24"/>
        </w:rPr>
      </w:pPr>
      <w:r>
        <w:rPr>
          <w:rFonts w:ascii="宋体" w:hAnsi="宋体"/>
          <w:sz w:val="24"/>
          <w:szCs w:val="24"/>
        </w:rPr>
        <w:t xml:space="preserve">项目名称：</w:t>
      </w:r>
      <w:r/>
    </w:p>
    <w:p>
      <w:pPr>
        <w:pStyle w:val="822"/>
        <w:rPr>
          <w:rFonts w:hint="eastAsia" w:ascii="宋体" w:hAnsi="宋体"/>
          <w:sz w:val="24"/>
          <w:szCs w:val="24"/>
        </w:rPr>
      </w:pPr>
      <w:r>
        <w:rPr>
          <w:rFonts w:ascii="宋体" w:hAnsi="宋体"/>
          <w:sz w:val="24"/>
          <w:szCs w:val="24"/>
        </w:rPr>
        <w:t xml:space="preserve">项目编号：</w:t>
      </w:r>
      <w:r/>
    </w:p>
    <w:p>
      <w:pPr>
        <w:pStyle w:val="822"/>
        <w:jc w:val="center"/>
        <w:rPr>
          <w:rFonts w:hint="eastAsia" w:ascii="宋体" w:hAnsi="宋体"/>
          <w:sz w:val="56"/>
          <w:szCs w:val="56"/>
        </w:rPr>
      </w:pPr>
      <w:r>
        <w:rPr>
          <w:rFonts w:hint="eastAsia" w:ascii="宋体" w:hAnsi="宋体"/>
          <w:sz w:val="56"/>
          <w:szCs w:val="56"/>
        </w:rPr>
      </w:r>
      <w:r/>
    </w:p>
    <w:p>
      <w:pPr>
        <w:pStyle w:val="822"/>
        <w:jc w:val="center"/>
        <w:rPr>
          <w:rFonts w:hint="eastAsia" w:ascii="宋体" w:hAnsi="宋体"/>
          <w:sz w:val="56"/>
          <w:szCs w:val="56"/>
        </w:rPr>
      </w:pPr>
      <w:r>
        <w:rPr>
          <w:rFonts w:ascii="宋体" w:hAnsi="宋体"/>
          <w:sz w:val="56"/>
          <w:szCs w:val="56"/>
        </w:rPr>
        <w:t xml:space="preserve">合</w:t>
      </w:r>
      <w:r/>
    </w:p>
    <w:p>
      <w:pPr>
        <w:pStyle w:val="822"/>
        <w:jc w:val="center"/>
        <w:rPr>
          <w:rFonts w:hint="eastAsia" w:ascii="宋体" w:hAnsi="宋体"/>
          <w:sz w:val="56"/>
          <w:szCs w:val="56"/>
        </w:rPr>
      </w:pPr>
      <w:r>
        <w:rPr>
          <w:rFonts w:hint="eastAsia" w:ascii="宋体" w:hAnsi="宋体"/>
          <w:sz w:val="56"/>
          <w:szCs w:val="56"/>
        </w:rPr>
      </w:r>
      <w:r/>
    </w:p>
    <w:p>
      <w:pPr>
        <w:pStyle w:val="822"/>
        <w:jc w:val="center"/>
        <w:rPr>
          <w:rFonts w:hint="eastAsia" w:ascii="宋体" w:hAnsi="宋体"/>
          <w:sz w:val="56"/>
          <w:szCs w:val="56"/>
        </w:rPr>
      </w:pPr>
      <w:r>
        <w:rPr>
          <w:rFonts w:hint="eastAsia" w:ascii="宋体" w:hAnsi="宋体"/>
          <w:sz w:val="56"/>
          <w:szCs w:val="56"/>
        </w:rPr>
      </w:r>
      <w:r/>
    </w:p>
    <w:p>
      <w:pPr>
        <w:pStyle w:val="822"/>
        <w:jc w:val="center"/>
        <w:rPr>
          <w:rFonts w:hint="eastAsia" w:ascii="宋体" w:hAnsi="宋体"/>
          <w:sz w:val="56"/>
          <w:szCs w:val="56"/>
        </w:rPr>
      </w:pPr>
      <w:r>
        <w:rPr>
          <w:rFonts w:hint="eastAsia" w:ascii="宋体" w:hAnsi="宋体"/>
          <w:sz w:val="56"/>
          <w:szCs w:val="56"/>
        </w:rPr>
      </w:r>
      <w:r/>
    </w:p>
    <w:p>
      <w:pPr>
        <w:pStyle w:val="822"/>
        <w:jc w:val="center"/>
        <w:rPr>
          <w:rFonts w:hint="eastAsia" w:ascii="宋体" w:hAnsi="宋体"/>
          <w:sz w:val="56"/>
          <w:szCs w:val="56"/>
        </w:rPr>
      </w:pPr>
      <w:r>
        <w:rPr>
          <w:rFonts w:ascii="宋体" w:hAnsi="宋体"/>
          <w:sz w:val="56"/>
          <w:szCs w:val="56"/>
        </w:rPr>
        <w:t xml:space="preserve">同</w:t>
      </w:r>
      <w:r/>
    </w:p>
    <w:p>
      <w:pPr>
        <w:pStyle w:val="822"/>
        <w:rPr>
          <w:rFonts w:hint="eastAsia" w:ascii="宋体" w:hAnsi="宋体"/>
          <w:sz w:val="20"/>
          <w:szCs w:val="22"/>
        </w:rPr>
      </w:pPr>
      <w:r>
        <w:rPr>
          <w:rFonts w:hint="eastAsia" w:ascii="宋体" w:hAnsi="宋体"/>
          <w:sz w:val="20"/>
          <w:szCs w:val="22"/>
        </w:rPr>
      </w:r>
      <w:r/>
    </w:p>
    <w:p>
      <w:pPr>
        <w:pStyle w:val="822"/>
        <w:rPr>
          <w:rFonts w:hint="eastAsia" w:ascii="宋体" w:hAnsi="宋体"/>
          <w:sz w:val="20"/>
          <w:szCs w:val="22"/>
        </w:rPr>
      </w:pPr>
      <w:r>
        <w:rPr>
          <w:rFonts w:hint="eastAsia" w:ascii="宋体" w:hAnsi="宋体"/>
          <w:sz w:val="20"/>
          <w:szCs w:val="22"/>
        </w:rPr>
      </w:r>
      <w:r/>
    </w:p>
    <w:p>
      <w:pPr>
        <w:pStyle w:val="822"/>
        <w:rPr>
          <w:rFonts w:hint="eastAsia" w:ascii="宋体" w:hAnsi="宋体"/>
          <w:sz w:val="20"/>
          <w:szCs w:val="22"/>
        </w:rPr>
      </w:pPr>
      <w:r>
        <w:rPr>
          <w:rFonts w:hint="eastAsia" w:ascii="宋体" w:hAnsi="宋体"/>
          <w:sz w:val="20"/>
          <w:szCs w:val="22"/>
        </w:rPr>
      </w:r>
      <w:r/>
    </w:p>
    <w:p>
      <w:pPr>
        <w:pStyle w:val="822"/>
        <w:jc w:val="left"/>
        <w:rPr>
          <w:rFonts w:hint="eastAsia" w:ascii="宋体" w:hAnsi="宋体"/>
          <w:sz w:val="24"/>
          <w:szCs w:val="24"/>
        </w:rPr>
      </w:pPr>
      <w:r>
        <w:rPr>
          <w:rFonts w:hint="eastAsia" w:ascii="宋体" w:hAnsi="宋体"/>
          <w:sz w:val="24"/>
          <w:szCs w:val="24"/>
        </w:rPr>
      </w:r>
      <w:r/>
    </w:p>
    <w:p>
      <w:pPr>
        <w:pStyle w:val="822"/>
        <w:jc w:val="left"/>
        <w:rPr>
          <w:rFonts w:hint="eastAsia" w:ascii="宋体" w:hAnsi="宋体"/>
          <w:sz w:val="24"/>
          <w:szCs w:val="24"/>
        </w:rPr>
      </w:pPr>
      <w:r>
        <w:rPr>
          <w:rFonts w:hint="eastAsia" w:ascii="宋体" w:hAnsi="宋体"/>
          <w:sz w:val="24"/>
          <w:szCs w:val="24"/>
        </w:rPr>
      </w:r>
      <w:r/>
    </w:p>
    <w:p>
      <w:pPr>
        <w:pStyle w:val="822"/>
        <w:jc w:val="left"/>
        <w:rPr>
          <w:rFonts w:hint="eastAsia" w:ascii="宋体" w:hAnsi="宋体"/>
          <w:sz w:val="24"/>
          <w:szCs w:val="24"/>
        </w:rPr>
      </w:pPr>
      <w:r>
        <w:rPr>
          <w:rFonts w:ascii="宋体" w:hAnsi="宋体"/>
          <w:sz w:val="24"/>
          <w:szCs w:val="24"/>
        </w:rPr>
        <w:t xml:space="preserve">采  购  人：</w:t>
      </w:r>
      <w:r/>
    </w:p>
    <w:p>
      <w:pPr>
        <w:pStyle w:val="822"/>
        <w:jc w:val="left"/>
        <w:rPr>
          <w:rFonts w:hint="eastAsia" w:ascii="宋体" w:hAnsi="宋体"/>
          <w:sz w:val="24"/>
          <w:szCs w:val="24"/>
        </w:rPr>
      </w:pPr>
      <w:r>
        <w:rPr>
          <w:rFonts w:ascii="宋体" w:hAnsi="宋体"/>
          <w:sz w:val="24"/>
          <w:szCs w:val="24"/>
        </w:rPr>
        <w:t xml:space="preserve">成交供应商：</w:t>
      </w:r>
      <w:r/>
    </w:p>
    <w:p>
      <w:pPr>
        <w:pStyle w:val="822"/>
        <w:jc w:val="left"/>
        <w:rPr>
          <w:rFonts w:hint="eastAsia" w:ascii="宋体" w:hAnsi="宋体"/>
          <w:sz w:val="24"/>
          <w:szCs w:val="24"/>
        </w:rPr>
      </w:pPr>
      <w:r>
        <w:rPr>
          <w:rFonts w:ascii="宋体" w:hAnsi="宋体"/>
          <w:sz w:val="24"/>
          <w:szCs w:val="24"/>
        </w:rPr>
        <w:t xml:space="preserve">合同签订日期：   年  月  日</w:t>
      </w:r>
      <w:r/>
    </w:p>
    <w:p>
      <w:pPr>
        <w:pStyle w:val="818"/>
        <w:ind w:firstLine="560"/>
        <w:spacing w:line="360" w:lineRule="exact"/>
        <w:rPr>
          <w:rFonts w:hint="eastAsia" w:ascii="宋体" w:hAnsi="宋体"/>
          <w:sz w:val="24"/>
          <w:szCs w:val="24"/>
        </w:rPr>
      </w:pPr>
      <w:r>
        <w:rPr>
          <w:rFonts w:ascii="宋体" w:hAnsi="宋体"/>
          <w:sz w:val="24"/>
          <w:szCs w:val="24"/>
        </w:rPr>
        <w:t xml:space="preserve">友情提醒：采购人与中标、成交供应商应当在中标、成交通知书发出之日起三十日内，按照采购文件确定的事项签订政府采购合同。</w:t>
      </w:r>
      <w:r/>
    </w:p>
    <w:p>
      <w:pPr>
        <w:pStyle w:val="818"/>
        <w:ind w:firstLine="560"/>
        <w:spacing w:line="360" w:lineRule="exact"/>
        <w:rPr>
          <w:rFonts w:hint="eastAsia" w:ascii="宋体" w:hAnsi="宋体"/>
          <w:b/>
          <w:color w:val="000000"/>
          <w:sz w:val="56"/>
          <w:szCs w:val="56"/>
        </w:rPr>
      </w:pPr>
      <w:r>
        <w:rPr>
          <w:rFonts w:ascii="宋体" w:hAnsi="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Start w:id="15" w:name="_Toc522790135"/>
      <w:r/>
      <w:bookmarkStart w:id="16" w:name="_Toc523404700"/>
      <w:r/>
      <w:r/>
    </w:p>
    <w:p>
      <w:pPr>
        <w:pStyle w:val="818"/>
        <w:rPr>
          <w:rFonts w:hint="eastAsia" w:ascii="宋体" w:hAnsi="宋体"/>
          <w:b/>
          <w:color w:val="000000"/>
          <w:sz w:val="20"/>
          <w:szCs w:val="20"/>
        </w:rPr>
      </w:pPr>
      <w:r>
        <w:rPr>
          <w:rFonts w:hint="eastAsia" w:ascii="宋体" w:hAnsi="宋体"/>
          <w:b/>
          <w:color w:val="000000"/>
          <w:sz w:val="20"/>
          <w:szCs w:val="20"/>
        </w:rPr>
      </w:r>
      <w:r/>
    </w:p>
    <w:p>
      <w:pPr>
        <w:ind w:firstLine="480"/>
        <w:jc w:val="center"/>
        <w:spacing w:after="150"/>
        <w:shd w:val="clear" w:color="auto" w:fill="ffffff"/>
        <w:rPr>
          <w:rFonts w:ascii="Helvetica" w:hAnsi="Helvetica" w:cs="Helvetica"/>
          <w:color w:val="333333"/>
          <w:sz w:val="18"/>
          <w:szCs w:val="20"/>
        </w:rPr>
      </w:pPr>
      <w:r>
        <w:rPr>
          <w:rFonts w:ascii="Helvetica" w:hAnsi="Helvetica" w:cs="Helvetica"/>
          <w:b/>
          <w:bCs/>
          <w:color w:val="000000"/>
          <w:sz w:val="56"/>
          <w:szCs w:val="56"/>
        </w:rPr>
        <w:t xml:space="preserve">徐州工程学院</w:t>
      </w:r>
      <w:r/>
    </w:p>
    <w:p>
      <w:pPr>
        <w:ind w:firstLine="480"/>
        <w:jc w:val="center"/>
        <w:spacing w:after="150"/>
        <w:shd w:val="clear" w:color="auto" w:fill="ffffff"/>
        <w:rPr>
          <w:rFonts w:ascii="Helvetica" w:hAnsi="Helvetica" w:cs="Helvetica"/>
          <w:color w:val="333333"/>
          <w:sz w:val="18"/>
          <w:szCs w:val="20"/>
        </w:rPr>
      </w:pPr>
      <w:r>
        <w:rPr>
          <w:rFonts w:ascii="Helvetica" w:hAnsi="Helvetica" w:cs="Helvetica"/>
          <w:b/>
          <w:bCs/>
          <w:color w:val="000000"/>
          <w:sz w:val="56"/>
          <w:szCs w:val="56"/>
        </w:rPr>
        <w:t xml:space="preserve">合同</w:t>
      </w:r>
      <w:r/>
    </w:p>
    <w:p>
      <w:pPr>
        <w:ind w:firstLine="480"/>
        <w:jc w:val="center"/>
        <w:spacing w:after="150"/>
        <w:shd w:val="clear" w:color="auto" w:fill="ffffff"/>
        <w:rPr>
          <w:rFonts w:ascii="Helvetica" w:hAnsi="Helvetica" w:cs="Helvetica"/>
          <w:b/>
          <w:bCs/>
          <w:color w:val="333333"/>
          <w:sz w:val="28"/>
          <w:szCs w:val="28"/>
        </w:rPr>
      </w:pPr>
      <w:r>
        <w:rPr>
          <w:rFonts w:ascii="Helvetica" w:hAnsi="Helvetica" w:cs="Helvetica"/>
          <w:b/>
          <w:bCs/>
          <w:color w:val="333333"/>
          <w:sz w:val="28"/>
          <w:szCs w:val="28"/>
        </w:rPr>
      </w:r>
      <w:r/>
    </w:p>
    <w:p>
      <w:pPr>
        <w:ind w:firstLine="1687"/>
        <w:spacing w:after="150"/>
        <w:shd w:val="clear" w:color="auto" w:fill="ffffff"/>
        <w:rPr>
          <w:rFonts w:ascii="Helvetica" w:hAnsi="Helvetica" w:cs="Helvetica"/>
          <w:b/>
          <w:bCs/>
          <w:color w:val="333333"/>
          <w:sz w:val="28"/>
          <w:szCs w:val="28"/>
          <w:u w:val="single"/>
        </w:rPr>
      </w:pPr>
      <w:r>
        <w:rPr>
          <w:rFonts w:hint="eastAsia" w:ascii="Helvetica" w:hAnsi="Helvetica" w:cs="Helvetica"/>
          <w:b/>
          <w:bCs/>
          <w:color w:val="333333"/>
          <w:sz w:val="28"/>
          <w:szCs w:val="28"/>
        </w:rPr>
        <w:t xml:space="preserve">合同名称：</w:t>
      </w:r>
      <w:r>
        <w:rPr>
          <w:rFonts w:hint="eastAsia" w:ascii="Helvetica" w:hAnsi="Helvetica" w:cs="Helvetica"/>
          <w:b/>
          <w:bCs/>
          <w:color w:val="333333"/>
          <w:sz w:val="28"/>
          <w:szCs w:val="28"/>
          <w:u w:val="single"/>
        </w:rPr>
        <w:t xml:space="preserve"> 实验室综合管理系统采购 </w:t>
      </w:r>
      <w:r/>
    </w:p>
    <w:p>
      <w:pPr>
        <w:ind w:firstLine="1687"/>
        <w:spacing w:after="150"/>
        <w:shd w:val="clear" w:color="auto" w:fill="ffffff"/>
        <w:rPr>
          <w:rFonts w:ascii="Helvetica" w:hAnsi="Helvetica" w:cs="Helvetica"/>
          <w:b/>
          <w:bCs/>
          <w:color w:val="333333"/>
          <w:sz w:val="28"/>
          <w:szCs w:val="28"/>
        </w:rPr>
      </w:pPr>
      <w:r>
        <w:rPr>
          <w:rFonts w:hint="eastAsia" w:ascii="Helvetica" w:hAnsi="Helvetica" w:cs="Helvetica"/>
          <w:b/>
          <w:bCs/>
          <w:color w:val="333333"/>
          <w:sz w:val="28"/>
          <w:szCs w:val="28"/>
        </w:rPr>
        <w:t xml:space="preserve">合同种类：</w:t>
      </w:r>
      <w:r>
        <w:rPr>
          <w:rFonts w:hint="eastAsia" w:ascii="Helvetica" w:hAnsi="Helvetica" w:cs="Helvetica"/>
          <w:b/>
          <w:bCs/>
          <w:color w:val="333333"/>
          <w:sz w:val="28"/>
          <w:szCs w:val="28"/>
          <w:u w:val="single"/>
        </w:rPr>
        <w:t xml:space="preserve">                   </w:t>
      </w:r>
      <w:r>
        <w:rPr>
          <w:rFonts w:hint="eastAsia" w:ascii="Helvetica" w:hAnsi="Helvetica" w:cs="Helvetica"/>
          <w:b/>
          <w:bCs/>
          <w:color w:val="333333"/>
          <w:sz w:val="28"/>
          <w:szCs w:val="28"/>
        </w:rPr>
        <w:t xml:space="preserve"> </w:t>
      </w:r>
      <w:r/>
    </w:p>
    <w:p>
      <w:pPr>
        <w:ind w:firstLine="1687"/>
        <w:spacing w:after="150"/>
        <w:shd w:val="clear" w:color="auto" w:fill="ffffff"/>
        <w:rPr>
          <w:rFonts w:ascii="Helvetica" w:hAnsi="Helvetica" w:cs="Helvetica"/>
          <w:b/>
          <w:bCs/>
          <w:color w:val="333333"/>
          <w:sz w:val="28"/>
          <w:szCs w:val="28"/>
        </w:rPr>
      </w:pPr>
      <w:r>
        <w:rPr>
          <w:rFonts w:hint="eastAsia" w:ascii="Helvetica" w:hAnsi="Helvetica" w:cs="Helvetica"/>
          <w:b/>
          <w:bCs/>
          <w:color w:val="333333"/>
          <w:sz w:val="28"/>
          <w:szCs w:val="28"/>
        </w:rPr>
        <w:t xml:space="preserve">合同性质：</w:t>
      </w:r>
      <w:r>
        <w:rPr>
          <w:rFonts w:hint="eastAsia" w:ascii="Helvetica" w:hAnsi="Helvetica" w:cs="Helvetica"/>
          <w:b/>
          <w:bCs/>
          <w:color w:val="333333"/>
          <w:sz w:val="28"/>
          <w:szCs w:val="28"/>
          <w:u w:val="single"/>
        </w:rPr>
        <w:t xml:space="preserve">  货物类     </w:t>
      </w:r>
      <w:r>
        <w:rPr>
          <w:rFonts w:hint="eastAsia" w:ascii="Helvetica" w:hAnsi="Helvetica" w:cs="Helvetica"/>
          <w:b/>
          <w:bCs/>
          <w:color w:val="333333"/>
          <w:sz w:val="28"/>
          <w:szCs w:val="28"/>
        </w:rPr>
        <w:t xml:space="preserve"> </w:t>
      </w:r>
      <w:r/>
    </w:p>
    <w:p>
      <w:pPr>
        <w:ind w:firstLine="1687"/>
        <w:spacing w:after="150"/>
        <w:shd w:val="clear" w:color="auto" w:fill="ffffff"/>
        <w:rPr>
          <w:rFonts w:ascii="Helvetica" w:hAnsi="Helvetica" w:cs="Helvetica"/>
          <w:b/>
          <w:bCs/>
          <w:color w:val="333333"/>
          <w:sz w:val="28"/>
          <w:szCs w:val="28"/>
        </w:rPr>
      </w:pPr>
      <w:r>
        <w:rPr>
          <w:rFonts w:hint="eastAsia" w:ascii="Helvetica" w:hAnsi="Helvetica" w:cs="Helvetica"/>
          <w:b/>
          <w:bCs/>
          <w:color w:val="333333"/>
          <w:sz w:val="28"/>
          <w:szCs w:val="28"/>
        </w:rPr>
        <w:t xml:space="preserve">合同编号： </w:t>
      </w:r>
      <w:r>
        <w:rPr>
          <w:rFonts w:hint="eastAsia" w:ascii="Helvetica" w:hAnsi="Helvetica" w:cs="Helvetica"/>
          <w:b/>
          <w:bCs/>
          <w:color w:val="333333"/>
          <w:sz w:val="28"/>
          <w:szCs w:val="28"/>
          <w:u w:val="single"/>
        </w:rPr>
        <w:t xml:space="preserve">                  </w:t>
      </w:r>
      <w:r/>
    </w:p>
    <w:p>
      <w:pPr>
        <w:ind w:firstLine="1687"/>
        <w:spacing w:after="150"/>
        <w:shd w:val="clear" w:color="auto" w:fill="ffffff"/>
        <w:rPr>
          <w:rFonts w:ascii="Helvetica" w:hAnsi="Helvetica" w:cs="Helvetica"/>
          <w:b/>
          <w:bCs/>
          <w:color w:val="333333"/>
          <w:sz w:val="28"/>
          <w:szCs w:val="28"/>
        </w:rPr>
      </w:pPr>
      <w:r>
        <w:rPr>
          <w:rFonts w:hint="eastAsia" w:ascii="Helvetica" w:hAnsi="Helvetica" w:cs="Helvetica"/>
          <w:b/>
          <w:bCs/>
          <w:color w:val="333333"/>
          <w:sz w:val="28"/>
          <w:szCs w:val="28"/>
        </w:rPr>
        <w:t xml:space="preserve">采购模式：</w:t>
      </w:r>
      <w:r>
        <w:rPr>
          <w:rFonts w:hint="eastAsia" w:ascii="Helvetica" w:hAnsi="Helvetica" w:cs="Helvetica"/>
          <w:b/>
          <w:bCs/>
          <w:color w:val="333333"/>
          <w:sz w:val="28"/>
          <w:szCs w:val="28"/>
          <w:u w:val="single"/>
        </w:rPr>
        <w:t xml:space="preserve">                   </w:t>
      </w:r>
      <w:r>
        <w:rPr>
          <w:rFonts w:hint="eastAsia" w:ascii="Helvetica" w:hAnsi="Helvetica" w:cs="Helvetica"/>
          <w:b/>
          <w:bCs/>
          <w:color w:val="333333"/>
          <w:sz w:val="28"/>
          <w:szCs w:val="28"/>
        </w:rPr>
        <w:t xml:space="preserve"> </w:t>
      </w:r>
      <w:r/>
    </w:p>
    <w:p>
      <w:pPr>
        <w:ind w:firstLine="1687"/>
        <w:spacing w:after="150"/>
        <w:shd w:val="clear" w:color="auto" w:fill="ffffff"/>
        <w:rPr>
          <w:rFonts w:ascii="Helvetica" w:hAnsi="Helvetica" w:cs="Helvetica"/>
          <w:b/>
          <w:bCs/>
          <w:color w:val="333333"/>
          <w:sz w:val="28"/>
          <w:szCs w:val="28"/>
        </w:rPr>
      </w:pPr>
      <w:r>
        <w:rPr>
          <w:rFonts w:hint="eastAsia" w:ascii="Helvetica" w:hAnsi="Helvetica" w:cs="Helvetica"/>
          <w:b/>
          <w:bCs/>
          <w:color w:val="333333"/>
          <w:sz w:val="28"/>
          <w:szCs w:val="28"/>
        </w:rPr>
        <w:t xml:space="preserve">采购方式：</w:t>
      </w:r>
      <w:r>
        <w:rPr>
          <w:rFonts w:hint="eastAsia" w:ascii="Helvetica" w:hAnsi="Helvetica" w:cs="Helvetica"/>
          <w:b/>
          <w:bCs/>
          <w:color w:val="333333"/>
          <w:sz w:val="28"/>
          <w:szCs w:val="28"/>
          <w:u w:val="single"/>
        </w:rPr>
        <w:t xml:space="preserve"> 公开招标    </w:t>
      </w:r>
      <w:r/>
    </w:p>
    <w:p>
      <w:pPr>
        <w:ind w:firstLine="1687"/>
        <w:spacing w:after="150"/>
        <w:shd w:val="clear" w:color="auto" w:fill="ffffff"/>
        <w:rPr>
          <w:rFonts w:ascii="Helvetica" w:hAnsi="Helvetica" w:cs="Helvetica"/>
          <w:b/>
          <w:bCs/>
          <w:color w:val="333333"/>
          <w:sz w:val="28"/>
          <w:szCs w:val="28"/>
        </w:rPr>
      </w:pPr>
      <w:r>
        <w:rPr>
          <w:rFonts w:hint="eastAsia" w:ascii="Helvetica" w:hAnsi="Helvetica" w:cs="Helvetica"/>
          <w:b/>
          <w:bCs/>
          <w:color w:val="333333"/>
          <w:sz w:val="28"/>
          <w:szCs w:val="28"/>
        </w:rPr>
        <w:t xml:space="preserve">采购编号：</w:t>
      </w:r>
      <w:r>
        <w:rPr>
          <w:rFonts w:hint="eastAsia" w:ascii="Helvetica" w:hAnsi="Helvetica" w:cs="Helvetica"/>
          <w:b/>
          <w:bCs/>
          <w:color w:val="333333"/>
          <w:sz w:val="28"/>
          <w:szCs w:val="28"/>
          <w:u w:val="single"/>
        </w:rPr>
        <w:t xml:space="preserve">                   </w:t>
      </w:r>
      <w:r/>
    </w:p>
    <w:p>
      <w:pPr>
        <w:ind w:firstLine="480"/>
        <w:jc w:val="center"/>
        <w:spacing w:after="150"/>
        <w:shd w:val="clear" w:color="auto" w:fill="ffffff"/>
        <w:rPr>
          <w:rFonts w:ascii="Helvetica" w:hAnsi="Helvetica" w:cs="Helvetica"/>
          <w:b/>
          <w:bCs/>
          <w:color w:val="333333"/>
          <w:sz w:val="28"/>
          <w:szCs w:val="28"/>
        </w:rPr>
      </w:pPr>
      <w:r>
        <w:rPr>
          <w:rFonts w:ascii="Helvetica" w:hAnsi="Helvetica" w:cs="Helvetica"/>
          <w:b/>
          <w:bCs/>
          <w:color w:val="333333"/>
          <w:sz w:val="28"/>
          <w:szCs w:val="28"/>
        </w:rPr>
        <w:t xml:space="preserve">       </w:t>
      </w:r>
      <w:r/>
    </w:p>
    <w:p>
      <w:pPr>
        <w:ind w:firstLine="480"/>
        <w:jc w:val="center"/>
        <w:spacing w:after="150"/>
        <w:shd w:val="clear" w:color="auto" w:fill="ffffff"/>
        <w:rPr>
          <w:rFonts w:ascii="Helvetica" w:hAnsi="Helvetica" w:cs="Helvetica"/>
          <w:b/>
          <w:bCs/>
          <w:color w:val="333333"/>
          <w:sz w:val="28"/>
          <w:szCs w:val="28"/>
        </w:rPr>
      </w:pPr>
      <w:r>
        <w:rPr>
          <w:rFonts w:ascii="Helvetica" w:hAnsi="Helvetica" w:cs="Helvetica"/>
          <w:b/>
          <w:bCs/>
          <w:color w:val="333333"/>
          <w:sz w:val="28"/>
          <w:szCs w:val="28"/>
        </w:rPr>
      </w:r>
      <w:r/>
    </w:p>
    <w:p>
      <w:pPr>
        <w:ind w:firstLine="480"/>
        <w:jc w:val="center"/>
        <w:spacing w:after="150"/>
        <w:shd w:val="clear" w:color="auto" w:fill="ffffff"/>
        <w:rPr>
          <w:rFonts w:ascii="Helvetica" w:hAnsi="Helvetica" w:cs="Helvetica"/>
          <w:b/>
          <w:bCs/>
          <w:color w:val="333333"/>
          <w:sz w:val="28"/>
          <w:szCs w:val="28"/>
        </w:rPr>
      </w:pPr>
      <w:r>
        <w:rPr>
          <w:rFonts w:ascii="Helvetica" w:hAnsi="Helvetica" w:cs="Helvetica"/>
          <w:b/>
          <w:bCs/>
          <w:color w:val="333333"/>
          <w:sz w:val="28"/>
          <w:szCs w:val="28"/>
        </w:rPr>
      </w:r>
      <w:r/>
    </w:p>
    <w:p>
      <w:pPr>
        <w:ind w:firstLine="480"/>
        <w:jc w:val="center"/>
        <w:spacing w:after="150"/>
        <w:shd w:val="clear" w:color="auto" w:fill="ffffff"/>
        <w:rPr>
          <w:rFonts w:ascii="Helvetica" w:hAnsi="Helvetica" w:cs="Helvetica"/>
          <w:b/>
          <w:bCs/>
          <w:color w:val="333333"/>
          <w:sz w:val="22"/>
          <w:szCs w:val="22"/>
        </w:rPr>
      </w:pPr>
      <w:r>
        <w:rPr>
          <w:rFonts w:hint="eastAsia" w:ascii="Helvetica" w:hAnsi="Helvetica" w:cs="Helvetica"/>
          <w:b/>
          <w:bCs/>
          <w:color w:val="333333"/>
          <w:sz w:val="28"/>
          <w:szCs w:val="28"/>
          <w:u w:val="single"/>
        </w:rPr>
        <w:t xml:space="preserve">2024</w:t>
      </w:r>
      <w:r>
        <w:rPr>
          <w:rFonts w:hint="eastAsia" w:ascii="Helvetica" w:hAnsi="Helvetica" w:cs="Helvetica"/>
          <w:b/>
          <w:bCs/>
          <w:color w:val="333333"/>
          <w:sz w:val="28"/>
          <w:szCs w:val="28"/>
        </w:rPr>
        <w:t xml:space="preserve">年</w:t>
      </w:r>
      <w:r/>
    </w:p>
    <w:p>
      <w:pPr>
        <w:ind w:firstLine="480"/>
        <w:jc w:val="center"/>
        <w:spacing w:after="150"/>
        <w:shd w:val="clear" w:color="auto" w:fill="ffffff"/>
        <w:rPr>
          <w:rFonts w:ascii="Helvetica" w:hAnsi="Helvetica" w:cs="Helvetica"/>
          <w:b/>
          <w:bCs/>
          <w:color w:val="333333"/>
          <w:sz w:val="22"/>
          <w:szCs w:val="22"/>
        </w:rPr>
      </w:pPr>
      <w:r>
        <w:rPr>
          <w:rFonts w:ascii="Helvetica" w:hAnsi="Helvetica" w:cs="Helvetica"/>
          <w:b/>
          <w:bCs/>
          <w:color w:val="333333"/>
          <w:sz w:val="22"/>
          <w:szCs w:val="22"/>
        </w:rPr>
      </w:r>
      <w:r/>
    </w:p>
    <w:p>
      <w:pPr>
        <w:ind w:firstLine="480"/>
        <w:jc w:val="center"/>
        <w:spacing w:after="150"/>
        <w:shd w:val="clear" w:color="auto" w:fill="ffffff"/>
        <w:rPr>
          <w:rFonts w:ascii="Helvetica" w:hAnsi="Helvetica" w:cs="Helvetica"/>
          <w:b/>
          <w:bCs/>
          <w:color w:val="333333"/>
          <w:sz w:val="22"/>
          <w:szCs w:val="22"/>
        </w:rPr>
      </w:pPr>
      <w:r>
        <w:rPr>
          <w:rFonts w:ascii="Helvetica" w:hAnsi="Helvetica" w:cs="Helvetica"/>
          <w:b/>
          <w:bCs/>
          <w:color w:val="333333"/>
          <w:sz w:val="22"/>
          <w:szCs w:val="22"/>
        </w:rPr>
      </w:r>
      <w:r/>
    </w:p>
    <w:p>
      <w:pPr>
        <w:rPr>
          <w:rFonts w:hint="eastAsia" w:ascii="宋体" w:hAnsi="宋体" w:cs="宋体"/>
          <w:b/>
          <w:bCs/>
          <w:color w:val="333333"/>
          <w:sz w:val="24"/>
          <w:szCs w:val="24"/>
        </w:rPr>
      </w:pPr>
      <w:r>
        <w:rPr>
          <w:rFonts w:hint="eastAsia" w:ascii="宋体" w:hAnsi="宋体" w:cs="宋体"/>
          <w:b/>
          <w:bCs/>
          <w:color w:val="333333"/>
          <w:sz w:val="24"/>
          <w:szCs w:val="24"/>
        </w:rPr>
        <w:br w:type="page" w:clear="all"/>
      </w:r>
      <w:r/>
    </w:p>
    <w:p>
      <w:pPr>
        <w:ind w:firstLine="480"/>
        <w:jc w:val="center"/>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说  明</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为了服务学校合同的签约行为，维护合同当事人的合法权益，依据《中华人民共和国民法典》等相关法律法规，徐州工程学院合同管理办公室制定了《徐州工程学院合同（示范文本）》（简称《示范文本》）。为了便于合同当事人使用《示范文本》，现就有关问题说明如下：</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一、《示范文本》的组成</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《示范文本》由合同协议书、通用合同条款和专用合同条款三部分组成。</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（一）合同协议书</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《示范文本》合同协议书集中约定了合同当事人基本的合同权利义务。</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（二）通用合同条款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《示范文本》通用合同条款是合同当事人根据相关法律法规的规定，就项目的实施及相关事项，对合同当事人的权利义务作出的原则性约定。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（三）专用合同条款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示范文本》专用合同条款是对通用合同条款原则性约定的细化、完善、补充、修改或另行约定的条款。合同当事人可以根据不同项目内容的特点及具体情况，通过双方的谈判、协商对相应的专用合同条款进行修改补充。在使用专用合同条款时，应注意以下事项：</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1.专用合同条款的编号应与相应的通用合同条款的编号一致；</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2.合同当事人可以通过对专用合同条款的修改，满足具体项目的特殊要求，避免直接修改通用合同条款；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3.在专用合同条款中有横道线的地方，合同当事人可针对相应的通用合同条款进行细化、完善、补充、修改或另行约定；如无细化、完善、补充、修改或另行约定，则填写“无”。</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4.合同专用条款有专门约定的内容以专用条款为准，专用条款没有约定的内容以通用条款为准。专用和通用条款都没有约定的内容以现行国家法律法规规定的内容和国家规范标准为准。</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二、《示范文本》的适用范围</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（一）合同当事人可结合项目的具体情况，选择适当的《示范文本》订立合同，并按照法律法规规定和具体协商的内容细化专用条款，藉此承担相应的法律责任及合同权利义务。</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（二）本《示范文本》具体名称为《采购货物合同示范文本》。</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三）《采购货物合同示范文本》合同协议书共计8条，主要包括：项目概况（名称、地点、内容）、项目期限、项目质量标准、项目价款（总价、价格形式、付款条件、履约保证金）、项目代表（甲方代表及乙方代表）、项目签约时间、合同份数、合同必要附件等。</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四）《采购货物合同示范文本》通用合同条款共计18条，主要包括：项目承包范围条款、项目价款条款、项目质量标准条款、项目交付条款、项目期限条款、项目变更条款、项目验收条款、项目质保条款、项目付款条款、甲方权利义务条款、乙方权利义务条款、违约责任条款、合同解除条款（不可抗力）条款、争议解决条款、合同生效条款等。</w:t>
      </w:r>
      <w:r/>
    </w:p>
    <w:p>
      <w:pPr>
        <w:ind w:firstLine="480"/>
        <w:jc w:val="center"/>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第一部分 合同协议书</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甲方：徐州工程学院</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乙方：</w:t>
      </w:r>
      <w:r>
        <w:rPr>
          <w:rFonts w:hint="eastAsia" w:ascii="宋体" w:hAnsi="宋体" w:cs="宋体"/>
          <w:color w:val="333333"/>
          <w:sz w:val="24"/>
          <w:szCs w:val="24"/>
          <w:u w:val="single"/>
        </w:rPr>
        <w:t xml:space="preserve">          </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根据《中华人民共和国民法典》及其他法律法规的规定，本着自愿、平等的原则，甲、乙双方经友好协商，为明确各方在项目实施过程中的权利、义务，特订立本合同，以资共同遵守。具体约定如下：</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1项目概况</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1.1项目名称：徐州工程学院</w:t>
      </w:r>
      <w:r>
        <w:rPr>
          <w:rFonts w:hint="eastAsia" w:ascii="宋体" w:hAnsi="宋体" w:cs="宋体"/>
          <w:color w:val="333333"/>
          <w:sz w:val="24"/>
          <w:szCs w:val="24"/>
          <w:u w:val="single"/>
        </w:rPr>
        <w:t xml:space="preserve"> 实验室综合管理系统</w:t>
      </w:r>
      <w:r>
        <w:rPr>
          <w:rFonts w:hint="eastAsia" w:ascii="宋体" w:hAnsi="宋体" w:cs="宋体"/>
          <w:b/>
          <w:color w:val="333333"/>
          <w:sz w:val="24"/>
          <w:szCs w:val="24"/>
          <w:u w:val="single"/>
        </w:rPr>
        <w:t xml:space="preserve"> </w:t>
      </w:r>
      <w:r>
        <w:rPr>
          <w:rFonts w:hint="eastAsia" w:ascii="宋体" w:hAnsi="宋体" w:cs="宋体"/>
          <w:color w:val="333333"/>
          <w:sz w:val="24"/>
          <w:szCs w:val="24"/>
        </w:rPr>
        <w:t xml:space="preserve">货物采购项目。</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1.2项目地点：徐州工程学院</w:t>
      </w:r>
      <w:r>
        <w:rPr>
          <w:rFonts w:hint="eastAsia" w:ascii="宋体" w:hAnsi="宋体" w:cs="宋体"/>
          <w:color w:val="333333"/>
          <w:sz w:val="24"/>
          <w:szCs w:val="24"/>
          <w:u w:val="single"/>
        </w:rPr>
        <w:t xml:space="preserve">中心</w:t>
      </w:r>
      <w:r>
        <w:rPr>
          <w:rFonts w:hint="eastAsia" w:ascii="宋体" w:hAnsi="宋体" w:cs="宋体"/>
          <w:color w:val="333333"/>
          <w:sz w:val="24"/>
          <w:szCs w:val="24"/>
        </w:rPr>
        <w:t xml:space="preserve">校区</w:t>
      </w:r>
      <w:r>
        <w:rPr>
          <w:rFonts w:hint="eastAsia" w:ascii="宋体" w:hAnsi="宋体" w:cs="宋体"/>
          <w:color w:val="333333"/>
          <w:sz w:val="24"/>
          <w:szCs w:val="24"/>
          <w:u w:val="single"/>
        </w:rPr>
        <w:t xml:space="preserve">一期行政楼3楼</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1.3项目内容：</w:t>
      </w:r>
      <w:r>
        <w:rPr>
          <w:rFonts w:hint="eastAsia" w:ascii="宋体" w:hAnsi="宋体" w:cs="宋体"/>
          <w:color w:val="333333"/>
          <w:sz w:val="24"/>
          <w:szCs w:val="24"/>
          <w:u w:val="single"/>
        </w:rPr>
        <w:t xml:space="preserve"> 实验室综合管理系统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2项目期限</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乙方应于合同签订后</w:t>
      </w:r>
      <w:r>
        <w:rPr>
          <w:rFonts w:hint="eastAsia" w:ascii="宋体" w:hAnsi="宋体" w:cs="宋体"/>
          <w:color w:val="333333"/>
          <w:sz w:val="24"/>
          <w:szCs w:val="24"/>
          <w:u w:val="single"/>
        </w:rPr>
        <w:t xml:space="preserve">50 </w:t>
      </w:r>
      <w:r>
        <w:rPr>
          <w:rFonts w:hint="eastAsia" w:ascii="宋体" w:hAnsi="宋体" w:cs="宋体"/>
          <w:color w:val="333333"/>
          <w:sz w:val="24"/>
          <w:szCs w:val="24"/>
        </w:rPr>
        <w:t xml:space="preserve">天内生产、供货、安装、调试完毕。</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3项目质量标准</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3.1项目质量标准：</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3.2项目质保期：</w:t>
      </w:r>
      <w:r>
        <w:rPr>
          <w:rFonts w:hint="eastAsia" w:ascii="宋体" w:hAnsi="宋体" w:cs="宋体"/>
          <w:color w:val="333333"/>
          <w:sz w:val="24"/>
          <w:szCs w:val="24"/>
          <w:u w:val="single"/>
        </w:rPr>
        <w:t xml:space="preserve"> 5 </w:t>
      </w:r>
      <w:r>
        <w:rPr>
          <w:rFonts w:hint="eastAsia" w:ascii="宋体" w:hAnsi="宋体" w:cs="宋体"/>
          <w:color w:val="333333"/>
          <w:sz w:val="24"/>
          <w:szCs w:val="24"/>
        </w:rPr>
        <w:t xml:space="preserve">年。</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4项目价款 </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4.1合同价款：</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 </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4.2价格形式：</w:t>
      </w:r>
      <w:r>
        <w:rPr>
          <w:rFonts w:hint="eastAsia" w:ascii="宋体" w:hAnsi="宋体" w:cs="宋体"/>
          <w:color w:val="333333"/>
          <w:sz w:val="24"/>
          <w:szCs w:val="24"/>
          <w:u w:val="single"/>
        </w:rPr>
        <w:t xml:space="preserve"> 固定总价 </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4.3付款进度：</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4.4履约保证金：</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 元。</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4.5税率：</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4.6发票类型：</w:t>
      </w:r>
      <w:r>
        <w:rPr>
          <w:rFonts w:hint="eastAsia" w:ascii="宋体" w:hAnsi="宋体" w:cs="宋体"/>
          <w:color w:val="333333"/>
          <w:sz w:val="24"/>
          <w:szCs w:val="24"/>
          <w:u w:val="single"/>
        </w:rPr>
        <w:t xml:space="preserve">          </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5合同代表</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5.1甲方指派</w:t>
      </w:r>
      <w:r>
        <w:rPr>
          <w:rFonts w:hint="eastAsia" w:ascii="宋体" w:hAnsi="宋体" w:cs="宋体"/>
          <w:color w:val="333333"/>
          <w:sz w:val="24"/>
          <w:szCs w:val="24"/>
          <w:u w:val="single"/>
        </w:rPr>
        <w:t xml:space="preserve"> 郝婷婷 </w:t>
      </w:r>
      <w:r>
        <w:rPr>
          <w:rFonts w:hint="eastAsia" w:ascii="宋体" w:hAnsi="宋体" w:cs="宋体"/>
          <w:color w:val="333333"/>
          <w:sz w:val="24"/>
          <w:szCs w:val="24"/>
        </w:rPr>
        <w:t xml:space="preserve">同志为甲方代表，负责本合同的实施和协调。联系电话：</w:t>
      </w:r>
      <w:r>
        <w:rPr>
          <w:rFonts w:hint="eastAsia" w:ascii="宋体" w:hAnsi="宋体" w:cs="宋体"/>
          <w:color w:val="333333"/>
          <w:sz w:val="24"/>
          <w:szCs w:val="24"/>
          <w:u w:val="single"/>
        </w:rPr>
        <w:t xml:space="preserve"> 18626001694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5.2乙方指派</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同志为乙方代表，负责本合同的实施和协调。联系电话：</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5.3甲方联系邮箱：</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；乙方联系邮箱：</w:t>
      </w:r>
      <w:r>
        <w:rPr>
          <w:rFonts w:hint="eastAsia" w:ascii="宋体" w:hAnsi="宋体" w:cs="宋体"/>
          <w:color w:val="333333"/>
          <w:sz w:val="24"/>
          <w:szCs w:val="24"/>
          <w:u w:val="single"/>
        </w:rPr>
        <w:t xml:space="preserve">          </w:t>
      </w:r>
      <w:r>
        <w:rPr>
          <w:rFonts w:hint="eastAsia" w:ascii="宋体" w:hAnsi="宋体" w:cs="宋体"/>
          <w:color w:val="333333"/>
          <w:sz w:val="24"/>
          <w:szCs w:val="24"/>
        </w:rPr>
        <w:t xml:space="preserve">。</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5.4 甲方承办部门名称：</w:t>
      </w:r>
      <w:r>
        <w:rPr>
          <w:rFonts w:hint="eastAsia" w:ascii="宋体" w:hAnsi="宋体" w:cs="宋体"/>
          <w:color w:val="333333"/>
          <w:sz w:val="24"/>
          <w:szCs w:val="24"/>
          <w:u w:val="single"/>
        </w:rPr>
        <w:t xml:space="preserve"> 实验室与设备管理处 </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6合同签约地点和时间</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6.1签约地点：徐州工程学院。</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6.2签约时间：                 年          月          日。</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7合同份数</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7.1本合同一式柒份, 具有同等法律效力。</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7.2甲方执伍份（承办部门、归口管理部门、采购部门（招标办）、财务处、合同管理办公室各一份），乙方执贰份。</w:t>
      </w:r>
      <w:r/>
    </w:p>
    <w:p>
      <w:pPr>
        <w:ind w:firstLine="480"/>
        <w:spacing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8合同附件：详见专用条款附件。</w:t>
      </w:r>
      <w:r/>
    </w:p>
    <w:tbl>
      <w:tblPr>
        <w:tblStyle w:val="719"/>
        <w:tblW w:w="9725" w:type="dxa"/>
        <w:tblInd w:w="0" w:type="dxa"/>
        <w:tblLayout w:type="fixed"/>
        <w:tblCellMar>
          <w:left w:w="15" w:type="dxa"/>
          <w:top w:w="15" w:type="dxa"/>
          <w:right w:w="15" w:type="dxa"/>
          <w:bottom w:w="15" w:type="dxa"/>
        </w:tblCellMar>
        <w:tblLook w:val="04A0" w:firstRow="1" w:lastRow="0" w:firstColumn="1" w:lastColumn="0" w:noHBand="0" w:noVBand="1"/>
      </w:tblPr>
      <w:tblGrid>
        <w:gridCol w:w="4790"/>
        <w:gridCol w:w="4935"/>
      </w:tblGrid>
      <w:tr>
        <w:trPr>
          <w:tblHeade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4790"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甲方：</w:t>
            </w:r>
            <w:r>
              <w:rPr>
                <w:rFonts w:hint="eastAsia" w:ascii="宋体" w:hAnsi="宋体" w:cs="宋体"/>
                <w:b/>
                <w:bCs/>
                <w:sz w:val="24"/>
                <w:szCs w:val="24"/>
              </w:rPr>
              <w:t xml:space="preserve">徐州工程学院</w:t>
            </w:r>
            <w:r>
              <w:rPr>
                <w:rFonts w:hint="eastAsia" w:ascii="宋体" w:hAnsi="宋体" w:cs="宋体"/>
                <w:sz w:val="24"/>
                <w:szCs w:val="24"/>
              </w:rPr>
              <w:t xml:space="preserve">　</w:t>
            </w:r>
            <w:r/>
          </w:p>
          <w:p>
            <w:pPr>
              <w:spacing w:line="400" w:lineRule="exact"/>
              <w:rPr>
                <w:rFonts w:hint="eastAsia" w:ascii="宋体" w:hAnsi="宋体" w:cs="宋体"/>
                <w:sz w:val="24"/>
                <w:szCs w:val="24"/>
              </w:rPr>
            </w:pPr>
            <w:r>
              <w:rPr>
                <w:rFonts w:hint="eastAsia" w:ascii="宋体" w:hAnsi="宋体" w:cs="宋体"/>
                <w:sz w:val="24"/>
                <w:szCs w:val="24"/>
              </w:rPr>
              <w:t xml:space="preserve">甲方（盖章）：</w:t>
            </w:r>
            <w:r/>
          </w:p>
          <w:p>
            <w:pPr>
              <w:spacing w:line="400" w:lineRule="exact"/>
              <w:rPr>
                <w:rFonts w:hint="eastAsia" w:ascii="宋体" w:hAnsi="宋体" w:cs="宋体"/>
                <w:sz w:val="24"/>
                <w:szCs w:val="24"/>
              </w:rPr>
            </w:pPr>
            <w:r>
              <w:rPr>
                <w:rFonts w:hint="eastAsia" w:ascii="宋体" w:hAnsi="宋体" w:cs="宋体"/>
                <w:sz w:val="24"/>
                <w:szCs w:val="24"/>
              </w:rPr>
              <w:t xml:space="preserve">住所：江苏省徐州市云龙区丽水路2号</w:t>
            </w:r>
            <w:r/>
          </w:p>
          <w:p>
            <w:pPr>
              <w:spacing w:line="400" w:lineRule="exact"/>
              <w:rPr>
                <w:rFonts w:hint="eastAsia" w:ascii="宋体" w:hAnsi="宋体" w:cs="宋体"/>
                <w:sz w:val="24"/>
                <w:szCs w:val="24"/>
              </w:rPr>
            </w:pPr>
            <w:r>
              <w:rPr>
                <w:rFonts w:hint="eastAsia" w:ascii="宋体" w:hAnsi="宋体" w:cs="宋体"/>
                <w:sz w:val="24"/>
                <w:szCs w:val="24"/>
              </w:rPr>
              <w:t xml:space="preserve">法定代表人或委托代表人签字：</w:t>
            </w:r>
            <w:r/>
          </w:p>
          <w:p>
            <w:pPr>
              <w:spacing w:line="400" w:lineRule="exact"/>
              <w:rPr>
                <w:rFonts w:hint="eastAsia" w:ascii="宋体" w:hAnsi="宋体" w:cs="宋体"/>
                <w:sz w:val="24"/>
                <w:szCs w:val="24"/>
              </w:rPr>
            </w:pPr>
            <w:r>
              <w:rPr>
                <w:rFonts w:hint="eastAsia" w:ascii="宋体" w:hAnsi="宋体" w:cs="宋体"/>
                <w:sz w:val="24"/>
                <w:szCs w:val="24"/>
              </w:rPr>
              <w:t xml:space="preserve">开具增值税专用发票相关信息：</w:t>
            </w:r>
            <w:r/>
          </w:p>
          <w:p>
            <w:pPr>
              <w:spacing w:line="400" w:lineRule="exact"/>
              <w:rPr>
                <w:rFonts w:hint="eastAsia" w:ascii="宋体" w:hAnsi="宋体" w:cs="宋体"/>
                <w:sz w:val="24"/>
                <w:szCs w:val="24"/>
              </w:rPr>
            </w:pPr>
            <w:r>
              <w:rPr>
                <w:rFonts w:hint="eastAsia" w:ascii="宋体" w:hAnsi="宋体" w:cs="宋体"/>
                <w:sz w:val="24"/>
                <w:szCs w:val="24"/>
              </w:rPr>
              <w:t xml:space="preserve">单位名称：徐州工程学院</w:t>
            </w:r>
            <w:r/>
          </w:p>
          <w:p>
            <w:pPr>
              <w:spacing w:line="400" w:lineRule="exact"/>
              <w:rPr>
                <w:rFonts w:hint="eastAsia" w:ascii="宋体" w:hAnsi="宋体" w:cs="宋体"/>
                <w:sz w:val="24"/>
                <w:szCs w:val="24"/>
              </w:rPr>
            </w:pPr>
            <w:r>
              <w:rPr>
                <w:rFonts w:hint="eastAsia" w:ascii="宋体" w:hAnsi="宋体" w:cs="宋体"/>
                <w:sz w:val="24"/>
                <w:szCs w:val="24"/>
              </w:rPr>
              <w:t xml:space="preserve">单位地址：江苏省徐州市云龙区丽水路2号</w:t>
            </w:r>
            <w:r/>
          </w:p>
          <w:p>
            <w:pPr>
              <w:spacing w:line="400" w:lineRule="exact"/>
              <w:rPr>
                <w:rFonts w:hint="eastAsia" w:ascii="宋体" w:hAnsi="宋体" w:cs="宋体"/>
                <w:sz w:val="24"/>
                <w:szCs w:val="24"/>
              </w:rPr>
            </w:pPr>
            <w:r>
              <w:rPr>
                <w:rFonts w:hint="eastAsia" w:ascii="宋体" w:hAnsi="宋体" w:cs="宋体"/>
                <w:sz w:val="24"/>
                <w:szCs w:val="24"/>
              </w:rPr>
              <w:t xml:space="preserve">税务识别号：12320300466543365U</w:t>
            </w:r>
            <w:r/>
          </w:p>
          <w:p>
            <w:pPr>
              <w:spacing w:line="400" w:lineRule="exact"/>
              <w:rPr>
                <w:rFonts w:hint="eastAsia" w:ascii="宋体" w:hAnsi="宋体" w:cs="宋体"/>
                <w:sz w:val="24"/>
                <w:szCs w:val="24"/>
              </w:rPr>
            </w:pPr>
            <w:r>
              <w:rPr>
                <w:rFonts w:hint="eastAsia" w:ascii="宋体" w:hAnsi="宋体" w:cs="宋体"/>
                <w:sz w:val="24"/>
                <w:szCs w:val="24"/>
              </w:rPr>
              <w:t xml:space="preserve">开户银行：中国建设银行徐州分行复兴路支行</w:t>
            </w:r>
            <w:r/>
          </w:p>
          <w:p>
            <w:pPr>
              <w:spacing w:line="400" w:lineRule="exact"/>
              <w:rPr>
                <w:rFonts w:hint="eastAsia" w:ascii="宋体" w:hAnsi="宋体" w:cs="宋体"/>
                <w:sz w:val="24"/>
                <w:szCs w:val="24"/>
              </w:rPr>
            </w:pPr>
            <w:r>
              <w:rPr>
                <w:rFonts w:hint="eastAsia" w:ascii="宋体" w:hAnsi="宋体" w:cs="宋体"/>
                <w:sz w:val="24"/>
                <w:szCs w:val="24"/>
              </w:rPr>
              <w:t xml:space="preserve">银行账号：32001718136052504164</w:t>
            </w:r>
            <w:r/>
          </w:p>
          <w:p>
            <w:pPr>
              <w:spacing w:after="300" w:line="400" w:lineRule="exact"/>
              <w:rPr>
                <w:rFonts w:hint="eastAsia" w:ascii="宋体" w:hAnsi="宋体" w:cs="宋体"/>
                <w:b/>
                <w:bCs/>
                <w:sz w:val="24"/>
                <w:szCs w:val="24"/>
              </w:rPr>
            </w:pPr>
            <w:r>
              <w:rPr>
                <w:rFonts w:hint="eastAsia" w:ascii="宋体" w:hAnsi="宋体" w:cs="宋体"/>
                <w:sz w:val="24"/>
                <w:szCs w:val="24"/>
              </w:rPr>
              <w:t xml:space="preserve">单位电话：0516-83689891</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4935" w:type="dxa"/>
            <w:textDirection w:val="lrTb"/>
            <w:noWrap w:val="false"/>
          </w:tcPr>
          <w:p>
            <w:pPr>
              <w:spacing w:after="300" w:line="400" w:lineRule="exact"/>
              <w:rPr>
                <w:rFonts w:hint="eastAsia" w:ascii="宋体" w:hAnsi="宋体" w:cs="宋体"/>
                <w:b/>
                <w:bCs/>
                <w:sz w:val="24"/>
                <w:szCs w:val="24"/>
              </w:rPr>
            </w:pPr>
            <w:r>
              <w:rPr>
                <w:rFonts w:hint="eastAsia" w:ascii="宋体" w:hAnsi="宋体" w:cs="宋体"/>
                <w:b/>
                <w:bCs/>
                <w:sz w:val="24"/>
                <w:szCs w:val="24"/>
              </w:rPr>
              <w:t xml:space="preserve">乙方： </w:t>
            </w:r>
            <w:r>
              <w:rPr>
                <w:rFonts w:hint="eastAsia" w:ascii="宋体" w:hAnsi="宋体" w:cs="宋体"/>
                <w:b/>
                <w:bCs/>
                <w:sz w:val="24"/>
                <w:szCs w:val="24"/>
                <w:u w:val="single"/>
              </w:rPr>
              <w:t xml:space="preserve">          </w:t>
            </w:r>
            <w:r>
              <w:rPr>
                <w:rFonts w:hint="eastAsia" w:ascii="宋体" w:hAnsi="宋体" w:cs="宋体"/>
                <w:b/>
                <w:bCs/>
                <w:sz w:val="24"/>
                <w:szCs w:val="24"/>
              </w:rPr>
              <w:t xml:space="preserve"> </w:t>
            </w:r>
            <w:r>
              <w:rPr>
                <w:rFonts w:hint="eastAsia" w:ascii="宋体" w:hAnsi="宋体" w:cs="宋体"/>
                <w:b/>
                <w:bCs/>
                <w:sz w:val="24"/>
                <w:szCs w:val="24"/>
              </w:rPr>
              <w:br/>
            </w:r>
            <w:r>
              <w:rPr>
                <w:rFonts w:hint="eastAsia" w:ascii="宋体" w:hAnsi="宋体" w:cs="宋体"/>
                <w:b/>
                <w:bCs/>
                <w:sz w:val="24"/>
                <w:szCs w:val="24"/>
              </w:rPr>
              <w:t xml:space="preserve">乙方（盖章）： </w:t>
            </w:r>
            <w:r>
              <w:rPr>
                <w:rFonts w:hint="eastAsia" w:ascii="宋体" w:hAnsi="宋体" w:cs="宋体"/>
                <w:b/>
                <w:bCs/>
                <w:sz w:val="24"/>
                <w:szCs w:val="24"/>
              </w:rPr>
              <w:br/>
            </w:r>
            <w:r>
              <w:rPr>
                <w:rFonts w:hint="eastAsia" w:ascii="宋体" w:hAnsi="宋体" w:cs="宋体"/>
                <w:b/>
                <w:bCs/>
                <w:sz w:val="24"/>
                <w:szCs w:val="24"/>
              </w:rPr>
              <w:t xml:space="preserve">住所：</w:t>
            </w:r>
            <w:r>
              <w:rPr>
                <w:rFonts w:hint="eastAsia" w:ascii="宋体" w:hAnsi="宋体" w:cs="宋体"/>
                <w:b/>
                <w:bCs/>
                <w:sz w:val="24"/>
                <w:szCs w:val="24"/>
                <w:u w:val="single"/>
              </w:rPr>
              <w:t xml:space="preserve">          </w:t>
            </w:r>
            <w:r>
              <w:rPr>
                <w:rFonts w:hint="eastAsia" w:ascii="宋体" w:hAnsi="宋体" w:cs="宋体"/>
                <w:b/>
                <w:bCs/>
                <w:sz w:val="24"/>
                <w:szCs w:val="24"/>
              </w:rPr>
              <w:t xml:space="preserve"> </w:t>
            </w:r>
            <w:r>
              <w:rPr>
                <w:rFonts w:hint="eastAsia" w:ascii="宋体" w:hAnsi="宋体" w:cs="宋体"/>
                <w:b/>
                <w:bCs/>
                <w:sz w:val="24"/>
                <w:szCs w:val="24"/>
              </w:rPr>
              <w:br/>
            </w:r>
            <w:r>
              <w:rPr>
                <w:rFonts w:hint="eastAsia" w:ascii="宋体" w:hAnsi="宋体" w:cs="宋体"/>
                <w:b/>
                <w:bCs/>
                <w:sz w:val="24"/>
                <w:szCs w:val="24"/>
              </w:rPr>
              <w:t xml:space="preserve">法定代表人姓名：</w:t>
            </w:r>
            <w:r>
              <w:rPr>
                <w:rFonts w:hint="eastAsia" w:ascii="宋体" w:hAnsi="宋体" w:cs="宋体"/>
                <w:b/>
                <w:bCs/>
                <w:sz w:val="24"/>
                <w:szCs w:val="24"/>
                <w:u w:val="single"/>
              </w:rPr>
              <w:t xml:space="preserve">          </w:t>
            </w:r>
            <w:r>
              <w:rPr>
                <w:rFonts w:hint="eastAsia" w:ascii="宋体" w:hAnsi="宋体" w:cs="宋体"/>
                <w:b/>
                <w:bCs/>
                <w:sz w:val="24"/>
                <w:szCs w:val="24"/>
              </w:rPr>
              <w:t xml:space="preserve"> </w:t>
            </w:r>
            <w:r>
              <w:rPr>
                <w:rFonts w:hint="eastAsia" w:ascii="宋体" w:hAnsi="宋体" w:cs="宋体"/>
                <w:b/>
                <w:bCs/>
                <w:sz w:val="24"/>
                <w:szCs w:val="24"/>
              </w:rPr>
              <w:br/>
            </w:r>
            <w:r>
              <w:rPr>
                <w:rFonts w:hint="eastAsia" w:ascii="宋体" w:hAnsi="宋体" w:cs="宋体"/>
                <w:b/>
                <w:bCs/>
                <w:sz w:val="24"/>
                <w:szCs w:val="24"/>
              </w:rPr>
              <w:t xml:space="preserve">法定代表人或委托代表人签字： </w:t>
            </w:r>
            <w:r>
              <w:rPr>
                <w:rFonts w:hint="eastAsia" w:ascii="宋体" w:hAnsi="宋体" w:cs="宋体"/>
                <w:b/>
                <w:bCs/>
                <w:sz w:val="24"/>
                <w:szCs w:val="24"/>
              </w:rPr>
              <w:br/>
            </w:r>
            <w:r>
              <w:rPr>
                <w:rFonts w:hint="eastAsia" w:ascii="宋体" w:hAnsi="宋体" w:cs="宋体"/>
                <w:b/>
                <w:bCs/>
                <w:sz w:val="24"/>
                <w:szCs w:val="24"/>
              </w:rPr>
              <w:t xml:space="preserve">开户银行：</w:t>
            </w:r>
            <w:r>
              <w:rPr>
                <w:rFonts w:hint="eastAsia" w:ascii="宋体" w:hAnsi="宋体" w:cs="宋体"/>
                <w:b/>
                <w:bCs/>
                <w:sz w:val="24"/>
                <w:szCs w:val="24"/>
                <w:u w:val="single"/>
              </w:rPr>
              <w:t xml:space="preserve">          </w:t>
            </w:r>
            <w:r>
              <w:rPr>
                <w:rFonts w:hint="eastAsia" w:ascii="宋体" w:hAnsi="宋体" w:cs="宋体"/>
                <w:b/>
                <w:bCs/>
                <w:sz w:val="24"/>
                <w:szCs w:val="24"/>
              </w:rPr>
              <w:t xml:space="preserve"> </w:t>
            </w:r>
            <w:r>
              <w:rPr>
                <w:rFonts w:hint="eastAsia" w:ascii="宋体" w:hAnsi="宋体" w:cs="宋体"/>
                <w:b/>
                <w:bCs/>
                <w:sz w:val="24"/>
                <w:szCs w:val="24"/>
              </w:rPr>
              <w:br/>
            </w:r>
            <w:r>
              <w:rPr>
                <w:rFonts w:hint="eastAsia" w:ascii="宋体" w:hAnsi="宋体" w:cs="宋体"/>
                <w:b/>
                <w:bCs/>
                <w:sz w:val="24"/>
                <w:szCs w:val="24"/>
              </w:rPr>
              <w:t xml:space="preserve">账号：</w:t>
            </w:r>
            <w:r>
              <w:rPr>
                <w:rFonts w:hint="eastAsia" w:ascii="宋体" w:hAnsi="宋体" w:cs="宋体"/>
                <w:b/>
                <w:bCs/>
                <w:sz w:val="24"/>
                <w:szCs w:val="24"/>
                <w:u w:val="single"/>
              </w:rPr>
              <w:t xml:space="preserve">          </w:t>
            </w:r>
            <w:r>
              <w:rPr>
                <w:rFonts w:hint="eastAsia" w:ascii="宋体" w:hAnsi="宋体" w:cs="宋体"/>
                <w:b/>
                <w:bCs/>
                <w:sz w:val="24"/>
                <w:szCs w:val="24"/>
              </w:rPr>
              <w:t xml:space="preserve"> </w:t>
            </w:r>
            <w:r>
              <w:rPr>
                <w:rFonts w:hint="eastAsia" w:ascii="宋体" w:hAnsi="宋体" w:cs="宋体"/>
                <w:b/>
                <w:bCs/>
                <w:sz w:val="24"/>
                <w:szCs w:val="24"/>
              </w:rPr>
              <w:br/>
            </w:r>
            <w:r>
              <w:rPr>
                <w:rFonts w:hint="eastAsia" w:ascii="宋体" w:hAnsi="宋体" w:cs="宋体"/>
                <w:b/>
                <w:bCs/>
                <w:sz w:val="24"/>
                <w:szCs w:val="24"/>
              </w:rPr>
              <w:t xml:space="preserve">税务登记号：</w:t>
            </w:r>
            <w:r>
              <w:rPr>
                <w:rFonts w:hint="eastAsia" w:ascii="宋体" w:hAnsi="宋体" w:cs="宋体"/>
                <w:b/>
                <w:bCs/>
                <w:sz w:val="24"/>
                <w:szCs w:val="24"/>
                <w:u w:val="single"/>
              </w:rPr>
              <w:t xml:space="preserve">          </w:t>
            </w:r>
            <w:r>
              <w:rPr>
                <w:rFonts w:hint="eastAsia" w:ascii="宋体" w:hAnsi="宋体" w:cs="宋体"/>
                <w:b/>
                <w:bCs/>
                <w:sz w:val="24"/>
                <w:szCs w:val="24"/>
              </w:rPr>
              <w:br/>
            </w:r>
            <w:r>
              <w:rPr>
                <w:rFonts w:hint="eastAsia" w:ascii="宋体" w:hAnsi="宋体" w:cs="宋体"/>
                <w:b/>
                <w:bCs/>
                <w:sz w:val="24"/>
                <w:szCs w:val="24"/>
              </w:rPr>
              <w:t xml:space="preserve"> 电话：</w:t>
            </w:r>
            <w:r>
              <w:rPr>
                <w:rFonts w:hint="eastAsia" w:ascii="宋体" w:hAnsi="宋体" w:cs="宋体"/>
                <w:b/>
                <w:bCs/>
                <w:sz w:val="24"/>
                <w:szCs w:val="24"/>
                <w:u w:val="single"/>
              </w:rPr>
              <w:t xml:space="preserve">          </w:t>
            </w:r>
            <w:r/>
          </w:p>
        </w:tc>
      </w:tr>
    </w:tbl>
    <w:p>
      <w:pPr>
        <w:rPr>
          <w:rFonts w:hint="eastAsia" w:ascii="宋体" w:hAnsi="宋体" w:cs="宋体"/>
          <w:b/>
          <w:bCs/>
          <w:color w:val="333333"/>
          <w:sz w:val="24"/>
          <w:szCs w:val="24"/>
        </w:rPr>
      </w:pPr>
      <w:r>
        <w:rPr>
          <w:rFonts w:hint="eastAsia" w:ascii="宋体" w:hAnsi="宋体" w:cs="宋体"/>
          <w:b/>
          <w:bCs/>
          <w:color w:val="333333"/>
          <w:sz w:val="24"/>
          <w:szCs w:val="24"/>
        </w:rPr>
        <w:br w:type="page" w:clear="all"/>
      </w:r>
      <w:r/>
    </w:p>
    <w:p>
      <w:pPr>
        <w:ind w:firstLine="480"/>
        <w:jc w:val="center"/>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第二部分 合同通用条款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1项目承包范围条款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1.1承包方式：乙方负责三包（包修、包换、包退）。</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1.2承包范围：乙方负责项目的生产、运输、装卸、安装、调试、验收并交付及保修期内的维修和更换。</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2项目价款条款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2.1价款说明：合同价格为固定价格，包括乙方完成其供货范围内全部产品的生产制作、运输、装卸、安装、调试、验收并交付、管理、保险、利润、税金及一切不可预见费用等。</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2.2风险说明：乙方已充分考虑合同期间各类风险，任何因市场人工、材料、机械运输、税费的变动或政府及行业主管部门红头文件的颁发而起的乙方的实际支出的增加，均属于乙方自身经营风险，视为已事先充分估计并已经列入合同价款之中，价款不再调整。即，除本合同约定可以调整的内容外，合同价款不予调整。</w:t>
      </w:r>
      <w:r/>
    </w:p>
    <w:p>
      <w:pPr>
        <w:ind w:left="1"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2.3采用固定总价的合同，合同总价即为结算价，除双方书面确认变更外不做调整。</w:t>
      </w:r>
      <w:r/>
    </w:p>
    <w:p>
      <w:pPr>
        <w:ind w:left="1"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2.4采用固定单价的合同，合同总价仅作为签订合同使用，不作为最终结算价格。最终按实结算。</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3项目质量标准条款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3.1乙方保证其交付的货物在使用寿命期内能正常使用。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3.2乙方交付货物的质量（技术参数）必须符合国家有关行业质量评定标准和符合本合同约定的标准。</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3.3乙方交付货物的质量（技术参数）必须符合甲方采购（招标）文件、答疑规定的要求以及乙方报价（投标）文件作出的承诺。</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3.4乙方确保其对所售货物拥有所有权和处分权，对合同项下货物的出卖是乙方合法有权的行为。</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3.5乙方确保甲方在货物使用中不受第三方关于侵犯其所有权、专利权的指控。</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3.6乙方确保对由于自身设计、工艺或材料的缺陷而发生的任何不足或故障负责，并承担由此引起的一切后果。</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3.7乙方在合同签订后应立即与甲方进行技术会商，并根据甲方要求及现场情况确定具体生产、供货方案。</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3.8如乙方提供样品，则乙方应确保其样品符合甲方采购文件的要求并严格按照其提供的样品完成本项目。</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4项目货物的包装、运输、运费、装卸、检验、保管、保险、安装、调试及交付条款：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4.1乙方以合理的包装，保障货物符合正常贮运的要求，因包装问题而导致的毁损、划伤、擦伤、碰伤等损坏，由乙方负责。包装费由乙方承担，包装物不返还，归甲方所有。</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4.2乙方负责将货物送到甲方指定地点，乙方负责运费及装卸。</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4.3乙方送货至现场后，必须随货向甲方提供供货清单、出厂合格证、使用说明等全套资料壹份。</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4.4乙方送货至现场后，甲方有权对运抵的货物进行抽样检验。</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4.5乙方必须保证全部货物与合同约定数目、规格一致，若发现货物与和合同约定数目、规格不符合时，应由乙方无条件补齐或调换。如交货后发现其他未抽检货物与合同约定数目、规格不一致的，也不能排除乙方对此的保证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4.6本合同项下货物在交付甲方前的保管事宜由乙方负责。</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4.7本合同项下货物在运输途中、保管期间、交付阶段的保险事宜由乙方负责。</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4.8本合同项下货物所有权自甲乙双方验收交付后转移。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4.9如乙方货物必须通过政府职能部门的检测才能使用，乙方负责进行检测相关事宜，并承担相应费用。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4.10如乙方货物在交货后涉及相应的安装调试，乙方应当负责安装调试工作，直至符合合同约定要求。</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4.11如乙方货物多交于合同约定数量，甲方有权决定是否接收或拒绝。甲方接收多交部分的，按照合同约定价格支付价款。甲方拒绝接收多交部分的，应当及时通知乙方，在此情况下，乙方应当及时撤回相应货物，并支付甲方适当的保管费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5项目期限条款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5.1乙方承诺按照甲方在合同约定范围内的指定时间进行生产、供货、调试和验收，否则视为违约。</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5.2若乙方在本合同约定的期限内未能完成供货，甲方有权终止合同，并要求乙方赔偿甲方因此而遭受的全部损失。</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5.3因非乙方原因（如不可抗力、甲方原因、法律变更、行政部门的原因等），导致乙方不能正常履行合同义务时，乙方应以书面形式提出延期申请，否则甲方不承担相关责任。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5.4甲乙双方约定货物实行分批交付的，双方应当就供货工作的具体开展阶段及其时间安排作出明确约定，并在合同专用条款中明确说明。</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5.5因乙方原因造成供货延误的，乙方在支付逾期履行违约金后，不免除乙方继续完成供货的义务。</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6项目变更条款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6.1变更需经甲方、乙方共同签字确认。</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6.2由甲方原因导致的变更，在甲方书面通知乙方时，乙方可以进行。由乙方提出的书面变更申请，必须得到甲方书面签证确认后，乙方才可以进行。</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6.3在出现由于乙方审查甲方采购资料不全而导致采购内容不包含在乙方报价的情况下，乙方承诺相关风险由乙方自己承担，不会据此向甲方提出新的变更和结算要求。即乙方完全地、严格地、实质性地理解甲方采购文件、图纸、纪要及其他资料所显示的全部采购内容。</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6.4 合同履行过程中，如出现变更（包含项或量），无论该变更是否被包含在采购范围内，乙方应首先按甲方指示完成变更内容。</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6.5上述变更的费用按本合同约定的标准计算。如有需要，甲乙双方可签订补充协议确定变更相关内容。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7项目验收条款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7.1本项目验收所需技术资料已在采购时交给乙方。乙方应确保项目满足甲方要求，项目验收一次通过。</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7.2初步验收：乙方将货物送达指定地点后，乙方应在15日内申请甲方共同进行初步验收。双方进行初步验收时，主要对项目外观、数量等方面进行验收。甲方向乙方提供初步验收证明（收货凭证），但初步验收证明（收货凭证）只作为乙方最终验收的初步证明，并不作为最终验收合格的唯一依据。</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7.3官方检验：初步验收中，如有需要，甲乙双方可以共同将抽样货物送至国家相关检验检疫部门进行检验，获得检验报告，乙方负责相关事宜和费用。上述结论或报告将作为最终验收的主要依据。</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7.4试用期：初步验收后，进入15天试用期，试用期结束后组织最终验收。</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7.5最终验收：试用期后，如货物使用正常，乙方应在15日内申请甲方进行最终验收，按要求向甲方提供所有验收资料（含项目履行情况自评报告—验收申请书），包括出厂合格证、技术文档，货物说明书、检验检疫报告等，并对真实性负责。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7.6甲方在接到乙方验收申请后与乙方进行最终验收，由于乙方原因导致最终验收（考核）不合格的，乙方承担全部责任并按照违约责任条款向甲方支付延迟履行违约金。在验收时，除审核相关货物的检验结论或报告外，如有需要，甲方将对若干乙方已供货部分进行破坏性检验，若发现乙方没有按合同约定的品牌、规格、内在质量进行供货，甲方将不承担破坏性检验发生的费用，乙方应按合同总价的30%承担惩罚性质量违约金。若破坏性检验结果表明乙方按合同约定的品牌、规格等规范要求供货，则甲方承担相关费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7.7乙方应积极配合甲方在15日内完成最终验收工作。由于乙方原因导致最终验收工作无法正常进行的，乙方承担全部责任并按照违约责任条款向甲方支付延迟履行违约金。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7.8按本合同约定，根据乙方申请进行的双方最终验收的工作和结论不影响政府职能部门、行业专门机构和国家强制质检单位对本项目的验收工作，也不能免除乙方应尽的通过相关验收的义务。即，货物是否合格以政府部门最终验收检验结果为准。</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7.9如本合同项下货物需要通过国家相关部门的官方验收，乙方负责相关手续及费用。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7.10如本合同项下货物乙方提供了相应样品，则验收时应当以样品为主要验收标准。如乙方货物与样品不一致，甲方有权要求乙方更换或解除合同，由此给甲方造成损失的，由乙方负责。</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7.11验收合格后不排除乙方对其货物潜在缺陷或隐蔽瑕疵的全面保证责任。如货物存在的潜在缺陷或隐蔽瑕疵（不论在验收时是否符合或达到乙方承诺的技术指标或质量标准）给甲方或第三人造成损害的，乙方应承担赔偿责任。如甲方已经承担相关赔偿责任，甲方对乙方有追诉权。</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7.12项目验收合格标准：按照采购文件规定的技术标准（详见本合同附件）。本合同关于项目验收有明确技术标准的按照合同约定处理。没有约定标准的按现行国家标准。没有国家标准的按行业标准。没有行业标准的按地方标准。没有以上标准的按乙方企业标准，但企业标准不得违反法律、行政法规的强制性规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特别提醒：如本合同约定标准低于现行国家标准的，以现行国家标准为依据。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8项目质保条款（服务承诺条款）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8.1质量保证</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8.1.1乙方保证其提供的货物是在本合同签署以后开始专门制造的、全新的、未使用过的，是用一流工艺和最佳材料制成的。保证在用户正常使用和维护下有令人满意的性能和使用效果，且符合本合同约定的质量标准。</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8.1.2乙方保证其提供的货物均按行业制造及安装安全规范的国家标准、以及双方约定的其他标准（包括乙方的单方承诺）设计、制造和安装。</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8.2质保期</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8.2.1质保期起始日为验收合格之日起次日。</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8.2.2质保期内，本合同项下货物零部件如有损坏，乙方负责免费维修、更换。但乙方有确切证据证明甲方人为故意损坏的除外。</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8.2.3质保期内，本合同项下货物零部件经两次维修后仍不能正常工作的，乙方必须免费更换新的零部件。经乙方免费更换新的零部件以后，本合同项下货物仍然不能符合合同约定质量标准以及安全运行需要的，乙方除必须免费更换全新货物（该货物质保期重新起算）外，还应根据本合同通用条款第12.3条承担违约责任。确因客观因素导致乙方无法更换全新货物的，乙方应赔偿甲方损失。</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8.2.4质保期内，乙方应随时给予甲方技术指导，并根据甲方要求提供相应的技术培训。</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8.2.5质保期内，乙方提供7*24小时售后服务响应及技术支持。在接到甲方用户报修通知（电话、传真或信函）后，乙方应于2小时内响应，非紧急情况下8小时内维修技术人员到达现场，紧急情况下4小时内维修技术人员到达现场。乙方维修人员到达现场后应在8小时内排除故障。若7日内不能排除故障的，乙方应免费提供同等型号货物备品供甲方使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8.2.6质保期后，本合同项下货物不一定由乙方继续提供有偿维修、更换服务。如相关货物出现故障，乙方应秉承诚实信用原则向甲方提供切实可行的维修方案。</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8.2.7质保期后，本合同项下货物确需乙方维修、更换的，乙方承诺只收取零部件、材料等成本费，不收取上门费等人工费用，且相关零部件、材料等价格不得高于市场正常价格（如发现高于市场正常价格，乙方应承担相应的违约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8.2.8乙方对因货物本身的设计缺陷、制造缺陷等原因造成故障或损坏的，应终身免费维修、更换。因上述原因造成甲方或第三人人身或财产损失的，乙方应承担赔偿责任。如甲方已经承担相关赔偿责任，甲方对乙方有追诉权。</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8.2.9乙方货物涉及采购、安装软件系统及网络平台的，还应遵守以下质保要求：</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①质保期内，乙方负责软件系统及网络平台的免费升级。</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②质保期内，乙方负责软件系统及网络平台的免费维护。</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③质保期后，如双方协商确定继续由乙方负责系统升级及维护，则以合同价格清单中的软件价格为依据（硬件价格除外）计算升级维护取费上限，相关标准如下：</w:t>
      </w:r>
      <w:r/>
    </w:p>
    <w:tbl>
      <w:tblPr>
        <w:tblStyle w:val="719"/>
        <w:tblW w:w="10205" w:type="dxa"/>
        <w:tblInd w:w="0" w:type="dxa"/>
        <w:tblLayout w:type="fixed"/>
        <w:tblCellMar>
          <w:left w:w="15" w:type="dxa"/>
          <w:top w:w="15" w:type="dxa"/>
          <w:right w:w="15" w:type="dxa"/>
          <w:bottom w:w="15" w:type="dxa"/>
        </w:tblCellMar>
        <w:tblLook w:val="04A0" w:firstRow="1" w:lastRow="0" w:firstColumn="1" w:lastColumn="0" w:noHBand="0" w:noVBand="1"/>
      </w:tblPr>
      <w:tblGrid>
        <w:gridCol w:w="2350"/>
        <w:gridCol w:w="1609"/>
        <w:gridCol w:w="6246"/>
      </w:tblGrid>
      <w:tr>
        <w:trPr>
          <w:tblHeade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350" w:type="dxa"/>
            <w:textDirection w:val="lrTb"/>
            <w:noWrap w:val="false"/>
          </w:tcPr>
          <w:p>
            <w:pPr>
              <w:spacing w:after="300" w:line="400" w:lineRule="exact"/>
              <w:rPr>
                <w:rFonts w:hint="eastAsia" w:ascii="宋体" w:hAnsi="宋体" w:cs="宋体"/>
                <w:b/>
                <w:bCs/>
                <w:sz w:val="24"/>
                <w:szCs w:val="24"/>
              </w:rPr>
            </w:pPr>
            <w:r>
              <w:rPr>
                <w:rFonts w:hint="eastAsia" w:ascii="宋体" w:hAnsi="宋体" w:cs="宋体"/>
                <w:b/>
                <w:bCs/>
                <w:sz w:val="24"/>
                <w:szCs w:val="24"/>
              </w:rPr>
              <w:t xml:space="preserve">软件总价</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609" w:type="dxa"/>
            <w:textDirection w:val="lrTb"/>
            <w:noWrap w:val="false"/>
          </w:tcPr>
          <w:p>
            <w:pPr>
              <w:spacing w:after="300" w:line="400" w:lineRule="exact"/>
              <w:rPr>
                <w:rFonts w:hint="eastAsia" w:ascii="宋体" w:hAnsi="宋体" w:cs="宋体"/>
                <w:b/>
                <w:bCs/>
                <w:sz w:val="24"/>
                <w:szCs w:val="24"/>
              </w:rPr>
            </w:pPr>
            <w:r>
              <w:rPr>
                <w:rFonts w:hint="eastAsia" w:ascii="宋体" w:hAnsi="宋体" w:cs="宋体"/>
                <w:b/>
                <w:bCs/>
                <w:sz w:val="24"/>
                <w:szCs w:val="24"/>
              </w:rPr>
              <w:t xml:space="preserve">收费费率上限</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6246" w:type="dxa"/>
            <w:textDirection w:val="lrTb"/>
            <w:noWrap w:val="false"/>
          </w:tcPr>
          <w:p>
            <w:pPr>
              <w:spacing w:after="300" w:line="400" w:lineRule="exact"/>
              <w:rPr>
                <w:rFonts w:hint="eastAsia" w:ascii="宋体" w:hAnsi="宋体" w:cs="宋体"/>
                <w:b/>
                <w:bCs/>
                <w:sz w:val="24"/>
                <w:szCs w:val="24"/>
              </w:rPr>
            </w:pPr>
            <w:r>
              <w:rPr>
                <w:rFonts w:hint="eastAsia" w:ascii="宋体" w:hAnsi="宋体" w:cs="宋体"/>
                <w:b/>
                <w:bCs/>
                <w:sz w:val="24"/>
                <w:szCs w:val="24"/>
              </w:rPr>
              <w:t xml:space="preserve">备注</w:t>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350"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10万以下部分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609"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20%</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6246" w:type="dxa"/>
            <w:vMerge w:val="restart"/>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1.升级维护费基准金额=软件总价金额（按差额定率累进法计算的） * 费率（%）。</w:t>
            </w:r>
            <w:r>
              <w:rPr>
                <w:rFonts w:hint="eastAsia" w:ascii="宋体" w:hAnsi="宋体" w:cs="宋体"/>
                <w:sz w:val="24"/>
                <w:szCs w:val="24"/>
              </w:rPr>
              <w:br/>
            </w:r>
            <w:r>
              <w:rPr>
                <w:rFonts w:hint="eastAsia" w:ascii="宋体" w:hAnsi="宋体" w:cs="宋体"/>
                <w:sz w:val="24"/>
                <w:szCs w:val="24"/>
              </w:rPr>
              <w:t xml:space="preserve">2.升级维护费应收取金额=升级维护费基准金额（按差额定率累进法计算的）的合计数。</w:t>
            </w:r>
            <w:r>
              <w:rPr>
                <w:rFonts w:hint="eastAsia" w:ascii="宋体" w:hAnsi="宋体" w:cs="宋体"/>
                <w:sz w:val="24"/>
                <w:szCs w:val="24"/>
              </w:rPr>
              <w:br/>
            </w:r>
            <w:r>
              <w:rPr>
                <w:rFonts w:hint="eastAsia" w:ascii="宋体" w:hAnsi="宋体" w:cs="宋体"/>
                <w:sz w:val="24"/>
                <w:szCs w:val="24"/>
              </w:rPr>
              <w:t xml:space="preserve">3.甲乙双方根据本表上限经谈判协商后最终确定升级维护费用。</w:t>
            </w:r>
            <w:r/>
          </w:p>
        </w:tc>
      </w:tr>
      <w:tr>
        <w:trPr>
          <w:trHeight w:val="90"/>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350"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10万~50万部分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609"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10%</w:t>
            </w:r>
            <w:r/>
          </w:p>
        </w:tc>
        <w:tc>
          <w:tcPr>
            <w:tcBorders>
              <w:top w:val="single" w:color="333333" w:sz="6" w:space="0"/>
              <w:left w:val="single" w:color="333333" w:sz="6" w:space="0"/>
              <w:bottom w:val="single" w:color="333333" w:sz="6" w:space="0"/>
              <w:right w:val="single" w:color="333333" w:sz="6" w:space="0"/>
            </w:tcBorders>
            <w:tcW w:w="6246" w:type="dxa"/>
            <w:vAlign w:val="center"/>
            <w:vMerge w:val="continue"/>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350"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50万~100万部分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609"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333333" w:sz="6" w:space="0"/>
              <w:left w:val="single" w:color="333333" w:sz="6" w:space="0"/>
              <w:bottom w:val="single" w:color="333333" w:sz="6" w:space="0"/>
              <w:right w:val="single" w:color="333333" w:sz="6" w:space="0"/>
            </w:tcBorders>
            <w:tcW w:w="6246" w:type="dxa"/>
            <w:vAlign w:val="center"/>
            <w:vMerge w:val="continue"/>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350"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100万以上部分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609" w:type="dxa"/>
            <w:textDirection w:val="lrTb"/>
            <w:noWrap w:val="false"/>
          </w:tcPr>
          <w:p>
            <w:pPr>
              <w:spacing w:after="300" w:line="400" w:lineRule="exact"/>
              <w:rPr>
                <w:rFonts w:hint="eastAsia" w:ascii="宋体" w:hAnsi="宋体" w:cs="宋体"/>
                <w:sz w:val="24"/>
                <w:szCs w:val="24"/>
              </w:rPr>
            </w:pPr>
            <w:r>
              <w:rPr>
                <w:rFonts w:hint="eastAsia" w:ascii="宋体" w:hAnsi="宋体" w:cs="宋体"/>
                <w:sz w:val="24"/>
                <w:szCs w:val="24"/>
              </w:rPr>
              <w:t xml:space="preserve">2.5%</w:t>
            </w:r>
            <w:r/>
          </w:p>
        </w:tc>
        <w:tc>
          <w:tcPr>
            <w:tcBorders>
              <w:top w:val="single" w:color="333333" w:sz="6" w:space="0"/>
              <w:left w:val="single" w:color="333333" w:sz="6" w:space="0"/>
              <w:bottom w:val="single" w:color="333333" w:sz="6" w:space="0"/>
              <w:right w:val="single" w:color="333333" w:sz="6" w:space="0"/>
            </w:tcBorders>
            <w:tcW w:w="6246" w:type="dxa"/>
            <w:vAlign w:val="center"/>
            <w:vMerge w:val="continue"/>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r>
    </w:tbl>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8.3其他承诺</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8.3.1异议承诺：甲方根据实际需要安排相应项目的要求，乙方承诺不得对甲方的要求提出异议。</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8.3.2人员承诺：乙方承诺立即安排具备相应资质的专人进场，根据合同约定开展工作。</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8.3.3清单承诺：乙方承诺进场后及时向甲方提交履行合同所需协助事项及提供材料的清单。</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8.3.4时限承诺：乙方承诺严格按照甲方规定的时限要求履行合同。</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8.3.5廉洁承诺：乙方承诺严格按照相应的国家标准履行，不对其它第三人进行吃拿卡要，不收受利益攸关方的好处。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8.3.6咨询承诺：乙方承诺指派专门的技术人员回答甲方有关项目的技术咨询。</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8.2.7培训承诺：乙方承诺提供免费的技术培训一次。甲方提出技术培训的具体时间和地点，时间不超过一天。甲方及甲方最终用户参与培训人数不限，培训场地及设施由甲方提供，乙方培训指导人员的食宿自理。</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8.2.8回访承诺：乙方承诺在质保期后至少回访一次并提供相应的技术指导，如设备仪器的校准服务等。</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8.2.9保密承诺：乙方承诺在履行合同期间和履行完毕3年内，对在供货过程中知悉的商业秘密、技术秘密或委托方要求保密的事项保密。乙方未经甲方书面同意不得向第三方透露，否则应承担违约责任并赔偿由此给甲方造成的全部损失。本保密承诺具有独立性，不论合同是否变更、解除或终止，合同保密条款不受其限制而继续有效，各方均应继续承担约定的保密义务。除以上约定外，甲乙双方还可以在本合同专用条款中对需要进行保密的其他事项或特殊的保密措施予以进一步的明确约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8.2.10知识产权承诺：乙方承诺甲方不受第三方关于侵犯其所有权、专利权的指控。乙方同意，若项目交付成果导致任何第三方主张本协议下的项目交付成果侵犯其知识产权，乙方可以选择采取以下补救措施之一种或全部，以使甲方能合法地继续使用该交付物：（一）自行获得第三方的许可；或（二）修改或更换开发成果使其不侵犯第三方知识产权。乙方采取前述补救措施的费用应由乙方自行承担。</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8.3费用支付：若因乙方未能按合同约定执行质保条款，甲方有权另请其他第三方进行，因此发生的费用由乙方承担。对甲方造成损失的，乙方应按实际发生的损失向甲方无条件赔偿。以上费用直接从乙方的履约保证金（质保金）中扣除，如履约保证金（质保金）不足，乙方仍有义务补足。</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9项目付款条款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9.1付款要求</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9.1.1甲方财务部门凭加盖徐州工程学院招投标办公室审核章的最终用户签字的验收报告支付合同款。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9.1.2甲方付款前有权要求乙方开具合法、等额的增值税专用发票，否则甲方有权拒绝付款并无需承担违约责任。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9.2履约保证金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9.2.1履约保证金缴纳：拟中标人应当在评审结果公示日起三日内向招标人交纳招标项目履约保证金。拟中标人应当按照招标人的要求及时、足额缴纳履约保证金。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9.2.2履约保证金退还：中标人缴纳的履约保证金，待合同标的履约完成、验收合格、合同期限结束（质保期结束）后30日内一次性无息退还（凭“履约保证金退付申请书”及“收款收据原件”到学校财务处办理退款手续）。如果中标人不履行合同约定的义务，未能完全履行合同规定的义务或其履行不符合合同的约定，招标人有权扣除履约保证金取得补偿。</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9.2.3如乙方未能按期足额缴纳履约保证金，甲方有权单方面解除合同并要求乙方承担违约责任。如乙方未能完全履行合同规定的义务，甲方有权扣除履约保证金取得补偿。</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9.2.4合同履约保证金具体数额由双方在合同专用条款中约定。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9.3监管账户</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9.3.1因不可抗力等非乙方原因导致乙方无法按照本合同约定条款完成相应义务并致使甲方无法向乙方支付合同款项的，甲方有权要求乙方在甲方指定银行开设资金监管账户，并协助甲方办理有关合同付款手续。</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9.3.2乙方应以乙方名义在甲方指定银行开设资金监管账户。</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9.3.3监管期限：甲方支付监管资金到账后，至乙方按照本合同约定履行相应义务的全部期限。</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9.3.4在监管期内，乙方未经甲方书面审批同意（专人签章），不得支取使用账户内任何资金，不得以转账、销账、销户等形式获取资金。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9.3.5在监管期内，乙方未经甲方书面审批同意（专人签章），不得以监管资金进行任何形式的担保，包括但不限于再融资、押贷款等操作。</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9.3.6甲方支付监管资金后，不免除乙方按照本合同约定全面履行合同义务的责任。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9.3.7甲方支付监管资金后，有权对监管资金进行日常监管，包括但不限于查询等操作。</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9.3.8在不可抗力消除后，如乙方未能按照本合同约定履行相应义务，甲方有权将监管账户内资金进行收回，相应的损失由乙方自行承担。</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9.3.9是否启用监管账户由甲方根据合同履行情况自行决定。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9.4乙方供货所需水、电、气、通信等设施的接驳及使用费用由乙方自行承担。</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10甲方权利义务条款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10.1甲方有权要求乙方承包的项目内容符合本合同及方案的约定，确保项目合格，能够正常使用。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10.2甲方有权对乙方的工作进行评估和确认，提出合理修改意见。</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10.3甲方有权安排项目管理或监理团队负责本项目的质量、进度等方面管理，乙方应予以全面配合并以书面形式向甲方告知其工作程序和职权。</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10.4甲方有义务按合同约定支付合同款。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10.5甲方有义务提供电力、用水及网络的接驳点（接驳及使用费用由乙方自行承担）。</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10.6甲方有义务提供保管现场（以甲方现有场地为限）。</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11乙方权利义务条款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11.1乙方应严格按照国家标准进行生产、供货、安装及调试，接受甲方（或甲方指定的第三方）的监督、管理和抽查，并在任何时候都应接受甲方关于技术方面的咨询。</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11.2乙方应严格按照合同约定的标准、有关服务说明和有关技术资料交付货物，不得擅自修改。</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11.3乙方应向甲方提供企业资质、备案证明、产品质量保证、使用说明等有关资料。</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11.4乙方应根据甲方指令，结合现场情况安排生产和供货进度。</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11.5乙方应加强工作人员的安全教育，做好相应的安全保障，确保安全。在供货、安装现场发生的由于乙方的原因造成的一切安全事故责任，一律由乙方负责，并承担相应的经济责任。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11.6乙方应对甲方原有设施设备等进行有效保护，如有损坏、污染，乙方负责维修，并承担相应损失赔偿。乙方对原有建筑物、设施设备可能构成安全隐患的供货方式，必须报请甲方同意后方可实施。</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11.7乙方应负责已完成内容未经验收交付甲方之前的保护工作，保护期间发生任何原因造成的污染、损坏，乙方必须无条件的清理、更换。甲方不予认可其经济损失和工期顺延要求。</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11.8乙方应负责供货期间其现场的日常保洁与及时维护；已进入现场的货物未经甲方同意不得撤出现场；供货完毕后清理现场。</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11.9乙方应接受甲方（或甲方指定的第三方）对项目的全面管理。货物进场、装卸、检验、安装、调试、验收、交付和付款等事项应通知甲方并得到认可。因乙方不接受甲方管理而导致的损失，乙方应向甲方承担违约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11.10乙方有权要求甲方按照合同约定支付合同款。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12违约责任条款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12.1甲乙双方应严格执行合同条款，如有违约行为，应承担违约责任。任何一方承担违约责任后，并不免除其继续履行合同义务的责任。任何一方支付的违约金如果不能弥补因违约造成的损失，违约方还应向守约方承担损失赔偿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12.2合同签订生效后，如乙方单方面终止本合同的，应按合同总价30%向甲方支付违约金。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12.3乙方及其供货人员的资质必须符合国家规范标准和本合同约定的标准。否则，甲方有权单方解除合同并按照合同总价的30%要求乙方承担违约责任。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12.4乙方的供货时间必须符合本合同约定的期限，如工期延误，乙方应向甲方承担违约责任，违约金按合同工期每延误一天赔偿1000元计算。但是，违约金的支付不能解除乙方应完成服务工作的责任或合同规定的其他责任。乙方延迟履行超过30天的，甲方有权直接委托第三方完成部分剩余工作，相关费用由乙方全部承担。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12.5乙方的供货工作必须符合本合同约定的要求，未能达到则视为违约，甲方有权要求乙方整改。乙方承担因此造成的全部损失，同时应向甲方支付合同总价的10%作为违约金。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12.6乙方的货物质量必须符合国家标准和本合同约定的标准，确保验收合格。如乙方服务成果验收不合格，乙方应负责无偿给予整改使其达到验收合格。若乙方无力补充完善，需另委托其他单位时，须经甲方书面同意，且乙方应承担全部费用。乙方经整改两次（含）后验收仍然不合格的，甲方有权单方解除合同并按照合同总价的30%要求乙方承担违约责任。    </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12.7若发现乙方在供货现场遗留垃圾，甲方将通知乙方在指定时间内完成清理工作，否则甲方有权委托第三方处理垃圾，相关费用由乙方全部承担。甲方已经垫付相关费用的，有权从尚未支付的合同价款或履约保证金中扣除上述费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12.8乙方不接受甲方（甲方指定的第三方）管理的，按不服从管理每次处罚1000元向甲方承担违约责任。因不服从管理造成甲方其他损失的，乙方还应承担相应损失的赔偿责任。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12.9人</w:t>
      </w:r>
      <w:r>
        <w:rPr>
          <w:rFonts w:hint="eastAsia" w:ascii="宋体" w:hAnsi="宋体" w:cs="宋体"/>
          <w:color w:val="333333"/>
          <w:sz w:val="24"/>
          <w:szCs w:val="24"/>
        </w:rPr>
        <w:t xml:space="preserve">员到岗及履约要求：在合同履行过程中，乙方不得随意更换为本合同履行而必要的具有特殊资质的人员（如相关的技术人员）。如确需更换，乙方应事先获得甲方同意，做好相应的交接工作，并确保替换人员符合相应资质要求。如乙方未获甲方同意而擅自更换的，每次按人民币2000元承担违约责任。如该技术人员是履行本合同所必须的人员，若有更换将导致合同目的无法实现的，乙方未获甲方同意而擅自更换时，甲方有权单方解除合同并按照合同总价的30%要求乙方承担违约责任。因乙方擅自更换有关技术人员造成甲方其他损失的，乙方还应承担相应损失的赔偿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12.10本项目须由乙方自行完成，禁止擅自转让。若发现乙方擅自转让，甲方有权单方解除合同并按照合同总价的30%要求乙方承担违约责任，并视情况向有关行政主管部门报告。在上述情况下，乙方必须在15日内退场，并且不得提出任何对甲方不利的要求。对确需转让的特殊项目，乙方必须经甲方书面确认后方可转让，且乙方对所转让的项目负有同等、连带的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12.11关于索赔的特别规定：如乙方履约内容与国家标准、合同约定的要求不符，或未达到当地行政职能部门质量监督的检验结果，或证实是有缺陷的（包括潜在缺陷等），甲方有权向乙方提出索赔，乙方在收到甲方索赔通知后15天内应立即进行整改或弥补相应的缺陷并按照本合同约定的方式承担违约责任。如果乙方在收到通知后30天内没有进行整改或弥补缺陷，甲方可采取必要的补救措施，但风险和费用将由乙方承担，同时甲方对乙方行使的其它权利不受影响。索赔方式除上述规定之外，甲方还有权选择以下一种或几种方式进行索赔：</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12.11.1解除合同。甲方选择单方面解除合同方式要求乙方承担违约责任的，乙方须赔偿甲方30%的合同款，并承担由此发生的一切损失和费用，包括甲方直接损失、利息、银行手续费、运费、保险费、仓储费、装卸费以及为解除合同所需的其它必要费用。</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12.11.2整改或弥补缺陷。甲方选择整改或弥补缺陷方式要求乙方承担违约责任的，乙方须按照国家规范和合同约定进行整改或弥补缺陷，并赔偿甲方10%的合同款，且承担一切费用和风险并负担甲方所发生的一切直接费用。同时，乙方应按合同规定，相应免费延长合同服务期限。</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12</w:t>
      </w:r>
      <w:r>
        <w:rPr>
          <w:rFonts w:hint="eastAsia" w:ascii="宋体" w:hAnsi="宋体" w:cs="宋体"/>
          <w:color w:val="333333"/>
          <w:sz w:val="24"/>
          <w:szCs w:val="24"/>
        </w:rPr>
        <w:t xml:space="preserve">.11.3弥补损失。因乙方原因导致甲方产生损失的，乙方除免收受损失部分涉及的服务费外，并向甲方支付赔偿金，赔偿金为实际损失的100％。甲方有权从尚未支付的合同价款或履约保证金中扣除乙方应承担的违约金、赔偿金、甲方因急需整改或弥补缺陷而支付的各种费用、因索赔而发生的合理费用、因实现债权而发生的费用（包括但不限于保险费、评估费、登记费、保管费、提存费、鉴定费、诉讼费、仲裁费、财产保全费、差旅费、执行费、拍卖费、公证费、送达费、公告费、律师费等）。如上述金额不足以补偿索赔金额，甲方有权向乙方提出对不足部分的赔偿。</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13合同解除（不可抗力）条款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13.1协商解除</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13.1.1由于不可抗力因素致使合同无法履行时，双方应及时书面通知对方，并提交相关证明文件。合同已实现的义务必须兑现。对下续工作在可能的情况下，双方有责任继续履行。如对成立原合同的条件已发生较大变化，造成原合同部分或全部义务不能履行或不能按约定的条件履行时，双方应及时协商解除合同。</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13.1.2不可抗力因素包括但不限于自然灾害如水灾、火灾、旱灾、台风、地震，以及社会事件如战争（不论曾否宣战）、动乱、罢工、法律规定、政策调整、政府行为等。</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13.1.3如果出现不可抗力，双方在本合同中的义务在不可抗力影响范围及其持续期间内将中止履行。经另外一方确定的不可抗力影响时间，不计入本合同执行时间，本合同执行时间相应顺延。合同期限可根据中止的期限作相应延长。任何一方均不会因此而承担违约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13.1.4如果不可抗力影响超过60天，并且导致合同目的无法实现的，任何一方有权提出协商解除合同。双方经协商后签订合同解除协议处理后续事宜。任何一方均不会因此而承担违约责任。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13.1.5因非不可抗力因素，如规划调整、预算减少、需求取消等，甲方有权提前30日向乙方提出解除合同。双方经协商后签订合同解除协议处理后续事宜。甲方返还乙方履约保证金后不再承担其他任何责任。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13.1.6因非不可抗力因素，乙方提出解除合同的，乙方应当提前60日向甲方提出书面解除合同申请。经甲方同意解除合同后，双方签订合同解除协议处理后续事宜。但甲方不返还乙方履约保证金。</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13.2单方解除</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乙方出现下列情况，甲方有权单方解除合同，并要求乙方按照本合同通用条款第12.2条之约定向甲方承担违约责任：</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13.2.1乙方冒用他人资质，或擅自将合同义务转让的；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13.2.2乙方延迟履行合同达60日的；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13.2.3乙方明确表示或者以自己的行为表明拒绝履行合同义务或执行甲方根据合同约定发出的指示的；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13.2.4乙方未按合同约定履行义务，经甲方催告后在30日内仍拒绝按约履行义务的；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13.2.5乙方项目验收不合格，经甲方催告后在30日内拒绝整改或经整改两次仍然不合格的；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13.2.6乙方在合同期间发生恶性安全事件，在社会引起不良反响的；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13.2.7乙方在合同期间因乙方原因造成甲方重大事故或损失（存在人员伤亡或造成损失达5000元）的。</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13.3退场约定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合同解除后15日内，乙方须无条件撤场。乙方撤场时必须保证甲方现场所有物品的完好无损，并向甲方移交经整理后的技术资料和文件。</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14争议解决条款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14.1本合同在履行过程中的争议，由双方当事人协商解决。</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14.2协商不成的，由甲方所在地人民法院管辖处理。</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15合同生效</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本合同自双方签字并盖章之日起生效。</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16组成文件</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16.1下列文件及有关附件是本合同不可分割的组成部分，与本合同具有同等法律效力，这些文件包括但不限于：中标（成交）通知书、采购文件（招标文件、竞争性谈判文件、询价文件、答疑、图纸等）、报价文件（投标文件、其他报价文件等）、技术图纸等。</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16.2争议解释顺序：采购（招标）文件、合同、报价（投标）文件、双方商定的其他文件。</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17通知条款</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17.1任何一方变更通讯接收人的地址、联系方式（电话、传真或邮箱等）必须书面通知对方。</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17.2甲乙双方根据本合同发出的任何批准、证书、同意、决定、通知、索赔要求及其他涉法性文件应以中文撰写并以书面形式送达对方。</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17.3本条上述所有通讯以电子邮件形式发出的，则以该电子邮件进入对方指定的电子邮箱的时间为生效时间。但，本合同另有约定或接收方以书面形式向对方明确表示不予接受的除外。</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b/>
          <w:bCs/>
          <w:color w:val="333333"/>
          <w:sz w:val="24"/>
          <w:szCs w:val="24"/>
        </w:rPr>
        <w:t xml:space="preserve">18其他约定</w:t>
      </w:r>
      <w:r/>
    </w:p>
    <w:p>
      <w:pPr>
        <w:ind w:firstLine="480"/>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18.1本合同未尽事宜由双方另行协商，并签署补充协议，补充协议与本合同具有同等法律效力。</w:t>
      </w:r>
      <w:r/>
    </w:p>
    <w:p>
      <w:pPr>
        <w:jc w:val="cente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第三部分 合同专用条款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1项目承包范围条款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2项目价款条款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3项目质量标准条款</w:t>
      </w:r>
      <w:r/>
    </w:p>
    <w:p>
      <w:pPr>
        <w:spacing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3.1该系统必须符合徐州工程学院信息化中心发布的《徐州工程学院信息系统建设技术规定（暂行）》文件（详情可访问https://etc.xzit.edu.cn/19/list.htm，点击 “规章制度”模块中《徐州工程学院信息系统建设技术规定（暂行）》）。</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4项目货物的包装、运输、运费、装卸、检验、保管、保险、安装、调试及交付条款</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4.1项目交付或者实施的时间要求：合同签订后 </w:t>
      </w:r>
      <w:r>
        <w:rPr>
          <w:rFonts w:hint="eastAsia" w:ascii="宋体" w:hAnsi="宋体" w:cs="宋体"/>
          <w:color w:val="333333"/>
          <w:sz w:val="24"/>
          <w:szCs w:val="24"/>
          <w:u w:val="single"/>
        </w:rPr>
        <w:t xml:space="preserve"> 50 </w:t>
      </w:r>
      <w:r>
        <w:rPr>
          <w:rFonts w:hint="eastAsia" w:ascii="宋体" w:hAnsi="宋体" w:cs="宋体"/>
          <w:color w:val="333333"/>
          <w:sz w:val="24"/>
          <w:szCs w:val="24"/>
        </w:rPr>
        <w:t xml:space="preserve"> 日内。供应商应保证在要求时间内完成全部货物的供货、安装、调试和培训工作,符合国家标准、行业规范和合同等相关文件的要求。        </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5项目期限条款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6项目变更条款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7项目验收条款</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7.1验收方法及验收标准：货物安装完成正常运行</w:t>
      </w:r>
      <w:r>
        <w:rPr>
          <w:rFonts w:hint="eastAsia" w:ascii="宋体" w:hAnsi="宋体" w:cs="宋体"/>
          <w:color w:val="333333"/>
          <w:sz w:val="24"/>
          <w:szCs w:val="24"/>
          <w:u w:val="single"/>
        </w:rPr>
        <w:t xml:space="preserve">30 </w:t>
      </w:r>
      <w:r>
        <w:rPr>
          <w:rFonts w:hint="eastAsia" w:ascii="宋体" w:hAnsi="宋体" w:cs="宋体"/>
          <w:color w:val="333333"/>
          <w:sz w:val="24"/>
          <w:szCs w:val="24"/>
        </w:rPr>
        <w:t xml:space="preserve">天后，由供货商提出验收申请，承办单位同意后，按照学校验收的权限，相关部门及人员形成验收小组，验收小组根据采购文件、投标文件、合同等约定的内容对项目进行综合运行验收。如验收达不到规定要求，采购人有权要求更换货物或拒绝付款，供应商若违约，采购人将依法追究相应法律责任。   </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8项目质保条款（服务承诺条款）</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8.1 本项目免费质保期要求：不低于</w:t>
      </w:r>
      <w:r>
        <w:rPr>
          <w:rFonts w:hint="eastAsia" w:ascii="宋体" w:hAnsi="宋体" w:cs="宋体"/>
          <w:color w:val="333333"/>
          <w:sz w:val="24"/>
          <w:szCs w:val="24"/>
          <w:u w:val="single"/>
        </w:rPr>
        <w:t xml:space="preserve">  5  </w:t>
      </w:r>
      <w:r>
        <w:rPr>
          <w:rFonts w:hint="eastAsia" w:ascii="宋体" w:hAnsi="宋体" w:cs="宋体"/>
          <w:color w:val="333333"/>
          <w:sz w:val="24"/>
          <w:szCs w:val="24"/>
        </w:rPr>
        <w:t xml:space="preserve">年。免费质保期从货物供货、安装、调试正常且经综合运行验收合格后开始计算。免费质保期以整个项目为单位进行响应。</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 售后及服务标准要求：                                                       </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8.2.1软件要求：供应商提供7*24小时(包含节假日）的售后服务，4小时内响应问题，8小时内解决问题。对于重大紧急故障需提供现场维保服务，48小时内到达现场，12小时内解决问题。如不能按时解决，供应商承诺提供与原产品相同或不低于原产品档次的备用产品。故障排除后公司承诺出具书面故障诊断报告备案。</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8.2.2对学校用户人员提供不低于10次（每次不少于1天）的系统技术培训，使其能掌握系统的使用、维护和管理等工作要求。</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8.2.3软件终身提供免费升级服务。</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8.2.4出现系统安全事件时，中标商应及时、彻底进行处理，并报送学校，不可隐瞒或者耽误。</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8.2.5硬件要求：保修期内，乙方负责对其提供的货物整机进行维修和系统维护，不再收取任何费用。</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9项目付款条款</w:t>
      </w:r>
      <w:r/>
    </w:p>
    <w:p>
      <w:pPr>
        <w:pStyle w:val="738"/>
        <w:ind w:left="-226" w:right="-226"/>
        <w:spacing w:beforeAutospacing="0" w:after="150" w:afterAutospacing="0" w:line="400" w:lineRule="exact"/>
        <w:rPr>
          <w:rFonts w:hint="eastAsia"/>
          <w:sz w:val="24"/>
          <w:szCs w:val="24"/>
        </w:rPr>
      </w:pPr>
      <w:r>
        <w:rPr>
          <w:rFonts w:hint="eastAsia"/>
          <w:color w:val="000000"/>
          <w:sz w:val="24"/>
          <w:szCs w:val="24"/>
        </w:rPr>
        <w:t xml:space="preserve">9.1（一）付款条件一：提交预付款保函的：</w:t>
      </w:r>
      <w:r/>
    </w:p>
    <w:p>
      <w:pPr>
        <w:pStyle w:val="738"/>
        <w:ind w:left="-226" w:right="-226"/>
        <w:spacing w:beforeAutospacing="0" w:after="150" w:afterAutospacing="0" w:line="400" w:lineRule="exact"/>
        <w:rPr>
          <w:rFonts w:hint="eastAsia"/>
          <w:sz w:val="24"/>
          <w:szCs w:val="24"/>
        </w:rPr>
      </w:pPr>
      <w:r>
        <w:rPr>
          <w:rFonts w:hint="eastAsia"/>
          <w:color w:val="000000"/>
          <w:sz w:val="24"/>
          <w:szCs w:val="24"/>
        </w:rPr>
        <w:t xml:space="preserve">合同签订进场后且乙方向甲方出具预付款保函后个十日内，甲方应支付合同价款的百分之三十(30%)小写</w:t>
      </w:r>
      <w:r>
        <w:rPr>
          <w:rFonts w:hint="eastAsia"/>
          <w:color w:val="000000"/>
          <w:sz w:val="24"/>
          <w:szCs w:val="24"/>
          <w:u w:val="single"/>
        </w:rPr>
        <w:t xml:space="preserve">    </w:t>
      </w:r>
      <w:r>
        <w:rPr>
          <w:rFonts w:hint="eastAsia"/>
          <w:color w:val="000000"/>
          <w:sz w:val="24"/>
          <w:szCs w:val="24"/>
        </w:rPr>
        <w:t xml:space="preserve">，大写：</w:t>
      </w:r>
      <w:r>
        <w:rPr>
          <w:rFonts w:hint="eastAsia"/>
          <w:color w:val="000000"/>
          <w:sz w:val="24"/>
          <w:szCs w:val="24"/>
          <w:u w:val="single"/>
        </w:rPr>
        <w:t xml:space="preserve">      </w:t>
      </w:r>
      <w:r>
        <w:rPr>
          <w:rFonts w:hint="eastAsia"/>
          <w:color w:val="000000"/>
          <w:sz w:val="24"/>
          <w:szCs w:val="24"/>
        </w:rPr>
        <w:t xml:space="preserve">；验收合格后十日内，甲方应支付合同价款的百分之七十(70%)小写</w:t>
      </w:r>
      <w:r>
        <w:rPr>
          <w:rFonts w:hint="eastAsia"/>
          <w:color w:val="000000"/>
          <w:sz w:val="24"/>
          <w:szCs w:val="24"/>
          <w:u w:val="single"/>
        </w:rPr>
        <w:t xml:space="preserve">    </w:t>
      </w:r>
      <w:r>
        <w:rPr>
          <w:rFonts w:hint="eastAsia"/>
          <w:color w:val="000000"/>
          <w:sz w:val="24"/>
          <w:szCs w:val="24"/>
        </w:rPr>
        <w:t xml:space="preserve">，大写：人民币</w:t>
      </w:r>
      <w:r>
        <w:rPr>
          <w:rFonts w:hint="eastAsia"/>
          <w:color w:val="000000"/>
          <w:sz w:val="24"/>
          <w:szCs w:val="24"/>
          <w:u w:val="single"/>
        </w:rPr>
        <w:t xml:space="preserve">     </w:t>
      </w:r>
      <w:r>
        <w:rPr>
          <w:rFonts w:hint="eastAsia"/>
          <w:color w:val="000000"/>
          <w:sz w:val="24"/>
          <w:szCs w:val="24"/>
        </w:rPr>
        <w:t xml:space="preserve">。</w:t>
      </w:r>
      <w:r/>
    </w:p>
    <w:p>
      <w:pPr>
        <w:pStyle w:val="738"/>
        <w:ind w:left="-226" w:right="-226"/>
        <w:spacing w:beforeAutospacing="0" w:after="150" w:afterAutospacing="0" w:line="400" w:lineRule="exact"/>
        <w:rPr>
          <w:rFonts w:hint="eastAsia"/>
          <w:sz w:val="24"/>
          <w:szCs w:val="24"/>
        </w:rPr>
      </w:pPr>
      <w:r>
        <w:rPr>
          <w:rFonts w:hint="eastAsia"/>
          <w:color w:val="000000"/>
          <w:sz w:val="24"/>
          <w:szCs w:val="24"/>
        </w:rPr>
        <w:t xml:space="preserve">（二）付款条件二：不提交预付款保函的：</w:t>
      </w:r>
      <w:r/>
    </w:p>
    <w:p>
      <w:pPr>
        <w:pStyle w:val="738"/>
        <w:ind w:left="-226" w:right="-226"/>
        <w:spacing w:beforeAutospacing="0" w:after="150" w:afterAutospacing="0" w:line="400" w:lineRule="exact"/>
        <w:rPr>
          <w:rFonts w:hint="eastAsia"/>
          <w:sz w:val="24"/>
          <w:szCs w:val="24"/>
        </w:rPr>
      </w:pPr>
      <w:r>
        <w:rPr>
          <w:rFonts w:hint="eastAsia"/>
          <w:color w:val="000000"/>
          <w:sz w:val="24"/>
          <w:szCs w:val="24"/>
        </w:rPr>
        <w:t xml:space="preserve">合同签订进场后十日内，甲方应支付合同价款的百分之三十(30%)小写</w:t>
      </w:r>
      <w:r>
        <w:rPr>
          <w:rFonts w:hint="eastAsia"/>
          <w:color w:val="000000"/>
          <w:sz w:val="24"/>
          <w:szCs w:val="24"/>
          <w:u w:val="single"/>
        </w:rPr>
        <w:t xml:space="preserve">     </w:t>
      </w:r>
      <w:r>
        <w:rPr>
          <w:rFonts w:hint="eastAsia"/>
          <w:color w:val="000000"/>
          <w:sz w:val="24"/>
          <w:szCs w:val="24"/>
        </w:rPr>
        <w:t xml:space="preserve">，大写：人民币</w:t>
      </w:r>
      <w:r>
        <w:rPr>
          <w:rFonts w:hint="eastAsia"/>
          <w:color w:val="000000"/>
          <w:sz w:val="24"/>
          <w:szCs w:val="24"/>
          <w:u w:val="single"/>
        </w:rPr>
        <w:t xml:space="preserve">     </w:t>
      </w:r>
      <w:r>
        <w:rPr>
          <w:rFonts w:hint="eastAsia"/>
          <w:color w:val="000000"/>
          <w:sz w:val="24"/>
          <w:szCs w:val="24"/>
        </w:rPr>
        <w:t xml:space="preserve">；验收合格后，甲方应支付合同价款的百分之七十(70%)小写</w:t>
      </w:r>
      <w:r>
        <w:rPr>
          <w:rFonts w:hint="eastAsia"/>
          <w:color w:val="000000"/>
          <w:sz w:val="24"/>
          <w:szCs w:val="24"/>
          <w:u w:val="single"/>
        </w:rPr>
        <w:t xml:space="preserve">      </w:t>
      </w:r>
      <w:r>
        <w:rPr>
          <w:rFonts w:hint="eastAsia"/>
          <w:color w:val="000000"/>
          <w:sz w:val="24"/>
          <w:szCs w:val="24"/>
        </w:rPr>
        <w:t xml:space="preserve">，大写：人民币</w:t>
      </w:r>
      <w:r>
        <w:rPr>
          <w:rFonts w:hint="eastAsia"/>
          <w:color w:val="000000"/>
          <w:sz w:val="24"/>
          <w:szCs w:val="24"/>
          <w:u w:val="single"/>
        </w:rPr>
        <w:t xml:space="preserve">      </w:t>
      </w:r>
      <w:r>
        <w:rPr>
          <w:rFonts w:hint="eastAsia"/>
          <w:color w:val="000000"/>
          <w:sz w:val="24"/>
          <w:szCs w:val="24"/>
        </w:rPr>
        <w:t xml:space="preserve">。</w:t>
      </w:r>
      <w:r/>
    </w:p>
    <w:p>
      <w:pPr>
        <w:pStyle w:val="738"/>
        <w:ind w:left="-226" w:right="-226"/>
        <w:spacing w:beforeAutospacing="0" w:after="150" w:afterAutospacing="0" w:line="400" w:lineRule="exact"/>
        <w:rPr>
          <w:rFonts w:hint="eastAsia"/>
          <w:color w:val="000000"/>
          <w:sz w:val="24"/>
          <w:szCs w:val="24"/>
          <w:shd w:val="clear" w:color="auto" w:fill="ffffff"/>
        </w:rPr>
      </w:pPr>
      <w:r>
        <w:rPr>
          <w:rFonts w:hint="eastAsia"/>
          <w:color w:val="000000"/>
          <w:sz w:val="24"/>
          <w:szCs w:val="24"/>
        </w:rPr>
        <w:t xml:space="preserve">9.2本项目履约保证金金额</w:t>
      </w:r>
      <w:r>
        <w:rPr>
          <w:rFonts w:hint="eastAsia"/>
          <w:color w:val="000000"/>
          <w:sz w:val="24"/>
          <w:szCs w:val="24"/>
          <w:u w:val="single"/>
        </w:rPr>
        <w:t xml:space="preserve">       </w:t>
      </w:r>
      <w:r>
        <w:rPr>
          <w:rFonts w:hint="eastAsia"/>
          <w:color w:val="000000"/>
          <w:sz w:val="24"/>
          <w:szCs w:val="24"/>
        </w:rPr>
        <w:t xml:space="preserve">元，乙方应在中标结果公告发布之日起三日内向甲方缴纳履约保证金，具体金额为中标价的</w:t>
      </w:r>
      <w:r>
        <w:rPr>
          <w:rFonts w:hint="eastAsia"/>
          <w:color w:val="000000"/>
          <w:sz w:val="24"/>
          <w:szCs w:val="24"/>
          <w:u w:val="single"/>
        </w:rPr>
        <w:t xml:space="preserve"> 5 </w:t>
      </w:r>
      <w:r>
        <w:rPr>
          <w:rFonts w:hint="eastAsia"/>
          <w:color w:val="000000"/>
          <w:sz w:val="24"/>
          <w:szCs w:val="24"/>
        </w:rPr>
        <w:t xml:space="preserve">%。</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10甲方权利义务条款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11乙方权利义务条款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12违约责任条款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13合同解除（不可抗力）条款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14争议解决条款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15合同生效</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16组成文件</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17通知条款</w:t>
      </w:r>
      <w:r/>
    </w:p>
    <w:p>
      <w:pP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18其他约定</w:t>
      </w:r>
      <w:r/>
    </w:p>
    <w:p>
      <w:pPr>
        <w:jc w:val="center"/>
        <w:spacing w:after="150" w:line="400" w:lineRule="exact"/>
        <w:shd w:val="clear" w:color="auto" w:fill="ffffff"/>
        <w:rPr>
          <w:rFonts w:hint="eastAsia" w:ascii="宋体" w:hAnsi="宋体" w:cs="宋体"/>
          <w:b/>
          <w:bCs/>
          <w:color w:val="333333"/>
          <w:sz w:val="24"/>
          <w:szCs w:val="24"/>
        </w:rPr>
      </w:pPr>
      <w:r>
        <w:rPr>
          <w:rFonts w:hint="eastAsia" w:ascii="宋体" w:hAnsi="宋体" w:cs="宋体"/>
          <w:b/>
          <w:bCs/>
          <w:color w:val="333333"/>
          <w:sz w:val="24"/>
          <w:szCs w:val="24"/>
        </w:rPr>
        <w:t xml:space="preserve">第四部分 附件</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附件1 乙方货物报价清单（含详细价格组成：单价、数量、材料、品牌、合价等）</w:t>
      </w:r>
      <w:r/>
    </w:p>
    <w:p>
      <w:pPr>
        <w:spacing w:after="150" w:line="400" w:lineRule="exact"/>
        <w:shd w:val="clear" w:color="auto" w:fill="ffffff"/>
        <w:rPr>
          <w:rFonts w:hint="eastAsia" w:ascii="宋体" w:hAnsi="宋体" w:cs="宋体"/>
          <w:color w:val="333333"/>
          <w:sz w:val="24"/>
          <w:szCs w:val="24"/>
        </w:rPr>
      </w:pPr>
      <w:r>
        <w:rPr>
          <w:rFonts w:hint="eastAsia" w:ascii="宋体" w:hAnsi="宋体" w:cs="宋体"/>
          <w:color w:val="333333"/>
          <w:sz w:val="24"/>
          <w:szCs w:val="24"/>
        </w:rPr>
        <w:t xml:space="preserve">附件2 货物技术参数及功能性要求（验收标准）</w:t>
      </w:r>
      <w:r/>
    </w:p>
    <w:p>
      <w:pPr>
        <w:rPr>
          <w:sz w:val="18"/>
          <w:szCs w:val="22"/>
        </w:rPr>
      </w:pPr>
      <w:r>
        <w:rPr>
          <w:sz w:val="18"/>
          <w:szCs w:val="22"/>
        </w:rPr>
      </w:r>
      <w:r/>
    </w:p>
    <w:p>
      <w:pPr>
        <w:jc w:val="both"/>
        <w:spacing w:line="520" w:lineRule="exact"/>
        <w:rPr>
          <w:rFonts w:hint="eastAsia" w:ascii="宋体" w:hAnsi="宋体"/>
          <w:b/>
          <w:bCs/>
          <w:sz w:val="28"/>
          <w:szCs w:val="40"/>
        </w:rPr>
      </w:pPr>
      <w:r>
        <w:rPr>
          <w:rFonts w:hint="eastAsia" w:ascii="宋体" w:hAnsi="宋体"/>
          <w:b/>
          <w:bCs/>
          <w:sz w:val="28"/>
          <w:szCs w:val="40"/>
        </w:rPr>
      </w:r>
      <w:r/>
    </w:p>
    <w:p>
      <w:pPr>
        <w:jc w:val="both"/>
        <w:spacing w:line="520" w:lineRule="exact"/>
        <w:rPr>
          <w:rFonts w:hint="eastAsia" w:ascii="宋体" w:hAnsi="宋体"/>
          <w:b/>
          <w:bCs/>
          <w:sz w:val="28"/>
          <w:szCs w:val="40"/>
        </w:rPr>
      </w:pPr>
      <w:r>
        <w:rPr>
          <w:rFonts w:ascii="宋体" w:hAnsi="宋体"/>
          <w:b/>
          <w:bCs/>
          <w:sz w:val="28"/>
          <w:szCs w:val="40"/>
        </w:rPr>
        <w:br w:type="page" w:clear="all"/>
      </w:r>
      <w:r/>
    </w:p>
    <w:p>
      <w:pPr>
        <w:jc w:val="center"/>
        <w:spacing w:line="520" w:lineRule="exact"/>
        <w:rPr>
          <w:rFonts w:hint="eastAsia" w:ascii="宋体" w:hAnsi="宋体"/>
          <w:sz w:val="18"/>
          <w:szCs w:val="18"/>
        </w:rPr>
      </w:pPr>
      <w:r>
        <w:rPr>
          <w:rFonts w:ascii="宋体" w:hAnsi="宋体"/>
          <w:b/>
          <w:bCs/>
          <w:sz w:val="28"/>
          <w:szCs w:val="40"/>
        </w:rPr>
        <w:t xml:space="preserve">第六章  采购需求</w:t>
      </w:r>
      <w:bookmarkEnd w:id="15"/>
      <w:r/>
      <w:bookmarkEnd w:id="16"/>
      <w:r/>
      <w:r/>
    </w:p>
    <w:p>
      <w:pPr>
        <w:pStyle w:val="818"/>
        <w:ind w:firstLine="600"/>
        <w:spacing w:line="440" w:lineRule="exact"/>
        <w:rPr>
          <w:rFonts w:hint="eastAsia" w:ascii="宋体" w:hAnsi="宋体"/>
          <w:b/>
          <w:bCs/>
          <w:sz w:val="28"/>
          <w:szCs w:val="28"/>
        </w:rPr>
      </w:pPr>
      <w:r>
        <w:rPr>
          <w:rFonts w:ascii="宋体" w:hAnsi="宋体"/>
          <w:b/>
          <w:bCs/>
          <w:sz w:val="28"/>
          <w:szCs w:val="28"/>
        </w:rPr>
        <w:t xml:space="preserve">一、说明</w:t>
      </w:r>
      <w:r/>
    </w:p>
    <w:p>
      <w:pPr>
        <w:ind w:firstLine="480"/>
        <w:spacing w:line="400" w:lineRule="exact"/>
        <w:rPr>
          <w:rFonts w:hint="eastAsia" w:ascii="宋体" w:hAnsi="宋体"/>
          <w:sz w:val="24"/>
          <w:szCs w:val="24"/>
        </w:rPr>
      </w:pPr>
      <w:r>
        <w:rPr>
          <w:rFonts w:hint="eastAsia" w:ascii="宋体" w:hAnsi="宋体"/>
          <w:sz w:val="24"/>
          <w:szCs w:val="24"/>
        </w:rPr>
        <w:t xml:space="preserve">1、实验室综合管理系统采购，数量：一套。</w:t>
      </w:r>
      <w:r/>
    </w:p>
    <w:p>
      <w:pPr>
        <w:ind w:firstLine="480"/>
        <w:spacing w:line="400" w:lineRule="exact"/>
        <w:rPr>
          <w:rFonts w:hint="eastAsia" w:ascii="宋体" w:hAnsi="宋体"/>
          <w:sz w:val="24"/>
          <w:szCs w:val="24"/>
        </w:rPr>
      </w:pPr>
      <w:r>
        <w:rPr>
          <w:rFonts w:hint="eastAsia" w:ascii="宋体" w:hAnsi="宋体"/>
          <w:sz w:val="24"/>
          <w:szCs w:val="24"/>
        </w:rPr>
        <w:t xml:space="preserve">2、本项目采购的是非进口产品。</w:t>
      </w:r>
      <w:r/>
    </w:p>
    <w:p>
      <w:pPr>
        <w:ind w:firstLine="480"/>
        <w:spacing w:line="400" w:lineRule="exact"/>
        <w:rPr>
          <w:rFonts w:hint="eastAsia" w:ascii="宋体" w:hAnsi="宋体"/>
          <w:sz w:val="24"/>
          <w:szCs w:val="24"/>
        </w:rPr>
      </w:pPr>
      <w:r>
        <w:rPr>
          <w:rFonts w:hint="eastAsia" w:ascii="宋体" w:hAnsi="宋体"/>
          <w:sz w:val="24"/>
          <w:szCs w:val="24"/>
        </w:rPr>
        <w:t xml:space="preserve">3、该项目不允许分包。</w:t>
      </w:r>
      <w:r/>
    </w:p>
    <w:p>
      <w:pPr>
        <w:ind w:firstLine="480"/>
        <w:spacing w:line="400" w:lineRule="exact"/>
        <w:rPr>
          <w:rFonts w:hint="eastAsia" w:ascii="宋体" w:hAnsi="宋体"/>
          <w:sz w:val="24"/>
          <w:szCs w:val="24"/>
        </w:rPr>
      </w:pPr>
      <w:r>
        <w:rPr>
          <w:rFonts w:hint="eastAsia" w:ascii="宋体" w:hAnsi="宋体"/>
          <w:sz w:val="24"/>
          <w:szCs w:val="24"/>
        </w:rPr>
        <w:t xml:space="preserve">4、本项目核心产品为：实验室综合管理系统。</w:t>
      </w:r>
      <w:r/>
    </w:p>
    <w:p>
      <w:pPr>
        <w:ind w:firstLine="560"/>
        <w:spacing w:line="440" w:lineRule="exact"/>
        <w:rPr>
          <w:rFonts w:hint="eastAsia" w:ascii="宋体" w:hAnsi="宋体"/>
          <w:b/>
          <w:bCs/>
          <w:color w:val="000000"/>
          <w:sz w:val="28"/>
          <w:szCs w:val="28"/>
        </w:rPr>
      </w:pPr>
      <w:r>
        <w:rPr>
          <w:rFonts w:hint="eastAsia" w:ascii="宋体" w:hAnsi="宋体"/>
          <w:b/>
          <w:bCs/>
          <w:color w:val="000000"/>
          <w:sz w:val="28"/>
          <w:szCs w:val="28"/>
        </w:rPr>
        <w:t xml:space="preserve">二、项目概况</w:t>
      </w:r>
      <w:r/>
    </w:p>
    <w:p>
      <w:pPr>
        <w:ind w:firstLine="480"/>
        <w:spacing w:line="400" w:lineRule="exact"/>
        <w:rPr>
          <w:rFonts w:hint="eastAsia" w:ascii="宋体" w:hAnsi="宋体"/>
          <w:sz w:val="24"/>
          <w:szCs w:val="24"/>
        </w:rPr>
      </w:pPr>
      <w:r>
        <w:rPr>
          <w:rFonts w:hint="eastAsia" w:ascii="宋体" w:hAnsi="宋体"/>
          <w:sz w:val="24"/>
          <w:szCs w:val="24"/>
        </w:rPr>
        <w:t xml:space="preserve">为了提高实验室管理效率、优化资源配置、提升教学质量和科研水平，我校拟采购一套实验室综合管理系统，包含：实验室基础信息管理模块、实验室物联网管理模块、实验室安全准入与考试模块、实验室项目管理模块、实验室开放管理模块、实验室低值易耗品管理模块、实验室安全检查模块、危化品全生命周期管理模块、实验室AI管理模块等。硬件包括智慧班牌、8口交换机、24口交换机、立式机柜、化学品手持检查仪、化学品智能管理终端等。充分发挥信息化作用，构建由学校、二级单位、实验室组成的多级联动的实验室综合管理责任体系，提升智慧管理工作水平。</w:t>
      </w:r>
      <w:r/>
    </w:p>
    <w:p>
      <w:pPr>
        <w:pStyle w:val="818"/>
        <w:ind w:firstLine="600"/>
        <w:spacing w:line="440" w:lineRule="exact"/>
        <w:rPr>
          <w:rFonts w:hint="eastAsia" w:ascii="宋体" w:hAnsi="宋体"/>
          <w:b/>
          <w:bCs/>
          <w:color w:val="000000"/>
          <w:sz w:val="28"/>
          <w:szCs w:val="28"/>
        </w:rPr>
      </w:pPr>
      <w:r>
        <w:rPr>
          <w:rFonts w:hint="eastAsia" w:ascii="宋体" w:hAnsi="宋体"/>
          <w:b/>
          <w:bCs/>
          <w:color w:val="000000"/>
          <w:sz w:val="28"/>
          <w:szCs w:val="28"/>
        </w:rPr>
        <w:t xml:space="preserve">三</w:t>
      </w:r>
      <w:r>
        <w:rPr>
          <w:rFonts w:ascii="宋体" w:hAnsi="宋体"/>
          <w:b/>
          <w:bCs/>
          <w:color w:val="000000"/>
          <w:sz w:val="28"/>
          <w:szCs w:val="28"/>
        </w:rPr>
        <w:t xml:space="preserve">、采购项目预算金额</w:t>
      </w:r>
      <w:r/>
    </w:p>
    <w:p>
      <w:pPr>
        <w:ind w:firstLine="480"/>
        <w:spacing w:line="400" w:lineRule="exact"/>
        <w:rPr>
          <w:rFonts w:hint="eastAsia" w:ascii="宋体" w:hAnsi="宋体" w:eastAsia="宋体"/>
          <w:color w:val="000000"/>
          <w:sz w:val="24"/>
          <w:szCs w:val="24"/>
          <w:lang w:val="en-US" w:eastAsia="zh-CN"/>
        </w:rPr>
      </w:pPr>
      <w:r>
        <w:rPr>
          <w:rFonts w:hint="eastAsia" w:ascii="宋体" w:hAnsi="宋体"/>
          <w:sz w:val="24"/>
          <w:szCs w:val="24"/>
        </w:rPr>
        <w:t xml:space="preserve">1、</w:t>
      </w:r>
      <w:r>
        <w:rPr>
          <w:rFonts w:hint="eastAsia" w:ascii="宋体" w:hAnsi="宋体"/>
          <w:color w:val="000000"/>
          <w:sz w:val="24"/>
          <w:szCs w:val="24"/>
        </w:rPr>
        <w:t xml:space="preserve">本项目不接受超过</w:t>
      </w:r>
      <w:r>
        <w:rPr>
          <w:rFonts w:hint="eastAsia" w:ascii="宋体" w:hAnsi="宋体"/>
          <w:b/>
          <w:bCs/>
          <w:color w:val="000000"/>
          <w:sz w:val="24"/>
          <w:szCs w:val="24"/>
        </w:rPr>
        <w:t xml:space="preserve">84.3万元人民币（采购项目预算金额）</w:t>
      </w:r>
      <w:r>
        <w:rPr>
          <w:rFonts w:hint="eastAsia" w:ascii="宋体" w:hAnsi="宋体"/>
          <w:color w:val="000000"/>
          <w:sz w:val="24"/>
          <w:szCs w:val="24"/>
        </w:rPr>
        <w:t xml:space="preserve">的投标报</w:t>
      </w:r>
      <w:r>
        <w:rPr>
          <w:rFonts w:hint="eastAsia" w:ascii="宋体" w:hAnsi="宋体"/>
          <w:color w:val="000000"/>
          <w:sz w:val="24"/>
          <w:szCs w:val="24"/>
          <w:lang w:eastAsia="zh-CN"/>
        </w:rPr>
        <w:t xml:space="preserve">价。</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2、本项目采购的是非进口产品、工程或服务。投标人应当根据采购项目的要</w:t>
      </w:r>
      <w:r>
        <w:rPr>
          <w:rFonts w:hint="eastAsia" w:ascii="宋体" w:hAnsi="宋体"/>
          <w:sz w:val="24"/>
          <w:szCs w:val="24"/>
        </w:rPr>
        <w:t xml:space="preserve">求进行报价，“报价”如无特别说明，均指含税价格，包含增值税税款及其他所</w:t>
      </w:r>
      <w:r>
        <w:rPr>
          <w:rFonts w:hint="eastAsia" w:ascii="宋体" w:hAnsi="宋体"/>
          <w:sz w:val="24"/>
          <w:szCs w:val="24"/>
        </w:rPr>
        <w:t xml:space="preserve">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w:t>
      </w:r>
      <w:r>
        <w:rPr>
          <w:rFonts w:hint="eastAsia" w:ascii="宋体" w:hAnsi="宋体"/>
          <w:color w:val="000000"/>
          <w:sz w:val="24"/>
          <w:szCs w:val="24"/>
        </w:rPr>
        <w:t xml:space="preserve">费用不因市场变化因素而变动。</w:t>
      </w:r>
      <w:r/>
    </w:p>
    <w:p>
      <w:pPr>
        <w:ind w:firstLine="480"/>
        <w:spacing w:line="400" w:lineRule="exact"/>
        <w:rPr>
          <w:rFonts w:hint="eastAsia" w:ascii="宋体" w:hAnsi="宋体"/>
          <w:sz w:val="24"/>
          <w:szCs w:val="24"/>
        </w:rPr>
      </w:pPr>
      <w:r>
        <w:rPr>
          <w:rFonts w:hint="eastAsia" w:ascii="宋体" w:hAnsi="宋体"/>
          <w:color w:val="000000"/>
          <w:sz w:val="24"/>
          <w:szCs w:val="24"/>
        </w:rPr>
        <w:t xml:space="preserve">特别提醒：该项目要求投标人按采购清单报价（整体投标，不接受某一类产品单独投</w:t>
      </w:r>
      <w:r>
        <w:rPr>
          <w:rFonts w:hint="eastAsia" w:ascii="宋体" w:hAnsi="宋体"/>
          <w:sz w:val="24"/>
          <w:szCs w:val="24"/>
        </w:rPr>
        <w:t xml:space="preserve">标或未包含完所有产品的投标）</w:t>
      </w:r>
      <w:r>
        <w:rPr>
          <w:rFonts w:ascii="宋体" w:hAnsi="宋体"/>
          <w:sz w:val="24"/>
          <w:szCs w:val="24"/>
        </w:rPr>
        <w:t xml:space="preserve">；投标报价为采购清单总价。</w:t>
      </w:r>
      <w:r/>
    </w:p>
    <w:p>
      <w:pPr>
        <w:ind w:firstLine="562"/>
        <w:spacing w:after="0" w:line="440" w:lineRule="exact"/>
        <w:tabs>
          <w:tab w:val="left" w:pos="1177" w:leader="none"/>
          <w:tab w:val="left" w:pos="1498" w:leader="none"/>
        </w:tabs>
        <w:rPr>
          <w:rFonts w:hint="eastAsia" w:ascii="宋体" w:hAnsi="宋体" w:cs="宋体"/>
          <w:sz w:val="24"/>
          <w:szCs w:val="24"/>
        </w:rPr>
      </w:pPr>
      <w:r>
        <w:rPr>
          <w:rFonts w:hint="eastAsia" w:ascii="宋体" w:hAnsi="宋体"/>
          <w:b/>
          <w:bCs/>
          <w:color w:val="auto"/>
          <w:sz w:val="28"/>
          <w:szCs w:val="28"/>
        </w:rPr>
        <w:t xml:space="preserve">四、项目内容</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该部分</w:t>
      </w:r>
      <w:r>
        <w:rPr>
          <w:rFonts w:hint="eastAsia" w:ascii="宋体" w:hAnsi="宋体"/>
          <w:b/>
          <w:bCs/>
          <w:color w:val="auto"/>
          <w:sz w:val="24"/>
          <w:szCs w:val="24"/>
        </w:rPr>
        <w:t xml:space="preserve">为实质性响应条款，未响应或不满足按无效投标处理</w:t>
      </w:r>
      <w:r>
        <w:rPr>
          <w:rFonts w:hint="eastAsia" w:ascii="宋体" w:hAnsi="宋体"/>
          <w:b/>
          <w:bCs/>
          <w:color w:val="auto"/>
          <w:sz w:val="24"/>
          <w:szCs w:val="24"/>
          <w:lang w:eastAsia="zh-CN"/>
        </w:rPr>
        <w:t xml:space="preserve">）</w:t>
      </w:r>
      <w:r>
        <w:rPr>
          <w:rFonts w:hint="eastAsia" w:ascii="宋体" w:hAnsi="宋体"/>
          <w:b/>
          <w:bCs/>
          <w:color w:val="0000ff"/>
          <w:sz w:val="28"/>
          <w:szCs w:val="28"/>
        </w:rPr>
        <w:br/>
      </w:r>
      <w:r>
        <w:rPr>
          <w:rFonts w:hint="eastAsia" w:ascii="宋体" w:hAnsi="宋体"/>
          <w:b/>
          <w:bCs/>
          <w:color w:val="0000ff"/>
          <w:sz w:val="28"/>
          <w:szCs w:val="28"/>
          <w:lang w:val="en-US" w:eastAsia="zh-CN"/>
        </w:rPr>
        <w:t xml:space="preserve">   </w:t>
      </w:r>
      <w:r>
        <w:rPr>
          <w:rFonts w:hint="eastAsia" w:ascii="宋体" w:hAnsi="宋体" w:cs="宋体"/>
          <w:sz w:val="24"/>
          <w:szCs w:val="24"/>
        </w:rPr>
        <w:t xml:space="preserve">（一）采购标的内容</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1、采购标的功能、目标需求：</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所有业务子模块的功能界面风格和操作流程一致，满足实验室管理用户集中、大数据高性能处理的要求，各级用户通过WEB浏览器和手机端进行各种使用和管理操作，具有良好的开放性和扩展性，界面友好，易掌握与操作。同时借助系统中强大的查询及报表统计功能使管理人员能及时、准确地了解所需信息，所有信息变更行为系统内留痕，实现信息可溯源。</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系统必须遵循学校的统一信息标准，开放系统数据接口，能与学校的统一身份认证平台、统一信息门户实现无缝整合，能与学校其它相关系统如数据中心（徐州工程学院一卡通系统、大型仪器共享管理平台、信息化中心等）数据共享与数据交换，实现要求的功能，并根据发展需求预留一定功能模块的接口,同时配套智慧班牌及配套设备，按照要求安装，通过智慧物联，助力综合管理能力升级。</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2、整体技术要求：</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（1）系统部署在本地服务器上，软件使用的所有数据均存储在学校服务器内。</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（2）系统为B/S结构且支持HTML5技术，用户可通过主流浏览器即可访问系统（如谷歌Chrome、苹果Safari、微软Edge、火狐等）。</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（3）实现与基础数据对接，系统根据学校需求提供相应接口，并根据数据要求，将组织机构、人员等基础数据需从徐州工程学院信息化中心统一获取。后续信息中心有调整，系统也需免费提供调整服务。</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（4）平台支持工作流，用户可自定义流程、配置流程节点和审批人，可自行配置流程-功能的关联。</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（5）实现与统一身份认证对接，实现单点登陆。</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（6）移动端必须基于H5开发，并与徐州工程学院统一身份认证平台对接。</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本次招标的多个功能模块（子系统）集成在一个平台内，系统需从统一的综合门户首页进入，实现统一认证登录集成、用户角色集成、权限集成。所有的基础数据包括用户信息、人员角色、组织架构信息（含实验室信息）必须在基础信息管理统一存储调度，各业务模块不再单独维护管理。子模块（系统）之间能用一个关键字或图标表示，登陆后点击关键字或图标可快速切换系统。同一个账号对应多个角色，可灵活切换角色、修改个人信息。</w:t>
      </w:r>
      <w:r/>
    </w:p>
    <w:p>
      <w:pPr>
        <w:ind w:firstLine="470"/>
        <w:spacing w:after="0"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3、采购清单：</w:t>
      </w:r>
      <w:r/>
    </w:p>
    <w:tbl>
      <w:tblPr>
        <w:tblStyle w:val="719"/>
        <w:tblW w:w="6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96"/>
        <w:gridCol w:w="1419"/>
        <w:gridCol w:w="1264"/>
      </w:tblGrid>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品目名称</w:t>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数量</w:t>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实验室综合管理系统</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1</w:t>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bookmarkStart w:id="17" w:name="OLE_LINK15"/>
            <w:r/>
            <w:bookmarkStart w:id="18" w:name="_Hlk179296684"/>
            <w:r/>
            <w:bookmarkStart w:id="19" w:name="OLE_LINK14"/>
            <w:r>
              <w:rPr>
                <w:rFonts w:hint="eastAsia" w:ascii="宋体" w:hAnsi="宋体" w:cs="宋体"/>
                <w:bCs/>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智慧班牌</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55</w:t>
            </w:r>
            <w:bookmarkEnd w:id="17"/>
            <w:r/>
            <w:bookmarkEnd w:id="18"/>
            <w:r/>
            <w:bookmarkEnd w:id="19"/>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3  </w:t>
            </w:r>
            <w:r/>
          </w:p>
        </w:tc>
        <w:tc>
          <w:tcPr>
            <w:shd w:val="clear" w:color="auto" w:fill="auto"/>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8口交换机</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24</w:t>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bookmarkStart w:id="20" w:name="OLE_LINK17"/>
            <w:r/>
            <w:bookmarkStart w:id="21" w:name="_Hlk179296797"/>
            <w:r/>
            <w:bookmarkStart w:id="22" w:name="OLE_LINK16"/>
            <w:r/>
            <w:bookmarkStart w:id="23" w:name="OLE_LINK6"/>
            <w:r/>
            <w:bookmarkStart w:id="24" w:name="_Hlk179359870"/>
            <w:r/>
            <w:bookmarkStart w:id="25" w:name="OLE_LINK7"/>
            <w:r>
              <w:rPr>
                <w:rFonts w:hint="eastAsia" w:ascii="宋体" w:hAnsi="宋体" w:cs="宋体"/>
                <w:bCs/>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24口交换机</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12</w:t>
            </w:r>
            <w:bookmarkEnd w:id="20"/>
            <w:r/>
            <w:bookmarkEnd w:id="21"/>
            <w:r/>
            <w:bookmarkEnd w:id="22"/>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立式机柜</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1</w:t>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化学品手持检查仪</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6</w:t>
            </w:r>
            <w:r/>
          </w:p>
        </w:tc>
      </w:tr>
      <w:tr>
        <w:trPr/>
        <w:tc>
          <w:tcPr>
            <w:shd w:val="clear" w:color="000000"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196" w:type="dxa"/>
            <w:vAlign w:val="center"/>
            <w:textDirection w:val="lrTb"/>
            <w:noWrap w:val="false"/>
          </w:tcPr>
          <w:p>
            <w:pP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化学品智能管理终端</w:t>
            </w:r>
            <w:r/>
          </w:p>
        </w:tc>
        <w:tc>
          <w:tcPr>
            <w:shd w:val="clear" w:color="000000" w:fill="fffff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tabs>
                <w:tab w:val="left" w:pos="1177" w:leader="none"/>
                <w:tab w:val="left" w:pos="1498" w:leader="none"/>
              </w:tabs>
              <w:rPr>
                <w:rFonts w:hint="eastAsia" w:ascii="宋体" w:hAnsi="宋体" w:cs="宋体"/>
                <w:bCs/>
                <w:sz w:val="24"/>
                <w:szCs w:val="24"/>
              </w:rPr>
            </w:pPr>
            <w:r>
              <w:rPr>
                <w:rFonts w:hint="eastAsia" w:ascii="宋体" w:hAnsi="宋体" w:cs="宋体"/>
                <w:bCs/>
                <w:sz w:val="24"/>
                <w:szCs w:val="24"/>
              </w:rPr>
              <w:t xml:space="preserve">6</w:t>
            </w:r>
            <w:bookmarkEnd w:id="23"/>
            <w:r/>
            <w:bookmarkEnd w:id="24"/>
            <w:r/>
            <w:bookmarkEnd w:id="25"/>
            <w:r/>
            <w:r/>
          </w:p>
        </w:tc>
      </w:tr>
    </w:tbl>
    <w:p>
      <w:pPr>
        <w:pStyle w:val="711"/>
        <w:ind w:left="600"/>
        <w:spacing w:line="440" w:lineRule="exact"/>
        <w:rPr>
          <w:rFonts w:hint="eastAsia" w:ascii="宋体" w:hAnsi="宋体" w:eastAsia="宋体" w:cs="Times New Roman"/>
          <w:b/>
          <w:bCs/>
          <w:color w:val="0000ff"/>
          <w:sz w:val="28"/>
          <w:szCs w:val="28"/>
        </w:rPr>
      </w:pPr>
      <w:r>
        <w:rPr>
          <w:rFonts w:hint="eastAsia" w:ascii="宋体" w:hAnsi="宋体" w:eastAsia="宋体" w:cs="Times New Roman"/>
          <w:b/>
          <w:bCs/>
          <w:color w:val="000000"/>
          <w:sz w:val="28"/>
          <w:szCs w:val="28"/>
        </w:rPr>
        <w:t xml:space="preserve">五、技术（质量）要求</w:t>
      </w:r>
      <w:bookmarkStart w:id="26" w:name="_Hlk160006610"/>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lang w:val="en-US" w:eastAsia="zh-CN"/>
        </w:rPr>
        <w:t xml:space="preserve">以下带“★”条款不允许负偏离，否则投标无效</w:t>
      </w:r>
      <w:r>
        <w:rPr>
          <w:rFonts w:hint="eastAsia" w:ascii="宋体" w:hAnsi="宋体" w:eastAsia="宋体" w:cs="Times New Roman"/>
          <w:b/>
          <w:bCs/>
          <w:color w:val="auto"/>
          <w:sz w:val="24"/>
          <w:szCs w:val="24"/>
          <w:lang w:eastAsia="zh-CN"/>
        </w:rPr>
        <w:t xml:space="preserve">）</w:t>
      </w:r>
      <w:bookmarkEnd w:id="26"/>
      <w:r/>
      <w:r/>
    </w:p>
    <w:p>
      <w:pPr>
        <w:pStyle w:val="711"/>
        <w:ind w:left="60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1、序号1：实验室综合管理系统</w:t>
      </w:r>
      <w:r/>
    </w:p>
    <w:p>
      <w:pPr>
        <w:pStyle w:val="711"/>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实验室综合管理系统包含：实验室基础信息管理模块、实验室物联网管理模块、实验室安全准入与考试模块、实验室项目管理模块、实验室开放管理模块、实验室低值易耗品管理模块、实验室安全检查模块、危化品全生命周期管理模块、实验室AI管理模块等。</w:t>
      </w:r>
      <w:r/>
    </w:p>
    <w:p>
      <w:pPr>
        <w:pStyle w:val="1063"/>
        <w:ind w:firstLine="562"/>
        <w:spacing w:line="440" w:lineRule="exact"/>
        <w:rPr>
          <w:rFonts w:hint="eastAsia" w:cs="宋体"/>
          <w:b/>
          <w:sz w:val="24"/>
          <w:szCs w:val="24"/>
        </w:rPr>
      </w:pPr>
      <w:r>
        <w:rPr>
          <w:rFonts w:hint="eastAsia" w:cs="宋体"/>
          <w:b/>
          <w:sz w:val="24"/>
          <w:szCs w:val="24"/>
        </w:rPr>
        <w:t xml:space="preserve">（一）实验室基础信息管理模块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验室基础信息管理模块是实验室综合管理系统能正常运转的框架与核心，承载了实验室物联网管理模块、实验室安全准入与考试模块、实验室项目管理模块、实验室开放管理模块、实验室低值易耗品管理模块、实验室安全检查模块、危化品全生命周期管理模块、实验室AI管理模块等功能模块的所有基础数据，是各软件管理子功能与功能模块之间、软件系统与硬件集成系统之间、各软件子模块之间的数据流转与交互的核心平台。</w:t>
      </w:r>
      <w:r/>
    </w:p>
    <w:p>
      <w:pPr>
        <w:pStyle w:val="1063"/>
        <w:spacing w:line="440" w:lineRule="exact"/>
        <w:rPr>
          <w:rFonts w:hint="eastAsia" w:cs="宋体"/>
          <w:sz w:val="24"/>
          <w:szCs w:val="24"/>
        </w:rPr>
      </w:pPr>
      <w:r>
        <w:rPr>
          <w:rFonts w:hint="eastAsia" w:cs="宋体"/>
          <w:sz w:val="24"/>
          <w:szCs w:val="24"/>
        </w:rPr>
        <w:t xml:space="preserve">1.组织架构管理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1.1多级管理体系。实现“学校-二级单位-实验室”多级管理体系。本级管理人员可以维护本级的基本信息和下级的单位信息和人员信息。组织架构能以组织树状结构展示，能在一个页面清晰的展示上下级结构关系，并点击每一层级可以查看该层级和层级下属的单位、房间、相关人员、防护物资、危险源等总览信息，并可实现汇总数据、查看详细清单等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1.2单位类别和人员类别可由管理员在系统中根据实际情况进行自定义设置。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1.3实现组织架构和人员信息与学校信息中心进行对接获取，也实现批量导入导出。可为临时账号设置账号有效期，便于管理使用。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1.4单位类型管理。组织架构具有可扩展性，可以根据学校情况由管理员在系统自定义设置学院与实验室房间中间的层级管理，可以定义多种类型。层级可以无限制的向下拓展，实现实验室单位迁移调整。实现自定义配置实验室房间各字段的显示名称、是否显示、是否必填、是否只读以及排序等属性。系统有预留自定义字段，管理员可以针对实际情况维护使用自定义字段，对字段名可以自定义修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1.5对于一个人负责管理多个实验室的情况，实现批量为其绑定角色，减少重复操作。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★1.6对于多课题组使用同一个房间的情况，为了便于职责划分，实现在系统中复制该房间以作为独立空间进行管理使用，并可配置不同责任人、制度等信息。进行各项数据统计时仍作为一个房间计算。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★1.7实现全端口，不同管理员身份查看不同层级的单位信息以及单位下属实验室的信息，包括实验室基本信息、人员信息、分级分类信息、历史检查记录与隐患信息，并可通过移动端完成审批等基础操作。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1.8按照学院、校区、楼宇统计各类型实验室数量，可以图表、表格形式进行展示并导出。</w:t>
      </w:r>
      <w:r/>
    </w:p>
    <w:p>
      <w:pPr>
        <w:pStyle w:val="1063"/>
        <w:spacing w:line="440" w:lineRule="exact"/>
        <w:rPr>
          <w:rFonts w:hint="eastAsia" w:cs="宋体"/>
          <w:sz w:val="24"/>
          <w:szCs w:val="24"/>
        </w:rPr>
      </w:pPr>
      <w:r>
        <w:rPr>
          <w:rFonts w:hint="eastAsia" w:cs="宋体"/>
          <w:sz w:val="24"/>
          <w:szCs w:val="24"/>
        </w:rPr>
        <w:t xml:space="preserve">2.校区楼宇管理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2.1实现根据实际情况管理校区、学院、楼宇分布信息。实现在线编辑管理信息，楼宇能关联所在的地理经纬度并标记。</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★2.2实现按照校区、学院、楼宇查看实验室分布，显示每个校区、学院、楼宇实验室总数、实验室分级分类数量等。</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2.3系统实现可以按照校区、学院、楼宇来查询实验室的地理位置分布，并实现能展示二维地图信息，能显示实验室楼宇坐标点。点击坐标点显示该楼宇实验室列表，点击实验室可查看实验室信息概览，并可选择跳转到实验室详情页。</w:t>
      </w:r>
      <w:r/>
    </w:p>
    <w:p>
      <w:pPr>
        <w:pStyle w:val="1063"/>
        <w:spacing w:line="440" w:lineRule="exact"/>
        <w:rPr>
          <w:rFonts w:hint="eastAsia" w:cs="宋体"/>
          <w:sz w:val="24"/>
          <w:szCs w:val="24"/>
        </w:rPr>
      </w:pPr>
      <w:r>
        <w:rPr>
          <w:rFonts w:hint="eastAsia" w:cs="宋体"/>
          <w:sz w:val="24"/>
          <w:szCs w:val="24"/>
        </w:rPr>
        <w:t xml:space="preserve">3．实验室管理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3.1基本信息。实现管理员管理实验室基本信息，包括校区、学院、楼宇、房间名称、房间号、实验室分类、用途、面积、门禁编号、智慧班牌编号等。实验室分级分类将根据设置的规则与实验室危险源自动关联。</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3.2风险评估信息。实现根据实验室实际情况，设置实验室资质、危险源、风险评分以及防护措施等信息。实现实验室人员按照“定性安全分级-&gt;风险评价-&gt;确认安全分类-&gt;提交分级分类信息，等待管理员审核”的流程完成分级分类工作。系统将取定性分级和风险评价两者比较结果后等级较高的作为实验室风险等级；系统将根据实验室内危险源性质遵从徐州工程学院相关规则自动分类。</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3.3人员信息。实现各级管理员权限范围内管理实验室人员信息，人员类别可以划分多个，可由管理员在系统中自定义。</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3.4实验室制度。实现管理本单位的规章制度、应急预案等文件查看。</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3.5设备管理。实现查看设备基础信息（设备资产编号、名称、可做实验项目、照片、型号、存放地点、管理人员、单价、采购日期、设备供应商、设备状态、巡检记录等信息），可按照经费来源、学院、实验室等不同字段分类统计，设备维保期前三个月、六个月分别多次上报系统预警信息，特种设备按照年检要求提前一个月上报系统预警信息。</w:t>
      </w:r>
      <w:r/>
    </w:p>
    <w:p>
      <w:pPr>
        <w:pStyle w:val="1063"/>
        <w:spacing w:line="440" w:lineRule="exact"/>
        <w:rPr>
          <w:rFonts w:hint="eastAsia" w:cs="宋体"/>
          <w:sz w:val="24"/>
          <w:szCs w:val="24"/>
        </w:rPr>
      </w:pPr>
      <w:r>
        <w:rPr>
          <w:rFonts w:hint="eastAsia" w:cs="宋体"/>
          <w:sz w:val="24"/>
          <w:szCs w:val="24"/>
        </w:rPr>
        <w:t xml:space="preserve">4.实验室安全信息牌</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4.1系统实现实验室安全信息牌生成，标识卡包含实验室的基本信息和实验室二维码，能列出安全风险等级与危险源、防护措施、消防要点与安全设施、实验室安全责任人、实验室安全员等信息。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4.2不同校区可配置不同的校园报警电话、校医院电话，以展示在信息牌上。不同风险等级的信息牌可配置选择使用不同颜色加以区分。同时可配置信息牌上展示图标或者文字信息。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4.3实现按学院一键批量生成本学院所有实验室的安全信息牌和实验室单独的二维码，二维码内容可以由管理员自定义选择显示的字段。实现可选择信息牌尺寸（A3或A4），且可选择导出信息牌的清晰度。实现通过校区、学院、楼宇、实验室分级分类、用途、建立时间等查询实验室二维码以进行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4.4实现通过手机移动端扫描二维码快速定位查看实验室的基本信息并开展安全检查业务。</w:t>
      </w:r>
      <w:r/>
    </w:p>
    <w:p>
      <w:pPr>
        <w:pStyle w:val="1063"/>
        <w:spacing w:line="440" w:lineRule="exact"/>
        <w:rPr>
          <w:rFonts w:hint="eastAsia" w:cs="宋体"/>
          <w:sz w:val="24"/>
          <w:szCs w:val="24"/>
        </w:rPr>
      </w:pPr>
      <w:r/>
      <w:bookmarkStart w:id="27" w:name="OLE_LINK35"/>
      <w:r/>
      <w:bookmarkStart w:id="28" w:name="OLE_LINK34"/>
      <w:r>
        <w:rPr>
          <w:rFonts w:hint="eastAsia" w:cs="宋体"/>
          <w:sz w:val="24"/>
          <w:szCs w:val="24"/>
        </w:rPr>
        <w:t xml:space="preserve">5.分级分类管理</w:t>
      </w:r>
      <w:r/>
    </w:p>
    <w:p>
      <w:pPr>
        <w:pStyle w:val="1063"/>
        <w:spacing w:line="440" w:lineRule="exact"/>
        <w:rPr>
          <w:rFonts w:hint="eastAsia" w:cs="宋体"/>
          <w:sz w:val="24"/>
          <w:szCs w:val="24"/>
        </w:rPr>
      </w:pPr>
      <w:r>
        <w:rPr>
          <w:rFonts w:hint="eastAsia" w:cs="宋体"/>
          <w:sz w:val="24"/>
          <w:szCs w:val="24"/>
        </w:rPr>
        <w:t xml:space="preserve">5.1系统实现实验室的分级分类管理，实验室分级、分类可根据高校实际管理需求自定义，可设置一二三四级，也可设置不同类型。</w:t>
      </w:r>
      <w:r/>
    </w:p>
    <w:p>
      <w:pPr>
        <w:pStyle w:val="1063"/>
        <w:spacing w:line="440" w:lineRule="exact"/>
        <w:rPr>
          <w:rFonts w:hint="eastAsia" w:cs="宋体"/>
          <w:sz w:val="24"/>
          <w:szCs w:val="24"/>
        </w:rPr>
      </w:pPr>
      <w:r>
        <w:rPr>
          <w:rFonts w:hint="eastAsia" w:cs="宋体"/>
          <w:sz w:val="24"/>
          <w:szCs w:val="24"/>
        </w:rPr>
        <w:t xml:space="preserve">5.2分级规则：系统内置教育部实验室安全分级表、安全风险评价表、高等学校实验室安全检查项目表，系统将按照教育部要求初始化分级规则，管理员可根据学校实际管理情况进行调整。</w:t>
      </w:r>
      <w:r/>
    </w:p>
    <w:p>
      <w:pPr>
        <w:pStyle w:val="1063"/>
        <w:spacing w:line="440" w:lineRule="exact"/>
        <w:rPr>
          <w:rFonts w:hint="eastAsia" w:cs="宋体"/>
          <w:sz w:val="24"/>
          <w:szCs w:val="24"/>
        </w:rPr>
      </w:pPr>
      <w:r>
        <w:rPr>
          <w:rFonts w:hint="eastAsia" w:cs="宋体"/>
          <w:sz w:val="24"/>
          <w:szCs w:val="24"/>
        </w:rPr>
        <w:t xml:space="preserve">5.3实现实验室的资质管理，可以划分为多类资质，可以按照不同类别资质来进行管理。</w:t>
      </w:r>
      <w:r/>
    </w:p>
    <w:p>
      <w:pPr>
        <w:pStyle w:val="1063"/>
        <w:spacing w:line="440" w:lineRule="exact"/>
        <w:rPr>
          <w:rFonts w:hint="eastAsia" w:cs="宋体"/>
          <w:sz w:val="24"/>
          <w:szCs w:val="24"/>
        </w:rPr>
      </w:pPr>
      <w:r>
        <w:rPr>
          <w:rFonts w:hint="eastAsia" w:cs="宋体"/>
          <w:sz w:val="24"/>
          <w:szCs w:val="24"/>
        </w:rPr>
        <w:t xml:space="preserve">▲5.4实现实验室的危险源管理，可以划分为多类危险源；系统内置教育部发布的危险源与风险评分信息。可设置危险源的名称、简称、图标、上报类别、上报二进制编码等信息，简称、图标主要用于展示在安全信息牌上。可为不同危险源设置对应的防护要点，当实验室人员为实验室勾选了危险源后，系统将自动勾选对应的防护要点。</w:t>
      </w:r>
      <w:r/>
    </w:p>
    <w:p>
      <w:pPr>
        <w:pStyle w:val="1063"/>
        <w:spacing w:line="440" w:lineRule="exact"/>
        <w:rPr>
          <w:rFonts w:hint="eastAsia" w:cs="宋体"/>
          <w:sz w:val="24"/>
          <w:szCs w:val="24"/>
        </w:rPr>
      </w:pPr>
      <w:r>
        <w:rPr>
          <w:rFonts w:hint="eastAsia" w:cs="宋体"/>
          <w:sz w:val="24"/>
          <w:szCs w:val="24"/>
        </w:rPr>
        <w:t xml:space="preserve">5.5实现防护要点的管理，可以划分多类防护要点。可设置防护要点的名称、简称、图标等信息，简称、图标主要用于展示在安全信息牌上。</w:t>
      </w:r>
      <w:r/>
    </w:p>
    <w:p>
      <w:pPr>
        <w:pStyle w:val="1063"/>
        <w:spacing w:line="440" w:lineRule="exact"/>
        <w:rPr>
          <w:rFonts w:hint="eastAsia" w:cs="宋体"/>
          <w:sz w:val="24"/>
          <w:szCs w:val="24"/>
        </w:rPr>
      </w:pPr>
      <w:r>
        <w:rPr>
          <w:rFonts w:hint="eastAsia" w:cs="宋体"/>
          <w:sz w:val="24"/>
          <w:szCs w:val="24"/>
        </w:rPr>
        <w:t xml:space="preserve">5.6实现按照实验室安全风险等级统计各等级的实验室数量，以就高原则划分其等级；实现统计各分级分类下与未进行分级分类的实验室房间数量并导出。校级可查看全校的分级分类统计数据，也可通过校区、学院、楼宇进行查询；院级可查看本学院的统计数据。点击统计数值可查看对应的房间列表并能导出。</w:t>
      </w:r>
      <w:r/>
    </w:p>
    <w:p>
      <w:pPr>
        <w:pStyle w:val="1063"/>
        <w:spacing w:line="440" w:lineRule="exact"/>
        <w:rPr>
          <w:rFonts w:hint="eastAsia" w:cs="宋体"/>
          <w:sz w:val="24"/>
          <w:szCs w:val="24"/>
        </w:rPr>
      </w:pPr>
      <w:r>
        <w:rPr>
          <w:rFonts w:hint="eastAsia" w:cs="宋体"/>
          <w:sz w:val="24"/>
          <w:szCs w:val="24"/>
        </w:rPr>
        <w:t xml:space="preserve">5.7风险等级填报进度</w:t>
      </w:r>
      <w:r/>
    </w:p>
    <w:p>
      <w:pPr>
        <w:pStyle w:val="1063"/>
        <w:spacing w:line="440" w:lineRule="exact"/>
        <w:rPr>
          <w:rFonts w:hint="eastAsia" w:cs="宋体"/>
          <w:sz w:val="24"/>
          <w:szCs w:val="24"/>
        </w:rPr>
      </w:pPr>
      <w:r>
        <w:rPr>
          <w:rFonts w:hint="eastAsia" w:cs="宋体"/>
          <w:sz w:val="24"/>
          <w:szCs w:val="24"/>
        </w:rPr>
        <w:t xml:space="preserve">查看当前已填报和未填报的实验室，同时按学院按分级统计数量。系统支持对各学院实验室数据填报的进度进行监测，实时查看填报的进度。</w:t>
      </w:r>
      <w:r/>
    </w:p>
    <w:p>
      <w:pPr>
        <w:pStyle w:val="1063"/>
        <w:spacing w:line="440" w:lineRule="exact"/>
        <w:rPr>
          <w:rFonts w:hint="eastAsia" w:cs="宋体"/>
          <w:sz w:val="24"/>
          <w:szCs w:val="24"/>
        </w:rPr>
      </w:pPr>
      <w:r>
        <w:rPr>
          <w:rFonts w:hint="eastAsia" w:cs="宋体"/>
          <w:sz w:val="24"/>
          <w:szCs w:val="24"/>
        </w:rPr>
        <w:t xml:space="preserve">5.8等级计算规则根据文件，系统当前已整理了常用的等级计算规则，其中分为定性和评分。</w:t>
      </w:r>
      <w:r/>
    </w:p>
    <w:p>
      <w:pPr>
        <w:pStyle w:val="1063"/>
        <w:spacing w:line="440" w:lineRule="exact"/>
        <w:rPr>
          <w:rFonts w:hint="eastAsia" w:cs="宋体"/>
          <w:sz w:val="24"/>
          <w:szCs w:val="24"/>
        </w:rPr>
      </w:pPr>
      <w:r>
        <w:rPr>
          <w:rFonts w:hint="eastAsia" w:cs="宋体"/>
          <w:sz w:val="24"/>
          <w:szCs w:val="24"/>
        </w:rPr>
        <w:t xml:space="preserve">新增规则</w:t>
      </w:r>
      <w:r/>
    </w:p>
    <w:p>
      <w:pPr>
        <w:pStyle w:val="1063"/>
        <w:spacing w:line="440" w:lineRule="exact"/>
        <w:rPr>
          <w:rFonts w:hint="eastAsia" w:cs="宋体"/>
          <w:sz w:val="24"/>
          <w:szCs w:val="24"/>
        </w:rPr>
      </w:pPr>
      <w:r>
        <w:rPr>
          <w:rFonts w:hint="eastAsia" w:cs="宋体"/>
          <w:sz w:val="24"/>
          <w:szCs w:val="24"/>
        </w:rPr>
        <w:t xml:space="preserve">找到对应的风险标签，录入判断条件。如：风险标签选中“易燃易爆化学品总量”，判断条件设置 ＞50 kg（L）；便实现文件中第4条的依据。当填报危险源时，只需要录入实际数量，符合此规则就判定为I级。</w:t>
      </w:r>
      <w:r/>
    </w:p>
    <w:p>
      <w:pPr>
        <w:pStyle w:val="1063"/>
        <w:spacing w:line="440" w:lineRule="exact"/>
        <w:rPr>
          <w:rFonts w:hint="eastAsia" w:cs="宋体"/>
          <w:sz w:val="24"/>
          <w:szCs w:val="24"/>
        </w:rPr>
      </w:pPr>
      <w:r>
        <w:rPr>
          <w:rFonts w:hint="eastAsia" w:cs="宋体"/>
          <w:sz w:val="24"/>
          <w:szCs w:val="24"/>
        </w:rPr>
        <w:t xml:space="preserve">特殊说明</w:t>
      </w:r>
      <w:r/>
    </w:p>
    <w:p>
      <w:pPr>
        <w:pStyle w:val="1063"/>
        <w:spacing w:line="440" w:lineRule="exact"/>
        <w:rPr>
          <w:rFonts w:hint="eastAsia" w:cs="宋体"/>
          <w:sz w:val="24"/>
          <w:szCs w:val="24"/>
        </w:rPr>
      </w:pPr>
      <w:r>
        <w:rPr>
          <w:rFonts w:hint="eastAsia" w:cs="宋体"/>
          <w:sz w:val="24"/>
          <w:szCs w:val="24"/>
        </w:rPr>
        <w:t xml:space="preserve">根据文件，实验室面积大小以50㎡为标准进行计算，涉及此计算方式的规则，需要勾选，定量评分的规则亦如此操作。</w:t>
      </w:r>
      <w:r/>
    </w:p>
    <w:p>
      <w:pPr>
        <w:pStyle w:val="1063"/>
        <w:spacing w:line="440" w:lineRule="exact"/>
        <w:rPr>
          <w:rFonts w:hint="eastAsia" w:cs="宋体"/>
          <w:sz w:val="24"/>
          <w:szCs w:val="24"/>
        </w:rPr>
      </w:pPr>
      <w:r>
        <w:rPr>
          <w:rFonts w:hint="eastAsia" w:cs="宋体"/>
          <w:sz w:val="24"/>
          <w:szCs w:val="24"/>
        </w:rPr>
        <w:t xml:space="preserve">设置对应的分数，然后指定风险标签，录入判断条件，需要考虑面积的勾选 50㎡计算项。</w:t>
      </w:r>
      <w:r/>
    </w:p>
    <w:p>
      <w:pPr>
        <w:pStyle w:val="1063"/>
        <w:spacing w:line="440" w:lineRule="exact"/>
        <w:rPr>
          <w:rFonts w:hint="eastAsia" w:cs="宋体"/>
          <w:sz w:val="24"/>
          <w:szCs w:val="24"/>
        </w:rPr>
      </w:pPr>
      <w:r>
        <w:rPr>
          <w:rFonts w:hint="eastAsia" w:cs="宋体"/>
          <w:sz w:val="24"/>
          <w:szCs w:val="24"/>
        </w:rPr>
        <w:t xml:space="preserve">5.9风险标签管理</w:t>
      </w:r>
      <w:r/>
    </w:p>
    <w:p>
      <w:pPr>
        <w:pStyle w:val="1063"/>
        <w:spacing w:line="440" w:lineRule="exact"/>
        <w:rPr>
          <w:rFonts w:hint="eastAsia" w:cs="宋体"/>
          <w:sz w:val="24"/>
          <w:szCs w:val="24"/>
        </w:rPr>
      </w:pPr>
      <w:r>
        <w:rPr>
          <w:rFonts w:hint="eastAsia" w:cs="宋体"/>
          <w:sz w:val="24"/>
          <w:szCs w:val="24"/>
        </w:rPr>
        <w:t xml:space="preserve">从教育部文件中归纳和提取分级依据，录入到系统作为风险标签。当前系统已整理好了风险标签，可直接使用，后期可根据教育部文件更新。</w:t>
      </w:r>
      <w:bookmarkEnd w:id="27"/>
      <w:r/>
      <w:bookmarkEnd w:id="28"/>
      <w:r/>
      <w:r/>
    </w:p>
    <w:p>
      <w:pPr>
        <w:pStyle w:val="1063"/>
        <w:spacing w:line="440" w:lineRule="exact"/>
        <w:rPr>
          <w:rFonts w:hint="eastAsia" w:cs="宋体"/>
          <w:sz w:val="24"/>
          <w:szCs w:val="24"/>
        </w:rPr>
      </w:pPr>
      <w:r>
        <w:rPr>
          <w:rFonts w:hint="eastAsia" w:cs="宋体"/>
          <w:sz w:val="24"/>
          <w:szCs w:val="24"/>
        </w:rPr>
        <w:t xml:space="preserve">6.信息管理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实现各实验室单位的设备、危化品等各类物品数据存储至本模块中，校级可查看全校的数据，学院可查看本学院的数据，实验室可查看实验室的数据。实现实验室危化学品信息查询，包括化学品名称、规格、数量、总存量等信息，可按照实验室房间、危化品种类、使用人等不同字段实现系统搜索并实现批量导出相关数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6.2实现在此模块中自行管理危化品数据，可手动添加或批量导入，可进行实验室危化学品信息查询，包括化学品名称、规格、数量、总存量等信息，可按照实验室房间、危化品种类、使用人等不同字段实现系统搜索并实现批量导出相关数据。</w:t>
      </w:r>
      <w:r/>
    </w:p>
    <w:p>
      <w:pPr>
        <w:pStyle w:val="1063"/>
        <w:spacing w:line="440" w:lineRule="exact"/>
        <w:rPr>
          <w:rFonts w:hint="eastAsia" w:cs="宋体"/>
          <w:sz w:val="24"/>
          <w:szCs w:val="24"/>
        </w:rPr>
      </w:pPr>
      <w:r>
        <w:rPr>
          <w:rFonts w:hint="eastAsia" w:cs="宋体"/>
          <w:sz w:val="24"/>
          <w:szCs w:val="24"/>
        </w:rPr>
        <w:t xml:space="preserve">7.信息更新管理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7.1实现为不同用途的房间配置各字段变更后的管理要求，包括无要求、仅提醒、提醒并审核。对于仅提醒的字段，可配置提醒对象；对于提醒并审核的字段，可配置审核流程。可为不同实验室资质、危险源、防护要点、人员配置不同的流程，达到分级分类管理的要求。可一键复制某一字段的配置至其他字段，减少重复设置的工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7.2实现为不同类型的单位配置新增、修改、迁移、删除单位的管理要求，包括无要求、仅提醒、提醒并审核。对于仅提醒的字段，可配置提醒对象；对于提醒并审核的字段，可配置审核流程。</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7.3实现管理员审核或查阅信息变更记录，可查看变更前后的信息比对详情。审核通过后各单位的信息变更才生效；审核不通过需要填写审核备注。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7.4实现申请人查看所管辖单位的信息变更记录，可查看变更详情与审核进度。在管理员未审核前，可撤销本人的变更申请。</w:t>
      </w:r>
      <w:r/>
    </w:p>
    <w:p>
      <w:pPr>
        <w:pStyle w:val="1063"/>
        <w:spacing w:line="440" w:lineRule="exact"/>
        <w:rPr>
          <w:rFonts w:hint="eastAsia" w:cs="宋体"/>
          <w:sz w:val="24"/>
          <w:szCs w:val="24"/>
        </w:rPr>
      </w:pPr>
      <w:r>
        <w:rPr>
          <w:rFonts w:hint="eastAsia" w:cs="宋体"/>
          <w:sz w:val="24"/>
          <w:szCs w:val="24"/>
        </w:rPr>
        <w:t xml:space="preserve">8.基础数据查询</w:t>
      </w:r>
      <w:r/>
    </w:p>
    <w:p>
      <w:pPr>
        <w:ind w:firstLine="720"/>
        <w:spacing w:line="440" w:lineRule="exact"/>
        <w:tabs>
          <w:tab w:val="left" w:pos="1177" w:leader="none"/>
          <w:tab w:val="left" w:pos="1498" w:leader="none"/>
        </w:tabs>
        <w:rPr>
          <w:rFonts w:hint="eastAsia" w:ascii="宋体" w:hAnsi="宋体" w:cs="宋体"/>
          <w:sz w:val="24"/>
          <w:szCs w:val="24"/>
        </w:rPr>
      </w:pPr>
      <w:r/>
      <w:bookmarkStart w:id="29" w:name="OLE_LINK53"/>
      <w:r/>
      <w:bookmarkStart w:id="30" w:name="OLE_LINK54"/>
      <w:r>
        <w:rPr>
          <w:rFonts w:hint="eastAsia" w:ascii="宋体" w:hAnsi="宋体" w:cs="宋体"/>
          <w:sz w:val="24"/>
          <w:szCs w:val="24"/>
        </w:rPr>
        <w:t xml:space="preserve">★</w:t>
      </w:r>
      <w:bookmarkEnd w:id="29"/>
      <w:r/>
      <w:bookmarkEnd w:id="30"/>
      <w:r>
        <w:rPr>
          <w:rFonts w:hint="eastAsia" w:ascii="宋体" w:hAnsi="宋体" w:cs="宋体"/>
          <w:sz w:val="24"/>
          <w:szCs w:val="24"/>
        </w:rPr>
        <w:t xml:space="preserve">8.1实现各层级单位管理员查询实验室列表，可查看不同类型的单位列表，包括实验室房间、课题组、院系等。实现按照校区、学院、楼宇、实验室名称、房间号、实验室分级、实验室分类、使用状态、用途、危险源、资质、责任人、建立时间等检索实验室房间信息，并导出为excel。实现根据实际需求配置实验室房间列表的展示字段以及各字段排序。也实现导出组织架构表，可配置需导出的单位层级。</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8.2实现人员信息的查询，包含所属学院、系统角色、学工号、姓名、邮箱、电话等。可以按学院、单位类型、角色所在单位、系统角色、姓名、学工号等条件组合查询人员信息。实现查询某一类角色的人员信息后导出，便于归档或上报。</w:t>
      </w:r>
      <w:r/>
    </w:p>
    <w:p>
      <w:pPr>
        <w:pStyle w:val="1063"/>
        <w:spacing w:line="440" w:lineRule="exact"/>
        <w:rPr>
          <w:rFonts w:hint="eastAsia" w:cs="宋体"/>
          <w:sz w:val="24"/>
          <w:szCs w:val="24"/>
        </w:rPr>
      </w:pPr>
      <w:r>
        <w:rPr>
          <w:rFonts w:hint="eastAsia" w:cs="宋体"/>
          <w:sz w:val="24"/>
          <w:szCs w:val="24"/>
        </w:rPr>
        <w:t xml:space="preserve">9.系统管理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9.1实现实验室管理制度的文档管理，包括国家、省级、市级、校级、学院、实验室的各项规章管理制度、安全预案、应急方案、安全须知、操作规程等。可添加外链地址，点击后即可跳转至相应页面进行信息查看。</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9.2消息管理。实现根据实际管理需求配置消息模板，包括名称、类型、是否启用、内容模板等。实现查看消息记录，包括收件人、标题、类型、状态、时间等，可通过多种条件组合查询，也可查看消息详情。</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9.3实现管理员查看系统登录日志、操作日志列表，日志包含用户名、姓名、IP、操作等关键信息。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10.实验室数据信息上报</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10.1多级管理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学校、二级单位和实验室的多级管理体系，不同层级的责任人可根据各自角色分工开展信息统计、审核汇总与数据上报工作。即实验室端填写数据、提交到学院；各院系审核下属单位上报的数据，并提交到学校；最后由学校进行终审，并导出相关报表文件上报教育部。实现管理校内发布的填报通知、培训PPT、常见问题解答、需要填报的各表模板、各表填报说明等，供实验室相关人员查看、下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10.2上报单位管理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权限下放，各层级单位可为本单位或下属单位筛选上报单位，并绑定填报人员；均实现批量操作，减少重复工作量。实现一键复制去年上报单位；实现批量导入填报人员。实现查看选中单位列表，并导出选中单位。</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10.3权限管理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实现管理员配置不同角色可查看的基表。实现管理员根据角色自定义不同基表中各字段的查看、编辑权限，以锁定不可修改的信息，保证数据的准确性。</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10.4审核流程配置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实现为各基表单独配置审核流程，可根据实验室类型为同一基表设置多个审核流程。</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▲10.5数据上报与审核</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实现与各个业务系统对接，获取各基表中所需的数据；实现按模板一键导入历史数据或复制去年数据，简化上报工作；也实现逐条新增数据，系统将记录每条数据的操作日志，包括具体修改信息。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填报人员逐个单位填报相应的基表数据，并进行提交。一旦提交，该上报单位填报的数据将被锁定，不可随意修改。对填报的数据进行检测，即检测填报数据是否按照教育部填报要求进行填写，保证数据填报的准确性、完整性。对学院上报的所有数据进行批量审核，也实现选择上报单位逐个进行审核。管理员解锁各上报单位提交的基表，让填报人员继续填报；实现对单张基表进行解锁。对于数据来源于其他基表的情况，在其他基表数据变更后，需要进行信息提示并可便捷更新数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10.6填报进度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实现展示数据上报倒计时与总体上报进度，包括填报中、审核中和已完成单位数量。实现各级管理单位查看下属单位各基表的填报进度详情。实现以基表为维度记录各上报单位的审核日志。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10.7日志查看</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查看各年度上报数据的操作日志总览，包括操作时间、操作人、操作类型、操作基表、操作内容（即数据前后的变化比对）等。若上报过程中查到某条数据存在异常，可通过日志进行查看并可进行数据还原操作。也可实现批量进行数据还原。</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10.8教育部TXT文件</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各上报单位完成上报后，系统将自动汇总相关数据生成用于上报的综表，无需再手工录入。各基表和综表数据确认无误后可导出TXT文件，上报到教育部的网报系统。</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10.9历年数据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实现根据多条件组合筛选历年上报的数据，可导出筛选后的数据；也实现查看和导出各年度增减的设备清单详情。实现学校历年数据的可视化对比分析，以便于全方位掌握学校实验室建设发展情况。</w:t>
      </w:r>
      <w:r/>
    </w:p>
    <w:p>
      <w:pPr>
        <w:ind w:firstLine="482"/>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b/>
          <w:sz w:val="24"/>
          <w:szCs w:val="24"/>
        </w:rPr>
        <w:t xml:space="preserve">（二）实验室物联网管理模块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验室基础信息管理模块与实验室物联网管理模块（含55套以上智慧班牌专用设备接口、保留实现未来危化品传感器、视频监控、智能AI算法等发展需求接口）、智慧班牌终端（智慧班牌专用设备）、显示屏等硬件系统的联动，通过实时的身份认证、时间认证，对实验室的进出进行权限管控，实现授权开关门，自动记录相关信息，实现信息可溯源；可与排课信息、预约信息联动，授权实验室合法用户的进出使用，自动采集实验室的详实使用数据，显示实验室风险评定等信息、人员准入责任书、准入人员和已进入人员等信息。</w:t>
      </w:r>
      <w:r/>
    </w:p>
    <w:p>
      <w:pPr>
        <w:ind w:firstLine="482"/>
        <w:spacing w:line="440" w:lineRule="exact"/>
        <w:tabs>
          <w:tab w:val="left" w:pos="1177" w:leader="none"/>
          <w:tab w:val="left" w:pos="1498" w:leader="none"/>
        </w:tabs>
        <w:rPr>
          <w:rFonts w:hint="eastAsia" w:ascii="宋体" w:hAnsi="宋体" w:cs="宋体"/>
          <w:b/>
          <w:sz w:val="24"/>
          <w:szCs w:val="24"/>
        </w:rPr>
      </w:pPr>
      <w:r>
        <w:rPr>
          <w:rFonts w:hint="eastAsia" w:ascii="宋体" w:hAnsi="宋体" w:cs="宋体"/>
          <w:b/>
          <w:bCs/>
          <w:sz w:val="24"/>
          <w:szCs w:val="24"/>
        </w:rPr>
        <w:t xml:space="preserve">（三）实验室安全准入与考试模块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1．考生学习与考试</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1.1系统内置百科词条，为规章制度、学习材料等设置百科词条，便于用户直接根据百科词条快捷检索进行学习。</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1.2系统内置安全知识库，包括文章类知识、安全手册、安全标识、MSDS、安全视频、事故案例6大模块内容，每个安全知识内容配置对应的“百科词条”和“知识标签”（知识点）。要求投标系统已经配置“百科词条”和“知识标签”。各级管理员也可在后台进行添加、编辑、删除安全教育内容并设置知识标签。可统计每个学习内容的浏览和收藏次数。</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1.3系统提供中文和英文版本的安全手册，两个版本内容一致。实现按照实验室安全手册的章节，每个章节提供在线课件方式供学生学习，学习内容图文并茂，包括一般安全守则、消防安全、水电安全、化学品安全、生物安全、辐射安全、激光安全、特种设备安全、一般设备与设施安全等九大方面。提供中英文版本安全手册截图。</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1.4题库练习。系统实现考生根据所学专业和学校要求自主选择实验室准入规定级别的开放题库进行练习，以进一步掌握实验室安全知识。实现随时退出随时练习。实现查看练习记录，包含题库名称、练习日期、练习时长、练习题数、正确题数、错误题数、错误率。</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▲1.5学生在线学习时长满足要求后，可进入考试；若该场考试启用考生承诺书，则考生考核前需进行承诺才可开始考试。实现通过手机扫码签署承诺书，实现手写签名，签名字迹将同步到承诺书中。</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1.6实现查看个人成绩与资质信息，包含考试名称、考试时间、考试类型、成绩状态、分数、查看答案、查看实验室安全承诺书、考试合格证书，实现在线打印证书。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2.题库与试题管理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系统内置权威性题库，由国内知名高校专业团队编著，并中标供应商于每年八月底结合时事热点及上级文件、政策，完成题库更新。题库范围覆盖6大类（至少3500道题目），包括：通识类（涵盖消防、应急、设备、气瓶、规范、常识等方面）、化学类、生物医学类、电气类、机械建筑类、辐射类等。每个试题配置对应的知识标签（知识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2.2题库管理。实现设置题库公开、私有属性；公开题库表示所有单位均可以管理该题库；私有题库表示该题库只有创建单位可以管理。可查看其他单位公开的题库。</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2.3实现启用、禁用题库，若禁用题库，则不可从该题库中抽题组卷且不可让考生练习该题库中的试题。</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2.4试题可以手动添加，也可根据Excel模板整理批量导入，实现批量删除试题。实现导入试题时进行批量查重，可选择删除相似题目或不进行处理。也实现对题库中已有的试题进行查重。一个题库的试题可以复制、移动到另一个题库。可添加图片类试题。实现管理试题的难易度、知识标签，可批量修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3.考试管理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3.1实现学校与院级单位创建并管理本单位的培训内容和考试。</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3.2实现同时进行多场培训考核，并发在线人数不少于3000人。实现复制已创建的考试，且可选择性复制该场考试的考试设置、组卷设置、学习要求。</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3.3实现在线设置考试的基本信息、考试准入、考试控制、成绩、证书等信息。考试基本信息包含考试名称、学期、考试状态（开启、关闭）、考试说明等。</w:t>
      </w:r>
      <w:r/>
    </w:p>
    <w:p>
      <w:pPr>
        <w:pStyle w:val="1063"/>
        <w:spacing w:line="440" w:lineRule="exact"/>
        <w:rPr>
          <w:rFonts w:hint="eastAsia" w:cs="宋体"/>
          <w:sz w:val="24"/>
          <w:szCs w:val="24"/>
        </w:rPr>
      </w:pPr>
      <w:r>
        <w:rPr>
          <w:rFonts w:hint="eastAsia" w:cs="宋体"/>
          <w:sz w:val="24"/>
          <w:szCs w:val="24"/>
        </w:rPr>
        <w:t xml:space="preserve">3.4实验室安全准入管理。预留接口，支持安全准入考试结果与实验室门禁设备关联，进行智能联动管理。系统可以设置不同的准入规则，可以关联不同的考试结果，可以关联安全责任签约情况等。不同的规则均可以设置不同的有效期。</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3.5考试控制：实现为每一个考试项目提供以下参数供管理员控制本场考试：包含试题显示形式、考试时间、考试时长、中断恢复、最短交卷时间、答卷次数限制、是否允许修改答案、漏选得分设置等。</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★3.6实现设置成绩公布时间（即时公布、指定时间公布）和答案公布时间（即时公布、指定时间公布）等信息，成绩公布后，学生可通过系统查询，如未通过考试，系统发出预警消息。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3.7实现设置模拟考试，以及模拟考试的时间范围、答卷次数（无限制、一次、多次、每人每天次数）等细节。</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3.8实现设置是否生成合格证书，若生成证书，则实现选择证书模板，并设置证书编号。证书编号规则：学校代码+年份+考试编号+流水数。</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4.组卷设置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实现校级管理员在一场考试中为不同学院设置组卷规则并指定学习要求。可同时设置全校师生和某学院的组卷规则，当考生进行考试时，优先获取学院的组卷规则；若该考生所在的学院未设置组卷规则，那么该考生将按照全校师生的组卷规则进行考试。</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4.2实现按照题库设置抽题规则，按照题型、难易度等设置抽题数量进行组卷。</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4.3实现组合设置随机试题和固定试题，固定试题即考生必考的试题。实现根据题目难度、题型、题干等组合检索并添加固定试题，可预览已选试题。可为不同题型的试题分别设置分值，系统将根据对应的题数乘以分值自动计算得出试卷总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5.学习要求</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实现管理员在后台设置学习时长要求，作为考试准入的一个度量。考生的学习时长达到要求后，才可以进行该场考核。</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6.考生管理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按照考试项目、院系、专业、班级、年级、考生身份、学号/姓名、在线时长等多维度查询考生，并将所查询的考生名单添加至对应的考试项目。实现通过查询某场考试的考生成绩，将合格或不合格的考生直接关联至本场考试，简化考生关联操作。学生数据自动同步实验室基础信息管理模块的数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7.成绩与统计</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7.1管理员可通过学院、专业、年级、成绩状态等检索考生成绩进行管理。实现批量导出学生考试成绩，成绩导出可以院系、专业、班级为单位。若某场考试设置了多次考试机会，系统可查看学生的最高成绩，以及每次考试的记录。</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7.2统计管理。实现对考核进行分析，可根据题型、知识标签、试题难易度组合查看试题错误率；可查看每一场考核的应考、未考、通过、不通过等数据，以图表显示。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7.3实现按照学院和考试两个维度统计应考、已学习、学习中、未学习、实考、缺考、合格、不合格人数，以及学习完成率、考试参与率、已考合格率、整体合格率等数据。可通过学期、考试、学院、考生类别、年级等多种条件组合查询并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8.证书管理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8.1实现管理员自定义证书模板，包括证书底纹、文字内容。系统可根据证书模板动态获取考生考试数据生成证书，导出格式为pdf。</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8.2不同场次的考试，发起考试的人员可选择不同模板作为本次考试的统一证书模板。</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8.3证书生成与导出。实现批量生成所有考核通过的考生的证书；实现选择单个学生打印证书或批量导出证书。实现逐个清空和批量清空学生证书。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▲9.移动端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9.1实现移动端在线学习、练习、考试、查询成绩等功能。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9.2手机端可以H5的形式嵌入企业微信平台、微信公众号、钉钉等，便于学生直接使用。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10.实验室准入</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★10.1准入联动：实现考试成绩与准入门禁系统进行对接，考试合格后获取实验室安全准入权限的人员方可进入实验室。</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10.2准入条件设置：根据不同的实验室要求.自定义设置准入申请需要上传或关联的材料。</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10.3安全准入办理：学生申请实验室准入资格.按准入条件要求填写个人信息及导师.并提供相应的准入材料.实现上传文件、图片。</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10.4准入资格审核：提交实验室准入申请后.自动对该申请执行审核流程.审核通过或驳回。</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10.5联动门禁：实现安全准入关联门禁，拥有实验室安全准入权限的人员方可进入实验室。</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10.6可针对不同实验室设置不同的离开检查项，实验人员离开实验室需要提交相关检查才可以正常签退离开。</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10.7进出记录：记录实验室人员进出时间、实验时长、离开检查项。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10.8与实验排课系统、智慧班牌管理系统联动。</w:t>
      </w:r>
      <w:r/>
    </w:p>
    <w:p>
      <w:pPr>
        <w:ind w:firstLine="482"/>
        <w:spacing w:line="440" w:lineRule="exact"/>
        <w:tabs>
          <w:tab w:val="left" w:pos="1177" w:leader="none"/>
          <w:tab w:val="left" w:pos="1498" w:leader="none"/>
        </w:tabs>
        <w:rPr>
          <w:rFonts w:hint="eastAsia" w:ascii="宋体" w:hAnsi="宋体" w:cs="宋体"/>
          <w:b/>
          <w:bCs/>
          <w:sz w:val="24"/>
          <w:szCs w:val="24"/>
        </w:rPr>
      </w:pPr>
      <w:r>
        <w:rPr>
          <w:rFonts w:hint="eastAsia" w:ascii="宋体" w:hAnsi="宋体" w:cs="宋体"/>
          <w:b/>
          <w:bCs/>
          <w:sz w:val="24"/>
          <w:szCs w:val="24"/>
        </w:rPr>
        <w:t xml:space="preserve">（四）实验室项目管理模块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▲1.实现实验室管理员完成实验项目和实验场所风险评估，并在线登记项目申请，主要信息包括：项目名称、开展地点、建设内容、经费预算、用途、管理人员、预期效益等。</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2.项目拟开展地点需从基础信息管理模块实验室房间信息获取，并根据填报员自动筛选本人负责的实验室房间。</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3.项目申请实现上传附件，附件格式实现pdf、word、excel、图片、ppt等格式，pdf和图片实现在线直接预览打开。其他附件实现下载查看。</w:t>
      </w:r>
      <w:r/>
    </w:p>
    <w:p>
      <w:pPr>
        <w:ind w:firstLine="480"/>
        <w:spacing w:line="440" w:lineRule="exact"/>
        <w:tabs>
          <w:tab w:val="left" w:pos="1177" w:leader="none"/>
          <w:tab w:val="left" w:pos="1498" w:leader="none"/>
        </w:tabs>
        <w:rPr>
          <w:rFonts w:hint="eastAsia" w:ascii="宋体" w:hAnsi="宋体" w:cs="宋体"/>
          <w:sz w:val="24"/>
          <w:szCs w:val="24"/>
        </w:rPr>
      </w:pPr>
      <w:r/>
      <w:bookmarkStart w:id="31" w:name="OLE_LINK40"/>
      <w:r/>
      <w:bookmarkStart w:id="32" w:name="OLE_LINK41"/>
      <w:r>
        <w:rPr>
          <w:rFonts w:hint="eastAsia" w:ascii="宋体" w:hAnsi="宋体" w:cs="宋体"/>
          <w:sz w:val="24"/>
          <w:szCs w:val="24"/>
        </w:rPr>
        <w:t xml:space="preserve">★</w:t>
      </w:r>
      <w:bookmarkEnd w:id="31"/>
      <w:r/>
      <w:bookmarkEnd w:id="32"/>
      <w:r>
        <w:rPr>
          <w:rFonts w:hint="eastAsia" w:ascii="宋体" w:hAnsi="宋体" w:cs="宋体"/>
          <w:sz w:val="24"/>
          <w:szCs w:val="24"/>
        </w:rPr>
        <w:t xml:space="preserve">4.项目查询。实现实验室管理员查看本人申请的项目信息，学院管理员查看本学院的项目信息，学校管理员查看所有的项目信息。实现按照年度、学院、项目名称、经费来源、开展地点、管理人员、项目状态等多条件字段查询，并实现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审批管理。实现设定多步骤的审批流程，项目申请提交后，提交人和审批人可查看项目的审批进展。在项目未审批之前，申请人可撤回申请，并再次修改后提交。审批未通过的项目自动退回给申请人，申请人可修改后再次提交。</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6.项目统计。实现按照学院、实验室、管理人员三个维度统计已审批通过的项目个数。</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7.项目进度追踪与反馈。管理员可以设置项目进度的时间节点、进度预警时间与任务要求，选择对应的负责部门及负责人，节点到期后，可配置反馈流程。</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 系统设置</w:t>
      </w:r>
      <w:r/>
    </w:p>
    <w:p>
      <w:pPr>
        <w:ind w:firstLine="480"/>
        <w:spacing w:line="440" w:lineRule="exact"/>
        <w:tabs>
          <w:tab w:val="left" w:pos="1177" w:leader="none"/>
          <w:tab w:val="left" w:pos="1498" w:leader="none"/>
        </w:tabs>
        <w:rPr>
          <w:rFonts w:hint="eastAsia" w:ascii="宋体" w:hAnsi="宋体" w:cs="宋体"/>
          <w:sz w:val="24"/>
          <w:szCs w:val="24"/>
        </w:rPr>
      </w:pPr>
      <w:r/>
      <w:bookmarkStart w:id="33" w:name="OLE_LINK38"/>
      <w:r/>
      <w:bookmarkStart w:id="34" w:name="OLE_LINK39"/>
      <w:r>
        <w:rPr>
          <w:rFonts w:hint="eastAsia" w:ascii="宋体" w:hAnsi="宋体" w:cs="宋体"/>
          <w:sz w:val="24"/>
          <w:szCs w:val="24"/>
        </w:rPr>
        <w:t xml:space="preserve">8.1</w:t>
      </w:r>
      <w:bookmarkEnd w:id="33"/>
      <w:r/>
      <w:bookmarkEnd w:id="34"/>
      <w:r>
        <w:rPr>
          <w:rFonts w:hint="eastAsia" w:ascii="宋体" w:hAnsi="宋体" w:cs="宋体"/>
          <w:sz w:val="24"/>
          <w:szCs w:val="24"/>
        </w:rPr>
        <w:t xml:space="preserve">经费科目设置：设置项目中经费的科目。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8.2报表模版设置：设置项目中申报模版、验收模版等。</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8.3专家库设置：添加与管理项目评审的专家库人员信息。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8.4角色人员：系统的角色人员管理，以及权限的分配。</w:t>
      </w:r>
      <w:r/>
    </w:p>
    <w:p>
      <w:pPr>
        <w:ind w:firstLine="482"/>
        <w:spacing w:line="440" w:lineRule="exact"/>
        <w:tabs>
          <w:tab w:val="left" w:pos="1177" w:leader="none"/>
          <w:tab w:val="left" w:pos="1498" w:leader="none"/>
        </w:tabs>
        <w:rPr>
          <w:rFonts w:hint="eastAsia" w:ascii="宋体" w:hAnsi="宋体" w:cs="宋体"/>
          <w:b/>
          <w:bCs/>
          <w:sz w:val="24"/>
          <w:szCs w:val="24"/>
        </w:rPr>
      </w:pPr>
      <w:r>
        <w:rPr>
          <w:rFonts w:hint="eastAsia" w:ascii="宋体" w:hAnsi="宋体" w:cs="宋体"/>
          <w:b/>
          <w:bCs/>
          <w:sz w:val="24"/>
          <w:szCs w:val="24"/>
        </w:rPr>
        <w:t xml:space="preserve">（五）实验室开放管理模块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1.实验室管理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1.1实现管理开放实验室信息，实验室的部分信息可对接基础信息管理系统获取，管理员在此基础上完善实验室照片、介绍、开放时间、座位数等信息。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1.2实现对接实验排课系统，管理员对单个实验室的预约进行管理，经预约者确认后，可届时实施实验。可查看周预约日历，并可进行上课预约、取消上课、调整上课时间等操作。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1.3实验室教学时间外，可设置限制预约对象、开始预约时间以及具体开放时间。可复制校级的开放空间时段配置。也实现单独对节假日的开放时间进行设置。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1.4可针对全校实验室统一设置通用的开放时间段、节假日开放时间；也实现为上课预约和使用预约进行相应的配置。单个实验室可复制学校的初始化设置至本单位。</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2.占用管理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实现管理员因开会、节假日等特殊情况占用实验室，也可添加周期性占用信息。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3.基础信息管理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3.1资质管理，实现管理用户资质信息；可批量导入。也实现对接考试系统获取用户考试资质。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3.2黑名单管理，实现管理黑名单信息，可将用户加入黑名单并设置限制范围（实验室）、拉黑结束日期等。也实现提前对黑名单用户进行解封。</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3.3节假日管理，实现管理员自行维护节假日信息，包括节假日名称、开始结束日期等。</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4.实验室预约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4.1预约申请：用户可以通过系统进行实验室的预约，选择需要的实验室，以及具体的使用时间段。系统实现多种预约方式，包括通过网页、移动端等进行预约。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4.2预约审核：实现管理员查看使用预约申请，若需要审核也可进行审核。可取消、删除用户预约。审核通过后申请人可以进入实验室。</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5.实验过程管理：系统实现与徐州工程学院门禁系统联动，实现对实验室的全面管控。</w:t>
      </w:r>
      <w:r/>
    </w:p>
    <w:p>
      <w:pPr>
        <w:ind w:firstLine="480"/>
        <w:spacing w:line="440" w:lineRule="exact"/>
        <w:tabs>
          <w:tab w:val="left" w:pos="1177" w:leader="none"/>
          <w:tab w:val="left" w:pos="1498" w:leader="none"/>
        </w:tabs>
        <w:rPr>
          <w:rFonts w:hint="eastAsia" w:ascii="宋体" w:hAnsi="宋体" w:cs="宋体"/>
          <w:sz w:val="24"/>
          <w:szCs w:val="24"/>
        </w:rPr>
      </w:pPr>
      <w:r/>
      <w:bookmarkStart w:id="35" w:name="OLE_LINK13"/>
      <w:r/>
      <w:bookmarkStart w:id="36" w:name="OLE_LINK12"/>
      <w:r>
        <w:rPr>
          <w:rFonts w:hint="eastAsia" w:ascii="宋体" w:hAnsi="宋体" w:cs="宋体"/>
          <w:sz w:val="24"/>
          <w:szCs w:val="24"/>
        </w:rPr>
        <w:t xml:space="preserve">★</w:t>
      </w:r>
      <w:bookmarkEnd w:id="35"/>
      <w:r/>
      <w:bookmarkEnd w:id="36"/>
      <w:r>
        <w:rPr>
          <w:rFonts w:hint="eastAsia" w:ascii="宋体" w:hAnsi="宋体" w:cs="宋体"/>
          <w:sz w:val="24"/>
          <w:szCs w:val="24"/>
        </w:rPr>
        <w:t xml:space="preserve">6.数据统计与分析</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6.1系统能够收集并分析实验室使用的真实数据，通过数据分析功能生成统计报告和分析图表，帮助管理员了解实验室的使用情况，为实验室的管理和优化提供数据实现。</w:t>
      </w:r>
      <w:r/>
    </w:p>
    <w:p>
      <w:pPr>
        <w:ind w:firstLine="72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▲6.2实现管理员查看上课预约的周预约视图、月预约视图、学期预约视图，可通过学院、预约实验室、预约人、实验室负责人等信息查询预约视图。实现对某一节课进行取消上课的操作。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6.3实现按学院统计本学院内实验室不同预约类型的情况，包括预约人数、预约实验室数、预约次数、预约总时长(h)、实际使用次数、实际使用总时长(h)等，并实现导出。实现按实验室统计本实验室内不同预约类型的情况，并实现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6.4实现按照任课教师统计上课预约的预约数据；实现按照预约人统计使用预约的预约数据；实现按照实验室负责人统计本人所管辖实验室的预约数据。实现导出统计数据。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6.5实现按学期统计各层级实验室不同预约类型的预约数据，并实现导出。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7.通知：实验室预约审核、审核结果会发送通知给相关人员。</w:t>
      </w:r>
      <w:r/>
    </w:p>
    <w:p>
      <w:pPr>
        <w:ind w:firstLine="482"/>
        <w:spacing w:line="440" w:lineRule="exact"/>
        <w:tabs>
          <w:tab w:val="left" w:pos="1177" w:leader="none"/>
          <w:tab w:val="left" w:pos="1498" w:leader="none"/>
        </w:tabs>
        <w:rPr>
          <w:rFonts w:hint="eastAsia" w:ascii="宋体" w:hAnsi="宋体" w:cs="宋体"/>
          <w:b/>
          <w:sz w:val="24"/>
          <w:szCs w:val="24"/>
        </w:rPr>
      </w:pPr>
      <w:r>
        <w:rPr>
          <w:rFonts w:hint="eastAsia" w:ascii="宋体" w:hAnsi="宋体" w:cs="宋体"/>
          <w:b/>
          <w:sz w:val="24"/>
          <w:szCs w:val="24"/>
        </w:rPr>
        <w:t xml:space="preserve">（六）实验室低值易耗品管理模块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★1.实现管理员创建并发布申报计划、多级审批、查看并批量导出申报单以留档备案，申报单中可体现审批流程。实现批量导出申报的所有耗材信息清单。</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2.实现采购入库管理功能，实现填写采购单号、采购明细、来源、验货单号等信息，实现批量选择入库耗材，实现采购入库单导入导出功能。实现对接第三方平台获取试剂耗材采购信息。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3.实现手动入库功能，手动入库实现自动生成入库单号，批量选择入库耗材，实现选择入库仓库，查看入库明细。实现耗材入库单导入和导出功能。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4.实现耗材领用管理功能，实现批量选择领用耗材，实现撤销、复制领用单，实现领用单批量审核功能，实现填写审核意见。</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实现耗材出库管理功能，耗材出库需实现手动出库、领用出库、调拨出库、报废出库四种方式，实现批量选择出库耗材，实现自动生成耗材出库单号，领用出库和调拨出库时需关联领用或调拨单号、课题组名称、项目名称。需实现出库记录导出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6.实现库存查询功能，实现查看所属仓库耗材库存量、可领库存、冻结库存、预警线、耗材货号、品牌、规格、计量单位信息。实现查看库存台账，可了解库存变动信息。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7.实现设置库存警戒线，当库存低于警戒线时，系统自动发送站内信息给相关负责人员。</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8.实现库存调拨功能，库存调拨主要用于各课题组或仓库之间资源协调使用，申请调拨后需经过入库管理员审核，审核通过后由出库管理员进行出库。调拨出库后，调拨单不可撤销或删除。</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9.实现库存报废管理功能，满足仓库管理员对过期或损坏的耗材进行报废处理，实现报废审批流程，耗材报废审核通过后不可撤销，实现报废清单导出功能。</w:t>
      </w:r>
      <w:r/>
    </w:p>
    <w:p>
      <w:pPr>
        <w:ind w:firstLine="482"/>
        <w:spacing w:line="440" w:lineRule="exact"/>
        <w:tabs>
          <w:tab w:val="left" w:pos="1177" w:leader="none"/>
          <w:tab w:val="left" w:pos="1498" w:leader="none"/>
        </w:tabs>
        <w:rPr>
          <w:rFonts w:hint="eastAsia" w:ascii="宋体" w:hAnsi="宋体" w:cs="宋体"/>
          <w:b/>
          <w:sz w:val="24"/>
          <w:szCs w:val="24"/>
        </w:rPr>
      </w:pPr>
      <w:r>
        <w:rPr>
          <w:rFonts w:hint="eastAsia" w:ascii="宋体" w:hAnsi="宋体" w:cs="宋体"/>
          <w:b/>
          <w:sz w:val="24"/>
          <w:szCs w:val="24"/>
        </w:rPr>
        <w:t xml:space="preserve">（七）实验室安全检查模块</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1.工作总览：实现校/院管理员通过安全总览功能。在线查看当前负责/管理范围下安全隐患的整体情况、各隐患分类的情况等。</w:t>
      </w:r>
      <w:r/>
    </w:p>
    <w:p>
      <w:pPr>
        <w:ind w:firstLine="480"/>
        <w:spacing w:line="440" w:lineRule="exact"/>
        <w:tabs>
          <w:tab w:val="left" w:pos="1177" w:leader="none"/>
          <w:tab w:val="left" w:pos="1498" w:leader="none"/>
        </w:tabs>
        <w:rPr>
          <w:rFonts w:hint="eastAsia" w:ascii="宋体" w:hAnsi="宋体" w:cs="宋体"/>
          <w:color w:val="ff0000"/>
          <w:sz w:val="24"/>
          <w:szCs w:val="24"/>
        </w:rPr>
      </w:pPr>
      <w:r>
        <w:rPr>
          <w:rFonts w:hint="eastAsia" w:ascii="宋体" w:hAnsi="宋体" w:cs="宋体"/>
          <w:sz w:val="24"/>
          <w:szCs w:val="24"/>
        </w:rPr>
        <w:t xml:space="preserve">2.检查计划任务发布：校/院管理员依据学校或学院要求，以及实验室安全等级分类，发起校院巡查计划，实现学校、学院（部门）、实验室的三级管理体系。</w:t>
      </w:r>
      <w:r/>
    </w:p>
    <w:p>
      <w:pPr>
        <w:pStyle w:val="1063"/>
        <w:spacing w:line="440" w:lineRule="exact"/>
        <w:rPr>
          <w:rFonts w:hint="eastAsia" w:cs="宋体"/>
          <w:sz w:val="24"/>
          <w:szCs w:val="24"/>
        </w:rPr>
      </w:pPr>
      <w:r>
        <w:rPr>
          <w:rFonts w:hint="eastAsia" w:cs="宋体"/>
          <w:sz w:val="24"/>
          <w:szCs w:val="24"/>
        </w:rPr>
        <w:t xml:space="preserve">支持对照检查项的标准检查模式，以及添加隐患匹配检查指标的便捷模式两种检查模式。检查活动支持设置检查频率，可以自动生成自查计划表。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执行检查：检查员根据检查计划或任务，对实验室进行现场检查，实验室责任人和相关权限用户可通过电脑或移动端填报检查结果；选择隐患等级、关联检查指标（可按照级联展开选择)、输入隐患描述、上传隐患照片等，对于不符合的检查指标项，形成隐患记录，并下发整改通知。</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4.隐患整改：实现房间负责人于手机端或PC端,对需要整改的隐患记录按照整改时限及要求做出整改。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5.整改复核：提交整改申请后，执行复核流程，审核人给出整改通过审批意见。对应房间隐患消除；如整改不通过，给出驳回意见，需要实验室安全负责人重新整改。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▲6.随手拍：用户可随时于手机端或PC端发起随手拍，向实验室房间负责人上报发现的安全隐患信息及照片。</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数据统计：按实验室、按隐患、按检查指标分别进行数据统计，实现导出报表，实现校级、院级管理员查看特定时段内本单位的检查情况总览，包括创建检查活动数、检查实验室数、实验室检查次数、发现隐患总数、隐患整改项目情况；可分别查看校级检查工作开展情况、院级检查工作开展情况。</w:t>
      </w:r>
      <w:r/>
    </w:p>
    <w:p>
      <w:pPr>
        <w:pStyle w:val="1063"/>
        <w:spacing w:line="440" w:lineRule="exact"/>
        <w:rPr>
          <w:rFonts w:hint="eastAsia" w:cs="宋体"/>
          <w:color w:val="ff0000"/>
          <w:sz w:val="24"/>
          <w:szCs w:val="24"/>
        </w:rPr>
      </w:pPr>
      <w:r>
        <w:rPr>
          <w:rFonts w:hint="eastAsia" w:cs="宋体"/>
          <w:sz w:val="24"/>
          <w:szCs w:val="24"/>
        </w:rPr>
        <w:t xml:space="preserve">8.值日打卡：结合教育部一二级风险实验室“实验结束必巡”的要求，支持各实验室负责人设置安全员（或值日学生）负责每日安全值日并进行打卡记录，安全自检，登记检查信息（包括“四防五关一查”；需求报告，异常报告等，形成电子值日台账。当日值日情况反馈至实验室负责人处，每周汇总形成周报，负责人审核后推送至学院，学院每月督促检查，支持查询台账记录。需支持手机端操作，支持值日人员搜索实验室，并进行相关实验室的值日打卡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9.整改报告：在检查整改工作结束后，自动生成整改报告，并实现在线查看、一键下载。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▲10.安全月报：可以基于日常的检查任务生成学院的安全月报，报学校管理部门审核。</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11.检查项目库：内置教育部高等学校实验室安全检查项目表，结合学校实际要求，生成检查指标库，实现基础检查指标库的信息化管理；实现开展检查上报隐患项时关联检查指标。</w:t>
      </w:r>
      <w:r/>
    </w:p>
    <w:p>
      <w:pPr>
        <w:ind w:firstLine="482"/>
        <w:spacing w:line="440" w:lineRule="exact"/>
        <w:tabs>
          <w:tab w:val="left" w:pos="1177" w:leader="none"/>
          <w:tab w:val="left" w:pos="1498" w:leader="none"/>
        </w:tabs>
        <w:rPr>
          <w:rFonts w:hint="eastAsia" w:ascii="宋体" w:hAnsi="宋体" w:cs="宋体"/>
          <w:b/>
          <w:sz w:val="24"/>
          <w:szCs w:val="24"/>
        </w:rPr>
      </w:pPr>
      <w:r/>
      <w:bookmarkStart w:id="37" w:name="OLE_LINK25"/>
      <w:r/>
      <w:bookmarkStart w:id="38" w:name="OLE_LINK24"/>
      <w:r/>
      <w:bookmarkStart w:id="39" w:name="OLE_LINK10"/>
      <w:r>
        <w:rPr>
          <w:rFonts w:hint="eastAsia" w:ascii="宋体" w:hAnsi="宋体" w:cs="宋体"/>
          <w:b/>
          <w:sz w:val="24"/>
          <w:szCs w:val="24"/>
        </w:rPr>
        <w:t xml:space="preserve">（八）危化品全生命周期管理模块</w:t>
      </w:r>
      <w:bookmarkEnd w:id="37"/>
      <w:r/>
      <w:bookmarkEnd w:id="38"/>
      <w:r/>
      <w:bookmarkEnd w:id="39"/>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1.基础数据管理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1.1类别库管理：系统实现类别库添加，呈现所添加类别的类别名称、类型、目录添加日期等，实现类别信息修改与删除；可根据用户需求自定义类别，用于物资分类，便于后期管理。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1.2 MSDS信息库管理：包含CAS号、化学品名称、化学品类别、分子式等详细信息，并可批量添加危化品。</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1.3危化品物资标准信息库：包含所属类别、编号、品名、计量单位、规格型号、备注等信息的管理；通用基础信息可以创建录入或按模板整理批量导入；有权限的管理员可以对基础信息进行增加、删除、修改、查询等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2.申购管理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2.1申购资质管理</w:t>
      </w:r>
      <w:r/>
    </w:p>
    <w:p>
      <w:pPr>
        <w:pStyle w:val="1063"/>
        <w:spacing w:line="440" w:lineRule="exact"/>
        <w:rPr>
          <w:rFonts w:hint="eastAsia" w:cs="宋体"/>
          <w:sz w:val="24"/>
          <w:szCs w:val="24"/>
        </w:rPr>
      </w:pPr>
      <w:r>
        <w:rPr>
          <w:rFonts w:hint="eastAsia" w:cs="宋体"/>
          <w:sz w:val="24"/>
          <w:szCs w:val="24"/>
        </w:rPr>
        <w:t xml:space="preserve">申购资质可以跟实验室分级分类的资质进行关联，可以设置不同等级实验室可以申购的化学品种类。</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2.2危化品申请管理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申请人员可通过系统填写危化品申请登记信息（基础信息、危化品信息）；基础信息包括所属学院、所属中心、所属实验室、申请方向、申请用途等；填写危化品信息时只需输入危化品名称或关键字，系统将自动关联该危化品在危化品库中的相关信息，申请人可对危化品的单价、数量、备注信息进行填写。</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申请人员可对填写完毕的申请登记信息提交审批，系统将自动生成申请记录和申请单，并实现导出和打印操作。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★2.3申购审批管理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系统可与有资质的商家平台对接，实现线上采购功能。系统可设置供应商、教学组人员、科研组人员等多种身份。系统实现多级审批，每单内的试剂可按照种类进行单独驳回或核减。各学院分管领导及校级管理部门可进行通过及驳回操作，并提交审批意见，同时实现批量审批。并可查看每条申请信息的审批进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3.验收管理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3.1入库登记管理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仓库管理员根据物资到达情况填写入库单，可入库至实验室或中心或学院仓库，系统可关联已采购危化品的申购信息，入库单包含单号、入库时间、物资信息、备注等信息。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3.2入库审批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管理人员可通系统实现对入库登记信息的审批，系统实现批量审批及入库单打印，审批后的入库信息自动生成入库记录。</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4.使用管理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4.1领用管理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4.1.1领用申请：领用申请人可根据实际需求填写领用申请，申请单包含单号、申领人、物资信息、用途、备注等信息。若领用管制类化学品，领用人须填写第一领用人和第二领用人的相关信息，领用时需对2位领用人的身份进行实时认证，以达到实现“五双”管理的目的。通过扫描二维码，进行危险化学品动态管理，实现“一瓶一码”可追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4.1.2领用审批：管理人员可查看领用人所在房间试剂库存量，可对领用申请进行审批通过或驳回操作，系统实现批量审批功能。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4.1.3领用出库：领用申请审批通过后，领用人可以打印领用单，到仓库管理员处领取申请的化学品，并由管理员提交领用出库单，所有领用申请都会生成领用记录，实现打印及导出。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4.1.4领用记录管理：对已出库的领用信息，系统可自动生成领用记录，用户可通过领用仓库、领用人、领用时间、所属部门等条件搜索到相关领用记录信息，并实现信息的查看、导出、打印操作。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4.2归还管理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4.2.1归还申请：归还人可通过系统填写归还申请信息，也可以一键关联自已已领用的单据信息后提交审批。</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4.2.2归还审批：管理人员可对归还申请进行审批通过或驳回操作，系统实现批量审批功能。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4.2.3归还入库：系统可实现危化品的归还入库，进行全流程管理。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4.2.4归还记录：对已入库的归还信息，系统可自动生成归还记录，用户可通过领用仓库、申请人、归还时间、所属部门等条件搜索到相关归还记录信息，并实现信息的查看、导出、打印操作。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5.库存管理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5.1仓库管理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可通过系统录入危化品仓库信息（仓库编号、仓库名称、仓库状态、仓库级别、所属学院、仓库分类、仓库类型、仓库位置等），创建校级总仓库或各学院、实验室分库，也可以维护该仓库管理员。</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5.2库存管理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通过系统随时查看各仓库中的当前库存情况（物资名称、规格型号、物资包装、库存数量、计量单位、存放位置、预警数量等），也可通过系统查看某种物资在全校各仓库的库存情况；系统实现对某物资的库存添加、库存调拨、修改、删除等操作，也可以设置该物资在所存放仓库内的库存预警数量。</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5.3库存监控</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通过系统查看各仓库相关危化品物资的库存变动（采购入库、返还入库、领用出库、退货出库、仓库调拨、领用归还、物资报废、物资损耗等）情况，也可以通过变动仓库、变动类型、变动数量、物资名称、操作人、变动日期等条件搜索到相关库存变动信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5.4库存预警</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可设置针对具体物资设定库存最低值，当某仓库中的物资少于或多于设置的最低值时，系统可发出采购预警通知，仓库管理员及相关管理人员登录系统时可收到预警提示。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6.废弃物管理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6.1废弃物分类</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可通过系统登记废弃物类别（有机废液，无机废液，固态废物，其他废物）、分类代号、分类名称、分类说明等信息添加废弃物分类，也可以对废弃物分类信息进行修改、删除等操作。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6.2废弃物回收桶管理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系统可将学校废弃物回收桶信息进行登记，实时了解学校废弃物回收桶相关负责人、存放位置，容量，所属部门，中心，实时状态等信息。并实现修改、删除、停止使用等操作。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6.3废弃物登记</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通过系统登记废弃物的所属学院、负责人、预计处理时间、废弃物种类、废物状态、重量、危险性、存放回收桶、主要有害成分及废物说明等信息添加废弃物信息，也可以对废弃物登记信息进行提交处理、修改、删除等操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6.4废弃物处理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对以提交处理的废弃物可登记其相关回收处理信息（处理单位、负责人、电话、处理费用等），点击提交处理后，系统将记录已处理废弃物信息，生成已处理废弃物列表。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6.5废弃物明细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可实时查看废弃物回收处理明细记录，包含废物分类、形态、登记人、时间、处理单位、处理时间、处理费用、处理人及其所在部门等相关信息，并实现导出。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★7.供货单位管理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系统实现供应商添加，可登记供应商的公司名称、联系人姓名、电话、主营类别、主要产品、经营地址、组织机构代码证号、注册地址、开户银行、法人姓名等信息，系统将自动生成供应商列表并显示供应商合作状态及审批状态。</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8.查询统计管理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可通过系统对申购、使用（领用、归还、损耗）信息进行查询，系统提供相关条件进行检索，并可生成相关图表信息，同时实现数据以Ecxel格式导出。</w:t>
      </w:r>
      <w:r/>
    </w:p>
    <w:p>
      <w:pPr>
        <w:ind w:firstLine="482"/>
        <w:spacing w:line="440" w:lineRule="exact"/>
        <w:tabs>
          <w:tab w:val="left" w:pos="1177" w:leader="none"/>
          <w:tab w:val="left" w:pos="1498" w:leader="none"/>
        </w:tabs>
        <w:rPr>
          <w:rFonts w:hint="eastAsia" w:ascii="宋体" w:hAnsi="宋体" w:cs="宋体"/>
          <w:b/>
          <w:sz w:val="24"/>
          <w:szCs w:val="24"/>
        </w:rPr>
      </w:pPr>
      <w:r>
        <w:rPr>
          <w:rFonts w:hint="eastAsia" w:ascii="宋体" w:hAnsi="宋体" w:cs="宋体"/>
          <w:b/>
          <w:sz w:val="24"/>
          <w:szCs w:val="24"/>
        </w:rPr>
        <w:t xml:space="preserve">（九）实验室AI管理模块</w:t>
      </w:r>
      <w:r/>
    </w:p>
    <w:p>
      <w:pPr>
        <w:ind w:firstLine="480"/>
        <w:spacing w:line="440" w:lineRule="exact"/>
        <w:tabs>
          <w:tab w:val="left" w:pos="35" w:leader="none"/>
          <w:tab w:val="left" w:pos="1498" w:leader="none"/>
        </w:tabs>
        <w:rPr>
          <w:rFonts w:hint="eastAsia" w:ascii="宋体" w:hAnsi="宋体" w:cs="宋体"/>
          <w:sz w:val="24"/>
          <w:szCs w:val="24"/>
        </w:rPr>
      </w:pPr>
      <w:r>
        <w:rPr>
          <w:rFonts w:hint="eastAsia" w:ascii="宋体" w:hAnsi="宋体" w:cs="宋体"/>
          <w:sz w:val="24"/>
          <w:szCs w:val="24"/>
        </w:rPr>
        <w:t xml:space="preserve">1.与现有监控摄像机连接，通过视频图像分析与预警AI算法，实现实验室安全风险的自动辨识与报警预警。算法</w:t>
      </w:r>
      <w:r>
        <w:rPr>
          <w:rFonts w:hint="eastAsia" w:ascii="宋体" w:hAnsi="宋体" w:cs="宋体"/>
          <w:sz w:val="24"/>
          <w:szCs w:val="24"/>
        </w:rPr>
        <w:tab/>
      </w:r>
      <w:r>
        <w:rPr>
          <w:rFonts w:hint="eastAsia" w:ascii="宋体" w:hAnsi="宋体" w:cs="宋体"/>
          <w:sz w:val="24"/>
          <w:szCs w:val="24"/>
        </w:rPr>
        <w:t xml:space="preserve">实现安全通道占用、实验室门未关闭、未正确摆放灭火器、未佩戴安全帽、未穿戴实验服、未佩戴护目镜、人员抽烟、人员睡岗、人员入侵、人员跌倒、房间超员、人员异常聚集、明火、烟雾、气瓶进出。</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实现与主流视频监控设备、实验室管理平台的对接，主要包括硬件设备的接入、通信协议配置、设备调试等，实现对设备进行远程控制监管、系统升级、故障排查、数据采集、设备启用管理等。实现硬件设备的实时在线监控，实现采集并回传的视频监控数据，完成数据的接收与传输等。</w:t>
      </w:r>
      <w:r/>
    </w:p>
    <w:p>
      <w:pPr>
        <w:ind w:firstLine="482"/>
        <w:spacing w:line="440" w:lineRule="exact"/>
        <w:rPr>
          <w:rFonts w:hint="eastAsia" w:ascii="宋体" w:hAnsi="宋体" w:cs="宋体"/>
          <w:b/>
          <w:bCs/>
          <w:sz w:val="24"/>
          <w:szCs w:val="24"/>
        </w:rPr>
      </w:pPr>
      <w:r/>
      <w:bookmarkStart w:id="40" w:name="OLE_LINK8"/>
      <w:r>
        <w:rPr>
          <w:rFonts w:hint="eastAsia" w:ascii="宋体" w:hAnsi="宋体" w:cs="宋体"/>
          <w:b/>
          <w:bCs/>
          <w:sz w:val="24"/>
          <w:szCs w:val="24"/>
        </w:rPr>
        <w:t xml:space="preserve">2、序号2：</w:t>
      </w:r>
      <w:bookmarkEnd w:id="40"/>
      <w:r/>
      <w:bookmarkStart w:id="41" w:name="_Hlk176762493"/>
      <w:r/>
      <w:bookmarkStart w:id="42" w:name="OLE_LINK20"/>
      <w:r/>
      <w:bookmarkStart w:id="43" w:name="OLE_LINK19"/>
      <w:r/>
      <w:bookmarkStart w:id="44" w:name="OLE_LINK18"/>
      <w:r>
        <w:rPr>
          <w:rFonts w:hint="eastAsia" w:ascii="宋体" w:hAnsi="宋体" w:cs="宋体"/>
          <w:b/>
          <w:bCs/>
          <w:sz w:val="24"/>
          <w:szCs w:val="24"/>
        </w:rPr>
        <w:t xml:space="preserve">智慧班牌</w:t>
      </w:r>
      <w:bookmarkEnd w:id="41"/>
      <w:r/>
      <w:bookmarkEnd w:id="42"/>
      <w:r/>
      <w:bookmarkEnd w:id="43"/>
      <w:r/>
      <w:bookmarkEnd w:id="44"/>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2.1显示参数可视角水平≥178°，垂直≥178°。</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★2.2显示尺寸≥ 21.5英寸。</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2.3屏幕可视区域 ≥478.656 (H) mm × 260.28 (V) mm。</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2.4背光源类型 ≥TFT-LCD背光。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2.5像素间距 ≥0.0831 (H) mm × 0.241 (V) mm。</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2.6物理分辨率 ≥1920 × 1080。</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2.7亮度≥ 400 cd/m²。</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2.8色深度≥ 8 bit。</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2.9对比度 ≥ 1000∶1。</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2.10响应时间≤ 8 ms。</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2.11色域 ≥72%。</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2.12连续使用时间≥ 7 × 16 h。</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2.13屏幕活动域≥ 476.06 mm (H) × 267.79 mm (V) 。</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2.14系统参数 操作系统 ≥Android 11。</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2.15CPU ≥Cortex-A55（4核，主频1.8 GHz）。</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2.16内存 ≥4GB。</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2.17内置存储 ≥16 GB EMMC。</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2.18智能参数 镜头 ≥200万宽动态摄像头。</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2.19人脸库 ≥50000张，实现≥JPG图片格式。</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2.20人脸检测距离 推荐0.3 m-1.5 m，最远5 m，可软件调整人脸验证准确率＞99%。</w:t>
      </w:r>
      <w:r/>
    </w:p>
    <w:p>
      <w:pPr>
        <w:ind w:firstLine="480"/>
        <w:spacing w:line="440" w:lineRule="exact"/>
        <w:tabs>
          <w:tab w:val="left" w:pos="1177" w:leader="none"/>
          <w:tab w:val="left" w:pos="1498" w:leader="none"/>
        </w:tabs>
        <w:rPr>
          <w:rFonts w:hint="eastAsia" w:ascii="宋体" w:hAnsi="宋体" w:cs="宋体"/>
          <w:sz w:val="24"/>
          <w:szCs w:val="24"/>
        </w:rPr>
      </w:pPr>
      <w:r/>
      <w:bookmarkStart w:id="45" w:name="OLE_LINK55"/>
      <w:r/>
      <w:bookmarkStart w:id="46" w:name="OLE_LINK56"/>
      <w:r>
        <w:rPr>
          <w:rFonts w:hint="eastAsia" w:ascii="宋体" w:hAnsi="宋体" w:cs="宋体"/>
          <w:sz w:val="24"/>
          <w:szCs w:val="24"/>
        </w:rPr>
        <w:t xml:space="preserve">★</w:t>
      </w:r>
      <w:bookmarkEnd w:id="45"/>
      <w:r/>
      <w:bookmarkEnd w:id="46"/>
      <w:r>
        <w:rPr>
          <w:rFonts w:hint="eastAsia" w:ascii="宋体" w:hAnsi="宋体" w:cs="宋体"/>
          <w:sz w:val="24"/>
          <w:szCs w:val="24"/>
        </w:rPr>
        <w:t xml:space="preserve">2.21独立操作系统，能实时显示管理端发布信息、通知类信息，能和实验室安全智能管理系统无缝对接。</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★2.22具备签到签出、语音播报、实验室危险源操作规程（视频、文字）、规章制度、MSDS及相关操作说明功能。</w:t>
      </w:r>
      <w:r/>
    </w:p>
    <w:p>
      <w:pPr>
        <w:pStyle w:val="71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3、序号3： 8口交换机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3.1POE: ≥8个千兆PoE电口。</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3.2交换容量≥16 Gbps。</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3.3包转发率≥11.91 Mpps。</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3.4实现≥IEEE 802.3at/af。</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3.5端口最大供电功率≥30 W。</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3.6整机最大供电功率≥60 W。</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3.7实现≥IEEE 802.3、IEEE 802.3u、IEEE 802.3x、IEEE 802.3ab、IEEE 802.3z。</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3.8实现≥6 KV防浪涌（PoE口）。</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3.9供电方式：≥48 VDC，1.35 A。</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3.10实现PoE输出功率管理。</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3.11安装方式：桌面式。</w:t>
      </w:r>
      <w:r/>
    </w:p>
    <w:p>
      <w:pPr>
        <w:pStyle w:val="71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4、序号4：24口交换机</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4.1交换容量≥52Gbps。</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4.2包转发率≥38.69Mpps。</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4.3固定端口≥24个千兆电口。</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4.4以太网端口≥2个千兆光口。</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4.5实现≥IEEE 802.3at/af。</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4.6≥1U标准机架款,金属外壳。</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4.7整机最大供电功率：≥225W。</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4.8实现≥POE+。</w:t>
      </w:r>
      <w:r/>
    </w:p>
    <w:p>
      <w:pPr>
        <w:pStyle w:val="71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5、序号5：立式机柜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5.1≥42U。</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5.2材质：≥SPCC 冷轧钢。</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5.3板材厚度≥1.0mm、立柱厚度≥ 1.8MM。</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5.4单块隔板承重≥ 60公斤；高密度网孔前后门、旋把机柜门锁。</w:t>
      </w:r>
      <w:r/>
    </w:p>
    <w:p>
      <w:pPr>
        <w:pStyle w:val="71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6、序号6：化学品手持检查仪</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6.1操作系统：≥安卓9.0。</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6.2 CPU: ≥高通SDM450（64bit ARM、8核Cortex A-53、主频1.8Ghz）。</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6.3内存: ≥2+16G。</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6.4显示屏尺寸 ：≥5.5英寸，分辨率 ≥720*1440 IPS高清屏。</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6.5通讯网络制式≥ 2G、3G、4G网络。</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6.6摄像头规格：后置≥1600万像素、自动对焦、高亮LED闪光灯。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6.7电压 ≥3.8V。</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6.8容量 ≥5600mAh，可拆卸。</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6.9充电 ≥电源 5V 3A。</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6.10接口 ≥TYPE-C USB 2.0。</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6.11存储卡实现 ≥1个TF卡。</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6.12实现安全检查、库存盘点、二维码扫描化学品标签，查询化学品名称、领用情况。</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★6.13能和实验室综合管理系统无缝链接。</w:t>
      </w:r>
      <w:r/>
    </w:p>
    <w:p>
      <w:pPr>
        <w:pStyle w:val="71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7、序号7：化学品智能管理终端</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7.1处理器满足：≥四核ARM处理器、≥4G运行内存、≥32GB存储。</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7.2显示屏分辨率：≥1920*1080，具备蓝牙+wifi模块，实现≥Wi-Fi 802.11b/g/n协议。</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7.3接口：≥USB口三个(usb2.0x1+usb3.0x2), ≥com串口4个，≥RS485/RS232各两个。</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7.4≥内置58mm热敏不干胶打印机、嵌入式二维码、条形码读头， ≥像素200W内置摄像头，量程0-3kg称重系统，精度≤1g。</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7.5输入电压：AC 220V。</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7.6工作温度：≥-10℃～50℃。</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7.7实现对普通化学品柜进行改装，改装后的柜子可以和化学品智能管控终端联动，具备自定义身份验证方式（单/双人验证模式），实现远程控制智能锁。</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7.8可对取还试剂过程进行录像。</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7.9.可对取还试剂进行识别并称重。</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7.10.具备申购、审批、入库、出库、领用、归还、报警等功能。</w:t>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7.11.与实验室综合管理系统无缝链接。</w:t>
      </w:r>
      <w:r/>
    </w:p>
    <w:p>
      <w:pPr>
        <w:ind w:left="600"/>
        <w:spacing w:line="360" w:lineRule="auto"/>
        <w:tabs>
          <w:tab w:val="left" w:pos="1177" w:leader="none"/>
          <w:tab w:val="left" w:pos="1498" w:leader="none"/>
        </w:tabs>
        <w:rPr>
          <w:rFonts w:hint="eastAsia" w:ascii="宋体" w:hAnsi="宋体"/>
          <w:b/>
          <w:bCs/>
          <w:color w:val="ff0000"/>
          <w:sz w:val="28"/>
          <w:szCs w:val="28"/>
        </w:rPr>
      </w:pPr>
      <w:r>
        <w:rPr>
          <w:rFonts w:hint="eastAsia" w:ascii="宋体" w:hAnsi="宋体"/>
          <w:b/>
          <w:bCs/>
          <w:color w:val="ff0000"/>
          <w:sz w:val="28"/>
          <w:szCs w:val="28"/>
        </w:rPr>
        <w:t xml:space="preserve">六、演示要求</w:t>
      </w:r>
      <w:r>
        <w:rPr>
          <w:color w:val="ff0000"/>
        </w:rPr>
      </w:r>
    </w:p>
    <w:p>
      <w:pPr>
        <w:ind w:firstLine="482"/>
        <w:spacing w:line="440" w:lineRule="exact"/>
        <w:tabs>
          <w:tab w:val="left" w:pos="1177" w:leader="none"/>
          <w:tab w:val="left" w:pos="1498"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1、参数里标注“▲”需要系统演示的项进行系统演示，共计10项。演示要求以真实环境进行，以真实软件操作录制视频，没有提供演示或者只能使用PPT、截图或静态页面等其他方式演示本项不得分，演示视频</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lang w:val="en-US" w:eastAsia="zh-CN"/>
        </w:rPr>
        <w:t xml:space="preserve">mp4格式</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放置在U盘中，演示时间不超过15分钟。</w:t>
      </w:r>
      <w:r>
        <w:rPr>
          <w:rFonts w:hint="eastAsia" w:ascii="宋体" w:hAnsi="宋体" w:cs="宋体"/>
          <w:b/>
          <w:bCs/>
          <w:color w:val="ff0000"/>
          <w:sz w:val="24"/>
          <w:szCs w:val="24"/>
        </w:rPr>
      </w:r>
      <w:r>
        <w:rPr>
          <w:rFonts w:hint="eastAsia" w:ascii="宋体" w:hAnsi="宋体" w:cs="宋体"/>
          <w:b/>
          <w:bCs/>
          <w:color w:val="ff0000"/>
          <w:sz w:val="24"/>
          <w:szCs w:val="24"/>
        </w:rPr>
      </w:r>
    </w:p>
    <w:p>
      <w:pPr>
        <w:ind w:firstLine="482"/>
        <w:spacing w:line="440" w:lineRule="exact"/>
        <w:tabs>
          <w:tab w:val="left" w:pos="1177" w:leader="none"/>
          <w:tab w:val="left" w:pos="1498"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2、演示U盘提交时间：2024年11月20日09:30-10:00。</w:t>
      </w:r>
      <w:r>
        <w:rPr>
          <w:rFonts w:hint="eastAsia" w:ascii="宋体" w:hAnsi="宋体" w:cs="宋体"/>
          <w:b/>
          <w:bCs/>
          <w:color w:val="ff0000"/>
          <w:sz w:val="24"/>
          <w:szCs w:val="24"/>
        </w:rPr>
      </w:r>
      <w:r/>
    </w:p>
    <w:p>
      <w:pPr>
        <w:ind w:firstLine="482"/>
        <w:spacing w:line="440" w:lineRule="exact"/>
        <w:tabs>
          <w:tab w:val="left" w:pos="1177" w:leader="none"/>
          <w:tab w:val="left" w:pos="1498" w:leader="none"/>
        </w:tabs>
        <w:rPr>
          <w:rFonts w:hint="eastAsia" w:ascii="宋体" w:hAnsi="宋体" w:cs="宋体"/>
          <w:b/>
          <w:bCs/>
          <w:color w:val="ff0000"/>
          <w:sz w:val="24"/>
          <w:szCs w:val="24"/>
        </w:rPr>
      </w:pPr>
      <w:r>
        <w:rPr>
          <w:rFonts w:hint="eastAsia" w:ascii="宋体" w:hAnsi="宋体" w:cs="宋体"/>
          <w:b/>
          <w:bCs/>
          <w:color w:val="ff0000"/>
          <w:sz w:val="24"/>
          <w:szCs w:val="24"/>
        </w:rPr>
      </w:r>
      <w:r>
        <w:rPr>
          <w:rFonts w:hint="eastAsia" w:ascii="宋体" w:hAnsi="宋体" w:cs="宋体"/>
          <w:b/>
          <w:bCs/>
          <w:color w:val="ff0000"/>
          <w:sz w:val="24"/>
          <w:szCs w:val="24"/>
        </w:rPr>
        <w:t xml:space="preserve">3、演示U盘</w:t>
      </w:r>
      <w:r>
        <w:rPr>
          <w:rFonts w:hint="eastAsia" w:ascii="宋体" w:hAnsi="宋体" w:cs="宋体"/>
          <w:b/>
          <w:bCs/>
          <w:color w:val="ff0000"/>
          <w:sz w:val="24"/>
          <w:szCs w:val="24"/>
        </w:rPr>
        <w:t xml:space="preserve">提交地点：徐州市公共资源交易中心3楼340开标室门口。</w:t>
      </w:r>
      <w:r>
        <w:rPr>
          <w:rFonts w:hint="eastAsia" w:ascii="宋体" w:hAnsi="宋体" w:cs="宋体"/>
          <w:b/>
          <w:bCs/>
          <w:color w:val="ff0000"/>
          <w:sz w:val="24"/>
          <w:szCs w:val="24"/>
        </w:rPr>
      </w:r>
      <w:r/>
    </w:p>
    <w:p>
      <w:pPr>
        <w:ind w:firstLine="480"/>
        <w:spacing w:line="440" w:lineRule="exact"/>
        <w:tabs>
          <w:tab w:val="left" w:pos="1177" w:leader="none"/>
          <w:tab w:val="left" w:pos="1498" w:leader="none"/>
        </w:tabs>
        <w:rPr>
          <w:rFonts w:hint="eastAsia" w:ascii="宋体" w:hAnsi="宋体" w:cs="宋体"/>
          <w:sz w:val="24"/>
          <w:szCs w:val="24"/>
        </w:rPr>
      </w:pPr>
      <w:r>
        <w:rPr>
          <w:rFonts w:hint="eastAsia" w:ascii="宋体" w:hAnsi="宋体" w:cs="宋体"/>
          <w:sz w:val="24"/>
          <w:szCs w:val="24"/>
        </w:rPr>
        <w:t xml:space="preserve">4、演示内容如下：</w:t>
      </w:r>
      <w:r/>
    </w:p>
    <w:tbl>
      <w:tblPr>
        <w:tblStyle w:val="719"/>
        <w:tblW w:w="10589"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25"/>
        <w:gridCol w:w="7709"/>
      </w:tblGrid>
      <w:tr>
        <w:trPr>
          <w:trHeight w:val="513"/>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系统模块</w:t>
            </w:r>
            <w:r/>
          </w:p>
        </w:tc>
        <w:tc>
          <w:tcPr>
            <w:shd w:val="clear" w:color="auto" w:fill="auto"/>
            <w:tcW w:w="7709"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演示内容</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bookmarkStart w:id="47" w:name="OLE_LINK45"/>
            <w:r/>
            <w:bookmarkStart w:id="48" w:name="OLE_LINK44"/>
            <w:r>
              <w:rPr>
                <w:rFonts w:hint="eastAsia" w:ascii="宋体" w:hAnsi="宋体" w:cs="宋体"/>
                <w:color w:val="000000" w:themeColor="text1"/>
                <w:sz w:val="24"/>
                <w:szCs w:val="24"/>
                <w14:textFill>
                  <w14:solidFill>
                    <w14:schemeClr w14:val="tx1"/>
                  </w14:solidFill>
                </w14:textFill>
              </w:rPr>
              <w:t xml:space="preserve">实验室基础信息管理模块</w:t>
            </w:r>
            <w:bookmarkEnd w:id="47"/>
            <w:r/>
            <w:bookmarkEnd w:id="48"/>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实现实验室的危险源管理，可以划分为多类危险源；系统内置教育部发布的危险源与风险评分信息。可设置危险源的名称、简称、图标、上报类别、上报二进制编码等信息，简称、图标主要用于展示在安全信息牌上。可为不同危险源设置对应的防护要点，当实验室人员为实验室勾选了危险源后，系统将自动勾选对应的防护要点。</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实验室基础信息管理模块</w:t>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10.5数据上报与审核</w:t>
            </w:r>
            <w:r/>
          </w:p>
          <w:p>
            <w:pP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实现与各个业务系统对接，获取各基表中所需的数据；实现按模板一键导入历史数据或复制去年数据，简化上报工作；也实现逐条新增数据，系统将记录每条数据的操作日志，包括具体修改信息。</w:t>
            </w:r>
            <w:r/>
          </w:p>
          <w:p>
            <w:pP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实现填报人员逐个单位填报相应的基表数据，并进行提交。一旦提交，该上报单位填报的数据将被锁定，不可随意修改。对填报的数据进行检测，即检测填报数据是否按照教育部填报要求进行填写，保证数据填报的准确性、完整性。对学院上报的所有数据进行批量审核，也实现选择上报单位逐个进行审核。管理员解锁各上报单位提交的基表，让填报人员继续填报；实现对单张基表进行解锁。对于数据来源于其他基表的情况，在其他基表数据变更后，需要进行信息提示并可便捷更新数据。</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bookmarkStart w:id="49" w:name="OLE_LINK63"/>
            <w:r/>
            <w:bookmarkStart w:id="50" w:name="OLE_LINK62"/>
            <w:r>
              <w:rPr>
                <w:rFonts w:hint="eastAsia" w:ascii="宋体" w:hAnsi="宋体" w:cs="宋体"/>
                <w:color w:val="000000" w:themeColor="text1"/>
                <w:sz w:val="24"/>
                <w:szCs w:val="24"/>
                <w14:textFill>
                  <w14:solidFill>
                    <w14:schemeClr w14:val="tx1"/>
                  </w14:solidFill>
                </w14:textFill>
              </w:rPr>
              <w:t xml:space="preserve">实验室安全准入与考试模块</w:t>
            </w:r>
            <w:bookmarkEnd w:id="49"/>
            <w:r/>
            <w:bookmarkEnd w:id="50"/>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1.5学生在线学习时长满足要求后，可进入考试；若该场考试启用考生承诺书，则考生考核前需进行承诺才可开始考试。实现通过手机扫码签署承诺书，实现手写签名，签名字迹将同步到承诺书中。</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实验室安全准入与考试模块</w:t>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9.移动端</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9.1实现移动端在线学习、练习、考试、查询成绩等功能。</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9.2手机端可以H5的形式嵌入企业微信平台、微信公众号、钉钉等，便于学生直接使用。</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实验室项目管理模块</w:t>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1.实现实验室管理员完成实验项目和实验场所风险评估，并在线登记项目申请，主要信息包括：项目名称、开展地点、建设内容、经费预算、用途、管理人员、预期效益等。</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实验室开放管理模块</w:t>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6.2实现管理员查看上课预约的周预约视图、月预约视图、学期预约视图，可通过学院、预约实验室、预约人、实验室负责人等信息查询预约视图。实现对某一节课进行取消上课的操作。</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bookmarkStart w:id="51" w:name="OLE_LINK75"/>
            <w:r>
              <w:rPr>
                <w:rFonts w:hint="eastAsia" w:ascii="宋体" w:hAnsi="宋体" w:cs="宋体"/>
                <w:color w:val="000000" w:themeColor="text1"/>
                <w:sz w:val="24"/>
                <w:szCs w:val="24"/>
                <w14:textFill>
                  <w14:solidFill>
                    <w14:schemeClr w14:val="tx1"/>
                  </w14:solidFill>
                </w14:textFill>
              </w:rPr>
              <w:t xml:space="preserve">实验室安全检查模块</w:t>
            </w:r>
            <w:bookmarkEnd w:id="51"/>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执行检查：检查员根据检查计划或任务，对实验室进行现场检查，实验室责任人和相关权限用户可通过电脑或移动端填报检查结果；选择隐患等级、关联检查指标（可按照级联展开选择)、输入隐患描述、上传隐患照片等，对于不符合的检查指标项，形成隐患记录，并下发整改通知。</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bookmarkStart w:id="52" w:name="OLE_LINK77"/>
            <w:r>
              <w:rPr>
                <w:rFonts w:hint="eastAsia" w:ascii="宋体" w:hAnsi="宋体" w:cs="宋体"/>
                <w:color w:val="000000" w:themeColor="text1"/>
                <w:sz w:val="24"/>
                <w:szCs w:val="24"/>
                <w14:textFill>
                  <w14:solidFill>
                    <w14:schemeClr w14:val="tx1"/>
                  </w14:solidFill>
                </w14:textFill>
              </w:rPr>
              <w:t xml:space="preserve">实验室安全检查模块</w:t>
            </w:r>
            <w:bookmarkEnd w:id="52"/>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6.随手拍：用户可随时于手机端或PC端发起随手拍，向实验室房间负责人上报发现的安全隐患信息及照片。</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实验室安全检查模块</w:t>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数据统计：按实验室、按隐患、按检查指标分别进行数据统计，实现导出报表，实现校级、院级管理员查看特定时段内本单位的检查情况总览，包括创建检查活动数、检查实验室数、实验室检查次数、发现隐患总数、隐患整改项目情况；可分别查看校级检查工作开展情况、院级检查工作开展情况。</w:t>
            </w:r>
            <w:r/>
          </w:p>
        </w:tc>
      </w:tr>
      <w:tr>
        <w:trPr/>
        <w:tc>
          <w:tcPr>
            <w:shd w:val="clear" w:color="auto" w:fill="auto"/>
            <w:tcW w:w="85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shd w:val="clear" w:color="auto" w:fill="auto"/>
            <w:tcW w:w="2025" w:type="dxa"/>
            <w:vAlign w:val="center"/>
            <w:textDirection w:val="lrTb"/>
            <w:noWrap w:val="false"/>
          </w:tcPr>
          <w:p>
            <w:pPr>
              <w:jc w:val="center"/>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实验室安全检查模块</w:t>
            </w:r>
            <w:r/>
          </w:p>
        </w:tc>
        <w:tc>
          <w:tcPr>
            <w:shd w:val="clear" w:color="auto" w:fill="auto"/>
            <w:tcW w:w="7709" w:type="dxa"/>
            <w:textDirection w:val="lrTb"/>
            <w:noWrap w:val="false"/>
          </w:tcPr>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10.安全月报：可以基于日常的检查任务生成学院的安全月报，报学校管理部门审核。</w:t>
            </w:r>
            <w:r/>
          </w:p>
        </w:tc>
      </w:tr>
    </w:tbl>
    <w:p>
      <w:pPr>
        <w:pStyle w:val="1063"/>
        <w:rPr>
          <w:rFonts w:hint="eastAsia"/>
          <w:color w:val="0000ff"/>
          <w:sz w:val="24"/>
          <w:szCs w:val="24"/>
        </w:rPr>
      </w:pPr>
      <w:r>
        <w:rPr>
          <w:rFonts w:hint="eastAsia"/>
          <w:color w:val="0000ff"/>
          <w:sz w:val="24"/>
          <w:szCs w:val="24"/>
        </w:rPr>
        <w:br/>
      </w:r>
      <w:r>
        <w:rPr>
          <w:rFonts w:hint="eastAsia"/>
          <w:color w:val="0000ff"/>
          <w:sz w:val="24"/>
          <w:szCs w:val="24"/>
        </w:rPr>
        <w:t xml:space="preserve">    </w:t>
      </w:r>
      <w:r>
        <w:rPr>
          <w:rFonts w:hint="eastAsia"/>
          <w:b/>
          <w:bCs/>
          <w:color w:val="000000"/>
          <w:sz w:val="28"/>
          <w:szCs w:val="28"/>
        </w:rPr>
        <w:t xml:space="preserve">七、安装调试要求</w:t>
      </w:r>
      <w:r/>
    </w:p>
    <w:p>
      <w:pPr>
        <w:pStyle w:val="1063"/>
        <w:rPr>
          <w:rFonts w:hint="eastAsia"/>
          <w:sz w:val="24"/>
          <w:szCs w:val="24"/>
        </w:rPr>
      </w:pPr>
      <w:r>
        <w:rPr>
          <w:rFonts w:hint="eastAsia"/>
          <w:sz w:val="24"/>
          <w:szCs w:val="24"/>
        </w:rPr>
        <w:t xml:space="preserve">1、项目实施的地点：徐州工程学院</w:t>
      </w:r>
      <w:r/>
    </w:p>
    <w:p>
      <w:pPr>
        <w:ind w:firstLine="470"/>
        <w:spacing w:line="360" w:lineRule="auto"/>
        <w:tabs>
          <w:tab w:val="left" w:pos="1177" w:leader="none"/>
          <w:tab w:val="left" w:pos="1498" w:leader="none"/>
        </w:tabs>
        <w:rPr>
          <w:rFonts w:hint="eastAsia" w:ascii="宋体" w:hAnsi="宋体"/>
          <w:sz w:val="24"/>
          <w:szCs w:val="24"/>
        </w:rPr>
      </w:pPr>
      <w:r>
        <w:rPr>
          <w:rFonts w:hint="eastAsia" w:ascii="宋体" w:hAnsi="宋体"/>
          <w:sz w:val="24"/>
          <w:szCs w:val="24"/>
        </w:rPr>
        <w:t xml:space="preserve">2、项目交付或者实施的时间要求：合同签订后</w:t>
      </w:r>
      <w:r>
        <w:rPr>
          <w:rFonts w:hint="eastAsia" w:ascii="宋体" w:hAnsi="宋体"/>
          <w:sz w:val="24"/>
          <w:szCs w:val="24"/>
          <w:u w:val="single"/>
        </w:rPr>
        <w:t xml:space="preserve"> 50 </w:t>
      </w:r>
      <w:r>
        <w:rPr>
          <w:rFonts w:hint="eastAsia" w:ascii="宋体" w:hAnsi="宋体"/>
          <w:sz w:val="24"/>
          <w:szCs w:val="24"/>
        </w:rPr>
        <w:t xml:space="preserve">日内。中标人应保证在要求时间内完成全部货物的供货、安装、调试和培训工作,符合国家标准、行业规范和合同等相关文件的要求。</w:t>
      </w:r>
      <w:r/>
    </w:p>
    <w:p>
      <w:pPr>
        <w:ind w:firstLine="470"/>
        <w:spacing w:line="360" w:lineRule="auto"/>
        <w:tabs>
          <w:tab w:val="left" w:pos="1177" w:leader="none"/>
          <w:tab w:val="left" w:pos="1498" w:leader="none"/>
        </w:tabs>
        <w:rPr>
          <w:rFonts w:hint="eastAsia" w:ascii="宋体" w:hAnsi="宋体"/>
          <w:sz w:val="24"/>
          <w:szCs w:val="24"/>
        </w:rPr>
      </w:pPr>
      <w:r>
        <w:rPr>
          <w:rFonts w:hint="eastAsia" w:ascii="宋体" w:hAnsi="宋体"/>
          <w:sz w:val="24"/>
          <w:szCs w:val="24"/>
        </w:rPr>
        <w:t xml:space="preserve">3、履约验收方案及验收标准：货物安装完成正常运行</w:t>
      </w:r>
      <w:r>
        <w:rPr>
          <w:rFonts w:ascii="宋体" w:hAnsi="宋体"/>
          <w:sz w:val="24"/>
          <w:szCs w:val="24"/>
          <w:u w:val="single"/>
        </w:rPr>
        <w:t xml:space="preserve"> </w:t>
      </w:r>
      <w:r>
        <w:rPr>
          <w:rFonts w:hint="eastAsia" w:ascii="宋体" w:hAnsi="宋体"/>
          <w:sz w:val="24"/>
          <w:szCs w:val="24"/>
          <w:u w:val="single"/>
        </w:rPr>
        <w:t xml:space="preserve">30</w:t>
      </w:r>
      <w:r>
        <w:rPr>
          <w:rFonts w:ascii="宋体" w:hAnsi="宋体"/>
          <w:sz w:val="24"/>
          <w:szCs w:val="24"/>
          <w:u w:val="single"/>
        </w:rPr>
        <w:t xml:space="preserve"> </w:t>
      </w:r>
      <w:r>
        <w:rPr>
          <w:rFonts w:hint="eastAsia" w:ascii="宋体" w:hAnsi="宋体"/>
          <w:sz w:val="24"/>
          <w:szCs w:val="24"/>
        </w:rPr>
        <w:t xml:space="preserve">天后，由供货商提出验收申请，承办单位同意后，按照学校验收的权限，相关部门及人员形成验收小组，验收小组根据采购文件、投标文件、合同等约定的内容对项目进行综合运行验收。如验收达不到规定要求，采购人有权要求更换货物或拒绝付款，供应商若违约，采购人将依法追究相应法律责任。</w:t>
      </w:r>
      <w:r/>
    </w:p>
    <w:p>
      <w:pPr>
        <w:ind w:firstLine="470"/>
        <w:spacing w:line="360" w:lineRule="auto"/>
        <w:tabs>
          <w:tab w:val="left" w:pos="1177" w:leader="none"/>
          <w:tab w:val="left" w:pos="1498" w:leader="none"/>
        </w:tabs>
        <w:rPr>
          <w:rFonts w:hint="eastAsia" w:ascii="宋体" w:hAnsi="宋体"/>
          <w:sz w:val="24"/>
          <w:szCs w:val="24"/>
        </w:rPr>
      </w:pPr>
      <w:r>
        <w:rPr>
          <w:rFonts w:hint="eastAsia" w:ascii="宋体" w:hAnsi="宋体"/>
          <w:sz w:val="24"/>
          <w:szCs w:val="24"/>
        </w:rPr>
        <w:t xml:space="preserve">4、其他需要明确的内容： </w:t>
      </w:r>
      <w:r/>
    </w:p>
    <w:p>
      <w:pPr>
        <w:ind w:firstLine="470"/>
        <w:spacing w:line="360" w:lineRule="auto"/>
        <w:tabs>
          <w:tab w:val="left" w:pos="1177" w:leader="none"/>
          <w:tab w:val="left" w:pos="1498" w:leader="none"/>
        </w:tabs>
        <w:rPr>
          <w:rFonts w:hint="eastAsia" w:ascii="宋体" w:hAnsi="宋体"/>
          <w:b/>
          <w:bCs/>
          <w:color w:val="000000"/>
          <w:sz w:val="28"/>
          <w:szCs w:val="28"/>
        </w:rPr>
      </w:pPr>
      <w:r>
        <w:rPr>
          <w:rFonts w:hint="eastAsia" w:ascii="宋体" w:hAnsi="宋体"/>
          <w:sz w:val="24"/>
          <w:szCs w:val="24"/>
        </w:rPr>
        <w:t xml:space="preserve">该系统必须符合徐州工程学院信息化中心发布的</w:t>
      </w:r>
      <w:bookmarkStart w:id="53" w:name="OLE_LINK31"/>
      <w:r/>
      <w:bookmarkStart w:id="54" w:name="OLE_LINK32"/>
      <w:r>
        <w:rPr>
          <w:rFonts w:hint="eastAsia" w:ascii="宋体" w:hAnsi="宋体"/>
          <w:sz w:val="24"/>
          <w:szCs w:val="24"/>
        </w:rPr>
        <w:t xml:space="preserve">《徐州工程学院信息系统建设技术规定（暂行）》</w:t>
      </w:r>
      <w:bookmarkEnd w:id="53"/>
      <w:r/>
      <w:bookmarkEnd w:id="54"/>
      <w:r>
        <w:rPr>
          <w:rFonts w:hint="eastAsia" w:ascii="宋体" w:hAnsi="宋体"/>
          <w:sz w:val="24"/>
          <w:szCs w:val="24"/>
        </w:rPr>
        <w:t xml:space="preserve">文件（详情可访问</w:t>
      </w:r>
      <w:r>
        <w:rPr>
          <w:rFonts w:ascii="宋体" w:hAnsi="宋体"/>
          <w:sz w:val="24"/>
          <w:szCs w:val="24"/>
        </w:rPr>
        <w:t xml:space="preserve">https://etc.xzit.edu.cn/19/list.htm，点击 “规章制度”模块中</w:t>
      </w:r>
      <w:r>
        <w:rPr>
          <w:rFonts w:hint="eastAsia" w:ascii="宋体" w:hAnsi="宋体"/>
          <w:sz w:val="24"/>
          <w:szCs w:val="24"/>
        </w:rPr>
        <w:t xml:space="preserve">《徐州工程学院信息系统建设技术规定（暂行）》）。</w:t>
      </w:r>
      <w:r/>
    </w:p>
    <w:p>
      <w:pPr>
        <w:ind w:firstLine="562"/>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t xml:space="preserve">八、售后服务及培训要求</w:t>
      </w:r>
      <w:r/>
    </w:p>
    <w:p>
      <w:pPr>
        <w:ind w:firstLine="470"/>
        <w:spacing w:line="360" w:lineRule="auto"/>
        <w:tabs>
          <w:tab w:val="left" w:pos="1177" w:leader="none"/>
          <w:tab w:val="left" w:pos="1498" w:leader="none"/>
        </w:tabs>
        <w:rPr>
          <w:rFonts w:hint="eastAsia" w:ascii="宋体" w:hAnsi="宋体"/>
          <w:sz w:val="24"/>
          <w:szCs w:val="24"/>
        </w:rPr>
      </w:pPr>
      <w:r>
        <w:rPr>
          <w:rFonts w:hint="eastAsia" w:ascii="宋体" w:hAnsi="宋体"/>
          <w:sz w:val="24"/>
          <w:szCs w:val="24"/>
        </w:rPr>
        <w:t xml:space="preserve">1、本项目免费质保期要求：不低于</w:t>
      </w:r>
      <w:r>
        <w:rPr>
          <w:rFonts w:hint="eastAsia" w:ascii="宋体" w:hAnsi="宋体"/>
          <w:sz w:val="24"/>
          <w:szCs w:val="24"/>
          <w:u w:val="single"/>
        </w:rPr>
        <w:t xml:space="preserve"> 5 </w:t>
      </w:r>
      <w:r>
        <w:rPr>
          <w:rFonts w:hint="eastAsia" w:ascii="宋体" w:hAnsi="宋体"/>
          <w:sz w:val="24"/>
          <w:szCs w:val="24"/>
        </w:rPr>
        <w:t xml:space="preserve">年。免费质保期从货物供货、安装、调试正常且经综合运行验收合格后开始计算。免费质保期以整个项目为单位进行响应。</w:t>
      </w:r>
      <w:r/>
    </w:p>
    <w:p>
      <w:pPr>
        <w:ind w:firstLine="470"/>
        <w:spacing w:line="360" w:lineRule="auto"/>
        <w:tabs>
          <w:tab w:val="left" w:pos="1177" w:leader="none"/>
          <w:tab w:val="left" w:pos="1498" w:leader="none"/>
        </w:tabs>
        <w:rPr>
          <w:rFonts w:hint="eastAsia" w:ascii="宋体" w:hAnsi="宋体"/>
          <w:sz w:val="24"/>
          <w:szCs w:val="24"/>
        </w:rPr>
      </w:pPr>
      <w:r>
        <w:rPr>
          <w:rFonts w:hint="eastAsia" w:ascii="宋体" w:hAnsi="宋体"/>
          <w:sz w:val="24"/>
          <w:szCs w:val="24"/>
        </w:rPr>
        <w:t xml:space="preserve">2、售后及服务标准要求： </w:t>
      </w:r>
      <w:r/>
    </w:p>
    <w:p>
      <w:pPr>
        <w:ind w:firstLine="470"/>
        <w:spacing w:line="360" w:lineRule="auto"/>
        <w:tabs>
          <w:tab w:val="left" w:pos="1177" w:leader="none"/>
          <w:tab w:val="left" w:pos="1498" w:leader="none"/>
        </w:tabs>
        <w:rPr>
          <w:rFonts w:hint="eastAsia" w:ascii="宋体" w:hAnsi="宋体"/>
          <w:sz w:val="24"/>
          <w:szCs w:val="24"/>
        </w:rPr>
      </w:pPr>
      <w:r/>
      <w:bookmarkStart w:id="55" w:name="_Hlk180142820"/>
      <w:r>
        <w:rPr>
          <w:rFonts w:hint="eastAsia" w:ascii="宋体" w:hAnsi="宋体"/>
          <w:sz w:val="24"/>
          <w:szCs w:val="24"/>
        </w:rPr>
        <w:t xml:space="preserve">软件要求：供应商提供7*24小时(包含节假日）的售后服务，4小时内响应问题，8小时内解决问题。对于重大紧急故障需提供现场维保服务，48小时内到达现场，12小时内解决问题。如不能按时解决，供应商承诺提供与原产品相同或不低于原产品档次的备用产品。故障排除后公司承诺出具书面故障诊断报告备案。</w:t>
      </w:r>
      <w:bookmarkEnd w:id="55"/>
      <w:r/>
      <w:r/>
    </w:p>
    <w:p>
      <w:pPr>
        <w:ind w:firstLine="470"/>
        <w:spacing w:line="360" w:lineRule="auto"/>
        <w:tabs>
          <w:tab w:val="left" w:pos="1177" w:leader="none"/>
          <w:tab w:val="left" w:pos="1498" w:leader="none"/>
        </w:tabs>
        <w:rPr>
          <w:rFonts w:hint="eastAsia" w:ascii="宋体" w:hAnsi="宋体"/>
          <w:sz w:val="24"/>
          <w:szCs w:val="24"/>
        </w:rPr>
      </w:pPr>
      <w:r/>
      <w:bookmarkStart w:id="56" w:name="_Hlk180142832"/>
      <w:r/>
      <w:bookmarkStart w:id="57" w:name="OLE_LINK21"/>
      <w:r>
        <w:rPr>
          <w:rFonts w:hint="eastAsia" w:ascii="宋体" w:hAnsi="宋体"/>
          <w:sz w:val="24"/>
          <w:szCs w:val="24"/>
        </w:rPr>
        <w:t xml:space="preserve">3、对学校用户人员提供不低于1</w:t>
      </w:r>
      <w:r>
        <w:rPr>
          <w:rFonts w:ascii="宋体" w:hAnsi="宋体"/>
          <w:sz w:val="24"/>
          <w:szCs w:val="24"/>
        </w:rPr>
        <w:t xml:space="preserve">0</w:t>
      </w:r>
      <w:r>
        <w:rPr>
          <w:rFonts w:hint="eastAsia" w:ascii="宋体" w:hAnsi="宋体"/>
          <w:sz w:val="24"/>
          <w:szCs w:val="24"/>
        </w:rPr>
        <w:t xml:space="preserve">次（每次不少于</w:t>
      </w:r>
      <w:r>
        <w:rPr>
          <w:rFonts w:ascii="宋体" w:hAnsi="宋体"/>
          <w:sz w:val="24"/>
          <w:szCs w:val="24"/>
        </w:rPr>
        <w:t xml:space="preserve">1</w:t>
      </w:r>
      <w:r>
        <w:rPr>
          <w:rFonts w:hint="eastAsia" w:ascii="宋体" w:hAnsi="宋体"/>
          <w:sz w:val="24"/>
          <w:szCs w:val="24"/>
        </w:rPr>
        <w:t xml:space="preserve">天）的系统技术培训，使其能掌握系统的使用、维护和管理等工作要求。</w:t>
      </w:r>
      <w:bookmarkEnd w:id="56"/>
      <w:r/>
      <w:r/>
    </w:p>
    <w:p>
      <w:pPr>
        <w:ind w:firstLine="470"/>
        <w:spacing w:line="360" w:lineRule="auto"/>
        <w:tabs>
          <w:tab w:val="left" w:pos="1177" w:leader="none"/>
          <w:tab w:val="left" w:pos="1498" w:leader="none"/>
        </w:tabs>
        <w:rPr>
          <w:rFonts w:hint="eastAsia" w:ascii="宋体" w:hAnsi="宋体"/>
          <w:sz w:val="24"/>
          <w:szCs w:val="24"/>
        </w:rPr>
      </w:pPr>
      <w:r/>
      <w:bookmarkStart w:id="58" w:name="_Hlk180142848"/>
      <w:r>
        <w:rPr>
          <w:rFonts w:hint="eastAsia" w:ascii="宋体" w:hAnsi="宋体"/>
          <w:sz w:val="24"/>
          <w:szCs w:val="24"/>
        </w:rPr>
        <w:t xml:space="preserve">4、软件终身提供免费升级服务。</w:t>
      </w:r>
      <w:bookmarkEnd w:id="58"/>
      <w:r/>
      <w:r/>
    </w:p>
    <w:p>
      <w:pPr>
        <w:ind w:firstLine="470"/>
        <w:spacing w:line="360" w:lineRule="auto"/>
        <w:tabs>
          <w:tab w:val="left" w:pos="1177" w:leader="none"/>
          <w:tab w:val="left" w:pos="1498" w:leader="none"/>
        </w:tabs>
        <w:rPr>
          <w:rFonts w:hint="eastAsia" w:ascii="宋体" w:hAnsi="宋体"/>
          <w:sz w:val="24"/>
          <w:szCs w:val="24"/>
        </w:rPr>
      </w:pPr>
      <w:r/>
      <w:bookmarkStart w:id="59" w:name="_Hlk180142866"/>
      <w:r>
        <w:rPr>
          <w:rFonts w:hint="eastAsia" w:ascii="宋体" w:hAnsi="宋体"/>
          <w:sz w:val="24"/>
          <w:szCs w:val="24"/>
        </w:rPr>
        <w:t xml:space="preserve">5、出现系统安全事件时，中标商应及时、彻底进行处理，并报送学校，不可隐瞒或者耽误。</w:t>
      </w:r>
      <w:bookmarkEnd w:id="59"/>
      <w:r/>
      <w:r/>
    </w:p>
    <w:p>
      <w:pPr>
        <w:ind w:firstLine="470"/>
        <w:spacing w:line="360" w:lineRule="auto"/>
        <w:tabs>
          <w:tab w:val="left" w:pos="1177" w:leader="none"/>
          <w:tab w:val="left" w:pos="1498" w:leader="none"/>
        </w:tabs>
        <w:rPr>
          <w:rFonts w:hint="eastAsia" w:ascii="宋体" w:hAnsi="宋体"/>
          <w:sz w:val="24"/>
          <w:szCs w:val="24"/>
        </w:rPr>
      </w:pPr>
      <w:r/>
      <w:bookmarkStart w:id="60" w:name="_Hlk180142878"/>
      <w:r>
        <w:rPr>
          <w:rFonts w:hint="eastAsia" w:ascii="宋体" w:hAnsi="宋体"/>
          <w:sz w:val="24"/>
          <w:szCs w:val="24"/>
        </w:rPr>
        <w:t xml:space="preserve">6、硬件要求：保修期内，乙方负责对其提供的货物整机进行维修和系统维护，不再收取任何费用。</w:t>
      </w:r>
      <w:bookmarkEnd w:id="57"/>
      <w:r/>
      <w:bookmarkEnd w:id="60"/>
      <w:r/>
      <w:r/>
    </w:p>
    <w:p>
      <w:pPr>
        <w:ind w:firstLine="562"/>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t xml:space="preserve">九、现场踏勘及技术咨询</w:t>
      </w:r>
      <w:r/>
    </w:p>
    <w:p>
      <w:pPr>
        <w:ind w:firstLine="480"/>
        <w:spacing w:line="400" w:lineRule="exact"/>
        <w:rPr>
          <w:rFonts w:hint="eastAsia" w:ascii="宋体" w:hAnsi="宋体"/>
          <w:sz w:val="24"/>
          <w:szCs w:val="24"/>
        </w:rPr>
      </w:pPr>
      <w:r/>
      <w:bookmarkStart w:id="61" w:name="_Toc13543213"/>
      <w:r>
        <w:rPr>
          <w:rFonts w:hint="eastAsia" w:ascii="宋体" w:hAnsi="宋体"/>
          <w:sz w:val="24"/>
          <w:szCs w:val="24"/>
        </w:rPr>
        <w:t xml:space="preserve">为减少相关误差，如投标人需要进行现场踏勘的，请自行联系、组织实施。投标人对考察中获取的现场资料自行负责，无论是否踏勘过现场，均被认为已经对现场做过充分详实了解，并在响应文件中已充分考虑了现场和环境因素，责任和风险自行承担。踏勘现场所发生的费用由投标人自行承担，投标人自行负责在踏勘现场中所发生的人员伤亡和财产损失。</w:t>
      </w:r>
      <w:r/>
    </w:p>
    <w:p>
      <w:pPr>
        <w:ind w:firstLine="480"/>
        <w:spacing w:line="400" w:lineRule="exact"/>
        <w:rPr>
          <w:rFonts w:hint="eastAsia" w:ascii="宋体" w:hAnsi="宋体"/>
          <w:sz w:val="24"/>
          <w:szCs w:val="24"/>
        </w:rPr>
      </w:pPr>
      <w:r>
        <w:rPr>
          <w:rFonts w:hint="eastAsia" w:ascii="宋体" w:hAnsi="宋体"/>
          <w:sz w:val="24"/>
          <w:szCs w:val="24"/>
        </w:rPr>
        <w:t xml:space="preserve">技术咨询及现场踏勘联系人：郝老师，联系方式：18626001694</w:t>
      </w:r>
      <w:r/>
    </w:p>
    <w:p>
      <w:pPr>
        <w:ind w:firstLine="562"/>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t xml:space="preserve">十、履约保证金收取及退还</w:t>
      </w:r>
      <w:r/>
    </w:p>
    <w:p>
      <w:pPr>
        <w:ind w:firstLine="480"/>
        <w:spacing w:line="400" w:lineRule="exact"/>
        <w:rPr>
          <w:rFonts w:hint="eastAsia" w:ascii="宋体" w:hAnsi="宋体"/>
          <w:sz w:val="24"/>
          <w:szCs w:val="24"/>
        </w:rPr>
      </w:pPr>
      <w:r>
        <w:rPr>
          <w:rFonts w:hint="eastAsia" w:ascii="宋体" w:hAnsi="宋体"/>
          <w:sz w:val="24"/>
          <w:szCs w:val="24"/>
        </w:rPr>
        <w:t xml:space="preserve">（一）拟中标人应当在评审结果公示日起三日内</w:t>
      </w:r>
      <w:r>
        <w:rPr>
          <w:rFonts w:ascii="宋体" w:hAnsi="宋体"/>
          <w:sz w:val="24"/>
          <w:szCs w:val="24"/>
        </w:rPr>
        <w:t xml:space="preserve">向</w:t>
      </w:r>
      <w:r>
        <w:rPr>
          <w:rFonts w:hint="eastAsia" w:ascii="宋体" w:hAnsi="宋体"/>
          <w:sz w:val="24"/>
          <w:szCs w:val="24"/>
        </w:rPr>
        <w:t xml:space="preserve">招标人</w:t>
      </w:r>
      <w:r>
        <w:rPr>
          <w:rFonts w:ascii="宋体" w:hAnsi="宋体"/>
          <w:sz w:val="24"/>
          <w:szCs w:val="24"/>
        </w:rPr>
        <w:t xml:space="preserve">交纳</w:t>
      </w:r>
      <w:r>
        <w:rPr>
          <w:rFonts w:hint="eastAsia" w:ascii="宋体" w:hAnsi="宋体"/>
          <w:sz w:val="24"/>
          <w:szCs w:val="24"/>
        </w:rPr>
        <w:t xml:space="preserve">招标项目履约</w:t>
      </w:r>
      <w:r>
        <w:rPr>
          <w:rFonts w:ascii="宋体" w:hAnsi="宋体"/>
          <w:sz w:val="24"/>
          <w:szCs w:val="24"/>
        </w:rPr>
        <w:t xml:space="preserve">保证金，具体金额</w:t>
      </w:r>
      <w:r>
        <w:rPr>
          <w:rFonts w:hint="eastAsia" w:ascii="宋体" w:hAnsi="宋体"/>
          <w:sz w:val="24"/>
          <w:szCs w:val="24"/>
        </w:rPr>
        <w:t xml:space="preserve">为中标价的5%。拟中标人应当按照采购方的要求及时、足额缴纳履约保证金。</w:t>
      </w:r>
      <w:r/>
    </w:p>
    <w:p>
      <w:pPr>
        <w:ind w:firstLine="480"/>
        <w:spacing w:line="400" w:lineRule="exact"/>
        <w:rPr>
          <w:rFonts w:hint="eastAsia" w:ascii="宋体" w:hAnsi="宋体"/>
          <w:sz w:val="24"/>
          <w:szCs w:val="24"/>
        </w:rPr>
      </w:pPr>
      <w:r>
        <w:rPr>
          <w:rFonts w:hint="eastAsia" w:ascii="宋体" w:hAnsi="宋体"/>
          <w:sz w:val="24"/>
          <w:szCs w:val="24"/>
        </w:rPr>
        <w:t xml:space="preserve">（二）不接受现金缴纳履约保证金，不得以分公司、办事处或其它机构的名义交纳履约保证金。</w:t>
      </w:r>
      <w:r/>
    </w:p>
    <w:p>
      <w:pPr>
        <w:ind w:firstLine="480"/>
        <w:spacing w:line="400" w:lineRule="exact"/>
        <w:rPr>
          <w:rFonts w:hint="eastAsia" w:ascii="宋体" w:hAnsi="宋体"/>
          <w:sz w:val="24"/>
          <w:szCs w:val="24"/>
        </w:rPr>
      </w:pPr>
      <w:r>
        <w:rPr>
          <w:rFonts w:hint="eastAsia" w:ascii="宋体" w:hAnsi="宋体"/>
          <w:sz w:val="24"/>
          <w:szCs w:val="24"/>
        </w:rPr>
        <w:t xml:space="preserve">（三）评审结果公示三日内无异议，且已经交纳履约保证金，将向拟中标人发出中标通知书，不再发布中标公告。</w:t>
      </w:r>
      <w:r/>
    </w:p>
    <w:p>
      <w:pPr>
        <w:ind w:firstLine="480"/>
        <w:spacing w:line="400" w:lineRule="exact"/>
        <w:rPr>
          <w:rFonts w:hint="eastAsia" w:ascii="宋体" w:hAnsi="宋体"/>
          <w:sz w:val="24"/>
          <w:szCs w:val="24"/>
        </w:rPr>
      </w:pPr>
      <w:r>
        <w:rPr>
          <w:rFonts w:hint="eastAsia" w:ascii="宋体" w:hAnsi="宋体"/>
          <w:sz w:val="24"/>
          <w:szCs w:val="24"/>
        </w:rPr>
        <w:t xml:space="preserve">（四）</w:t>
      </w:r>
      <w:r>
        <w:rPr>
          <w:rFonts w:ascii="宋体" w:hAnsi="宋体"/>
          <w:sz w:val="24"/>
          <w:szCs w:val="24"/>
        </w:rPr>
        <w:t xml:space="preserve">如</w:t>
      </w:r>
      <w:r>
        <w:rPr>
          <w:rFonts w:hint="eastAsia" w:ascii="宋体" w:hAnsi="宋体"/>
          <w:sz w:val="24"/>
          <w:szCs w:val="24"/>
        </w:rPr>
        <w:t xml:space="preserve">果拟中标人没有在规定的时间内交纳履约保证金，或对采购项目的质疑（投诉）成立，或</w:t>
      </w:r>
      <w:r>
        <w:rPr>
          <w:rFonts w:ascii="宋体" w:hAnsi="宋体"/>
          <w:sz w:val="24"/>
          <w:szCs w:val="24"/>
        </w:rPr>
        <w:t xml:space="preserve">拒绝遵守</w:t>
      </w:r>
      <w:r>
        <w:rPr>
          <w:rFonts w:hint="eastAsia" w:ascii="宋体" w:hAnsi="宋体"/>
          <w:sz w:val="24"/>
          <w:szCs w:val="24"/>
        </w:rPr>
        <w:t xml:space="preserve">采购</w:t>
      </w:r>
      <w:r>
        <w:rPr>
          <w:rFonts w:ascii="宋体" w:hAnsi="宋体"/>
          <w:sz w:val="24"/>
          <w:szCs w:val="24"/>
        </w:rPr>
        <w:t xml:space="preserve">文件规定、响应承诺，或拒绝签订合同，或虽签署合同但不予履行</w:t>
      </w:r>
      <w:r>
        <w:rPr>
          <w:rFonts w:hint="eastAsia" w:ascii="宋体" w:hAnsi="宋体"/>
          <w:sz w:val="24"/>
          <w:szCs w:val="24"/>
        </w:rPr>
        <w:t xml:space="preserve">等</w:t>
      </w:r>
      <w:r>
        <w:rPr>
          <w:rFonts w:ascii="宋体" w:hAnsi="宋体"/>
          <w:sz w:val="24"/>
          <w:szCs w:val="24"/>
        </w:rPr>
        <w:t xml:space="preserve">，则</w:t>
      </w:r>
      <w:r>
        <w:rPr>
          <w:rFonts w:hint="eastAsia" w:ascii="宋体" w:hAnsi="宋体"/>
          <w:sz w:val="24"/>
          <w:szCs w:val="24"/>
        </w:rPr>
        <w:t xml:space="preserve">取消（拟）中标人资格，已经缴纳的履约</w:t>
      </w:r>
      <w:r>
        <w:rPr>
          <w:rFonts w:ascii="宋体" w:hAnsi="宋体"/>
          <w:sz w:val="24"/>
          <w:szCs w:val="24"/>
        </w:rPr>
        <w:t xml:space="preserve">保证金作为违约金不予退还。</w:t>
      </w:r>
      <w:r/>
    </w:p>
    <w:p>
      <w:pPr>
        <w:ind w:firstLine="480"/>
        <w:spacing w:line="400" w:lineRule="exact"/>
        <w:rPr>
          <w:rFonts w:hint="eastAsia" w:ascii="宋体" w:hAnsi="宋体"/>
          <w:sz w:val="24"/>
          <w:szCs w:val="24"/>
        </w:rPr>
      </w:pPr>
      <w:r>
        <w:rPr>
          <w:rFonts w:hint="eastAsia" w:ascii="宋体" w:hAnsi="宋体"/>
          <w:sz w:val="24"/>
          <w:szCs w:val="24"/>
        </w:rPr>
        <w:t xml:space="preserve">（五）</w:t>
      </w:r>
      <w:r>
        <w:rPr>
          <w:rFonts w:ascii="宋体" w:hAnsi="宋体"/>
          <w:sz w:val="24"/>
          <w:szCs w:val="24"/>
        </w:rPr>
        <w:t xml:space="preserve">因</w:t>
      </w:r>
      <w:r>
        <w:rPr>
          <w:rFonts w:hint="eastAsia" w:ascii="宋体" w:hAnsi="宋体"/>
          <w:sz w:val="24"/>
          <w:szCs w:val="24"/>
        </w:rPr>
        <w:t xml:space="preserve">（拟）中标人</w:t>
      </w:r>
      <w:r>
        <w:rPr>
          <w:rFonts w:ascii="宋体" w:hAnsi="宋体"/>
          <w:sz w:val="24"/>
          <w:szCs w:val="24"/>
        </w:rPr>
        <w:t xml:space="preserve">提供的</w:t>
      </w:r>
      <w:r>
        <w:rPr>
          <w:rFonts w:hint="eastAsia" w:ascii="宋体" w:hAnsi="宋体"/>
          <w:sz w:val="24"/>
          <w:szCs w:val="24"/>
        </w:rPr>
        <w:t xml:space="preserve">基本</w:t>
      </w:r>
      <w:r>
        <w:rPr>
          <w:rFonts w:ascii="宋体" w:hAnsi="宋体"/>
          <w:sz w:val="24"/>
          <w:szCs w:val="24"/>
        </w:rPr>
        <w:t xml:space="preserve">帐户信息错误而导致废标、保证金误退</w:t>
      </w:r>
      <w:r>
        <w:rPr>
          <w:rFonts w:hint="eastAsia" w:ascii="宋体" w:hAnsi="宋体"/>
          <w:sz w:val="24"/>
          <w:szCs w:val="24"/>
        </w:rPr>
        <w:t xml:space="preserve">等情况</w:t>
      </w:r>
      <w:r>
        <w:rPr>
          <w:rFonts w:ascii="宋体" w:hAnsi="宋体"/>
          <w:sz w:val="24"/>
          <w:szCs w:val="24"/>
        </w:rPr>
        <w:t xml:space="preserve">由</w:t>
      </w:r>
      <w:r>
        <w:rPr>
          <w:rFonts w:hint="eastAsia" w:ascii="宋体" w:hAnsi="宋体"/>
          <w:sz w:val="24"/>
          <w:szCs w:val="24"/>
        </w:rPr>
        <w:t xml:space="preserve">（拟）中标人</w:t>
      </w:r>
      <w:r>
        <w:rPr>
          <w:rFonts w:ascii="宋体" w:hAnsi="宋体"/>
          <w:sz w:val="24"/>
          <w:szCs w:val="24"/>
        </w:rPr>
        <w:t xml:space="preserve">承担。</w:t>
      </w:r>
      <w:r/>
    </w:p>
    <w:p>
      <w:pPr>
        <w:ind w:firstLine="480"/>
        <w:spacing w:line="400" w:lineRule="exact"/>
        <w:rPr>
          <w:rFonts w:hint="eastAsia" w:ascii="宋体" w:hAnsi="宋体"/>
          <w:sz w:val="24"/>
          <w:szCs w:val="24"/>
        </w:rPr>
      </w:pPr>
      <w:r>
        <w:rPr>
          <w:rFonts w:hint="eastAsia" w:ascii="宋体" w:hAnsi="宋体"/>
          <w:sz w:val="24"/>
          <w:szCs w:val="24"/>
        </w:rPr>
        <w:t xml:space="preserve">（六）中标人缴纳的履约保证金，待合同标的履约完成、验收合格，或合同期满，一次性无息退还（凭“履约保证金退付申请书”及“收款收据原件”到学校财务处办理退款手续）。</w:t>
      </w:r>
      <w:r>
        <w:rPr>
          <w:rFonts w:ascii="宋体" w:hAnsi="宋体"/>
          <w:sz w:val="24"/>
          <w:szCs w:val="24"/>
        </w:rPr>
        <w:t xml:space="preserve">如果中标人不履行合同约定的义务，未能完全履行合同规定的义务或其履行不符合合同的约定，采购方有权扣除</w:t>
      </w:r>
      <w:r>
        <w:rPr>
          <w:rFonts w:hint="eastAsia" w:ascii="宋体" w:hAnsi="宋体"/>
          <w:sz w:val="24"/>
          <w:szCs w:val="24"/>
        </w:rPr>
        <w:t xml:space="preserve">履约</w:t>
      </w:r>
      <w:r>
        <w:rPr>
          <w:rFonts w:ascii="宋体" w:hAnsi="宋体"/>
          <w:sz w:val="24"/>
          <w:szCs w:val="24"/>
        </w:rPr>
        <w:t xml:space="preserve">保证金取得补偿。</w:t>
      </w:r>
      <w:r/>
    </w:p>
    <w:p>
      <w:pPr>
        <w:ind w:firstLine="562"/>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t xml:space="preserve">十一、“知识产权、专利权、软件著作权”要求</w:t>
      </w:r>
      <w:r/>
    </w:p>
    <w:p>
      <w:pPr>
        <w:ind w:firstLine="480"/>
        <w:spacing w:line="440" w:lineRule="exact"/>
        <w:rPr>
          <w:rFonts w:hint="eastAsia" w:ascii="宋体" w:hAnsi="宋体"/>
          <w:sz w:val="24"/>
          <w:szCs w:val="24"/>
        </w:rPr>
      </w:pPr>
      <w:r>
        <w:rPr>
          <w:rFonts w:hint="eastAsia" w:ascii="宋体" w:hAnsi="宋体"/>
          <w:sz w:val="24"/>
          <w:szCs w:val="24"/>
        </w:rPr>
        <w:t xml:space="preserve">（一）采购方在履行合同过程中提供给中标人使用保管的全部图纸、文件和其他含有数据和信息的资料，其知识产权属于采购方。</w:t>
      </w:r>
      <w:r/>
    </w:p>
    <w:p>
      <w:pPr>
        <w:ind w:firstLine="480"/>
        <w:spacing w:line="440" w:lineRule="exact"/>
        <w:rPr>
          <w:rFonts w:hint="eastAsia" w:ascii="宋体" w:hAnsi="宋体"/>
          <w:sz w:val="24"/>
          <w:szCs w:val="24"/>
        </w:rPr>
      </w:pPr>
      <w:r>
        <w:rPr>
          <w:rFonts w:hint="eastAsia" w:ascii="宋体" w:hAnsi="宋体"/>
          <w:sz w:val="24"/>
          <w:szCs w:val="24"/>
        </w:rPr>
        <w:t xml:space="preserve">（二）中标人提供的合同项目涉及知识产权、专利权、软件著作权的，则中标人在合同签订前应当提供产品原生产厂家针对本项目的签字盖章的授权销售及质保承诺书原件，并保证采购方在使用过程中免受第三方提出的有关知识产权、专利权、软件著作权等侵权的主张、索赔或诉讼的伤害，否则采购方有权拒签合同并取消中标人资格。</w:t>
      </w:r>
      <w:r/>
    </w:p>
    <w:p>
      <w:pPr>
        <w:ind w:firstLine="480"/>
        <w:spacing w:line="400" w:lineRule="exact"/>
        <w:rPr>
          <w:rFonts w:hint="eastAsia" w:ascii="宋体" w:hAnsi="宋体"/>
          <w:sz w:val="24"/>
          <w:szCs w:val="24"/>
        </w:rPr>
      </w:pPr>
      <w:r>
        <w:rPr>
          <w:rFonts w:hint="eastAsia" w:ascii="宋体" w:hAnsi="宋体"/>
          <w:sz w:val="24"/>
          <w:szCs w:val="24"/>
        </w:rPr>
        <w:t xml:space="preserve">（三）如果采购方收到任何第三方有关知识产权、专利权、软件著作权等的主张、索赔或诉讼，中标人在收到采购方通知后，应当以采购方名义并在采购方的协助下，自负费用处理与第三方的索赔或诉讼，并赔偿采购方因此发生的费用和遭受的损失。如果中标人拒绝处理前述索赔或诉讼或在收到采购方通知后 28 日内未作表示，采购方可以自己的名义进行这些索赔或诉讼，因此发生的费用和遭受的损失均应由中标人承担。</w:t>
      </w:r>
      <w:r/>
    </w:p>
    <w:p>
      <w:pPr>
        <w:ind w:firstLine="480"/>
        <w:spacing w:line="400" w:lineRule="exact"/>
        <w:rPr>
          <w:rFonts w:hint="eastAsia" w:ascii="宋体" w:hAnsi="宋体"/>
          <w:sz w:val="24"/>
          <w:szCs w:val="24"/>
        </w:rPr>
      </w:pPr>
      <w:r>
        <w:rPr>
          <w:rFonts w:hint="eastAsia" w:ascii="宋体" w:hAnsi="宋体"/>
          <w:sz w:val="24"/>
          <w:szCs w:val="24"/>
        </w:rPr>
        <w:t xml:space="preserve">（四）中标产品（包括软件和硬件）在使用过程中，如遇采购方产品升级、功能扩展、业务互联互通、产品更替等现实需要，中标人必须确保提供相关产品的技术支持，以满足采购方正常、合理的教学、科研所需，中标人不得以知识产权为借口，影响采购方的合理诉求。</w:t>
      </w:r>
      <w:r/>
    </w:p>
    <w:p>
      <w:pPr>
        <w:ind w:firstLine="562"/>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t xml:space="preserve">十二、付款方式要求</w:t>
      </w:r>
      <w:r/>
    </w:p>
    <w:p>
      <w:pPr>
        <w:ind w:firstLine="480"/>
        <w:spacing w:line="400" w:lineRule="exact"/>
        <w:rPr>
          <w:rFonts w:hint="eastAsia" w:ascii="宋体" w:hAnsi="宋体"/>
          <w:sz w:val="24"/>
          <w:szCs w:val="24"/>
        </w:rPr>
      </w:pPr>
      <w:r>
        <w:rPr>
          <w:rFonts w:hint="eastAsia" w:ascii="宋体" w:hAnsi="宋体"/>
          <w:sz w:val="24"/>
          <w:szCs w:val="24"/>
        </w:rPr>
        <w:t xml:space="preserve">1、该货物项目到达采购方指定地点后十日内预付合同款的30%；2、项目验收合格后，支付合同款的70%。凭加盖徐州工程学院招投标办公室审核章的验收报告支付。</w:t>
      </w:r>
      <w:r/>
    </w:p>
    <w:p>
      <w:pPr>
        <w:ind w:firstLine="562"/>
        <w:spacing w:before="120" w:after="120" w:line="400" w:lineRule="exact"/>
        <w:rPr>
          <w:rFonts w:hint="eastAsia" w:ascii="宋体" w:hAnsi="宋体"/>
          <w:b/>
          <w:bCs/>
          <w:color w:val="000000"/>
          <w:sz w:val="28"/>
          <w:szCs w:val="28"/>
        </w:rPr>
      </w:pPr>
      <w:r/>
      <w:bookmarkStart w:id="62" w:name="_Toc13543220"/>
      <w:r>
        <w:rPr>
          <w:rFonts w:hint="eastAsia" w:ascii="宋体" w:hAnsi="宋体"/>
          <w:b/>
          <w:bCs/>
          <w:color w:val="000000"/>
          <w:sz w:val="28"/>
          <w:szCs w:val="28"/>
        </w:rPr>
        <w:t xml:space="preserve">十三、</w:t>
      </w:r>
      <w:bookmarkEnd w:id="62"/>
      <w:r>
        <w:rPr>
          <w:rFonts w:hint="eastAsia" w:ascii="宋体" w:hAnsi="宋体"/>
          <w:b/>
          <w:bCs/>
          <w:color w:val="000000"/>
          <w:sz w:val="28"/>
          <w:szCs w:val="28"/>
        </w:rPr>
        <w:t xml:space="preserve">合同签订要求</w:t>
      </w:r>
      <w:r/>
    </w:p>
    <w:p>
      <w:pPr>
        <w:ind w:firstLine="480"/>
        <w:spacing w:line="400" w:lineRule="exact"/>
        <w:rPr>
          <w:rFonts w:hint="eastAsia" w:ascii="宋体" w:hAnsi="宋体"/>
          <w:sz w:val="24"/>
          <w:szCs w:val="24"/>
        </w:rPr>
      </w:pPr>
      <w:r>
        <w:rPr>
          <w:rFonts w:hint="eastAsia" w:ascii="宋体" w:hAnsi="宋体"/>
          <w:sz w:val="24"/>
          <w:szCs w:val="24"/>
        </w:rPr>
        <w:t xml:space="preserve">签订合同书应以采购文件、响应文件及其承诺、评审结果、中标通知书等为依据。</w:t>
      </w:r>
      <w:r/>
    </w:p>
    <w:p>
      <w:pPr>
        <w:ind w:firstLine="480"/>
        <w:spacing w:line="400" w:lineRule="exact"/>
        <w:rPr>
          <w:rFonts w:hint="eastAsia" w:ascii="宋体" w:hAnsi="宋体"/>
          <w:sz w:val="24"/>
          <w:szCs w:val="24"/>
        </w:rPr>
      </w:pPr>
      <w:r>
        <w:rPr>
          <w:rFonts w:hint="eastAsia" w:ascii="宋体" w:hAnsi="宋体"/>
          <w:sz w:val="24"/>
          <w:szCs w:val="24"/>
        </w:rPr>
        <w:t xml:space="preserve">（一）投标人如对合同中的具体条款有异议，需在响应文件（偏离表）中写明相应修改意见。</w:t>
      </w:r>
      <w:r/>
    </w:p>
    <w:p>
      <w:pPr>
        <w:ind w:firstLine="480"/>
        <w:spacing w:line="400" w:lineRule="exact"/>
        <w:rPr>
          <w:rFonts w:hint="eastAsia" w:ascii="宋体" w:hAnsi="宋体"/>
          <w:sz w:val="24"/>
          <w:szCs w:val="24"/>
        </w:rPr>
      </w:pPr>
      <w:r>
        <w:rPr>
          <w:rFonts w:hint="eastAsia" w:ascii="宋体" w:hAnsi="宋体"/>
          <w:sz w:val="24"/>
          <w:szCs w:val="24"/>
        </w:rPr>
        <w:t xml:space="preserve">（二）投标人如对合同中的具体条款有异议，但是没有在响应文件（偏离表）中写明相应修改意见的，在中标后不得再以对合同具体条款有异议为由拒绝签订合同。</w:t>
      </w:r>
      <w:r/>
    </w:p>
    <w:p>
      <w:pPr>
        <w:ind w:firstLine="480"/>
        <w:spacing w:line="400" w:lineRule="exact"/>
        <w:rPr>
          <w:rFonts w:hint="eastAsia" w:ascii="宋体" w:hAnsi="宋体"/>
          <w:sz w:val="24"/>
          <w:szCs w:val="24"/>
        </w:rPr>
      </w:pPr>
      <w:r>
        <w:rPr>
          <w:rFonts w:hint="eastAsia" w:ascii="宋体" w:hAnsi="宋体"/>
          <w:sz w:val="24"/>
          <w:szCs w:val="24"/>
        </w:rPr>
        <w:t xml:space="preserve">（三）投标人如对合同中的具体条款没有异议，请在中标后根据招响应文件实质性条款补充、完善合同相应条款内容。</w:t>
      </w:r>
      <w:r/>
    </w:p>
    <w:p>
      <w:pPr>
        <w:ind w:firstLine="480"/>
        <w:spacing w:line="400" w:lineRule="exact"/>
        <w:rPr>
          <w:rFonts w:hint="eastAsia" w:ascii="宋体" w:hAnsi="宋体"/>
          <w:sz w:val="24"/>
          <w:szCs w:val="24"/>
        </w:rPr>
      </w:pPr>
      <w:r>
        <w:rPr>
          <w:rFonts w:hint="eastAsia" w:ascii="宋体" w:hAnsi="宋体"/>
          <w:sz w:val="24"/>
          <w:szCs w:val="24"/>
        </w:rPr>
        <w:t xml:space="preserve">（四）中标人应当</w:t>
      </w:r>
      <w:r>
        <w:rPr>
          <w:rFonts w:ascii="宋体" w:hAnsi="宋体"/>
          <w:sz w:val="24"/>
          <w:szCs w:val="24"/>
        </w:rPr>
        <w:t xml:space="preserve">自中标通知书发出之日起</w:t>
      </w:r>
      <w:r>
        <w:rPr>
          <w:rFonts w:hint="eastAsia" w:ascii="宋体" w:hAnsi="宋体"/>
          <w:sz w:val="24"/>
          <w:szCs w:val="24"/>
        </w:rPr>
        <w:t xml:space="preserve">15</w:t>
      </w:r>
      <w:r>
        <w:rPr>
          <w:rFonts w:ascii="宋体" w:hAnsi="宋体"/>
          <w:sz w:val="24"/>
          <w:szCs w:val="24"/>
        </w:rPr>
        <w:t xml:space="preserve">日内</w:t>
      </w:r>
      <w:r>
        <w:rPr>
          <w:rFonts w:hint="eastAsia" w:ascii="宋体" w:hAnsi="宋体"/>
          <w:sz w:val="24"/>
          <w:szCs w:val="24"/>
        </w:rPr>
        <w:t xml:space="preserve">按照采购文件确定的事项签订采购合同，最迟不得超过20日。如因中标人原因导致双方无法签订书面合同的，采购方有权取消中标人中标资格，并要求中标人</w:t>
      </w:r>
      <w:r>
        <w:rPr>
          <w:rFonts w:hint="eastAsia" w:ascii="宋体" w:hAnsi="宋体" w:cs="宋体"/>
          <w:sz w:val="24"/>
          <w:szCs w:val="24"/>
        </w:rPr>
        <w:t xml:space="preserve">依法承担法律责任</w:t>
      </w:r>
      <w:r>
        <w:rPr>
          <w:rFonts w:hint="eastAsia" w:ascii="宋体" w:hAnsi="宋体"/>
          <w:sz w:val="24"/>
          <w:szCs w:val="24"/>
        </w:rPr>
        <w:t xml:space="preserve">。</w:t>
      </w:r>
      <w:bookmarkEnd w:id="61"/>
      <w:r/>
      <w:r/>
    </w:p>
    <w:p>
      <w:pPr>
        <w:ind w:firstLine="562"/>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t xml:space="preserve">十四、其他要求</w:t>
      </w:r>
      <w:r/>
    </w:p>
    <w:p>
      <w:pPr>
        <w:pStyle w:val="818"/>
        <w:ind w:firstLine="600"/>
        <w:spacing w:line="520" w:lineRule="exact"/>
        <w:rPr>
          <w:rFonts w:hint="eastAsia" w:ascii="宋体" w:hAnsi="宋体"/>
          <w:sz w:val="24"/>
          <w:szCs w:val="24"/>
        </w:rPr>
      </w:pPr>
      <w:r>
        <w:rPr>
          <w:rFonts w:ascii="宋体" w:hAnsi="宋体"/>
          <w:sz w:val="24"/>
          <w:szCs w:val="24"/>
        </w:rPr>
        <w:t xml:space="preserve">见招标文件第五章《拟签订的合同文本》。</w:t>
      </w:r>
      <w:r/>
    </w:p>
    <w:p>
      <w:pPr>
        <w:pStyle w:val="960"/>
        <w:rPr>
          <w:rFonts w:hint="eastAsia" w:ascii="宋体" w:hAnsi="宋体"/>
          <w:sz w:val="22"/>
          <w:szCs w:val="40"/>
        </w:rPr>
      </w:pPr>
      <w:r/>
      <w:bookmarkStart w:id="63" w:name="_Toc523404701"/>
      <w:r/>
      <w:bookmarkStart w:id="64" w:name="_Toc522790136"/>
      <w:r>
        <w:rPr>
          <w:rFonts w:ascii="宋体" w:hAnsi="宋体" w:eastAsia="宋体"/>
          <w:sz w:val="28"/>
          <w:szCs w:val="40"/>
        </w:rPr>
        <w:br w:type="page" w:clear="all"/>
      </w:r>
      <w:r>
        <w:rPr>
          <w:rFonts w:ascii="宋体" w:hAnsi="宋体" w:eastAsia="宋体"/>
          <w:sz w:val="28"/>
          <w:szCs w:val="40"/>
        </w:rPr>
        <w:t xml:space="preserve">第七章  投标文件相关格式</w:t>
      </w:r>
      <w:bookmarkEnd w:id="63"/>
      <w:r/>
      <w:bookmarkEnd w:id="64"/>
      <w:r/>
      <w:r/>
    </w:p>
    <w:p>
      <w:pPr>
        <w:pStyle w:val="818"/>
        <w:ind w:firstLine="64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一、投标函格式</w:t>
      </w:r>
      <w:r/>
    </w:p>
    <w:p>
      <w:pPr>
        <w:pStyle w:val="818"/>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致：</w:t>
      </w:r>
      <w:r>
        <w:rPr>
          <w:rFonts w:ascii="宋体" w:hAnsi="宋体"/>
          <w:sz w:val="24"/>
          <w:szCs w:val="24"/>
          <w:u w:val="single"/>
        </w:rPr>
        <w:t xml:space="preserve"> 江苏中际招标代理有限公司</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根据</w:t>
      </w:r>
      <w:r>
        <w:rPr>
          <w:rFonts w:ascii="宋体" w:hAnsi="宋体"/>
          <w:sz w:val="24"/>
          <w:szCs w:val="24"/>
          <w:u w:val="single"/>
        </w:rPr>
        <w:t xml:space="preserve">          </w:t>
      </w:r>
      <w:r>
        <w:rPr>
          <w:rFonts w:ascii="宋体" w:hAnsi="宋体"/>
          <w:sz w:val="24"/>
          <w:szCs w:val="24"/>
        </w:rPr>
        <w:t xml:space="preserve">项目[项目编号：</w:t>
      </w:r>
      <w:r>
        <w:rPr>
          <w:rFonts w:hint="eastAsia" w:ascii="宋体" w:hAnsi="宋体"/>
          <w:sz w:val="24"/>
          <w:szCs w:val="24"/>
        </w:rPr>
        <w:t xml:space="preserve">JSZC-320300-ZJZB-G2024-0184</w:t>
      </w:r>
      <w:r>
        <w:rPr>
          <w:rFonts w:ascii="宋体" w:hAnsi="宋体"/>
          <w:sz w:val="24"/>
          <w:szCs w:val="24"/>
        </w:rPr>
        <w:t xml:space="preserve">]招标文件，</w:t>
      </w:r>
      <w:r>
        <w:rPr>
          <w:rFonts w:ascii="宋体" w:hAnsi="宋体"/>
          <w:sz w:val="24"/>
          <w:szCs w:val="24"/>
          <w:u w:val="single"/>
        </w:rPr>
        <w:t xml:space="preserve">         </w:t>
      </w:r>
      <w:r>
        <w:rPr>
          <w:rFonts w:ascii="宋体" w:hAnsi="宋体"/>
          <w:sz w:val="24"/>
          <w:szCs w:val="24"/>
        </w:rPr>
        <w:t xml:space="preserve">(姓名)代表我方</w:t>
      </w:r>
      <w:r>
        <w:rPr>
          <w:rFonts w:ascii="宋体" w:hAnsi="宋体"/>
          <w:sz w:val="24"/>
          <w:szCs w:val="24"/>
          <w:u w:val="single"/>
        </w:rPr>
        <w:t xml:space="preserve">           </w:t>
      </w:r>
      <w:r>
        <w:rPr>
          <w:rFonts w:ascii="宋体" w:hAnsi="宋体"/>
          <w:sz w:val="24"/>
          <w:szCs w:val="24"/>
        </w:rPr>
        <w:t xml:space="preserve">（投标人的名称）全权处理本次投标的有关事宜。</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据此函，投标人承诺并同意如下： </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1.投标人唯一投标报价见《开标一览表》。</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2.投标人将按招标文件的规定履行合同责任和义务。</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3.投标人已详细审查全部招标文件，包括第[插入编号] [补遗书][如果有的话]。投标人完全理解并同意放弃对这方面有不明及误解的权力。</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4.投标有效期为开标之日后90天。</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5.投标人同意提供按照贵方可能要求的与其投标有关的一切数据或资料，完全理解贵方不一定接受最低价的投标或收到的任何投标。</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6.投标人同意在授予合同后，按照有关规定支付公证费(如有)。</w:t>
      </w:r>
      <w:r/>
    </w:p>
    <w:p>
      <w:pPr>
        <w:pStyle w:val="818"/>
        <w:ind w:right="29"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7.江苏中际招标代理有限公司有权将我单位本项目的《开标一览表》和《分项价格表》予以公示，公示的方式由江苏中际招标代理有限公司确定。</w:t>
      </w:r>
      <w:r/>
    </w:p>
    <w:p>
      <w:pPr>
        <w:pStyle w:val="818"/>
        <w:ind w:right="29"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8"/>
        <w:ind w:firstLine="6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9. 与本投标有关的一切正式往来信函请寄：</w:t>
      </w:r>
      <w:r/>
    </w:p>
    <w:p>
      <w:pPr>
        <w:pStyle w:val="818"/>
        <w:ind w:firstLine="12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地址： </w:t>
      </w:r>
      <w:r/>
    </w:p>
    <w:p>
      <w:pPr>
        <w:pStyle w:val="818"/>
        <w:ind w:firstLine="12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电话： </w:t>
      </w:r>
      <w:r/>
    </w:p>
    <w:p>
      <w:pPr>
        <w:pStyle w:val="818"/>
        <w:ind w:firstLine="1200"/>
        <w:keepLines w:val="0"/>
        <w:keepNext w:val="0"/>
        <w:pageBreakBefore w:val="0"/>
        <w:spacing w:line="264" w:lineRule="auto"/>
        <w:widowControl w:val="off"/>
        <w:rPr>
          <w:rFonts w:hint="eastAsia" w:ascii="宋体" w:hAnsi="宋体"/>
          <w:sz w:val="24"/>
          <w:szCs w:val="24"/>
        </w:rPr>
      </w:pPr>
      <w:r>
        <w:rPr>
          <w:rFonts w:hint="eastAsia" w:ascii="宋体" w:hAnsi="宋体"/>
          <w:sz w:val="24"/>
          <w:szCs w:val="24"/>
        </w:rPr>
        <w:t xml:space="preserve">移动电话：</w:t>
      </w:r>
      <w:r/>
    </w:p>
    <w:p>
      <w:pPr>
        <w:pStyle w:val="818"/>
        <w:ind w:firstLine="12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传真： </w:t>
      </w:r>
      <w:r/>
    </w:p>
    <w:p>
      <w:pPr>
        <w:pStyle w:val="818"/>
        <w:ind w:firstLine="2700"/>
        <w:keepLines w:val="0"/>
        <w:keepNext w:val="0"/>
        <w:pageBreakBefore w:val="0"/>
        <w:spacing w:line="264" w:lineRule="auto"/>
        <w:widowControl w:val="off"/>
        <w:rPr>
          <w:rFonts w:hint="eastAsia" w:ascii="宋体" w:hAnsi="宋体"/>
          <w:sz w:val="24"/>
          <w:szCs w:val="24"/>
        </w:rPr>
      </w:pPr>
      <w:r>
        <w:rPr>
          <w:rFonts w:ascii="宋体" w:hAnsi="宋体"/>
          <w:sz w:val="24"/>
          <w:szCs w:val="24"/>
        </w:rPr>
        <w:t xml:space="preserve">投标人：</w:t>
      </w:r>
      <w:r>
        <w:rPr>
          <w:rFonts w:ascii="宋体" w:hAnsi="宋体"/>
          <w:sz w:val="24"/>
          <w:szCs w:val="24"/>
          <w:u w:val="single"/>
        </w:rPr>
        <w:t xml:space="preserve">           </w:t>
      </w:r>
      <w:r>
        <w:rPr>
          <w:rFonts w:ascii="宋体" w:hAnsi="宋体"/>
          <w:sz w:val="24"/>
          <w:szCs w:val="24"/>
        </w:rPr>
        <w:t xml:space="preserve">（电子签章）  </w:t>
      </w:r>
      <w:r/>
    </w:p>
    <w:p>
      <w:pPr>
        <w:pStyle w:val="818"/>
        <w:ind w:firstLine="4500"/>
        <w:keepLines w:val="0"/>
        <w:keepNext w:val="0"/>
        <w:pageBreakBefore w:val="0"/>
        <w:spacing w:line="264" w:lineRule="auto"/>
        <w:widowControl w:val="off"/>
        <w:rPr>
          <w:rFonts w:hint="eastAsia" w:ascii="宋体" w:hAnsi="宋体"/>
          <w:sz w:val="28"/>
          <w:szCs w:val="28"/>
        </w:rPr>
      </w:pPr>
      <w:r>
        <w:rPr>
          <w:rFonts w:ascii="宋体" w:hAnsi="宋体"/>
          <w:sz w:val="24"/>
          <w:szCs w:val="24"/>
        </w:rPr>
        <w:t xml:space="preserve">日期：   年  月  日</w:t>
      </w:r>
      <w:r/>
    </w:p>
    <w:p>
      <w:pPr>
        <w:pStyle w:val="818"/>
        <w:ind w:firstLine="640"/>
        <w:spacing w:line="480" w:lineRule="exact"/>
        <w:rPr>
          <w:rFonts w:ascii="宋体" w:hAnsi="宋体"/>
          <w:sz w:val="28"/>
          <w:szCs w:val="28"/>
        </w:rPr>
      </w:pPr>
      <w:r>
        <w:rPr>
          <w:rFonts w:ascii="宋体" w:hAnsi="宋体"/>
          <w:sz w:val="28"/>
          <w:szCs w:val="28"/>
        </w:rPr>
      </w:r>
      <w:r/>
    </w:p>
    <w:p>
      <w:pPr>
        <w:shd w:val="nil"/>
        <w:rPr>
          <w:rFonts w:hint="eastAsia" w:ascii="宋体" w:hAnsi="宋体"/>
          <w:sz w:val="28"/>
          <w:szCs w:val="28"/>
        </w:rPr>
      </w:pPr>
      <w:r>
        <w:rPr>
          <w:rFonts w:ascii="宋体" w:hAnsi="宋体"/>
          <w:sz w:val="28"/>
          <w:szCs w:val="28"/>
          <w:highlight w:val="none"/>
        </w:rPr>
        <w:br w:type="page" w:clear="all"/>
      </w:r>
      <w:r>
        <w:rPr>
          <w:rFonts w:ascii="宋体" w:hAnsi="宋体"/>
          <w:sz w:val="28"/>
          <w:szCs w:val="28"/>
          <w:highlight w:val="none"/>
        </w:rPr>
      </w:r>
    </w:p>
    <w:p>
      <w:pPr>
        <w:pStyle w:val="818"/>
        <w:ind w:firstLine="640"/>
        <w:spacing w:line="480" w:lineRule="exact"/>
        <w:rPr>
          <w:rFonts w:ascii="宋体" w:hAnsi="宋体"/>
          <w:sz w:val="28"/>
          <w:szCs w:val="28"/>
          <w:highlight w:val="none"/>
        </w:rPr>
      </w:pPr>
      <w:r>
        <w:rPr>
          <w:rFonts w:ascii="宋体" w:hAnsi="宋体"/>
          <w:sz w:val="28"/>
          <w:szCs w:val="28"/>
        </w:rPr>
        <w:t xml:space="preserve">二、开标一览表格式</w:t>
      </w:r>
      <w:r/>
    </w:p>
    <w:p>
      <w:pPr>
        <w:pStyle w:val="818"/>
        <w:spacing w:line="480" w:lineRule="exact"/>
        <w:rPr>
          <w:rFonts w:hint="eastAsia" w:ascii="宋体" w:hAnsi="宋体"/>
          <w:color w:val="000000"/>
          <w:sz w:val="28"/>
          <w:szCs w:val="28"/>
        </w:rPr>
      </w:pPr>
      <w:r>
        <w:rPr>
          <w:rFonts w:hint="eastAsia" w:ascii="宋体" w:hAnsi="宋体"/>
          <w:color w:val="000000"/>
          <w:sz w:val="28"/>
          <w:szCs w:val="28"/>
        </w:rPr>
      </w:r>
      <w:r/>
    </w:p>
    <w:p>
      <w:pPr>
        <w:pStyle w:val="818"/>
        <w:ind w:firstLine="600"/>
        <w:spacing w:line="520" w:lineRule="exact"/>
        <w:rPr>
          <w:rFonts w:hint="eastAsia"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rPr>
        <w:t xml:space="preserve">实验室综合管理系统采购</w:t>
      </w:r>
      <w:r>
        <w:rPr>
          <w:rFonts w:ascii="宋体" w:hAnsi="宋体"/>
          <w:color w:val="000000"/>
          <w:sz w:val="28"/>
          <w:szCs w:val="28"/>
        </w:rPr>
        <w:t xml:space="preserve"> </w:t>
      </w:r>
      <w:r/>
    </w:p>
    <w:p>
      <w:pPr>
        <w:pStyle w:val="818"/>
        <w:ind w:firstLine="600"/>
        <w:spacing w:line="520" w:lineRule="exact"/>
        <w:rPr>
          <w:rFonts w:hint="eastAsia" w:ascii="宋体" w:hAnsi="宋体"/>
          <w:color w:val="000000"/>
          <w:sz w:val="28"/>
          <w:szCs w:val="28"/>
          <w:u w:val="single"/>
        </w:rPr>
      </w:pPr>
      <w:r>
        <w:rPr>
          <w:rFonts w:ascii="宋体" w:hAnsi="宋体"/>
          <w:color w:val="000000"/>
          <w:sz w:val="28"/>
          <w:szCs w:val="28"/>
        </w:rPr>
        <w:t xml:space="preserve">项目编号：</w:t>
      </w:r>
      <w:r>
        <w:rPr>
          <w:rFonts w:hint="eastAsia" w:ascii="宋体" w:hAnsi="宋体"/>
          <w:color w:val="000000"/>
          <w:sz w:val="28"/>
          <w:szCs w:val="28"/>
        </w:rPr>
        <w:t xml:space="preserve">JSZC-320300-ZJZB-G2024-0184</w:t>
      </w:r>
      <w:r/>
    </w:p>
    <w:p>
      <w:pPr>
        <w:pStyle w:val="818"/>
        <w:ind w:firstLine="600"/>
        <w:spacing w:line="520" w:lineRule="exact"/>
        <w:rPr>
          <w:rFonts w:hint="eastAsia" w:ascii="宋体" w:hAnsi="宋体"/>
          <w:color w:val="000000"/>
          <w:sz w:val="28"/>
          <w:szCs w:val="28"/>
        </w:rPr>
      </w:pPr>
      <w:r>
        <w:rPr>
          <w:rFonts w:hint="eastAsia" w:ascii="宋体" w:hAnsi="宋体"/>
          <w:color w:val="000000"/>
          <w:sz w:val="28"/>
          <w:szCs w:val="28"/>
        </w:rPr>
        <w:t xml:space="preserve">货币单位：人民币元</w:t>
      </w:r>
      <w:r/>
    </w:p>
    <w:p>
      <w:pPr>
        <w:pStyle w:val="818"/>
        <w:ind w:firstLine="600"/>
        <w:spacing w:line="520" w:lineRule="exact"/>
        <w:rPr>
          <w:rFonts w:hint="eastAsia" w:ascii="宋体" w:hAnsi="宋体"/>
          <w:color w:val="000000"/>
          <w:sz w:val="28"/>
          <w:szCs w:val="28"/>
        </w:rPr>
      </w:pPr>
      <w:r>
        <w:rPr>
          <w:rFonts w:hint="eastAsia" w:ascii="宋体" w:hAnsi="宋体"/>
          <w:color w:val="000000"/>
          <w:sz w:val="28"/>
          <w:szCs w:val="28"/>
        </w:rPr>
        <w:t xml:space="preserve">详见苏采云系统中的格式。</w:t>
      </w:r>
      <w:r/>
    </w:p>
    <w:p>
      <w:pPr>
        <w:pStyle w:val="818"/>
        <w:ind w:firstLine="2760"/>
        <w:spacing w:line="480" w:lineRule="exact"/>
        <w:rPr>
          <w:rFonts w:hint="eastAsia" w:ascii="宋体" w:hAnsi="宋体"/>
          <w:color w:val="000000"/>
          <w:sz w:val="22"/>
          <w:szCs w:val="22"/>
        </w:rPr>
      </w:pPr>
      <w:r>
        <w:rPr>
          <w:rFonts w:hint="eastAsia" w:ascii="宋体" w:hAnsi="宋体"/>
          <w:color w:val="000000"/>
          <w:sz w:val="22"/>
          <w:szCs w:val="22"/>
        </w:rPr>
      </w:r>
      <w:r/>
    </w:p>
    <w:p>
      <w:pPr>
        <w:pStyle w:val="818"/>
        <w:ind w:firstLine="3150"/>
        <w:spacing w:line="480" w:lineRule="exact"/>
        <w:rPr>
          <w:rFonts w:hint="eastAsia"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18"/>
        <w:ind w:firstLine="600"/>
        <w:spacing w:line="480" w:lineRule="exact"/>
        <w:rPr>
          <w:rFonts w:hint="eastAsia" w:ascii="宋体" w:hAnsi="宋体"/>
          <w:color w:val="000000"/>
          <w:sz w:val="28"/>
          <w:szCs w:val="28"/>
        </w:rPr>
      </w:pPr>
      <w:r>
        <w:rPr>
          <w:rFonts w:ascii="宋体" w:hAnsi="宋体"/>
          <w:color w:val="000000"/>
          <w:sz w:val="28"/>
          <w:szCs w:val="28"/>
        </w:rPr>
        <w:t xml:space="preserve">                   </w:t>
      </w:r>
      <w:r/>
    </w:p>
    <w:p>
      <w:pPr>
        <w:pStyle w:val="818"/>
        <w:ind w:firstLine="4950"/>
        <w:spacing w:line="480" w:lineRule="exact"/>
        <w:rPr>
          <w:rFonts w:hint="eastAsia" w:ascii="宋体" w:hAnsi="宋体"/>
          <w:color w:val="000000"/>
          <w:sz w:val="28"/>
          <w:szCs w:val="28"/>
        </w:rPr>
      </w:pPr>
      <w:r>
        <w:rPr>
          <w:rFonts w:ascii="宋体" w:hAnsi="宋体"/>
          <w:color w:val="000000"/>
          <w:sz w:val="28"/>
          <w:szCs w:val="28"/>
        </w:rPr>
        <w:t xml:space="preserve">日期：   年  月  日</w:t>
      </w:r>
      <w:r/>
    </w:p>
    <w:p>
      <w:pPr>
        <w:pStyle w:val="818"/>
        <w:spacing w:line="480" w:lineRule="exact"/>
        <w:rPr>
          <w:rFonts w:hint="eastAsia" w:ascii="宋体" w:hAnsi="宋体"/>
          <w:sz w:val="28"/>
          <w:szCs w:val="28"/>
        </w:rPr>
      </w:pPr>
      <w:r>
        <w:rPr>
          <w:rFonts w:hint="eastAsia" w:ascii="宋体" w:hAnsi="宋体"/>
          <w:sz w:val="28"/>
          <w:szCs w:val="28"/>
        </w:rPr>
      </w:r>
      <w:r/>
    </w:p>
    <w:p>
      <w:pPr>
        <w:pStyle w:val="818"/>
        <w:spacing w:line="480" w:lineRule="exact"/>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ascii="宋体" w:hAnsi="宋体"/>
          <w:sz w:val="28"/>
          <w:szCs w:val="28"/>
        </w:rPr>
        <w:br w:type="page" w:clear="all"/>
      </w:r>
      <w:r/>
    </w:p>
    <w:p>
      <w:pPr>
        <w:pStyle w:val="818"/>
        <w:spacing w:line="480" w:lineRule="exact"/>
        <w:rPr>
          <w:rFonts w:hint="eastAsia" w:ascii="宋体" w:hAnsi="宋体"/>
          <w:sz w:val="28"/>
          <w:szCs w:val="28"/>
        </w:rPr>
      </w:pPr>
      <w:r>
        <w:rPr>
          <w:rFonts w:ascii="宋体" w:hAnsi="宋体"/>
          <w:sz w:val="28"/>
          <w:szCs w:val="28"/>
        </w:rPr>
        <w:t xml:space="preserve">三、分项价格表格式</w:t>
      </w:r>
      <w:r/>
    </w:p>
    <w:p>
      <w:pPr>
        <w:pStyle w:val="818"/>
        <w:ind w:firstLine="600"/>
        <w:spacing w:line="480" w:lineRule="exact"/>
        <w:rPr>
          <w:rFonts w:hint="eastAsia" w:ascii="宋体" w:hAnsi="宋体"/>
          <w:sz w:val="28"/>
          <w:szCs w:val="28"/>
        </w:rPr>
      </w:pPr>
      <w:r>
        <w:rPr>
          <w:rFonts w:hint="eastAsia" w:ascii="宋体" w:hAnsi="宋体"/>
          <w:sz w:val="28"/>
          <w:szCs w:val="28"/>
        </w:rPr>
      </w:r>
      <w:r/>
    </w:p>
    <w:p>
      <w:pPr>
        <w:pStyle w:val="818"/>
        <w:ind w:firstLine="600"/>
        <w:spacing w:line="480" w:lineRule="exact"/>
        <w:rPr>
          <w:rFonts w:hint="eastAsia" w:ascii="宋体" w:hAnsi="宋体"/>
          <w:color w:val="000000"/>
          <w:sz w:val="28"/>
          <w:szCs w:val="28"/>
        </w:rPr>
      </w:pPr>
      <w:r>
        <w:rPr>
          <w:rFonts w:ascii="宋体" w:hAnsi="宋体"/>
          <w:sz w:val="28"/>
          <w:szCs w:val="28"/>
        </w:rPr>
        <w:t xml:space="preserve">项目名称：</w:t>
      </w:r>
      <w:r>
        <w:rPr>
          <w:rFonts w:hint="eastAsia" w:ascii="宋体" w:hAnsi="宋体"/>
          <w:sz w:val="28"/>
          <w:szCs w:val="28"/>
        </w:rPr>
        <w:t xml:space="preserve">实验室综合管理系统采购</w:t>
      </w:r>
      <w:r>
        <w:rPr>
          <w:rFonts w:ascii="宋体" w:hAnsi="宋体"/>
          <w:color w:val="000000"/>
          <w:sz w:val="28"/>
          <w:szCs w:val="28"/>
        </w:rPr>
        <w:t xml:space="preserve">  </w:t>
      </w:r>
      <w:r/>
    </w:p>
    <w:p>
      <w:pPr>
        <w:pStyle w:val="818"/>
        <w:ind w:firstLine="600"/>
        <w:spacing w:line="480" w:lineRule="exact"/>
        <w:rPr>
          <w:rFonts w:hint="eastAsia" w:ascii="宋体" w:hAnsi="宋体"/>
          <w:color w:val="000000"/>
          <w:sz w:val="28"/>
          <w:szCs w:val="28"/>
        </w:rPr>
      </w:pPr>
      <w:r>
        <w:rPr>
          <w:rFonts w:ascii="宋体" w:hAnsi="宋体"/>
          <w:color w:val="000000"/>
          <w:sz w:val="28"/>
          <w:szCs w:val="28"/>
        </w:rPr>
        <w:t xml:space="preserve">项目编号：</w:t>
      </w:r>
      <w:r>
        <w:rPr>
          <w:rFonts w:hint="eastAsia" w:ascii="宋体" w:hAnsi="宋体"/>
          <w:color w:val="000000"/>
          <w:sz w:val="28"/>
          <w:szCs w:val="28"/>
        </w:rPr>
        <w:t xml:space="preserve">JSZC-320300-ZJZB-G2024-0184</w:t>
      </w:r>
      <w:r>
        <w:rPr>
          <w:rFonts w:ascii="宋体" w:hAnsi="宋体"/>
          <w:color w:val="000000"/>
          <w:sz w:val="28"/>
          <w:szCs w:val="28"/>
        </w:rPr>
        <w:t xml:space="preserve">   </w:t>
      </w:r>
      <w:r/>
    </w:p>
    <w:p>
      <w:pPr>
        <w:pStyle w:val="818"/>
        <w:ind w:firstLine="600"/>
        <w:spacing w:line="480" w:lineRule="exact"/>
        <w:rPr>
          <w:rFonts w:hint="eastAsia" w:ascii="宋体" w:hAnsi="宋体"/>
          <w:sz w:val="28"/>
          <w:szCs w:val="28"/>
        </w:rPr>
      </w:pPr>
      <w:r>
        <w:rPr>
          <w:rFonts w:ascii="宋体" w:hAnsi="宋体"/>
          <w:sz w:val="28"/>
          <w:szCs w:val="28"/>
        </w:rPr>
        <w:t xml:space="preserve">货币单位：人民币元</w:t>
      </w:r>
      <w:r/>
    </w:p>
    <w:tbl>
      <w:tblPr>
        <w:tblStyle w:val="719"/>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品牌、规格、型号</w:t>
            </w:r>
            <w:r/>
          </w:p>
        </w:tc>
        <w:tc>
          <w:tcPr>
            <w:shd w:val="clear" w:color="auto" w:fill="c0c0c0"/>
            <w:tcMar>
              <w:left w:w="15" w:type="dxa"/>
              <w:top w:w="15" w:type="dxa"/>
              <w:right w:w="15" w:type="dxa"/>
              <w:bottom w:w="0" w:type="dxa"/>
            </w:tcMar>
            <w:tcW w:w="2528"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产品制造企业名称（全称）</w:t>
            </w:r>
            <w:r/>
          </w:p>
        </w:tc>
        <w:tc>
          <w:tcPr>
            <w:shd w:val="clear" w:color="auto" w:fill="c0c0c0"/>
            <w:tcMar>
              <w:left w:w="15" w:type="dxa"/>
              <w:top w:w="15" w:type="dxa"/>
              <w:right w:w="15" w:type="dxa"/>
              <w:bottom w:w="0" w:type="dxa"/>
            </w:tcMar>
            <w:tcW w:w="894"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单位</w:t>
            </w:r>
            <w:r/>
          </w:p>
        </w:tc>
        <w:tc>
          <w:tcPr>
            <w:shd w:val="clear" w:color="auto" w:fill="c0c0c0"/>
            <w:tcMar>
              <w:left w:w="15" w:type="dxa"/>
              <w:top w:w="15" w:type="dxa"/>
              <w:right w:w="15" w:type="dxa"/>
              <w:bottom w:w="0" w:type="dxa"/>
            </w:tcMar>
            <w:tcW w:w="668"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数量</w:t>
            </w:r>
            <w:r/>
          </w:p>
        </w:tc>
        <w:tc>
          <w:tcPr>
            <w:shd w:val="clear" w:color="auto" w:fill="c0c0c0"/>
            <w:tcMar>
              <w:left w:w="15" w:type="dxa"/>
              <w:top w:w="15" w:type="dxa"/>
              <w:right w:w="15" w:type="dxa"/>
              <w:bottom w:w="0" w:type="dxa"/>
            </w:tcMar>
            <w:tcW w:w="947"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818"/>
              <w:jc w:val="center"/>
              <w:rPr>
                <w:rFonts w:hint="eastAsia" w:ascii="宋体" w:hAnsi="宋体"/>
                <w:sz w:val="22"/>
                <w:szCs w:val="22"/>
              </w:rPr>
            </w:pPr>
            <w:r>
              <w:rPr>
                <w:rFonts w:ascii="宋体" w:hAnsi="宋体"/>
                <w:sz w:val="22"/>
                <w:szCs w:val="22"/>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18"/>
              <w:jc w:val="center"/>
              <w:rPr>
                <w:rFonts w:hint="eastAsia" w:ascii="宋体" w:hAnsi="宋体"/>
                <w:sz w:val="22"/>
                <w:szCs w:val="22"/>
              </w:rPr>
            </w:pPr>
            <w:r>
              <w:rPr>
                <w:rFonts w:ascii="宋体" w:hAnsi="宋体"/>
                <w:sz w:val="22"/>
                <w:szCs w:val="22"/>
              </w:rPr>
              <w:t xml:space="preserve">1</w:t>
            </w:r>
            <w:r/>
          </w:p>
        </w:tc>
        <w:tc>
          <w:tcPr>
            <w:tcMar>
              <w:left w:w="15" w:type="dxa"/>
              <w:top w:w="15" w:type="dxa"/>
              <w:right w:w="15" w:type="dxa"/>
              <w:bottom w:w="0" w:type="dxa"/>
            </w:tcMar>
            <w:tcW w:w="971"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923"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2528"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894"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668"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947"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394"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r>
      <w:tr>
        <w:trPr>
          <w:trHeight w:val="214"/>
        </w:trPr>
        <w:tc>
          <w:tcPr>
            <w:tcMar>
              <w:left w:w="15" w:type="dxa"/>
              <w:top w:w="15" w:type="dxa"/>
              <w:right w:w="15" w:type="dxa"/>
              <w:bottom w:w="0" w:type="dxa"/>
            </w:tcMar>
            <w:tcW w:w="627" w:type="dxa"/>
            <w:vAlign w:val="bottom"/>
            <w:textDirection w:val="lrTb"/>
            <w:noWrap w:val="false"/>
          </w:tcPr>
          <w:p>
            <w:pPr>
              <w:pStyle w:val="818"/>
              <w:jc w:val="center"/>
              <w:rPr>
                <w:rFonts w:hint="eastAsia" w:ascii="宋体" w:hAnsi="宋体"/>
                <w:sz w:val="22"/>
                <w:szCs w:val="22"/>
              </w:rPr>
            </w:pPr>
            <w:r>
              <w:rPr>
                <w:rFonts w:ascii="宋体" w:hAnsi="宋体"/>
                <w:sz w:val="22"/>
                <w:szCs w:val="22"/>
              </w:rPr>
              <w:t xml:space="preserve">2</w:t>
            </w:r>
            <w:r/>
          </w:p>
        </w:tc>
        <w:tc>
          <w:tcPr>
            <w:tcMar>
              <w:left w:w="15" w:type="dxa"/>
              <w:top w:w="15" w:type="dxa"/>
              <w:right w:w="15" w:type="dxa"/>
              <w:bottom w:w="0" w:type="dxa"/>
            </w:tcMar>
            <w:tcW w:w="971"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923"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2528"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894"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668"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947"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394"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r>
      <w:tr>
        <w:trPr>
          <w:trHeight w:val="214"/>
        </w:trPr>
        <w:tc>
          <w:tcPr>
            <w:tcMar>
              <w:left w:w="15" w:type="dxa"/>
              <w:top w:w="15" w:type="dxa"/>
              <w:right w:w="15" w:type="dxa"/>
              <w:bottom w:w="0" w:type="dxa"/>
            </w:tcMar>
            <w:tcW w:w="627" w:type="dxa"/>
            <w:vAlign w:val="bottom"/>
            <w:textDirection w:val="lrTb"/>
            <w:noWrap w:val="false"/>
          </w:tcPr>
          <w:p>
            <w:pPr>
              <w:pStyle w:val="818"/>
              <w:jc w:val="center"/>
              <w:rPr>
                <w:rFonts w:hint="eastAsia" w:ascii="宋体" w:hAnsi="宋体"/>
                <w:sz w:val="22"/>
                <w:szCs w:val="22"/>
              </w:rPr>
            </w:pPr>
            <w:r>
              <w:rPr>
                <w:rFonts w:ascii="宋体" w:hAnsi="宋体"/>
                <w:sz w:val="22"/>
                <w:szCs w:val="22"/>
              </w:rPr>
              <w:t xml:space="preserve">3</w:t>
            </w:r>
            <w:r/>
          </w:p>
        </w:tc>
        <w:tc>
          <w:tcPr>
            <w:tcMar>
              <w:left w:w="15" w:type="dxa"/>
              <w:top w:w="15" w:type="dxa"/>
              <w:right w:w="15" w:type="dxa"/>
              <w:bottom w:w="0" w:type="dxa"/>
            </w:tcMar>
            <w:tcW w:w="971"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923"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2528"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894"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668"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947"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394"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r>
      <w:tr>
        <w:trPr>
          <w:trHeight w:val="322"/>
        </w:trPr>
        <w:tc>
          <w:tcPr>
            <w:tcMar>
              <w:left w:w="15" w:type="dxa"/>
              <w:top w:w="15" w:type="dxa"/>
              <w:right w:w="15" w:type="dxa"/>
              <w:bottom w:w="0" w:type="dxa"/>
            </w:tcMar>
            <w:tcW w:w="627" w:type="dxa"/>
            <w:vAlign w:val="bottom"/>
            <w:textDirection w:val="lrTb"/>
            <w:noWrap w:val="false"/>
          </w:tcPr>
          <w:p>
            <w:pPr>
              <w:pStyle w:val="818"/>
              <w:jc w:val="center"/>
              <w:rPr>
                <w:rFonts w:hint="eastAsia" w:ascii="宋体" w:hAnsi="宋体"/>
                <w:sz w:val="22"/>
                <w:szCs w:val="22"/>
              </w:rPr>
            </w:pPr>
            <w:r>
              <w:rPr>
                <w:rFonts w:ascii="宋体" w:hAnsi="宋体"/>
                <w:sz w:val="22"/>
                <w:szCs w:val="22"/>
              </w:rPr>
              <w:t xml:space="preserve">4</w:t>
            </w:r>
            <w:r/>
          </w:p>
        </w:tc>
        <w:tc>
          <w:tcPr>
            <w:tcMar>
              <w:left w:w="15" w:type="dxa"/>
              <w:top w:w="15" w:type="dxa"/>
              <w:right w:w="15" w:type="dxa"/>
              <w:bottom w:w="0" w:type="dxa"/>
            </w:tcMar>
            <w:tcW w:w="971"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923"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2528"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894" w:type="dxa"/>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668"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947"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c>
          <w:tcPr>
            <w:tcMar>
              <w:left w:w="15" w:type="dxa"/>
              <w:top w:w="15" w:type="dxa"/>
              <w:right w:w="15" w:type="dxa"/>
              <w:bottom w:w="0" w:type="dxa"/>
            </w:tcMar>
            <w:tcW w:w="1394"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r>
      <w:tr>
        <w:trPr>
          <w:trHeight w:val="388"/>
        </w:trPr>
        <w:tc>
          <w:tcPr>
            <w:gridSpan w:val="4"/>
            <w:tcMar>
              <w:left w:w="15" w:type="dxa"/>
              <w:top w:w="15" w:type="dxa"/>
              <w:right w:w="15" w:type="dxa"/>
              <w:bottom w:w="0" w:type="dxa"/>
            </w:tcMar>
            <w:tcW w:w="6049" w:type="dxa"/>
            <w:vAlign w:val="bottom"/>
            <w:textDirection w:val="lrTb"/>
            <w:noWrap w:val="false"/>
          </w:tcPr>
          <w:p>
            <w:pPr>
              <w:pStyle w:val="818"/>
              <w:jc w:val="center"/>
              <w:rPr>
                <w:rFonts w:hint="eastAsia" w:ascii="宋体" w:hAnsi="宋体"/>
                <w:sz w:val="22"/>
                <w:szCs w:val="22"/>
              </w:rPr>
            </w:pPr>
            <w:r>
              <w:rPr>
                <w:rFonts w:ascii="宋体" w:hAnsi="宋体"/>
                <w:sz w:val="22"/>
                <w:szCs w:val="22"/>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818"/>
              <w:jc w:val="center"/>
              <w:rPr>
                <w:rFonts w:hint="eastAsia" w:ascii="宋体" w:hAnsi="宋体"/>
                <w:sz w:val="22"/>
                <w:szCs w:val="22"/>
              </w:rPr>
            </w:pPr>
            <w:r>
              <w:rPr>
                <w:rFonts w:hint="eastAsia" w:ascii="宋体" w:hAnsi="宋体"/>
                <w:sz w:val="22"/>
                <w:szCs w:val="22"/>
              </w:rPr>
            </w:r>
            <w:r/>
          </w:p>
        </w:tc>
      </w:tr>
    </w:tbl>
    <w:p>
      <w:pPr>
        <w:pStyle w:val="818"/>
        <w:ind w:firstLine="2850"/>
        <w:spacing w:line="480" w:lineRule="exact"/>
        <w:rPr>
          <w:rFonts w:hint="eastAsia"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18"/>
        <w:ind w:firstLine="600"/>
        <w:spacing w:line="480" w:lineRule="exact"/>
        <w:rPr>
          <w:rFonts w:hint="eastAsia" w:ascii="宋体" w:hAnsi="宋体"/>
          <w:sz w:val="28"/>
          <w:szCs w:val="28"/>
        </w:rPr>
      </w:pPr>
      <w:r>
        <w:rPr>
          <w:rFonts w:ascii="宋体" w:hAnsi="宋体"/>
          <w:sz w:val="28"/>
          <w:szCs w:val="28"/>
        </w:rPr>
        <w:t xml:space="preserve">                </w:t>
      </w:r>
      <w:r/>
    </w:p>
    <w:p>
      <w:pPr>
        <w:pStyle w:val="818"/>
        <w:ind w:firstLine="3900"/>
        <w:spacing w:line="480" w:lineRule="exact"/>
        <w:rPr>
          <w:rFonts w:hint="eastAsia" w:ascii="宋体" w:hAnsi="宋体"/>
          <w:sz w:val="28"/>
          <w:szCs w:val="28"/>
        </w:rPr>
      </w:pPr>
      <w:r>
        <w:rPr>
          <w:rFonts w:ascii="宋体" w:hAnsi="宋体"/>
          <w:sz w:val="28"/>
          <w:szCs w:val="28"/>
        </w:rPr>
        <w:t xml:space="preserve">日期：   年  月  日</w:t>
      </w:r>
      <w:r/>
    </w:p>
    <w:p>
      <w:pPr>
        <w:pStyle w:val="818"/>
        <w:ind w:firstLine="600"/>
        <w:spacing w:line="480" w:lineRule="exact"/>
        <w:rPr>
          <w:rFonts w:hint="eastAsia" w:ascii="宋体" w:hAnsi="宋体"/>
          <w:sz w:val="28"/>
          <w:szCs w:val="28"/>
        </w:rPr>
      </w:pPr>
      <w:r>
        <w:rPr>
          <w:rFonts w:ascii="宋体" w:hAnsi="宋体"/>
          <w:sz w:val="28"/>
          <w:szCs w:val="28"/>
        </w:rPr>
        <w:t xml:space="preserve">注：</w:t>
      </w:r>
      <w:r/>
    </w:p>
    <w:p>
      <w:pPr>
        <w:pStyle w:val="818"/>
        <w:ind w:firstLine="600"/>
        <w:spacing w:line="480" w:lineRule="exact"/>
        <w:rPr>
          <w:rFonts w:hint="eastAsia" w:ascii="宋体" w:hAnsi="宋体"/>
          <w:sz w:val="28"/>
          <w:szCs w:val="28"/>
        </w:rPr>
      </w:pPr>
      <w:r>
        <w:rPr>
          <w:rFonts w:ascii="宋体" w:hAnsi="宋体"/>
          <w:sz w:val="28"/>
          <w:szCs w:val="28"/>
        </w:rPr>
        <w:t xml:space="preserve">①如果不提供详细分项报价的，将视为没有实质性响应招标文件。</w:t>
      </w:r>
      <w:r/>
    </w:p>
    <w:p>
      <w:pPr>
        <w:pStyle w:val="818"/>
        <w:ind w:firstLine="600"/>
        <w:spacing w:line="480" w:lineRule="exact"/>
        <w:rPr>
          <w:rFonts w:hint="eastAsia" w:ascii="宋体" w:hAnsi="宋体"/>
          <w:sz w:val="28"/>
          <w:szCs w:val="28"/>
        </w:rPr>
      </w:pPr>
      <w:r>
        <w:rPr>
          <w:rFonts w:ascii="宋体" w:hAnsi="宋体"/>
          <w:sz w:val="28"/>
          <w:szCs w:val="28"/>
        </w:rPr>
        <w:t xml:space="preserve">②投标人对以上数据的真实性负责。</w:t>
      </w:r>
      <w:r/>
    </w:p>
    <w:p>
      <w:pPr>
        <w:pStyle w:val="818"/>
        <w:ind w:firstLine="600"/>
        <w:spacing w:line="480" w:lineRule="exact"/>
        <w:rPr>
          <w:rFonts w:hint="eastAsia" w:ascii="宋体" w:hAnsi="宋体"/>
          <w:sz w:val="28"/>
          <w:szCs w:val="28"/>
        </w:rPr>
      </w:pPr>
      <w:r>
        <w:rPr>
          <w:rFonts w:ascii="宋体" w:hAnsi="宋体"/>
          <w:sz w:val="28"/>
          <w:szCs w:val="28"/>
        </w:rPr>
        <w:t xml:space="preserve">江苏中际招标代理有限公司有权将以上内容进行公示。</w:t>
      </w:r>
      <w:r/>
    </w:p>
    <w:p>
      <w:pPr>
        <w:pStyle w:val="818"/>
        <w:ind w:firstLine="560"/>
        <w:spacing w:line="480" w:lineRule="exact"/>
        <w:rPr>
          <w:rFonts w:hint="eastAsia" w:ascii="宋体" w:hAnsi="宋体"/>
          <w:sz w:val="22"/>
          <w:szCs w:val="22"/>
        </w:rPr>
      </w:pPr>
      <w:r>
        <w:rPr>
          <w:rFonts w:ascii="宋体" w:hAnsi="宋体"/>
          <w:sz w:val="24"/>
          <w:szCs w:val="24"/>
        </w:rPr>
        <w:br w:type="page" w:clear="all"/>
      </w:r>
      <w:r>
        <w:rPr>
          <w:rFonts w:ascii="宋体" w:hAnsi="宋体"/>
          <w:sz w:val="28"/>
          <w:szCs w:val="28"/>
        </w:rPr>
        <w:t xml:space="preserve">四、偏离表格式</w:t>
      </w:r>
      <w:r/>
    </w:p>
    <w:p>
      <w:pPr>
        <w:pStyle w:val="818"/>
        <w:ind w:firstLine="600"/>
        <w:spacing w:line="480" w:lineRule="exact"/>
        <w:rPr>
          <w:rFonts w:hint="eastAsia" w:ascii="宋体" w:hAnsi="宋体"/>
          <w:color w:val="000000"/>
          <w:sz w:val="28"/>
          <w:szCs w:val="28"/>
        </w:rPr>
      </w:pPr>
      <w:r>
        <w:rPr>
          <w:rFonts w:hint="eastAsia" w:ascii="宋体" w:hAnsi="宋体"/>
          <w:color w:val="000000"/>
          <w:sz w:val="28"/>
          <w:szCs w:val="28"/>
        </w:rPr>
      </w:r>
      <w:r/>
    </w:p>
    <w:p>
      <w:pPr>
        <w:pStyle w:val="818"/>
        <w:ind w:firstLine="600"/>
        <w:spacing w:line="480" w:lineRule="exact"/>
        <w:rPr>
          <w:rFonts w:hint="eastAsia"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rPr>
        <w:t xml:space="preserve">实验室综合管理系统采购</w:t>
      </w:r>
      <w:r/>
    </w:p>
    <w:p>
      <w:pPr>
        <w:pStyle w:val="818"/>
        <w:ind w:firstLine="600"/>
        <w:spacing w:line="480" w:lineRule="exact"/>
        <w:rPr>
          <w:rFonts w:hint="eastAsia" w:ascii="宋体" w:hAnsi="宋体"/>
          <w:color w:val="000000"/>
          <w:sz w:val="28"/>
          <w:szCs w:val="28"/>
          <w:u w:val="single"/>
        </w:rPr>
      </w:pPr>
      <w:r>
        <w:rPr>
          <w:rFonts w:ascii="宋体" w:hAnsi="宋体"/>
          <w:color w:val="000000"/>
          <w:sz w:val="28"/>
          <w:szCs w:val="28"/>
        </w:rPr>
        <w:t xml:space="preserve">项目编号：</w:t>
      </w:r>
      <w:r>
        <w:rPr>
          <w:rFonts w:hint="eastAsia" w:ascii="宋体" w:hAnsi="宋体"/>
          <w:color w:val="000000"/>
          <w:sz w:val="28"/>
          <w:szCs w:val="28"/>
        </w:rPr>
        <w:t xml:space="preserve">JSZC-320300-ZJZB-G2024-0184</w:t>
      </w:r>
      <w:r/>
    </w:p>
    <w:p>
      <w:pPr>
        <w:pStyle w:val="818"/>
        <w:rPr>
          <w:rFonts w:hint="eastAsia" w:ascii="宋体" w:hAnsi="宋体"/>
          <w:color w:val="000000"/>
          <w:sz w:val="22"/>
          <w:szCs w:val="22"/>
          <w:u w:val="single"/>
        </w:rPr>
      </w:pPr>
      <w:r>
        <w:rPr>
          <w:rFonts w:hint="eastAsia" w:ascii="宋体" w:hAnsi="宋体"/>
          <w:color w:val="000000"/>
          <w:sz w:val="22"/>
          <w:szCs w:val="22"/>
          <w:u w:val="single"/>
        </w:rPr>
      </w:r>
      <w:r/>
    </w:p>
    <w:tbl>
      <w:tblPr>
        <w:tblStyle w:val="7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18"/>
              <w:jc w:val="center"/>
              <w:rPr>
                <w:rFonts w:hint="eastAsia" w:ascii="宋体" w:hAnsi="宋体"/>
                <w:caps/>
                <w:color w:val="000000"/>
                <w:sz w:val="22"/>
                <w:szCs w:val="22"/>
              </w:rPr>
            </w:pPr>
            <w:r>
              <w:rPr>
                <w:rFonts w:ascii="宋体" w:hAnsi="宋体"/>
                <w:caps/>
                <w:color w:val="000000"/>
                <w:sz w:val="22"/>
                <w:szCs w:val="22"/>
              </w:rPr>
              <w:t xml:space="preserve">序号</w:t>
            </w:r>
            <w:r/>
          </w:p>
        </w:tc>
        <w:tc>
          <w:tcPr>
            <w:tcW w:w="1404" w:type="dxa"/>
            <w:vAlign w:val="center"/>
            <w:textDirection w:val="lrTb"/>
            <w:noWrap w:val="false"/>
          </w:tcPr>
          <w:p>
            <w:pPr>
              <w:pStyle w:val="818"/>
              <w:jc w:val="center"/>
              <w:rPr>
                <w:rFonts w:hint="eastAsia" w:ascii="宋体" w:hAnsi="宋体"/>
                <w:caps/>
                <w:color w:val="000000"/>
                <w:sz w:val="22"/>
                <w:szCs w:val="22"/>
              </w:rPr>
            </w:pPr>
            <w:r>
              <w:rPr>
                <w:rFonts w:ascii="宋体" w:hAnsi="宋体"/>
                <w:caps/>
                <w:color w:val="000000"/>
                <w:sz w:val="22"/>
                <w:szCs w:val="22"/>
              </w:rPr>
              <w:t xml:space="preserve">偏离内容</w:t>
            </w:r>
            <w:r/>
          </w:p>
        </w:tc>
        <w:tc>
          <w:tcPr>
            <w:tcW w:w="1476" w:type="dxa"/>
            <w:vAlign w:val="center"/>
            <w:textDirection w:val="lrTb"/>
            <w:noWrap w:val="false"/>
          </w:tcPr>
          <w:p>
            <w:pPr>
              <w:pStyle w:val="818"/>
              <w:jc w:val="center"/>
              <w:rPr>
                <w:rFonts w:hint="eastAsia" w:ascii="宋体" w:hAnsi="宋体"/>
                <w:caps/>
                <w:color w:val="000000"/>
                <w:sz w:val="22"/>
                <w:szCs w:val="22"/>
              </w:rPr>
            </w:pPr>
            <w:r>
              <w:rPr>
                <w:rFonts w:ascii="宋体" w:hAnsi="宋体"/>
                <w:color w:val="000000"/>
                <w:sz w:val="22"/>
                <w:szCs w:val="22"/>
              </w:rPr>
              <w:t xml:space="preserve">招标文件的要求</w:t>
            </w:r>
            <w:r/>
          </w:p>
        </w:tc>
        <w:tc>
          <w:tcPr>
            <w:tcW w:w="1620" w:type="dxa"/>
            <w:vAlign w:val="center"/>
            <w:textDirection w:val="lrTb"/>
            <w:noWrap w:val="false"/>
          </w:tcPr>
          <w:p>
            <w:pPr>
              <w:pStyle w:val="818"/>
              <w:jc w:val="center"/>
              <w:rPr>
                <w:rFonts w:hint="eastAsia" w:ascii="宋体" w:hAnsi="宋体"/>
                <w:caps/>
                <w:color w:val="000000"/>
                <w:sz w:val="22"/>
                <w:szCs w:val="22"/>
              </w:rPr>
            </w:pPr>
            <w:r>
              <w:rPr>
                <w:rFonts w:ascii="宋体" w:hAnsi="宋体"/>
                <w:color w:val="000000"/>
                <w:sz w:val="22"/>
                <w:szCs w:val="22"/>
              </w:rPr>
              <w:t xml:space="preserve">投标文件中的内容</w:t>
            </w:r>
            <w:r/>
          </w:p>
        </w:tc>
        <w:tc>
          <w:tcPr>
            <w:tcW w:w="1260" w:type="dxa"/>
            <w:vAlign w:val="center"/>
            <w:textDirection w:val="lrTb"/>
            <w:noWrap w:val="false"/>
          </w:tcPr>
          <w:p>
            <w:pPr>
              <w:pStyle w:val="818"/>
              <w:jc w:val="center"/>
              <w:rPr>
                <w:rFonts w:hint="eastAsia" w:ascii="宋体" w:hAnsi="宋体"/>
                <w:caps/>
                <w:color w:val="000000"/>
                <w:sz w:val="22"/>
                <w:szCs w:val="22"/>
              </w:rPr>
            </w:pPr>
            <w:r>
              <w:rPr>
                <w:rFonts w:ascii="宋体" w:hAnsi="宋体"/>
                <w:caps/>
                <w:color w:val="000000"/>
                <w:sz w:val="22"/>
                <w:szCs w:val="22"/>
              </w:rPr>
              <w:t xml:space="preserve">（正/负/无）偏离</w:t>
            </w:r>
            <w:r/>
          </w:p>
        </w:tc>
        <w:tc>
          <w:tcPr>
            <w:tcW w:w="2520" w:type="dxa"/>
            <w:vAlign w:val="center"/>
            <w:textDirection w:val="lrTb"/>
            <w:noWrap w:val="false"/>
          </w:tcPr>
          <w:p>
            <w:pPr>
              <w:pStyle w:val="818"/>
              <w:jc w:val="center"/>
              <w:rPr>
                <w:rFonts w:hint="eastAsia" w:ascii="宋体" w:hAnsi="宋体"/>
                <w:caps/>
                <w:color w:val="000000"/>
                <w:sz w:val="22"/>
                <w:szCs w:val="22"/>
              </w:rPr>
            </w:pPr>
            <w:r>
              <w:rPr>
                <w:rFonts w:ascii="宋体" w:hAnsi="宋体"/>
                <w:caps/>
                <w:color w:val="000000"/>
                <w:sz w:val="22"/>
                <w:szCs w:val="22"/>
              </w:rPr>
              <w:t xml:space="preserve">说明</w:t>
            </w:r>
            <w:r/>
          </w:p>
        </w:tc>
      </w:tr>
      <w:tr>
        <w:trPr>
          <w:trHeight w:val="794"/>
        </w:trPr>
        <w:tc>
          <w:tcPr>
            <w:tcW w:w="7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04"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76"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6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26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2520" w:type="dxa"/>
            <w:textDirection w:val="lrTb"/>
            <w:noWrap w:val="false"/>
          </w:tcPr>
          <w:p>
            <w:pPr>
              <w:pStyle w:val="818"/>
              <w:rPr>
                <w:rFonts w:hint="eastAsia" w:ascii="宋体" w:hAnsi="宋体"/>
                <w:sz w:val="22"/>
                <w:szCs w:val="22"/>
              </w:rPr>
            </w:pPr>
            <w:r>
              <w:rPr>
                <w:rFonts w:hint="eastAsia" w:ascii="宋体" w:hAnsi="宋体"/>
                <w:sz w:val="22"/>
                <w:szCs w:val="22"/>
              </w:rPr>
            </w:r>
            <w:r/>
          </w:p>
        </w:tc>
      </w:tr>
      <w:tr>
        <w:trPr>
          <w:trHeight w:val="794"/>
        </w:trPr>
        <w:tc>
          <w:tcPr>
            <w:tcW w:w="7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04"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76"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6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26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2520" w:type="dxa"/>
            <w:textDirection w:val="lrTb"/>
            <w:noWrap w:val="false"/>
          </w:tcPr>
          <w:p>
            <w:pPr>
              <w:pStyle w:val="818"/>
              <w:rPr>
                <w:rFonts w:hint="eastAsia" w:ascii="宋体" w:hAnsi="宋体"/>
                <w:sz w:val="22"/>
                <w:szCs w:val="22"/>
              </w:rPr>
            </w:pPr>
            <w:r>
              <w:rPr>
                <w:rFonts w:hint="eastAsia" w:ascii="宋体" w:hAnsi="宋体"/>
                <w:sz w:val="22"/>
                <w:szCs w:val="22"/>
              </w:rPr>
            </w:r>
            <w:r/>
          </w:p>
        </w:tc>
      </w:tr>
      <w:tr>
        <w:trPr>
          <w:trHeight w:val="794"/>
        </w:trPr>
        <w:tc>
          <w:tcPr>
            <w:tcW w:w="7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04"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76"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6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26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2520" w:type="dxa"/>
            <w:textDirection w:val="lrTb"/>
            <w:noWrap w:val="false"/>
          </w:tcPr>
          <w:p>
            <w:pPr>
              <w:pStyle w:val="818"/>
              <w:rPr>
                <w:rFonts w:hint="eastAsia" w:ascii="宋体" w:hAnsi="宋体"/>
                <w:sz w:val="22"/>
                <w:szCs w:val="22"/>
              </w:rPr>
            </w:pPr>
            <w:r>
              <w:rPr>
                <w:rFonts w:hint="eastAsia" w:ascii="宋体" w:hAnsi="宋体"/>
                <w:sz w:val="22"/>
                <w:szCs w:val="22"/>
              </w:rPr>
            </w:r>
            <w:r/>
          </w:p>
        </w:tc>
      </w:tr>
      <w:tr>
        <w:trPr>
          <w:trHeight w:val="794"/>
        </w:trPr>
        <w:tc>
          <w:tcPr>
            <w:tcW w:w="7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04"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76"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6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26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2520" w:type="dxa"/>
            <w:textDirection w:val="lrTb"/>
            <w:noWrap w:val="false"/>
          </w:tcPr>
          <w:p>
            <w:pPr>
              <w:pStyle w:val="818"/>
              <w:rPr>
                <w:rFonts w:hint="eastAsia" w:ascii="宋体" w:hAnsi="宋体"/>
                <w:sz w:val="22"/>
                <w:szCs w:val="22"/>
              </w:rPr>
            </w:pPr>
            <w:r>
              <w:rPr>
                <w:rFonts w:hint="eastAsia" w:ascii="宋体" w:hAnsi="宋体"/>
                <w:sz w:val="22"/>
                <w:szCs w:val="22"/>
              </w:rPr>
            </w:r>
            <w:r/>
          </w:p>
        </w:tc>
      </w:tr>
      <w:tr>
        <w:trPr>
          <w:trHeight w:val="794"/>
        </w:trPr>
        <w:tc>
          <w:tcPr>
            <w:tcW w:w="7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04"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76"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6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26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2520" w:type="dxa"/>
            <w:textDirection w:val="lrTb"/>
            <w:noWrap w:val="false"/>
          </w:tcPr>
          <w:p>
            <w:pPr>
              <w:pStyle w:val="818"/>
              <w:rPr>
                <w:rFonts w:hint="eastAsia" w:ascii="宋体" w:hAnsi="宋体"/>
                <w:sz w:val="22"/>
                <w:szCs w:val="22"/>
              </w:rPr>
            </w:pPr>
            <w:r>
              <w:rPr>
                <w:rFonts w:hint="eastAsia" w:ascii="宋体" w:hAnsi="宋体"/>
                <w:sz w:val="22"/>
                <w:szCs w:val="22"/>
              </w:rPr>
            </w:r>
            <w:r/>
          </w:p>
        </w:tc>
      </w:tr>
      <w:tr>
        <w:trPr>
          <w:trHeight w:val="794"/>
        </w:trPr>
        <w:tc>
          <w:tcPr>
            <w:tcW w:w="7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04"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476"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62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1260" w:type="dxa"/>
            <w:textDirection w:val="lrTb"/>
            <w:noWrap w:val="false"/>
          </w:tcPr>
          <w:p>
            <w:pPr>
              <w:pStyle w:val="818"/>
              <w:rPr>
                <w:rFonts w:hint="eastAsia" w:ascii="宋体" w:hAnsi="宋体"/>
                <w:sz w:val="22"/>
                <w:szCs w:val="22"/>
              </w:rPr>
            </w:pPr>
            <w:r>
              <w:rPr>
                <w:rFonts w:hint="eastAsia" w:ascii="宋体" w:hAnsi="宋体"/>
                <w:sz w:val="22"/>
                <w:szCs w:val="22"/>
              </w:rPr>
            </w:r>
            <w:r/>
          </w:p>
        </w:tc>
        <w:tc>
          <w:tcPr>
            <w:tcW w:w="2520" w:type="dxa"/>
            <w:textDirection w:val="lrTb"/>
            <w:noWrap w:val="false"/>
          </w:tcPr>
          <w:p>
            <w:pPr>
              <w:pStyle w:val="818"/>
              <w:rPr>
                <w:rFonts w:hint="eastAsia" w:ascii="宋体" w:hAnsi="宋体"/>
                <w:sz w:val="22"/>
                <w:szCs w:val="22"/>
              </w:rPr>
            </w:pPr>
            <w:r>
              <w:rPr>
                <w:rFonts w:hint="eastAsia" w:ascii="宋体" w:hAnsi="宋体"/>
                <w:sz w:val="22"/>
                <w:szCs w:val="22"/>
              </w:rPr>
            </w:r>
            <w:r/>
          </w:p>
        </w:tc>
      </w:tr>
    </w:tbl>
    <w:p>
      <w:pPr>
        <w:pStyle w:val="818"/>
        <w:rPr>
          <w:rFonts w:hint="eastAsia" w:ascii="宋体" w:hAnsi="宋体"/>
          <w:sz w:val="22"/>
          <w:szCs w:val="22"/>
          <w:u w:val="single"/>
        </w:rPr>
      </w:pPr>
      <w:r>
        <w:rPr>
          <w:rFonts w:hint="eastAsia" w:ascii="宋体" w:hAnsi="宋体"/>
          <w:sz w:val="22"/>
          <w:szCs w:val="22"/>
          <w:u w:val="single"/>
        </w:rPr>
      </w:r>
      <w:r/>
    </w:p>
    <w:p>
      <w:pPr>
        <w:pStyle w:val="818"/>
        <w:ind w:firstLine="562"/>
        <w:spacing w:line="440" w:lineRule="exact"/>
        <w:rPr>
          <w:rFonts w:hint="eastAsia" w:ascii="宋体" w:hAnsi="宋体"/>
          <w:sz w:val="24"/>
          <w:szCs w:val="24"/>
        </w:rPr>
      </w:pPr>
      <w:r>
        <w:rPr>
          <w:rFonts w:ascii="宋体" w:hAnsi="宋体"/>
          <w:b/>
          <w:sz w:val="24"/>
          <w:szCs w:val="24"/>
        </w:rPr>
        <w:t xml:space="preserve">注</w:t>
      </w:r>
      <w:r>
        <w:rPr>
          <w:rFonts w:ascii="宋体" w:hAnsi="宋体"/>
          <w:sz w:val="24"/>
          <w:szCs w:val="24"/>
        </w:rPr>
        <w:t xml:space="preserve">：投标人的投标文件中的内容与招标文件（含招标文件的澄清或者修改的内容）的要求不同时，逐条列在偏离表中，否则将认为投标人接受招标文件的要求。</w:t>
      </w:r>
      <w:r/>
    </w:p>
    <w:p>
      <w:pPr>
        <w:pStyle w:val="818"/>
        <w:ind w:firstLine="2850"/>
        <w:spacing w:line="300" w:lineRule="auto"/>
        <w:rPr>
          <w:rFonts w:hint="eastAsia"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18"/>
        <w:ind w:firstLine="600"/>
        <w:spacing w:line="300" w:lineRule="auto"/>
        <w:rPr>
          <w:rFonts w:hint="eastAsia" w:ascii="宋体" w:hAnsi="宋体"/>
          <w:sz w:val="28"/>
          <w:szCs w:val="28"/>
        </w:rPr>
      </w:pPr>
      <w:r>
        <w:rPr>
          <w:rFonts w:ascii="宋体" w:hAnsi="宋体"/>
          <w:sz w:val="28"/>
          <w:szCs w:val="28"/>
        </w:rPr>
        <w:t xml:space="preserve">                </w:t>
      </w:r>
      <w:r/>
    </w:p>
    <w:p>
      <w:pPr>
        <w:pStyle w:val="818"/>
        <w:ind w:firstLine="3900"/>
        <w:spacing w:line="360" w:lineRule="auto"/>
        <w:rPr>
          <w:rFonts w:hint="eastAsia" w:ascii="宋体" w:hAnsi="宋体"/>
          <w:sz w:val="28"/>
          <w:szCs w:val="28"/>
        </w:rPr>
      </w:pPr>
      <w:r>
        <w:rPr>
          <w:rFonts w:hint="eastAsia" w:ascii="宋体" w:hAnsi="宋体"/>
          <w:sz w:val="28"/>
          <w:szCs w:val="28"/>
        </w:rPr>
      </w:r>
      <w:r/>
    </w:p>
    <w:p>
      <w:pPr>
        <w:pStyle w:val="818"/>
        <w:ind w:firstLine="3900"/>
        <w:spacing w:line="360" w:lineRule="auto"/>
        <w:rPr>
          <w:rFonts w:hint="eastAsia" w:ascii="宋体" w:hAnsi="宋体"/>
          <w:sz w:val="28"/>
          <w:szCs w:val="28"/>
        </w:rPr>
      </w:pPr>
      <w:r>
        <w:rPr>
          <w:rFonts w:ascii="宋体" w:hAnsi="宋体"/>
          <w:sz w:val="28"/>
          <w:szCs w:val="28"/>
        </w:rPr>
        <w:t xml:space="preserve">日期：   年  月  日</w:t>
      </w:r>
      <w:r/>
    </w:p>
    <w:p>
      <w:pPr>
        <w:pStyle w:val="818"/>
        <w:spacing w:line="480" w:lineRule="exact"/>
        <w:rPr>
          <w:rFonts w:hint="eastAsia" w:ascii="宋体" w:hAnsi="宋体"/>
          <w:bCs/>
          <w:sz w:val="28"/>
          <w:szCs w:val="28"/>
        </w:rPr>
      </w:pPr>
      <w:r>
        <w:rPr>
          <w:rFonts w:hint="eastAsia" w:ascii="宋体" w:hAnsi="宋体"/>
          <w:bCs/>
          <w:sz w:val="28"/>
          <w:szCs w:val="28"/>
        </w:rPr>
      </w:r>
      <w:r/>
    </w:p>
    <w:p>
      <w:pPr>
        <w:pStyle w:val="818"/>
        <w:ind w:firstLine="600"/>
        <w:spacing w:line="480" w:lineRule="exact"/>
        <w:rPr>
          <w:rFonts w:hint="eastAsia" w:ascii="宋体" w:hAnsi="宋体"/>
          <w:sz w:val="28"/>
          <w:szCs w:val="28"/>
        </w:rPr>
      </w:pPr>
      <w:r>
        <w:rPr>
          <w:rFonts w:ascii="宋体" w:hAnsi="宋体"/>
          <w:bCs/>
          <w:sz w:val="28"/>
          <w:szCs w:val="28"/>
        </w:rPr>
        <w:br w:type="page" w:clear="all"/>
      </w:r>
      <w:r>
        <w:rPr>
          <w:rFonts w:ascii="宋体" w:hAnsi="宋体"/>
          <w:sz w:val="28"/>
          <w:szCs w:val="28"/>
        </w:rPr>
        <w:t xml:space="preserve">五、法定代表人授权书格式</w:t>
      </w:r>
      <w:r/>
    </w:p>
    <w:p>
      <w:pPr>
        <w:pStyle w:val="818"/>
        <w:spacing w:line="480" w:lineRule="exact"/>
        <w:rPr>
          <w:rFonts w:hint="eastAsia" w:ascii="宋体" w:hAnsi="宋体"/>
          <w:sz w:val="28"/>
          <w:szCs w:val="28"/>
        </w:rPr>
      </w:pPr>
      <w:r>
        <w:rPr>
          <w:rFonts w:hint="eastAsia" w:ascii="宋体" w:hAnsi="宋体"/>
          <w:sz w:val="28"/>
          <w:szCs w:val="28"/>
        </w:rPr>
      </w:r>
      <w:r/>
    </w:p>
    <w:p>
      <w:pPr>
        <w:pStyle w:val="818"/>
        <w:spacing w:line="480" w:lineRule="exact"/>
        <w:rPr>
          <w:rFonts w:hint="eastAsia" w:ascii="宋体" w:hAnsi="宋体"/>
          <w:sz w:val="24"/>
          <w:szCs w:val="24"/>
        </w:rPr>
      </w:pPr>
      <w:r>
        <w:rPr>
          <w:rFonts w:ascii="宋体" w:hAnsi="宋体"/>
          <w:sz w:val="24"/>
          <w:szCs w:val="24"/>
        </w:rPr>
        <w:t xml:space="preserve">委托人：</w:t>
      </w:r>
      <w:r/>
    </w:p>
    <w:p>
      <w:pPr>
        <w:pStyle w:val="818"/>
        <w:spacing w:line="480" w:lineRule="exact"/>
        <w:rPr>
          <w:rFonts w:hint="eastAsia" w:ascii="宋体" w:hAnsi="宋体"/>
          <w:sz w:val="24"/>
          <w:szCs w:val="24"/>
        </w:rPr>
      </w:pPr>
      <w:r>
        <w:rPr>
          <w:rFonts w:ascii="宋体" w:hAnsi="宋体"/>
          <w:sz w:val="24"/>
          <w:szCs w:val="24"/>
        </w:rPr>
        <w:t xml:space="preserve">地  址：</w:t>
      </w:r>
      <w:r/>
    </w:p>
    <w:p>
      <w:pPr>
        <w:pStyle w:val="818"/>
        <w:spacing w:line="480" w:lineRule="exact"/>
        <w:rPr>
          <w:rFonts w:hint="eastAsia" w:ascii="宋体" w:hAnsi="宋体"/>
          <w:sz w:val="24"/>
          <w:szCs w:val="24"/>
        </w:rPr>
      </w:pPr>
      <w:r>
        <w:rPr>
          <w:rFonts w:ascii="宋体" w:hAnsi="宋体"/>
          <w:sz w:val="24"/>
          <w:szCs w:val="24"/>
        </w:rPr>
        <w:t xml:space="preserve">法定代表人（负责人）：               职务：</w:t>
      </w:r>
      <w:r/>
    </w:p>
    <w:p>
      <w:pPr>
        <w:pStyle w:val="818"/>
        <w:spacing w:line="480" w:lineRule="exact"/>
        <w:rPr>
          <w:rFonts w:hint="eastAsia" w:ascii="宋体" w:hAnsi="宋体"/>
          <w:sz w:val="24"/>
          <w:szCs w:val="24"/>
        </w:rPr>
      </w:pPr>
      <w:r>
        <w:rPr>
          <w:rFonts w:ascii="宋体" w:hAnsi="宋体"/>
          <w:sz w:val="24"/>
          <w:szCs w:val="24"/>
        </w:rPr>
        <w:t xml:space="preserve">统一社会信用代码：</w:t>
      </w:r>
      <w:r/>
    </w:p>
    <w:p>
      <w:pPr>
        <w:pStyle w:val="818"/>
        <w:spacing w:line="480" w:lineRule="exact"/>
        <w:rPr>
          <w:rFonts w:hint="eastAsia" w:ascii="宋体" w:hAnsi="宋体"/>
          <w:sz w:val="24"/>
          <w:szCs w:val="24"/>
        </w:rPr>
      </w:pPr>
      <w:r>
        <w:rPr>
          <w:rFonts w:ascii="宋体" w:hAnsi="宋体"/>
          <w:sz w:val="24"/>
          <w:szCs w:val="24"/>
        </w:rPr>
        <w:t xml:space="preserve">受托人：                   性别：男（女）  </w:t>
      </w:r>
      <w:r/>
    </w:p>
    <w:p>
      <w:pPr>
        <w:pStyle w:val="818"/>
        <w:spacing w:line="480" w:lineRule="exact"/>
        <w:rPr>
          <w:rFonts w:hint="eastAsia" w:ascii="宋体" w:hAnsi="宋体"/>
          <w:sz w:val="24"/>
          <w:szCs w:val="24"/>
        </w:rPr>
      </w:pPr>
      <w:r>
        <w:rPr>
          <w:rFonts w:ascii="宋体" w:hAnsi="宋体"/>
          <w:sz w:val="24"/>
          <w:szCs w:val="24"/>
        </w:rPr>
        <w:t xml:space="preserve">年龄：  岁                 民族：   族</w:t>
      </w:r>
      <w:r/>
    </w:p>
    <w:p>
      <w:pPr>
        <w:pStyle w:val="818"/>
        <w:spacing w:line="480" w:lineRule="exact"/>
        <w:rPr>
          <w:rFonts w:hint="eastAsia" w:ascii="宋体" w:hAnsi="宋体"/>
          <w:sz w:val="24"/>
          <w:szCs w:val="24"/>
        </w:rPr>
      </w:pPr>
      <w:r>
        <w:rPr>
          <w:rFonts w:ascii="宋体" w:hAnsi="宋体"/>
          <w:sz w:val="24"/>
          <w:szCs w:val="24"/>
        </w:rPr>
        <w:t xml:space="preserve">职务：</w:t>
      </w:r>
      <w:r/>
    </w:p>
    <w:p>
      <w:pPr>
        <w:pStyle w:val="818"/>
        <w:spacing w:line="480" w:lineRule="exact"/>
        <w:rPr>
          <w:rFonts w:hint="eastAsia" w:ascii="宋体" w:hAnsi="宋体"/>
          <w:sz w:val="24"/>
          <w:szCs w:val="24"/>
        </w:rPr>
      </w:pPr>
      <w:r>
        <w:rPr>
          <w:rFonts w:ascii="宋体" w:hAnsi="宋体"/>
          <w:sz w:val="24"/>
          <w:szCs w:val="24"/>
        </w:rPr>
        <w:t xml:space="preserve">身份证号：</w:t>
      </w:r>
      <w:r/>
    </w:p>
    <w:p>
      <w:pPr>
        <w:pStyle w:val="818"/>
        <w:spacing w:line="480" w:lineRule="exact"/>
        <w:rPr>
          <w:rFonts w:hint="eastAsia" w:ascii="宋体" w:hAnsi="宋体"/>
          <w:sz w:val="18"/>
          <w:szCs w:val="21"/>
        </w:rPr>
      </w:pPr>
      <w:r>
        <w:rPr>
          <w:rFonts w:ascii="宋体" w:hAnsi="宋体"/>
          <w:sz w:val="24"/>
          <w:szCs w:val="24"/>
        </w:rPr>
        <w:t xml:space="preserve">受托人联系电话：</w:t>
      </w:r>
      <w:r/>
    </w:p>
    <w:p>
      <w:pPr>
        <w:pStyle w:val="818"/>
        <w:ind w:firstLine="600"/>
        <w:spacing w:line="480" w:lineRule="exact"/>
        <w:rPr>
          <w:rFonts w:hint="eastAsia" w:ascii="宋体" w:hAnsi="宋体"/>
          <w:sz w:val="24"/>
          <w:szCs w:val="24"/>
        </w:rPr>
      </w:pPr>
      <w:r>
        <w:rPr>
          <w:rFonts w:ascii="宋体" w:hAnsi="宋体"/>
          <w:sz w:val="24"/>
          <w:szCs w:val="24"/>
        </w:rPr>
        <w:t xml:space="preserve">兹委托（  </w:t>
      </w:r>
      <w:r>
        <w:rPr>
          <w:rFonts w:ascii="宋体" w:hAnsi="宋体"/>
          <w:color w:val="000000"/>
          <w:sz w:val="24"/>
          <w:szCs w:val="24"/>
        </w:rPr>
        <w:t xml:space="preserve">    ）全权代表我企业（公司）参与（</w:t>
      </w:r>
      <w:r>
        <w:rPr>
          <w:rFonts w:hint="eastAsia" w:ascii="宋体" w:hAnsi="宋体"/>
          <w:color w:val="000000"/>
          <w:sz w:val="24"/>
          <w:szCs w:val="24"/>
        </w:rPr>
        <w:t xml:space="preserve">实验室综合管理系统采购</w:t>
      </w:r>
      <w:r>
        <w:rPr>
          <w:rFonts w:ascii="宋体" w:hAnsi="宋体"/>
          <w:color w:val="000000"/>
          <w:sz w:val="24"/>
          <w:szCs w:val="24"/>
        </w:rPr>
        <w:t xml:space="preserve">）项目（项目编号：</w:t>
      </w:r>
      <w:r>
        <w:rPr>
          <w:rFonts w:hint="eastAsia" w:ascii="宋体" w:hAnsi="宋体"/>
          <w:color w:val="000000"/>
          <w:sz w:val="24"/>
          <w:szCs w:val="24"/>
        </w:rPr>
        <w:t xml:space="preserve">JSZC-320300-ZJZB-G2024-0184</w:t>
      </w:r>
      <w:r>
        <w:rPr>
          <w:rFonts w:ascii="宋体" w:hAnsi="宋体"/>
          <w:color w:val="000000"/>
          <w:sz w:val="24"/>
          <w:szCs w:val="24"/>
        </w:rPr>
        <w:t xml:space="preserve">）的招、投标活动及签订合同。（         ）以我企业（公司）名义所为的法律行为及签署的文件，我企业（</w:t>
      </w:r>
      <w:r>
        <w:rPr>
          <w:rFonts w:ascii="宋体" w:hAnsi="宋体"/>
          <w:sz w:val="24"/>
          <w:szCs w:val="24"/>
        </w:rPr>
        <w:t xml:space="preserve">公司）均予以认可。有关法律责任均由我企业（公司）承担。（         ）无转委托权。委托期限自   年  月  日起至  年  月    日止。</w:t>
      </w:r>
      <w:r/>
    </w:p>
    <w:p>
      <w:pPr>
        <w:pStyle w:val="818"/>
        <w:ind w:firstLine="630"/>
        <w:spacing w:line="480" w:lineRule="exact"/>
        <w:rPr>
          <w:rFonts w:hint="eastAsia" w:ascii="宋体" w:hAnsi="宋体"/>
          <w:sz w:val="24"/>
          <w:szCs w:val="24"/>
        </w:rPr>
      </w:pPr>
      <w:r>
        <w:rPr>
          <w:rFonts w:ascii="宋体" w:hAnsi="宋体"/>
          <w:sz w:val="24"/>
          <w:szCs w:val="24"/>
        </w:rPr>
        <w:t xml:space="preserve">特此授权委托。</w:t>
      </w:r>
      <w:r/>
    </w:p>
    <w:p>
      <w:pPr>
        <w:pStyle w:val="818"/>
        <w:ind w:firstLine="600"/>
        <w:spacing w:line="480" w:lineRule="exact"/>
        <w:rPr>
          <w:rFonts w:hint="eastAsia" w:ascii="宋体" w:hAnsi="宋体"/>
          <w:sz w:val="24"/>
          <w:szCs w:val="24"/>
        </w:rPr>
      </w:pPr>
      <w:r>
        <w:rPr>
          <w:rFonts w:ascii="宋体" w:hAnsi="宋体"/>
          <w:sz w:val="24"/>
          <w:szCs w:val="24"/>
        </w:rPr>
        <w:t xml:space="preserve">委托人（盖章）：               </w:t>
      </w:r>
      <w:r/>
    </w:p>
    <w:p>
      <w:pPr>
        <w:pStyle w:val="818"/>
        <w:ind w:firstLine="600"/>
        <w:spacing w:line="480" w:lineRule="exact"/>
        <w:rPr>
          <w:rFonts w:hint="eastAsia" w:ascii="宋体" w:hAnsi="宋体"/>
          <w:sz w:val="24"/>
          <w:szCs w:val="24"/>
        </w:rPr>
      </w:pPr>
      <w:r>
        <w:rPr>
          <w:rFonts w:ascii="宋体" w:hAnsi="宋体"/>
          <w:sz w:val="24"/>
          <w:szCs w:val="24"/>
        </w:rPr>
        <w:t xml:space="preserve">法定代表人（签字</w:t>
      </w:r>
      <w:r>
        <w:rPr>
          <w:rFonts w:hint="eastAsia" w:ascii="宋体" w:hAnsi="宋体"/>
          <w:sz w:val="24"/>
          <w:szCs w:val="24"/>
        </w:rPr>
        <w:t xml:space="preserve">或盖章</w:t>
      </w:r>
      <w:r>
        <w:rPr>
          <w:rFonts w:ascii="宋体" w:hAnsi="宋体"/>
          <w:sz w:val="24"/>
          <w:szCs w:val="24"/>
        </w:rPr>
        <w:t xml:space="preserve">）：</w:t>
      </w:r>
      <w:r/>
    </w:p>
    <w:p>
      <w:pPr>
        <w:pStyle w:val="818"/>
        <w:ind w:firstLine="600"/>
        <w:spacing w:line="480" w:lineRule="exact"/>
        <w:rPr>
          <w:rFonts w:hint="eastAsia" w:ascii="宋体" w:hAnsi="宋体"/>
          <w:sz w:val="24"/>
          <w:szCs w:val="24"/>
        </w:rPr>
      </w:pPr>
      <w:r>
        <w:rPr>
          <w:rFonts w:hint="eastAsia" w:ascii="宋体" w:hAnsi="宋体"/>
          <w:sz w:val="24"/>
          <w:szCs w:val="24"/>
        </w:rPr>
        <w:t xml:space="preserve">受托人</w:t>
      </w:r>
      <w:r>
        <w:rPr>
          <w:rFonts w:ascii="宋体" w:hAnsi="宋体"/>
          <w:sz w:val="24"/>
          <w:szCs w:val="24"/>
        </w:rPr>
        <w:t xml:space="preserve">（签字</w:t>
      </w:r>
      <w:r>
        <w:rPr>
          <w:rFonts w:hint="eastAsia" w:ascii="宋体" w:hAnsi="宋体"/>
          <w:sz w:val="24"/>
          <w:szCs w:val="24"/>
        </w:rPr>
        <w:t xml:space="preserve">或盖章</w:t>
      </w:r>
      <w:r>
        <w:rPr>
          <w:rFonts w:ascii="宋体" w:hAnsi="宋体"/>
          <w:sz w:val="24"/>
          <w:szCs w:val="24"/>
        </w:rPr>
        <w:t xml:space="preserve">）：</w:t>
      </w:r>
      <w:r/>
    </w:p>
    <w:p>
      <w:pPr>
        <w:pStyle w:val="818"/>
        <w:ind w:right="600" w:firstLine="6150"/>
        <w:spacing w:line="480" w:lineRule="exact"/>
        <w:rPr>
          <w:rFonts w:hint="eastAsia" w:ascii="宋体" w:hAnsi="宋体"/>
          <w:sz w:val="24"/>
          <w:szCs w:val="24"/>
        </w:rPr>
      </w:pPr>
      <w:r>
        <w:rPr>
          <w:rFonts w:hint="eastAsia" w:ascii="宋体" w:hAnsi="宋体"/>
          <w:sz w:val="24"/>
          <w:szCs w:val="24"/>
        </w:rPr>
      </w:r>
      <w:r/>
    </w:p>
    <w:p>
      <w:pPr>
        <w:pStyle w:val="818"/>
        <w:ind w:right="600" w:firstLine="6150"/>
        <w:spacing w:line="480" w:lineRule="exact"/>
        <w:rPr>
          <w:rFonts w:hint="eastAsia" w:ascii="宋体" w:hAnsi="宋体"/>
          <w:sz w:val="24"/>
          <w:szCs w:val="24"/>
        </w:rPr>
      </w:pPr>
      <w:r>
        <w:rPr>
          <w:rFonts w:ascii="宋体" w:hAnsi="宋体"/>
          <w:sz w:val="24"/>
          <w:szCs w:val="24"/>
        </w:rPr>
        <w:t xml:space="preserve">年   月   日 </w:t>
      </w:r>
      <w:r/>
    </w:p>
    <w:p>
      <w:pPr>
        <w:pStyle w:val="818"/>
        <w:spacing w:line="480" w:lineRule="exact"/>
        <w:rPr>
          <w:rFonts w:hint="eastAsia" w:ascii="宋体" w:hAnsi="宋体"/>
          <w:sz w:val="24"/>
          <w:szCs w:val="24"/>
        </w:rPr>
      </w:pPr>
      <w:r>
        <w:rPr>
          <w:rFonts w:ascii="宋体" w:hAnsi="宋体"/>
          <w:sz w:val="24"/>
          <w:szCs w:val="24"/>
        </w:rPr>
        <w:t xml:space="preserve">(受托人身份证复印件附后)</w:t>
      </w:r>
      <w:r/>
    </w:p>
    <w:p>
      <w:pPr>
        <w:pStyle w:val="818"/>
        <w:numPr>
          <w:ilvl w:val="0"/>
          <w:numId w:val="3"/>
        </w:numPr>
        <w:ind w:firstLine="600"/>
        <w:spacing w:before="100" w:beforeAutospacing="1" w:after="100" w:afterAutospacing="1" w:line="480" w:lineRule="exact"/>
        <w:widowControl/>
        <w:rPr>
          <w:rFonts w:hint="eastAsia" w:ascii="宋体" w:hAnsi="宋体"/>
          <w:sz w:val="28"/>
          <w:szCs w:val="28"/>
        </w:rPr>
      </w:pPr>
      <w:r>
        <w:rPr>
          <w:rFonts w:ascii="宋体" w:hAnsi="宋体"/>
          <w:sz w:val="28"/>
          <w:szCs w:val="28"/>
        </w:rPr>
        <w:br w:type="page" w:clear="all"/>
      </w:r>
      <w:r>
        <w:rPr>
          <w:rFonts w:ascii="宋体" w:hAnsi="宋体"/>
          <w:sz w:val="28"/>
          <w:szCs w:val="28"/>
        </w:rPr>
        <w:t xml:space="preserve">中小企业声明函格式</w:t>
      </w:r>
      <w:r/>
    </w:p>
    <w:p>
      <w:pPr>
        <w:pStyle w:val="818"/>
        <w:rPr>
          <w:rFonts w:hint="eastAsia" w:ascii="宋体" w:hAnsi="宋体"/>
          <w:sz w:val="24"/>
          <w:szCs w:val="24"/>
        </w:rPr>
      </w:pPr>
      <w:r>
        <w:rPr>
          <w:rFonts w:ascii="宋体" w:hAnsi="宋体"/>
          <w:sz w:val="24"/>
          <w:szCs w:val="24"/>
        </w:rPr>
        <w:t xml:space="preserve">项目名称：                                </w:t>
      </w:r>
      <w:r/>
    </w:p>
    <w:p>
      <w:pPr>
        <w:pStyle w:val="818"/>
        <w:rPr>
          <w:rFonts w:hint="eastAsia" w:ascii="宋体" w:hAnsi="宋体"/>
          <w:sz w:val="24"/>
          <w:szCs w:val="24"/>
        </w:rPr>
      </w:pPr>
      <w:r>
        <w:rPr>
          <w:rFonts w:ascii="宋体" w:hAnsi="宋体"/>
          <w:sz w:val="24"/>
          <w:szCs w:val="24"/>
        </w:rPr>
        <w:t xml:space="preserve">项目编号：</w:t>
      </w:r>
      <w:r>
        <w:rPr>
          <w:rFonts w:ascii="宋体" w:hAnsi="宋体"/>
          <w:sz w:val="24"/>
          <w:szCs w:val="24"/>
          <w:u w:val="single"/>
        </w:rPr>
        <w:t xml:space="preserve">                                </w:t>
      </w:r>
      <w:r/>
    </w:p>
    <w:p>
      <w:pPr>
        <w:pStyle w:val="822"/>
        <w:rPr>
          <w:rFonts w:hint="eastAsia" w:ascii="宋体" w:hAnsi="宋体"/>
          <w:sz w:val="24"/>
          <w:szCs w:val="24"/>
        </w:rPr>
      </w:pPr>
      <w:r>
        <w:rPr>
          <w:rFonts w:hint="eastAsia" w:ascii="宋体" w:hAnsi="宋体"/>
          <w:sz w:val="24"/>
          <w:szCs w:val="24"/>
        </w:rPr>
      </w:r>
      <w:r/>
    </w:p>
    <w:p>
      <w:pPr>
        <w:pStyle w:val="818"/>
        <w:spacing w:line="360" w:lineRule="auto"/>
        <w:rPr>
          <w:rFonts w:hint="eastAsia" w:ascii="宋体" w:hAnsi="宋体"/>
          <w:sz w:val="24"/>
          <w:szCs w:val="24"/>
        </w:rPr>
      </w:pPr>
      <w:r>
        <w:rPr>
          <w:rFonts w:ascii="宋体" w:hAnsi="宋体"/>
          <w:sz w:val="24"/>
          <w:szCs w:val="24"/>
        </w:rPr>
        <w:t xml:space="preserve">本公司</w:t>
      </w:r>
      <w:r>
        <w:rPr>
          <w:rFonts w:ascii="宋体" w:hAnsi="宋体"/>
          <w:sz w:val="24"/>
          <w:szCs w:val="24"/>
          <w:u w:val="single"/>
        </w:rPr>
        <w:t xml:space="preserve">       </w:t>
      </w:r>
      <w:r>
        <w:rPr>
          <w:rFonts w:ascii="宋体" w:hAnsi="宋体"/>
          <w:sz w:val="24"/>
          <w:szCs w:val="24"/>
        </w:rPr>
        <w:t xml:space="preserve">（联合体）郑重声明，根据《政府采购促进中小企业发展管理办法》（财库 (2020)46号）的规定，本公司（联合体）参加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采购活动，提供的货物全部由符合政策要求的中小企业制造。相关企业的具体情况如下：</w:t>
      </w:r>
      <w:r/>
    </w:p>
    <w:p>
      <w:pPr>
        <w:pStyle w:val="818"/>
        <w:numPr>
          <w:ilvl w:val="0"/>
          <w:numId w:val="4"/>
        </w:numPr>
        <w:jc w:val="left"/>
        <w:spacing w:line="360" w:lineRule="auto"/>
        <w:rPr>
          <w:rFonts w:hint="eastAsia" w:ascii="宋体" w:hAnsi="宋体" w:cs="宋体"/>
          <w:sz w:val="24"/>
          <w:szCs w:val="24"/>
        </w:rPr>
      </w:pPr>
      <w:r>
        <w:rPr>
          <w:rFonts w:hint="eastAsia" w:ascii="宋体" w:hAnsi="宋体" w:cs="宋体"/>
          <w:sz w:val="24"/>
          <w:szCs w:val="24"/>
        </w:rPr>
        <w:t xml:space="preserve">（实验室综合管理系统），属于（工业）行业；制造商为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2.（智慧班牌），属于（工业）行业；制造商为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3.（8口交换机），属于（工业）行业；制造商为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4.（24口交换机），属于（工业）行业；制造商为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5.（立式机柜），属于（工业）行业；制造商为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6.（化学品手持检查仪），属于（工业）行业；制造商为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7.（化学品智能管理终端），属于（工业）行业；制造商为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p>
    <w:p>
      <w:pPr>
        <w:pStyle w:val="818"/>
        <w:spacing w:line="360" w:lineRule="auto"/>
        <w:rPr>
          <w:rFonts w:hint="eastAsia"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pStyle w:val="818"/>
        <w:spacing w:line="360" w:lineRule="auto"/>
        <w:rPr>
          <w:rFonts w:hint="eastAsia" w:ascii="宋体" w:hAnsi="宋体"/>
          <w:sz w:val="24"/>
          <w:szCs w:val="24"/>
        </w:rPr>
      </w:pPr>
      <w:r>
        <w:rPr>
          <w:rFonts w:ascii="宋体" w:hAnsi="宋体"/>
          <w:sz w:val="24"/>
          <w:szCs w:val="24"/>
        </w:rPr>
        <w:t xml:space="preserve">本企业对上述声明内容的真实性负责。如有虚假，将依法承担相应责任。</w:t>
      </w:r>
      <w:r/>
    </w:p>
    <w:p>
      <w:pPr>
        <w:pStyle w:val="1000"/>
        <w:rPr>
          <w:rFonts w:hint="eastAsia" w:ascii="宋体" w:hAnsi="宋体"/>
          <w:sz w:val="24"/>
          <w:szCs w:val="24"/>
        </w:rPr>
      </w:pPr>
      <w:r>
        <w:rPr>
          <w:rFonts w:hint="eastAsia" w:ascii="宋体" w:hAnsi="宋体"/>
          <w:sz w:val="24"/>
          <w:szCs w:val="24"/>
        </w:rPr>
      </w:r>
      <w:r/>
    </w:p>
    <w:p>
      <w:pPr>
        <w:pStyle w:val="818"/>
        <w:ind w:firstLine="480"/>
        <w:jc w:val="center"/>
        <w:spacing w:line="360" w:lineRule="auto"/>
        <w:widowControl/>
        <w:rPr>
          <w:rFonts w:hint="eastAsia" w:ascii="宋体" w:hAnsi="宋体"/>
          <w:sz w:val="24"/>
          <w:szCs w:val="24"/>
        </w:rPr>
      </w:pPr>
      <w:r>
        <w:rPr>
          <w:rFonts w:ascii="宋体" w:hAnsi="宋体"/>
          <w:sz w:val="24"/>
          <w:szCs w:val="24"/>
        </w:rPr>
        <w:t xml:space="preserve"> 企业名称（供应商名称）（电子签章）： </w:t>
      </w:r>
      <w:r/>
    </w:p>
    <w:p>
      <w:pPr>
        <w:pStyle w:val="818"/>
        <w:ind w:right="480"/>
        <w:spacing w:line="360" w:lineRule="auto"/>
        <w:widowControl/>
        <w:rPr>
          <w:rFonts w:hint="eastAsia" w:ascii="宋体" w:hAnsi="宋体"/>
          <w:sz w:val="24"/>
          <w:szCs w:val="24"/>
        </w:rPr>
      </w:pPr>
      <w:r>
        <w:rPr>
          <w:rFonts w:ascii="宋体" w:hAnsi="宋体"/>
          <w:sz w:val="24"/>
          <w:szCs w:val="24"/>
        </w:rPr>
        <w:t xml:space="preserve">                               日  期：  年  月  日</w:t>
      </w:r>
      <w:r/>
    </w:p>
    <w:p>
      <w:pPr>
        <w:pStyle w:val="818"/>
        <w:spacing w:line="380" w:lineRule="exact"/>
        <w:rPr>
          <w:rFonts w:hint="eastAsia" w:ascii="宋体" w:hAnsi="宋体"/>
          <w:b/>
          <w:bCs/>
          <w:sz w:val="24"/>
          <w:szCs w:val="24"/>
        </w:rPr>
      </w:pPr>
      <w:r>
        <w:rPr>
          <w:rFonts w:ascii="宋体" w:hAnsi="宋体"/>
          <w:b/>
          <w:bCs/>
          <w:sz w:val="24"/>
          <w:szCs w:val="24"/>
        </w:rPr>
        <w:t xml:space="preserve">注：本项目采购的货物属于工业。</w:t>
      </w:r>
      <w:r/>
    </w:p>
    <w:p>
      <w:pPr>
        <w:pStyle w:val="818"/>
        <w:spacing w:line="360" w:lineRule="auto"/>
        <w:rPr>
          <w:rFonts w:hint="eastAsia" w:ascii="宋体" w:hAnsi="宋体"/>
          <w:sz w:val="24"/>
          <w:szCs w:val="24"/>
        </w:rPr>
      </w:pPr>
      <w:r>
        <w:rPr>
          <w:rFonts w:ascii="宋体" w:hAnsi="宋体"/>
          <w:sz w:val="24"/>
          <w:szCs w:val="24"/>
        </w:rPr>
        <w:t xml:space="preserve">备注：</w:t>
      </w:r>
      <w:r/>
    </w:p>
    <w:p>
      <w:pPr>
        <w:pStyle w:val="818"/>
        <w:numPr>
          <w:ilvl w:val="0"/>
          <w:numId w:val="5"/>
        </w:numPr>
        <w:spacing w:line="360" w:lineRule="auto"/>
        <w:rPr>
          <w:rFonts w:hint="eastAsia" w:ascii="宋体" w:hAnsi="宋体"/>
          <w:sz w:val="24"/>
          <w:szCs w:val="24"/>
        </w:rPr>
      </w:pPr>
      <w:r>
        <w:rPr>
          <w:rFonts w:ascii="宋体" w:hAnsi="宋体"/>
          <w:sz w:val="24"/>
          <w:szCs w:val="24"/>
        </w:rPr>
        <w:t xml:space="preserve">从业人员、营业收入、资产总额填报上一年度数据，无上一年度数据的新成立企业可不填报。</w:t>
      </w:r>
      <w:r/>
    </w:p>
    <w:p>
      <w:pPr>
        <w:pStyle w:val="818"/>
        <w:numPr>
          <w:ilvl w:val="0"/>
          <w:numId w:val="5"/>
        </w:numPr>
        <w:spacing w:line="360" w:lineRule="auto"/>
        <w:rPr>
          <w:rFonts w:hint="eastAsia" w:ascii="宋体" w:hAnsi="宋体"/>
          <w:sz w:val="24"/>
          <w:szCs w:val="24"/>
        </w:rPr>
      </w:pPr>
      <w:r>
        <w:rPr>
          <w:rFonts w:ascii="宋体" w:hAnsi="宋体"/>
          <w:sz w:val="24"/>
          <w:szCs w:val="24"/>
        </w:rPr>
        <w:t xml:space="preserve">《中小企业声明函》查询渠道参考工业和信息化部发布的中小企业规模自测小程序。</w:t>
      </w:r>
      <w:r>
        <w:rPr>
          <w:rFonts w:ascii="宋体" w:hAnsi="宋体"/>
          <w:sz w:val="24"/>
          <w:szCs w:val="24"/>
        </w:rPr>
        <w:br w:type="textWrapping" w:clear="all"/>
      </w:r>
      <w:r/>
    </w:p>
    <w:p>
      <w:pPr>
        <w:pStyle w:val="820"/>
        <w:rPr>
          <w:rFonts w:hint="eastAsia" w:ascii="宋体" w:hAnsi="宋体"/>
          <w:sz w:val="20"/>
          <w:szCs w:val="22"/>
        </w:rPr>
      </w:pPr>
      <w:r>
        <w:rPr>
          <w:rFonts w:hint="eastAsia" w:ascii="宋体" w:hAnsi="宋体"/>
          <w:sz w:val="20"/>
          <w:szCs w:val="22"/>
        </w:rPr>
      </w:r>
      <w:r/>
    </w:p>
    <w:p>
      <w:pPr>
        <w:pStyle w:val="818"/>
        <w:ind w:firstLine="600"/>
        <w:spacing w:line="480" w:lineRule="exact"/>
        <w:rPr>
          <w:rFonts w:hint="eastAsia" w:ascii="宋体" w:hAnsi="宋体"/>
          <w:b/>
          <w:spacing w:val="6"/>
          <w:sz w:val="28"/>
          <w:szCs w:val="28"/>
        </w:rPr>
      </w:pPr>
      <w:r>
        <w:rPr>
          <w:rFonts w:ascii="宋体" w:hAnsi="宋体"/>
          <w:sz w:val="28"/>
          <w:szCs w:val="28"/>
        </w:rPr>
        <w:br w:type="page" w:clear="all"/>
      </w:r>
      <w:r>
        <w:rPr>
          <w:rFonts w:ascii="宋体" w:hAnsi="宋体"/>
          <w:sz w:val="28"/>
          <w:szCs w:val="28"/>
        </w:rPr>
        <w:t xml:space="preserve">七、残疾人福利性单位声明函格式</w:t>
      </w:r>
      <w:r/>
    </w:p>
    <w:p>
      <w:pPr>
        <w:pStyle w:val="818"/>
        <w:ind w:firstLine="624"/>
        <w:spacing w:line="480" w:lineRule="exact"/>
        <w:rPr>
          <w:rFonts w:hint="eastAsia" w:ascii="宋体" w:hAnsi="宋体"/>
          <w:spacing w:val="6"/>
          <w:sz w:val="28"/>
          <w:szCs w:val="28"/>
        </w:rPr>
      </w:pPr>
      <w:r>
        <w:rPr>
          <w:rFonts w:hint="eastAsia" w:ascii="宋体" w:hAnsi="宋体"/>
          <w:spacing w:val="6"/>
          <w:sz w:val="28"/>
          <w:szCs w:val="28"/>
        </w:rPr>
      </w:r>
      <w:r/>
    </w:p>
    <w:p>
      <w:pPr>
        <w:pStyle w:val="818"/>
        <w:ind w:firstLine="624"/>
        <w:spacing w:line="520" w:lineRule="exact"/>
        <w:rPr>
          <w:rFonts w:hint="eastAsia" w:ascii="宋体" w:hAnsi="宋体"/>
          <w:spacing w:val="6"/>
          <w:sz w:val="28"/>
          <w:szCs w:val="28"/>
        </w:rPr>
      </w:pPr>
      <w:r>
        <w:rPr>
          <w:rFonts w:ascii="宋体" w:hAnsi="宋体"/>
          <w:spacing w:val="6"/>
          <w:sz w:val="28"/>
          <w:szCs w:val="28"/>
        </w:rPr>
        <w:t xml:space="preserve">项目名称：</w:t>
      </w:r>
      <w:r>
        <w:rPr>
          <w:rFonts w:hint="eastAsia" w:ascii="宋体" w:hAnsi="宋体"/>
          <w:spacing w:val="6"/>
          <w:sz w:val="28"/>
          <w:szCs w:val="28"/>
        </w:rPr>
        <w:t xml:space="preserve">实验室综合管理系统采购</w:t>
      </w:r>
      <w:r>
        <w:rPr>
          <w:rFonts w:ascii="宋体" w:hAnsi="宋体"/>
          <w:spacing w:val="6"/>
          <w:sz w:val="28"/>
          <w:szCs w:val="28"/>
        </w:rPr>
        <w:t xml:space="preserve"> </w:t>
      </w:r>
      <w:r/>
    </w:p>
    <w:p>
      <w:pPr>
        <w:pStyle w:val="818"/>
        <w:ind w:firstLine="624"/>
        <w:spacing w:line="520" w:lineRule="exact"/>
        <w:rPr>
          <w:rFonts w:hint="eastAsia" w:ascii="宋体" w:hAnsi="宋体"/>
          <w:spacing w:val="6"/>
          <w:sz w:val="28"/>
          <w:szCs w:val="28"/>
        </w:rPr>
      </w:pPr>
      <w:r>
        <w:rPr>
          <w:rFonts w:ascii="宋体" w:hAnsi="宋体"/>
          <w:spacing w:val="6"/>
          <w:sz w:val="28"/>
          <w:szCs w:val="28"/>
        </w:rPr>
        <w:t xml:space="preserve">项目编号：</w:t>
      </w:r>
      <w:r>
        <w:rPr>
          <w:rFonts w:hint="eastAsia" w:ascii="宋体" w:hAnsi="宋体"/>
          <w:spacing w:val="6"/>
          <w:sz w:val="28"/>
          <w:szCs w:val="28"/>
        </w:rPr>
        <w:t xml:space="preserve">JSZC-32030</w:t>
      </w:r>
      <w:bookmarkStart w:id="65" w:name="_GoBack"/>
      <w:r/>
      <w:bookmarkEnd w:id="65"/>
      <w:r>
        <w:rPr>
          <w:rFonts w:hint="eastAsia" w:ascii="宋体" w:hAnsi="宋体"/>
          <w:spacing w:val="6"/>
          <w:sz w:val="28"/>
          <w:szCs w:val="28"/>
        </w:rPr>
        <w:t xml:space="preserve">0-ZJZB-G2024-0184</w:t>
      </w:r>
      <w:r/>
    </w:p>
    <w:p>
      <w:pPr>
        <w:pStyle w:val="818"/>
        <w:ind w:firstLine="624"/>
        <w:spacing w:line="520" w:lineRule="exact"/>
        <w:rPr>
          <w:rFonts w:hint="eastAsia"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18"/>
        <w:ind w:firstLine="624"/>
        <w:spacing w:line="520" w:lineRule="exact"/>
        <w:rPr>
          <w:rFonts w:hint="eastAsia" w:ascii="宋体" w:hAnsi="宋体"/>
          <w:spacing w:val="6"/>
          <w:sz w:val="28"/>
          <w:szCs w:val="28"/>
        </w:rPr>
      </w:pPr>
      <w:r>
        <w:rPr>
          <w:rFonts w:ascii="宋体" w:hAnsi="宋体"/>
          <w:spacing w:val="6"/>
          <w:sz w:val="28"/>
          <w:szCs w:val="28"/>
        </w:rPr>
        <w:t xml:space="preserve">本单位对上述声明的真实性负责。如有虚假，将依法承担相应责任。</w:t>
      </w:r>
      <w:r/>
    </w:p>
    <w:p>
      <w:pPr>
        <w:pStyle w:val="818"/>
        <w:ind w:firstLine="624"/>
        <w:spacing w:line="480" w:lineRule="exact"/>
        <w:rPr>
          <w:rFonts w:hint="eastAsia" w:ascii="宋体" w:hAnsi="宋体"/>
          <w:spacing w:val="6"/>
          <w:sz w:val="28"/>
          <w:szCs w:val="28"/>
        </w:rPr>
      </w:pPr>
      <w:r>
        <w:rPr>
          <w:rFonts w:hint="eastAsia" w:ascii="宋体" w:hAnsi="宋体"/>
          <w:spacing w:val="6"/>
          <w:sz w:val="28"/>
          <w:szCs w:val="28"/>
        </w:rPr>
      </w:r>
      <w:r/>
    </w:p>
    <w:p>
      <w:pPr>
        <w:pStyle w:val="818"/>
        <w:ind w:firstLine="624"/>
        <w:spacing w:line="480" w:lineRule="exact"/>
        <w:rPr>
          <w:rFonts w:hint="eastAsia" w:ascii="宋体" w:hAnsi="宋体"/>
          <w:spacing w:val="6"/>
          <w:sz w:val="28"/>
          <w:szCs w:val="28"/>
        </w:rPr>
      </w:pPr>
      <w:r>
        <w:rPr>
          <w:rFonts w:hint="eastAsia" w:ascii="宋体" w:hAnsi="宋体"/>
          <w:spacing w:val="6"/>
          <w:sz w:val="28"/>
          <w:szCs w:val="28"/>
        </w:rPr>
      </w:r>
      <w:r/>
    </w:p>
    <w:p>
      <w:pPr>
        <w:pStyle w:val="818"/>
        <w:ind w:firstLine="2550"/>
        <w:spacing w:line="480" w:lineRule="exact"/>
        <w:rPr>
          <w:rFonts w:hint="eastAsia"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18"/>
        <w:ind w:firstLine="600"/>
        <w:spacing w:line="480" w:lineRule="exact"/>
        <w:rPr>
          <w:rFonts w:hint="eastAsia" w:ascii="宋体" w:hAnsi="宋体"/>
          <w:sz w:val="28"/>
          <w:szCs w:val="28"/>
        </w:rPr>
      </w:pPr>
      <w:r>
        <w:rPr>
          <w:rFonts w:ascii="宋体" w:hAnsi="宋体"/>
          <w:sz w:val="28"/>
          <w:szCs w:val="28"/>
        </w:rPr>
        <w:t xml:space="preserve">             </w:t>
      </w:r>
      <w:r/>
    </w:p>
    <w:p>
      <w:pPr>
        <w:pStyle w:val="818"/>
        <w:ind w:firstLine="4500"/>
        <w:spacing w:line="480" w:lineRule="exact"/>
        <w:rPr>
          <w:rFonts w:hint="eastAsia" w:ascii="宋体" w:hAnsi="宋体"/>
          <w:sz w:val="28"/>
          <w:szCs w:val="28"/>
        </w:rPr>
      </w:pPr>
      <w:r>
        <w:rPr>
          <w:rFonts w:hint="eastAsia" w:ascii="宋体" w:hAnsi="宋体"/>
          <w:sz w:val="28"/>
          <w:szCs w:val="28"/>
        </w:rPr>
      </w:r>
      <w:r/>
    </w:p>
    <w:p>
      <w:pPr>
        <w:pStyle w:val="818"/>
        <w:ind w:firstLine="4500"/>
        <w:spacing w:line="480" w:lineRule="exact"/>
        <w:rPr>
          <w:rFonts w:hint="eastAsia" w:ascii="宋体" w:hAnsi="宋体"/>
          <w:sz w:val="28"/>
          <w:szCs w:val="28"/>
        </w:rPr>
      </w:pPr>
      <w:r>
        <w:rPr>
          <w:rFonts w:ascii="宋体" w:hAnsi="宋体"/>
          <w:sz w:val="28"/>
          <w:szCs w:val="28"/>
        </w:rPr>
        <w:t xml:space="preserve">日期：   年  月  日</w:t>
      </w:r>
      <w:r/>
    </w:p>
    <w:p>
      <w:pPr>
        <w:pStyle w:val="818"/>
        <w:ind w:firstLine="4500"/>
        <w:spacing w:line="480" w:lineRule="exact"/>
        <w:rPr>
          <w:rFonts w:hint="eastAsia" w:ascii="宋体" w:hAnsi="宋体"/>
          <w:sz w:val="28"/>
          <w:szCs w:val="28"/>
        </w:rPr>
      </w:pPr>
      <w:r>
        <w:rPr>
          <w:rFonts w:hint="eastAsia" w:ascii="宋体" w:hAnsi="宋体"/>
          <w:sz w:val="28"/>
          <w:szCs w:val="28"/>
        </w:rPr>
      </w:r>
      <w:r/>
    </w:p>
    <w:p>
      <w:pPr>
        <w:pStyle w:val="818"/>
        <w:ind w:firstLine="600"/>
        <w:spacing w:line="480" w:lineRule="exact"/>
        <w:rPr>
          <w:rFonts w:hint="eastAsia" w:ascii="宋体" w:hAnsi="宋体"/>
          <w:sz w:val="28"/>
          <w:szCs w:val="28"/>
        </w:rPr>
      </w:pPr>
      <w:r>
        <w:rPr>
          <w:rFonts w:hint="eastAsia" w:ascii="宋体" w:hAnsi="宋体"/>
          <w:sz w:val="28"/>
          <w:szCs w:val="28"/>
        </w:rPr>
      </w:r>
      <w:r/>
    </w:p>
    <w:p>
      <w:pPr>
        <w:pStyle w:val="818"/>
        <w:ind w:firstLine="600"/>
        <w:spacing w:line="480" w:lineRule="exact"/>
        <w:rPr>
          <w:rFonts w:hint="eastAsia" w:ascii="宋体" w:hAnsi="宋体"/>
          <w:sz w:val="28"/>
          <w:szCs w:val="28"/>
        </w:rPr>
      </w:pPr>
      <w:r>
        <w:rPr>
          <w:rFonts w:ascii="宋体" w:hAnsi="宋体"/>
          <w:sz w:val="28"/>
          <w:szCs w:val="28"/>
        </w:rPr>
        <w:br w:type="page" w:clear="all"/>
      </w:r>
      <w:r>
        <w:rPr>
          <w:rFonts w:ascii="宋体" w:hAnsi="宋体"/>
          <w:sz w:val="28"/>
          <w:szCs w:val="28"/>
        </w:rPr>
        <w:t xml:space="preserve">八、投标人参加政府采购活动前3年内在经营活动中没有重大违法记录的书面声明格式</w:t>
      </w:r>
      <w:r/>
    </w:p>
    <w:p>
      <w:pPr>
        <w:pStyle w:val="818"/>
        <w:ind w:firstLine="600"/>
        <w:spacing w:line="480" w:lineRule="exact"/>
        <w:rPr>
          <w:rFonts w:hint="eastAsia" w:ascii="宋体" w:hAnsi="宋体"/>
          <w:color w:val="000000"/>
          <w:sz w:val="28"/>
          <w:szCs w:val="28"/>
        </w:rPr>
      </w:pPr>
      <w:r>
        <w:rPr>
          <w:rFonts w:hint="eastAsia" w:ascii="宋体" w:hAnsi="宋体"/>
          <w:color w:val="000000"/>
          <w:sz w:val="28"/>
          <w:szCs w:val="28"/>
        </w:rPr>
      </w:r>
      <w:r/>
    </w:p>
    <w:p>
      <w:pPr>
        <w:pStyle w:val="818"/>
        <w:ind w:firstLine="600"/>
        <w:spacing w:line="480" w:lineRule="exact"/>
        <w:rPr>
          <w:rFonts w:hint="eastAsia"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rPr>
        <w:t xml:space="preserve">实验室综合管理系统采购</w:t>
      </w:r>
      <w:r>
        <w:rPr>
          <w:rFonts w:ascii="宋体" w:hAnsi="宋体"/>
          <w:color w:val="000000"/>
          <w:sz w:val="28"/>
          <w:szCs w:val="28"/>
        </w:rPr>
        <w:t xml:space="preserve">（项目编号：</w:t>
      </w:r>
      <w:r>
        <w:rPr>
          <w:rFonts w:hint="eastAsia" w:ascii="宋体" w:hAnsi="宋体"/>
          <w:color w:val="000000"/>
          <w:sz w:val="28"/>
          <w:szCs w:val="28"/>
        </w:rPr>
        <w:t xml:space="preserve">JSZC-320300-ZJZB-G2024-0184</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30"/>
        <w:ind w:firstLine="600"/>
        <w:spacing w:before="0" w:beforeAutospacing="0" w:after="0" w:afterAutospacing="0" w:line="480" w:lineRule="exact"/>
        <w:rPr>
          <w:rFonts w:hint="eastAsia"/>
          <w:color w:val="000000"/>
          <w:sz w:val="28"/>
          <w:szCs w:val="28"/>
        </w:rPr>
      </w:pPr>
      <w:r>
        <w:rPr>
          <w:color w:val="000000"/>
          <w:sz w:val="28"/>
          <w:szCs w:val="28"/>
        </w:rPr>
        <w:t xml:space="preserve">我单位对上述声明的真实性负责。如有虚假，将依法承担相应责任。</w:t>
      </w:r>
      <w:r/>
    </w:p>
    <w:p>
      <w:pPr>
        <w:pStyle w:val="818"/>
        <w:spacing w:line="480" w:lineRule="exact"/>
        <w:rPr>
          <w:rFonts w:hint="eastAsia" w:ascii="宋体" w:hAnsi="宋体"/>
          <w:color w:val="000000"/>
          <w:sz w:val="28"/>
          <w:szCs w:val="28"/>
        </w:rPr>
      </w:pPr>
      <w:r>
        <w:rPr>
          <w:rFonts w:hint="eastAsia" w:ascii="宋体" w:hAnsi="宋体"/>
          <w:color w:val="000000"/>
          <w:sz w:val="28"/>
          <w:szCs w:val="28"/>
        </w:rPr>
      </w:r>
      <w:r/>
    </w:p>
    <w:p>
      <w:pPr>
        <w:pStyle w:val="818"/>
        <w:spacing w:line="480" w:lineRule="exact"/>
        <w:rPr>
          <w:rFonts w:hint="eastAsia" w:ascii="宋体" w:hAnsi="宋体"/>
          <w:color w:val="000000"/>
          <w:sz w:val="28"/>
          <w:szCs w:val="28"/>
        </w:rPr>
      </w:pPr>
      <w:r>
        <w:rPr>
          <w:rFonts w:hint="eastAsia" w:ascii="宋体" w:hAnsi="宋体"/>
          <w:color w:val="000000"/>
          <w:sz w:val="28"/>
          <w:szCs w:val="28"/>
        </w:rPr>
      </w:r>
      <w:r/>
    </w:p>
    <w:p>
      <w:pPr>
        <w:pStyle w:val="818"/>
        <w:ind w:firstLine="2850"/>
        <w:spacing w:line="480" w:lineRule="exact"/>
        <w:rPr>
          <w:rFonts w:hint="eastAsia"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18"/>
        <w:ind w:firstLine="600"/>
        <w:spacing w:line="480" w:lineRule="exact"/>
        <w:rPr>
          <w:rFonts w:hint="eastAsia" w:ascii="宋体" w:hAnsi="宋体"/>
          <w:color w:val="000000"/>
          <w:sz w:val="28"/>
          <w:szCs w:val="28"/>
        </w:rPr>
      </w:pPr>
      <w:r>
        <w:rPr>
          <w:rFonts w:ascii="宋体" w:hAnsi="宋体"/>
          <w:color w:val="000000"/>
          <w:sz w:val="28"/>
          <w:szCs w:val="28"/>
        </w:rPr>
        <w:t xml:space="preserve">                 </w:t>
      </w:r>
      <w:r/>
    </w:p>
    <w:p>
      <w:pPr>
        <w:pStyle w:val="818"/>
        <w:ind w:firstLine="4500"/>
        <w:spacing w:line="480" w:lineRule="exact"/>
        <w:rPr>
          <w:rFonts w:hint="eastAsia" w:ascii="宋体" w:hAnsi="宋体"/>
          <w:color w:val="000000"/>
          <w:sz w:val="28"/>
          <w:szCs w:val="28"/>
        </w:rPr>
      </w:pPr>
      <w:r>
        <w:rPr>
          <w:rFonts w:hint="eastAsia" w:ascii="宋体" w:hAnsi="宋体"/>
          <w:color w:val="000000"/>
          <w:sz w:val="28"/>
          <w:szCs w:val="28"/>
        </w:rPr>
      </w:r>
      <w:r/>
    </w:p>
    <w:p>
      <w:pPr>
        <w:pStyle w:val="818"/>
        <w:ind w:firstLine="4950"/>
        <w:spacing w:line="480" w:lineRule="exact"/>
        <w:rPr>
          <w:rFonts w:hint="eastAsia" w:ascii="宋体" w:hAnsi="宋体"/>
          <w:color w:val="000000"/>
          <w:sz w:val="28"/>
          <w:szCs w:val="28"/>
        </w:rPr>
      </w:pPr>
      <w:r>
        <w:rPr>
          <w:rFonts w:ascii="宋体" w:hAnsi="宋体"/>
          <w:color w:val="000000"/>
          <w:sz w:val="28"/>
          <w:szCs w:val="28"/>
        </w:rPr>
        <w:t xml:space="preserve">日期：   年  月  日</w:t>
      </w:r>
      <w:r/>
    </w:p>
    <w:p>
      <w:pPr>
        <w:pStyle w:val="818"/>
        <w:ind w:firstLine="600"/>
        <w:spacing w:line="480" w:lineRule="exact"/>
        <w:rPr>
          <w:rFonts w:hint="eastAsia" w:ascii="宋体" w:hAnsi="宋体"/>
          <w:bCs/>
          <w:color w:val="000000"/>
          <w:sz w:val="28"/>
          <w:szCs w:val="28"/>
        </w:rPr>
      </w:pPr>
      <w:r>
        <w:rPr>
          <w:rFonts w:hint="eastAsia" w:ascii="宋体" w:hAnsi="宋体"/>
          <w:bCs/>
          <w:color w:val="000000"/>
          <w:sz w:val="28"/>
          <w:szCs w:val="28"/>
        </w:rPr>
      </w:r>
      <w:r/>
    </w:p>
    <w:p>
      <w:pPr>
        <w:pStyle w:val="818"/>
        <w:ind w:firstLine="600"/>
        <w:spacing w:line="480" w:lineRule="exact"/>
        <w:rPr>
          <w:rFonts w:hint="eastAsia" w:ascii="宋体" w:hAnsi="宋体"/>
          <w:bCs/>
          <w:color w:val="000000"/>
          <w:sz w:val="28"/>
          <w:szCs w:val="28"/>
        </w:rPr>
      </w:pPr>
      <w:r>
        <w:rPr>
          <w:rFonts w:hint="eastAsia" w:ascii="宋体" w:hAnsi="宋体"/>
          <w:bCs/>
          <w:color w:val="000000"/>
          <w:sz w:val="28"/>
          <w:szCs w:val="28"/>
        </w:rPr>
      </w:r>
      <w:r/>
    </w:p>
    <w:p>
      <w:pPr>
        <w:pStyle w:val="818"/>
        <w:ind w:firstLine="600"/>
        <w:spacing w:line="480" w:lineRule="exact"/>
        <w:rPr>
          <w:rFonts w:hint="eastAsia" w:ascii="宋体" w:hAnsi="宋体"/>
          <w:bCs/>
          <w:color w:val="000000"/>
          <w:sz w:val="28"/>
          <w:szCs w:val="28"/>
        </w:rPr>
      </w:pPr>
      <w:r>
        <w:rPr>
          <w:rFonts w:hint="eastAsia" w:ascii="宋体" w:hAnsi="宋体"/>
          <w:bCs/>
          <w:color w:val="000000"/>
          <w:sz w:val="28"/>
          <w:szCs w:val="28"/>
        </w:rPr>
      </w:r>
      <w:r/>
    </w:p>
    <w:p>
      <w:pPr>
        <w:pStyle w:val="818"/>
        <w:ind w:firstLine="600"/>
        <w:spacing w:line="480" w:lineRule="exact"/>
        <w:rPr>
          <w:rFonts w:hint="eastAsia" w:ascii="宋体" w:hAnsi="宋体"/>
          <w:bCs/>
          <w:color w:val="000000"/>
          <w:sz w:val="28"/>
          <w:szCs w:val="28"/>
        </w:rPr>
      </w:pPr>
      <w:r>
        <w:rPr>
          <w:rFonts w:hint="eastAsia" w:ascii="宋体" w:hAnsi="宋体"/>
          <w:bCs/>
          <w:color w:val="000000"/>
          <w:sz w:val="28"/>
          <w:szCs w:val="28"/>
        </w:rPr>
      </w:r>
      <w:r/>
    </w:p>
    <w:p>
      <w:pPr>
        <w:pStyle w:val="818"/>
        <w:ind w:firstLine="600"/>
        <w:spacing w:line="480" w:lineRule="exact"/>
        <w:rPr>
          <w:rFonts w:hint="eastAsia" w:ascii="宋体" w:hAnsi="宋体"/>
          <w:bCs/>
          <w:color w:val="000000"/>
          <w:sz w:val="28"/>
          <w:szCs w:val="28"/>
        </w:rPr>
      </w:pPr>
      <w:r>
        <w:rPr>
          <w:rFonts w:hint="eastAsia" w:ascii="宋体" w:hAnsi="宋体"/>
          <w:bCs/>
          <w:color w:val="000000"/>
          <w:sz w:val="28"/>
          <w:szCs w:val="28"/>
        </w:rPr>
      </w:r>
      <w:r/>
    </w:p>
    <w:p>
      <w:pPr>
        <w:pStyle w:val="818"/>
        <w:ind w:firstLine="562"/>
        <w:jc w:val="left"/>
        <w:spacing w:line="480" w:lineRule="exact"/>
        <w:rPr>
          <w:rFonts w:hint="eastAsia" w:ascii="宋体" w:hAnsi="宋体"/>
          <w:color w:val="000000"/>
          <w:sz w:val="28"/>
          <w:szCs w:val="28"/>
        </w:rPr>
      </w:pPr>
      <w:r>
        <w:rPr>
          <w:rFonts w:ascii="宋体" w:hAnsi="宋体"/>
          <w:b/>
          <w:color w:val="000000"/>
          <w:sz w:val="24"/>
          <w:szCs w:val="24"/>
        </w:rPr>
        <w:br w:type="page" w:clear="all"/>
      </w:r>
      <w:r>
        <w:rPr>
          <w:rFonts w:ascii="宋体" w:hAnsi="宋体"/>
          <w:color w:val="000000"/>
          <w:sz w:val="28"/>
          <w:szCs w:val="28"/>
        </w:rPr>
        <w:t xml:space="preserve">九、预付款保函支付条款模板</w:t>
      </w:r>
      <w:r/>
    </w:p>
    <w:p>
      <w:pPr>
        <w:pStyle w:val="818"/>
        <w:ind w:firstLine="605"/>
        <w:spacing w:line="480" w:lineRule="exact"/>
        <w:rPr>
          <w:rFonts w:hint="eastAsia" w:ascii="宋体" w:hAnsi="宋体"/>
          <w:b/>
          <w:color w:val="000000"/>
          <w:sz w:val="28"/>
          <w:szCs w:val="28"/>
        </w:rPr>
      </w:pPr>
      <w:r>
        <w:rPr>
          <w:rFonts w:ascii="宋体" w:hAnsi="宋体"/>
          <w:b/>
          <w:color w:val="000000"/>
          <w:sz w:val="28"/>
          <w:szCs w:val="28"/>
        </w:rPr>
        <w:t xml:space="preserve">符合条件一：提交预付款保函的</w:t>
      </w:r>
      <w:r/>
    </w:p>
    <w:p>
      <w:pPr>
        <w:pStyle w:val="818"/>
        <w:ind w:firstLine="602"/>
        <w:spacing w:line="480" w:lineRule="exact"/>
        <w:rPr>
          <w:rFonts w:hint="eastAsia"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18"/>
        <w:ind w:left="140" w:firstLine="602"/>
        <w:spacing w:line="480" w:lineRule="exact"/>
        <w:rPr>
          <w:rFonts w:hint="eastAsia"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18"/>
        <w:ind w:firstLine="605"/>
        <w:spacing w:line="480" w:lineRule="exact"/>
        <w:rPr>
          <w:rFonts w:hint="eastAsia" w:ascii="宋体" w:hAnsi="宋体"/>
          <w:b/>
          <w:color w:val="000000"/>
          <w:sz w:val="28"/>
          <w:szCs w:val="28"/>
        </w:rPr>
      </w:pPr>
      <w:r>
        <w:rPr>
          <w:rFonts w:ascii="宋体" w:hAnsi="宋体"/>
          <w:b/>
          <w:color w:val="000000"/>
          <w:sz w:val="28"/>
          <w:szCs w:val="28"/>
        </w:rPr>
        <w:t xml:space="preserve">……</w:t>
      </w:r>
      <w:r/>
    </w:p>
    <w:p>
      <w:pPr>
        <w:pStyle w:val="818"/>
        <w:ind w:firstLine="605"/>
        <w:spacing w:line="480" w:lineRule="exact"/>
        <w:rPr>
          <w:rFonts w:hint="eastAsia" w:ascii="宋体" w:hAnsi="宋体"/>
          <w:b/>
          <w:color w:val="000000"/>
          <w:sz w:val="28"/>
          <w:szCs w:val="28"/>
        </w:rPr>
      </w:pPr>
      <w:r>
        <w:rPr>
          <w:rFonts w:ascii="宋体" w:hAnsi="宋体"/>
          <w:b/>
          <w:color w:val="000000"/>
          <w:sz w:val="28"/>
          <w:szCs w:val="28"/>
        </w:rPr>
        <w:t xml:space="preserve">符合条件二：不提交预付款保函的</w:t>
      </w:r>
      <w:r/>
    </w:p>
    <w:p>
      <w:pPr>
        <w:pStyle w:val="818"/>
        <w:ind w:firstLine="602"/>
        <w:spacing w:line="480" w:lineRule="exact"/>
        <w:rPr>
          <w:rFonts w:hint="eastAsia"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18"/>
        <w:ind w:left="140" w:firstLine="602"/>
        <w:spacing w:line="480" w:lineRule="exact"/>
        <w:rPr>
          <w:rFonts w:hint="eastAsia"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18"/>
        <w:ind w:left="140" w:firstLine="602"/>
        <w:spacing w:line="480" w:lineRule="exact"/>
        <w:rPr>
          <w:rFonts w:hint="eastAsia"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18"/>
        <w:ind w:firstLine="605"/>
        <w:spacing w:line="480" w:lineRule="exact"/>
        <w:rPr>
          <w:rFonts w:hint="eastAsia" w:ascii="宋体" w:hAnsi="宋体"/>
          <w:b/>
          <w:color w:val="000000"/>
          <w:sz w:val="28"/>
          <w:szCs w:val="28"/>
        </w:rPr>
      </w:pPr>
      <w:r>
        <w:rPr>
          <w:rFonts w:ascii="宋体" w:hAnsi="宋体"/>
          <w:b/>
          <w:color w:val="000000"/>
          <w:sz w:val="28"/>
          <w:szCs w:val="28"/>
        </w:rPr>
        <w:t xml:space="preserve">……</w:t>
      </w:r>
      <w:r/>
    </w:p>
    <w:p>
      <w:pPr>
        <w:pStyle w:val="818"/>
        <w:ind w:left="140" w:firstLine="605"/>
        <w:spacing w:line="480" w:lineRule="exact"/>
        <w:rPr>
          <w:rFonts w:hint="eastAsia" w:ascii="宋体" w:hAnsi="宋体"/>
          <w:b/>
          <w:color w:val="000000"/>
          <w:sz w:val="28"/>
          <w:szCs w:val="28"/>
        </w:rPr>
      </w:pPr>
      <w:r>
        <w:rPr>
          <w:rFonts w:ascii="宋体" w:hAnsi="宋体"/>
          <w:b/>
          <w:color w:val="000000"/>
          <w:sz w:val="28"/>
          <w:szCs w:val="28"/>
        </w:rPr>
        <w:t xml:space="preserve">注:</w:t>
      </w:r>
      <w:r/>
    </w:p>
    <w:p>
      <w:pPr>
        <w:pStyle w:val="818"/>
        <w:ind w:left="140" w:firstLine="602"/>
        <w:spacing w:line="480" w:lineRule="exact"/>
        <w:rPr>
          <w:rFonts w:hint="eastAsia"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18"/>
        <w:ind w:left="140" w:firstLine="602"/>
        <w:spacing w:line="480" w:lineRule="exact"/>
        <w:rPr>
          <w:rFonts w:hint="eastAsia" w:ascii="宋体" w:hAnsi="宋体"/>
          <w:color w:val="000000"/>
          <w:sz w:val="28"/>
          <w:szCs w:val="28"/>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Wingdings">
    <w:panose1 w:val="05000000000000000000"/>
  </w:font>
  <w:font w:name="楷体_GB2312">
    <w:panose1 w:val="02010609060101010101"/>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HYa4gj">
    <w:panose1 w:val="020B0503020202020204"/>
  </w:font>
  <w:font w:name="仿宋_GB2312">
    <w:panose1 w:val="02010609060101010101"/>
  </w:font>
  <w:font w:name="Calibri Light">
    <w:panose1 w:val="020F0302020204030204"/>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978"/>
      </w:rPr>
      <w:framePr w:wrap="around" w:vAnchor="text" w:hAnchor="margin" w:xAlign="center" w:y="1"/>
    </w:pPr>
    <w:r>
      <w:fldChar w:fldCharType="begin"/>
    </w:r>
    <w:r>
      <w:rPr>
        <w:rStyle w:val="978"/>
      </w:rPr>
      <w:instrText xml:space="preserve">PAGE  </w:instrText>
    </w:r>
    <w:r>
      <w:fldChar w:fldCharType="end"/>
    </w:r>
    <w:r/>
  </w:p>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7"/>
      <w:isLgl w:val="false"/>
      <w:suff w:val="tab"/>
      <w:lvlText w:val="%1."/>
      <w:lvlJc w:val="left"/>
      <w:pPr>
        <w:ind w:left="425" w:hanging="425"/>
      </w:pPr>
    </w:lvl>
    <w:lvl w:ilvl="1">
      <w:start w:val="1"/>
      <w:numFmt w:val="decimal"/>
      <w:pStyle w:val="1058"/>
      <w:isLgl w:val="false"/>
      <w:suff w:val="tab"/>
      <w:lvlText w:val="%1.%2."/>
      <w:lvlJc w:val="left"/>
      <w:pPr>
        <w:ind w:left="567" w:hanging="567"/>
      </w:pPr>
    </w:lvl>
    <w:lvl w:ilvl="2">
      <w:start w:val="1"/>
      <w:numFmt w:val="decimal"/>
      <w:pStyle w:val="105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bullet"/>
      <w:pStyle w:val="76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spacing w:after="160" w:line="278" w:lineRule="auto"/>
    </w:pPr>
    <w:rPr>
      <w:rFonts w:ascii="Times New Roman" w:hAnsi="Times New Roman" w:eastAsia="宋体" w:cs="Times New Roman"/>
      <w:lang w:val="en-US" w:eastAsia="zh-CN" w:bidi="ar-SA"/>
    </w:rPr>
  </w:style>
  <w:style w:type="paragraph" w:styleId="709">
    <w:name w:val="Heading 1"/>
    <w:basedOn w:val="708"/>
    <w:next w:val="708"/>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脚注文本11"/>
    <w:basedOn w:val="708"/>
    <w:next w:val="721"/>
    <w:link w:val="755"/>
    <w:uiPriority w:val="99"/>
    <w:unhideWhenUsed/>
    <w:qFormat/>
    <w:pPr>
      <w:spacing w:after="40"/>
    </w:pPr>
    <w:rPr>
      <w:sz w:val="18"/>
    </w:rPr>
  </w:style>
  <w:style w:type="paragraph" w:styleId="721" w:customStyle="1">
    <w:name w:val="索引 511"/>
    <w:basedOn w:val="708"/>
    <w:next w:val="708"/>
    <w:uiPriority w:val="0"/>
    <w:qFormat/>
    <w:pPr>
      <w:ind w:left="798"/>
    </w:pPr>
    <w:rPr>
      <w:rFonts w:ascii="Calibri" w:hAnsi="Calibri"/>
    </w:rPr>
  </w:style>
  <w:style w:type="paragraph" w:styleId="722">
    <w:name w:val="toc 7"/>
    <w:basedOn w:val="708"/>
    <w:next w:val="708"/>
    <w:uiPriority w:val="39"/>
    <w:unhideWhenUsed/>
    <w:qFormat/>
    <w:pPr>
      <w:ind w:left="1701"/>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toc 5"/>
    <w:basedOn w:val="708"/>
    <w:next w:val="708"/>
    <w:uiPriority w:val="39"/>
    <w:unhideWhenUsed/>
    <w:qFormat/>
    <w:pPr>
      <w:ind w:left="1134"/>
      <w:spacing w:after="57"/>
    </w:pPr>
  </w:style>
  <w:style w:type="paragraph" w:styleId="725">
    <w:name w:val="toc 3"/>
    <w:basedOn w:val="708"/>
    <w:next w:val="708"/>
    <w:uiPriority w:val="39"/>
    <w:unhideWhenUsed/>
    <w:qFormat/>
    <w:pPr>
      <w:ind w:left="567"/>
      <w:spacing w:after="57"/>
    </w:pPr>
  </w:style>
  <w:style w:type="paragraph" w:styleId="726">
    <w:name w:val="toc 8"/>
    <w:basedOn w:val="708"/>
    <w:next w:val="708"/>
    <w:uiPriority w:val="39"/>
    <w:unhideWhenUsed/>
    <w:qFormat/>
    <w:pPr>
      <w:ind w:left="1984"/>
      <w:spacing w:after="57"/>
    </w:pPr>
  </w:style>
  <w:style w:type="paragraph" w:styleId="727">
    <w:name w:val="endnote text"/>
    <w:basedOn w:val="708"/>
    <w:uiPriority w:val="99"/>
    <w:semiHidden/>
    <w:unhideWhenUsed/>
    <w:pPr>
      <w:spacing w:after="0" w:line="240" w:lineRule="auto"/>
    </w:pPr>
  </w:style>
  <w:style w:type="paragraph" w:styleId="728">
    <w:name w:val="Footer"/>
    <w:basedOn w:val="708"/>
    <w:uiPriority w:val="99"/>
    <w:unhideWhenUsed/>
    <w:qFormat/>
    <w:pPr>
      <w:spacing w:after="0" w:line="240" w:lineRule="auto"/>
      <w:tabs>
        <w:tab w:val="center" w:pos="7143" w:leader="none"/>
        <w:tab w:val="right" w:pos="14287" w:leader="none"/>
      </w:tabs>
    </w:pPr>
  </w:style>
  <w:style w:type="paragraph" w:styleId="729">
    <w:name w:val="Header"/>
    <w:basedOn w:val="708"/>
    <w:uiPriority w:val="99"/>
    <w:unhideWhenUsed/>
    <w:qFormat/>
    <w:pPr>
      <w:spacing w:after="0" w:line="240" w:lineRule="auto"/>
      <w:tabs>
        <w:tab w:val="center" w:pos="7143" w:leader="none"/>
        <w:tab w:val="right" w:pos="14287" w:leader="none"/>
      </w:tabs>
    </w:pPr>
  </w:style>
  <w:style w:type="paragraph" w:styleId="730">
    <w:name w:val="toc 1"/>
    <w:basedOn w:val="708"/>
    <w:next w:val="708"/>
    <w:uiPriority w:val="39"/>
    <w:unhideWhenUsed/>
    <w:qFormat/>
    <w:pPr>
      <w:spacing w:after="57"/>
    </w:pPr>
  </w:style>
  <w:style w:type="paragraph" w:styleId="731">
    <w:name w:val="toc 4"/>
    <w:basedOn w:val="708"/>
    <w:next w:val="708"/>
    <w:uiPriority w:val="39"/>
    <w:unhideWhenUsed/>
    <w:qFormat/>
    <w:pPr>
      <w:ind w:left="850"/>
      <w:spacing w:after="57"/>
    </w:pPr>
  </w:style>
  <w:style w:type="paragraph" w:styleId="732">
    <w:name w:val="Subtitle"/>
    <w:basedOn w:val="708"/>
    <w:next w:val="708"/>
    <w:uiPriority w:val="11"/>
    <w:qFormat/>
    <w:pPr>
      <w:spacing w:before="200" w:after="200"/>
    </w:pPr>
    <w:rPr>
      <w:sz w:val="24"/>
      <w:szCs w:val="24"/>
    </w:rPr>
  </w:style>
  <w:style w:type="paragraph" w:styleId="733">
    <w:name w:val="footnote text"/>
    <w:basedOn w:val="708"/>
    <w:uiPriority w:val="99"/>
    <w:semiHidden/>
    <w:unhideWhenUsed/>
    <w:pPr>
      <w:spacing w:after="40" w:line="240" w:lineRule="auto"/>
    </w:pPr>
    <w:rPr>
      <w:sz w:val="18"/>
    </w:rPr>
  </w:style>
  <w:style w:type="paragraph" w:styleId="734">
    <w:name w:val="toc 6"/>
    <w:basedOn w:val="708"/>
    <w:next w:val="708"/>
    <w:uiPriority w:val="39"/>
    <w:unhideWhenUsed/>
    <w:pPr>
      <w:ind w:left="1417"/>
      <w:spacing w:after="57"/>
    </w:pPr>
  </w:style>
  <w:style w:type="paragraph" w:styleId="735">
    <w:name w:val="table of figures"/>
    <w:basedOn w:val="708"/>
    <w:next w:val="708"/>
    <w:uiPriority w:val="99"/>
    <w:unhideWhenUsed/>
    <w:qFormat/>
    <w:pPr>
      <w:spacing w:after="0"/>
    </w:pPr>
  </w:style>
  <w:style w:type="paragraph" w:styleId="736">
    <w:name w:val="toc 2"/>
    <w:basedOn w:val="708"/>
    <w:next w:val="708"/>
    <w:uiPriority w:val="39"/>
    <w:unhideWhenUsed/>
    <w:qFormat/>
    <w:pPr>
      <w:ind w:left="283"/>
      <w:spacing w:after="57"/>
    </w:pPr>
  </w:style>
  <w:style w:type="paragraph" w:styleId="737">
    <w:name w:val="toc 9"/>
    <w:basedOn w:val="708"/>
    <w:next w:val="708"/>
    <w:uiPriority w:val="39"/>
    <w:unhideWhenUsed/>
    <w:qFormat/>
    <w:pPr>
      <w:ind w:left="2268"/>
      <w:spacing w:after="57"/>
    </w:pPr>
  </w:style>
  <w:style w:type="paragraph" w:styleId="738">
    <w:name w:val="Normal (Web)"/>
    <w:basedOn w:val="708"/>
    <w:uiPriority w:val="0"/>
    <w:qFormat/>
    <w:pPr>
      <w:spacing w:before="100" w:beforeAutospacing="1" w:after="100" w:afterAutospacing="1"/>
    </w:pPr>
    <w:rPr>
      <w:rFonts w:ascii="宋体" w:hAnsi="宋体" w:cs="宋体"/>
      <w:sz w:val="24"/>
      <w:szCs w:val="24"/>
    </w:rPr>
  </w:style>
  <w:style w:type="paragraph" w:styleId="739">
    <w:name w:val="Title"/>
    <w:basedOn w:val="708"/>
    <w:next w:val="708"/>
    <w:uiPriority w:val="10"/>
    <w:qFormat/>
    <w:pPr>
      <w:contextualSpacing/>
      <w:spacing w:before="300" w:after="200"/>
    </w:pPr>
    <w:rPr>
      <w:sz w:val="48"/>
      <w:szCs w:val="48"/>
    </w:rPr>
  </w:style>
  <w:style w:type="table" w:styleId="74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rPr>
      <w:vertAlign w:val="superscript"/>
    </w:rPr>
  </w:style>
  <w:style w:type="paragraph" w:styleId="744" w:customStyle="1">
    <w:name w:val="标题 111"/>
    <w:next w:val="708"/>
    <w:link w:val="756"/>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745" w:customStyle="1">
    <w:name w:val="标题 211"/>
    <w:basedOn w:val="708"/>
    <w:next w:val="708"/>
    <w:uiPriority w:val="0"/>
    <w:qFormat/>
    <w:pPr>
      <w:keepLines/>
      <w:keepNext/>
      <w:spacing w:before="260" w:after="260" w:line="416" w:lineRule="auto"/>
      <w:outlineLvl w:val="1"/>
    </w:pPr>
    <w:rPr>
      <w:rFonts w:ascii="Calibri Light" w:hAnsi="Calibri Light"/>
      <w:b/>
      <w:bCs/>
      <w:sz w:val="24"/>
      <w:szCs w:val="32"/>
    </w:rPr>
  </w:style>
  <w:style w:type="paragraph" w:styleId="746" w:customStyle="1">
    <w:name w:val="标题 311"/>
    <w:next w:val="708"/>
    <w:link w:val="757"/>
    <w:uiPriority w:val="9"/>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747" w:customStyle="1">
    <w:name w:val="标题 411"/>
    <w:next w:val="708"/>
    <w:link w:val="758"/>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748" w:customStyle="1">
    <w:name w:val="标题 511"/>
    <w:next w:val="708"/>
    <w:link w:val="759"/>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749" w:customStyle="1">
    <w:name w:val="标题 61"/>
    <w:next w:val="708"/>
    <w:link w:val="760"/>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750" w:customStyle="1">
    <w:name w:val="标题 711"/>
    <w:next w:val="708"/>
    <w:link w:val="761"/>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751" w:customStyle="1">
    <w:name w:val="标题 81"/>
    <w:next w:val="708"/>
    <w:link w:val="762"/>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752" w:customStyle="1">
    <w:name w:val="标题 91"/>
    <w:next w:val="708"/>
    <w:link w:val="763"/>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753" w:customStyle="1">
    <w:name w:val="默认段落字体11"/>
    <w:uiPriority w:val="1"/>
    <w:unhideWhenUsed/>
    <w:qFormat/>
  </w:style>
  <w:style w:type="table" w:styleId="754" w:customStyle="1">
    <w:name w:val="普通表格11"/>
    <w:uiPriority w:val="99"/>
    <w:unhideWhenUsed/>
    <w:qFormat/>
    <w:tblPr>
      <w:tblCellMar>
        <w:left w:w="0" w:type="dxa"/>
        <w:top w:w="0" w:type="dxa"/>
        <w:right w:w="0" w:type="dxa"/>
        <w:bottom w:w="0" w:type="dxa"/>
      </w:tblCellMar>
    </w:tblPr>
  </w:style>
  <w:style w:type="character" w:styleId="755" w:customStyle="1">
    <w:name w:val="脚注文本 字符"/>
    <w:link w:val="720"/>
    <w:uiPriority w:val="99"/>
    <w:qFormat/>
    <w:rPr>
      <w:sz w:val="18"/>
    </w:rPr>
  </w:style>
  <w:style w:type="character" w:styleId="756" w:customStyle="1">
    <w:name w:val="标题 1 字符1"/>
    <w:link w:val="744"/>
    <w:uiPriority w:val="9"/>
    <w:qFormat/>
    <w:rPr>
      <w:rFonts w:ascii="Arial" w:hAnsi="Arial" w:eastAsia="Arial" w:cs="Arial"/>
      <w:sz w:val="40"/>
      <w:szCs w:val="40"/>
    </w:rPr>
  </w:style>
  <w:style w:type="character" w:styleId="757" w:customStyle="1">
    <w:name w:val="标题 3 字符1"/>
    <w:link w:val="746"/>
    <w:uiPriority w:val="9"/>
    <w:qFormat/>
    <w:rPr>
      <w:rFonts w:ascii="Arial" w:hAnsi="Arial" w:eastAsia="Arial" w:cs="Arial"/>
      <w:sz w:val="30"/>
      <w:szCs w:val="30"/>
    </w:rPr>
  </w:style>
  <w:style w:type="character" w:styleId="758" w:customStyle="1">
    <w:name w:val="标题 4 字符2"/>
    <w:link w:val="747"/>
    <w:uiPriority w:val="9"/>
    <w:qFormat/>
    <w:rPr>
      <w:rFonts w:ascii="Arial" w:hAnsi="Arial" w:eastAsia="Arial" w:cs="Arial"/>
      <w:b/>
      <w:bCs/>
      <w:sz w:val="26"/>
      <w:szCs w:val="26"/>
    </w:rPr>
  </w:style>
  <w:style w:type="character" w:styleId="759" w:customStyle="1">
    <w:name w:val="标题 5 字符1"/>
    <w:link w:val="748"/>
    <w:uiPriority w:val="9"/>
    <w:qFormat/>
    <w:rPr>
      <w:rFonts w:ascii="Arial" w:hAnsi="Arial" w:eastAsia="Arial" w:cs="Arial"/>
      <w:b/>
      <w:bCs/>
      <w:sz w:val="24"/>
      <w:szCs w:val="24"/>
    </w:rPr>
  </w:style>
  <w:style w:type="character" w:styleId="760" w:customStyle="1">
    <w:name w:val="标题 6 字符"/>
    <w:link w:val="749"/>
    <w:uiPriority w:val="9"/>
    <w:qFormat/>
    <w:rPr>
      <w:rFonts w:ascii="Arial" w:hAnsi="Arial" w:eastAsia="Arial" w:cs="Arial"/>
      <w:b/>
      <w:bCs/>
      <w:sz w:val="22"/>
      <w:szCs w:val="22"/>
    </w:rPr>
  </w:style>
  <w:style w:type="character" w:styleId="761" w:customStyle="1">
    <w:name w:val="标题 7 字符1"/>
    <w:link w:val="750"/>
    <w:uiPriority w:val="9"/>
    <w:qFormat/>
    <w:rPr>
      <w:rFonts w:ascii="Arial" w:hAnsi="Arial" w:eastAsia="Arial" w:cs="Arial"/>
      <w:b/>
      <w:bCs/>
      <w:i/>
      <w:iCs/>
      <w:sz w:val="22"/>
      <w:szCs w:val="22"/>
    </w:rPr>
  </w:style>
  <w:style w:type="character" w:styleId="762" w:customStyle="1">
    <w:name w:val="标题 8 字符"/>
    <w:link w:val="751"/>
    <w:uiPriority w:val="9"/>
    <w:qFormat/>
    <w:rPr>
      <w:rFonts w:ascii="Arial" w:hAnsi="Arial" w:eastAsia="Arial" w:cs="Arial"/>
      <w:i/>
      <w:iCs/>
      <w:sz w:val="22"/>
      <w:szCs w:val="22"/>
    </w:rPr>
  </w:style>
  <w:style w:type="character" w:styleId="763" w:customStyle="1">
    <w:name w:val="标题 9 字符"/>
    <w:link w:val="752"/>
    <w:uiPriority w:val="9"/>
    <w:qFormat/>
    <w:rPr>
      <w:rFonts w:ascii="Arial" w:hAnsi="Arial" w:eastAsia="Arial" w:cs="Arial"/>
      <w:i/>
      <w:iCs/>
      <w:sz w:val="21"/>
      <w:szCs w:val="21"/>
    </w:rPr>
  </w:style>
  <w:style w:type="paragraph" w:styleId="764" w:customStyle="1">
    <w:name w:val="目录 71"/>
    <w:next w:val="708"/>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765" w:customStyle="1">
    <w:name w:val="题注1"/>
    <w:next w:val="708"/>
    <w:uiPriority w:val="35"/>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766" w:customStyle="1">
    <w:name w:val="列表项目符号1"/>
    <w:basedOn w:val="708"/>
    <w:uiPriority w:val="99"/>
    <w:unhideWhenUsed/>
    <w:qFormat/>
    <w:pPr>
      <w:numPr>
        <w:ilvl w:val="0"/>
        <w:numId w:val="1"/>
      </w:numPr>
    </w:pPr>
  </w:style>
  <w:style w:type="paragraph" w:styleId="767" w:customStyle="1">
    <w:name w:val="批注文字11"/>
    <w:basedOn w:val="708"/>
    <w:uiPriority w:val="0"/>
    <w:unhideWhenUsed/>
    <w:qFormat/>
  </w:style>
  <w:style w:type="paragraph" w:styleId="768" w:customStyle="1">
    <w:name w:val="正文文本11"/>
    <w:basedOn w:val="708"/>
    <w:next w:val="708"/>
    <w:uiPriority w:val="99"/>
    <w:unhideWhenUsed/>
    <w:qFormat/>
    <w:pPr>
      <w:spacing w:after="120"/>
    </w:pPr>
    <w:rPr>
      <w:szCs w:val="24"/>
    </w:rPr>
  </w:style>
  <w:style w:type="paragraph" w:styleId="769" w:customStyle="1">
    <w:name w:val="文本块11"/>
    <w:basedOn w:val="708"/>
    <w:uiPriority w:val="99"/>
    <w:unhideWhenUsed/>
    <w:qFormat/>
    <w:pPr>
      <w:ind w:left="-359" w:right="-512" w:firstLine="501"/>
    </w:pPr>
    <w:rPr>
      <w:rFonts w:ascii="仿宋_GB2312" w:eastAsia="仿宋_GB2312"/>
      <w:sz w:val="30"/>
    </w:rPr>
  </w:style>
  <w:style w:type="paragraph" w:styleId="770" w:customStyle="1">
    <w:name w:val="目录 51"/>
    <w:next w:val="708"/>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771" w:customStyle="1">
    <w:name w:val="目录 31"/>
    <w:next w:val="708"/>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772" w:customStyle="1">
    <w:name w:val="纯文本11"/>
    <w:basedOn w:val="708"/>
    <w:uiPriority w:val="0"/>
    <w:qFormat/>
    <w:rPr>
      <w:rFonts w:ascii="宋体" w:hAnsi="Courier New"/>
    </w:rPr>
  </w:style>
  <w:style w:type="paragraph" w:styleId="773" w:customStyle="1">
    <w:name w:val="目录 81"/>
    <w:next w:val="708"/>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774" w:customStyle="1">
    <w:name w:val="尾注文本1"/>
    <w:link w:val="775"/>
    <w:uiPriority w:val="99"/>
    <w:unhideWhenUsed/>
    <w:qFormat/>
    <w:pPr>
      <w:spacing w:after="160" w:line="278" w:lineRule="auto"/>
    </w:pPr>
    <w:rPr>
      <w:rFonts w:ascii="Times New Roman" w:hAnsi="Times New Roman" w:eastAsia="宋体" w:cs="Times New Roman"/>
      <w:lang w:val="en-US" w:eastAsia="zh-CN" w:bidi="ar-SA"/>
    </w:rPr>
  </w:style>
  <w:style w:type="character" w:styleId="775" w:customStyle="1">
    <w:name w:val="尾注文本 字符"/>
    <w:link w:val="774"/>
    <w:uiPriority w:val="99"/>
    <w:qFormat/>
    <w:rPr>
      <w:sz w:val="20"/>
    </w:rPr>
  </w:style>
  <w:style w:type="paragraph" w:styleId="776" w:customStyle="1">
    <w:name w:val="批注框文本11"/>
    <w:basedOn w:val="708"/>
    <w:link w:val="777"/>
    <w:uiPriority w:val="99"/>
    <w:unhideWhenUsed/>
    <w:qFormat/>
    <w:rPr>
      <w:sz w:val="18"/>
      <w:szCs w:val="18"/>
    </w:rPr>
  </w:style>
  <w:style w:type="character" w:styleId="777" w:customStyle="1">
    <w:name w:val="批注框文本 字符1"/>
    <w:link w:val="776"/>
    <w:uiPriority w:val="99"/>
    <w:semiHidden/>
    <w:qFormat/>
    <w:rPr>
      <w:sz w:val="18"/>
      <w:szCs w:val="18"/>
    </w:rPr>
  </w:style>
  <w:style w:type="paragraph" w:styleId="778" w:customStyle="1">
    <w:name w:val="页脚11"/>
    <w:basedOn w:val="708"/>
    <w:link w:val="779"/>
    <w:uiPriority w:val="99"/>
    <w:unhideWhenUsed/>
    <w:qFormat/>
    <w:pPr>
      <w:tabs>
        <w:tab w:val="center" w:pos="7143" w:leader="none"/>
        <w:tab w:val="right" w:pos="14287" w:leader="none"/>
      </w:tabs>
    </w:pPr>
  </w:style>
  <w:style w:type="character" w:styleId="779" w:customStyle="1">
    <w:name w:val="页脚 字符1"/>
    <w:link w:val="778"/>
    <w:uiPriority w:val="99"/>
    <w:qFormat/>
  </w:style>
  <w:style w:type="paragraph" w:styleId="780" w:customStyle="1">
    <w:name w:val="页眉11"/>
    <w:link w:val="781"/>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781" w:customStyle="1">
    <w:name w:val="页眉 字符1"/>
    <w:link w:val="780"/>
    <w:uiPriority w:val="99"/>
    <w:qFormat/>
  </w:style>
  <w:style w:type="paragraph" w:styleId="782" w:customStyle="1">
    <w:name w:val="目录 1111"/>
    <w:next w:val="708"/>
    <w:uiPriority w:val="39"/>
    <w:unhideWhenUsed/>
    <w:qFormat/>
    <w:pPr>
      <w:spacing w:after="57" w:line="278" w:lineRule="auto"/>
    </w:pPr>
    <w:rPr>
      <w:rFonts w:ascii="Times New Roman" w:hAnsi="Times New Roman" w:eastAsia="宋体" w:cs="Times New Roman"/>
      <w:lang w:val="en-US" w:eastAsia="zh-CN" w:bidi="ar-SA"/>
    </w:rPr>
  </w:style>
  <w:style w:type="paragraph" w:styleId="783" w:customStyle="1">
    <w:name w:val="目录 41"/>
    <w:next w:val="708"/>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784" w:customStyle="1">
    <w:name w:val="副标题1"/>
    <w:link w:val="785"/>
    <w:uiPriority w:val="11"/>
    <w:qFormat/>
    <w:pPr>
      <w:spacing w:before="200" w:after="200" w:line="278" w:lineRule="auto"/>
    </w:pPr>
    <w:rPr>
      <w:rFonts w:ascii="Times New Roman" w:hAnsi="Times New Roman" w:eastAsia="宋体" w:cs="Times New Roman"/>
      <w:sz w:val="24"/>
      <w:szCs w:val="24"/>
      <w:lang w:val="en-US" w:eastAsia="zh-CN" w:bidi="ar-SA"/>
    </w:rPr>
  </w:style>
  <w:style w:type="character" w:styleId="785" w:customStyle="1">
    <w:name w:val="副标题 字符"/>
    <w:link w:val="784"/>
    <w:uiPriority w:val="11"/>
    <w:qFormat/>
    <w:rPr>
      <w:sz w:val="24"/>
      <w:szCs w:val="24"/>
    </w:rPr>
  </w:style>
  <w:style w:type="paragraph" w:styleId="786" w:customStyle="1">
    <w:name w:val="目录 61"/>
    <w:next w:val="708"/>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787" w:customStyle="1">
    <w:name w:val="图表目录1"/>
    <w:next w:val="708"/>
    <w:uiPriority w:val="99"/>
    <w:unhideWhenUsed/>
    <w:qFormat/>
    <w:pPr>
      <w:spacing w:after="160" w:line="278" w:lineRule="auto"/>
    </w:pPr>
    <w:rPr>
      <w:rFonts w:ascii="Times New Roman" w:hAnsi="Times New Roman" w:eastAsia="宋体" w:cs="Times New Roman"/>
      <w:lang w:val="en-US" w:eastAsia="zh-CN" w:bidi="ar-SA"/>
    </w:rPr>
  </w:style>
  <w:style w:type="paragraph" w:styleId="788" w:customStyle="1">
    <w:name w:val="目录 21"/>
    <w:next w:val="708"/>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789" w:customStyle="1">
    <w:name w:val="目录 91"/>
    <w:next w:val="708"/>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790" w:customStyle="1">
    <w:name w:val="普通(网站)11"/>
    <w:basedOn w:val="708"/>
    <w:uiPriority w:val="99"/>
    <w:qFormat/>
    <w:pPr>
      <w:spacing w:before="100" w:beforeAutospacing="1" w:after="100" w:afterAutospacing="1"/>
    </w:pPr>
    <w:rPr>
      <w:rFonts w:ascii="宋体" w:hAnsi="宋体" w:cs="宋体"/>
      <w:sz w:val="24"/>
      <w:szCs w:val="24"/>
    </w:rPr>
  </w:style>
  <w:style w:type="paragraph" w:styleId="791" w:customStyle="1">
    <w:name w:val="标题1"/>
    <w:link w:val="792"/>
    <w:uiPriority w:val="10"/>
    <w:qFormat/>
    <w:pPr>
      <w:contextualSpacing/>
      <w:spacing w:before="300" w:after="200" w:line="278" w:lineRule="auto"/>
    </w:pPr>
    <w:rPr>
      <w:rFonts w:ascii="Times New Roman" w:hAnsi="Times New Roman" w:eastAsia="宋体" w:cs="Times New Roman"/>
      <w:sz w:val="48"/>
      <w:szCs w:val="48"/>
      <w:lang w:val="en-US" w:eastAsia="zh-CN" w:bidi="ar-SA"/>
    </w:rPr>
  </w:style>
  <w:style w:type="character" w:styleId="792" w:customStyle="1">
    <w:name w:val="标题 字符"/>
    <w:link w:val="791"/>
    <w:uiPriority w:val="10"/>
    <w:qFormat/>
    <w:rPr>
      <w:sz w:val="48"/>
      <w:szCs w:val="48"/>
    </w:rPr>
  </w:style>
  <w:style w:type="paragraph" w:styleId="793" w:customStyle="1">
    <w:name w:val="正文首行缩进11"/>
    <w:basedOn w:val="768"/>
    <w:uiPriority w:val="99"/>
    <w:unhideWhenUsed/>
    <w:qFormat/>
    <w:pPr>
      <w:ind w:firstLine="420"/>
    </w:pPr>
    <w:rPr>
      <w:szCs w:val="22"/>
    </w:rPr>
  </w:style>
  <w:style w:type="table" w:styleId="794" w:customStyle="1">
    <w:name w:val="网格型12"/>
    <w:uiPriority w:val="59"/>
    <w:qFormat/>
    <w:tblPr>
      <w:tblCellMar>
        <w:left w:w="0" w:type="dxa"/>
        <w:top w:w="0" w:type="dxa"/>
        <w:right w:w="0" w:type="dxa"/>
        <w:bottom w:w="0" w:type="dxa"/>
      </w:tblCellMar>
    </w:tblPr>
  </w:style>
  <w:style w:type="character" w:styleId="795" w:customStyle="1">
    <w:name w:val="尾注引用1"/>
    <w:uiPriority w:val="99"/>
    <w:unhideWhenUsed/>
    <w:qFormat/>
    <w:rPr>
      <w:vertAlign w:val="superscript"/>
    </w:rPr>
  </w:style>
  <w:style w:type="character" w:styleId="796" w:customStyle="1">
    <w:name w:val="超链接11"/>
    <w:uiPriority w:val="99"/>
    <w:unhideWhenUsed/>
    <w:qFormat/>
    <w:rPr>
      <w:color w:val="0000ff"/>
      <w:u w:val="single"/>
    </w:rPr>
  </w:style>
  <w:style w:type="character" w:styleId="797" w:customStyle="1">
    <w:name w:val="脚注引用1"/>
    <w:uiPriority w:val="99"/>
    <w:unhideWhenUsed/>
    <w:qFormat/>
    <w:rPr>
      <w:vertAlign w:val="superscript"/>
    </w:rPr>
  </w:style>
  <w:style w:type="table" w:styleId="798" w:customStyle="1">
    <w:name w:val="无格式表格 11"/>
    <w:basedOn w:val="754"/>
    <w:uiPriority w:val="59"/>
    <w:qFormat/>
    <w:tblPr>
      <w:tblCellMar>
        <w:left w:w="0" w:type="dxa"/>
        <w:top w:w="0" w:type="dxa"/>
        <w:right w:w="0" w:type="dxa"/>
        <w:bottom w:w="0" w:type="dxa"/>
      </w:tblCellMar>
    </w:tblPr>
  </w:style>
  <w:style w:type="table" w:styleId="799" w:customStyle="1">
    <w:name w:val="无格式表格 21"/>
    <w:basedOn w:val="754"/>
    <w:uiPriority w:val="59"/>
    <w:qFormat/>
    <w:tblPr>
      <w:tblCellMar>
        <w:left w:w="0" w:type="dxa"/>
        <w:top w:w="0" w:type="dxa"/>
        <w:right w:w="0" w:type="dxa"/>
        <w:bottom w:w="0" w:type="dxa"/>
      </w:tblCellMar>
    </w:tblPr>
  </w:style>
  <w:style w:type="table" w:styleId="800" w:customStyle="1">
    <w:name w:val="无格式表格 31"/>
    <w:basedOn w:val="754"/>
    <w:uiPriority w:val="99"/>
    <w:qFormat/>
    <w:tblPr>
      <w:tblCellMar>
        <w:left w:w="0" w:type="dxa"/>
        <w:top w:w="0" w:type="dxa"/>
        <w:right w:w="0" w:type="dxa"/>
        <w:bottom w:w="0" w:type="dxa"/>
      </w:tblCellMar>
    </w:tblPr>
  </w:style>
  <w:style w:type="table" w:styleId="801" w:customStyle="1">
    <w:name w:val="无格式表格 41"/>
    <w:basedOn w:val="754"/>
    <w:uiPriority w:val="99"/>
    <w:qFormat/>
    <w:tblPr>
      <w:tblCellMar>
        <w:left w:w="0" w:type="dxa"/>
        <w:top w:w="0" w:type="dxa"/>
        <w:right w:w="0" w:type="dxa"/>
        <w:bottom w:w="0" w:type="dxa"/>
      </w:tblCellMar>
    </w:tblPr>
  </w:style>
  <w:style w:type="table" w:styleId="802" w:customStyle="1">
    <w:name w:val="无格式表格 51"/>
    <w:basedOn w:val="754"/>
    <w:uiPriority w:val="99"/>
    <w:qFormat/>
    <w:tblPr>
      <w:tblCellMar>
        <w:left w:w="0" w:type="dxa"/>
        <w:top w:w="0" w:type="dxa"/>
        <w:right w:w="0" w:type="dxa"/>
        <w:bottom w:w="0" w:type="dxa"/>
      </w:tblCellMar>
    </w:tblPr>
  </w:style>
  <w:style w:type="table" w:styleId="803" w:customStyle="1">
    <w:name w:val="网格表 1 浅色1"/>
    <w:basedOn w:val="754"/>
    <w:uiPriority w:val="99"/>
    <w:qFormat/>
    <w:tblPr>
      <w:tblCellMar>
        <w:left w:w="0" w:type="dxa"/>
        <w:top w:w="0" w:type="dxa"/>
        <w:right w:w="0" w:type="dxa"/>
        <w:bottom w:w="0" w:type="dxa"/>
      </w:tblCellMar>
    </w:tblPr>
  </w:style>
  <w:style w:type="table" w:styleId="804" w:customStyle="1">
    <w:name w:val="网格表 21"/>
    <w:basedOn w:val="754"/>
    <w:uiPriority w:val="99"/>
    <w:qFormat/>
    <w:tblPr>
      <w:tblCellMar>
        <w:left w:w="0" w:type="dxa"/>
        <w:top w:w="0" w:type="dxa"/>
        <w:right w:w="0" w:type="dxa"/>
        <w:bottom w:w="0" w:type="dxa"/>
      </w:tblCellMar>
    </w:tblPr>
  </w:style>
  <w:style w:type="table" w:styleId="805" w:customStyle="1">
    <w:name w:val="网格表 31"/>
    <w:basedOn w:val="754"/>
    <w:uiPriority w:val="99"/>
    <w:qFormat/>
    <w:tblPr>
      <w:tblCellMar>
        <w:left w:w="0" w:type="dxa"/>
        <w:top w:w="0" w:type="dxa"/>
        <w:right w:w="0" w:type="dxa"/>
        <w:bottom w:w="0" w:type="dxa"/>
      </w:tblCellMar>
    </w:tblPr>
  </w:style>
  <w:style w:type="table" w:styleId="806" w:customStyle="1">
    <w:name w:val="网格表 41"/>
    <w:basedOn w:val="754"/>
    <w:uiPriority w:val="59"/>
    <w:qFormat/>
    <w:tblPr>
      <w:tblCellMar>
        <w:left w:w="0" w:type="dxa"/>
        <w:top w:w="0" w:type="dxa"/>
        <w:right w:w="0" w:type="dxa"/>
        <w:bottom w:w="0" w:type="dxa"/>
      </w:tblCellMar>
    </w:tblPr>
  </w:style>
  <w:style w:type="table" w:styleId="807" w:customStyle="1">
    <w:name w:val="网格表 5 深色1"/>
    <w:basedOn w:val="754"/>
    <w:uiPriority w:val="99"/>
    <w:qFormat/>
    <w:tblPr>
      <w:tblCellMar>
        <w:left w:w="0" w:type="dxa"/>
        <w:top w:w="0" w:type="dxa"/>
        <w:right w:w="0" w:type="dxa"/>
        <w:bottom w:w="0" w:type="dxa"/>
      </w:tblCellMar>
    </w:tblPr>
  </w:style>
  <w:style w:type="table" w:styleId="808" w:customStyle="1">
    <w:name w:val="网格表 6 彩色1"/>
    <w:basedOn w:val="754"/>
    <w:uiPriority w:val="99"/>
    <w:qFormat/>
    <w:tblPr>
      <w:tblCellMar>
        <w:left w:w="0" w:type="dxa"/>
        <w:top w:w="0" w:type="dxa"/>
        <w:right w:w="0" w:type="dxa"/>
        <w:bottom w:w="0" w:type="dxa"/>
      </w:tblCellMar>
    </w:tblPr>
  </w:style>
  <w:style w:type="table" w:styleId="809" w:customStyle="1">
    <w:name w:val="网格表 7 彩色1"/>
    <w:basedOn w:val="754"/>
    <w:uiPriority w:val="99"/>
    <w:qFormat/>
    <w:tblPr>
      <w:tblCellMar>
        <w:left w:w="0" w:type="dxa"/>
        <w:top w:w="0" w:type="dxa"/>
        <w:right w:w="0" w:type="dxa"/>
        <w:bottom w:w="0" w:type="dxa"/>
      </w:tblCellMar>
    </w:tblPr>
  </w:style>
  <w:style w:type="table" w:styleId="810" w:customStyle="1">
    <w:name w:val="清单表 1 浅色1"/>
    <w:basedOn w:val="754"/>
    <w:uiPriority w:val="99"/>
    <w:qFormat/>
    <w:tblPr>
      <w:tblCellMar>
        <w:left w:w="0" w:type="dxa"/>
        <w:top w:w="0" w:type="dxa"/>
        <w:right w:w="0" w:type="dxa"/>
        <w:bottom w:w="0" w:type="dxa"/>
      </w:tblCellMar>
    </w:tblPr>
  </w:style>
  <w:style w:type="table" w:styleId="811" w:customStyle="1">
    <w:name w:val="清单表 21"/>
    <w:basedOn w:val="754"/>
    <w:uiPriority w:val="99"/>
    <w:qFormat/>
    <w:tblPr>
      <w:tblCellMar>
        <w:left w:w="0" w:type="dxa"/>
        <w:top w:w="0" w:type="dxa"/>
        <w:right w:w="0" w:type="dxa"/>
        <w:bottom w:w="0" w:type="dxa"/>
      </w:tblCellMar>
    </w:tblPr>
  </w:style>
  <w:style w:type="table" w:styleId="812" w:customStyle="1">
    <w:name w:val="清单表 31"/>
    <w:basedOn w:val="754"/>
    <w:uiPriority w:val="99"/>
    <w:qFormat/>
    <w:tblPr>
      <w:tblCellMar>
        <w:left w:w="0" w:type="dxa"/>
        <w:top w:w="0" w:type="dxa"/>
        <w:right w:w="0" w:type="dxa"/>
        <w:bottom w:w="0" w:type="dxa"/>
      </w:tblCellMar>
    </w:tblPr>
  </w:style>
  <w:style w:type="table" w:styleId="813" w:customStyle="1">
    <w:name w:val="清单表 41"/>
    <w:basedOn w:val="754"/>
    <w:uiPriority w:val="99"/>
    <w:qFormat/>
    <w:tblPr>
      <w:tblCellMar>
        <w:left w:w="0" w:type="dxa"/>
        <w:top w:w="0" w:type="dxa"/>
        <w:right w:w="0" w:type="dxa"/>
        <w:bottom w:w="0" w:type="dxa"/>
      </w:tblCellMar>
    </w:tblPr>
  </w:style>
  <w:style w:type="table" w:styleId="814" w:customStyle="1">
    <w:name w:val="清单表 5 深色1"/>
    <w:basedOn w:val="754"/>
    <w:uiPriority w:val="99"/>
    <w:qFormat/>
    <w:tblPr>
      <w:tblCellMar>
        <w:left w:w="0" w:type="dxa"/>
        <w:top w:w="0" w:type="dxa"/>
        <w:right w:w="0" w:type="dxa"/>
        <w:bottom w:w="0" w:type="dxa"/>
      </w:tblCellMar>
    </w:tblPr>
  </w:style>
  <w:style w:type="table" w:styleId="815" w:customStyle="1">
    <w:name w:val="清单表 6 彩色1"/>
    <w:basedOn w:val="754"/>
    <w:uiPriority w:val="99"/>
    <w:qFormat/>
    <w:tblPr>
      <w:tblCellMar>
        <w:left w:w="0" w:type="dxa"/>
        <w:top w:w="0" w:type="dxa"/>
        <w:right w:w="0" w:type="dxa"/>
        <w:bottom w:w="0" w:type="dxa"/>
      </w:tblCellMar>
    </w:tblPr>
  </w:style>
  <w:style w:type="table" w:styleId="816" w:customStyle="1">
    <w:name w:val="清单表 7 彩色1"/>
    <w:basedOn w:val="754"/>
    <w:uiPriority w:val="99"/>
    <w:qFormat/>
    <w:tblPr>
      <w:tblCellMar>
        <w:left w:w="0" w:type="dxa"/>
        <w:top w:w="0" w:type="dxa"/>
        <w:right w:w="0" w:type="dxa"/>
        <w:bottom w:w="0" w:type="dxa"/>
      </w:tblCellMar>
    </w:tblPr>
  </w:style>
  <w:style w:type="paragraph" w:styleId="817"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18" w:customStyle="1">
    <w:name w:val="正文1"/>
    <w:next w:val="819"/>
    <w:link w:val="82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19" w:customStyle="1">
    <w:name w:val="脚注文本1"/>
    <w:basedOn w:val="818"/>
    <w:next w:val="820"/>
    <w:uiPriority w:val="0"/>
    <w:qFormat/>
    <w:pPr>
      <w:jc w:val="left"/>
    </w:pPr>
    <w:rPr>
      <w:rFonts w:ascii="宋体" w:eastAsia="Times New Roman"/>
      <w:sz w:val="18"/>
      <w:szCs w:val="18"/>
    </w:rPr>
  </w:style>
  <w:style w:type="paragraph" w:styleId="820" w:customStyle="1">
    <w:name w:val="索引 51"/>
    <w:basedOn w:val="818"/>
    <w:next w:val="818"/>
    <w:uiPriority w:val="0"/>
    <w:qFormat/>
    <w:pPr>
      <w:ind w:left="798"/>
      <w:jc w:val="left"/>
    </w:pPr>
    <w:rPr>
      <w:rFonts w:ascii="Calibri" w:hAnsi="Calibri"/>
    </w:rPr>
  </w:style>
  <w:style w:type="character" w:styleId="821" w:customStyle="1">
    <w:name w:val="页眉 Char"/>
    <w:link w:val="818"/>
    <w:uiPriority w:val="0"/>
    <w:qFormat/>
    <w:rPr>
      <w:sz w:val="18"/>
      <w:szCs w:val="18"/>
    </w:rPr>
  </w:style>
  <w:style w:type="paragraph" w:styleId="822" w:customStyle="1">
    <w:name w:val="正文文本1"/>
    <w:basedOn w:val="823"/>
    <w:next w:val="818"/>
    <w:link w:val="826"/>
    <w:uiPriority w:val="0"/>
    <w:qFormat/>
    <w:pPr>
      <w:spacing w:after="120"/>
    </w:pPr>
    <w:rPr>
      <w:rFonts w:ascii="Calibri" w:hAnsi="Calibri"/>
    </w:rPr>
  </w:style>
  <w:style w:type="paragraph" w:styleId="823" w:customStyle="1">
    <w:name w:val="正文11"/>
    <w:next w:val="824"/>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24" w:customStyle="1">
    <w:name w:val="目录 11"/>
    <w:basedOn w:val="825"/>
    <w:next w:val="823"/>
    <w:uiPriority w:val="0"/>
    <w:qFormat/>
  </w:style>
  <w:style w:type="paragraph" w:styleId="825" w:customStyle="1">
    <w:name w:val="正文12"/>
    <w:next w:val="819"/>
    <w:uiPriority w:val="0"/>
    <w:qFormat/>
    <w:pPr>
      <w:jc w:val="both"/>
      <w:spacing w:after="160" w:line="278" w:lineRule="auto"/>
      <w:widowControl w:val="off"/>
    </w:pPr>
    <w:rPr>
      <w:rFonts w:ascii="Calibri" w:hAnsi="Calibri" w:eastAsia="Calibri" w:cs="Times New Roman"/>
      <w:sz w:val="21"/>
      <w:szCs w:val="24"/>
      <w:lang w:val="en-US" w:eastAsia="zh-CN" w:bidi="ar-SA"/>
    </w:rPr>
  </w:style>
  <w:style w:type="character" w:styleId="826" w:customStyle="1">
    <w:name w:val="正文文本 字符"/>
    <w:link w:val="822"/>
    <w:uiPriority w:val="0"/>
    <w:qFormat/>
    <w:rPr>
      <w:rFonts w:ascii="Calibri" w:hAnsi="Calibri"/>
      <w:sz w:val="21"/>
      <w:szCs w:val="24"/>
    </w:rPr>
  </w:style>
  <w:style w:type="paragraph" w:styleId="827" w:customStyle="1">
    <w:name w:val="目录 111"/>
    <w:basedOn w:val="708"/>
    <w:next w:val="708"/>
    <w:uiPriority w:val="39"/>
    <w:unhideWhenUsed/>
    <w:qFormat/>
    <w:pPr>
      <w:spacing w:after="100" w:line="259" w:lineRule="auto"/>
    </w:pPr>
    <w:rPr>
      <w:rFonts w:ascii="Calibri" w:hAnsi="Calibri"/>
      <w:sz w:val="22"/>
      <w:szCs w:val="22"/>
    </w:rPr>
  </w:style>
  <w:style w:type="character" w:styleId="828" w:customStyle="1">
    <w:name w:val="Heading 1 Char"/>
    <w:basedOn w:val="753"/>
    <w:uiPriority w:val="9"/>
    <w:qFormat/>
    <w:rPr>
      <w:rFonts w:ascii="Arial" w:hAnsi="Arial" w:eastAsia="Arial" w:cs="Arial"/>
      <w:sz w:val="40"/>
      <w:szCs w:val="40"/>
    </w:rPr>
  </w:style>
  <w:style w:type="character" w:styleId="829" w:customStyle="1">
    <w:name w:val="Heading 3 Char"/>
    <w:basedOn w:val="753"/>
    <w:uiPriority w:val="9"/>
    <w:qFormat/>
    <w:rPr>
      <w:rFonts w:ascii="Arial" w:hAnsi="Arial" w:eastAsia="Arial" w:cs="Arial"/>
      <w:sz w:val="30"/>
      <w:szCs w:val="30"/>
    </w:rPr>
  </w:style>
  <w:style w:type="character" w:styleId="830" w:customStyle="1">
    <w:name w:val="Heading 4 Char"/>
    <w:basedOn w:val="753"/>
    <w:uiPriority w:val="9"/>
    <w:qFormat/>
    <w:rPr>
      <w:rFonts w:ascii="Arial" w:hAnsi="Arial" w:eastAsia="Arial" w:cs="Arial"/>
      <w:b/>
      <w:bCs/>
      <w:sz w:val="26"/>
      <w:szCs w:val="26"/>
    </w:rPr>
  </w:style>
  <w:style w:type="character" w:styleId="831" w:customStyle="1">
    <w:name w:val="Heading 5 Char"/>
    <w:basedOn w:val="753"/>
    <w:uiPriority w:val="9"/>
    <w:qFormat/>
    <w:rPr>
      <w:rFonts w:ascii="Arial" w:hAnsi="Arial" w:eastAsia="Arial" w:cs="Arial"/>
      <w:b/>
      <w:bCs/>
      <w:sz w:val="24"/>
      <w:szCs w:val="24"/>
    </w:rPr>
  </w:style>
  <w:style w:type="character" w:styleId="832" w:customStyle="1">
    <w:name w:val="Heading 6 Char"/>
    <w:basedOn w:val="753"/>
    <w:uiPriority w:val="9"/>
    <w:qFormat/>
    <w:rPr>
      <w:rFonts w:ascii="Arial" w:hAnsi="Arial" w:eastAsia="Arial" w:cs="Arial"/>
      <w:b/>
      <w:bCs/>
      <w:sz w:val="22"/>
      <w:szCs w:val="22"/>
    </w:rPr>
  </w:style>
  <w:style w:type="character" w:styleId="833" w:customStyle="1">
    <w:name w:val="Heading 7 Char"/>
    <w:basedOn w:val="753"/>
    <w:uiPriority w:val="9"/>
    <w:qFormat/>
    <w:rPr>
      <w:rFonts w:ascii="Arial" w:hAnsi="Arial" w:eastAsia="Arial" w:cs="Arial"/>
      <w:b/>
      <w:bCs/>
      <w:i/>
      <w:iCs/>
      <w:sz w:val="22"/>
      <w:szCs w:val="22"/>
    </w:rPr>
  </w:style>
  <w:style w:type="character" w:styleId="834" w:customStyle="1">
    <w:name w:val="Heading 8 Char"/>
    <w:basedOn w:val="753"/>
    <w:uiPriority w:val="9"/>
    <w:qFormat/>
    <w:rPr>
      <w:rFonts w:ascii="Arial" w:hAnsi="Arial" w:eastAsia="Arial" w:cs="Arial"/>
      <w:i/>
      <w:iCs/>
      <w:sz w:val="22"/>
      <w:szCs w:val="22"/>
    </w:rPr>
  </w:style>
  <w:style w:type="character" w:styleId="835" w:customStyle="1">
    <w:name w:val="Heading 9 Char"/>
    <w:basedOn w:val="753"/>
    <w:uiPriority w:val="9"/>
    <w:qFormat/>
    <w:rPr>
      <w:rFonts w:ascii="Arial" w:hAnsi="Arial" w:eastAsia="Arial" w:cs="Arial"/>
      <w:i/>
      <w:iCs/>
      <w:sz w:val="21"/>
      <w:szCs w:val="21"/>
    </w:rPr>
  </w:style>
  <w:style w:type="character" w:styleId="836" w:customStyle="1">
    <w:name w:val="Title Char"/>
    <w:basedOn w:val="753"/>
    <w:uiPriority w:val="10"/>
    <w:qFormat/>
    <w:rPr>
      <w:sz w:val="48"/>
      <w:szCs w:val="48"/>
    </w:rPr>
  </w:style>
  <w:style w:type="character" w:styleId="837" w:customStyle="1">
    <w:name w:val="Subtitle Char"/>
    <w:basedOn w:val="753"/>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53"/>
    <w:uiPriority w:val="99"/>
    <w:qFormat/>
  </w:style>
  <w:style w:type="character" w:styleId="841" w:customStyle="1">
    <w:name w:val="Caption Char"/>
    <w:uiPriority w:val="99"/>
    <w:qFormat/>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11"/>
    <w:uiPriority w:val="39"/>
    <w:unhideWhenUsed/>
    <w:qFormat/>
    <w:pPr>
      <w:spacing w:after="160" w:line="278" w:lineRule="auto"/>
    </w:pPr>
    <w:rPr>
      <w:rFonts w:ascii="Calibri" w:hAnsi="Calibri" w:eastAsia="宋体" w:cs="Times New Roman"/>
      <w:lang w:val="en-US" w:eastAsia="zh-CN" w:bidi="ar-SA"/>
    </w:rPr>
  </w:style>
  <w:style w:type="character" w:styleId="845" w:customStyle="1">
    <w:name w:val="Heading 2 Char"/>
    <w:uiPriority w:val="9"/>
    <w:qFormat/>
    <w:rPr>
      <w:rFonts w:ascii="Arial" w:hAnsi="Arial" w:eastAsia="Arial" w:cs="Arial"/>
      <w:sz w:val="34"/>
    </w:rPr>
  </w:style>
  <w:style w:type="paragraph" w:styleId="846">
    <w:name w:val="List Paragraph"/>
    <w:basedOn w:val="708"/>
    <w:uiPriority w:val="99"/>
    <w:qFormat/>
    <w:pPr>
      <w:contextualSpacing/>
      <w:ind w:left="720"/>
      <w:tabs>
        <w:tab w:val="left" w:pos="502" w:leader="none"/>
      </w:tabs>
    </w:pPr>
  </w:style>
  <w:style w:type="paragraph" w:styleId="847">
    <w:name w:val="No Spacing"/>
    <w:uiPriority w:val="1"/>
    <w:qFormat/>
    <w:pPr>
      <w:spacing w:after="160" w:line="278" w:lineRule="auto"/>
    </w:pPr>
    <w:rPr>
      <w:rFonts w:ascii="Times New Roman" w:hAnsi="Times New Roman" w:eastAsia="宋体" w:cs="Times New Roman"/>
      <w:lang w:val="en-US" w:eastAsia="zh-CN" w:bidi="ar-SA"/>
    </w:rPr>
  </w:style>
  <w:style w:type="paragraph" w:styleId="848">
    <w:name w:val="Quote"/>
    <w:link w:val="849"/>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849" w:customStyle="1">
    <w:name w:val="引用 字符"/>
    <w:link w:val="848"/>
    <w:uiPriority w:val="29"/>
    <w:qFormat/>
    <w:rPr>
      <w:i/>
    </w:rPr>
  </w:style>
  <w:style w:type="paragraph" w:styleId="850">
    <w:name w:val="Intense Quote"/>
    <w:link w:val="851"/>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51" w:customStyle="1">
    <w:name w:val="明显引用 字符"/>
    <w:link w:val="850"/>
    <w:uiPriority w:val="30"/>
    <w:qFormat/>
    <w:rPr>
      <w:i/>
    </w:rPr>
  </w:style>
  <w:style w:type="character" w:styleId="852" w:customStyle="1">
    <w:name w:val="Footer Char"/>
    <w:uiPriority w:val="99"/>
    <w:qFormat/>
  </w:style>
  <w:style w:type="table" w:styleId="853" w:customStyle="1">
    <w:name w:val="Table Grid Light"/>
    <w:uiPriority w:val="59"/>
    <w:qFormat/>
    <w:tblPr>
      <w:tblCellMar>
        <w:left w:w="0" w:type="dxa"/>
        <w:top w:w="0" w:type="dxa"/>
        <w:right w:w="0" w:type="dxa"/>
        <w:bottom w:w="0" w:type="dxa"/>
      </w:tblCellMar>
    </w:tblPr>
  </w:style>
  <w:style w:type="table" w:styleId="854" w:customStyle="1">
    <w:name w:val="Grid Table 1 Light - Accent 1"/>
    <w:uiPriority w:val="99"/>
    <w:qFormat/>
    <w:tblPr>
      <w:tblCellMar>
        <w:left w:w="0" w:type="dxa"/>
        <w:top w:w="0" w:type="dxa"/>
        <w:right w:w="0" w:type="dxa"/>
        <w:bottom w:w="0" w:type="dxa"/>
      </w:tblCellMar>
    </w:tblPr>
  </w:style>
  <w:style w:type="table" w:styleId="855" w:customStyle="1">
    <w:name w:val="Grid Table 1 Light - Accent 2"/>
    <w:uiPriority w:val="99"/>
    <w:qFormat/>
    <w:tblPr>
      <w:tblCellMar>
        <w:left w:w="0" w:type="dxa"/>
        <w:top w:w="0" w:type="dxa"/>
        <w:right w:w="0" w:type="dxa"/>
        <w:bottom w:w="0" w:type="dxa"/>
      </w:tblCellMar>
    </w:tblPr>
  </w:style>
  <w:style w:type="table" w:styleId="856" w:customStyle="1">
    <w:name w:val="Grid Table 1 Light - Accent 3"/>
    <w:uiPriority w:val="99"/>
    <w:qFormat/>
    <w:tblPr>
      <w:tblCellMar>
        <w:left w:w="0" w:type="dxa"/>
        <w:top w:w="0" w:type="dxa"/>
        <w:right w:w="0" w:type="dxa"/>
        <w:bottom w:w="0" w:type="dxa"/>
      </w:tblCellMar>
    </w:tblPr>
  </w:style>
  <w:style w:type="table" w:styleId="857" w:customStyle="1">
    <w:name w:val="Grid Table 1 Light - Accent 4"/>
    <w:uiPriority w:val="99"/>
    <w:qFormat/>
    <w:tblPr>
      <w:tblCellMar>
        <w:left w:w="0" w:type="dxa"/>
        <w:top w:w="0" w:type="dxa"/>
        <w:right w:w="0" w:type="dxa"/>
        <w:bottom w:w="0" w:type="dxa"/>
      </w:tblCellMar>
    </w:tblPr>
  </w:style>
  <w:style w:type="table" w:styleId="858" w:customStyle="1">
    <w:name w:val="Grid Table 1 Light - Accent 5"/>
    <w:uiPriority w:val="99"/>
    <w:qFormat/>
    <w:tblPr>
      <w:tblCellMar>
        <w:left w:w="0" w:type="dxa"/>
        <w:top w:w="0" w:type="dxa"/>
        <w:right w:w="0" w:type="dxa"/>
        <w:bottom w:w="0" w:type="dxa"/>
      </w:tblCellMar>
    </w:tblPr>
  </w:style>
  <w:style w:type="table" w:styleId="859" w:customStyle="1">
    <w:name w:val="Grid Table 1 Light - Accent 6"/>
    <w:uiPriority w:val="99"/>
    <w:qFormat/>
    <w:tblPr>
      <w:tblCellMar>
        <w:left w:w="0" w:type="dxa"/>
        <w:top w:w="0" w:type="dxa"/>
        <w:right w:w="0" w:type="dxa"/>
        <w:bottom w:w="0" w:type="dxa"/>
      </w:tblCellMar>
    </w:tblPr>
  </w:style>
  <w:style w:type="table" w:styleId="860" w:customStyle="1">
    <w:name w:val="Grid Table 2 - Accent 1"/>
    <w:uiPriority w:val="99"/>
    <w:qFormat/>
    <w:tblPr>
      <w:tblCellMar>
        <w:left w:w="0" w:type="dxa"/>
        <w:top w:w="0" w:type="dxa"/>
        <w:right w:w="0" w:type="dxa"/>
        <w:bottom w:w="0" w:type="dxa"/>
      </w:tblCellMar>
    </w:tblPr>
  </w:style>
  <w:style w:type="table" w:styleId="861" w:customStyle="1">
    <w:name w:val="Grid Table 2 - Accent 2"/>
    <w:uiPriority w:val="99"/>
    <w:qFormat/>
    <w:tblPr>
      <w:tblCellMar>
        <w:left w:w="0" w:type="dxa"/>
        <w:top w:w="0" w:type="dxa"/>
        <w:right w:w="0" w:type="dxa"/>
        <w:bottom w:w="0" w:type="dxa"/>
      </w:tblCellMar>
    </w:tblPr>
  </w:style>
  <w:style w:type="table" w:styleId="862" w:customStyle="1">
    <w:name w:val="Grid Table 2 - Accent 3"/>
    <w:uiPriority w:val="99"/>
    <w:qFormat/>
    <w:tblPr>
      <w:tblCellMar>
        <w:left w:w="0" w:type="dxa"/>
        <w:top w:w="0" w:type="dxa"/>
        <w:right w:w="0" w:type="dxa"/>
        <w:bottom w:w="0" w:type="dxa"/>
      </w:tblCellMar>
    </w:tblPr>
  </w:style>
  <w:style w:type="table" w:styleId="863" w:customStyle="1">
    <w:name w:val="Grid Table 2 - Accent 4"/>
    <w:uiPriority w:val="99"/>
    <w:qFormat/>
    <w:tblPr>
      <w:tblCellMar>
        <w:left w:w="0" w:type="dxa"/>
        <w:top w:w="0" w:type="dxa"/>
        <w:right w:w="0" w:type="dxa"/>
        <w:bottom w:w="0" w:type="dxa"/>
      </w:tblCellMar>
    </w:tblPr>
  </w:style>
  <w:style w:type="table" w:styleId="864" w:customStyle="1">
    <w:name w:val="Grid Table 2 - Accent 5"/>
    <w:uiPriority w:val="99"/>
    <w:qFormat/>
    <w:tblPr>
      <w:tblCellMar>
        <w:left w:w="0" w:type="dxa"/>
        <w:top w:w="0" w:type="dxa"/>
        <w:right w:w="0" w:type="dxa"/>
        <w:bottom w:w="0" w:type="dxa"/>
      </w:tblCellMar>
    </w:tblPr>
  </w:style>
  <w:style w:type="table" w:styleId="865" w:customStyle="1">
    <w:name w:val="Grid Table 2 - Accent 6"/>
    <w:uiPriority w:val="99"/>
    <w:qFormat/>
    <w:tblPr>
      <w:tblCellMar>
        <w:left w:w="0" w:type="dxa"/>
        <w:top w:w="0" w:type="dxa"/>
        <w:right w:w="0" w:type="dxa"/>
        <w:bottom w:w="0" w:type="dxa"/>
      </w:tblCellMar>
    </w:tblPr>
  </w:style>
  <w:style w:type="table" w:styleId="866" w:customStyle="1">
    <w:name w:val="Grid Table 3 - Accent 1"/>
    <w:uiPriority w:val="99"/>
    <w:qFormat/>
    <w:tblPr>
      <w:tblCellMar>
        <w:left w:w="0" w:type="dxa"/>
        <w:top w:w="0" w:type="dxa"/>
        <w:right w:w="0" w:type="dxa"/>
        <w:bottom w:w="0" w:type="dxa"/>
      </w:tblCellMar>
    </w:tblPr>
  </w:style>
  <w:style w:type="table" w:styleId="867" w:customStyle="1">
    <w:name w:val="Grid Table 3 - Accent 2"/>
    <w:uiPriority w:val="99"/>
    <w:qFormat/>
    <w:tblPr>
      <w:tblCellMar>
        <w:left w:w="0" w:type="dxa"/>
        <w:top w:w="0" w:type="dxa"/>
        <w:right w:w="0" w:type="dxa"/>
        <w:bottom w:w="0" w:type="dxa"/>
      </w:tblCellMar>
    </w:tblPr>
  </w:style>
  <w:style w:type="table" w:styleId="868" w:customStyle="1">
    <w:name w:val="Grid Table 3 - Accent 3"/>
    <w:uiPriority w:val="99"/>
    <w:qFormat/>
    <w:tblPr>
      <w:tblCellMar>
        <w:left w:w="0" w:type="dxa"/>
        <w:top w:w="0" w:type="dxa"/>
        <w:right w:w="0" w:type="dxa"/>
        <w:bottom w:w="0" w:type="dxa"/>
      </w:tblCellMar>
    </w:tblPr>
  </w:style>
  <w:style w:type="table" w:styleId="869" w:customStyle="1">
    <w:name w:val="Grid Table 3 - Accent 4"/>
    <w:uiPriority w:val="99"/>
    <w:qFormat/>
    <w:tblPr>
      <w:tblCellMar>
        <w:left w:w="0" w:type="dxa"/>
        <w:top w:w="0" w:type="dxa"/>
        <w:right w:w="0" w:type="dxa"/>
        <w:bottom w:w="0" w:type="dxa"/>
      </w:tblCellMar>
    </w:tblPr>
  </w:style>
  <w:style w:type="table" w:styleId="870" w:customStyle="1">
    <w:name w:val="Grid Table 3 - Accent 5"/>
    <w:uiPriority w:val="99"/>
    <w:qFormat/>
    <w:tblPr>
      <w:tblCellMar>
        <w:left w:w="0" w:type="dxa"/>
        <w:top w:w="0" w:type="dxa"/>
        <w:right w:w="0" w:type="dxa"/>
        <w:bottom w:w="0" w:type="dxa"/>
      </w:tblCellMar>
    </w:tblPr>
  </w:style>
  <w:style w:type="table" w:styleId="871" w:customStyle="1">
    <w:name w:val="Grid Table 3 - Accent 6"/>
    <w:uiPriority w:val="99"/>
    <w:qFormat/>
    <w:tblPr>
      <w:tblCellMar>
        <w:left w:w="0" w:type="dxa"/>
        <w:top w:w="0" w:type="dxa"/>
        <w:right w:w="0" w:type="dxa"/>
        <w:bottom w:w="0" w:type="dxa"/>
      </w:tblCellMar>
    </w:tblPr>
  </w:style>
  <w:style w:type="table" w:styleId="872" w:customStyle="1">
    <w:name w:val="Grid Table 4 - Accent 1"/>
    <w:uiPriority w:val="59"/>
    <w:qFormat/>
    <w:tblPr>
      <w:tblCellMar>
        <w:left w:w="0" w:type="dxa"/>
        <w:top w:w="0" w:type="dxa"/>
        <w:right w:w="0" w:type="dxa"/>
        <w:bottom w:w="0" w:type="dxa"/>
      </w:tblCellMar>
    </w:tblPr>
  </w:style>
  <w:style w:type="table" w:styleId="873" w:customStyle="1">
    <w:name w:val="Grid Table 4 - Accent 2"/>
    <w:uiPriority w:val="59"/>
    <w:qFormat/>
    <w:tblPr>
      <w:tblCellMar>
        <w:left w:w="0" w:type="dxa"/>
        <w:top w:w="0" w:type="dxa"/>
        <w:right w:w="0" w:type="dxa"/>
        <w:bottom w:w="0" w:type="dxa"/>
      </w:tblCellMar>
    </w:tblPr>
  </w:style>
  <w:style w:type="table" w:styleId="874" w:customStyle="1">
    <w:name w:val="Grid Table 4 - Accent 3"/>
    <w:uiPriority w:val="59"/>
    <w:qFormat/>
    <w:tblPr>
      <w:tblCellMar>
        <w:left w:w="0" w:type="dxa"/>
        <w:top w:w="0" w:type="dxa"/>
        <w:right w:w="0" w:type="dxa"/>
        <w:bottom w:w="0" w:type="dxa"/>
      </w:tblCellMar>
    </w:tblPr>
  </w:style>
  <w:style w:type="table" w:styleId="875" w:customStyle="1">
    <w:name w:val="Grid Table 4 - Accent 4"/>
    <w:uiPriority w:val="59"/>
    <w:qFormat/>
    <w:tblPr>
      <w:tblCellMar>
        <w:left w:w="0" w:type="dxa"/>
        <w:top w:w="0" w:type="dxa"/>
        <w:right w:w="0" w:type="dxa"/>
        <w:bottom w:w="0" w:type="dxa"/>
      </w:tblCellMar>
    </w:tblPr>
  </w:style>
  <w:style w:type="table" w:styleId="876" w:customStyle="1">
    <w:name w:val="Grid Table 4 - Accent 5"/>
    <w:uiPriority w:val="59"/>
    <w:qFormat/>
    <w:tblPr>
      <w:tblCellMar>
        <w:left w:w="0" w:type="dxa"/>
        <w:top w:w="0" w:type="dxa"/>
        <w:right w:w="0" w:type="dxa"/>
        <w:bottom w:w="0" w:type="dxa"/>
      </w:tblCellMar>
    </w:tblPr>
  </w:style>
  <w:style w:type="table" w:styleId="877" w:customStyle="1">
    <w:name w:val="Grid Table 4 - Accent 6"/>
    <w:uiPriority w:val="59"/>
    <w:qFormat/>
    <w:tblPr>
      <w:tblCellMar>
        <w:left w:w="0" w:type="dxa"/>
        <w:top w:w="0" w:type="dxa"/>
        <w:right w:w="0" w:type="dxa"/>
        <w:bottom w:w="0" w:type="dxa"/>
      </w:tblCellMar>
    </w:tblPr>
  </w:style>
  <w:style w:type="table" w:styleId="878" w:customStyle="1">
    <w:name w:val="Grid Table 5 Dark- Accent 1"/>
    <w:uiPriority w:val="99"/>
    <w:qFormat/>
    <w:tblPr>
      <w:tblCellMar>
        <w:left w:w="0" w:type="dxa"/>
        <w:top w:w="0" w:type="dxa"/>
        <w:right w:w="0" w:type="dxa"/>
        <w:bottom w:w="0" w:type="dxa"/>
      </w:tblCellMar>
    </w:tblPr>
  </w:style>
  <w:style w:type="table" w:styleId="879" w:customStyle="1">
    <w:name w:val="Grid Table 5 Dark - Accent 2"/>
    <w:uiPriority w:val="99"/>
    <w:qFormat/>
    <w:tblPr>
      <w:tblCellMar>
        <w:left w:w="0" w:type="dxa"/>
        <w:top w:w="0" w:type="dxa"/>
        <w:right w:w="0" w:type="dxa"/>
        <w:bottom w:w="0" w:type="dxa"/>
      </w:tblCellMar>
    </w:tblPr>
  </w:style>
  <w:style w:type="table" w:styleId="880" w:customStyle="1">
    <w:name w:val="Grid Table 5 Dark - Accent 3"/>
    <w:uiPriority w:val="99"/>
    <w:qFormat/>
    <w:tblPr>
      <w:tblCellMar>
        <w:left w:w="0" w:type="dxa"/>
        <w:top w:w="0" w:type="dxa"/>
        <w:right w:w="0" w:type="dxa"/>
        <w:bottom w:w="0" w:type="dxa"/>
      </w:tblCellMar>
    </w:tblPr>
  </w:style>
  <w:style w:type="table" w:styleId="881" w:customStyle="1">
    <w:name w:val="Grid Table 5 Dark- Accent 4"/>
    <w:uiPriority w:val="99"/>
    <w:qFormat/>
    <w:tblPr>
      <w:tblCellMar>
        <w:left w:w="0" w:type="dxa"/>
        <w:top w:w="0" w:type="dxa"/>
        <w:right w:w="0" w:type="dxa"/>
        <w:bottom w:w="0" w:type="dxa"/>
      </w:tblCellMar>
    </w:tblPr>
  </w:style>
  <w:style w:type="table" w:styleId="882" w:customStyle="1">
    <w:name w:val="Grid Table 5 Dark - Accent 5"/>
    <w:uiPriority w:val="99"/>
    <w:qFormat/>
    <w:tblPr>
      <w:tblCellMar>
        <w:left w:w="0" w:type="dxa"/>
        <w:top w:w="0" w:type="dxa"/>
        <w:right w:w="0" w:type="dxa"/>
        <w:bottom w:w="0" w:type="dxa"/>
      </w:tblCellMar>
    </w:tblPr>
  </w:style>
  <w:style w:type="table" w:styleId="883" w:customStyle="1">
    <w:name w:val="Grid Table 5 Dark - Accent 6"/>
    <w:uiPriority w:val="99"/>
    <w:qFormat/>
    <w:tblPr>
      <w:tblCellMar>
        <w:left w:w="0" w:type="dxa"/>
        <w:top w:w="0" w:type="dxa"/>
        <w:right w:w="0" w:type="dxa"/>
        <w:bottom w:w="0" w:type="dxa"/>
      </w:tblCellMar>
    </w:tblPr>
  </w:style>
  <w:style w:type="table" w:styleId="884" w:customStyle="1">
    <w:name w:val="Grid Table 6 Colorful - Accent 1"/>
    <w:uiPriority w:val="99"/>
    <w:qFormat/>
    <w:tblPr>
      <w:tblCellMar>
        <w:left w:w="0" w:type="dxa"/>
        <w:top w:w="0" w:type="dxa"/>
        <w:right w:w="0" w:type="dxa"/>
        <w:bottom w:w="0" w:type="dxa"/>
      </w:tblCellMar>
    </w:tblPr>
  </w:style>
  <w:style w:type="table" w:styleId="885" w:customStyle="1">
    <w:name w:val="Grid Table 6 Colorful - Accent 2"/>
    <w:uiPriority w:val="99"/>
    <w:qFormat/>
    <w:tblPr>
      <w:tblCellMar>
        <w:left w:w="0" w:type="dxa"/>
        <w:top w:w="0" w:type="dxa"/>
        <w:right w:w="0" w:type="dxa"/>
        <w:bottom w:w="0" w:type="dxa"/>
      </w:tblCellMar>
    </w:tblPr>
  </w:style>
  <w:style w:type="table" w:styleId="886" w:customStyle="1">
    <w:name w:val="Grid Table 6 Colorful - Accent 3"/>
    <w:uiPriority w:val="99"/>
    <w:qFormat/>
    <w:tblPr>
      <w:tblCellMar>
        <w:left w:w="0" w:type="dxa"/>
        <w:top w:w="0" w:type="dxa"/>
        <w:right w:w="0" w:type="dxa"/>
        <w:bottom w:w="0" w:type="dxa"/>
      </w:tblCellMar>
    </w:tblPr>
  </w:style>
  <w:style w:type="table" w:styleId="887" w:customStyle="1">
    <w:name w:val="Grid Table 6 Colorful - Accent 4"/>
    <w:uiPriority w:val="99"/>
    <w:qFormat/>
    <w:tblPr>
      <w:tblCellMar>
        <w:left w:w="0" w:type="dxa"/>
        <w:top w:w="0" w:type="dxa"/>
        <w:right w:w="0" w:type="dxa"/>
        <w:bottom w:w="0" w:type="dxa"/>
      </w:tblCellMar>
    </w:tblPr>
  </w:style>
  <w:style w:type="table" w:styleId="888" w:customStyle="1">
    <w:name w:val="Grid Table 6 Colorful - Accent 5"/>
    <w:uiPriority w:val="99"/>
    <w:qFormat/>
    <w:tblPr>
      <w:tblCellMar>
        <w:left w:w="0" w:type="dxa"/>
        <w:top w:w="0" w:type="dxa"/>
        <w:right w:w="0" w:type="dxa"/>
        <w:bottom w:w="0" w:type="dxa"/>
      </w:tblCellMar>
    </w:tblPr>
  </w:style>
  <w:style w:type="table" w:styleId="889" w:customStyle="1">
    <w:name w:val="Grid Table 6 Colorful - Accent 6"/>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 Accent 1"/>
    <w:uiPriority w:val="99"/>
    <w:qFormat/>
    <w:tblPr>
      <w:tblCellMar>
        <w:left w:w="0" w:type="dxa"/>
        <w:top w:w="0" w:type="dxa"/>
        <w:right w:w="0" w:type="dxa"/>
        <w:bottom w:w="0" w:type="dxa"/>
      </w:tblCellMar>
    </w:tblPr>
  </w:style>
  <w:style w:type="table" w:styleId="897" w:customStyle="1">
    <w:name w:val="List Table 1 Light - Accent 2"/>
    <w:uiPriority w:val="99"/>
    <w:qFormat/>
    <w:tblPr>
      <w:tblCellMar>
        <w:left w:w="0" w:type="dxa"/>
        <w:top w:w="0" w:type="dxa"/>
        <w:right w:w="0" w:type="dxa"/>
        <w:bottom w:w="0" w:type="dxa"/>
      </w:tblCellMar>
    </w:tblPr>
  </w:style>
  <w:style w:type="table" w:styleId="898" w:customStyle="1">
    <w:name w:val="List Table 1 Light - Accent 3"/>
    <w:uiPriority w:val="99"/>
    <w:qFormat/>
    <w:tblPr>
      <w:tblCellMar>
        <w:left w:w="0" w:type="dxa"/>
        <w:top w:w="0" w:type="dxa"/>
        <w:right w:w="0" w:type="dxa"/>
        <w:bottom w:w="0" w:type="dxa"/>
      </w:tblCellMar>
    </w:tblPr>
  </w:style>
  <w:style w:type="table" w:styleId="899" w:customStyle="1">
    <w:name w:val="List Table 1 Light - Accent 4"/>
    <w:uiPriority w:val="99"/>
    <w:qFormat/>
    <w:tblPr>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List Table 2 - Accent 1"/>
    <w:uiPriority w:val="99"/>
    <w:qFormat/>
    <w:tblPr>
      <w:tblCellMar>
        <w:left w:w="0" w:type="dxa"/>
        <w:top w:w="0" w:type="dxa"/>
        <w:right w:w="0" w:type="dxa"/>
        <w:bottom w:w="0" w:type="dxa"/>
      </w:tblCellMar>
    </w:tblPr>
  </w:style>
  <w:style w:type="table" w:styleId="903" w:customStyle="1">
    <w:name w:val="List Table 2 - Accent 2"/>
    <w:uiPriority w:val="99"/>
    <w:qFormat/>
    <w:tblPr>
      <w:tblCellMar>
        <w:left w:w="0" w:type="dxa"/>
        <w:top w:w="0" w:type="dxa"/>
        <w:right w:w="0" w:type="dxa"/>
        <w:bottom w:w="0" w:type="dxa"/>
      </w:tblCellMar>
    </w:tblPr>
  </w:style>
  <w:style w:type="table" w:styleId="904" w:customStyle="1">
    <w:name w:val="List Table 2 - Accent 3"/>
    <w:uiPriority w:val="99"/>
    <w:qFormat/>
    <w:tblPr>
      <w:tblCellMar>
        <w:left w:w="0" w:type="dxa"/>
        <w:top w:w="0" w:type="dxa"/>
        <w:right w:w="0" w:type="dxa"/>
        <w:bottom w:w="0" w:type="dxa"/>
      </w:tblCellMar>
    </w:tblPr>
  </w:style>
  <w:style w:type="table" w:styleId="905" w:customStyle="1">
    <w:name w:val="List Table 2 - Accent 4"/>
    <w:uiPriority w:val="99"/>
    <w:qFormat/>
    <w:tblPr>
      <w:tblCellMar>
        <w:left w:w="0" w:type="dxa"/>
        <w:top w:w="0" w:type="dxa"/>
        <w:right w:w="0" w:type="dxa"/>
        <w:bottom w:w="0" w:type="dxa"/>
      </w:tblCellMar>
    </w:tblPr>
  </w:style>
  <w:style w:type="table" w:styleId="906" w:customStyle="1">
    <w:name w:val="List Table 2 - Accent 5"/>
    <w:uiPriority w:val="99"/>
    <w:qFormat/>
    <w:tblPr>
      <w:tblCellMar>
        <w:left w:w="0" w:type="dxa"/>
        <w:top w:w="0" w:type="dxa"/>
        <w:right w:w="0" w:type="dxa"/>
        <w:bottom w:w="0" w:type="dxa"/>
      </w:tblCellMar>
    </w:tblPr>
  </w:style>
  <w:style w:type="table" w:styleId="907" w:customStyle="1">
    <w:name w:val="List Table 2 - Accent 6"/>
    <w:uiPriority w:val="99"/>
    <w:qFormat/>
    <w:tblPr>
      <w:tblCellMar>
        <w:left w:w="0" w:type="dxa"/>
        <w:top w:w="0" w:type="dxa"/>
        <w:right w:w="0" w:type="dxa"/>
        <w:bottom w:w="0" w:type="dxa"/>
      </w:tblCellMar>
    </w:tblPr>
  </w:style>
  <w:style w:type="table" w:styleId="908" w:customStyle="1">
    <w:name w:val="List Table 3 - Accent 1"/>
    <w:uiPriority w:val="99"/>
    <w:qFormat/>
    <w:tblPr>
      <w:tblCellMar>
        <w:left w:w="0" w:type="dxa"/>
        <w:top w:w="0" w:type="dxa"/>
        <w:right w:w="0" w:type="dxa"/>
        <w:bottom w:w="0" w:type="dxa"/>
      </w:tblCellMar>
    </w:tblPr>
  </w:style>
  <w:style w:type="table" w:styleId="909" w:customStyle="1">
    <w:name w:val="List Table 3 - Accent 2"/>
    <w:uiPriority w:val="99"/>
    <w:qFormat/>
    <w:tblPr>
      <w:tblCellMar>
        <w:left w:w="0" w:type="dxa"/>
        <w:top w:w="0" w:type="dxa"/>
        <w:right w:w="0" w:type="dxa"/>
        <w:bottom w:w="0" w:type="dxa"/>
      </w:tblCellMar>
    </w:tblPr>
  </w:style>
  <w:style w:type="table" w:styleId="910" w:customStyle="1">
    <w:name w:val="List Table 3 - Accent 3"/>
    <w:uiPriority w:val="99"/>
    <w:qFormat/>
    <w:tblPr>
      <w:tblCellMar>
        <w:left w:w="0" w:type="dxa"/>
        <w:top w:w="0" w:type="dxa"/>
        <w:right w:w="0" w:type="dxa"/>
        <w:bottom w:w="0" w:type="dxa"/>
      </w:tblCellMar>
    </w:tblPr>
  </w:style>
  <w:style w:type="table" w:styleId="911" w:customStyle="1">
    <w:name w:val="List Table 3 - Accent 4"/>
    <w:uiPriority w:val="99"/>
    <w:qFormat/>
    <w:tblPr>
      <w:tblCellMar>
        <w:left w:w="0" w:type="dxa"/>
        <w:top w:w="0" w:type="dxa"/>
        <w:right w:w="0" w:type="dxa"/>
        <w:bottom w:w="0" w:type="dxa"/>
      </w:tblCellMar>
    </w:tblPr>
  </w:style>
  <w:style w:type="table" w:styleId="912" w:customStyle="1">
    <w:name w:val="List Table 3 - Accent 5"/>
    <w:uiPriority w:val="99"/>
    <w:qFormat/>
    <w:tblPr>
      <w:tblCellMar>
        <w:left w:w="0" w:type="dxa"/>
        <w:top w:w="0" w:type="dxa"/>
        <w:right w:w="0" w:type="dxa"/>
        <w:bottom w:w="0" w:type="dxa"/>
      </w:tblCellMar>
    </w:tblPr>
  </w:style>
  <w:style w:type="table" w:styleId="913" w:customStyle="1">
    <w:name w:val="List Table 3 - Accent 6"/>
    <w:uiPriority w:val="99"/>
    <w:qFormat/>
    <w:tblPr>
      <w:tblCellMar>
        <w:left w:w="0" w:type="dxa"/>
        <w:top w:w="0" w:type="dxa"/>
        <w:right w:w="0" w:type="dxa"/>
        <w:bottom w:w="0" w:type="dxa"/>
      </w:tblCellMar>
    </w:tblPr>
  </w:style>
  <w:style w:type="table" w:styleId="914" w:customStyle="1">
    <w:name w:val="List Table 4 - Accent 1"/>
    <w:uiPriority w:val="99"/>
    <w:qFormat/>
    <w:tblPr>
      <w:tblCellMar>
        <w:left w:w="0" w:type="dxa"/>
        <w:top w:w="0" w:type="dxa"/>
        <w:right w:w="0" w:type="dxa"/>
        <w:bottom w:w="0" w:type="dxa"/>
      </w:tblCellMar>
    </w:tblPr>
  </w:style>
  <w:style w:type="table" w:styleId="915" w:customStyle="1">
    <w:name w:val="List Table 4 - Accent 2"/>
    <w:uiPriority w:val="99"/>
    <w:qFormat/>
    <w:tblPr>
      <w:tblCellMar>
        <w:left w:w="0" w:type="dxa"/>
        <w:top w:w="0" w:type="dxa"/>
        <w:right w:w="0" w:type="dxa"/>
        <w:bottom w:w="0" w:type="dxa"/>
      </w:tblCellMar>
    </w:tblPr>
  </w:style>
  <w:style w:type="table" w:styleId="916" w:customStyle="1">
    <w:name w:val="List Table 4 - Accent 3"/>
    <w:uiPriority w:val="99"/>
    <w:qFormat/>
    <w:tblPr>
      <w:tblCellMar>
        <w:left w:w="0" w:type="dxa"/>
        <w:top w:w="0" w:type="dxa"/>
        <w:right w:w="0" w:type="dxa"/>
        <w:bottom w:w="0" w:type="dxa"/>
      </w:tblCellMar>
    </w:tblPr>
  </w:style>
  <w:style w:type="table" w:styleId="917" w:customStyle="1">
    <w:name w:val="List Table 4 - Accent 4"/>
    <w:uiPriority w:val="99"/>
    <w:qFormat/>
    <w:tblPr>
      <w:tblCellMar>
        <w:left w:w="0" w:type="dxa"/>
        <w:top w:w="0" w:type="dxa"/>
        <w:right w:w="0" w:type="dxa"/>
        <w:bottom w:w="0" w:type="dxa"/>
      </w:tblCellMar>
    </w:tblPr>
  </w:style>
  <w:style w:type="table" w:styleId="918" w:customStyle="1">
    <w:name w:val="List Table 4 - Accent 5"/>
    <w:uiPriority w:val="99"/>
    <w:qFormat/>
    <w:tblPr>
      <w:tblCellMar>
        <w:left w:w="0" w:type="dxa"/>
        <w:top w:w="0" w:type="dxa"/>
        <w:right w:w="0" w:type="dxa"/>
        <w:bottom w:w="0" w:type="dxa"/>
      </w:tblCellMar>
    </w:tblPr>
  </w:style>
  <w:style w:type="table" w:styleId="919" w:customStyle="1">
    <w:name w:val="List Table 4 - Accent 6"/>
    <w:uiPriority w:val="99"/>
    <w:qFormat/>
    <w:tblPr>
      <w:tblCellMar>
        <w:left w:w="0" w:type="dxa"/>
        <w:top w:w="0" w:type="dxa"/>
        <w:right w:w="0" w:type="dxa"/>
        <w:bottom w:w="0" w:type="dxa"/>
      </w:tblCellMar>
    </w:tblPr>
  </w:style>
  <w:style w:type="table" w:styleId="920" w:customStyle="1">
    <w:name w:val="List Table 5 Dark - Accent 1"/>
    <w:uiPriority w:val="99"/>
    <w:qFormat/>
    <w:tblPr>
      <w:tblCellMar>
        <w:left w:w="0" w:type="dxa"/>
        <w:top w:w="0" w:type="dxa"/>
        <w:right w:w="0" w:type="dxa"/>
        <w:bottom w:w="0" w:type="dxa"/>
      </w:tblCellMar>
    </w:tblPr>
  </w:style>
  <w:style w:type="table" w:styleId="921" w:customStyle="1">
    <w:name w:val="List Table 5 Dark - Accent 2"/>
    <w:uiPriority w:val="99"/>
    <w:qFormat/>
    <w:tblPr>
      <w:tblCellMar>
        <w:left w:w="0" w:type="dxa"/>
        <w:top w:w="0" w:type="dxa"/>
        <w:right w:w="0" w:type="dxa"/>
        <w:bottom w:w="0" w:type="dxa"/>
      </w:tblCellMar>
    </w:tblPr>
  </w:style>
  <w:style w:type="table" w:styleId="922" w:customStyle="1">
    <w:name w:val="List Table 5 Dark - Accent 3"/>
    <w:uiPriority w:val="99"/>
    <w:qFormat/>
    <w:tblPr>
      <w:tblCellMar>
        <w:left w:w="0" w:type="dxa"/>
        <w:top w:w="0" w:type="dxa"/>
        <w:right w:w="0" w:type="dxa"/>
        <w:bottom w:w="0" w:type="dxa"/>
      </w:tblCellMar>
    </w:tblPr>
  </w:style>
  <w:style w:type="table" w:styleId="923" w:customStyle="1">
    <w:name w:val="List Table 5 Dark - Accent 4"/>
    <w:uiPriority w:val="99"/>
    <w:qFormat/>
    <w:tblPr>
      <w:tblCellMar>
        <w:left w:w="0" w:type="dxa"/>
        <w:top w:w="0" w:type="dxa"/>
        <w:right w:w="0" w:type="dxa"/>
        <w:bottom w:w="0" w:type="dxa"/>
      </w:tblCellMar>
    </w:tblPr>
  </w:style>
  <w:style w:type="table" w:styleId="924" w:customStyle="1">
    <w:name w:val="List Table 5 Dark - Accent 5"/>
    <w:uiPriority w:val="99"/>
    <w:qFormat/>
    <w:tblPr>
      <w:tblCellMar>
        <w:left w:w="0" w:type="dxa"/>
        <w:top w:w="0" w:type="dxa"/>
        <w:right w:w="0" w:type="dxa"/>
        <w:bottom w:w="0" w:type="dxa"/>
      </w:tblCellMar>
    </w:tblPr>
  </w:style>
  <w:style w:type="table" w:styleId="925" w:customStyle="1">
    <w:name w:val="List Table 5 Dark - Accent 6"/>
    <w:uiPriority w:val="99"/>
    <w:qFormat/>
    <w:tblPr>
      <w:tblCellMar>
        <w:left w:w="0" w:type="dxa"/>
        <w:top w:w="0" w:type="dxa"/>
        <w:right w:w="0" w:type="dxa"/>
        <w:bottom w:w="0" w:type="dxa"/>
      </w:tblCellMar>
    </w:tblPr>
  </w:style>
  <w:style w:type="table" w:styleId="926" w:customStyle="1">
    <w:name w:val="List Table 6 Colorful - Accent 1"/>
    <w:uiPriority w:val="99"/>
    <w:qFormat/>
    <w:tblPr>
      <w:tblCellMar>
        <w:left w:w="0" w:type="dxa"/>
        <w:top w:w="0" w:type="dxa"/>
        <w:right w:w="0" w:type="dxa"/>
        <w:bottom w:w="0" w:type="dxa"/>
      </w:tblCellMar>
    </w:tblPr>
  </w:style>
  <w:style w:type="table" w:styleId="927" w:customStyle="1">
    <w:name w:val="List Table 6 Colorful - Accent 2"/>
    <w:uiPriority w:val="99"/>
    <w:qFormat/>
    <w:tblPr>
      <w:tblCellMar>
        <w:left w:w="0" w:type="dxa"/>
        <w:top w:w="0" w:type="dxa"/>
        <w:right w:w="0" w:type="dxa"/>
        <w:bottom w:w="0" w:type="dxa"/>
      </w:tblCellMar>
    </w:tblPr>
  </w:style>
  <w:style w:type="table" w:styleId="928" w:customStyle="1">
    <w:name w:val="List Table 6 Colorful - Accent 3"/>
    <w:uiPriority w:val="99"/>
    <w:qFormat/>
    <w:tblPr>
      <w:tblCellMar>
        <w:left w:w="0" w:type="dxa"/>
        <w:top w:w="0" w:type="dxa"/>
        <w:right w:w="0" w:type="dxa"/>
        <w:bottom w:w="0" w:type="dxa"/>
      </w:tblCellMar>
    </w:tblPr>
  </w:style>
  <w:style w:type="table" w:styleId="929" w:customStyle="1">
    <w:name w:val="List Table 6 Colorful - Accent 4"/>
    <w:uiPriority w:val="99"/>
    <w:qFormat/>
    <w:tblPr>
      <w:tblCellMar>
        <w:left w:w="0" w:type="dxa"/>
        <w:top w:w="0" w:type="dxa"/>
        <w:right w:w="0" w:type="dxa"/>
        <w:bottom w:w="0" w:type="dxa"/>
      </w:tblCellMar>
    </w:tblPr>
  </w:style>
  <w:style w:type="table" w:styleId="930" w:customStyle="1">
    <w:name w:val="List Table 6 Colorful - Accent 5"/>
    <w:uiPriority w:val="99"/>
    <w:qFormat/>
    <w:tblPr>
      <w:tblCellMar>
        <w:left w:w="0" w:type="dxa"/>
        <w:top w:w="0" w:type="dxa"/>
        <w:right w:w="0" w:type="dxa"/>
        <w:bottom w:w="0" w:type="dxa"/>
      </w:tblCellMar>
    </w:tblPr>
  </w:style>
  <w:style w:type="table" w:styleId="931" w:customStyle="1">
    <w:name w:val="List Table 6 Colorful - Accent 6"/>
    <w:uiPriority w:val="99"/>
    <w:qFormat/>
    <w:tblPr>
      <w:tblCellMar>
        <w:left w:w="0" w:type="dxa"/>
        <w:top w:w="0" w:type="dxa"/>
        <w:right w:w="0" w:type="dxa"/>
        <w:bottom w:w="0" w:type="dxa"/>
      </w:tblCellMar>
    </w:tblPr>
  </w:style>
  <w:style w:type="table" w:styleId="932" w:customStyle="1">
    <w:name w:val="List Table 7 Colorful - Accent 1"/>
    <w:uiPriority w:val="99"/>
    <w:qFormat/>
    <w:tblPr>
      <w:tblCellMar>
        <w:left w:w="0" w:type="dxa"/>
        <w:top w:w="0" w:type="dxa"/>
        <w:right w:w="0" w:type="dxa"/>
        <w:bottom w:w="0" w:type="dxa"/>
      </w:tblCellMar>
    </w:tblPr>
  </w:style>
  <w:style w:type="table" w:styleId="933" w:customStyle="1">
    <w:name w:val="List Table 7 Colorful - Accent 2"/>
    <w:uiPriority w:val="99"/>
    <w:qFormat/>
    <w:tblPr>
      <w:tblCellMar>
        <w:left w:w="0" w:type="dxa"/>
        <w:top w:w="0" w:type="dxa"/>
        <w:right w:w="0" w:type="dxa"/>
        <w:bottom w:w="0" w:type="dxa"/>
      </w:tblCellMar>
    </w:tblPr>
  </w:style>
  <w:style w:type="table" w:styleId="934" w:customStyle="1">
    <w:name w:val="List Table 7 Colorful - Accent 3"/>
    <w:uiPriority w:val="99"/>
    <w:qFormat/>
    <w:tblPr>
      <w:tblCellMar>
        <w:left w:w="0" w:type="dxa"/>
        <w:top w:w="0" w:type="dxa"/>
        <w:right w:w="0" w:type="dxa"/>
        <w:bottom w:w="0" w:type="dxa"/>
      </w:tblCellMar>
    </w:tblPr>
  </w:style>
  <w:style w:type="table" w:styleId="935" w:customStyle="1">
    <w:name w:val="List Table 7 Colorful - Accent 4"/>
    <w:uiPriority w:val="99"/>
    <w:qFormat/>
    <w:tblPr>
      <w:tblCellMar>
        <w:left w:w="0" w:type="dxa"/>
        <w:top w:w="0" w:type="dxa"/>
        <w:right w:w="0" w:type="dxa"/>
        <w:bottom w:w="0" w:type="dxa"/>
      </w:tblCellMar>
    </w:tblPr>
  </w:style>
  <w:style w:type="table" w:styleId="936" w:customStyle="1">
    <w:name w:val="List Table 7 Colorful - Accent 5"/>
    <w:uiPriority w:val="99"/>
    <w:qFormat/>
    <w:tblPr>
      <w:tblCellMar>
        <w:left w:w="0" w:type="dxa"/>
        <w:top w:w="0" w:type="dxa"/>
        <w:right w:w="0" w:type="dxa"/>
        <w:bottom w:w="0" w:type="dxa"/>
      </w:tblCellMar>
    </w:tblPr>
  </w:style>
  <w:style w:type="table" w:styleId="937" w:customStyle="1">
    <w:name w:val="List Table 7 Colorful - Accent 6"/>
    <w:uiPriority w:val="99"/>
    <w:qFormat/>
    <w:tblPr>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CellMar>
        <w:left w:w="0" w:type="dxa"/>
        <w:top w:w="0" w:type="dxa"/>
        <w:right w:w="0" w:type="dxa"/>
        <w:bottom w:w="0" w:type="dxa"/>
      </w:tblCellMar>
    </w:tblPr>
  </w:style>
  <w:style w:type="table" w:styleId="946" w:customStyle="1">
    <w:name w:val="Bordered &amp; Lined - Accent 1"/>
    <w:uiPriority w:val="99"/>
    <w:qFormat/>
    <w:rPr>
      <w:color w:val="404040"/>
    </w:rPr>
    <w:tblPr>
      <w:tblCellMar>
        <w:left w:w="0" w:type="dxa"/>
        <w:top w:w="0" w:type="dxa"/>
        <w:right w:w="0" w:type="dxa"/>
        <w:bottom w:w="0" w:type="dxa"/>
      </w:tblCellMar>
    </w:tblPr>
  </w:style>
  <w:style w:type="table" w:styleId="947" w:customStyle="1">
    <w:name w:val="Bordered &amp; Lined - Accent 2"/>
    <w:uiPriority w:val="99"/>
    <w:qFormat/>
    <w:rPr>
      <w:color w:val="404040"/>
    </w:rPr>
    <w:tblPr>
      <w:tblCellMar>
        <w:left w:w="0" w:type="dxa"/>
        <w:top w:w="0" w:type="dxa"/>
        <w:right w:w="0" w:type="dxa"/>
        <w:bottom w:w="0" w:type="dxa"/>
      </w:tblCellMar>
    </w:tblPr>
  </w:style>
  <w:style w:type="table" w:styleId="948" w:customStyle="1">
    <w:name w:val="Bordered &amp; Lined - Accent 3"/>
    <w:uiPriority w:val="99"/>
    <w:qFormat/>
    <w:rPr>
      <w:color w:val="404040"/>
    </w:rPr>
    <w:tblPr>
      <w:tblCellMar>
        <w:left w:w="0" w:type="dxa"/>
        <w:top w:w="0" w:type="dxa"/>
        <w:right w:w="0" w:type="dxa"/>
        <w:bottom w:w="0" w:type="dxa"/>
      </w:tblCellMar>
    </w:tblPr>
  </w:style>
  <w:style w:type="table" w:styleId="949" w:customStyle="1">
    <w:name w:val="Bordered &amp; Lined - Accent 4"/>
    <w:uiPriority w:val="99"/>
    <w:qFormat/>
    <w:rPr>
      <w:color w:val="404040"/>
    </w:rPr>
    <w:tblPr>
      <w:tblCellMar>
        <w:left w:w="0" w:type="dxa"/>
        <w:top w:w="0" w:type="dxa"/>
        <w:right w:w="0" w:type="dxa"/>
        <w:bottom w:w="0" w:type="dxa"/>
      </w:tblCellMar>
    </w:tblPr>
  </w:style>
  <w:style w:type="table" w:styleId="950" w:customStyle="1">
    <w:name w:val="Bordered &amp; Lined - Accent 5"/>
    <w:uiPriority w:val="99"/>
    <w:qFormat/>
    <w:rPr>
      <w:color w:val="404040"/>
    </w:rPr>
    <w:tblPr>
      <w:tblCellMar>
        <w:left w:w="0" w:type="dxa"/>
        <w:top w:w="0" w:type="dxa"/>
        <w:right w:w="0" w:type="dxa"/>
        <w:bottom w:w="0" w:type="dxa"/>
      </w:tblCellMar>
    </w:tblPr>
  </w:style>
  <w:style w:type="table" w:styleId="951" w:customStyle="1">
    <w:name w:val="Bordered &amp; Lined - Accent 6"/>
    <w:uiPriority w:val="99"/>
    <w:qFormat/>
    <w:rPr>
      <w:color w:val="404040"/>
    </w:rPr>
    <w:tblPr>
      <w:tblCellMar>
        <w:left w:w="0" w:type="dxa"/>
        <w:top w:w="0" w:type="dxa"/>
        <w:right w:w="0" w:type="dxa"/>
        <w:bottom w:w="0" w:type="dxa"/>
      </w:tblCellMar>
    </w:tblPr>
  </w:style>
  <w:style w:type="table" w:styleId="952" w:customStyle="1">
    <w:name w:val="Bordered"/>
    <w:uiPriority w:val="99"/>
    <w:qFormat/>
    <w:tblPr>
      <w:tblCellMar>
        <w:left w:w="0" w:type="dxa"/>
        <w:top w:w="0" w:type="dxa"/>
        <w:right w:w="0" w:type="dxa"/>
        <w:bottom w:w="0" w:type="dxa"/>
      </w:tblCellMar>
    </w:tblPr>
  </w:style>
  <w:style w:type="table" w:styleId="953" w:customStyle="1">
    <w:name w:val="Bordered - Accent 1"/>
    <w:uiPriority w:val="99"/>
    <w:qFormat/>
    <w:tblPr>
      <w:tblCellMar>
        <w:left w:w="0" w:type="dxa"/>
        <w:top w:w="0" w:type="dxa"/>
        <w:right w:w="0" w:type="dxa"/>
        <w:bottom w:w="0" w:type="dxa"/>
      </w:tblCellMar>
    </w:tblPr>
  </w:style>
  <w:style w:type="table" w:styleId="954" w:customStyle="1">
    <w:name w:val="Bordered - Accent 2"/>
    <w:uiPriority w:val="99"/>
    <w:qFormat/>
    <w:tblPr>
      <w:tblCellMar>
        <w:left w:w="0" w:type="dxa"/>
        <w:top w:w="0" w:type="dxa"/>
        <w:right w:w="0" w:type="dxa"/>
        <w:bottom w:w="0" w:type="dxa"/>
      </w:tblCellMar>
    </w:tblPr>
  </w:style>
  <w:style w:type="table" w:styleId="955" w:customStyle="1">
    <w:name w:val="Bordered - Accent 3"/>
    <w:uiPriority w:val="99"/>
    <w:qFormat/>
    <w:tblPr>
      <w:tblCellMar>
        <w:left w:w="0" w:type="dxa"/>
        <w:top w:w="0" w:type="dxa"/>
        <w:right w:w="0" w:type="dxa"/>
        <w:bottom w:w="0" w:type="dxa"/>
      </w:tblCellMar>
    </w:tblPr>
  </w:style>
  <w:style w:type="table" w:styleId="956" w:customStyle="1">
    <w:name w:val="Bordered - Accent 4"/>
    <w:uiPriority w:val="99"/>
    <w:qFormat/>
    <w:tblPr>
      <w:tblCellMar>
        <w:left w:w="0" w:type="dxa"/>
        <w:top w:w="0" w:type="dxa"/>
        <w:right w:w="0" w:type="dxa"/>
        <w:bottom w:w="0" w:type="dxa"/>
      </w:tblCellMar>
    </w:tblPr>
  </w:style>
  <w:style w:type="table" w:styleId="957" w:customStyle="1">
    <w:name w:val="Bordered - Accent 5"/>
    <w:uiPriority w:val="99"/>
    <w:qFormat/>
    <w:tblPr>
      <w:tblCellMar>
        <w:left w:w="0" w:type="dxa"/>
        <w:top w:w="0" w:type="dxa"/>
        <w:right w:w="0" w:type="dxa"/>
        <w:bottom w:w="0" w:type="dxa"/>
      </w:tblCellMar>
    </w:tblPr>
  </w:style>
  <w:style w:type="table" w:styleId="958" w:customStyle="1">
    <w:name w:val="Bordered - Accent 6"/>
    <w:uiPriority w:val="99"/>
    <w:qFormat/>
    <w:tblPr>
      <w:tblCellMar>
        <w:left w:w="0" w:type="dxa"/>
        <w:top w:w="0" w:type="dxa"/>
        <w:right w:w="0" w:type="dxa"/>
        <w:bottom w:w="0" w:type="dxa"/>
      </w:tblCellMar>
    </w:tblPr>
  </w:style>
  <w:style w:type="paragraph" w:styleId="959"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960" w:customStyle="1">
    <w:name w:val="标题 11"/>
    <w:basedOn w:val="818"/>
    <w:next w:val="818"/>
    <w:link w:val="961"/>
    <w:uiPriority w:val="0"/>
    <w:qFormat/>
    <w:pPr>
      <w:jc w:val="center"/>
      <w:keepLines/>
      <w:keepNext/>
      <w:spacing w:line="578" w:lineRule="auto"/>
      <w:outlineLvl w:val="0"/>
    </w:pPr>
    <w:rPr>
      <w:rFonts w:eastAsia="新宋体"/>
      <w:b/>
      <w:bCs/>
      <w:sz w:val="30"/>
      <w:szCs w:val="44"/>
    </w:rPr>
  </w:style>
  <w:style w:type="character" w:styleId="961" w:customStyle="1">
    <w:name w:val="标题 1 字符"/>
    <w:link w:val="960"/>
    <w:uiPriority w:val="0"/>
    <w:qFormat/>
    <w:rPr>
      <w:rFonts w:eastAsia="新宋体"/>
      <w:b/>
      <w:bCs/>
      <w:sz w:val="30"/>
      <w:szCs w:val="44"/>
    </w:rPr>
  </w:style>
  <w:style w:type="paragraph" w:styleId="962" w:customStyle="1">
    <w:name w:val="标题 21"/>
    <w:basedOn w:val="818"/>
    <w:next w:val="818"/>
    <w:link w:val="963"/>
    <w:uiPriority w:val="0"/>
    <w:qFormat/>
    <w:pPr>
      <w:keepLines/>
      <w:keepNext/>
      <w:spacing w:before="260" w:after="260" w:line="416" w:lineRule="auto"/>
      <w:outlineLvl w:val="1"/>
    </w:pPr>
    <w:rPr>
      <w:rFonts w:ascii="Cambria" w:hAnsi="Cambria"/>
      <w:b/>
      <w:bCs/>
      <w:sz w:val="32"/>
      <w:szCs w:val="32"/>
    </w:rPr>
  </w:style>
  <w:style w:type="character" w:styleId="963" w:customStyle="1">
    <w:name w:val="标题 2 字符1"/>
    <w:link w:val="962"/>
    <w:uiPriority w:val="0"/>
    <w:qFormat/>
    <w:rPr>
      <w:rFonts w:ascii="Cambria" w:hAnsi="Cambria"/>
      <w:b/>
      <w:bCs/>
      <w:sz w:val="32"/>
      <w:szCs w:val="32"/>
    </w:rPr>
  </w:style>
  <w:style w:type="paragraph" w:styleId="964" w:customStyle="1">
    <w:name w:val="标题 31"/>
    <w:basedOn w:val="818"/>
    <w:next w:val="818"/>
    <w:link w:val="965"/>
    <w:uiPriority w:val="0"/>
    <w:qFormat/>
    <w:pPr>
      <w:keepLines/>
      <w:keepNext/>
      <w:spacing w:before="260" w:after="260" w:line="416" w:lineRule="auto"/>
      <w:outlineLvl w:val="2"/>
    </w:pPr>
    <w:rPr>
      <w:b/>
      <w:bCs/>
      <w:sz w:val="32"/>
      <w:szCs w:val="32"/>
    </w:rPr>
  </w:style>
  <w:style w:type="character" w:styleId="965" w:customStyle="1">
    <w:name w:val="标题 3 字符"/>
    <w:link w:val="964"/>
    <w:uiPriority w:val="0"/>
    <w:semiHidden/>
    <w:qFormat/>
    <w:rPr>
      <w:b/>
      <w:bCs/>
      <w:sz w:val="32"/>
      <w:szCs w:val="32"/>
    </w:rPr>
  </w:style>
  <w:style w:type="paragraph" w:styleId="966" w:customStyle="1">
    <w:name w:val="标题 41"/>
    <w:basedOn w:val="818"/>
    <w:next w:val="818"/>
    <w:link w:val="967"/>
    <w:uiPriority w:val="0"/>
    <w:qFormat/>
    <w:pPr>
      <w:keepLines/>
      <w:keepNext/>
      <w:spacing w:before="280" w:after="290" w:line="376" w:lineRule="auto"/>
      <w:outlineLvl w:val="3"/>
    </w:pPr>
    <w:rPr>
      <w:rFonts w:ascii="Cambria" w:hAnsi="Cambria"/>
      <w:b/>
      <w:bCs/>
      <w:sz w:val="28"/>
      <w:szCs w:val="28"/>
    </w:rPr>
  </w:style>
  <w:style w:type="character" w:styleId="967" w:customStyle="1">
    <w:name w:val="标题 4 字符1"/>
    <w:link w:val="966"/>
    <w:uiPriority w:val="0"/>
    <w:semiHidden/>
    <w:qFormat/>
    <w:rPr>
      <w:rFonts w:ascii="Cambria" w:hAnsi="Cambria"/>
      <w:b/>
      <w:bCs/>
      <w:sz w:val="28"/>
      <w:szCs w:val="28"/>
    </w:rPr>
  </w:style>
  <w:style w:type="paragraph" w:styleId="968" w:customStyle="1">
    <w:name w:val="标题 51"/>
    <w:basedOn w:val="818"/>
    <w:next w:val="818"/>
    <w:link w:val="969"/>
    <w:uiPriority w:val="0"/>
    <w:qFormat/>
    <w:pPr>
      <w:keepLines/>
      <w:keepNext/>
      <w:spacing w:before="280" w:after="290" w:line="376" w:lineRule="auto"/>
      <w:outlineLvl w:val="4"/>
    </w:pPr>
    <w:rPr>
      <w:b/>
      <w:bCs/>
      <w:sz w:val="28"/>
      <w:szCs w:val="28"/>
    </w:rPr>
  </w:style>
  <w:style w:type="character" w:styleId="969" w:customStyle="1">
    <w:name w:val="标题 5 字符"/>
    <w:link w:val="968"/>
    <w:uiPriority w:val="0"/>
    <w:semiHidden/>
    <w:qFormat/>
    <w:rPr>
      <w:b/>
      <w:bCs/>
      <w:sz w:val="28"/>
      <w:szCs w:val="28"/>
    </w:rPr>
  </w:style>
  <w:style w:type="paragraph" w:styleId="970" w:customStyle="1">
    <w:name w:val="标题 71"/>
    <w:basedOn w:val="818"/>
    <w:next w:val="818"/>
    <w:link w:val="971"/>
    <w:uiPriority w:val="0"/>
    <w:qFormat/>
    <w:pPr>
      <w:keepLines/>
      <w:keepNext/>
      <w:spacing w:before="240" w:after="64" w:line="320" w:lineRule="auto"/>
      <w:outlineLvl w:val="6"/>
    </w:pPr>
    <w:rPr>
      <w:rFonts w:ascii="Calibri" w:hAnsi="Calibri"/>
      <w:b/>
      <w:bCs/>
      <w:sz w:val="24"/>
    </w:rPr>
  </w:style>
  <w:style w:type="character" w:styleId="971" w:customStyle="1">
    <w:name w:val="标题 7 字符"/>
    <w:link w:val="970"/>
    <w:uiPriority w:val="0"/>
    <w:semiHidden/>
    <w:qFormat/>
    <w:rPr>
      <w:rFonts w:ascii="Calibri" w:hAnsi="Calibri"/>
      <w:b/>
      <w:bCs/>
      <w:sz w:val="24"/>
      <w:szCs w:val="24"/>
    </w:rPr>
  </w:style>
  <w:style w:type="character" w:styleId="972" w:customStyle="1">
    <w:name w:val="默认段落字体1"/>
    <w:uiPriority w:val="0"/>
    <w:semiHidden/>
    <w:qFormat/>
  </w:style>
  <w:style w:type="table" w:styleId="973" w:customStyle="1">
    <w:name w:val="普通表格1"/>
    <w:uiPriority w:val="0"/>
    <w:semiHidden/>
    <w:qFormat/>
    <w:tblPr>
      <w:tblCellMar>
        <w:left w:w="0" w:type="dxa"/>
        <w:top w:w="0" w:type="dxa"/>
        <w:right w:w="0" w:type="dxa"/>
        <w:bottom w:w="0" w:type="dxa"/>
      </w:tblCellMar>
    </w:tblPr>
  </w:style>
  <w:style w:type="character" w:styleId="974" w:customStyle="1">
    <w:name w:val="超链接1"/>
    <w:uiPriority w:val="0"/>
    <w:qFormat/>
    <w:rPr>
      <w:color w:val="0000ff"/>
      <w:u w:val="single"/>
    </w:rPr>
  </w:style>
  <w:style w:type="character" w:styleId="975" w:customStyle="1">
    <w:name w:val="批注引用1"/>
    <w:uiPriority w:val="0"/>
    <w:qFormat/>
    <w:rPr>
      <w:sz w:val="21"/>
      <w:szCs w:val="21"/>
    </w:rPr>
  </w:style>
  <w:style w:type="character" w:styleId="976" w:customStyle="1">
    <w:name w:val="强调1"/>
    <w:uiPriority w:val="0"/>
    <w:qFormat/>
    <w:rPr>
      <w:i/>
    </w:rPr>
  </w:style>
  <w:style w:type="character" w:styleId="977" w:customStyle="1">
    <w:name w:val="要点1"/>
    <w:uiPriority w:val="0"/>
    <w:qFormat/>
    <w:rPr>
      <w:b/>
      <w:bCs/>
    </w:rPr>
  </w:style>
  <w:style w:type="character" w:styleId="978" w:customStyle="1">
    <w:name w:val="页码1"/>
    <w:uiPriority w:val="0"/>
    <w:qFormat/>
  </w:style>
  <w:style w:type="character" w:styleId="979" w:customStyle="1">
    <w:name w:val="日期 Char"/>
    <w:uiPriority w:val="0"/>
    <w:semiHidden/>
    <w:qFormat/>
  </w:style>
  <w:style w:type="character" w:styleId="980" w:customStyle="1">
    <w:name w:val="标题 4 Char"/>
    <w:uiPriority w:val="0"/>
    <w:semiHidden/>
    <w:qFormat/>
    <w:rPr>
      <w:rFonts w:ascii="Cambria" w:hAnsi="Cambria" w:eastAsia="宋体"/>
      <w:b/>
      <w:bCs/>
      <w:sz w:val="28"/>
      <w:szCs w:val="28"/>
    </w:rPr>
  </w:style>
  <w:style w:type="character" w:styleId="981" w:customStyle="1">
    <w:name w:val="批注框文本 字符"/>
    <w:link w:val="982"/>
    <w:uiPriority w:val="0"/>
    <w:qFormat/>
    <w:rPr>
      <w:sz w:val="18"/>
      <w:szCs w:val="18"/>
    </w:rPr>
  </w:style>
  <w:style w:type="paragraph" w:styleId="982" w:customStyle="1">
    <w:name w:val="批注框文本1"/>
    <w:basedOn w:val="818"/>
    <w:link w:val="981"/>
    <w:uiPriority w:val="0"/>
    <w:qFormat/>
    <w:rPr>
      <w:sz w:val="18"/>
      <w:szCs w:val="18"/>
    </w:rPr>
  </w:style>
  <w:style w:type="character" w:styleId="983" w:customStyle="1">
    <w:name w:val="正文文本首行缩进 字符"/>
    <w:uiPriority w:val="99"/>
    <w:qFormat/>
  </w:style>
  <w:style w:type="character" w:styleId="984" w:customStyle="1">
    <w:name w:val="批注框文本 Char"/>
    <w:uiPriority w:val="0"/>
    <w:semiHidden/>
    <w:qFormat/>
    <w:rPr>
      <w:sz w:val="18"/>
      <w:szCs w:val="18"/>
    </w:rPr>
  </w:style>
  <w:style w:type="character" w:styleId="985" w:customStyle="1">
    <w:name w:val="标题 1 Char"/>
    <w:uiPriority w:val="0"/>
    <w:qFormat/>
    <w:rPr>
      <w:b/>
      <w:bCs/>
      <w:sz w:val="44"/>
      <w:szCs w:val="44"/>
    </w:rPr>
  </w:style>
  <w:style w:type="character" w:styleId="986" w:customStyle="1">
    <w:name w:val="批注主题 字符"/>
    <w:link w:val="987"/>
    <w:uiPriority w:val="0"/>
    <w:qFormat/>
    <w:rPr>
      <w:b/>
      <w:bCs/>
      <w:sz w:val="21"/>
      <w:szCs w:val="24"/>
    </w:rPr>
  </w:style>
  <w:style w:type="paragraph" w:styleId="987" w:customStyle="1">
    <w:name w:val="批注主题1"/>
    <w:basedOn w:val="988"/>
    <w:next w:val="988"/>
    <w:link w:val="986"/>
    <w:uiPriority w:val="0"/>
    <w:qFormat/>
    <w:rPr>
      <w:b/>
      <w:bCs/>
    </w:rPr>
  </w:style>
  <w:style w:type="paragraph" w:styleId="988" w:customStyle="1">
    <w:name w:val="批注文字1"/>
    <w:basedOn w:val="818"/>
    <w:link w:val="989"/>
    <w:uiPriority w:val="0"/>
    <w:qFormat/>
    <w:pPr>
      <w:jc w:val="left"/>
    </w:pPr>
  </w:style>
  <w:style w:type="character" w:styleId="989" w:customStyle="1">
    <w:name w:val="批注文字 字符"/>
    <w:link w:val="988"/>
    <w:uiPriority w:val="0"/>
    <w:qFormat/>
    <w:rPr>
      <w:sz w:val="21"/>
      <w:szCs w:val="24"/>
    </w:rPr>
  </w:style>
  <w:style w:type="character" w:styleId="990" w:customStyle="1">
    <w:name w:val="页眉 字符"/>
    <w:link w:val="991"/>
    <w:uiPriority w:val="0"/>
    <w:qFormat/>
    <w:rPr>
      <w:sz w:val="18"/>
      <w:szCs w:val="18"/>
    </w:rPr>
  </w:style>
  <w:style w:type="paragraph" w:styleId="991" w:customStyle="1">
    <w:name w:val="页眉1"/>
    <w:basedOn w:val="818"/>
    <w:link w:val="990"/>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标题 4 字符"/>
    <w:uiPriority w:val="0"/>
    <w:semiHidden/>
    <w:qFormat/>
    <w:rPr>
      <w:rFonts w:ascii="等线 Light" w:hAnsi="等线 Light" w:eastAsia="等线 Light"/>
      <w:b/>
      <w:bCs/>
      <w:sz w:val="28"/>
      <w:szCs w:val="28"/>
    </w:rPr>
  </w:style>
  <w:style w:type="character" w:styleId="993" w:customStyle="1">
    <w:name w:val="纯文本 Char"/>
    <w:uiPriority w:val="0"/>
    <w:qFormat/>
    <w:rPr>
      <w:rFonts w:ascii="宋体" w:hAnsi="Courier New" w:eastAsia="宋体"/>
      <w:sz w:val="21"/>
      <w:szCs w:val="21"/>
    </w:rPr>
  </w:style>
  <w:style w:type="character" w:styleId="994" w:customStyle="1">
    <w:name w:val="apple-converted-space"/>
    <w:uiPriority w:val="0"/>
    <w:qFormat/>
  </w:style>
  <w:style w:type="character" w:styleId="995" w:customStyle="1">
    <w:name w:val="正文缩进 字符"/>
    <w:link w:val="996"/>
    <w:uiPriority w:val="0"/>
    <w:qFormat/>
    <w:rPr>
      <w:sz w:val="21"/>
      <w:szCs w:val="24"/>
      <w:lang w:bidi="ar-SA"/>
    </w:rPr>
  </w:style>
  <w:style w:type="paragraph" w:styleId="996" w:customStyle="1">
    <w:name w:val="正文缩进1"/>
    <w:basedOn w:val="818"/>
    <w:link w:val="995"/>
    <w:uiPriority w:val="0"/>
    <w:qFormat/>
    <w:pPr>
      <w:ind w:firstLine="420"/>
    </w:pPr>
  </w:style>
  <w:style w:type="character" w:styleId="997" w:customStyle="1">
    <w:name w:val="文档结构图 字符1"/>
    <w:link w:val="998"/>
    <w:uiPriority w:val="0"/>
    <w:qFormat/>
    <w:rPr>
      <w:rFonts w:ascii="宋体" w:hAnsi="Calibri"/>
      <w:sz w:val="18"/>
      <w:szCs w:val="18"/>
    </w:rPr>
  </w:style>
  <w:style w:type="paragraph" w:styleId="998" w:customStyle="1">
    <w:name w:val="文档结构图1"/>
    <w:basedOn w:val="818"/>
    <w:link w:val="997"/>
    <w:uiPriority w:val="0"/>
    <w:qFormat/>
    <w:rPr>
      <w:rFonts w:ascii="宋体" w:hAnsi="Calibri"/>
      <w:sz w:val="18"/>
      <w:szCs w:val="18"/>
    </w:rPr>
  </w:style>
  <w:style w:type="character" w:styleId="999" w:customStyle="1">
    <w:name w:val="正文文本缩进 字符"/>
    <w:link w:val="1000"/>
    <w:uiPriority w:val="0"/>
    <w:qFormat/>
    <w:rPr>
      <w:rFonts w:ascii="Calibri" w:hAnsi="Calibri"/>
      <w:sz w:val="21"/>
      <w:szCs w:val="24"/>
    </w:rPr>
  </w:style>
  <w:style w:type="paragraph" w:styleId="1000" w:customStyle="1">
    <w:name w:val="正文文本缩进1"/>
    <w:basedOn w:val="818"/>
    <w:link w:val="999"/>
    <w:uiPriority w:val="0"/>
    <w:qFormat/>
    <w:pPr>
      <w:ind w:left="420"/>
      <w:spacing w:after="120"/>
    </w:pPr>
    <w:rPr>
      <w:rFonts w:ascii="Calibri" w:hAnsi="Calibri"/>
    </w:rPr>
  </w:style>
  <w:style w:type="character" w:styleId="1001" w:customStyle="1">
    <w:name w:val="纯文本 字符"/>
    <w:link w:val="1002"/>
    <w:uiPriority w:val="0"/>
    <w:qFormat/>
    <w:rPr>
      <w:rFonts w:ascii="宋体" w:hAnsi="Courier New"/>
      <w:sz w:val="21"/>
    </w:rPr>
  </w:style>
  <w:style w:type="paragraph" w:styleId="1002" w:customStyle="1">
    <w:name w:val="纯文本1"/>
    <w:basedOn w:val="818"/>
    <w:link w:val="1001"/>
    <w:uiPriority w:val="0"/>
    <w:qFormat/>
    <w:rPr>
      <w:rFonts w:ascii="宋体" w:hAnsi="Courier New"/>
      <w:sz w:val="20"/>
      <w:szCs w:val="20"/>
    </w:rPr>
  </w:style>
  <w:style w:type="character" w:styleId="1003" w:customStyle="1">
    <w:name w:val="日期 字符"/>
    <w:link w:val="1004"/>
    <w:uiPriority w:val="0"/>
    <w:qFormat/>
    <w:rPr>
      <w:rFonts w:eastAsia="仿宋_GB2312"/>
      <w:sz w:val="28"/>
    </w:rPr>
  </w:style>
  <w:style w:type="paragraph" w:styleId="1004" w:customStyle="1">
    <w:name w:val="日期1"/>
    <w:basedOn w:val="818"/>
    <w:next w:val="818"/>
    <w:link w:val="1003"/>
    <w:uiPriority w:val="0"/>
    <w:qFormat/>
    <w:rPr>
      <w:rFonts w:eastAsia="仿宋_GB2312"/>
      <w:sz w:val="28"/>
      <w:szCs w:val="20"/>
    </w:rPr>
  </w:style>
  <w:style w:type="character" w:styleId="1005" w:customStyle="1">
    <w:name w:val="正文文本缩进 2 字符"/>
    <w:link w:val="1006"/>
    <w:uiPriority w:val="0"/>
    <w:qFormat/>
    <w:rPr>
      <w:rFonts w:ascii="仿宋_GB2312" w:eastAsia="仿宋_GB2312"/>
      <w:sz w:val="24"/>
      <w:szCs w:val="24"/>
      <w:lang w:bidi="ar-SA"/>
    </w:rPr>
  </w:style>
  <w:style w:type="paragraph" w:styleId="1006" w:customStyle="1">
    <w:name w:val="正文文本缩进 21"/>
    <w:basedOn w:val="818"/>
    <w:link w:val="1005"/>
    <w:uiPriority w:val="0"/>
    <w:qFormat/>
    <w:pPr>
      <w:ind w:firstLine="475"/>
      <w:spacing w:line="10" w:lineRule="atLeast"/>
    </w:pPr>
    <w:rPr>
      <w:rFonts w:ascii="仿宋_GB2312" w:eastAsia="仿宋_GB2312"/>
      <w:sz w:val="24"/>
    </w:rPr>
  </w:style>
  <w:style w:type="character" w:styleId="1007" w:customStyle="1">
    <w:name w:val="页脚 字符"/>
    <w:link w:val="1008"/>
    <w:uiPriority w:val="0"/>
    <w:qFormat/>
    <w:rPr>
      <w:sz w:val="18"/>
      <w:szCs w:val="18"/>
    </w:rPr>
  </w:style>
  <w:style w:type="paragraph" w:styleId="1008" w:customStyle="1">
    <w:name w:val="页脚1"/>
    <w:basedOn w:val="818"/>
    <w:link w:val="1007"/>
    <w:uiPriority w:val="0"/>
    <w:qFormat/>
    <w:pPr>
      <w:jc w:val="left"/>
      <w:tabs>
        <w:tab w:val="center" w:pos="4153" w:leader="none"/>
        <w:tab w:val="right" w:pos="8306" w:leader="none"/>
      </w:tabs>
    </w:pPr>
    <w:rPr>
      <w:sz w:val="18"/>
      <w:szCs w:val="18"/>
    </w:rPr>
  </w:style>
  <w:style w:type="character" w:styleId="1009" w:customStyle="1">
    <w:name w:val="正文首行缩进 字符"/>
    <w:link w:val="1010"/>
    <w:uiPriority w:val="0"/>
    <w:qFormat/>
    <w:rPr>
      <w:rFonts w:ascii="仿宋_GB2312" w:hAnsi="Times New Roman" w:eastAsia="仿宋_GB2312"/>
      <w:sz w:val="30"/>
      <w:szCs w:val="30"/>
    </w:rPr>
  </w:style>
  <w:style w:type="paragraph" w:styleId="1010" w:customStyle="1">
    <w:name w:val="正文首行缩进1"/>
    <w:basedOn w:val="822"/>
    <w:link w:val="1009"/>
    <w:uiPriority w:val="0"/>
    <w:qFormat/>
    <w:pPr>
      <w:ind w:firstLine="420"/>
    </w:pPr>
    <w:rPr>
      <w:rFonts w:ascii="仿宋_GB2312" w:hAnsi="Times New Roman" w:eastAsia="仿宋_GB2312"/>
      <w:sz w:val="30"/>
      <w:szCs w:val="30"/>
    </w:rPr>
  </w:style>
  <w:style w:type="character" w:styleId="1011" w:customStyle="1">
    <w:name w:val="正文首行缩进 2 字符1"/>
    <w:link w:val="1012"/>
    <w:uiPriority w:val="0"/>
    <w:qFormat/>
  </w:style>
  <w:style w:type="paragraph" w:styleId="1012" w:customStyle="1">
    <w:name w:val="正文首行缩进 21"/>
    <w:basedOn w:val="1000"/>
    <w:link w:val="1011"/>
    <w:uiPriority w:val="0"/>
    <w:qFormat/>
    <w:pPr>
      <w:ind w:firstLine="420"/>
    </w:pPr>
    <w:rPr>
      <w:rFonts w:ascii="Times New Roman" w:hAnsi="Times New Roman"/>
    </w:rPr>
  </w:style>
  <w:style w:type="character" w:styleId="1013" w:customStyle="1">
    <w:name w:val="标题 2 字符"/>
    <w:uiPriority w:val="0"/>
    <w:semiHidden/>
    <w:qFormat/>
    <w:rPr>
      <w:rFonts w:ascii="等线 Light" w:hAnsi="等线 Light" w:eastAsia="等线 Light"/>
      <w:b/>
      <w:bCs/>
      <w:sz w:val="32"/>
      <w:szCs w:val="32"/>
    </w:rPr>
  </w:style>
  <w:style w:type="character" w:styleId="1014" w:customStyle="1">
    <w:name w:val="批注文字 Char"/>
    <w:uiPriority w:val="0"/>
    <w:qFormat/>
    <w:rPr>
      <w:rFonts w:ascii="Times New Roman" w:hAnsi="Times New Roman"/>
      <w:sz w:val="21"/>
    </w:rPr>
  </w:style>
  <w:style w:type="character" w:styleId="1015" w:customStyle="1">
    <w:name w:val="正文首行缩进 2 字符"/>
    <w:link w:val="1016"/>
    <w:uiPriority w:val="0"/>
    <w:qFormat/>
    <w:rPr>
      <w:sz w:val="21"/>
      <w:szCs w:val="24"/>
    </w:rPr>
  </w:style>
  <w:style w:type="paragraph" w:styleId="1016" w:customStyle="1">
    <w:name w:val="_Style 63"/>
    <w:basedOn w:val="1000"/>
    <w:next w:val="818"/>
    <w:link w:val="1015"/>
    <w:uiPriority w:val="0"/>
    <w:qFormat/>
    <w:pPr>
      <w:ind w:firstLine="420"/>
    </w:pPr>
    <w:rPr>
      <w:rFonts w:ascii="Times New Roman" w:hAnsi="Times New Roman"/>
    </w:rPr>
  </w:style>
  <w:style w:type="character" w:styleId="1017" w:customStyle="1">
    <w:name w:val="标书正文 Char1"/>
    <w:link w:val="1018"/>
    <w:uiPriority w:val="0"/>
    <w:qFormat/>
    <w:rPr>
      <w:color w:val="000000"/>
      <w:sz w:val="22"/>
      <w:szCs w:val="28"/>
      <w:lang w:eastAsia="en-US"/>
    </w:rPr>
  </w:style>
  <w:style w:type="paragraph" w:styleId="1018" w:customStyle="1">
    <w:name w:val="标书正文"/>
    <w:basedOn w:val="818"/>
    <w:link w:val="101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9" w:customStyle="1">
    <w:name w:val="font01"/>
    <w:uiPriority w:val="0"/>
    <w:qFormat/>
    <w:rPr>
      <w:rFonts w:ascii="仿宋" w:hAnsi="仿宋" w:eastAsia="仿宋"/>
      <w:color w:val="000000"/>
      <w:sz w:val="20"/>
      <w:szCs w:val="20"/>
      <w:u w:val="none"/>
    </w:rPr>
  </w:style>
  <w:style w:type="character" w:styleId="1020" w:customStyle="1">
    <w:name w:val="标题 3 Char"/>
    <w:uiPriority w:val="0"/>
    <w:qFormat/>
    <w:rPr>
      <w:rFonts w:ascii="Arial" w:hAnsi="Arial" w:eastAsia="宋体"/>
      <w:b/>
      <w:sz w:val="32"/>
      <w:szCs w:val="20"/>
    </w:rPr>
  </w:style>
  <w:style w:type="character" w:styleId="1021" w:customStyle="1">
    <w:name w:val="批注主题 Char"/>
    <w:uiPriority w:val="0"/>
    <w:semiHidden/>
    <w:qFormat/>
    <w:rPr>
      <w:rFonts w:ascii="Times New Roman" w:hAnsi="Times New Roman"/>
      <w:b/>
      <w:bCs/>
      <w:sz w:val="21"/>
    </w:rPr>
  </w:style>
  <w:style w:type="character" w:styleId="1022" w:customStyle="1">
    <w:name w:val="font41"/>
    <w:uiPriority w:val="0"/>
    <w:qFormat/>
    <w:rPr>
      <w:rFonts w:ascii="Symbol" w:hAnsi="Symbol"/>
      <w:color w:val="000000"/>
      <w:sz w:val="20"/>
      <w:szCs w:val="20"/>
      <w:u w:val="none"/>
    </w:rPr>
  </w:style>
  <w:style w:type="character" w:styleId="1023" w:customStyle="1">
    <w:name w:val="文档结构图 Char"/>
    <w:uiPriority w:val="0"/>
    <w:semiHidden/>
    <w:qFormat/>
    <w:rPr>
      <w:rFonts w:ascii="宋体"/>
      <w:sz w:val="18"/>
      <w:szCs w:val="18"/>
    </w:rPr>
  </w:style>
  <w:style w:type="character" w:styleId="1024" w:customStyle="1">
    <w:name w:val="文档结构图 字符"/>
    <w:uiPriority w:val="0"/>
    <w:qFormat/>
    <w:rPr>
      <w:rFonts w:ascii="Microsoft YaHei UI" w:eastAsia="Microsoft YaHei UI"/>
      <w:sz w:val="18"/>
      <w:szCs w:val="18"/>
    </w:rPr>
  </w:style>
  <w:style w:type="character" w:styleId="1025" w:customStyle="1">
    <w:name w:val="正文文本 Char"/>
    <w:uiPriority w:val="0"/>
    <w:qFormat/>
    <w:rPr>
      <w:sz w:val="21"/>
      <w:szCs w:val="24"/>
    </w:rPr>
  </w:style>
  <w:style w:type="character" w:styleId="1026" w:customStyle="1">
    <w:name w:val="标题 2 Char"/>
    <w:uiPriority w:val="0"/>
    <w:qFormat/>
    <w:rPr>
      <w:rFonts w:ascii="Cambria" w:hAnsi="Cambria" w:eastAsia="宋体"/>
      <w:b/>
      <w:bCs/>
      <w:sz w:val="32"/>
      <w:szCs w:val="32"/>
    </w:rPr>
  </w:style>
  <w:style w:type="character" w:styleId="1027" w:customStyle="1">
    <w:name w:val="纯文本 Char1"/>
    <w:uiPriority w:val="0"/>
    <w:qFormat/>
    <w:rPr>
      <w:rFonts w:ascii="宋体" w:hAnsi="Courier New" w:eastAsia="宋体"/>
      <w:sz w:val="20"/>
      <w:szCs w:val="20"/>
    </w:rPr>
  </w:style>
  <w:style w:type="character" w:styleId="1028" w:customStyle="1">
    <w:name w:val="页脚 Char"/>
    <w:uiPriority w:val="0"/>
    <w:qFormat/>
    <w:rPr>
      <w:sz w:val="18"/>
      <w:szCs w:val="18"/>
    </w:rPr>
  </w:style>
  <w:style w:type="character" w:styleId="1029" w:customStyle="1">
    <w:name w:val="NormalCharacter1"/>
    <w:uiPriority w:val="0"/>
    <w:semiHidden/>
    <w:qFormat/>
    <w:rPr>
      <w:sz w:val="28"/>
      <w:lang w:val="en-US" w:eastAsia="zh-CN" w:bidi="ar-SA"/>
    </w:rPr>
  </w:style>
  <w:style w:type="paragraph" w:styleId="1030" w:customStyle="1">
    <w:name w:val="普通(网站)1"/>
    <w:basedOn w:val="818"/>
    <w:uiPriority w:val="0"/>
    <w:qFormat/>
    <w:pPr>
      <w:jc w:val="left"/>
      <w:spacing w:before="100" w:beforeAutospacing="1" w:after="100" w:afterAutospacing="1"/>
      <w:widowControl/>
    </w:pPr>
    <w:rPr>
      <w:rFonts w:ascii="宋体" w:hAnsi="宋体"/>
      <w:sz w:val="24"/>
    </w:rPr>
  </w:style>
  <w:style w:type="paragraph" w:styleId="1031" w:customStyle="1">
    <w:name w:val="寄信人地址1"/>
    <w:basedOn w:val="818"/>
    <w:uiPriority w:val="0"/>
    <w:qFormat/>
    <w:rPr>
      <w:rFonts w:ascii="Arial" w:hAnsi="Arial"/>
    </w:rPr>
  </w:style>
  <w:style w:type="paragraph" w:styleId="1032" w:customStyle="1">
    <w:name w:val="文本块1"/>
    <w:basedOn w:val="818"/>
    <w:uiPriority w:val="0"/>
    <w:qFormat/>
    <w:pPr>
      <w:ind w:left="420" w:right="33"/>
      <w:jc w:val="left"/>
    </w:pPr>
    <w:rPr>
      <w:sz w:val="24"/>
      <w:szCs w:val="20"/>
    </w:rPr>
  </w:style>
  <w:style w:type="paragraph" w:styleId="1033" w:customStyle="1">
    <w:name w:val="索引 41"/>
    <w:basedOn w:val="818"/>
    <w:next w:val="818"/>
    <w:uiPriority w:val="0"/>
    <w:qFormat/>
    <w:pPr>
      <w:ind w:left="600"/>
    </w:pPr>
    <w:rPr>
      <w:rFonts w:ascii="Calibri" w:hAnsi="Calibri"/>
      <w:sz w:val="22"/>
      <w:szCs w:val="22"/>
    </w:rPr>
  </w:style>
  <w:style w:type="paragraph" w:styleId="1034" w:customStyle="1">
    <w:name w:val="_Style 48"/>
    <w:basedOn w:val="818"/>
    <w:next w:val="1035"/>
    <w:uiPriority w:val="0"/>
    <w:qFormat/>
    <w:pPr>
      <w:ind w:firstLine="420"/>
    </w:pPr>
    <w:rPr>
      <w:rFonts w:eastAsia="微软雅黑"/>
      <w:sz w:val="24"/>
    </w:rPr>
  </w:style>
  <w:style w:type="paragraph" w:styleId="1035" w:customStyle="1">
    <w:name w:val="列出段落1"/>
    <w:basedOn w:val="818"/>
    <w:uiPriority w:val="0"/>
    <w:qFormat/>
    <w:pPr>
      <w:ind w:firstLine="420"/>
    </w:pPr>
  </w:style>
  <w:style w:type="paragraph" w:styleId="1036"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037" w:customStyle="1">
    <w:name w:val="_Style 100"/>
    <w:basedOn w:val="818"/>
    <w:next w:val="818"/>
    <w:uiPriority w:val="0"/>
    <w:qFormat/>
    <w:pPr>
      <w:ind w:left="420"/>
    </w:pPr>
    <w:rPr>
      <w:rFonts w:ascii="Calibri" w:hAnsi="Calibri"/>
      <w:sz w:val="22"/>
      <w:szCs w:val="22"/>
    </w:rPr>
  </w:style>
  <w:style w:type="paragraph" w:styleId="1038" w:customStyle="1">
    <w:name w:val="p0"/>
    <w:basedOn w:val="818"/>
    <w:uiPriority w:val="0"/>
    <w:qFormat/>
    <w:pPr>
      <w:widowControl/>
    </w:pPr>
    <w:rPr>
      <w:szCs w:val="21"/>
    </w:rPr>
  </w:style>
  <w:style w:type="paragraph" w:styleId="1039" w:customStyle="1">
    <w:name w:val="一级条标题"/>
    <w:basedOn w:val="1040"/>
    <w:next w:val="10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0" w:customStyle="1">
    <w:name w:val="章标题"/>
    <w:next w:val="818"/>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41" w:customStyle="1">
    <w:name w:val="段"/>
    <w:basedOn w:val="818"/>
    <w:next w:val="818"/>
    <w:uiPriority w:val="0"/>
    <w:qFormat/>
    <w:pPr>
      <w:ind w:firstLine="200"/>
      <w:widowControl/>
    </w:pPr>
    <w:rPr>
      <w:rFonts w:ascii="宋体"/>
      <w:sz w:val="20"/>
      <w:szCs w:val="20"/>
    </w:rPr>
  </w:style>
  <w:style w:type="paragraph" w:styleId="1042" w:customStyle="1">
    <w:name w:val="TOC 标题2"/>
    <w:basedOn w:val="960"/>
    <w:next w:val="818"/>
    <w:uiPriority w:val="0"/>
    <w:qFormat/>
    <w:pPr>
      <w:jc w:val="left"/>
      <w:spacing w:before="480" w:line="276" w:lineRule="auto"/>
      <w:widowControl/>
      <w:outlineLvl w:val="9"/>
    </w:pPr>
    <w:rPr>
      <w:rFonts w:ascii="Cambria" w:hAnsi="Cambria" w:eastAsia="宋体"/>
      <w:color w:val="365f91"/>
      <w:sz w:val="28"/>
      <w:szCs w:val="28"/>
    </w:rPr>
  </w:style>
  <w:style w:type="paragraph" w:styleId="1043"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044" w:customStyle="1">
    <w:name w:val="UserStyle_1"/>
    <w:basedOn w:val="818"/>
    <w:uiPriority w:val="0"/>
    <w:qFormat/>
    <w:pPr>
      <w:ind w:left="-6" w:hanging="99"/>
      <w:jc w:val="left"/>
    </w:pPr>
    <w:rPr>
      <w:rFonts w:ascii="宋体"/>
      <w:b/>
    </w:rPr>
  </w:style>
  <w:style w:type="paragraph" w:styleId="1045" w:customStyle="1">
    <w:name w:val="首行缩进"/>
    <w:basedOn w:val="818"/>
    <w:uiPriority w:val="0"/>
    <w:qFormat/>
    <w:pPr>
      <w:ind w:firstLine="480"/>
    </w:pPr>
    <w:rPr>
      <w:sz w:val="20"/>
      <w:szCs w:val="20"/>
      <w:lang w:val="zh-CN"/>
    </w:rPr>
  </w:style>
  <w:style w:type="paragraph" w:styleId="1046" w:customStyle="1">
    <w:name w:val="Other|1"/>
    <w:basedOn w:val="818"/>
    <w:uiPriority w:val="0"/>
    <w:qFormat/>
    <w:pPr>
      <w:ind w:firstLine="400"/>
      <w:spacing w:line="418" w:lineRule="auto"/>
    </w:pPr>
    <w:rPr>
      <w:rFonts w:ascii="宋体" w:hAnsi="宋体"/>
      <w:sz w:val="30"/>
      <w:szCs w:val="30"/>
      <w:lang w:val="zh-TW" w:eastAsia="zh-TW" w:bidi="zh-TW"/>
    </w:rPr>
  </w:style>
  <w:style w:type="paragraph" w:styleId="1047" w:customStyle="1">
    <w:name w:val="投标文件正文"/>
    <w:basedOn w:val="818"/>
    <w:uiPriority w:val="0"/>
    <w:qFormat/>
    <w:pPr>
      <w:ind w:firstLine="200"/>
      <w:spacing w:before="40" w:after="40" w:line="400" w:lineRule="exact"/>
    </w:pPr>
    <w:rPr>
      <w:sz w:val="24"/>
    </w:rPr>
  </w:style>
  <w:style w:type="paragraph" w:styleId="1048" w:customStyle="1">
    <w:name w:val="179"/>
    <w:basedOn w:val="818"/>
    <w:uiPriority w:val="0"/>
    <w:qFormat/>
    <w:pPr>
      <w:ind w:firstLine="420"/>
      <w:jc w:val="left"/>
      <w:widowControl/>
    </w:pPr>
    <w:rPr>
      <w:rFonts w:ascii="宋体" w:hAnsi="宋体"/>
      <w:sz w:val="24"/>
    </w:rPr>
  </w:style>
  <w:style w:type="paragraph" w:styleId="1049" w:customStyle="1">
    <w:name w:val="样式"/>
    <w:uiPriority w:val="0"/>
    <w:qFormat/>
    <w:pPr>
      <w:spacing w:after="160" w:line="278" w:lineRule="auto"/>
      <w:widowControl w:val="off"/>
    </w:pPr>
    <w:rPr>
      <w:rFonts w:ascii="宋体" w:hAnsi="宋体" w:eastAsia="宋体" w:cs="Times New Roman"/>
      <w:sz w:val="24"/>
      <w:szCs w:val="24"/>
      <w:lang w:val="en-US" w:eastAsia="zh-CN" w:bidi="ar-SA"/>
    </w:rPr>
  </w:style>
  <w:style w:type="paragraph" w:styleId="1050" w:customStyle="1">
    <w:name w:val="列出段落11"/>
    <w:basedOn w:val="818"/>
    <w:uiPriority w:val="0"/>
    <w:qFormat/>
    <w:pPr>
      <w:ind w:firstLine="420"/>
    </w:pPr>
    <w:rPr>
      <w:rFonts w:ascii="Calibri" w:hAnsi="Calibri"/>
    </w:rPr>
  </w:style>
  <w:style w:type="paragraph" w:styleId="1051" w:customStyle="1">
    <w:name w:val="_Style 15"/>
    <w:basedOn w:val="818"/>
    <w:next w:val="1035"/>
    <w:uiPriority w:val="0"/>
    <w:qFormat/>
    <w:pPr>
      <w:ind w:firstLine="420"/>
    </w:pPr>
    <w:rPr>
      <w:rFonts w:ascii="Calibri" w:hAnsi="Calibri"/>
      <w:sz w:val="22"/>
      <w:szCs w:val="22"/>
    </w:rPr>
  </w:style>
  <w:style w:type="paragraph" w:styleId="1052" w:customStyle="1">
    <w:name w:val="one-p"/>
    <w:basedOn w:val="818"/>
    <w:uiPriority w:val="0"/>
    <w:qFormat/>
    <w:pPr>
      <w:jc w:val="left"/>
      <w:spacing w:before="100" w:beforeAutospacing="1" w:after="100" w:afterAutospacing="1"/>
      <w:widowControl/>
    </w:pPr>
    <w:rPr>
      <w:rFonts w:ascii="宋体" w:hAnsi="宋体"/>
      <w:sz w:val="24"/>
    </w:rPr>
  </w:style>
  <w:style w:type="paragraph" w:styleId="1053" w:customStyle="1">
    <w:name w:val="BodyTextIndent1"/>
    <w:basedOn w:val="818"/>
    <w:uiPriority w:val="0"/>
    <w:qFormat/>
    <w:pPr>
      <w:ind w:left="420"/>
      <w:spacing w:after="120"/>
    </w:pPr>
    <w:rPr>
      <w:sz w:val="28"/>
      <w:szCs w:val="20"/>
    </w:rPr>
  </w:style>
  <w:style w:type="paragraph" w:styleId="1054" w:customStyle="1">
    <w:name w:val="Default"/>
    <w:uiPriority w:val="0"/>
    <w:qFormat/>
    <w:pPr>
      <w:spacing w:after="160" w:line="278" w:lineRule="auto"/>
      <w:widowControl w:val="off"/>
    </w:pPr>
    <w:rPr>
      <w:rFonts w:ascii="宋体" w:hAnsi="Times New Roman" w:eastAsia="宋体" w:cs="Times New Roman"/>
      <w:color w:val="000000"/>
      <w:sz w:val="24"/>
      <w:szCs w:val="24"/>
      <w:lang w:val="en-US" w:eastAsia="zh-CN" w:bidi="ar-SA"/>
    </w:rPr>
  </w:style>
  <w:style w:type="table" w:styleId="1055" w:customStyle="1">
    <w:name w:val="网格型11"/>
    <w:basedOn w:val="973"/>
    <w:uiPriority w:val="0"/>
    <w:qFormat/>
    <w:pPr>
      <w:jc w:val="both"/>
      <w:widowControl w:val="off"/>
    </w:pPr>
    <w:tblPr>
      <w:tblCellMar>
        <w:left w:w="0" w:type="dxa"/>
        <w:top w:w="0" w:type="dxa"/>
        <w:right w:w="0" w:type="dxa"/>
        <w:bottom w:w="0" w:type="dxa"/>
      </w:tblCellMar>
    </w:tblPr>
  </w:style>
  <w:style w:type="table" w:styleId="1056" w:customStyle="1">
    <w:name w:val="网格型1"/>
    <w:basedOn w:val="973"/>
    <w:uiPriority w:val="0"/>
    <w:qFormat/>
    <w:pPr>
      <w:jc w:val="both"/>
      <w:widowControl w:val="off"/>
    </w:pPr>
    <w:tblPr>
      <w:tblCellMar>
        <w:left w:w="0" w:type="dxa"/>
        <w:top w:w="0" w:type="dxa"/>
        <w:right w:w="0" w:type="dxa"/>
        <w:bottom w:w="0" w:type="dxa"/>
      </w:tblCellMar>
    </w:tblPr>
  </w:style>
  <w:style w:type="paragraph" w:styleId="1057" w:customStyle="1">
    <w:name w:val="B1"/>
    <w:basedOn w:val="70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58" w:customStyle="1">
    <w:name w:val="B2"/>
    <w:basedOn w:val="70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59" w:customStyle="1">
    <w:name w:val="B3"/>
    <w:basedOn w:val="1058"/>
    <w:uiPriority w:val="0"/>
    <w:qFormat/>
    <w:pPr>
      <w:numPr>
        <w:ilvl w:val="2"/>
      </w:numPr>
      <w:ind w:left="1416" w:hanging="1416"/>
      <w:outlineLvl w:val="2"/>
    </w:pPr>
    <w:rPr>
      <w:b w:val="0"/>
    </w:rPr>
  </w:style>
  <w:style w:type="paragraph" w:styleId="1060" w:customStyle="1">
    <w:name w:val="正文2"/>
    <w:basedOn w:val="790"/>
    <w:uiPriority w:val="0"/>
    <w:qFormat/>
    <w:pPr>
      <w:ind w:firstLine="200"/>
      <w:spacing w:beforeAutospacing="0" w:afterAutospacing="0" w:line="360" w:lineRule="auto"/>
    </w:pPr>
    <w:rPr>
      <w:color w:val="393939"/>
      <w:shd w:val="clear" w:color="auto" w:fill="ffffff"/>
    </w:rPr>
  </w:style>
  <w:style w:type="paragraph" w:styleId="1061" w:customStyle="1">
    <w:name w:val="Plain Text1"/>
    <w:basedOn w:val="708"/>
    <w:uiPriority w:val="0"/>
    <w:qFormat/>
    <w:rPr>
      <w:rFonts w:ascii="宋体" w:hAnsi="宋体" w:eastAsia="楷体_GB2312"/>
      <w:sz w:val="26"/>
    </w:rPr>
  </w:style>
  <w:style w:type="character" w:styleId="1062" w:customStyle="1">
    <w:name w:val="fontstyle01"/>
    <w:uiPriority w:val="0"/>
    <w:qFormat/>
    <w:rPr>
      <w:rFonts w:ascii="HYa4gj" w:hAnsi="HYa4gj"/>
      <w:color w:val="000000"/>
      <w:sz w:val="26"/>
      <w:szCs w:val="26"/>
    </w:rPr>
  </w:style>
  <w:style w:type="paragraph" w:styleId="1063" w:customStyle="1">
    <w:name w:val="标题2"/>
    <w:basedOn w:val="708"/>
    <w:link w:val="1064"/>
    <w:uiPriority w:val="0"/>
    <w:qFormat/>
    <w:pPr>
      <w:ind w:firstLine="560"/>
      <w:spacing w:line="360" w:lineRule="auto"/>
      <w:tabs>
        <w:tab w:val="left" w:pos="1177" w:leader="none"/>
        <w:tab w:val="left" w:pos="1498" w:leader="none"/>
      </w:tabs>
    </w:pPr>
    <w:rPr>
      <w:rFonts w:ascii="宋体" w:hAnsi="宋体"/>
      <w:sz w:val="28"/>
      <w:szCs w:val="28"/>
    </w:rPr>
  </w:style>
  <w:style w:type="character" w:styleId="1064" w:customStyle="1">
    <w:name w:val="标题2 字符"/>
    <w:link w:val="1063"/>
    <w:uiPriority w:val="0"/>
    <w:rPr>
      <w:rFonts w:ascii="宋体" w:hAnsi="宋体"/>
      <w:sz w:val="28"/>
      <w:szCs w:val="28"/>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6</cp:revision>
  <dcterms:created xsi:type="dcterms:W3CDTF">2024-10-24T02:56:00Z</dcterms:created>
  <dcterms:modified xsi:type="dcterms:W3CDTF">2024-10-28T01:30:03Z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21E7E12CC03442EC9EC0897C9F21CC42</vt:lpwstr>
  </property>
</Properties>
</file>