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208"/>
        <w:ind w:firstLine="300"/>
        <w:spacing w:line="360" w:lineRule="auto"/>
        <w:rPr>
          <w:sz w:val="60"/>
          <w:szCs w:val="60"/>
        </w:rPr>
      </w:pPr>
      <w:r>
        <w:rPr>
          <w:sz w:val="60"/>
          <w:szCs w:val="60"/>
        </w:rPr>
      </w:r>
      <w:r/>
    </w:p>
    <w:p>
      <w:pPr>
        <w:pStyle w:val="1208"/>
        <w:jc w:val="center"/>
        <w:rPr>
          <w:b/>
          <w:bCs/>
          <w:sz w:val="60"/>
          <w:szCs w:val="60"/>
        </w:rPr>
      </w:pPr>
      <w:r>
        <w:rPr>
          <w:rFonts w:hint="eastAsia" w:ascii="Times New Roman" w:hAnsi="Times New Roman" w:eastAsia="宋体" w:cs="Times New Roman"/>
          <w:b/>
          <w:bCs/>
          <w:sz w:val="60"/>
          <w:szCs w:val="60"/>
          <w:highlight w:val="none"/>
          <w:lang w:eastAsia="zh-CN"/>
        </w:rPr>
        <w:t xml:space="preserve">2025年社渚宋村、新塘、王家等村道路破板修复工程</w:t>
      </w:r>
      <w:r>
        <w:rPr>
          <w:b/>
          <w:bCs/>
          <w:sz w:val="60"/>
          <w:szCs w:val="60"/>
        </w:rPr>
        <w:t xml:space="preserve">竞争性磋商文件</w:t>
      </w:r>
      <w:r>
        <w:rPr>
          <w:b/>
          <w:bCs/>
          <w:sz w:val="60"/>
          <w:szCs w:val="60"/>
        </w:rPr>
      </w:r>
      <w:r/>
    </w:p>
    <w:p>
      <w:pPr>
        <w:pStyle w:val="1208"/>
        <w:jc w:val="center"/>
        <w:spacing w:line="360" w:lineRule="auto"/>
        <w:rPr>
          <w:rFonts w:ascii="宋体" w:hAnsi="宋体"/>
          <w:b/>
          <w:bCs/>
          <w:sz w:val="60"/>
          <w:szCs w:val="60"/>
        </w:rPr>
      </w:pPr>
      <w:r>
        <w:rPr>
          <w:rFonts w:ascii="宋体" w:hAnsi="宋体"/>
          <w:b/>
          <w:bCs/>
          <w:sz w:val="60"/>
          <w:szCs w:val="60"/>
        </w:rPr>
      </w:r>
      <w:r/>
    </w:p>
    <w:p>
      <w:pPr>
        <w:pStyle w:val="1208"/>
        <w:jc w:val="center"/>
        <w:spacing w:line="360" w:lineRule="auto"/>
        <w:rPr>
          <w:rFonts w:ascii="宋体" w:hAnsi="宋体"/>
          <w:b/>
          <w:bCs/>
          <w:sz w:val="60"/>
          <w:szCs w:val="60"/>
        </w:rPr>
      </w:pPr>
      <w:r>
        <w:rPr>
          <w:rFonts w:ascii="宋体" w:hAnsi="宋体"/>
          <w:b/>
          <w:bCs/>
          <w:sz w:val="60"/>
          <w:szCs w:val="60"/>
        </w:rPr>
      </w:r>
      <w:r/>
    </w:p>
    <w:p>
      <w:pPr>
        <w:pStyle w:val="1208"/>
        <w:jc w:val="center"/>
        <w:spacing w:line="360" w:lineRule="auto"/>
        <w:rPr>
          <w:rFonts w:ascii="宋体" w:hAnsi="宋体"/>
          <w:b/>
          <w:bCs/>
          <w:sz w:val="60"/>
          <w:szCs w:val="60"/>
        </w:rPr>
      </w:pPr>
      <w:r>
        <w:rPr>
          <w:rFonts w:ascii="宋体" w:hAnsi="宋体"/>
          <w:b/>
          <w:bCs/>
          <w:sz w:val="60"/>
          <w:szCs w:val="60"/>
        </w:rPr>
      </w:r>
      <w:r/>
    </w:p>
    <w:p>
      <w:pPr>
        <w:pStyle w:val="1208"/>
        <w:ind w:left="2831" w:hanging="1180"/>
        <w:jc w:val="both"/>
        <w:spacing w:line="360" w:lineRule="auto"/>
        <w:tabs>
          <w:tab w:val="left" w:pos="5609" w:leader="none"/>
        </w:tabs>
        <w:rPr>
          <w:bCs/>
          <w:sz w:val="36"/>
          <w:szCs w:val="36"/>
          <w:highlight w:val="none"/>
        </w:rPr>
      </w:pPr>
      <w:r>
        <w:rPr>
          <w:bCs/>
          <w:sz w:val="36"/>
          <w:szCs w:val="36"/>
        </w:rPr>
        <w:t xml:space="preserve">项目名称：</w:t>
      </w:r>
      <w:r>
        <w:rPr>
          <w:rFonts w:hint="eastAsia" w:ascii="宋体" w:hAnsi="宋体" w:cs="宋体"/>
          <w:bCs/>
          <w:sz w:val="32"/>
          <w:szCs w:val="32"/>
          <w:highlight w:val="none"/>
          <w:lang w:eastAsia="zh-CN"/>
        </w:rPr>
        <w:t xml:space="preserve">2025年社渚宋村、新塘、王家等村道路破板修复工程</w:t>
      </w:r>
      <w:r>
        <w:rPr>
          <w:bCs/>
          <w:sz w:val="36"/>
          <w:szCs w:val="36"/>
          <w:highlight w:val="none"/>
        </w:rPr>
      </w:r>
      <w:r/>
    </w:p>
    <w:p>
      <w:pPr>
        <w:pStyle w:val="1208"/>
        <w:ind w:left="2832" w:hanging="1900"/>
        <w:jc w:val="center"/>
        <w:spacing w:line="360" w:lineRule="auto"/>
        <w:tabs>
          <w:tab w:val="left" w:pos="3240" w:leader="none"/>
          <w:tab w:val="left" w:pos="3420" w:leader="none"/>
        </w:tabs>
        <w:rPr>
          <w:bCs/>
          <w:sz w:val="36"/>
          <w:szCs w:val="36"/>
        </w:rPr>
      </w:pPr>
      <w:r>
        <w:rPr>
          <w:bCs/>
          <w:sz w:val="36"/>
          <w:szCs w:val="36"/>
        </w:rPr>
      </w:r>
      <w:r/>
    </w:p>
    <w:p>
      <w:pPr>
        <w:pStyle w:val="1208"/>
        <w:ind w:left="2831" w:hanging="1180"/>
        <w:jc w:val="both"/>
        <w:spacing w:line="360" w:lineRule="auto"/>
        <w:tabs>
          <w:tab w:val="left" w:pos="3240" w:leader="none"/>
          <w:tab w:val="left" w:pos="3420" w:leader="none"/>
        </w:tabs>
        <w:rPr>
          <w:bCs/>
          <w:sz w:val="36"/>
          <w:szCs w:val="36"/>
          <w:highlight w:val="none"/>
        </w:rPr>
      </w:pPr>
      <w:r>
        <w:rPr>
          <w:bCs/>
          <w:sz w:val="36"/>
          <w:szCs w:val="36"/>
        </w:rPr>
        <w:t xml:space="preserve">项目编号：</w:t>
      </w:r>
      <w:r>
        <w:rPr>
          <w:rFonts w:hint="eastAsia" w:ascii="宋体" w:hAnsi="宋体" w:cs="宋体"/>
          <w:bCs/>
          <w:sz w:val="32"/>
          <w:szCs w:val="32"/>
          <w:highlight w:val="none"/>
          <w:lang w:eastAsia="zh-CN"/>
        </w:rPr>
        <w:t xml:space="preserve">JSZC-320481-SNGL-C2025-0027</w:t>
      </w:r>
      <w:r>
        <w:rPr>
          <w:bCs/>
          <w:sz w:val="36"/>
          <w:szCs w:val="36"/>
          <w:highlight w:val="none"/>
        </w:rPr>
      </w:r>
      <w:r/>
    </w:p>
    <w:p>
      <w:pPr>
        <w:pStyle w:val="1208"/>
        <w:ind w:left="2832" w:hanging="1900"/>
        <w:jc w:val="center"/>
        <w:spacing w:line="360" w:lineRule="auto"/>
        <w:tabs>
          <w:tab w:val="left" w:pos="3240" w:leader="none"/>
          <w:tab w:val="left" w:pos="3420" w:leader="none"/>
        </w:tabs>
        <w:rPr>
          <w:bCs/>
          <w:sz w:val="36"/>
          <w:szCs w:val="36"/>
          <w:highlight w:val="yellow"/>
        </w:rPr>
      </w:pPr>
      <w:r>
        <w:rPr>
          <w:bCs/>
          <w:sz w:val="36"/>
          <w:szCs w:val="36"/>
          <w:highlight w:val="yellow"/>
        </w:rPr>
      </w:r>
      <w:r/>
    </w:p>
    <w:p>
      <w:pPr>
        <w:pStyle w:val="1208"/>
        <w:ind w:left="2831" w:hanging="1180"/>
        <w:jc w:val="both"/>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ascii="宋体" w:hAnsi="宋体" w:cs="宋体"/>
          <w:bCs/>
          <w:sz w:val="32"/>
          <w:szCs w:val="32"/>
          <w:highlight w:val="none"/>
          <w:lang w:eastAsia="zh-CN"/>
        </w:rPr>
        <w:t xml:space="preserve">溧阳市社渚镇人民政府</w:t>
      </w:r>
      <w:r>
        <w:rPr>
          <w:bCs/>
          <w:sz w:val="36"/>
          <w:szCs w:val="36"/>
          <w:highlight w:val="none"/>
        </w:rPr>
      </w:r>
      <w:r/>
    </w:p>
    <w:p>
      <w:pPr>
        <w:pStyle w:val="1208"/>
        <w:ind w:left="2832" w:hanging="1900"/>
        <w:jc w:val="center"/>
        <w:spacing w:line="360" w:lineRule="auto"/>
        <w:tabs>
          <w:tab w:val="left" w:pos="3240" w:leader="none"/>
          <w:tab w:val="left" w:pos="3420" w:leader="none"/>
        </w:tabs>
        <w:rPr>
          <w:rFonts w:hint="eastAsia" w:eastAsia="宋体"/>
          <w:bCs/>
          <w:sz w:val="36"/>
          <w:szCs w:val="36"/>
          <w:lang w:val="en-US" w:eastAsia="zh-CN"/>
        </w:rPr>
      </w:pPr>
      <w:r>
        <w:rPr>
          <w:rFonts w:hint="eastAsia"/>
          <w:bCs/>
          <w:sz w:val="36"/>
          <w:szCs w:val="36"/>
          <w:lang w:val="en-US" w:eastAsia="zh-CN"/>
        </w:rPr>
        <w:t xml:space="preserve"> </w:t>
      </w:r>
      <w:r>
        <w:rPr>
          <w:rFonts w:hint="eastAsia" w:eastAsia="宋体"/>
          <w:bCs/>
          <w:sz w:val="36"/>
          <w:szCs w:val="36"/>
          <w:lang w:val="en-US" w:eastAsia="zh-CN"/>
        </w:rPr>
      </w:r>
      <w:r/>
    </w:p>
    <w:p>
      <w:pPr>
        <w:pStyle w:val="1208"/>
        <w:ind w:left="2831" w:hanging="1180"/>
        <w:jc w:val="both"/>
        <w:spacing w:line="360" w:lineRule="auto"/>
        <w:tabs>
          <w:tab w:val="left" w:pos="3240" w:leader="none"/>
          <w:tab w:val="left" w:pos="3420" w:leader="none"/>
        </w:tabs>
        <w:rPr>
          <w:rFonts w:hint="eastAsia" w:ascii="宋体" w:hAnsi="宋体" w:cs="宋体"/>
          <w:bCs/>
          <w:sz w:val="32"/>
          <w:szCs w:val="32"/>
          <w:lang w:eastAsia="zh-CN"/>
        </w:rPr>
        <w:sectPr>
          <w:headerReference w:type="default" r:id="rId9"/>
          <w:headerReference w:type="first" r:id="rId10"/>
          <w:footerReference w:type="default" r:id="rId17"/>
          <w:footerReference w:type="even" r:id="rId18"/>
          <w:footerReference w:type="first" r:id="rId19"/>
          <w:footnotePr/>
          <w:endnotePr/>
          <w:type w:val="nextColumn"/>
          <w:pgSz w:w="11905" w:h="16838" w:orient="portrait"/>
          <w:pgMar w:top="1417" w:right="1134" w:bottom="1417" w:left="1134" w:header="851" w:footer="850" w:gutter="0"/>
          <w:pgNumType w:start="1"/>
          <w:cols w:num="1" w:sep="0" w:space="1701" w:equalWidth="1"/>
          <w:docGrid w:linePitch="360"/>
          <w:titlePg/>
        </w:sectPr>
      </w:pPr>
      <w:r>
        <w:rPr>
          <w:rFonts w:hint="eastAsia"/>
          <w:bCs/>
          <w:sz w:val="36"/>
          <w:szCs w:val="36"/>
        </w:rPr>
        <w:t xml:space="preserve">采购</w:t>
      </w:r>
      <w:r>
        <w:rPr>
          <w:bCs/>
          <w:sz w:val="36"/>
          <w:szCs w:val="36"/>
        </w:rPr>
        <w:t xml:space="preserve">代理机构：</w:t>
      </w:r>
      <w:r>
        <w:rPr>
          <w:rFonts w:hint="eastAsia" w:ascii="宋体" w:hAnsi="宋体" w:cs="宋体"/>
          <w:bCs/>
          <w:sz w:val="32"/>
          <w:szCs w:val="32"/>
          <w:lang w:eastAsia="zh-CN"/>
        </w:rPr>
        <w:t xml:space="preserve">江苏苏南项目管理有限公司</w:t>
      </w:r>
      <w:r>
        <w:rPr>
          <w:rFonts w:hint="eastAsia" w:ascii="宋体" w:hAnsi="宋体" w:cs="宋体"/>
          <w:bCs/>
          <w:sz w:val="32"/>
          <w:szCs w:val="32"/>
          <w:lang w:eastAsia="zh-CN"/>
        </w:rPr>
      </w:r>
      <w:r/>
    </w:p>
    <w:p>
      <w:pPr>
        <w:pStyle w:val="1208"/>
        <w:ind w:left="2832" w:hanging="1900"/>
        <w:jc w:val="left"/>
        <w:spacing w:line="360" w:lineRule="auto"/>
        <w:tabs>
          <w:tab w:val="left" w:pos="3240" w:leader="none"/>
          <w:tab w:val="left" w:pos="3420" w:leader="none"/>
        </w:tabs>
        <w:rPr>
          <w:rFonts w:ascii="Times New Roman" w:hAnsi="Times New Roman" w:cs="Times New Roman"/>
        </w:rPr>
      </w:pPr>
      <w:r>
        <w:rPr>
          <w:bCs/>
          <w:sz w:val="36"/>
          <w:szCs w:val="36"/>
        </w:rPr>
        <w:t xml:space="preserve"> </w:t>
      </w:r>
      <w:r>
        <w:rPr>
          <w:rFonts w:ascii="Times New Roman" w:hAnsi="Times New Roman" w:cs="Times New Roman"/>
        </w:rPr>
      </w:r>
      <w:r/>
    </w:p>
    <w:p>
      <w:pPr>
        <w:pStyle w:val="1208"/>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208"/>
      </w:pPr>
      <w:r/>
      <w:r/>
    </w:p>
    <w:p>
      <w:pPr>
        <w:pStyle w:val="1208"/>
      </w:pPr>
      <w:r/>
      <w:r/>
    </w:p>
    <w:p>
      <w:pPr>
        <w:pStyle w:val="1208"/>
      </w:pPr>
      <w:r/>
      <w:r/>
    </w:p>
    <w:p>
      <w:pPr>
        <w:pStyle w:val="1208"/>
      </w:pPr>
      <w:r/>
      <w:r/>
    </w:p>
    <w:p>
      <w:pPr>
        <w:pStyle w:val="1261"/>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"_Toc104818925"</w:instrText>
      </w:r>
      <w:r>
        <w:rPr>
          <w:rStyle w:val="1285"/>
        </w:rPr>
        <w:instrText xml:space="preserve"> </w:instrText>
      </w:r>
      <w:r>
        <w:rPr>
          <w:rStyle w:val="1285"/>
        </w:rPr>
        <w:fldChar w:fldCharType="separate"/>
      </w:r>
      <w:r>
        <w:rPr>
          <w:rStyle w:val="1285"/>
          <w:rFonts w:hint="eastAsia"/>
        </w:rPr>
        <w:t xml:space="preserve">第一章</w:t>
      </w:r>
      <w:r>
        <w:rPr>
          <w:rStyle w:val="1285"/>
        </w:rPr>
        <w:t xml:space="preserve">   </w:t>
      </w:r>
      <w:r>
        <w:rPr>
          <w:rStyle w:val="1285"/>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285"/>
        </w:rPr>
        <w:fldChar w:fldCharType="end"/>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"_Toc104818926"</w:instrText>
      </w:r>
      <w:r>
        <w:rPr>
          <w:rStyle w:val="1285"/>
        </w:rPr>
        <w:instrText xml:space="preserve"> </w:instrText>
      </w:r>
      <w:r>
        <w:rPr>
          <w:rStyle w:val="1285"/>
        </w:rPr>
        <w:fldChar w:fldCharType="separate"/>
      </w:r>
      <w:r>
        <w:rPr>
          <w:rStyle w:val="1285"/>
          <w:rFonts w:hint="eastAsia"/>
        </w:rPr>
        <w:t xml:space="preserve">第二章</w:t>
      </w:r>
      <w:r>
        <w:rPr>
          <w:rStyle w:val="1285"/>
        </w:rPr>
        <w:t xml:space="preserve">   </w:t>
      </w:r>
      <w:r>
        <w:rPr>
          <w:rStyle w:val="1285"/>
          <w:rFonts w:hint="eastAsia"/>
        </w:rPr>
        <w:t xml:space="preserve">供应商须知</w:t>
      </w:r>
      <w:r>
        <w:tab/>
      </w:r>
      <w:r>
        <w:fldChar w:fldCharType="begin"/>
      </w:r>
      <w:r>
        <w:instrText xml:space="preserve"> PAGEREF _Toc104818926 \h </w:instrText>
      </w:r>
      <w:r>
        <w:fldChar w:fldCharType="separate"/>
      </w:r>
      <w:r>
        <w:t xml:space="preserve">6</w:t>
      </w:r>
      <w:r>
        <w:fldChar w:fldCharType="end"/>
      </w:r>
      <w:r>
        <w:rPr>
          <w:rStyle w:val="1285"/>
        </w:rPr>
        <w:fldChar w:fldCharType="end"/>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"_Toc104818927"</w:instrText>
      </w:r>
      <w:r>
        <w:rPr>
          <w:rStyle w:val="1285"/>
        </w:rPr>
        <w:instrText xml:space="preserve"> </w:instrText>
      </w:r>
      <w:r>
        <w:rPr>
          <w:rStyle w:val="1285"/>
        </w:rPr>
        <w:fldChar w:fldCharType="separate"/>
      </w:r>
      <w:r>
        <w:rPr>
          <w:rStyle w:val="1285"/>
          <w:rFonts w:hint="eastAsia"/>
        </w:rPr>
        <w:t xml:space="preserve">第三章</w:t>
      </w:r>
      <w:r>
        <w:rPr>
          <w:rStyle w:val="1285"/>
        </w:rPr>
        <w:t xml:space="preserve">   </w:t>
      </w:r>
      <w:r>
        <w:rPr>
          <w:rStyle w:val="1285"/>
          <w:rFonts w:hint="eastAsia"/>
        </w:rPr>
        <w:t xml:space="preserve">评审程序、评审方法和评审标准</w:t>
      </w:r>
      <w:r>
        <w:tab/>
      </w:r>
      <w:r>
        <w:fldChar w:fldCharType="begin"/>
      </w:r>
      <w:r>
        <w:instrText xml:space="preserve"> PAGEREF _Toc104818927 \h </w:instrText>
      </w:r>
      <w:r>
        <w:fldChar w:fldCharType="separate"/>
      </w:r>
      <w:r>
        <w:t xml:space="preserve">19</w:t>
      </w:r>
      <w:r>
        <w:fldChar w:fldCharType="end"/>
      </w:r>
      <w:r>
        <w:rPr>
          <w:rStyle w:val="1285"/>
        </w:rPr>
        <w:fldChar w:fldCharType="end"/>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"_Toc104818928"</w:instrText>
      </w:r>
      <w:r>
        <w:rPr>
          <w:rStyle w:val="1285"/>
        </w:rPr>
        <w:instrText xml:space="preserve"> </w:instrText>
      </w:r>
      <w:r>
        <w:rPr>
          <w:rStyle w:val="1285"/>
        </w:rPr>
        <w:fldChar w:fldCharType="separate"/>
      </w:r>
      <w:r>
        <w:rPr>
          <w:rStyle w:val="1285"/>
          <w:rFonts w:hint="eastAsia"/>
        </w:rPr>
        <w:t xml:space="preserve">第四章</w:t>
      </w:r>
      <w:r>
        <w:rPr>
          <w:rStyle w:val="1285"/>
        </w:rPr>
        <w:t xml:space="preserve">   </w:t>
      </w:r>
      <w:r>
        <w:rPr>
          <w:rStyle w:val="1285"/>
          <w:rFonts w:hint="eastAsia"/>
        </w:rPr>
        <w:t xml:space="preserve">采购需求</w:t>
      </w:r>
      <w:r>
        <w:tab/>
      </w:r>
      <w:r>
        <w:fldChar w:fldCharType="begin"/>
      </w:r>
      <w:r>
        <w:instrText xml:space="preserve"> PAGEREF _Toc104818928 \h </w:instrText>
      </w:r>
      <w:r>
        <w:fldChar w:fldCharType="separate"/>
      </w:r>
      <w:r>
        <w:t xml:space="preserve">28</w:t>
      </w:r>
      <w:r>
        <w:fldChar w:fldCharType="end"/>
      </w:r>
      <w:r>
        <w:rPr>
          <w:rStyle w:val="1285"/>
        </w:rPr>
        <w:fldChar w:fldCharType="end"/>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"_Toc104818929"</w:instrText>
      </w:r>
      <w:r>
        <w:rPr>
          <w:rStyle w:val="1285"/>
        </w:rPr>
        <w:instrText xml:space="preserve"> </w:instrText>
      </w:r>
      <w:r>
        <w:rPr>
          <w:rStyle w:val="1285"/>
        </w:rPr>
        <w:fldChar w:fldCharType="separate"/>
      </w:r>
      <w:r>
        <w:rPr>
          <w:rStyle w:val="1285"/>
          <w:rFonts w:hint="eastAsia"/>
        </w:rPr>
        <w:t xml:space="preserve">第五章</w:t>
      </w:r>
      <w:r>
        <w:rPr>
          <w:rStyle w:val="1285"/>
        </w:rPr>
        <w:t xml:space="preserve">   </w:t>
      </w:r>
      <w:r>
        <w:rPr>
          <w:rStyle w:val="1285"/>
          <w:rFonts w:hint="eastAsia"/>
        </w:rPr>
        <w:t xml:space="preserve">合同草案条款</w:t>
      </w:r>
      <w:r>
        <w:tab/>
      </w:r>
      <w:r>
        <w:fldChar w:fldCharType="begin"/>
      </w:r>
      <w:r>
        <w:instrText xml:space="preserve"> PAGEREF _Toc104818929 \h </w:instrText>
      </w:r>
      <w:r>
        <w:fldChar w:fldCharType="separate"/>
      </w:r>
      <w:r>
        <w:t xml:space="preserve">29</w:t>
      </w:r>
      <w:r>
        <w:fldChar w:fldCharType="end"/>
      </w:r>
      <w:r>
        <w:rPr>
          <w:rStyle w:val="1285"/>
        </w:rPr>
        <w:fldChar w:fldCharType="end"/>
      </w:r>
      <w:r>
        <w:rPr>
          <w:rFonts w:ascii="Calibri" w:hAnsi="Calibri"/>
          <w:b w:val="0"/>
          <w:sz w:val="21"/>
          <w:szCs w:val="22"/>
        </w:rPr>
      </w:r>
      <w:r/>
    </w:p>
    <w:p>
      <w:pPr>
        <w:pStyle w:val="1261"/>
        <w:tabs>
          <w:tab w:val="left" w:pos="1050" w:leader="none"/>
          <w:tab w:val="right" w:pos="8937" w:leader="dot"/>
        </w:tabs>
        <w:rPr>
          <w:rFonts w:ascii="Calibri" w:hAnsi="Calibri"/>
          <w:b w:val="0"/>
          <w:sz w:val="21"/>
          <w:szCs w:val="22"/>
        </w:rPr>
      </w:pPr>
      <w:r>
        <w:rPr>
          <w:rStyle w:val="1285"/>
        </w:rPr>
        <w:fldChar w:fldCharType="begin"/>
      </w:r>
      <w:r>
        <w:rPr>
          <w:rStyle w:val="1285"/>
        </w:rPr>
        <w:instrText xml:space="preserve"> </w:instrText>
      </w:r>
      <w:r>
        <w:instrText xml:space="preserve">HYPERLINK \l "_Toc104818930"</w:instrText>
      </w:r>
      <w:r>
        <w:rPr>
          <w:rStyle w:val="1285"/>
        </w:rPr>
        <w:instrText xml:space="preserve"> </w:instrText>
      </w:r>
      <w:r>
        <w:rPr>
          <w:rStyle w:val="1285"/>
        </w:rPr>
        <w:fldChar w:fldCharType="separate"/>
      </w:r>
      <w:r>
        <w:rPr>
          <w:rStyle w:val="1285"/>
          <w:rFonts w:hint="eastAsia"/>
        </w:rPr>
        <w:t xml:space="preserve">第六章</w:t>
      </w:r>
      <w:r>
        <w:rPr>
          <w:rStyle w:val="1285"/>
        </w:rPr>
        <w:t xml:space="preserve">   </w:t>
      </w:r>
      <w:r>
        <w:rPr>
          <w:rStyle w:val="1285"/>
          <w:rFonts w:hint="eastAsia"/>
        </w:rPr>
        <w:t xml:space="preserve">响应文件格式</w:t>
      </w:r>
      <w:r>
        <w:tab/>
      </w:r>
      <w:r>
        <w:fldChar w:fldCharType="begin"/>
      </w:r>
      <w:r>
        <w:instrText xml:space="preserve"> PAGEREF _Toc104818930 \h </w:instrText>
      </w:r>
      <w:r>
        <w:fldChar w:fldCharType="separate"/>
      </w:r>
      <w:r>
        <w:t xml:space="preserve">52</w:t>
      </w:r>
      <w:r>
        <w:fldChar w:fldCharType="end"/>
      </w:r>
      <w:r>
        <w:rPr>
          <w:rStyle w:val="1285"/>
        </w:rPr>
        <w:fldChar w:fldCharType="end"/>
      </w:r>
      <w:r>
        <w:rPr>
          <w:rFonts w:ascii="Calibri" w:hAnsi="Calibri"/>
          <w:b w:val="0"/>
          <w:sz w:val="21"/>
          <w:szCs w:val="22"/>
        </w:rPr>
      </w:r>
      <w:r/>
    </w:p>
    <w:p>
      <w:pPr>
        <w:pStyle w:val="1261"/>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61"/>
        <w:spacing w:line="360" w:lineRule="auto"/>
        <w:tabs>
          <w:tab w:val="left" w:pos="1050" w:leader="none"/>
          <w:tab w:val="right" w:pos="8937" w:leader="dot"/>
        </w:tabs>
        <w:rPr>
          <w:b w:val="0"/>
          <w:sz w:val="36"/>
          <w:szCs w:val="36"/>
        </w:rPr>
      </w:pPr>
      <w:r>
        <w:rPr>
          <w:b w:val="0"/>
          <w:sz w:val="36"/>
          <w:szCs w:val="36"/>
        </w:rPr>
      </w:r>
      <w:r/>
    </w:p>
    <w:p>
      <w:pPr>
        <w:pStyle w:val="1208"/>
        <w:jc w:val="center"/>
        <w:spacing w:line="360" w:lineRule="auto"/>
        <w:rPr>
          <w:b/>
          <w:sz w:val="36"/>
          <w:szCs w:val="36"/>
        </w:rPr>
        <w:sectPr>
          <w:headerReference w:type="default" r:id="rId11"/>
          <w:headerReference w:type="first" r:id="rId12"/>
          <w:footerReference w:type="default" r:id="rId20"/>
          <w:footerReference w:type="first" r:id="rId21"/>
          <w:footnotePr/>
          <w:endnotePr/>
          <w:type w:val="nextPage"/>
          <w:pgSz w:w="11905" w:h="16838" w:orient="portrait"/>
          <w:pgMar w:top="1417" w:right="1134" w:bottom="1417" w:left="1134" w:header="851" w:footer="850" w:gutter="0"/>
          <w:pgNumType w:start="1"/>
          <w:cols w:num="1" w:sep="0" w:space="1701" w:equalWidth="1"/>
          <w:docGrid w:linePitch="360"/>
          <w:titlePg/>
        </w:sectPr>
        <w:outlineLvl w:val="0"/>
      </w:pPr>
      <w:r>
        <w:rPr>
          <w:b/>
          <w:sz w:val="36"/>
          <w:szCs w:val="36"/>
        </w:rPr>
      </w:r>
      <w:r/>
    </w:p>
    <w:p>
      <w:pPr>
        <w:pStyle w:val="1208"/>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02"/>
      <w:r/>
      <w:bookmarkStart w:id="3" w:name="_Toc35393621"/>
      <w:r/>
      <w:bookmarkStart w:id="4" w:name="_Toc28359079"/>
      <w:r/>
      <w:bookmarkStart w:id="5" w:name="_Toc35393790"/>
      <w:r/>
      <w:bookmarkStart w:id="6" w:name="_Hlk24379207"/>
      <w:r>
        <w:rPr>
          <w:b/>
          <w:sz w:val="36"/>
          <w:szCs w:val="36"/>
        </w:rPr>
      </w:r>
      <w:r/>
    </w:p>
    <w:p>
      <w:pPr>
        <w:pStyle w:val="1208"/>
        <w:ind w:firstLine="480"/>
        <w:spacing w:line="360" w:lineRule="auto"/>
        <w:rPr>
          <w:sz w:val="24"/>
        </w:rPr>
      </w:pPr>
      <w:r>
        <w:rPr>
          <w:sz w:val="24"/>
        </w:rPr>
      </w:r>
      <w:r/>
    </w:p>
    <w:p>
      <w:pPr>
        <w:pStyle w:val="121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208"/>
        <w:ind w:firstLine="480"/>
        <w:spacing w:line="360" w:lineRule="auto"/>
        <w:rPr>
          <w:sz w:val="24"/>
          <w:u w:val="none"/>
        </w:rPr>
      </w:pPr>
      <w:r>
        <w:rPr>
          <w:sz w:val="24"/>
        </w:rPr>
        <w:t xml:space="preserve">1.项目编号：</w:t>
      </w:r>
      <w:r>
        <w:rPr>
          <w:rFonts w:hint="eastAsia" w:ascii="宋体" w:hAnsi="宋体" w:eastAsia="宋体" w:cs="仿宋"/>
          <w:sz w:val="24"/>
          <w:highlight w:val="none"/>
          <w:u w:val="none"/>
          <w:lang w:eastAsia="zh-CN" w:bidi="ar"/>
        </w:rPr>
        <w:t xml:space="preserve">JSZC-320481-SNGL-C2025-0027</w:t>
      </w:r>
      <w:r>
        <w:rPr>
          <w:sz w:val="24"/>
          <w:u w:val="none"/>
        </w:rPr>
      </w:r>
      <w:r/>
    </w:p>
    <w:p>
      <w:pPr>
        <w:pStyle w:val="1208"/>
        <w:ind w:firstLine="480"/>
        <w:spacing w:line="360" w:lineRule="auto"/>
        <w:rPr>
          <w:rFonts w:hint="eastAsia" w:ascii="宋体" w:hAnsi="宋体" w:eastAsia="宋体" w:cs="仿宋"/>
          <w:sz w:val="24"/>
          <w:lang w:eastAsia="zh-CN" w:bidi="ar"/>
        </w:rPr>
      </w:pPr>
      <w:r>
        <w:rPr>
          <w:sz w:val="24"/>
        </w:rPr>
        <w:t xml:space="preserve">2.项目名称：</w:t>
      </w:r>
      <w:r>
        <w:rPr>
          <w:rFonts w:hint="eastAsia" w:ascii="宋体" w:hAnsi="宋体" w:eastAsia="宋体" w:cs="仿宋"/>
          <w:sz w:val="24"/>
          <w:lang w:eastAsia="zh-CN" w:bidi="ar"/>
        </w:rPr>
        <w:t xml:space="preserve">2025年社渚宋村、新塘、王家等村道路破板修复工程</w:t>
      </w:r>
      <w:r>
        <w:rPr>
          <w:rFonts w:hint="eastAsia" w:ascii="宋体" w:hAnsi="宋体" w:eastAsia="宋体" w:cs="仿宋"/>
          <w:sz w:val="24"/>
          <w:lang w:eastAsia="zh-CN" w:bidi="ar"/>
        </w:rPr>
      </w:r>
      <w:r/>
    </w:p>
    <w:p>
      <w:pPr>
        <w:pStyle w:val="1208"/>
        <w:ind w:firstLine="480"/>
        <w:spacing w:line="360" w:lineRule="auto"/>
        <w:rPr>
          <w:sz w:val="24"/>
        </w:rPr>
      </w:pPr>
      <w:r>
        <w:rPr>
          <w:sz w:val="24"/>
        </w:rPr>
        <w:t xml:space="preserve">3.采购方式：竞争性磋商</w:t>
      </w:r>
      <w:r>
        <w:rPr>
          <w:sz w:val="24"/>
        </w:rPr>
      </w:r>
      <w:r/>
    </w:p>
    <w:p>
      <w:pPr>
        <w:pStyle w:val="1208"/>
        <w:ind w:firstLine="480"/>
        <w:spacing w:line="360" w:lineRule="auto"/>
        <w:rPr>
          <w:rFonts w:hint="eastAsia" w:ascii="Times New Roman" w:hAnsi="Times New Roman" w:eastAsia="宋体" w:cs="Times New Roman"/>
          <w:color w:val="000000"/>
          <w:sz w:val="24"/>
          <w:highlight w:val="none"/>
          <w:u w:val="single"/>
          <w:lang w:val="en-US" w:eastAsia="zh-CN"/>
        </w:rPr>
      </w:pPr>
      <w:r/>
      <w:bookmarkEnd w:id="6"/>
      <w:r>
        <w:rPr>
          <w:sz w:val="24"/>
          <w:highlight w:val="none"/>
        </w:rPr>
        <w:t xml:space="preserve">4.项目预算金额</w:t>
      </w:r>
      <w:r>
        <w:rPr>
          <w:color w:val="000000"/>
          <w:sz w:val="24"/>
          <w:highlight w:val="none"/>
        </w:rPr>
        <w:t xml:space="preserve">：</w:t>
      </w:r>
      <w:r>
        <w:rPr>
          <w:rFonts w:hint="eastAsia" w:ascii="Times New Roman" w:hAnsi="Times New Roman" w:eastAsia="宋体" w:cs="Times New Roman"/>
          <w:color w:val="000000"/>
          <w:sz w:val="24"/>
          <w:highlight w:val="none"/>
          <w:u w:val="single"/>
          <w:lang w:val="en-US" w:eastAsia="zh-CN"/>
        </w:rPr>
        <w:t xml:space="preserve"> 2598044.23元</w:t>
      </w:r>
      <w:r>
        <w:rPr>
          <w:rFonts w:hint="eastAsia" w:ascii="Times New Roman" w:hAnsi="Times New Roman" w:eastAsia="宋体" w:cs="Times New Roman"/>
          <w:color w:val="000000"/>
          <w:sz w:val="24"/>
          <w:highlight w:val="none"/>
          <w:u w:val="single"/>
          <w:lang w:val="en-US" w:eastAsia="zh-CN"/>
        </w:rPr>
      </w:r>
      <w:r/>
    </w:p>
    <w:p>
      <w:pPr>
        <w:pStyle w:val="1208"/>
        <w:ind w:firstLine="723"/>
        <w:spacing w:line="360" w:lineRule="auto"/>
        <w:rPr>
          <w:rFonts w:hint="eastAsia" w:ascii="Times New Roman" w:hAnsi="Times New Roman" w:eastAsia="宋体" w:cs="Times New Roman"/>
          <w:b/>
          <w:bCs/>
          <w:color w:val="000000"/>
          <w:sz w:val="24"/>
          <w:highlight w:val="none"/>
          <w:u w:val="single"/>
          <w:lang w:val="en-US" w:eastAsia="zh-CN"/>
        </w:rPr>
      </w:pPr>
      <w:r>
        <w:rPr>
          <w:rFonts w:hint="eastAsia" w:ascii="Times New Roman" w:hAnsi="Times New Roman" w:eastAsia="宋体" w:cs="Times New Roman"/>
          <w:b/>
          <w:bCs/>
          <w:color w:val="000000"/>
          <w:sz w:val="24"/>
          <w:highlight w:val="none"/>
          <w:u w:val="single"/>
          <w:lang w:val="en-US" w:eastAsia="zh-CN"/>
        </w:rPr>
        <w:t xml:space="preserve">项目最高限价（控制价）</w:t>
      </w:r>
      <w:r>
        <w:rPr>
          <w:rFonts w:hint="eastAsia" w:ascii="Times New Roman" w:hAnsi="Times New Roman" w:eastAsia="宋体" w:cs="Times New Roman"/>
          <w:b/>
          <w:bCs/>
          <w:color w:val="000000"/>
          <w:sz w:val="24"/>
          <w:highlight w:val="none"/>
          <w:u w:val="single"/>
          <w:lang w:val="en-US" w:eastAsia="zh-CN"/>
        </w:rPr>
        <w:t xml:space="preserve">：</w:t>
      </w:r>
      <w:r>
        <w:rPr>
          <w:rFonts w:hint="eastAsia" w:ascii="Times New Roman" w:hAnsi="Times New Roman" w:eastAsia="宋体" w:cs="Times New Roman"/>
          <w:b/>
          <w:bCs/>
          <w:color w:val="000000"/>
          <w:sz w:val="24"/>
          <w:highlight w:val="none"/>
          <w:u w:val="single"/>
          <w:lang w:val="en-US" w:eastAsia="zh-CN"/>
        </w:rPr>
        <w:t xml:space="preserve">2194469.41</w:t>
      </w:r>
      <w:r>
        <w:rPr>
          <w:rFonts w:hint="eastAsia" w:ascii="Times New Roman" w:hAnsi="Times New Roman" w:eastAsia="宋体" w:cs="Times New Roman"/>
          <w:b/>
          <w:bCs/>
          <w:color w:val="000000"/>
          <w:sz w:val="24"/>
          <w:highlight w:val="none"/>
          <w:u w:val="single"/>
          <w:lang w:val="en-US" w:eastAsia="zh-CN"/>
        </w:rPr>
        <w:t xml:space="preserve">元</w:t>
      </w:r>
      <w:r>
        <w:rPr>
          <w:rFonts w:hint="eastAsia" w:ascii="Times New Roman" w:hAnsi="Times New Roman" w:eastAsia="宋体" w:cs="Times New Roman"/>
          <w:b/>
          <w:bCs/>
          <w:color w:val="000000"/>
          <w:sz w:val="24"/>
          <w:highlight w:val="none"/>
          <w:u w:val="single"/>
          <w:lang w:val="en-US" w:eastAsia="zh-CN"/>
        </w:rPr>
        <w:t xml:space="preserve">，其中暂估价及暂列金额（含规费税金）为75854.41元，供应商报价总价不得超过控制价总价、已标价工程量清单中所有分部分项工程响应单价不得超过分部分项工程控制价单价，否则作无效响应处理。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single"/>
          <w:lang w:val="en-US" w:eastAsia="zh-CN"/>
        </w:rPr>
      </w:r>
      <w:r/>
    </w:p>
    <w:p>
      <w:pPr>
        <w:pStyle w:val="1208"/>
        <w:ind w:firstLine="480"/>
        <w:spacing w:line="360" w:lineRule="auto"/>
        <w:rPr>
          <w:color w:val="000000"/>
          <w:sz w:val="24"/>
          <w:highlight w:val="none"/>
        </w:rPr>
      </w:pPr>
      <w:r>
        <w:rPr>
          <w:color w:val="000000"/>
          <w:sz w:val="24"/>
          <w:highlight w:val="none"/>
        </w:rPr>
        <w:t xml:space="preserve">5.采购需求：</w:t>
      </w:r>
      <w:r>
        <w:rPr>
          <w:rFonts w:hint="eastAsia" w:ascii="宋体" w:hAnsi="宋体" w:eastAsia="宋体" w:cs="仿宋"/>
          <w:color w:val="000000"/>
          <w:sz w:val="24"/>
          <w:highlight w:val="none"/>
          <w:lang w:eastAsia="zh-CN" w:bidi="ar"/>
        </w:rPr>
        <w:t xml:space="preserve">本次招标内容为</w:t>
      </w:r>
      <w:r>
        <w:rPr>
          <w:rFonts w:hint="eastAsia" w:ascii="宋体" w:hAnsi="宋体" w:eastAsia="宋体" w:cs="仿宋"/>
          <w:color w:val="000000"/>
          <w:sz w:val="24"/>
          <w:highlight w:val="none"/>
          <w:lang w:eastAsia="zh-CN" w:bidi="ar"/>
        </w:rPr>
        <w:t xml:space="preserve">2025年社渚宋村、新塘、王家等村道路破板修复工程</w:t>
      </w:r>
      <w:r>
        <w:rPr>
          <w:rFonts w:hint="eastAsia" w:ascii="宋体" w:hAnsi="宋体" w:eastAsia="宋体" w:cs="仿宋"/>
          <w:color w:val="000000"/>
          <w:sz w:val="24"/>
          <w:highlight w:val="none"/>
          <w:lang w:val="en-US" w:eastAsia="zh-CN" w:bidi="ar"/>
        </w:rPr>
        <w:t xml:space="preserve">。</w:t>
      </w:r>
      <w:r>
        <w:rPr>
          <w:color w:val="000000"/>
          <w:sz w:val="24"/>
          <w:highlight w:val="none"/>
        </w:rPr>
      </w:r>
      <w:r/>
    </w:p>
    <w:tbl>
      <w:tblPr>
        <w:tblW w:w="512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148"/>
        <w:gridCol w:w="1370"/>
        <w:gridCol w:w="1141"/>
        <w:gridCol w:w="4735"/>
      </w:tblGrid>
      <w:tr>
        <w:trPr>
          <w:trHeight w:val="454"/>
        </w:trPr>
        <w:tc>
          <w:tcPr>
            <w:tcW w:w="362" w:type="dxa"/>
            <w:vAlign w:val="center"/>
            <w:textDirection w:val="lrTb"/>
            <w:noWrap w:val="false"/>
          </w:tcPr>
          <w:p>
            <w:pPr>
              <w:pStyle w:val="1208"/>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060" w:type="dxa"/>
            <w:vAlign w:val="center"/>
            <w:textDirection w:val="lrTb"/>
            <w:noWrap w:val="false"/>
          </w:tcPr>
          <w:p>
            <w:pPr>
              <w:pStyle w:val="1208"/>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676" w:type="dxa"/>
            <w:vAlign w:val="center"/>
            <w:textDirection w:val="lrTb"/>
            <w:noWrap w:val="false"/>
          </w:tcPr>
          <w:p>
            <w:pPr>
              <w:pStyle w:val="1208"/>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1208"/>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563" w:type="dxa"/>
            <w:vAlign w:val="center"/>
            <w:textDirection w:val="lrTb"/>
            <w:noWrap w:val="false"/>
          </w:tcPr>
          <w:p>
            <w:pPr>
              <w:pStyle w:val="1208"/>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2337" w:type="dxa"/>
            <w:vAlign w:val="center"/>
            <w:textDirection w:val="lrTb"/>
            <w:noWrap w:val="false"/>
          </w:tcPr>
          <w:p>
            <w:pPr>
              <w:pStyle w:val="1208"/>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362" w:type="dxa"/>
            <w:vAlign w:val="center"/>
            <w:textDirection w:val="lrTb"/>
            <w:noWrap w:val="false"/>
          </w:tcPr>
          <w:p>
            <w:pPr>
              <w:pStyle w:val="1208"/>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060" w:type="dxa"/>
            <w:vAlign w:val="center"/>
            <w:textDirection w:val="lrTb"/>
            <w:noWrap w:val="false"/>
          </w:tcPr>
          <w:p>
            <w:pPr>
              <w:pStyle w:val="1208"/>
              <w:jc w:val="center"/>
              <w:rPr>
                <w:rFonts w:hint="eastAsia"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2025年社渚宋村、新塘、王家等村道路破板修复工程</w:t>
            </w:r>
            <w:r>
              <w:rPr>
                <w:rFonts w:hint="eastAsia" w:ascii="Calibri" w:hAnsi="Calibri" w:eastAsia="宋体" w:cs="Calibri"/>
                <w:bCs/>
                <w:color w:val="000000"/>
                <w:szCs w:val="21"/>
                <w:highlight w:val="none"/>
                <w:lang w:val="en-US" w:eastAsia="zh-CN"/>
              </w:rPr>
            </w:r>
            <w:r/>
          </w:p>
        </w:tc>
        <w:tc>
          <w:tcPr>
            <w:tcW w:w="676" w:type="dxa"/>
            <w:vAlign w:val="center"/>
            <w:textDirection w:val="lrTb"/>
            <w:noWrap w:val="false"/>
          </w:tcPr>
          <w:p>
            <w:pPr>
              <w:pStyle w:val="1208"/>
              <w:jc w:val="center"/>
              <w:rPr>
                <w:rFonts w:ascii="Calibri" w:hAnsi="Calibri" w:eastAsia="宋体" w:cs="Calibri"/>
                <w:bCs/>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259.804423</w:t>
            </w:r>
            <w:r>
              <w:rPr>
                <w:rFonts w:ascii="Calibri" w:hAnsi="Calibri" w:eastAsia="宋体" w:cs="Calibri"/>
                <w:bCs/>
                <w:color w:val="000000"/>
                <w:szCs w:val="21"/>
                <w:highlight w:val="none"/>
                <w:lang w:val="en-US" w:eastAsia="zh-CN"/>
              </w:rPr>
            </w:r>
            <w:r/>
          </w:p>
        </w:tc>
        <w:tc>
          <w:tcPr>
            <w:tcW w:w="563" w:type="dxa"/>
            <w:vAlign w:val="center"/>
            <w:textDirection w:val="lrTb"/>
            <w:noWrap w:val="false"/>
          </w:tcPr>
          <w:p>
            <w:pPr>
              <w:pStyle w:val="1208"/>
              <w:jc w:val="center"/>
              <w:rPr>
                <w:rFonts w:eastAsia="宋体"/>
                <w:bCs/>
                <w:color w:val="000000"/>
                <w:szCs w:val="21"/>
                <w:highlight w:val="none"/>
                <w:lang w:val="en-US" w:eastAsia="zh-CN"/>
              </w:rPr>
            </w:pPr>
            <w:r>
              <w:rPr>
                <w:rFonts w:hint="eastAsia"/>
                <w:bCs/>
                <w:color w:val="000000"/>
                <w:szCs w:val="21"/>
                <w:highlight w:val="none"/>
                <w:lang w:val="en-US" w:eastAsia="zh-CN"/>
              </w:rPr>
              <w:t xml:space="preserve">详见工程量清单</w:t>
            </w:r>
            <w:r>
              <w:rPr>
                <w:rFonts w:eastAsia="宋体"/>
                <w:bCs/>
                <w:color w:val="000000"/>
                <w:szCs w:val="21"/>
                <w:highlight w:val="none"/>
                <w:lang w:val="en-US" w:eastAsia="zh-CN"/>
              </w:rPr>
            </w:r>
            <w:r/>
          </w:p>
        </w:tc>
        <w:tc>
          <w:tcPr>
            <w:tcW w:w="2337" w:type="dxa"/>
            <w:vAlign w:val="center"/>
            <w:textDirection w:val="lrTb"/>
            <w:noWrap w:val="false"/>
          </w:tcPr>
          <w:p>
            <w:pPr>
              <w:pStyle w:val="1208"/>
              <w:jc w:val="center"/>
              <w:rPr>
                <w:rFonts w:eastAsia="宋体"/>
                <w:color w:val="000000"/>
                <w:szCs w:val="21"/>
                <w:highlight w:val="none"/>
                <w:lang w:val="en-US" w:eastAsia="zh-CN"/>
              </w:rPr>
            </w:pPr>
            <w:r>
              <w:rPr>
                <w:rFonts w:hint="eastAsia" w:ascii="Calibri" w:hAnsi="Calibri" w:eastAsia="宋体" w:cs="Calibri"/>
                <w:bCs/>
                <w:color w:val="000000"/>
                <w:szCs w:val="21"/>
                <w:highlight w:val="none"/>
                <w:lang w:val="en-US" w:eastAsia="zh-CN"/>
              </w:rPr>
              <w:t xml:space="preserve">对社渚镇宋村、新塘、王家等村道路受损严重路段进行修复，修复面积共计约12500平方米，混土浇筑厚度为20cm，碎石垫层10cm，增加穿路涵洞共计约 70米。</w:t>
            </w:r>
            <w:r>
              <w:rPr>
                <w:rFonts w:hint="eastAsia" w:ascii="宋体" w:hAnsi="宋体" w:eastAsia="宋体" w:cs="宋体"/>
                <w:color w:val="000000"/>
                <w:spacing w:val="4"/>
                <w:sz w:val="21"/>
                <w:szCs w:val="21"/>
                <w:highlight w:val="none"/>
                <w:lang w:val="en-US" w:eastAsia="zh-CN"/>
              </w:rPr>
              <w:t xml:space="preserve">详见第四章 采购需求</w:t>
            </w:r>
            <w:r>
              <w:rPr>
                <w:rFonts w:hint="eastAsia" w:ascii="Calibri" w:hAnsi="Calibri" w:eastAsia="宋体" w:cs="Calibri"/>
                <w:bCs/>
                <w:color w:val="000000"/>
                <w:szCs w:val="21"/>
                <w:highlight w:val="none"/>
                <w:lang w:val="en-US" w:eastAsia="zh-CN"/>
              </w:rPr>
              <w:t xml:space="preserve">、图纸及工程量清单</w:t>
            </w:r>
            <w:r>
              <w:rPr>
                <w:rFonts w:eastAsia="宋体"/>
                <w:color w:val="000000"/>
                <w:szCs w:val="21"/>
                <w:highlight w:val="none"/>
                <w:lang w:val="en-US" w:eastAsia="zh-CN"/>
              </w:rPr>
            </w:r>
            <w:r/>
          </w:p>
        </w:tc>
      </w:tr>
    </w:tbl>
    <w:p>
      <w:pPr>
        <w:pStyle w:val="1208"/>
        <w:ind w:firstLine="480"/>
        <w:spacing w:line="360" w:lineRule="auto"/>
        <w:rPr>
          <w:color w:val="000000"/>
          <w:sz w:val="24"/>
          <w:highlight w:val="none"/>
          <w:u w:val="single"/>
          <w:lang w:val="en-US"/>
        </w:rPr>
      </w:pPr>
      <w:r>
        <w:rPr>
          <w:color w:val="000000"/>
          <w:sz w:val="24"/>
          <w:highlight w:val="none"/>
        </w:rPr>
        <w:t xml:space="preserve">6.合同履行期限：</w:t>
      </w:r>
      <w:r>
        <w:rPr>
          <w:rFonts w:hint="eastAsia"/>
          <w:color w:val="000000"/>
          <w:sz w:val="24"/>
          <w:highlight w:val="none"/>
          <w:lang w:val="en-US" w:eastAsia="zh-CN"/>
        </w:rPr>
        <w:t xml:space="preserve">60</w:t>
      </w:r>
      <w:r>
        <w:rPr>
          <w:rFonts w:hint="eastAsia" w:ascii="Times New Roman" w:hAnsi="Times New Roman" w:eastAsia="宋体" w:cs="Times New Roman"/>
          <w:color w:val="000000"/>
          <w:sz w:val="24"/>
          <w:highlight w:val="none"/>
          <w:lang w:val="en-US" w:eastAsia="zh-CN"/>
        </w:rPr>
        <w:t xml:space="preserve">日历天</w:t>
      </w:r>
      <w:r>
        <w:rPr>
          <w:color w:val="000000"/>
          <w:sz w:val="24"/>
          <w:highlight w:val="none"/>
          <w:u w:val="single"/>
          <w:lang w:val="en-US"/>
        </w:rPr>
      </w:r>
      <w:r/>
    </w:p>
    <w:p>
      <w:pPr>
        <w:pStyle w:val="1208"/>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08"/>
        <w:ind w:firstLine="480"/>
        <w:spacing w:line="360" w:lineRule="auto"/>
        <w:rPr>
          <w:sz w:val="24"/>
        </w:rPr>
      </w:pPr>
      <w:r/>
      <w:bookmarkStart w:id="7" w:name="_Toc28359003"/>
      <w:r/>
      <w:bookmarkStart w:id="8" w:name="_Toc28359080"/>
      <w:r/>
      <w:bookmarkStart w:id="9" w:name="_Toc35393791"/>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1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208"/>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208"/>
        <w:ind w:firstLine="480"/>
        <w:spacing w:line="360" w:lineRule="auto"/>
        <w:rPr>
          <w:sz w:val="24"/>
        </w:rPr>
      </w:pPr>
      <w:r>
        <w:rPr>
          <w:rFonts w:hint="eastAsia"/>
          <w:sz w:val="24"/>
        </w:rPr>
        <w:t xml:space="preserve">1.1未被“信用中国”网站（WWW.creditchina.gov.cn）</w:t>
      </w:r>
      <w:r>
        <w:rPr>
          <w:rFonts w:hint="eastAsia"/>
          <w:sz w:val="24"/>
          <w:lang w:val="en-US" w:eastAsia="zh-CN"/>
        </w:rPr>
        <w:t xml:space="preserve">和</w:t>
      </w:r>
      <w:r>
        <w:rPr>
          <w:rFonts w:hint="eastAsia"/>
          <w:sz w:val="24"/>
        </w:rPr>
        <w:t xml:space="preserve">“中国政府采购网”网站（www.ccgp.gov.cn）列入失信被执行人、重大税收违法案件当事人名单、政府采购严重失信行为记录名单；</w:t>
      </w:r>
      <w:r>
        <w:rPr>
          <w:sz w:val="24"/>
        </w:rPr>
      </w:r>
      <w:r/>
    </w:p>
    <w:p>
      <w:pPr>
        <w:pStyle w:val="1208"/>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208"/>
        <w:numPr>
          <w:ilvl w:val="0"/>
          <w:numId w:val="8"/>
        </w:numPr>
        <w:ind w:firstLine="480"/>
        <w:spacing w:line="360" w:lineRule="auto"/>
        <w:tabs>
          <w:tab w:val="left" w:pos="312" w:leader="none"/>
        </w:tabs>
        <w:rPr>
          <w:sz w:val="24"/>
        </w:rPr>
      </w:pPr>
      <w:r>
        <w:rPr>
          <w:sz w:val="24"/>
        </w:rPr>
        <w:t xml:space="preserve">落实政府采购政策需满足的资格要求：</w:t>
      </w:r>
      <w:r>
        <w:rPr>
          <w:sz w:val="24"/>
        </w:rPr>
      </w:r>
      <w:r/>
    </w:p>
    <w:p>
      <w:pPr>
        <w:pStyle w:val="1208"/>
        <w:ind w:firstLine="480"/>
        <w:spacing w:line="360" w:lineRule="auto"/>
        <w:rPr>
          <w:sz w:val="24"/>
        </w:rPr>
      </w:pPr>
      <w:r>
        <w:rPr>
          <w:sz w:val="24"/>
        </w:rPr>
        <w:t xml:space="preserve">2.1 中小企业政策</w:t>
      </w:r>
      <w:r>
        <w:rPr>
          <w:sz w:val="24"/>
        </w:rPr>
      </w:r>
      <w:r/>
    </w:p>
    <w:p>
      <w:pPr>
        <w:pStyle w:val="1208"/>
        <w:ind w:firstLine="420"/>
        <w:spacing w:line="360" w:lineRule="auto"/>
        <w:rPr>
          <w:sz w:val="24"/>
        </w:rPr>
      </w:pPr>
      <w:r>
        <w:t xml:space="preserve">□</w:t>
      </w:r>
      <w:r>
        <w:rPr>
          <w:sz w:val="24"/>
        </w:rPr>
        <w:t xml:space="preserve">本项目不专门面向中小企业预留采购份额。</w:t>
      </w:r>
      <w:r>
        <w:rPr>
          <w:sz w:val="24"/>
        </w:rPr>
      </w:r>
      <w:r/>
    </w:p>
    <w:p>
      <w:pPr>
        <w:pStyle w:val="1208"/>
        <w:ind w:firstLine="480"/>
        <w:spacing w:line="360" w:lineRule="auto"/>
        <w:rPr>
          <w:rFonts w:ascii="Times New Roman" w:hAnsi="Times New Roman" w:eastAsia="宋体" w:cs="Times New Roman"/>
          <w:sz w:val="24"/>
        </w:rPr>
      </w:pPr>
      <w:r>
        <w:rPr>
          <w:rFonts w:hint="eastAsia" w:ascii="宋体" w:hAnsi="宋体" w:eastAsia="宋体" w:cs="宋体"/>
          <w:sz w:val="24"/>
          <w:szCs w:val="24"/>
          <w:lang w:val="en-US" w:eastAsia="zh-CN"/>
        </w:rPr>
        <w:t xml:space="preserve">■</w:t>
      </w:r>
      <w:r>
        <w:rPr>
          <w:sz w:val="24"/>
        </w:rPr>
        <w:t xml:space="preserve">本项目专门面向  </w:t>
      </w:r>
      <w:r>
        <w:rPr>
          <w:rFonts w:hint="eastAsia" w:ascii="宋体" w:hAnsi="宋体" w:eastAsia="宋体" w:cs="宋体"/>
          <w:sz w:val="24"/>
          <w:szCs w:val="24"/>
          <w:lang w:val="en-US" w:eastAsia="zh-CN"/>
        </w:rPr>
        <w:t xml:space="preserve">■</w:t>
      </w:r>
      <w:r>
        <w:rPr>
          <w:sz w:val="24"/>
        </w:rPr>
        <w:t xml:space="preserve">中小 </w:t>
      </w:r>
      <w:r>
        <w:rPr>
          <w:rFonts w:ascii="Wingdings 2" w:hAnsi="Wingdings 2" w:eastAsia="Wingdings 2" w:cs="Wingdings 2"/>
        </w:rPr>
        <w:t xml:space="preserve">£</w:t>
      </w:r>
      <w:r>
        <w:rPr>
          <w:sz w:val="24"/>
        </w:rPr>
        <w:t xml:space="preserve">小微</w:t>
      </w:r>
      <w:r>
        <w:rPr>
          <w:rFonts w:hint="eastAsia"/>
          <w:sz w:val="24"/>
          <w:lang w:val="en-US" w:eastAsia="zh-CN"/>
        </w:rPr>
        <w:t xml:space="preserve"> </w:t>
      </w:r>
      <w:r>
        <w:rPr>
          <w:sz w:val="24"/>
        </w:rPr>
        <w:t xml:space="preserve">企业  采购。即：</w:t>
      </w:r>
      <w:r>
        <w:rPr>
          <w:rFonts w:hint="eastAsia"/>
          <w:sz w:val="24"/>
          <w:lang w:val="en-US" w:eastAsia="zh-CN"/>
        </w:rPr>
        <w:t xml:space="preserve">工程由中小企业承建，</w:t>
      </w:r>
      <w:r>
        <w:rPr>
          <w:rFonts w:ascii="Times New Roman" w:hAnsi="Times New Roman" w:eastAsia="宋体" w:cs="Times New Roman"/>
          <w:sz w:val="24"/>
        </w:rPr>
        <w:t xml:space="preserve">即工程施工单位为中小</w:t>
      </w:r>
      <w:r>
        <w:rPr>
          <w:rFonts w:hint="eastAsia" w:ascii="Times New Roman" w:hAnsi="Times New Roman" w:eastAsia="宋体" w:cs="Times New Roman"/>
          <w:sz w:val="24"/>
          <w:lang w:val="en-US" w:eastAsia="zh-CN"/>
        </w:rPr>
        <w:t xml:space="preserve">微</w:t>
      </w:r>
      <w:r>
        <w:rPr>
          <w:rFonts w:ascii="Times New Roman" w:hAnsi="Times New Roman" w:eastAsia="宋体" w:cs="Times New Roman"/>
          <w:sz w:val="24"/>
        </w:rPr>
        <w:t xml:space="preserve">企业，所属行业为建筑业</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提供《中小企业声明函》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208"/>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rFonts w:hint="eastAsia"/>
          <w:sz w:val="24"/>
        </w:rPr>
        <w:t xml:space="preserve">。</w:t>
      </w:r>
      <w:r>
        <w:rPr>
          <w:sz w:val="24"/>
        </w:rPr>
      </w:r>
      <w:r/>
    </w:p>
    <w:p>
      <w:pPr>
        <w:pStyle w:val="1208"/>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lang w:val="en-US" w:eastAsia="zh-CN"/>
        </w:rPr>
        <w:t xml:space="preserve"> </w:t>
      </w:r>
      <w:r>
        <w:rPr>
          <w:rFonts w:hint="eastAsia"/>
          <w:sz w:val="24"/>
        </w:rPr>
        <w:t xml:space="preserve">。</w:t>
      </w:r>
      <w:r>
        <w:rPr>
          <w:sz w:val="24"/>
        </w:rPr>
      </w:r>
      <w:r/>
    </w:p>
    <w:p>
      <w:pPr>
        <w:pStyle w:val="1208"/>
        <w:ind w:firstLine="480"/>
        <w:spacing w:line="360" w:lineRule="auto"/>
        <w:rPr>
          <w:i/>
          <w:iCs/>
          <w:sz w:val="24"/>
          <w:u w:val="single"/>
        </w:rPr>
      </w:pPr>
      <w:r>
        <w:rPr>
          <w:sz w:val="24"/>
        </w:rPr>
        <w:t xml:space="preserve">3.本项目的特定资格要求：</w:t>
      </w:r>
      <w:r>
        <w:rPr>
          <w:i/>
          <w:iCs/>
          <w:sz w:val="24"/>
          <w:u w:val="single"/>
        </w:rPr>
      </w:r>
      <w:r/>
    </w:p>
    <w:p>
      <w:pPr>
        <w:pStyle w:val="1208"/>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color w:val="ff0000"/>
          <w:sz w:val="24"/>
        </w:rPr>
      </w:r>
      <w:r/>
    </w:p>
    <w:p>
      <w:pPr>
        <w:pStyle w:val="1208"/>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208"/>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eastAsia="宋体" w:cs="宋体"/>
          <w:sz w:val="24"/>
          <w:szCs w:val="24"/>
          <w:lang w:val="en-US" w:eastAsia="zh-CN"/>
        </w:rPr>
        <w:t xml:space="preserve">■</w:t>
      </w:r>
      <w:r>
        <w:rPr>
          <w:sz w:val="24"/>
        </w:rPr>
        <w:t xml:space="preserve">否</w:t>
      </w:r>
      <w:r>
        <w:rPr>
          <w:sz w:val="24"/>
        </w:rPr>
      </w:r>
      <w:r/>
    </w:p>
    <w:p>
      <w:pPr>
        <w:pStyle w:val="1208"/>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是，公益一类事业单位、使用事业编制且由财政拨款保障的群团组织，不得作为承接主体；</w:t>
      </w:r>
      <w:r>
        <w:rPr>
          <w:sz w:val="24"/>
        </w:rPr>
      </w:r>
      <w:r/>
    </w:p>
    <w:p>
      <w:pPr>
        <w:pStyle w:val="1208"/>
        <w:ind w:firstLine="480"/>
        <w:spacing w:line="360" w:lineRule="auto"/>
        <w:rPr>
          <w:sz w:val="24"/>
        </w:rPr>
      </w:pPr>
      <w:r>
        <w:rPr>
          <w:sz w:val="24"/>
        </w:rPr>
        <w:t xml:space="preserve">3.3其他特定资格要求：</w:t>
      </w:r>
      <w:r>
        <w:rPr>
          <w:sz w:val="24"/>
        </w:rPr>
      </w:r>
      <w:r/>
    </w:p>
    <w:p>
      <w:pPr>
        <w:pStyle w:val="1208"/>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（1）</w:t>
      </w:r>
      <w:r>
        <w:rPr>
          <w:rFonts w:hint="eastAsia" w:ascii="宋体" w:hAnsi="宋体" w:eastAsia="宋体" w:cs="仿宋"/>
          <w:b/>
          <w:bCs/>
          <w:sz w:val="24"/>
          <w:highlight w:val="none"/>
          <w:lang w:val="en-US" w:eastAsia="zh-CN" w:bidi="ar"/>
        </w:rPr>
        <w:t xml:space="preserve">投标人具有有效期内市政公用工程施工总承包三级及以上资质证书；</w:t>
      </w:r>
      <w:r>
        <w:rPr>
          <w:rFonts w:hint="eastAsia" w:ascii="宋体" w:hAnsi="宋体" w:eastAsia="宋体" w:cs="仿宋"/>
          <w:b/>
          <w:bCs/>
          <w:sz w:val="24"/>
          <w:lang w:bidi="ar"/>
        </w:rPr>
      </w:r>
      <w:r/>
    </w:p>
    <w:p>
      <w:pPr>
        <w:pStyle w:val="1208"/>
        <w:ind w:firstLine="482"/>
        <w:spacing w:line="360" w:lineRule="auto"/>
        <w:rPr>
          <w:rFonts w:hint="eastAsia" w:ascii="宋体" w:hAnsi="宋体" w:eastAsia="宋体" w:cs="仿宋"/>
          <w:b/>
          <w:bCs/>
          <w:sz w:val="24"/>
          <w:lang w:bidi="ar"/>
        </w:rPr>
      </w:pPr>
      <w:r>
        <w:rPr>
          <w:rFonts w:hint="eastAsia" w:ascii="宋体" w:hAnsi="宋体" w:eastAsia="宋体" w:cs="仿宋"/>
          <w:b/>
          <w:bCs/>
          <w:sz w:val="24"/>
          <w:lang w:bidi="ar"/>
        </w:rPr>
        <w:t xml:space="preserve">（2）投标人具有有效期内企业安全生产许可证证书；</w:t>
      </w:r>
      <w:r>
        <w:rPr>
          <w:rFonts w:hint="eastAsia" w:ascii="宋体" w:hAnsi="宋体" w:eastAsia="宋体" w:cs="仿宋"/>
          <w:b/>
          <w:bCs/>
          <w:sz w:val="24"/>
          <w:lang w:bidi="ar"/>
        </w:rPr>
      </w:r>
      <w:r/>
    </w:p>
    <w:p>
      <w:pPr>
        <w:pStyle w:val="1208"/>
        <w:ind w:firstLine="482"/>
        <w:spacing w:line="360" w:lineRule="auto"/>
        <w:rPr>
          <w:rFonts w:hint="eastAsia" w:ascii="宋体" w:hAnsi="宋体" w:eastAsia="宋体" w:cs="仿宋"/>
          <w:b/>
          <w:bCs/>
          <w:sz w:val="24"/>
          <w:lang w:eastAsia="zh-CN" w:bidi="ar"/>
        </w:rPr>
      </w:pPr>
      <w:r>
        <w:rPr>
          <w:rFonts w:hint="eastAsia" w:ascii="宋体" w:hAnsi="宋体" w:eastAsia="宋体" w:cs="仿宋"/>
          <w:b/>
          <w:bCs/>
          <w:sz w:val="24"/>
          <w:lang w:bidi="ar"/>
        </w:rPr>
        <w:t xml:space="preserve">（3）项目负责人具有</w:t>
      </w:r>
      <w:r>
        <w:rPr>
          <w:rFonts w:hint="eastAsia" w:ascii="宋体" w:hAnsi="宋体" w:eastAsia="宋体" w:cs="仿宋"/>
          <w:b/>
          <w:bCs/>
          <w:sz w:val="24"/>
          <w:lang w:val="en-US" w:eastAsia="zh-CN" w:bidi="ar"/>
        </w:rPr>
        <w:t xml:space="preserve">市政公用工程二级（含）以上</w:t>
      </w:r>
      <w:r>
        <w:rPr>
          <w:rFonts w:hint="eastAsia" w:ascii="宋体" w:hAnsi="宋体" w:eastAsia="宋体" w:cs="仿宋"/>
          <w:b/>
          <w:bCs/>
          <w:sz w:val="24"/>
          <w:lang w:bidi="ar"/>
        </w:rPr>
        <w:t xml:space="preserve">注册建造师证书</w:t>
      </w:r>
      <w:r>
        <w:rPr>
          <w:rFonts w:hint="eastAsia" w:ascii="宋体" w:hAnsi="宋体" w:eastAsia="宋体" w:cs="仿宋"/>
          <w:b/>
          <w:bCs/>
          <w:sz w:val="24"/>
          <w:lang w:eastAsia="zh-CN" w:bidi="ar"/>
        </w:rPr>
        <w:t xml:space="preserve">、</w:t>
      </w:r>
      <w:r>
        <w:rPr>
          <w:rFonts w:hint="eastAsia" w:ascii="宋体" w:hAnsi="宋体" w:eastAsia="宋体" w:cs="仿宋"/>
          <w:b/>
          <w:bCs/>
          <w:sz w:val="24"/>
          <w:lang w:bidi="ar"/>
        </w:rPr>
        <w:t xml:space="preserve">安全生产考核合格证</w:t>
      </w:r>
      <w:r>
        <w:rPr>
          <w:rFonts w:hint="eastAsia" w:ascii="宋体" w:hAnsi="宋体" w:eastAsia="宋体" w:cs="仿宋"/>
          <w:b/>
          <w:bCs/>
          <w:sz w:val="24"/>
          <w:lang w:bidi="ar"/>
        </w:rPr>
        <w:t xml:space="preserve">（B 证）</w:t>
      </w:r>
      <w:r>
        <w:rPr>
          <w:rFonts w:hint="eastAsia" w:ascii="宋体" w:hAnsi="宋体" w:eastAsia="宋体" w:cs="仿宋"/>
          <w:b/>
          <w:bCs/>
          <w:sz w:val="24"/>
          <w:lang w:val="en-US" w:eastAsia="zh-CN" w:bidi="ar"/>
        </w:rPr>
        <w:t xml:space="preserve">及为其缴纳</w:t>
      </w:r>
      <w:r>
        <w:rPr>
          <w:rFonts w:hint="eastAsia" w:ascii="宋体" w:hAnsi="宋体" w:eastAsia="宋体" w:cs="仿宋"/>
          <w:b/>
          <w:bCs/>
          <w:sz w:val="24"/>
          <w:highlight w:val="none"/>
          <w:lang w:val="en-US" w:eastAsia="zh-CN" w:bidi="ar"/>
        </w:rPr>
        <w:t xml:space="preserve">的2025年10月至2025年12月任意</w:t>
      </w:r>
      <w:r>
        <w:rPr>
          <w:rFonts w:hint="eastAsia" w:ascii="宋体" w:hAnsi="宋体" w:eastAsia="宋体" w:cs="仿宋"/>
          <w:b/>
          <w:bCs/>
          <w:sz w:val="24"/>
          <w:lang w:val="en-US" w:eastAsia="zh-CN" w:bidi="ar"/>
        </w:rPr>
        <w:t xml:space="preserve">1个月的社保证明及无在建承诺（承诺书格式自拟）</w:t>
      </w:r>
      <w:r>
        <w:rPr>
          <w:rFonts w:hint="eastAsia" w:ascii="宋体" w:hAnsi="宋体" w:eastAsia="宋体" w:cs="仿宋"/>
          <w:b/>
          <w:bCs/>
          <w:sz w:val="24"/>
          <w:lang w:eastAsia="zh-CN" w:bidi="ar"/>
        </w:rPr>
        <w:t xml:space="preserve">。</w:t>
      </w:r>
      <w:r>
        <w:rPr>
          <w:rFonts w:hint="eastAsia" w:ascii="宋体" w:hAnsi="宋体" w:eastAsia="宋体" w:cs="仿宋"/>
          <w:b/>
          <w:bCs/>
          <w:sz w:val="24"/>
          <w:lang w:eastAsia="zh-CN" w:bidi="ar"/>
        </w:rPr>
      </w:r>
      <w:r/>
    </w:p>
    <w:p>
      <w:pPr>
        <w:pStyle w:val="1208"/>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sz w:val="24"/>
          <w:lang w:val="en-US" w:eastAsia="zh-CN" w:bidi="ar"/>
        </w:rPr>
      </w:r>
      <w:r/>
    </w:p>
    <w:p>
      <w:pPr>
        <w:pStyle w:val="1208"/>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使用电子证书的，需按江苏省住房和城乡建设厅〔2023〕第5号公告规定使用新版电子证照。）</w:t>
      </w:r>
      <w:r>
        <w:rPr>
          <w:rFonts w:hint="eastAsia" w:ascii="宋体" w:hAnsi="宋体" w:eastAsia="宋体" w:cs="仿宋"/>
          <w:b/>
          <w:bCs/>
          <w:sz w:val="24"/>
          <w:lang w:val="en-US" w:eastAsia="zh-CN" w:bidi="ar"/>
        </w:rPr>
      </w:r>
      <w:r/>
    </w:p>
    <w:p>
      <w:pPr>
        <w:pStyle w:val="1208"/>
        <w:ind w:firstLine="480"/>
        <w:spacing w:line="360" w:lineRule="auto"/>
        <w:rPr>
          <w:i/>
          <w:iCs/>
          <w:sz w:val="24"/>
          <w:u w:val="single"/>
        </w:rPr>
      </w:pPr>
      <w:r>
        <w:rPr>
          <w:rFonts w:hint="eastAsia" w:ascii="Times New Roman" w:hAnsi="Times New Roman" w:eastAsia="宋体" w:cs="Times New Roman"/>
          <w:sz w:val="24"/>
          <w:u w:val="none"/>
          <w:lang w:val="en-US" w:eastAsia="zh-CN"/>
        </w:rPr>
        <w:t xml:space="preserve">  </w:t>
      </w:r>
      <w:r>
        <w:rPr>
          <w:i/>
          <w:iCs/>
          <w:sz w:val="24"/>
          <w:u w:val="single"/>
        </w:rPr>
      </w:r>
      <w:r/>
    </w:p>
    <w:p>
      <w:pPr>
        <w:pStyle w:val="1210"/>
        <w:jc w:val="left"/>
        <w:spacing w:before="0" w:line="360" w:lineRule="auto"/>
        <w:widowControl/>
        <w:rPr>
          <w:rFonts w:ascii="Times New Roman" w:hAnsi="Times New Roman" w:eastAsia="宋体"/>
          <w:sz w:val="24"/>
          <w:szCs w:val="24"/>
          <w:highlight w:val="none"/>
        </w:rPr>
      </w:pPr>
      <w:r/>
      <w:bookmarkEnd w:id="11"/>
      <w:r/>
      <w:bookmarkEnd w:id="12"/>
      <w:r/>
      <w:bookmarkStart w:id="13" w:name="_Toc35393792"/>
      <w:r/>
      <w:bookmarkStart w:id="14" w:name="_Toc35393623"/>
      <w:r>
        <w:rPr>
          <w:rFonts w:ascii="Times New Roman" w:hAnsi="Times New Roman" w:eastAsia="宋体"/>
          <w:sz w:val="24"/>
          <w:szCs w:val="24"/>
        </w:rPr>
        <w:t xml:space="preserve">三、获取采</w:t>
      </w:r>
      <w:r>
        <w:rPr>
          <w:rFonts w:ascii="Times New Roman" w:hAnsi="Times New Roman" w:eastAsia="宋体"/>
          <w:sz w:val="24"/>
          <w:szCs w:val="24"/>
          <w:highlight w:val="none"/>
        </w:rPr>
        <w:t xml:space="preserve">购文件</w:t>
      </w:r>
      <w:bookmarkEnd w:id="13"/>
      <w:r/>
      <w:bookmarkEnd w:id="14"/>
      <w:r>
        <w:rPr>
          <w:rFonts w:ascii="Times New Roman" w:hAnsi="Times New Roman" w:eastAsia="宋体"/>
          <w:sz w:val="24"/>
          <w:szCs w:val="24"/>
          <w:highlight w:val="none"/>
        </w:rPr>
      </w:r>
      <w:r/>
    </w:p>
    <w:p>
      <w:pPr>
        <w:pStyle w:val="1208"/>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rPr>
        <w:t xml:space="preserve">自公告发布之日起</w:t>
      </w:r>
      <w:r>
        <w:rPr>
          <w:sz w:val="24"/>
          <w:highlight w:val="none"/>
          <w:lang w:bidi="ar"/>
        </w:rPr>
        <w:t xml:space="preserve">至</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w:t>
      </w:r>
      <w:r>
        <w:rPr>
          <w:sz w:val="24"/>
          <w:highlight w:val="none"/>
          <w:lang w:bidi="ar"/>
        </w:rPr>
        <w:t xml:space="preserve">月9</w:t>
      </w:r>
      <w:r>
        <w:rPr>
          <w:sz w:val="24"/>
          <w:highlight w:val="none"/>
          <w:lang w:bidi="ar"/>
        </w:rPr>
        <w:t xml:space="preserve">日。</w:t>
      </w:r>
      <w:r>
        <w:rPr>
          <w:sz w:val="24"/>
          <w:highlight w:val="none"/>
          <w:lang w:bidi="ar"/>
        </w:rPr>
      </w:r>
      <w:r/>
    </w:p>
    <w:p>
      <w:pPr>
        <w:pStyle w:val="120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2.地点：</w:t>
      </w:r>
      <w:r>
        <w:rPr>
          <w:rFonts w:hint="eastAsia" w:ascii="宋体" w:hAnsi="宋体"/>
          <w:sz w:val="24"/>
          <w:szCs w:val="24"/>
          <w:highlight w:val="none"/>
          <w:lang w:eastAsia="zh-CN"/>
        </w:rPr>
        <w:t xml:space="preserve">“苏采云”政府采购一体化平台</w:t>
      </w:r>
      <w:r>
        <w:rPr>
          <w:rFonts w:hint="eastAsia" w:ascii="宋体" w:hAnsi="宋体" w:eastAsia="宋体" w:cs="宋体"/>
          <w:sz w:val="24"/>
          <w:highlight w:val="none"/>
          <w:lang w:eastAsia="zh-CN"/>
        </w:rPr>
      </w:r>
      <w:r/>
    </w:p>
    <w:p>
      <w:pPr>
        <w:pStyle w:val="120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bidi="ar"/>
        </w:rPr>
        <w:t xml:space="preserve">3.方式：</w:t>
      </w:r>
      <w:r>
        <w:rPr>
          <w:rFonts w:hint="eastAsia" w:ascii="宋体" w:hAnsi="宋体"/>
          <w:sz w:val="24"/>
          <w:szCs w:val="24"/>
          <w:highlight w:val="none"/>
        </w:rPr>
        <w:t xml:space="preserve">供应商持CA数字认证证书登录</w:t>
      </w:r>
      <w:r>
        <w:rPr>
          <w:rFonts w:hint="eastAsia" w:ascii="宋体" w:hAnsi="宋体"/>
          <w:sz w:val="24"/>
          <w:szCs w:val="24"/>
          <w:highlight w:val="none"/>
          <w:lang w:eastAsia="zh-CN"/>
        </w:rPr>
        <w:t xml:space="preserve">“苏采云”政府采购一体化平台</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）获取电子版</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208"/>
        <w:ind w:firstLine="480"/>
        <w:spacing w:line="360" w:lineRule="auto"/>
        <w:rPr>
          <w:rFonts w:hint="eastAsia" w:ascii="宋体" w:hAnsi="宋体" w:eastAsia="宋体" w:cs="仿宋"/>
          <w:sz w:val="24"/>
          <w:highlight w:val="none"/>
          <w:lang w:bidi="ar"/>
        </w:rPr>
      </w:pPr>
      <w:r>
        <w:rPr>
          <w:rFonts w:hint="eastAsia" w:ascii="Times New Roman" w:hAnsi="Times New Roman" w:eastAsia="宋体" w:cs="Times New Roman"/>
          <w:sz w:val="24"/>
          <w:highlight w:val="none"/>
          <w:lang w:bidi="ar"/>
        </w:rPr>
        <w:t xml:space="preserve">4.售价：</w:t>
      </w:r>
      <w:r>
        <w:rPr>
          <w:rFonts w:hint="eastAsia" w:cs="Times New Roman"/>
          <w:sz w:val="24"/>
          <w:highlight w:val="none"/>
          <w:lang w:val="en-US" w:eastAsia="zh-CN" w:bidi="ar"/>
        </w:rPr>
        <w:t xml:space="preserve">0</w:t>
      </w:r>
      <w:r>
        <w:rPr>
          <w:rFonts w:hint="eastAsia" w:ascii="Times New Roman" w:hAnsi="Times New Roman" w:eastAsia="宋体" w:cs="Times New Roman"/>
          <w:sz w:val="24"/>
          <w:highlight w:val="none"/>
          <w:lang w:bidi="ar"/>
        </w:rPr>
        <w:t xml:space="preserve">元/份</w:t>
      </w:r>
      <w:r>
        <w:rPr>
          <w:rFonts w:hint="eastAsia" w:ascii="宋体" w:hAnsi="宋体" w:cs="宋体"/>
          <w:sz w:val="24"/>
          <w:highlight w:val="none"/>
          <w:lang w:bidi="ar"/>
        </w:rPr>
        <w:t xml:space="preserve">。</w:t>
      </w:r>
      <w:r>
        <w:rPr>
          <w:rFonts w:hint="eastAsia" w:ascii="宋体" w:hAnsi="宋体" w:eastAsia="宋体" w:cs="仿宋"/>
          <w:sz w:val="24"/>
          <w:highlight w:val="none"/>
          <w:lang w:bidi="ar"/>
        </w:rPr>
      </w:r>
      <w:r/>
    </w:p>
    <w:p>
      <w:pPr>
        <w:pStyle w:val="1208"/>
        <w:ind w:left="840"/>
        <w:spacing w:line="360" w:lineRule="auto"/>
        <w:tabs>
          <w:tab w:val="left" w:pos="900" w:leader="none"/>
          <w:tab w:val="left" w:pos="1980" w:leader="none"/>
        </w:tabs>
        <w:rPr>
          <w:sz w:val="24"/>
          <w:highlight w:val="none"/>
        </w:rPr>
      </w:pPr>
      <w:r>
        <w:rPr>
          <w:sz w:val="24"/>
          <w:highlight w:val="none"/>
        </w:rPr>
      </w:r>
      <w:r/>
    </w:p>
    <w:p>
      <w:pPr>
        <w:pStyle w:val="1210"/>
        <w:jc w:val="left"/>
        <w:spacing w:before="0" w:line="360" w:lineRule="auto"/>
        <w:widowControl/>
        <w:rPr>
          <w:rFonts w:ascii="Times New Roman" w:hAnsi="Times New Roman" w:eastAsia="宋体"/>
          <w:sz w:val="24"/>
          <w:szCs w:val="24"/>
          <w:highlight w:val="none"/>
        </w:rPr>
      </w:pPr>
      <w:r/>
      <w:bookmarkStart w:id="15" w:name="_Toc28359005"/>
      <w:r/>
      <w:bookmarkStart w:id="16" w:name="_Toc28359082"/>
      <w:r/>
      <w:bookmarkStart w:id="17" w:name="_Toc35393793"/>
      <w:r/>
      <w:bookmarkStart w:id="18" w:name="_Toc35393624"/>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208"/>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w:t>
      </w:r>
      <w:r>
        <w:rPr>
          <w:sz w:val="24"/>
          <w:highlight w:val="none"/>
          <w:lang w:bidi="ar"/>
        </w:rPr>
        <w:t xml:space="preserve">月</w:t>
      </w:r>
      <w:r>
        <w:rPr>
          <w:rFonts w:hint="eastAsia"/>
          <w:sz w:val="24"/>
          <w:highlight w:val="none"/>
          <w:lang w:val="en-US" w:eastAsia="zh-CN" w:bidi="ar"/>
        </w:rPr>
        <w:t xml:space="preserve">13</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208"/>
        <w:ind w:firstLine="480"/>
        <w:spacing w:line="360" w:lineRule="auto"/>
        <w:rPr>
          <w:rFonts w:hint="eastAsia" w:eastAsia="宋体"/>
          <w:sz w:val="24"/>
          <w:highlight w:val="none"/>
          <w:lang w:val="zh-TW" w:eastAsia="zh-CN" w:bidi="ar"/>
        </w:rPr>
      </w:pPr>
      <w:r>
        <w:rPr>
          <w:sz w:val="24"/>
          <w:highlight w:val="none"/>
          <w:lang w:bidi="ar"/>
        </w:rPr>
        <w:t xml:space="preserve">地点：</w:t>
      </w:r>
      <w:r>
        <w:rPr>
          <w:rFonts w:hint="eastAsia" w:ascii="宋体" w:hAnsi="宋体"/>
          <w:sz w:val="24"/>
          <w:szCs w:val="24"/>
          <w:highlight w:val="none"/>
        </w:rPr>
        <w:t xml:space="preserve">供应商持CA数字认证证书登录</w:t>
      </w:r>
      <w:r>
        <w:rPr>
          <w:rFonts w:hint="eastAsia" w:ascii="宋体" w:hAnsi="宋体"/>
          <w:sz w:val="24"/>
          <w:szCs w:val="24"/>
          <w:highlight w:val="none"/>
          <w:lang w:eastAsia="zh-CN"/>
        </w:rPr>
        <w:t xml:space="preserve">“苏采云”政府采购一体化平台</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http://jszfcg.jsczt.cn/jszc/login</w:t>
      </w:r>
      <w:r>
        <w:rPr>
          <w:rFonts w:hint="eastAsia" w:ascii="宋体" w:hAnsi="宋体"/>
          <w:sz w:val="24"/>
          <w:szCs w:val="24"/>
          <w:highlight w:val="none"/>
        </w:rPr>
        <w:t xml:space="preserve">）获取电子版磋商文件。</w:t>
      </w:r>
      <w:r>
        <w:rPr>
          <w:rFonts w:hint="eastAsia" w:eastAsia="宋体"/>
          <w:sz w:val="24"/>
          <w:highlight w:val="none"/>
          <w:lang w:val="zh-TW" w:eastAsia="zh-CN" w:bidi="ar"/>
        </w:rPr>
      </w:r>
      <w:r/>
    </w:p>
    <w:p>
      <w:pPr>
        <w:pStyle w:val="1208"/>
        <w:ind w:firstLine="480"/>
        <w:spacing w:line="360" w:lineRule="auto"/>
        <w:rPr>
          <w:sz w:val="24"/>
          <w:highlight w:val="none"/>
          <w:lang w:val="zh-TW" w:bidi="ar"/>
        </w:rPr>
      </w:pPr>
      <w:r>
        <w:rPr>
          <w:sz w:val="24"/>
          <w:highlight w:val="none"/>
          <w:lang w:val="zh-TW" w:bidi="ar"/>
        </w:rPr>
      </w:r>
      <w:r/>
    </w:p>
    <w:p>
      <w:pPr>
        <w:pStyle w:val="1210"/>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208"/>
        <w:ind w:firstLine="480"/>
        <w:spacing w:line="360" w:lineRule="auto"/>
        <w:rPr>
          <w:bCs/>
          <w:sz w:val="24"/>
          <w:u w:val="single"/>
        </w:rPr>
      </w:pPr>
      <w:r>
        <w:rPr>
          <w:sz w:val="24"/>
          <w:highlight w:val="none"/>
          <w:lang w:bidi="ar"/>
        </w:rPr>
        <w:t xml:space="preserve">时间：</w:t>
      </w:r>
      <w:r>
        <w:rPr>
          <w:rFonts w:hint="eastAsia"/>
          <w:sz w:val="24"/>
          <w:highlight w:val="none"/>
          <w:lang w:val="en-US" w:eastAsia="zh-CN"/>
        </w:rPr>
        <w:t xml:space="preserve">2026</w:t>
      </w:r>
      <w:r>
        <w:rPr>
          <w:sz w:val="24"/>
          <w:highlight w:val="none"/>
          <w:lang w:bidi="ar"/>
        </w:rPr>
        <w:t xml:space="preserve">年</w:t>
      </w:r>
      <w:r>
        <w:rPr>
          <w:rFonts w:hint="eastAsia"/>
          <w:sz w:val="24"/>
          <w:highlight w:val="none"/>
          <w:lang w:val="en-US" w:eastAsia="zh-CN"/>
        </w:rPr>
        <w:t xml:space="preserve">1</w:t>
      </w:r>
      <w:r>
        <w:rPr>
          <w:sz w:val="24"/>
          <w:highlight w:val="none"/>
          <w:lang w:bidi="ar"/>
        </w:rPr>
        <w:t xml:space="preserve">月</w:t>
      </w:r>
      <w:r>
        <w:rPr>
          <w:rFonts w:hint="eastAsia"/>
          <w:sz w:val="24"/>
          <w:highlight w:val="none"/>
          <w:lang w:val="en-US" w:eastAsia="zh-CN" w:bidi="ar"/>
        </w:rPr>
        <w:t xml:space="preserve">13</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highlight w:val="none"/>
          <w:lang w:bidi="ar"/>
        </w:rPr>
        <w:t xml:space="preserve">（</w:t>
      </w:r>
      <w:r>
        <w:rPr>
          <w:bCs/>
          <w:sz w:val="24"/>
          <w:lang w:bidi="ar"/>
        </w:rPr>
        <w:t xml:space="preserve">北京时间）</w:t>
      </w:r>
      <w:r>
        <w:rPr>
          <w:iCs/>
          <w:sz w:val="24"/>
          <w:lang w:bidi="ar"/>
        </w:rPr>
        <w:t xml:space="preserve">。</w:t>
      </w:r>
      <w:r>
        <w:rPr>
          <w:bCs/>
          <w:sz w:val="24"/>
          <w:u w:val="single"/>
        </w:rPr>
      </w:r>
      <w:r/>
    </w:p>
    <w:p>
      <w:pPr>
        <w:pStyle w:val="1208"/>
        <w:ind w:firstLine="480"/>
        <w:spacing w:line="360" w:lineRule="auto"/>
        <w:rPr>
          <w:sz w:val="24"/>
          <w:lang w:val="zh-TW" w:bidi="ar"/>
        </w:rPr>
      </w:pPr>
      <w:r>
        <w:rPr>
          <w:sz w:val="24"/>
          <w:lang w:bidi="ar"/>
        </w:rPr>
        <w:t xml:space="preserve">地点：</w:t>
      </w:r>
      <w:r>
        <w:rPr>
          <w:rFonts w:hint="eastAsia" w:ascii="宋体" w:hAnsi="宋体"/>
          <w:sz w:val="24"/>
          <w:szCs w:val="24"/>
        </w:rPr>
        <w:t xml:space="preserve">本项目采用不见面交易方式，无需到现场提交，供应商登录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供应商端，通过系统在线提交电子响应文件。</w:t>
      </w:r>
      <w:r>
        <w:rPr>
          <w:sz w:val="24"/>
          <w:lang w:val="zh-TW" w:bidi="ar"/>
        </w:rPr>
      </w:r>
      <w:r/>
    </w:p>
    <w:p>
      <w:pPr>
        <w:pStyle w:val="1208"/>
        <w:ind w:firstLine="480"/>
        <w:spacing w:line="360" w:lineRule="auto"/>
        <w:rPr>
          <w:bCs/>
          <w:sz w:val="24"/>
          <w:u w:val="single"/>
        </w:rPr>
      </w:pPr>
      <w:r>
        <w:rPr>
          <w:bCs/>
          <w:sz w:val="24"/>
          <w:u w:val="single"/>
        </w:rPr>
      </w:r>
      <w:r/>
    </w:p>
    <w:p>
      <w:pPr>
        <w:pStyle w:val="1210"/>
        <w:jc w:val="left"/>
        <w:spacing w:before="0" w:line="360" w:lineRule="auto"/>
        <w:rPr>
          <w:rFonts w:hint="eastAsia" w:ascii="Times New Roman" w:hAnsi="Times New Roman" w:eastAsia="宋体"/>
          <w:sz w:val="24"/>
          <w:szCs w:val="24"/>
          <w:lang w:val="en-US" w:eastAsia="zh-CN"/>
        </w:rPr>
      </w:pPr>
      <w:r/>
      <w:bookmarkStart w:id="19" w:name="_Toc35393794"/>
      <w:r/>
      <w:bookmarkStart w:id="20" w:name="_Toc28359084"/>
      <w:r/>
      <w:bookmarkStart w:id="21" w:name="_Toc28359007"/>
      <w:r/>
      <w:bookmarkStart w:id="22" w:name="_Toc35393625"/>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lang w:val="en-US" w:eastAsia="zh-CN"/>
        </w:rPr>
      </w:r>
      <w:r/>
    </w:p>
    <w:p>
      <w:pPr>
        <w:pStyle w:val="1208"/>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1210"/>
        <w:jc w:val="left"/>
        <w:spacing w:before="0" w:line="360" w:lineRule="auto"/>
        <w:rPr>
          <w:rFonts w:ascii="Times New Roman" w:hAnsi="Times New Roman" w:eastAsia="宋体"/>
          <w:sz w:val="24"/>
          <w:szCs w:val="24"/>
        </w:rPr>
      </w:pPr>
      <w:r/>
      <w:bookmarkStart w:id="23" w:name="_Toc35393626"/>
      <w:r/>
      <w:bookmarkStart w:id="24" w:name="_Toc35393795"/>
      <w:r>
        <w:rPr>
          <w:rFonts w:ascii="Times New Roman" w:hAnsi="Times New Roman" w:eastAsia="宋体"/>
          <w:sz w:val="24"/>
          <w:szCs w:val="24"/>
        </w:rPr>
      </w:r>
      <w:r/>
    </w:p>
    <w:p>
      <w:pPr>
        <w:pStyle w:val="121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1.本项目需要落实的政府采购政策：扶持中小企业、监狱企业、残疾人福利企业。</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2.1办理CA认证证书</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2.2注册</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2.3控件、客户端下载</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2.4 获取电子磋商文件</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2.5编制电子响应文件</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2.6提交电子响应文件</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2.7电子开标</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供应商使用CA认证证书登录“苏采云”政府采购一体化平台进行电子化不见面开标。 </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2.8注意事项</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3.关于常州市中小企业政府采购信用融资：</w:t>
      </w:r>
      <w:r>
        <w:rPr>
          <w:rFonts w:hint="eastAsia" w:ascii="宋体" w:hAnsi="宋体" w:cs="宋体"/>
          <w:sz w:val="24"/>
        </w:rPr>
      </w:r>
      <w:r/>
    </w:p>
    <w:p>
      <w:pPr>
        <w:pStyle w:val="1208"/>
        <w:ind w:firstLine="480"/>
        <w:spacing w:line="360" w:lineRule="auto"/>
        <w:rPr>
          <w:rFonts w:hint="eastAsia" w:ascii="宋体" w:hAnsi="宋体" w:eastAsia="宋体" w:cs="仿宋"/>
          <w:sz w:val="24"/>
          <w:lang w:bidi="ar"/>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仿宋"/>
          <w:sz w:val="24"/>
          <w:lang w:bidi="ar"/>
        </w:rPr>
      </w:r>
      <w:r/>
    </w:p>
    <w:p>
      <w:pPr>
        <w:pStyle w:val="1270"/>
        <w:ind w:left="0" w:right="0" w:firstLine="480"/>
        <w:jc w:val="both"/>
        <w:keepLines w:val="0"/>
        <w:keepNext w:val="0"/>
        <w:spacing w:before="0" w:beforeAutospacing="0" w:after="0" w:afterAutospacing="0" w:line="360" w:lineRule="auto"/>
        <w:widowControl w:val="off"/>
        <w:rPr>
          <w:rFonts w:hint="eastAsia" w:eastAsia="宋体"/>
          <w:sz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4.因系统固定格式，</w:t>
      </w:r>
      <w:r>
        <w:rPr>
          <w:rFonts w:hint="eastAsia" w:ascii="Times New Roman" w:hAnsi="Times New Roman" w:cs="Times New Roman"/>
          <w:b/>
          <w:bCs/>
          <w:color w:val="000000"/>
          <w:sz w:val="24"/>
          <w:szCs w:val="24"/>
          <w:lang w:val="en-US" w:eastAsia="zh-CN"/>
        </w:rPr>
        <w:t xml:space="preserve">采购</w:t>
      </w:r>
      <w:r>
        <w:rPr>
          <w:rFonts w:ascii="Times New Roman" w:hAnsi="Times New Roman" w:cs="Times New Roman"/>
          <w:b/>
          <w:bCs/>
          <w:color w:val="000000"/>
          <w:sz w:val="24"/>
          <w:szCs w:val="24"/>
        </w:rPr>
        <w:t xml:space="preserve">公告与</w:t>
      </w:r>
      <w:r>
        <w:rPr>
          <w:rFonts w:hint="eastAsia" w:ascii="Times New Roman" w:hAnsi="Times New Roman" w:cs="Times New Roman"/>
          <w:b/>
          <w:bCs/>
          <w:color w:val="000000"/>
          <w:sz w:val="24"/>
          <w:szCs w:val="24"/>
          <w:lang w:val="en-US" w:eastAsia="zh-CN"/>
        </w:rPr>
        <w:t xml:space="preserve">采购</w:t>
      </w:r>
      <w:r>
        <w:rPr>
          <w:rFonts w:ascii="Times New Roman" w:hAnsi="Times New Roman" w:cs="Times New Roman"/>
          <w:b/>
          <w:bCs/>
          <w:color w:val="000000"/>
          <w:sz w:val="24"/>
          <w:szCs w:val="24"/>
        </w:rPr>
        <w:t xml:space="preserve">文件有不一致之处，以</w:t>
      </w:r>
      <w:r>
        <w:rPr>
          <w:rFonts w:hint="eastAsia" w:ascii="Times New Roman" w:hAnsi="Times New Roman" w:cs="Times New Roman"/>
          <w:b/>
          <w:bCs/>
          <w:color w:val="000000"/>
          <w:sz w:val="24"/>
          <w:szCs w:val="24"/>
          <w:lang w:val="en-US" w:eastAsia="zh-CN"/>
        </w:rPr>
        <w:t xml:space="preserve">采购</w:t>
      </w:r>
      <w:r>
        <w:rPr>
          <w:rFonts w:ascii="Times New Roman" w:hAnsi="Times New Roman" w:cs="Times New Roman"/>
          <w:b/>
          <w:bCs/>
          <w:color w:val="000000"/>
          <w:sz w:val="24"/>
          <w:szCs w:val="24"/>
        </w:rPr>
        <w:t xml:space="preserve">文件为准</w:t>
      </w:r>
      <w:r>
        <w:rPr>
          <w:rFonts w:hint="eastAsia" w:ascii="Times New Roman" w:hAnsi="Times New Roman" w:cs="Times New Roman"/>
          <w:b/>
          <w:bCs/>
          <w:color w:val="000000"/>
          <w:sz w:val="24"/>
          <w:szCs w:val="24"/>
          <w:lang w:val="en-US" w:eastAsia="zh-CN"/>
        </w:rPr>
        <w:t xml:space="preserve">。</w:t>
      </w:r>
      <w:r>
        <w:rPr>
          <w:rFonts w:hint="eastAsia" w:eastAsia="宋体"/>
          <w:sz w:val="24"/>
          <w:lang w:val="en-US" w:eastAsia="zh-CN"/>
        </w:rPr>
      </w:r>
      <w:r/>
    </w:p>
    <w:p>
      <w:pPr>
        <w:pStyle w:val="1210"/>
        <w:jc w:val="left"/>
        <w:spacing w:before="0" w:line="360" w:lineRule="auto"/>
        <w:rPr>
          <w:rFonts w:ascii="Times New Roman" w:hAnsi="Times New Roman" w:eastAsia="宋体"/>
          <w:sz w:val="24"/>
          <w:szCs w:val="24"/>
        </w:rPr>
      </w:pPr>
      <w:r/>
      <w:bookmarkStart w:id="25" w:name="_Toc28359008"/>
      <w:r/>
      <w:bookmarkStart w:id="26" w:name="_Toc28359085"/>
      <w:r/>
      <w:bookmarkStart w:id="27" w:name="_Toc35393627"/>
      <w:r/>
      <w:bookmarkStart w:id="28" w:name="_Toc35393796"/>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208"/>
        <w:jc w:val="left"/>
        <w:spacing w:line="360" w:lineRule="auto"/>
        <w:widowControl/>
        <w:rPr>
          <w:b/>
          <w:sz w:val="24"/>
        </w:rPr>
      </w:pPr>
      <w:r>
        <w:rPr>
          <w:sz w:val="24"/>
        </w:rPr>
        <w:t xml:space="preserve">　　　</w:t>
      </w:r>
      <w:r>
        <w:rPr>
          <w:b/>
          <w:sz w:val="24"/>
        </w:rPr>
        <w:t xml:space="preserve">1.采购人信息</w:t>
      </w:r>
      <w:r>
        <w:rPr>
          <w:b/>
          <w:sz w:val="24"/>
        </w:rPr>
      </w:r>
      <w:r/>
    </w:p>
    <w:p>
      <w:pPr>
        <w:pStyle w:val="1208"/>
        <w:ind w:firstLine="720"/>
        <w:spacing w:line="360" w:lineRule="auto"/>
        <w:rPr>
          <w:rFonts w:hint="eastAsia" w:ascii="宋体" w:hAnsi="宋体" w:eastAsia="宋体" w:cs="仿宋"/>
          <w:sz w:val="24"/>
          <w:lang w:eastAsia="zh-CN" w:bidi="ar"/>
        </w:rPr>
      </w:pPr>
      <w:r/>
      <w:bookmarkStart w:id="29" w:name="_Toc28359009"/>
      <w:r/>
      <w:bookmarkStart w:id="30" w:name="_Toc28359086"/>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溧阳市社渚镇人民政府</w:t>
      </w:r>
      <w:r>
        <w:rPr>
          <w:rFonts w:hint="eastAsia" w:ascii="宋体" w:hAnsi="宋体" w:eastAsia="宋体" w:cs="仿宋"/>
          <w:sz w:val="24"/>
          <w:lang w:eastAsia="zh-CN" w:bidi="ar"/>
        </w:rPr>
      </w:r>
      <w:r/>
    </w:p>
    <w:p>
      <w:pPr>
        <w:pStyle w:val="1208"/>
        <w:ind w:firstLine="720"/>
        <w:spacing w:line="360" w:lineRule="auto"/>
        <w:rPr>
          <w:rFonts w:hint="eastAsia" w:ascii="宋体" w:hAnsi="宋体" w:eastAsia="宋体" w:cs="仿宋"/>
          <w:sz w:val="24"/>
          <w:u w:val="single"/>
          <w:lang w:eastAsia="zh-CN" w:bidi="ar"/>
        </w:rPr>
      </w:pPr>
      <w:r>
        <w:rPr>
          <w:rFonts w:hint="eastAsia" w:ascii="宋体" w:hAnsi="宋体" w:eastAsia="宋体" w:cs="仿宋"/>
          <w:sz w:val="24"/>
          <w:lang w:bidi="ar"/>
        </w:rPr>
        <w:t xml:space="preserve">地    址：</w:t>
      </w:r>
      <w:r>
        <w:rPr>
          <w:rFonts w:hint="eastAsia" w:ascii="宋体" w:hAnsi="宋体" w:eastAsia="宋体" w:cs="仿宋"/>
          <w:sz w:val="24"/>
          <w:u w:val="single"/>
          <w:lang w:eastAsia="zh-CN" w:bidi="ar"/>
        </w:rPr>
        <w:t xml:space="preserve">溧阳市社渚镇</w:t>
      </w:r>
      <w:r>
        <w:rPr>
          <w:rFonts w:hint="eastAsia" w:ascii="宋体" w:hAnsi="宋体" w:eastAsia="宋体" w:cs="仿宋"/>
          <w:sz w:val="24"/>
          <w:u w:val="single"/>
          <w:lang w:eastAsia="zh-CN" w:bidi="ar"/>
        </w:rPr>
      </w:r>
      <w:r/>
    </w:p>
    <w:p>
      <w:pPr>
        <w:pStyle w:val="1208"/>
        <w:ind w:firstLine="720"/>
        <w:spacing w:line="360" w:lineRule="auto"/>
        <w:rPr>
          <w:rFonts w:ascii="宋体" w:hAnsi="宋体" w:eastAsia="宋体" w:cs="仿宋"/>
          <w:sz w:val="24"/>
          <w:u w:val="single"/>
          <w:lang w:val="en-US"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val="en-US" w:eastAsia="zh-CN" w:bidi="ar"/>
        </w:rPr>
        <w:t xml:space="preserve">0519-</w:t>
      </w:r>
      <w:r>
        <w:rPr>
          <w:rFonts w:hint="eastAsia" w:ascii="宋体" w:hAnsi="宋体" w:eastAsia="宋体" w:cs="仿宋"/>
          <w:sz w:val="24"/>
          <w:u w:val="single"/>
          <w:lang w:val="en-US" w:eastAsia="zh-CN" w:bidi="ar"/>
        </w:rPr>
        <w:t xml:space="preserve">87527005</w:t>
      </w:r>
      <w:r>
        <w:rPr>
          <w:rFonts w:ascii="宋体" w:hAnsi="宋体" w:eastAsia="宋体" w:cs="仿宋"/>
          <w:sz w:val="24"/>
          <w:u w:val="single"/>
          <w:lang w:val="en-US" w:bidi="ar"/>
        </w:rPr>
      </w:r>
      <w:r/>
    </w:p>
    <w:p>
      <w:pPr>
        <w:pStyle w:val="1208"/>
        <w:ind w:left="1078" w:hanging="299"/>
        <w:jc w:val="left"/>
        <w:spacing w:line="360" w:lineRule="auto"/>
        <w:rPr>
          <w:b/>
          <w:sz w:val="24"/>
        </w:rPr>
      </w:pPr>
      <w:r>
        <w:rPr>
          <w:b/>
          <w:sz w:val="24"/>
        </w:rPr>
        <w:t xml:space="preserve">2.采购代理机构信息</w:t>
      </w:r>
      <w:bookmarkEnd w:id="29"/>
      <w:r/>
      <w:bookmarkEnd w:id="30"/>
      <w:r>
        <w:rPr>
          <w:b/>
          <w:sz w:val="24"/>
        </w:rPr>
      </w:r>
      <w:r/>
    </w:p>
    <w:p>
      <w:pPr>
        <w:pStyle w:val="1208"/>
        <w:ind w:firstLine="720"/>
        <w:spacing w:line="360" w:lineRule="auto"/>
        <w:rPr>
          <w:rFonts w:hint="eastAsia" w:ascii="宋体" w:hAnsi="宋体" w:eastAsia="宋体" w:cs="仿宋"/>
          <w:sz w:val="24"/>
          <w:lang w:eastAsia="zh-CN" w:bidi="ar"/>
        </w:rPr>
      </w:pPr>
      <w:r/>
      <w:bookmarkStart w:id="31" w:name="_Toc28359087"/>
      <w:r/>
      <w:bookmarkStart w:id="32" w:name="_Toc28359010"/>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江苏苏南项目管理有限公司</w:t>
      </w:r>
      <w:r>
        <w:rPr>
          <w:rFonts w:hint="eastAsia" w:ascii="宋体" w:hAnsi="宋体" w:eastAsia="宋体" w:cs="仿宋"/>
          <w:sz w:val="24"/>
          <w:lang w:eastAsia="zh-CN" w:bidi="ar"/>
        </w:rPr>
      </w:r>
      <w:r/>
    </w:p>
    <w:p>
      <w:pPr>
        <w:pStyle w:val="1208"/>
        <w:ind w:firstLine="720"/>
        <w:spacing w:line="360" w:lineRule="auto"/>
        <w:rPr>
          <w:rFonts w:hint="eastAsia" w:ascii="宋体" w:hAnsi="宋体" w:eastAsia="宋体" w:cs="仿宋"/>
          <w:sz w:val="24"/>
          <w:lang w:bidi="ar"/>
        </w:rPr>
      </w:pPr>
      <w:r>
        <w:rPr>
          <w:rFonts w:hint="eastAsia" w:ascii="宋体" w:hAnsi="宋体" w:eastAsia="宋体" w:cs="仿宋"/>
          <w:sz w:val="24"/>
          <w:lang w:bidi="ar"/>
        </w:rPr>
        <w:t xml:space="preserve">地　　址：</w:t>
      </w:r>
      <w:r>
        <w:rPr>
          <w:rFonts w:hint="eastAsia" w:ascii="宋体" w:hAnsi="宋体" w:eastAsia="宋体" w:cs="仿宋"/>
          <w:sz w:val="24"/>
          <w:u w:val="single"/>
          <w:lang w:bidi="ar"/>
        </w:rPr>
        <w:t xml:space="preserve">江苏省溧阳市游子吟大道263号汉宇大厦40</w:t>
      </w:r>
      <w:r>
        <w:rPr>
          <w:rFonts w:hint="eastAsia" w:ascii="宋体" w:hAnsi="宋体" w:eastAsia="宋体" w:cs="仿宋"/>
          <w:sz w:val="24"/>
          <w:u w:val="single"/>
          <w:lang w:val="en-US" w:eastAsia="zh-CN" w:bidi="ar"/>
        </w:rPr>
        <w:t xml:space="preserve">7</w:t>
      </w:r>
      <w:r>
        <w:rPr>
          <w:rFonts w:hint="eastAsia" w:ascii="宋体" w:hAnsi="宋体" w:eastAsia="宋体" w:cs="仿宋"/>
          <w:sz w:val="24"/>
          <w:u w:val="single"/>
          <w:lang w:bidi="ar"/>
        </w:rPr>
        <w:t xml:space="preserve">室</w:t>
      </w:r>
      <w:r>
        <w:rPr>
          <w:rFonts w:hint="eastAsia" w:ascii="宋体" w:hAnsi="宋体" w:eastAsia="宋体" w:cs="仿宋"/>
          <w:sz w:val="24"/>
          <w:lang w:bidi="ar"/>
        </w:rPr>
      </w:r>
      <w:r/>
    </w:p>
    <w:p>
      <w:pPr>
        <w:pStyle w:val="1208"/>
        <w:ind w:firstLine="720"/>
        <w:spacing w:line="360" w:lineRule="auto"/>
        <w:rPr>
          <w:rFonts w:ascii="宋体" w:hAnsi="宋体" w:eastAsia="宋体" w:cs="仿宋"/>
          <w:sz w:val="24"/>
          <w:lang w:val="en-US" w:eastAsia="zh-CN"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bidi="ar"/>
        </w:rPr>
        <w:t xml:space="preserve">0519-8727</w:t>
      </w:r>
      <w:r>
        <w:rPr>
          <w:rFonts w:hint="eastAsia" w:ascii="宋体" w:hAnsi="宋体" w:eastAsia="宋体" w:cs="仿宋"/>
          <w:sz w:val="24"/>
          <w:u w:val="single"/>
          <w:lang w:val="en-US" w:eastAsia="zh-CN" w:bidi="ar"/>
        </w:rPr>
        <w:t xml:space="preserve">8789</w:t>
      </w:r>
      <w:r>
        <w:rPr>
          <w:rFonts w:ascii="宋体" w:hAnsi="宋体" w:eastAsia="宋体" w:cs="仿宋"/>
          <w:sz w:val="24"/>
          <w:lang w:val="en-US" w:eastAsia="zh-CN" w:bidi="ar"/>
        </w:rPr>
      </w:r>
      <w:r/>
    </w:p>
    <w:p>
      <w:pPr>
        <w:pStyle w:val="1208"/>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1208"/>
        <w:ind w:firstLine="72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项目联系人：</w:t>
      </w:r>
      <w:r>
        <w:rPr>
          <w:rFonts w:hint="eastAsia" w:ascii="宋体" w:hAnsi="宋体" w:eastAsia="宋体" w:cs="仿宋"/>
          <w:sz w:val="24"/>
          <w:u w:val="single"/>
          <w:lang w:val="en-US" w:eastAsia="zh-CN" w:bidi="ar"/>
        </w:rPr>
        <w:t xml:space="preserve">王女士</w:t>
      </w:r>
      <w:r>
        <w:rPr>
          <w:rFonts w:hint="eastAsia" w:ascii="宋体" w:hAnsi="宋体" w:eastAsia="宋体" w:cs="仿宋"/>
          <w:sz w:val="24"/>
          <w:lang w:eastAsia="zh-CN" w:bidi="ar"/>
        </w:rPr>
      </w:r>
      <w:r/>
    </w:p>
    <w:p>
      <w:pPr>
        <w:pStyle w:val="1247"/>
        <w:ind w:firstLine="720"/>
        <w:spacing w:line="360" w:lineRule="auto"/>
        <w:rPr>
          <w:sz w:val="24"/>
        </w:rPr>
      </w:pPr>
      <w:r>
        <w:rPr>
          <w:rFonts w:hint="eastAsia" w:ascii="宋体" w:hAnsi="宋体" w:eastAsia="宋体" w:cs="仿宋"/>
          <w:sz w:val="24"/>
          <w:lang w:bidi="ar"/>
        </w:rPr>
        <w:t xml:space="preserve">电　　 </w:t>
      </w:r>
      <w:r>
        <w:rPr>
          <w:rFonts w:hint="eastAsia" w:ascii="宋体" w:hAnsi="宋体" w:eastAsia="宋体" w:cs="仿宋"/>
          <w:sz w:val="24"/>
          <w:lang w:val="en-US" w:eastAsia="zh-CN" w:bidi="ar"/>
        </w:rPr>
        <w:t xml:space="preserve"> </w:t>
      </w:r>
      <w:r>
        <w:rPr>
          <w:rFonts w:hint="eastAsia" w:ascii="宋体" w:hAnsi="宋体" w:eastAsia="宋体" w:cs="仿宋"/>
          <w:sz w:val="24"/>
          <w:lang w:bidi="ar"/>
        </w:rPr>
        <w:t xml:space="preserve">话：</w:t>
      </w:r>
      <w:r>
        <w:rPr>
          <w:rFonts w:hint="eastAsia" w:ascii="宋体" w:hAnsi="宋体" w:eastAsia="宋体" w:cs="仿宋"/>
          <w:sz w:val="24"/>
          <w:szCs w:val="24"/>
          <w:u w:val="single"/>
          <w:lang w:val="en-US" w:eastAsia="zh-CN" w:bidi="ar"/>
        </w:rPr>
        <w:t xml:space="preserve">0519-87278789</w:t>
      </w:r>
      <w:r>
        <w:rPr>
          <w:sz w:val="24"/>
        </w:rPr>
      </w:r>
      <w:r/>
    </w:p>
    <w:p>
      <w:pPr>
        <w:pStyle w:val="1208"/>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r>
      <w:r/>
    </w:p>
    <w:p>
      <w:pPr>
        <w:pStyle w:val="1208"/>
        <w:jc w:val="center"/>
        <w:spacing w:line="360" w:lineRule="auto"/>
        <w:rPr>
          <w:b/>
          <w:sz w:val="36"/>
          <w:szCs w:val="36"/>
        </w:rPr>
        <w:outlineLvl w:val="0"/>
      </w:pPr>
      <w:r/>
      <w:bookmarkStart w:id="33" w:name="_Toc512937850"/>
      <w:r/>
      <w:bookmarkStart w:id="34" w:name="_Toc195842950"/>
      <w:r/>
      <w:bookmarkStart w:id="35" w:name="_Toc127161488"/>
      <w:r/>
      <w:bookmarkStart w:id="36" w:name="_Toc305158854"/>
      <w:r/>
      <w:bookmarkStart w:id="37" w:name="_Toc353873938"/>
      <w:r/>
      <w:bookmarkStart w:id="38" w:name="_Toc353825548"/>
      <w:r/>
      <w:bookmarkStart w:id="39" w:name="_Toc150774783"/>
      <w:r/>
      <w:bookmarkStart w:id="40" w:name="_Toc265228423"/>
      <w:r/>
      <w:bookmarkStart w:id="41" w:name="_Toc226965856"/>
      <w:r/>
      <w:bookmarkStart w:id="42" w:name="_Toc127151777"/>
      <w:r/>
      <w:bookmarkStart w:id="43" w:name="_Toc305158928"/>
      <w:r/>
      <w:bookmarkStart w:id="44" w:name="_Toc264969275"/>
      <w:r/>
      <w:bookmarkStart w:id="45" w:name="_Toc104818926"/>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08"/>
        <w:jc w:val="center"/>
        <w:spacing w:line="360" w:lineRule="auto"/>
        <w:rPr>
          <w:b/>
          <w:sz w:val="36"/>
          <w:szCs w:val="36"/>
        </w:rPr>
        <w:outlineLvl w:val="0"/>
      </w:pPr>
      <w:r>
        <w:rPr>
          <w:b/>
          <w:sz w:val="36"/>
          <w:szCs w:val="36"/>
        </w:rPr>
      </w:r>
      <w:r/>
    </w:p>
    <w:p>
      <w:pPr>
        <w:pStyle w:val="1291"/>
        <w:rPr>
          <w:b/>
          <w:sz w:val="36"/>
          <w:szCs w:val="36"/>
        </w:rPr>
      </w:pPr>
      <w:r>
        <w:rPr>
          <w:b/>
          <w:sz w:val="36"/>
          <w:szCs w:val="36"/>
        </w:rPr>
      </w:r>
      <w:r/>
    </w:p>
    <w:p>
      <w:pPr>
        <w:pStyle w:val="1208"/>
        <w:rPr>
          <w:b/>
          <w:sz w:val="36"/>
          <w:szCs w:val="36"/>
        </w:rPr>
      </w:pPr>
      <w:r>
        <w:rPr>
          <w:b/>
          <w:sz w:val="36"/>
          <w:szCs w:val="36"/>
        </w:rPr>
      </w:r>
      <w:r/>
    </w:p>
    <w:p>
      <w:pPr>
        <w:pStyle w:val="1291"/>
        <w:rPr>
          <w:b/>
          <w:sz w:val="36"/>
          <w:szCs w:val="36"/>
        </w:rPr>
      </w:pPr>
      <w:r>
        <w:rPr>
          <w:b/>
          <w:sz w:val="36"/>
          <w:szCs w:val="36"/>
        </w:rPr>
      </w:r>
      <w:r/>
    </w:p>
    <w:p>
      <w:pPr>
        <w:pStyle w:val="1208"/>
        <w:rPr>
          <w:b/>
          <w:sz w:val="36"/>
          <w:szCs w:val="36"/>
        </w:rPr>
      </w:pPr>
      <w:r>
        <w:rPr>
          <w:b/>
          <w:sz w:val="36"/>
          <w:szCs w:val="36"/>
        </w:rPr>
      </w:r>
      <w:r/>
    </w:p>
    <w:p>
      <w:pPr>
        <w:pStyle w:val="1208"/>
        <w:jc w:val="both"/>
        <w:spacing w:line="360" w:lineRule="auto"/>
        <w:rPr>
          <w:b/>
          <w:sz w:val="36"/>
          <w:szCs w:val="36"/>
        </w:rPr>
        <w:outlineLvl w:val="0"/>
      </w:pPr>
      <w:r>
        <w:rPr>
          <w:b/>
          <w:sz w:val="36"/>
          <w:szCs w:val="36"/>
        </w:rPr>
      </w:r>
      <w:r/>
    </w:p>
    <w:p>
      <w:pPr>
        <w:pStyle w:val="1208"/>
        <w:jc w:val="both"/>
        <w:spacing w:line="360" w:lineRule="auto"/>
        <w:rPr>
          <w:b/>
          <w:sz w:val="36"/>
          <w:szCs w:val="36"/>
        </w:rPr>
        <w:outlineLvl w:val="0"/>
      </w:pPr>
      <w:r>
        <w:rPr>
          <w:b/>
          <w:sz w:val="36"/>
          <w:szCs w:val="36"/>
        </w:rPr>
      </w:r>
      <w:r/>
    </w:p>
    <w:p>
      <w:pPr>
        <w:pStyle w:val="1208"/>
        <w:jc w:val="center"/>
        <w:spacing w:line="360" w:lineRule="auto"/>
        <w:rPr>
          <w:b/>
          <w:sz w:val="32"/>
          <w:szCs w:val="32"/>
        </w:rPr>
        <w:outlineLvl w:val="0"/>
      </w:pPr>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210"/>
        <w:spacing w:before="0" w:line="360" w:lineRule="auto"/>
        <w:tabs>
          <w:tab w:val="center" w:pos="4592" w:leader="none"/>
          <w:tab w:val="left" w:pos="7860" w:leader="none"/>
        </w:tabs>
        <w:rPr>
          <w:rFonts w:ascii="Times New Roman" w:hAnsi="Times New Roman" w:eastAsia="宋体"/>
          <w:b w:val="0"/>
          <w:sz w:val="28"/>
        </w:rPr>
      </w:pPr>
      <w:r/>
      <w:bookmarkStart w:id="46" w:name="_Toc150480757"/>
      <w:r/>
      <w:bookmarkStart w:id="47" w:name="_Toc127151519"/>
      <w:r/>
      <w:bookmarkStart w:id="48" w:name="_Toc142311021"/>
      <w:r/>
      <w:bookmarkStart w:id="49" w:name="_Toc151193761"/>
      <w:r/>
      <w:bookmarkStart w:id="50" w:name="_Toc164229214"/>
      <w:r/>
      <w:bookmarkStart w:id="51" w:name="_Toc151193617"/>
      <w:r/>
      <w:bookmarkStart w:id="52" w:name="_Toc151193907"/>
      <w:r/>
      <w:bookmarkStart w:id="53" w:name="_Toc226965792"/>
      <w:r/>
      <w:bookmarkStart w:id="54" w:name="_Toc520356144"/>
      <w:r/>
      <w:bookmarkStart w:id="55" w:name="_Toc150774724"/>
      <w:r/>
      <w:bookmarkStart w:id="56" w:name="_Toc195842884"/>
      <w:r/>
      <w:bookmarkStart w:id="57" w:name="_Toc226309763"/>
      <w:r/>
      <w:bookmarkStart w:id="58" w:name="_Toc164608788"/>
      <w:r/>
      <w:bookmarkStart w:id="59" w:name="_Toc150509270"/>
      <w:r/>
      <w:bookmarkStart w:id="60" w:name="_Toc150774619"/>
      <w:r/>
      <w:bookmarkStart w:id="61" w:name="_Toc151193689"/>
      <w:r/>
      <w:bookmarkStart w:id="62" w:name="_Toc226337215"/>
      <w:r/>
      <w:bookmarkStart w:id="63" w:name="_Toc151193833"/>
      <w:r/>
      <w:bookmarkStart w:id="64" w:name="_Toc226965709"/>
      <w:r/>
      <w:bookmarkStart w:id="65" w:name="_Toc127161433"/>
      <w:r/>
      <w:bookmarkStart w:id="66" w:name="_Toc151190146"/>
      <w:r/>
      <w:bookmarkStart w:id="67" w:name="_Toc164351613"/>
      <w:r/>
      <w:bookmarkStart w:id="68" w:name="_Toc164608633"/>
      <w:r/>
      <w:bookmarkStart w:id="69" w:name="_Toc149720812"/>
      <w:r/>
      <w:bookmarkStart w:id="70" w:name="_Toc127151720"/>
      <w:r/>
      <w:bookmarkStart w:id="71" w:name="_Toc164229360"/>
      <w:r>
        <w:rPr>
          <w:rFonts w:ascii="Times New Roman" w:hAnsi="Times New Roman" w:eastAsia="宋体"/>
          <w:sz w:val="28"/>
        </w:rPr>
        <w:t xml:space="preserve">供应商须知资料表</w:t>
      </w:r>
      <w:r>
        <w:rPr>
          <w:rFonts w:ascii="Times New Roman" w:hAnsi="Times New Roman" w:eastAsia="宋体"/>
          <w:b w:val="0"/>
          <w:sz w:val="28"/>
        </w:rPr>
      </w:r>
      <w:r/>
    </w:p>
    <w:p>
      <w:pPr>
        <w:pStyle w:val="1208"/>
        <w:jc w:val="center"/>
        <w:rPr>
          <w:b/>
          <w:sz w:val="28"/>
          <w:szCs w:val="28"/>
        </w:rPr>
      </w:pPr>
      <w:r>
        <w:rPr>
          <w:b/>
          <w:sz w:val="28"/>
          <w:szCs w:val="28"/>
        </w:rPr>
      </w:r>
      <w:r/>
    </w:p>
    <w:p>
      <w:pPr>
        <w:pStyle w:val="1208"/>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08"/>
              <w:jc w:val="center"/>
              <w:rPr>
                <w:b/>
                <w:bCs/>
                <w:sz w:val="24"/>
              </w:rPr>
            </w:pPr>
            <w:r>
              <w:rPr>
                <w:b/>
                <w:sz w:val="24"/>
              </w:rPr>
              <w:t xml:space="preserve">条款号</w:t>
            </w:r>
            <w:r>
              <w:rPr>
                <w:b/>
                <w:bCs/>
                <w:sz w:val="24"/>
              </w:rPr>
            </w:r>
            <w:r/>
          </w:p>
        </w:tc>
        <w:tc>
          <w:tcPr>
            <w:tcW w:w="1701" w:type="dxa"/>
            <w:vAlign w:val="center"/>
            <w:textDirection w:val="lrTb"/>
            <w:noWrap w:val="false"/>
          </w:tcPr>
          <w:p>
            <w:pPr>
              <w:pStyle w:val="1208"/>
              <w:jc w:val="center"/>
              <w:rPr>
                <w:b/>
                <w:bCs/>
                <w:sz w:val="24"/>
              </w:rPr>
            </w:pPr>
            <w:r>
              <w:rPr>
                <w:b/>
                <w:bCs/>
                <w:sz w:val="24"/>
              </w:rPr>
              <w:t xml:space="preserve">条目</w:t>
            </w:r>
            <w:r>
              <w:rPr>
                <w:b/>
                <w:bCs/>
                <w:sz w:val="24"/>
              </w:rPr>
            </w:r>
            <w:r/>
          </w:p>
        </w:tc>
        <w:tc>
          <w:tcPr>
            <w:tcW w:w="7253" w:type="dxa"/>
            <w:vAlign w:val="center"/>
            <w:textDirection w:val="lrTb"/>
            <w:noWrap w:val="false"/>
          </w:tcPr>
          <w:p>
            <w:pPr>
              <w:pStyle w:val="1208"/>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项目属性</w:t>
            </w:r>
            <w:r>
              <w:rPr>
                <w:sz w:val="24"/>
              </w:rPr>
            </w:r>
            <w:r/>
          </w:p>
        </w:tc>
        <w:tc>
          <w:tcPr>
            <w:tcW w:w="7253" w:type="dxa"/>
            <w:vAlign w:val="center"/>
            <w:textDirection w:val="lrTb"/>
            <w:noWrap w:val="false"/>
          </w:tcPr>
          <w:p>
            <w:pPr>
              <w:pStyle w:val="1208"/>
              <w:jc w:val="left"/>
              <w:rPr>
                <w:sz w:val="24"/>
              </w:rPr>
            </w:pPr>
            <w:r>
              <w:rPr>
                <w:sz w:val="24"/>
              </w:rPr>
              <w:t xml:space="preserve">项目属性：</w:t>
            </w:r>
            <w:r>
              <w:rPr>
                <w:sz w:val="24"/>
              </w:rPr>
            </w:r>
            <w:r/>
          </w:p>
          <w:p>
            <w:pPr>
              <w:pStyle w:val="1208"/>
              <w:jc w:val="left"/>
              <w:rPr>
                <w:sz w:val="24"/>
              </w:rPr>
            </w:pPr>
            <w:r>
              <w:t xml:space="preserve">□</w:t>
            </w:r>
            <w:r>
              <w:rPr>
                <w:sz w:val="24"/>
              </w:rPr>
              <w:t xml:space="preserve">服务</w:t>
            </w:r>
            <w:r>
              <w:rPr>
                <w:sz w:val="24"/>
              </w:rPr>
            </w:r>
            <w:r/>
          </w:p>
          <w:p>
            <w:pPr>
              <w:pStyle w:val="1208"/>
              <w:jc w:val="left"/>
              <w:rPr>
                <w:sz w:val="24"/>
              </w:rPr>
            </w:pPr>
            <w:r>
              <w:t xml:space="preserve">□</w:t>
            </w:r>
            <w:r>
              <w:rPr>
                <w:sz w:val="24"/>
              </w:rPr>
              <w:t xml:space="preserve">货物</w:t>
            </w:r>
            <w:r>
              <w:rPr>
                <w:sz w:val="24"/>
              </w:rPr>
            </w:r>
            <w:r/>
          </w:p>
          <w:p>
            <w:pPr>
              <w:pStyle w:val="1208"/>
              <w:jc w:val="left"/>
              <w:rPr>
                <w:sz w:val="24"/>
                <w:u w:val="single"/>
              </w:rPr>
            </w:pPr>
            <w:r>
              <w:rPr>
                <w:b/>
                <w:color w:val="000000"/>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科研仪器设备</w:t>
            </w:r>
            <w:r>
              <w:rPr>
                <w:sz w:val="24"/>
              </w:rPr>
            </w:r>
            <w:r/>
          </w:p>
        </w:tc>
        <w:tc>
          <w:tcPr>
            <w:tcW w:w="7253" w:type="dxa"/>
            <w:vAlign w:val="center"/>
            <w:textDirection w:val="lrTb"/>
            <w:noWrap w:val="false"/>
          </w:tcPr>
          <w:p>
            <w:pPr>
              <w:pStyle w:val="1208"/>
              <w:jc w:val="left"/>
              <w:rPr>
                <w:sz w:val="24"/>
              </w:rPr>
            </w:pPr>
            <w:r>
              <w:rPr>
                <w:sz w:val="24"/>
              </w:rPr>
              <w:t xml:space="preserve">是否属于科研仪器设备采购项目：</w:t>
            </w:r>
            <w:r>
              <w:rPr>
                <w:sz w:val="24"/>
              </w:rPr>
            </w:r>
            <w:r/>
          </w:p>
          <w:p>
            <w:pPr>
              <w:pStyle w:val="1208"/>
              <w:jc w:val="left"/>
              <w:rPr>
                <w:sz w:val="24"/>
              </w:rPr>
            </w:pPr>
            <w:r>
              <w:t xml:space="preserve">□</w:t>
            </w:r>
            <w:r>
              <w:rPr>
                <w:sz w:val="24"/>
              </w:rPr>
              <w:t xml:space="preserve">是</w:t>
            </w:r>
            <w:r>
              <w:rPr>
                <w:sz w:val="24"/>
              </w:rPr>
            </w:r>
            <w:r/>
          </w:p>
          <w:p>
            <w:pPr>
              <w:pStyle w:val="1208"/>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现场考察</w:t>
            </w:r>
            <w:r>
              <w:rPr>
                <w:sz w:val="24"/>
              </w:rPr>
            </w:r>
            <w:r/>
          </w:p>
        </w:tc>
        <w:tc>
          <w:tcPr>
            <w:tcW w:w="7253" w:type="dxa"/>
            <w:vAlign w:val="center"/>
            <w:textDirection w:val="lrTb"/>
            <w:noWrap w:val="false"/>
          </w:tcPr>
          <w:p>
            <w:pPr>
              <w:pStyle w:val="1208"/>
              <w:jc w:val="left"/>
              <w:rPr>
                <w:sz w:val="24"/>
              </w:rPr>
            </w:pPr>
            <w:r>
              <w:rPr>
                <w:b/>
                <w:color w:val="000000"/>
                <w:sz w:val="24"/>
              </w:rPr>
              <w:t xml:space="preserve">■</w:t>
            </w:r>
            <w:r>
              <w:rPr>
                <w:sz w:val="24"/>
              </w:rPr>
              <w:t xml:space="preserve">不组织</w:t>
            </w:r>
            <w:r>
              <w:rPr>
                <w:sz w:val="24"/>
              </w:rPr>
            </w:r>
            <w:r/>
          </w:p>
          <w:p>
            <w:pPr>
              <w:pStyle w:val="1208"/>
              <w:jc w:val="left"/>
              <w:rPr>
                <w:bCs/>
                <w:sz w:val="24"/>
              </w:rPr>
            </w:pPr>
            <w:r>
              <w:t xml:space="preserve">□</w:t>
            </w:r>
            <w:r>
              <w:rPr>
                <w:sz w:val="24"/>
              </w:rPr>
              <w:t xml:space="preserve">组织，考察时间：_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__</w:t>
            </w:r>
            <w:r>
              <w:rPr>
                <w:rFonts w:hint="eastAsia"/>
                <w:sz w:val="24"/>
                <w:u w:val="single"/>
                <w:lang w:val="en-US" w:eastAsia="zh-CN"/>
              </w:rPr>
              <w:t xml:space="preserve">/</w:t>
            </w:r>
            <w:r>
              <w:rPr>
                <w:sz w:val="24"/>
              </w:rPr>
              <w:t xml:space="preserve">_</w:t>
            </w:r>
            <w:r>
              <w:rPr>
                <w:sz w:val="24"/>
                <w:lang w:bidi="ar"/>
              </w:rPr>
              <w:t xml:space="preserve">分</w:t>
            </w:r>
            <w:r>
              <w:rPr>
                <w:bCs/>
                <w:sz w:val="24"/>
              </w:rPr>
            </w:r>
            <w:r/>
          </w:p>
          <w:p>
            <w:pPr>
              <w:pStyle w:val="1247"/>
              <w:rPr>
                <w:rFonts w:ascii="Times New Roman" w:hAnsi="Times New Roman"/>
                <w:sz w:val="24"/>
                <w:szCs w:val="24"/>
              </w:rPr>
            </w:pPr>
            <w:r>
              <w:rPr>
                <w:rFonts w:ascii="Times New Roman" w:hAnsi="Times New Roman"/>
                <w:sz w:val="24"/>
              </w:rPr>
              <w:t xml:space="preserve">考察地点：______</w:t>
            </w:r>
            <w:r>
              <w:rPr>
                <w:rFonts w:hint="eastAsia" w:ascii="Times New Roman" w:hAnsi="Times New Roman"/>
                <w:sz w:val="24"/>
                <w:u w:val="single"/>
                <w:lang w:val="en-US" w:eastAsia="zh-CN"/>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247"/>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磋商前答疑会</w:t>
            </w:r>
            <w:r>
              <w:rPr>
                <w:sz w:val="24"/>
              </w:rPr>
            </w:r>
            <w:r/>
          </w:p>
        </w:tc>
        <w:tc>
          <w:tcPr>
            <w:tcW w:w="7253" w:type="dxa"/>
            <w:vAlign w:val="center"/>
            <w:textDirection w:val="lrTb"/>
            <w:noWrap w:val="false"/>
          </w:tcPr>
          <w:p>
            <w:pPr>
              <w:pStyle w:val="1208"/>
              <w:jc w:val="left"/>
              <w:rPr>
                <w:sz w:val="24"/>
              </w:rPr>
            </w:pPr>
            <w:r>
              <w:rPr>
                <w:b/>
                <w:color w:val="000000"/>
                <w:sz w:val="24"/>
              </w:rPr>
              <w:t xml:space="preserve">■</w:t>
            </w:r>
            <w:r>
              <w:rPr>
                <w:sz w:val="24"/>
              </w:rPr>
              <w:t xml:space="preserve">不召开</w:t>
            </w:r>
            <w:r>
              <w:rPr>
                <w:sz w:val="24"/>
              </w:rPr>
            </w:r>
            <w:r/>
          </w:p>
          <w:p>
            <w:pPr>
              <w:pStyle w:val="1208"/>
              <w:jc w:val="left"/>
              <w:rPr>
                <w:sz w:val="24"/>
              </w:rPr>
            </w:pPr>
            <w:r>
              <w:t xml:space="preserve">□</w:t>
            </w:r>
            <w:r>
              <w:rPr>
                <w:sz w:val="24"/>
              </w:rPr>
              <w:t xml:space="preserve">召开，召开时间：_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w:t>
            </w:r>
            <w:r>
              <w:rPr>
                <w:rFonts w:hint="eastAsia"/>
                <w:sz w:val="24"/>
                <w:u w:val="single"/>
                <w:lang w:val="en-US" w:eastAsia="zh-CN"/>
              </w:rPr>
              <w:t xml:space="preserve">/</w:t>
            </w:r>
            <w:r>
              <w:rPr>
                <w:sz w:val="24"/>
              </w:rPr>
              <w:t xml:space="preserve">__</w:t>
            </w:r>
            <w:r>
              <w:rPr>
                <w:sz w:val="24"/>
                <w:lang w:bidi="ar"/>
              </w:rPr>
              <w:t xml:space="preserve">分</w:t>
            </w:r>
            <w:r>
              <w:rPr>
                <w:sz w:val="24"/>
              </w:rPr>
            </w:r>
            <w:r/>
          </w:p>
          <w:p>
            <w:pPr>
              <w:pStyle w:val="1208"/>
              <w:jc w:val="left"/>
              <w:rPr>
                <w:sz w:val="24"/>
              </w:rPr>
            </w:pPr>
            <w:r>
              <w:rPr>
                <w:sz w:val="24"/>
              </w:rPr>
              <w:t xml:space="preserve">召开地点：____</w:t>
            </w:r>
            <w:r>
              <w:rPr>
                <w:rFonts w:hint="eastAsia"/>
                <w:sz w:val="24"/>
                <w:u w:val="single"/>
                <w:lang w:val="en-US" w:eastAsia="zh-CN"/>
              </w:rPr>
              <w:t xml:space="preserve">/</w:t>
            </w:r>
            <w:r>
              <w:rPr>
                <w:sz w:val="24"/>
              </w:rPr>
              <w:t xml:space="preserve">_______</w:t>
            </w:r>
            <w:r>
              <w:rPr>
                <w:rFonts w:hint="eastAsia"/>
                <w:sz w:val="24"/>
              </w:rPr>
              <w:t xml:space="preserve">。</w:t>
            </w:r>
            <w:r>
              <w:rPr>
                <w:sz w:val="24"/>
              </w:rPr>
            </w:r>
            <w:r/>
          </w:p>
        </w:tc>
      </w:tr>
      <w:tr>
        <w:trPr>
          <w:trHeight w:val="1535"/>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标的所属行业</w:t>
            </w:r>
            <w:r>
              <w:rPr>
                <w:sz w:val="24"/>
              </w:rPr>
            </w:r>
            <w:r/>
          </w:p>
        </w:tc>
        <w:tc>
          <w:tcPr>
            <w:tcW w:w="7253" w:type="dxa"/>
            <w:vAlign w:val="center"/>
            <w:textDirection w:val="lrTb"/>
            <w:noWrap w:val="false"/>
          </w:tcPr>
          <w:p>
            <w:pPr>
              <w:pStyle w:val="1208"/>
              <w:jc w:val="left"/>
              <w:rPr>
                <w:sz w:val="24"/>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工程</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single"/>
                <w:lang w:eastAsia="zh-CN"/>
              </w:rPr>
              <w:t xml:space="preserve">，</w:t>
            </w:r>
            <w:r>
              <w:rPr>
                <w:sz w:val="24"/>
                <w:highlight w:val="none"/>
              </w:rPr>
              <w:t xml:space="preserve">采购标的对应的中小企业划分标准所属行业：</w:t>
            </w:r>
            <w:r>
              <w:rPr>
                <w:rFonts w:hint="eastAsia"/>
                <w:sz w:val="24"/>
                <w:highlight w:val="none"/>
                <w:u w:val="single"/>
                <w:lang w:val="en-US" w:eastAsia="zh-CN"/>
              </w:rPr>
              <w:t xml:space="preserve">建筑业</w:t>
            </w:r>
            <w:r>
              <w:rPr>
                <w:sz w:val="24"/>
              </w:rPr>
            </w:r>
            <w:r/>
          </w:p>
        </w:tc>
      </w:tr>
      <w:tr>
        <w:trPr>
          <w:trHeight w:val="89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报价</w:t>
            </w:r>
            <w:r>
              <w:rPr>
                <w:sz w:val="24"/>
              </w:rPr>
            </w:r>
            <w:r/>
          </w:p>
        </w:tc>
        <w:tc>
          <w:tcPr>
            <w:tcW w:w="7253" w:type="dxa"/>
            <w:vAlign w:val="center"/>
            <w:textDirection w:val="lrTb"/>
            <w:noWrap w:val="false"/>
          </w:tcPr>
          <w:p>
            <w:pPr>
              <w:pStyle w:val="1208"/>
              <w:jc w:val="left"/>
              <w:rPr>
                <w:sz w:val="24"/>
              </w:rPr>
            </w:pPr>
            <w:r>
              <w:rPr>
                <w:sz w:val="24"/>
              </w:rPr>
              <w:t xml:space="preserve">报价的特殊规定：</w:t>
            </w:r>
            <w:r>
              <w:rPr>
                <w:sz w:val="24"/>
              </w:rPr>
            </w:r>
            <w:r/>
          </w:p>
          <w:p>
            <w:pPr>
              <w:pStyle w:val="1208"/>
              <w:jc w:val="left"/>
              <w:rPr>
                <w:sz w:val="24"/>
              </w:rPr>
            </w:pPr>
            <w:r>
              <w:t xml:space="preserve">□</w:t>
            </w:r>
            <w:r>
              <w:rPr>
                <w:sz w:val="24"/>
              </w:rPr>
              <w:t xml:space="preserve">无</w:t>
            </w:r>
            <w:r>
              <w:rPr>
                <w:sz w:val="24"/>
              </w:rPr>
            </w:r>
            <w:r/>
          </w:p>
          <w:p>
            <w:pPr>
              <w:pStyle w:val="1208"/>
              <w:jc w:val="left"/>
              <w:rPr>
                <w:sz w:val="24"/>
              </w:rPr>
            </w:pPr>
            <w:r>
              <w:rPr>
                <w:b/>
                <w:color w:val="000000"/>
                <w:sz w:val="24"/>
              </w:rPr>
              <w:t xml:space="preserve">■</w:t>
            </w:r>
            <w:r>
              <w:rPr>
                <w:sz w:val="24"/>
              </w:rPr>
              <w:t xml:space="preserve">有，具体情形：</w:t>
            </w:r>
            <w:r>
              <w:rPr>
                <w:rFonts w:hint="eastAsia"/>
                <w:sz w:val="24"/>
                <w:u w:val="single"/>
                <w:lang w:val="en-US" w:eastAsia="zh-CN"/>
              </w:rPr>
              <w:t xml:space="preserve">二轮报价</w:t>
            </w:r>
            <w:r>
              <w:rPr>
                <w:sz w:val="24"/>
              </w:rPr>
              <w:t xml:space="preserve">。</w:t>
            </w:r>
            <w:r>
              <w:rPr>
                <w:sz w:val="24"/>
              </w:rPr>
            </w:r>
            <w:r/>
          </w:p>
        </w:tc>
      </w:tr>
      <w:tr>
        <w:trPr>
          <w:trHeight w:val="20"/>
        </w:trPr>
        <w:tc>
          <w:tcPr>
            <w:tcW w:w="988" w:type="dxa"/>
            <w:vAlign w:val="center"/>
            <w:textDirection w:val="lrTb"/>
            <w:noWrap w:val="false"/>
          </w:tcPr>
          <w:p>
            <w:pPr>
              <w:pStyle w:val="1247"/>
              <w:jc w:val="center"/>
              <w:rPr>
                <w:rFonts w:ascii="Times New Roman" w:hAnsi="Times New Roman" w:eastAsia="宋体"/>
                <w:sz w:val="24"/>
                <w:szCs w:val="24"/>
                <w:lang w:val="en-US" w:eastAsia="zh-CN"/>
              </w:rPr>
            </w:pPr>
            <w:r>
              <w:rPr>
                <w:rFonts w:ascii="Times New Roman" w:hAnsi="Times New Roman"/>
                <w:sz w:val="24"/>
                <w:szCs w:val="24"/>
              </w:rPr>
              <w:t xml:space="preserve">11.1</w:t>
            </w:r>
            <w:r>
              <w:rPr>
                <w:rFonts w:hint="eastAsia" w:ascii="Times New Roman" w:hAnsi="Times New Roman"/>
                <w:sz w:val="24"/>
                <w:szCs w:val="24"/>
                <w:lang w:val="en-US" w:eastAsia="zh-CN"/>
              </w:rPr>
              <w:t xml:space="preserve">.1</w:t>
            </w:r>
            <w:r>
              <w:rPr>
                <w:rFonts w:ascii="Times New Roman" w:hAnsi="Times New Roman" w:eastAsia="宋体"/>
                <w:sz w:val="24"/>
                <w:szCs w:val="24"/>
                <w:lang w:val="en-US" w:eastAsia="zh-CN"/>
              </w:rPr>
            </w:r>
            <w:r/>
          </w:p>
        </w:tc>
        <w:tc>
          <w:tcPr>
            <w:tcW w:w="1701" w:type="dxa"/>
            <w:vAlign w:val="center"/>
            <w:textDirection w:val="lrTb"/>
            <w:noWrap w:val="false"/>
          </w:tcPr>
          <w:p>
            <w:pPr>
              <w:pStyle w:val="1208"/>
              <w:jc w:val="center"/>
              <w:rPr>
                <w:sz w:val="24"/>
              </w:rPr>
            </w:pPr>
            <w:r>
              <w:rPr>
                <w:sz w:val="24"/>
              </w:rPr>
              <w:t xml:space="preserve">磋商保证金</w:t>
            </w:r>
            <w:r>
              <w:rPr>
                <w:sz w:val="24"/>
              </w:rPr>
            </w:r>
            <w:r/>
          </w:p>
        </w:tc>
        <w:tc>
          <w:tcPr>
            <w:tcW w:w="7253" w:type="dxa"/>
            <w:vAlign w:val="center"/>
            <w:textDirection w:val="lrTb"/>
            <w:noWrap w:val="false"/>
          </w:tcPr>
          <w:p>
            <w:pPr>
              <w:pStyle w:val="1208"/>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247"/>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11.1.2</w:t>
            </w:r>
            <w:r>
              <w:rPr>
                <w:rFonts w:ascii="Times New Roman" w:hAnsi="Times New Roman" w:eastAsia="宋体"/>
                <w:sz w:val="24"/>
                <w:szCs w:val="24"/>
                <w:lang w:val="en-US" w:eastAsia="zh-CN"/>
              </w:rPr>
            </w:r>
            <w:r/>
          </w:p>
        </w:tc>
        <w:tc>
          <w:tcPr>
            <w:tcW w:w="1701" w:type="dxa"/>
            <w:vAlign w:val="center"/>
            <w:textDirection w:val="lrTb"/>
            <w:noWrap w:val="false"/>
          </w:tcPr>
          <w:p>
            <w:pPr>
              <w:pStyle w:val="1208"/>
              <w:jc w:val="center"/>
              <w:rPr>
                <w:rFonts w:eastAsia="宋体"/>
                <w:sz w:val="24"/>
                <w:szCs w:val="24"/>
                <w:highlight w:val="none"/>
                <w:lang w:val="en-US" w:eastAsia="zh-CN" w:bidi="ar-SA"/>
              </w:rPr>
            </w:pPr>
            <w:r>
              <w:rPr>
                <w:rFonts w:hint="eastAsia"/>
                <w:sz w:val="24"/>
                <w:highlight w:val="none"/>
                <w:lang w:val="en-US" w:eastAsia="zh-CN"/>
              </w:rPr>
              <w:t xml:space="preserve">履约保证金</w:t>
            </w:r>
            <w:r>
              <w:rPr>
                <w:rFonts w:eastAsia="宋体"/>
                <w:sz w:val="24"/>
                <w:szCs w:val="24"/>
                <w:highlight w:val="none"/>
                <w:lang w:val="en-US" w:eastAsia="zh-CN" w:bidi="ar-SA"/>
              </w:rPr>
            </w:r>
            <w:r/>
          </w:p>
        </w:tc>
        <w:tc>
          <w:tcPr>
            <w:tcW w:w="7253" w:type="dxa"/>
            <w:vAlign w:val="center"/>
            <w:textDirection w:val="lrTb"/>
            <w:noWrap w:val="false"/>
          </w:tcPr>
          <w:p>
            <w:pPr>
              <w:pStyle w:val="1208"/>
              <w:jc w:val="left"/>
              <w:rPr>
                <w:rFonts w:hint="eastAsia" w:ascii="Calibri" w:hAnsi="Calibri" w:eastAsia="宋体" w:cs="Calibri"/>
                <w:sz w:val="24"/>
                <w:highlight w:val="none"/>
                <w:lang w:val="en-US" w:eastAsia="zh-CN"/>
              </w:rPr>
            </w:pPr>
            <w:r>
              <w:rPr>
                <w:rFonts w:hint="eastAsia" w:ascii="Calibri" w:hAnsi="Calibri" w:eastAsia="宋体" w:cs="Calibri"/>
                <w:sz w:val="24"/>
                <w:highlight w:val="none"/>
                <w:lang w:val="en-US" w:eastAsia="zh-CN"/>
              </w:rPr>
              <w:t xml:space="preserve">成交供应商在接到“领取中标通知书”的通知之日起 15 天内向采购人缴纳合同总价（扣除暂列金额）的10%作为履约担保。</w:t>
            </w:r>
            <w:r>
              <w:rPr>
                <w:rFonts w:hint="eastAsia" w:ascii="Calibri" w:hAnsi="Calibri" w:eastAsia="宋体" w:cs="Calibri"/>
                <w:sz w:val="24"/>
                <w:highlight w:val="none"/>
                <w:lang w:val="en-US" w:eastAsia="zh-CN"/>
              </w:rPr>
            </w:r>
            <w:r/>
          </w:p>
          <w:p>
            <w:pPr>
              <w:pStyle w:val="1208"/>
              <w:jc w:val="left"/>
              <w:rPr>
                <w:rFonts w:hint="eastAsia"/>
                <w:sz w:val="24"/>
                <w:szCs w:val="24"/>
                <w:highlight w:val="none"/>
                <w:lang w:val="en-US" w:eastAsia="zh-CN" w:bidi="ar-SA"/>
              </w:rPr>
            </w:pPr>
            <w:r>
              <w:rPr>
                <w:rFonts w:hint="eastAsia" w:ascii="Calibri" w:hAnsi="Calibri" w:eastAsia="宋体" w:cs="Calibri"/>
                <w:sz w:val="24"/>
                <w:highlight w:val="none"/>
                <w:lang w:val="en-US" w:eastAsia="zh-CN"/>
              </w:rPr>
              <w:t xml:space="preserve">履约担保退还方式：工程竣工验收合格后一次性退还（无息）</w:t>
            </w:r>
            <w:r>
              <w:rPr>
                <w:rFonts w:hint="eastAsia"/>
                <w:sz w:val="24"/>
                <w:szCs w:val="24"/>
                <w:highlight w:val="none"/>
                <w:lang w:val="en-US" w:eastAsia="zh-CN" w:bidi="ar-SA"/>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响应有效期</w:t>
            </w:r>
            <w:r>
              <w:rPr>
                <w:sz w:val="24"/>
              </w:rPr>
            </w:r>
            <w:r/>
          </w:p>
        </w:tc>
        <w:tc>
          <w:tcPr>
            <w:tcW w:w="7253" w:type="dxa"/>
            <w:vAlign w:val="center"/>
            <w:textDirection w:val="lrTb"/>
            <w:noWrap w:val="false"/>
          </w:tcPr>
          <w:p>
            <w:pPr>
              <w:pStyle w:val="1208"/>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分包</w:t>
            </w:r>
            <w:r>
              <w:rPr>
                <w:sz w:val="24"/>
              </w:rPr>
            </w:r>
            <w:r/>
          </w:p>
        </w:tc>
        <w:tc>
          <w:tcPr>
            <w:tcW w:w="7253" w:type="dxa"/>
            <w:vAlign w:val="center"/>
            <w:textDirection w:val="lrTb"/>
            <w:noWrap w:val="false"/>
          </w:tcPr>
          <w:p>
            <w:pPr>
              <w:pStyle w:val="1208"/>
              <w:jc w:val="left"/>
              <w:rPr>
                <w:sz w:val="24"/>
              </w:rPr>
            </w:pPr>
            <w:r>
              <w:rPr>
                <w:sz w:val="24"/>
              </w:rPr>
              <w:t xml:space="preserve">本项目是否允许分包： </w:t>
            </w:r>
            <w:r>
              <w:rPr>
                <w:sz w:val="24"/>
              </w:rPr>
            </w:r>
            <w:r/>
          </w:p>
          <w:p>
            <w:pPr>
              <w:pStyle w:val="1208"/>
              <w:jc w:val="left"/>
              <w:rPr>
                <w:sz w:val="24"/>
              </w:rPr>
            </w:pPr>
            <w:r>
              <w:rPr>
                <w:b/>
                <w:color w:val="000000"/>
                <w:sz w:val="24"/>
              </w:rPr>
              <w:t xml:space="preserve">■</w:t>
            </w:r>
            <w:r>
              <w:rPr>
                <w:sz w:val="24"/>
              </w:rPr>
              <w:t xml:space="preserve">不允许</w:t>
            </w:r>
            <w:r>
              <w:rPr>
                <w:sz w:val="24"/>
              </w:rPr>
            </w:r>
            <w:r/>
          </w:p>
          <w:p>
            <w:pPr>
              <w:pStyle w:val="1208"/>
              <w:jc w:val="left"/>
              <w:rPr>
                <w:sz w:val="24"/>
              </w:rPr>
            </w:pPr>
            <w:r>
              <w:t xml:space="preserve">□</w:t>
            </w:r>
            <w:r>
              <w:rPr>
                <w:sz w:val="24"/>
              </w:rPr>
              <w:t xml:space="preserve">允许，具体要求：____</w:t>
            </w:r>
            <w:r>
              <w:rPr>
                <w:rFonts w:hint="eastAsia"/>
                <w:sz w:val="24"/>
                <w:u w:val="single"/>
                <w:lang w:val="en-US" w:eastAsia="zh-CN"/>
              </w:rPr>
              <w:t xml:space="preserve">/</w:t>
            </w:r>
            <w:r>
              <w:rPr>
                <w:sz w:val="24"/>
              </w:rPr>
              <w:t xml:space="preserve">___。</w:t>
            </w:r>
            <w:r>
              <w:rPr>
                <w:sz w:val="24"/>
              </w:rPr>
            </w:r>
            <w:r/>
          </w:p>
          <w:p>
            <w:pPr>
              <w:pStyle w:val="1208"/>
              <w:jc w:val="left"/>
              <w:rPr>
                <w:sz w:val="24"/>
              </w:rPr>
            </w:pPr>
            <w:r>
              <w:rPr>
                <w:sz w:val="24"/>
              </w:rPr>
              <w:t xml:space="preserve">（1）可以分包履行的具体内容：___</w:t>
            </w:r>
            <w:r>
              <w:rPr>
                <w:rFonts w:hint="eastAsia"/>
                <w:sz w:val="24"/>
                <w:u w:val="single"/>
                <w:lang w:val="en-US" w:eastAsia="zh-CN"/>
              </w:rPr>
              <w:t xml:space="preserve">/</w:t>
            </w:r>
            <w:r>
              <w:rPr>
                <w:sz w:val="24"/>
              </w:rPr>
              <w:t xml:space="preserve">____；</w:t>
            </w:r>
            <w:r>
              <w:rPr>
                <w:sz w:val="24"/>
              </w:rPr>
            </w:r>
            <w:r/>
          </w:p>
          <w:p>
            <w:pPr>
              <w:pStyle w:val="1208"/>
              <w:jc w:val="left"/>
              <w:rPr>
                <w:sz w:val="24"/>
              </w:rPr>
            </w:pPr>
            <w:r>
              <w:rPr>
                <w:sz w:val="24"/>
              </w:rPr>
              <w:t xml:space="preserve">（2）允许分包的金额或者比例：____</w:t>
            </w:r>
            <w:r>
              <w:rPr>
                <w:rFonts w:hint="eastAsia"/>
                <w:sz w:val="24"/>
                <w:u w:val="single"/>
                <w:lang w:val="en-US" w:eastAsia="zh-CN"/>
              </w:rPr>
              <w:t xml:space="preserve">/</w:t>
            </w:r>
            <w:r>
              <w:rPr>
                <w:sz w:val="24"/>
              </w:rPr>
              <w:t xml:space="preserve">___；</w:t>
            </w:r>
            <w:r>
              <w:rPr>
                <w:sz w:val="24"/>
              </w:rPr>
            </w:r>
            <w:r/>
          </w:p>
          <w:p>
            <w:pPr>
              <w:pStyle w:val="1208"/>
              <w:jc w:val="left"/>
              <w:rPr>
                <w:sz w:val="24"/>
                <w:u w:val="single"/>
              </w:rPr>
            </w:pPr>
            <w:r>
              <w:rPr>
                <w:sz w:val="24"/>
              </w:rPr>
              <w:t xml:space="preserve">（3）其他要求：____</w:t>
            </w:r>
            <w:r>
              <w:rPr>
                <w:rFonts w:hint="eastAsia"/>
                <w:sz w:val="24"/>
                <w:u w:val="single"/>
                <w:lang w:val="en-US" w:eastAsia="zh-CN"/>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询问</w:t>
            </w:r>
            <w:r>
              <w:rPr>
                <w:sz w:val="24"/>
              </w:rPr>
            </w:r>
            <w:r/>
          </w:p>
        </w:tc>
        <w:tc>
          <w:tcPr>
            <w:tcW w:w="7253" w:type="dxa"/>
            <w:vAlign w:val="center"/>
            <w:textDirection w:val="lrTb"/>
            <w:noWrap w:val="false"/>
          </w:tcPr>
          <w:p>
            <w:pPr>
              <w:pStyle w:val="1208"/>
              <w:jc w:val="left"/>
              <w:rPr>
                <w:sz w:val="24"/>
              </w:rPr>
            </w:pPr>
            <w:r>
              <w:rPr>
                <w:sz w:val="24"/>
              </w:rPr>
              <w:t xml:space="preserve">询问送达形式：</w:t>
            </w:r>
            <w:r>
              <w:rPr>
                <w:rFonts w:hint="eastAsia" w:ascii="宋体" w:hAnsi="宋体" w:eastAsia="宋体" w:cs="宋体"/>
                <w:sz w:val="24"/>
                <w:szCs w:val="24"/>
                <w:highlight w:val="none"/>
                <w:lang w:val="en-US" w:eastAsia="zh-CN"/>
              </w:rPr>
              <w:t xml:space="preserve">于2026年1月10日9：30前以书面形式递交至江苏苏南项目管理有限公司</w:t>
            </w:r>
            <w:r>
              <w:rPr>
                <w:sz w:val="24"/>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联系方式</w:t>
            </w:r>
            <w:r>
              <w:rPr>
                <w:sz w:val="24"/>
              </w:rPr>
            </w:r>
            <w:r/>
          </w:p>
        </w:tc>
        <w:tc>
          <w:tcPr>
            <w:tcW w:w="7253" w:type="dxa"/>
            <w:vAlign w:val="center"/>
            <w:textDirection w:val="lrTb"/>
            <w:noWrap w:val="false"/>
          </w:tcPr>
          <w:p>
            <w:pPr>
              <w:pStyle w:val="1208"/>
              <w:jc w:val="left"/>
              <w:rPr>
                <w:sz w:val="24"/>
              </w:rPr>
            </w:pPr>
            <w:r>
              <w:rPr>
                <w:sz w:val="24"/>
              </w:rPr>
              <w:t xml:space="preserve">接收询问和质疑的联系方式</w:t>
            </w:r>
            <w:r>
              <w:rPr>
                <w:sz w:val="24"/>
              </w:rPr>
            </w:r>
            <w:r/>
          </w:p>
          <w:p>
            <w:pPr>
              <w:pStyle w:val="1208"/>
              <w:jc w:val="left"/>
              <w:rPr>
                <w:sz w:val="24"/>
              </w:rPr>
            </w:pPr>
            <w:r>
              <w:rPr>
                <w:sz w:val="24"/>
              </w:rPr>
              <w:t xml:space="preserve">联系部门：</w:t>
            </w:r>
            <w:r>
              <w:rPr>
                <w:rFonts w:hint="eastAsia"/>
                <w:sz w:val="24"/>
                <w:u w:val="single"/>
                <w:lang w:val="en-US" w:eastAsia="zh-CN"/>
              </w:rPr>
              <w:t xml:space="preserve">江苏苏南项目管理有限公司</w:t>
            </w:r>
            <w:r>
              <w:rPr>
                <w:sz w:val="24"/>
              </w:rPr>
              <w:t xml:space="preserve">；</w:t>
            </w:r>
            <w:r>
              <w:rPr>
                <w:sz w:val="24"/>
              </w:rPr>
            </w:r>
            <w:r/>
          </w:p>
          <w:p>
            <w:pPr>
              <w:pStyle w:val="1208"/>
              <w:jc w:val="left"/>
              <w:rPr>
                <w:sz w:val="24"/>
              </w:rPr>
            </w:pPr>
            <w:r>
              <w:rPr>
                <w:sz w:val="24"/>
              </w:rPr>
              <w:t xml:space="preserve">联系电话：</w:t>
            </w:r>
            <w:r>
              <w:rPr>
                <w:rFonts w:hint="eastAsia"/>
                <w:sz w:val="24"/>
                <w:u w:val="single"/>
                <w:lang w:val="en-US" w:eastAsia="zh-CN"/>
              </w:rPr>
              <w:t xml:space="preserve">0519-87278789</w:t>
            </w:r>
            <w:r>
              <w:rPr>
                <w:sz w:val="24"/>
              </w:rPr>
              <w:t xml:space="preserve">；</w:t>
            </w:r>
            <w:r>
              <w:rPr>
                <w:sz w:val="24"/>
              </w:rPr>
            </w:r>
            <w:r/>
          </w:p>
          <w:p>
            <w:pPr>
              <w:pStyle w:val="1208"/>
              <w:jc w:val="left"/>
              <w:rPr>
                <w:sz w:val="24"/>
              </w:rPr>
            </w:pPr>
            <w:r>
              <w:rPr>
                <w:sz w:val="24"/>
              </w:rPr>
              <w:t xml:space="preserve">通讯地址：</w:t>
            </w:r>
            <w:r>
              <w:rPr>
                <w:rFonts w:hint="eastAsia"/>
                <w:sz w:val="24"/>
                <w:u w:val="single"/>
                <w:lang w:val="en-US" w:eastAsia="zh-CN"/>
              </w:rPr>
              <w:t xml:space="preserve">溧阳市游子吟大道263号汉宇大厦407室</w:t>
            </w:r>
            <w:r>
              <w:rPr>
                <w:sz w:val="24"/>
              </w:rPr>
              <w:t xml:space="preserve">。</w:t>
            </w:r>
            <w:r>
              <w:rPr>
                <w:sz w:val="24"/>
              </w:rPr>
            </w:r>
            <w:r/>
          </w:p>
        </w:tc>
      </w:tr>
      <w:tr>
        <w:trPr>
          <w:trHeight w:val="20"/>
        </w:trPr>
        <w:tc>
          <w:tcPr>
            <w:tcW w:w="988" w:type="dxa"/>
            <w:vAlign w:val="center"/>
            <w:textDirection w:val="lrTb"/>
            <w:noWrap w:val="false"/>
          </w:tcPr>
          <w:p>
            <w:pPr>
              <w:pStyle w:val="1247"/>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208"/>
              <w:jc w:val="center"/>
              <w:rPr>
                <w:sz w:val="24"/>
              </w:rPr>
            </w:pPr>
            <w:r>
              <w:rPr>
                <w:sz w:val="24"/>
              </w:rPr>
              <w:t xml:space="preserve">代理费</w:t>
            </w:r>
            <w:r>
              <w:rPr>
                <w:sz w:val="24"/>
              </w:rPr>
            </w:r>
            <w:r/>
          </w:p>
        </w:tc>
        <w:tc>
          <w:tcPr>
            <w:tcW w:w="7253" w:type="dxa"/>
            <w:vAlign w:val="center"/>
            <w:textDirection w:val="lrTb"/>
            <w:noWrap w:val="false"/>
          </w:tcPr>
          <w:p>
            <w:pPr>
              <w:pStyle w:val="1208"/>
              <w:jc w:val="left"/>
              <w:rPr>
                <w:sz w:val="24"/>
                <w:highlight w:val="none"/>
              </w:rPr>
            </w:pPr>
            <w:r>
              <w:rPr>
                <w:sz w:val="24"/>
                <w:highlight w:val="none"/>
              </w:rPr>
              <w:t xml:space="preserve">收费对象：</w:t>
            </w:r>
            <w:r>
              <w:rPr>
                <w:sz w:val="24"/>
                <w:highlight w:val="none"/>
              </w:rPr>
            </w:r>
            <w:r/>
          </w:p>
          <w:p>
            <w:pPr>
              <w:pStyle w:val="1208"/>
              <w:jc w:val="left"/>
              <w:rPr>
                <w:sz w:val="24"/>
                <w:highlight w:val="none"/>
              </w:rPr>
            </w:pPr>
            <w:r>
              <w:rPr>
                <w:rFonts w:ascii="Wingdings 2" w:hAnsi="Wingdings 2" w:eastAsia="Wingdings 2" w:cs="Wingdings 2"/>
                <w:sz w:val="24"/>
                <w:highlight w:val="none"/>
              </w:rPr>
              <w:t xml:space="preserve">£</w:t>
            </w:r>
            <w:r>
              <w:rPr>
                <w:sz w:val="24"/>
                <w:highlight w:val="none"/>
              </w:rPr>
              <w:t xml:space="preserve">采购人</w:t>
            </w:r>
            <w:r>
              <w:rPr>
                <w:sz w:val="24"/>
                <w:highlight w:val="none"/>
              </w:rPr>
            </w:r>
            <w:r/>
          </w:p>
          <w:p>
            <w:pPr>
              <w:pStyle w:val="1208"/>
              <w:jc w:val="left"/>
              <w:rPr>
                <w:sz w:val="24"/>
                <w:highlight w:val="none"/>
              </w:rPr>
            </w:pPr>
            <w:r>
              <w:rPr>
                <w:b/>
                <w:color w:val="000000"/>
                <w:sz w:val="24"/>
                <w:highlight w:val="none"/>
              </w:rPr>
              <w:t xml:space="preserve">■</w:t>
            </w:r>
            <w:r>
              <w:rPr>
                <w:sz w:val="24"/>
                <w:highlight w:val="none"/>
              </w:rPr>
              <w:t xml:space="preserve">成交供应商</w:t>
            </w:r>
            <w:r>
              <w:rPr>
                <w:sz w:val="24"/>
                <w:highlight w:val="none"/>
              </w:rPr>
            </w:r>
            <w:r/>
          </w:p>
          <w:p>
            <w:pPr>
              <w:pStyle w:val="1208"/>
              <w:rPr>
                <w:rFonts w:hint="eastAsia" w:ascii="宋体" w:hAnsi="宋体" w:cs="宋体"/>
                <w:b/>
                <w:bCs/>
                <w:sz w:val="24"/>
                <w:highlight w:val="none"/>
              </w:rPr>
            </w:pPr>
            <w:r>
              <w:rPr>
                <w:rFonts w:hint="eastAsia" w:ascii="宋体" w:hAnsi="宋体" w:cs="宋体"/>
                <w:b/>
                <w:bCs/>
                <w:sz w:val="24"/>
                <w:highlight w:val="none"/>
              </w:rPr>
              <w:t xml:space="preserve">招标代理费：</w:t>
            </w:r>
            <w:r>
              <w:rPr>
                <w:rFonts w:hint="eastAsia" w:ascii="宋体" w:hAnsi="宋体" w:cs="宋体"/>
                <w:b/>
                <w:bCs/>
                <w:sz w:val="24"/>
                <w:highlight w:val="none"/>
              </w:rPr>
              <w:t xml:space="preserve">按</w:t>
            </w:r>
            <w:r>
              <w:rPr>
                <w:rFonts w:hint="eastAsia" w:ascii="宋体" w:hAnsi="宋体" w:cs="宋体"/>
                <w:b/>
                <w:bCs/>
                <w:sz w:val="24"/>
                <w:highlight w:val="none"/>
                <w:lang w:eastAsia="zh-CN"/>
              </w:rPr>
              <w:t xml:space="preserve">《社渚镇人民政府投资项目委托招标代理服务合同》</w:t>
            </w:r>
            <w:r>
              <w:rPr>
                <w:rFonts w:hint="eastAsia" w:ascii="宋体" w:hAnsi="宋体" w:cs="宋体"/>
                <w:b/>
                <w:bCs/>
                <w:sz w:val="24"/>
                <w:highlight w:val="none"/>
              </w:rPr>
              <w:t xml:space="preserve">；本项不需单独列出，供应商需综合考虑。</w:t>
            </w:r>
            <w:r>
              <w:rPr>
                <w:rFonts w:hint="eastAsia" w:ascii="宋体" w:hAnsi="宋体" w:cs="宋体"/>
                <w:b/>
                <w:bCs/>
                <w:sz w:val="24"/>
                <w:highlight w:val="none"/>
              </w:rPr>
            </w:r>
            <w:r/>
          </w:p>
          <w:p>
            <w:pPr>
              <w:pStyle w:val="1208"/>
              <w:rPr>
                <w:rFonts w:hint="eastAsia" w:ascii="宋体" w:hAnsi="宋体" w:cs="宋体"/>
                <w:sz w:val="24"/>
                <w:highlight w:val="none"/>
              </w:rPr>
            </w:pPr>
            <w:r>
              <w:rPr>
                <w:rFonts w:hint="eastAsia" w:ascii="宋体" w:hAnsi="宋体" w:cs="宋体"/>
                <w:sz w:val="24"/>
                <w:highlight w:val="none"/>
              </w:rPr>
              <w:t xml:space="preserve">缴纳时间：成交供应商应在领取成交通知书时将成交服务费付至采购代理机构的</w:t>
            </w:r>
            <w:r>
              <w:rPr>
                <w:rFonts w:hint="eastAsia" w:ascii="宋体" w:hAnsi="宋体" w:cs="宋体"/>
                <w:sz w:val="24"/>
                <w:highlight w:val="none"/>
                <w:lang w:eastAsia="zh-CN"/>
              </w:rPr>
              <w:t xml:space="preserve">账户</w:t>
            </w:r>
            <w:r>
              <w:rPr>
                <w:rFonts w:hint="eastAsia" w:ascii="宋体" w:hAnsi="宋体" w:cs="宋体"/>
                <w:sz w:val="24"/>
                <w:highlight w:val="none"/>
              </w:rPr>
              <w:t xml:space="preserve">并备注项目编号。</w:t>
            </w:r>
            <w:r>
              <w:rPr>
                <w:rFonts w:hint="eastAsia" w:ascii="宋体" w:hAnsi="宋体" w:cs="宋体"/>
                <w:sz w:val="24"/>
                <w:highlight w:val="none"/>
              </w:rPr>
            </w:r>
            <w:r/>
          </w:p>
          <w:p>
            <w:pPr>
              <w:pStyle w:val="1208"/>
              <w:rPr>
                <w:rFonts w:hint="eastAsia" w:ascii="宋体" w:hAnsi="宋体" w:cs="宋体"/>
                <w:sz w:val="24"/>
                <w:highlight w:val="none"/>
              </w:rPr>
            </w:pPr>
            <w:r>
              <w:rPr>
                <w:rFonts w:hint="eastAsia" w:ascii="宋体" w:hAnsi="宋体" w:cs="宋体"/>
                <w:sz w:val="24"/>
                <w:highlight w:val="none"/>
              </w:rPr>
              <w:t xml:space="preserve">收款单位：</w:t>
            </w:r>
            <w:r>
              <w:rPr>
                <w:rFonts w:hint="eastAsia" w:ascii="宋体" w:hAnsi="宋体" w:cs="宋体"/>
                <w:sz w:val="24"/>
                <w:highlight w:val="none"/>
                <w:lang w:eastAsia="zh-CN"/>
              </w:rPr>
              <w:t xml:space="preserve">江苏苏南项目管理有限公司</w:t>
            </w:r>
            <w:r>
              <w:rPr>
                <w:rFonts w:hint="eastAsia" w:ascii="宋体" w:hAnsi="宋体" w:cs="宋体"/>
                <w:sz w:val="24"/>
                <w:highlight w:val="none"/>
              </w:rPr>
              <w:t xml:space="preserve"> </w:t>
            </w:r>
            <w:r>
              <w:rPr>
                <w:rFonts w:hint="eastAsia" w:ascii="宋体" w:hAnsi="宋体" w:cs="宋体"/>
                <w:sz w:val="24"/>
                <w:highlight w:val="none"/>
              </w:rPr>
            </w:r>
            <w:r/>
          </w:p>
          <w:p>
            <w:pPr>
              <w:pStyle w:val="1208"/>
              <w:rPr>
                <w:rFonts w:hint="eastAsia" w:ascii="宋体" w:hAnsi="宋体" w:cs="宋体"/>
                <w:sz w:val="24"/>
                <w:highlight w:val="none"/>
              </w:rPr>
            </w:pPr>
            <w:r>
              <w:rPr>
                <w:rFonts w:hint="eastAsia" w:ascii="宋体" w:hAnsi="宋体" w:cs="宋体"/>
                <w:sz w:val="24"/>
                <w:highlight w:val="none"/>
              </w:rPr>
              <w:t xml:space="preserve">银行账号：1105 0661 0900 0540 750</w:t>
            </w:r>
            <w:r>
              <w:rPr>
                <w:rFonts w:hint="eastAsia" w:ascii="宋体" w:hAnsi="宋体" w:cs="宋体"/>
                <w:sz w:val="24"/>
                <w:highlight w:val="none"/>
              </w:rPr>
            </w:r>
            <w:r/>
          </w:p>
          <w:p>
            <w:pPr>
              <w:pStyle w:val="1208"/>
              <w:jc w:val="left"/>
              <w:rPr>
                <w:sz w:val="24"/>
                <w:highlight w:val="yellow"/>
              </w:rPr>
            </w:pPr>
            <w:r>
              <w:rPr>
                <w:rFonts w:hint="eastAsia" w:ascii="宋体" w:hAnsi="宋体" w:cs="宋体"/>
                <w:sz w:val="24"/>
                <w:highlight w:val="none"/>
              </w:rPr>
              <w:t xml:space="preserve">开户银行：中国工商银行溧阳南环支行</w:t>
            </w:r>
            <w:r>
              <w:rPr>
                <w:sz w:val="24"/>
                <w:highlight w:val="yellow"/>
              </w:rPr>
            </w:r>
            <w:r/>
          </w:p>
        </w:tc>
      </w:tr>
    </w:tbl>
    <w:p>
      <w:pPr>
        <w:pStyle w:val="1208"/>
        <w:jc w:val="both"/>
        <w:spacing w:line="360" w:lineRule="auto"/>
        <w:tabs>
          <w:tab w:val="left" w:pos="5580" w:leader="none"/>
        </w:tabs>
        <w:rPr>
          <w:sz w:val="24"/>
        </w:rPr>
        <w:sectPr>
          <w:footerReference w:type="default" r:id="rId22"/>
          <w:footerReference w:type="first" r:id="rId23"/>
          <w:footnotePr/>
          <w:endnotePr/>
          <w:type w:val="nextPage"/>
          <w:pgSz w:w="11905" w:h="16838" w:orient="portrait"/>
          <w:pgMar w:top="1417" w:right="1111" w:bottom="1417" w:left="1134" w:header="851" w:footer="850" w:gutter="0"/>
          <w:pgNumType w:start="1"/>
          <w:cols w:num="1" w:sep="0" w:space="1701" w:equalWidth="1"/>
          <w:docGrid w:linePitch="360"/>
          <w:titlePg/>
        </w:sectPr>
      </w:pPr>
      <w:r>
        <w:rPr>
          <w:sz w:val="24"/>
        </w:rPr>
      </w:r>
      <w:r/>
    </w:p>
    <w:p>
      <w:pPr>
        <w:pStyle w:val="1208"/>
        <w:jc w:val="center"/>
        <w:spacing w:before="240" w:after="240"/>
        <w:rPr>
          <w:b/>
          <w:sz w:val="28"/>
          <w:szCs w:val="28"/>
        </w:rPr>
      </w:pPr>
      <w:r>
        <w:rPr>
          <w:b/>
          <w:sz w:val="28"/>
          <w:szCs w:val="28"/>
        </w:rPr>
        <w:t xml:space="preserve">供应商须知</w:t>
      </w:r>
      <w:r>
        <w:rPr>
          <w:b/>
          <w:sz w:val="28"/>
          <w:szCs w:val="28"/>
        </w:rPr>
      </w:r>
      <w:r/>
    </w:p>
    <w:p>
      <w:pPr>
        <w:pStyle w:val="1210"/>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265228356"/>
      <w:r/>
      <w:bookmarkStart w:id="75" w:name="_Toc150774618"/>
      <w:r/>
      <w:bookmarkStart w:id="76" w:name="_Toc151193688"/>
      <w:r/>
      <w:bookmarkStart w:id="77" w:name="_Toc226337214"/>
      <w:r/>
      <w:bookmarkStart w:id="78" w:name="_Toc151193906"/>
      <w:r/>
      <w:bookmarkStart w:id="79" w:name="_Toc264969208"/>
      <w:r/>
      <w:bookmarkStart w:id="80" w:name="_Toc151193832"/>
      <w:r/>
      <w:bookmarkStart w:id="81" w:name="_Toc151190145"/>
      <w:r/>
      <w:bookmarkStart w:id="82" w:name="_Toc226309762"/>
      <w:r/>
      <w:bookmarkStart w:id="83" w:name="_Toc195842883"/>
      <w:r/>
      <w:bookmarkStart w:id="84" w:name="_Toc150480756"/>
      <w:r/>
      <w:bookmarkStart w:id="85" w:name="_Toc150774723"/>
      <w:r/>
      <w:bookmarkStart w:id="86" w:name="_Toc226965708"/>
      <w:r/>
      <w:bookmarkStart w:id="87" w:name="_Toc150509269"/>
      <w:r/>
      <w:bookmarkStart w:id="88" w:name="_Toc305158860"/>
      <w:r/>
      <w:bookmarkStart w:id="89" w:name="_Toc226965791"/>
      <w:r/>
      <w:bookmarkStart w:id="90" w:name="_Toc151193760"/>
      <w:r/>
      <w:bookmarkStart w:id="91" w:name="_Toc305158786"/>
      <w:r/>
      <w:bookmarkStart w:id="92" w:name="_Toc151193616"/>
      <w:r/>
      <w:bookmarkStart w:id="93" w:name="_Toc142311020"/>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208"/>
        <w:numPr>
          <w:ilvl w:val="0"/>
          <w:numId w:val="0"/>
        </w:numPr>
        <w:spacing w:line="360" w:lineRule="auto"/>
        <w:tabs>
          <w:tab w:val="left" w:pos="360" w:leader="none"/>
        </w:tabs>
        <w:rPr>
          <w:rFonts w:ascii="宋体" w:hAnsi="宋体"/>
          <w:sz w:val="24"/>
          <w:szCs w:val="24"/>
        </w:rPr>
        <w:outlineLvl w:val="1"/>
      </w:pPr>
      <w:r/>
      <w:bookmarkStart w:id="94" w:name="_Toc265228357"/>
      <w:r/>
      <w:bookmarkStart w:id="95" w:name="_Toc305158787"/>
      <w:r/>
      <w:bookmarkStart w:id="96" w:name="_Toc305158861"/>
      <w:r/>
      <w:bookmarkStart w:id="97" w:name="_Toc264969209"/>
      <w:r>
        <w:rPr>
          <w:rFonts w:hint="eastAsia" w:ascii="宋体" w:hAnsi="宋体"/>
          <w:sz w:val="24"/>
          <w:szCs w:val="24"/>
          <w:lang w:val="en-US" w:eastAsia="zh-CN"/>
        </w:rPr>
        <w:t xml:space="preserve">1、</w:t>
      </w:r>
      <w:r>
        <w:rPr>
          <w:rFonts w:ascii="宋体" w:hAnsi="宋体"/>
          <w:sz w:val="24"/>
          <w:szCs w:val="24"/>
        </w:rPr>
        <w:t xml:space="preserve">采购人、采购代理机构、供应商</w:t>
      </w:r>
      <w:bookmarkEnd w:id="94"/>
      <w:r/>
      <w:bookmarkEnd w:id="95"/>
      <w:r/>
      <w:bookmarkEnd w:id="96"/>
      <w:r/>
      <w:bookmarkEnd w:id="97"/>
      <w:r>
        <w:rPr>
          <w:rFonts w:ascii="宋体" w:hAnsi="宋体"/>
          <w:sz w:val="24"/>
          <w:szCs w:val="24"/>
        </w:rPr>
        <w:t xml:space="preserve">、联合体</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采购人、采购代理机构：指依法进行政府采购的国家机关、事业单位、团体组织，及其委托的采购代理机构。本项目采购人、采购代理机构见第一章《采购邀请》。</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1.2</w:t>
      </w:r>
      <w:r>
        <w:rPr>
          <w:rFonts w:ascii="宋体" w:hAnsi="宋体"/>
          <w:sz w:val="24"/>
          <w:szCs w:val="24"/>
        </w:rPr>
        <w:t xml:space="preserve">供应商（也称“申请人”）：指向采购人提供货物、工程或者服务的法人、其他组织或者自然人。</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1.3</w:t>
      </w:r>
      <w:r>
        <w:rPr>
          <w:rFonts w:ascii="宋体" w:hAnsi="宋体"/>
          <w:sz w:val="24"/>
          <w:szCs w:val="24"/>
        </w:rPr>
        <w:t xml:space="preserve">联合体：指两个以上的自然人、法人或者其他组织组成一个联合体，以一个供应商的身份共同参加政府采购。</w:t>
      </w:r>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bookmarkStart w:id="98" w:name="_Toc164608634"/>
      <w:r/>
      <w:bookmarkStart w:id="99" w:name="_Toc164229361"/>
      <w:r/>
      <w:bookmarkStart w:id="100" w:name="_Toc226965793"/>
      <w:r/>
      <w:bookmarkStart w:id="101" w:name="_Toc164608789"/>
      <w:r/>
      <w:bookmarkStart w:id="102" w:name="_Toc151193690"/>
      <w:r/>
      <w:bookmarkStart w:id="103" w:name="_Toc151193834"/>
      <w:r/>
      <w:bookmarkStart w:id="104" w:name="_Toc305158862"/>
      <w:r/>
      <w:bookmarkStart w:id="105" w:name="_Toc150509271"/>
      <w:r/>
      <w:bookmarkStart w:id="106" w:name="_Toc265228358"/>
      <w:r/>
      <w:bookmarkStart w:id="107" w:name="_Toc127161434"/>
      <w:r/>
      <w:bookmarkStart w:id="108" w:name="_Toc151193762"/>
      <w:r/>
      <w:bookmarkStart w:id="109" w:name="_Toc151193618"/>
      <w:r/>
      <w:bookmarkStart w:id="110" w:name="_Toc195842885"/>
      <w:r/>
      <w:bookmarkStart w:id="111" w:name="_Toc150774725"/>
      <w:r/>
      <w:bookmarkStart w:id="112" w:name="_Toc127151721"/>
      <w:r/>
      <w:bookmarkStart w:id="113" w:name="_Toc127151520"/>
      <w:r/>
      <w:bookmarkStart w:id="114" w:name="_Toc150480758"/>
      <w:r/>
      <w:bookmarkStart w:id="115" w:name="_Toc264969210"/>
      <w:r/>
      <w:bookmarkStart w:id="116" w:name="_Toc151190147"/>
      <w:r/>
      <w:bookmarkStart w:id="117" w:name="_Toc305158788"/>
      <w:r/>
      <w:bookmarkStart w:id="118" w:name="_Toc142311022"/>
      <w:r/>
      <w:bookmarkStart w:id="119" w:name="_Toc149720813"/>
      <w:r/>
      <w:bookmarkStart w:id="120" w:name="_Toc226337216"/>
      <w:r/>
      <w:bookmarkStart w:id="121" w:name="_Toc151193908"/>
      <w:r/>
      <w:bookmarkStart w:id="122" w:name="_Toc226309764"/>
      <w:r/>
      <w:bookmarkStart w:id="123" w:name="_Toc226965710"/>
      <w:r/>
      <w:bookmarkStart w:id="124" w:name="_Toc164351614"/>
      <w:r/>
      <w:bookmarkStart w:id="125" w:name="_Toc164229215"/>
      <w:r/>
      <w:bookmarkStart w:id="126" w:name="_Toc150774620"/>
      <w:r>
        <w:rPr>
          <w:rFonts w:hint="eastAsia" w:ascii="宋体" w:hAnsi="宋体"/>
          <w:sz w:val="24"/>
          <w:szCs w:val="24"/>
          <w:lang w:val="en-US" w:eastAsia="zh-CN"/>
        </w:rPr>
        <w:t xml:space="preserve">2、</w:t>
      </w:r>
      <w:r>
        <w:rPr>
          <w:rFonts w:ascii="宋体" w:hAnsi="宋体"/>
          <w:sz w:val="24"/>
          <w:szCs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szCs w:val="24"/>
        </w:rPr>
        <w:t xml:space="preserve">、项目属性、科研仪器设备采购</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2.1</w:t>
      </w:r>
      <w:r>
        <w:rPr>
          <w:rFonts w:ascii="宋体" w:hAnsi="宋体"/>
          <w:sz w:val="24"/>
          <w:szCs w:val="24"/>
        </w:rPr>
        <w:t xml:space="preserve">资金来源为财政性资金和/或本项目采购中无法与财政性资金分割的非财政性资金。</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2.2</w:t>
      </w:r>
      <w:r>
        <w:rPr>
          <w:rFonts w:ascii="宋体" w:hAnsi="宋体"/>
          <w:sz w:val="24"/>
          <w:szCs w:val="24"/>
        </w:rPr>
        <w:t xml:space="preserve">项目属性见《供应商须知资料表》。</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2.3</w:t>
      </w:r>
      <w:r>
        <w:rPr>
          <w:rFonts w:ascii="宋体" w:hAnsi="宋体"/>
          <w:sz w:val="24"/>
          <w:szCs w:val="24"/>
        </w:rPr>
        <w:t xml:space="preserve">是否属于科研仪器设备采购见《供应商须知资料表》。</w:t>
      </w:r>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3、</w:t>
      </w:r>
      <w:r>
        <w:rPr>
          <w:rFonts w:ascii="宋体" w:hAnsi="宋体"/>
          <w:sz w:val="24"/>
          <w:szCs w:val="24"/>
        </w:rPr>
        <w:t xml:space="preserve">现场考察、磋商前答疑会</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3.1</w:t>
      </w:r>
      <w:r>
        <w:rPr>
          <w:rFonts w:ascii="宋体" w:hAnsi="宋体"/>
          <w:sz w:val="24"/>
          <w:szCs w:val="24"/>
        </w:rPr>
        <w:t xml:space="preserve">若《供应商须知资料表》中规定了组织现场考察、召开磋商前答疑会，则供应商应按要求在规定的时间和地点参加。</w:t>
      </w:r>
      <w:bookmarkStart w:id="127" w:name="_Toc150509273"/>
      <w:r/>
      <w:bookmarkStart w:id="128" w:name="_Toc265228360"/>
      <w:r/>
      <w:bookmarkStart w:id="129" w:name="_Toc151190149"/>
      <w:r/>
      <w:bookmarkStart w:id="130" w:name="_Toc150774727"/>
      <w:r/>
      <w:bookmarkStart w:id="131" w:name="_Toc226965795"/>
      <w:r/>
      <w:bookmarkStart w:id="132" w:name="_Toc305158864"/>
      <w:r/>
      <w:bookmarkStart w:id="133" w:name="_Toc150774622"/>
      <w:r/>
      <w:bookmarkStart w:id="134" w:name="_Toc142311024"/>
      <w:r/>
      <w:bookmarkStart w:id="135" w:name="_Toc226309766"/>
      <w:r/>
      <w:bookmarkStart w:id="136" w:name="_Toc195842887"/>
      <w:r/>
      <w:bookmarkStart w:id="137" w:name="_Toc151193620"/>
      <w:r/>
      <w:bookmarkStart w:id="138" w:name="_Toc305158790"/>
      <w:r/>
      <w:bookmarkStart w:id="139" w:name="_Toc151193836"/>
      <w:r/>
      <w:bookmarkStart w:id="140" w:name="_Toc150480760"/>
      <w:r/>
      <w:bookmarkStart w:id="141" w:name="_Toc151193910"/>
      <w:r/>
      <w:bookmarkStart w:id="142" w:name="_Toc151193764"/>
      <w:r/>
      <w:bookmarkStart w:id="143" w:name="_Toc226965712"/>
      <w:r/>
      <w:bookmarkStart w:id="144" w:name="_Toc264969212"/>
      <w:r/>
      <w:bookmarkStart w:id="145" w:name="_Toc520356146"/>
      <w:r/>
      <w:bookmarkStart w:id="146" w:name="_Toc127151522"/>
      <w:r/>
      <w:bookmarkStart w:id="147" w:name="_Toc151193692"/>
      <w:r/>
      <w:bookmarkStart w:id="148" w:name="_Toc226337218"/>
      <w:r>
        <w:rPr>
          <w:rFonts w:ascii="宋体" w:hAnsi="宋体"/>
          <w:sz w:val="28"/>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3.2</w:t>
      </w:r>
      <w:r>
        <w:rPr>
          <w:rFonts w:ascii="宋体" w:hAnsi="宋体"/>
          <w:sz w:val="24"/>
          <w:szCs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4、</w:t>
      </w:r>
      <w:r>
        <w:rPr>
          <w:rFonts w:ascii="宋体" w:hAnsi="宋体"/>
          <w:sz w:val="24"/>
          <w:szCs w:val="24"/>
        </w:rPr>
        <w:t xml:space="preserve">政府采购政策（包括但不限于下列具体政策要求）</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4.1</w:t>
      </w:r>
      <w:r>
        <w:rPr>
          <w:rFonts w:ascii="宋体" w:hAnsi="宋体"/>
          <w:sz w:val="24"/>
          <w:szCs w:val="24"/>
        </w:rPr>
        <w:t xml:space="preserve">进口产品</w:t>
      </w:r>
      <w:r>
        <w:rPr>
          <w:rFonts w:ascii="宋体" w:hAnsi="宋体"/>
          <w:sz w:val="24"/>
          <w:szCs w:val="24"/>
        </w:rPr>
      </w:r>
      <w:r/>
    </w:p>
    <w:p>
      <w:pPr>
        <w:pStyle w:val="1208"/>
        <w:numPr>
          <w:ilvl w:val="0"/>
          <w:numId w:val="0"/>
        </w:numPr>
        <w:ind w:firstLine="480"/>
        <w:spacing w:line="360" w:lineRule="auto"/>
        <w:tabs>
          <w:tab w:val="left" w:pos="2014" w:leader="none"/>
        </w:tabs>
        <w:rPr>
          <w:rFonts w:ascii="宋体" w:hAnsi="宋体"/>
          <w:sz w:val="24"/>
          <w:szCs w:val="24"/>
        </w:rPr>
      </w:pPr>
      <w:r>
        <w:rPr>
          <w:rFonts w:hint="eastAsia" w:ascii="宋体" w:hAnsi="宋体"/>
          <w:sz w:val="24"/>
          <w:szCs w:val="24"/>
          <w:lang w:val="en-US" w:eastAsia="zh-CN"/>
        </w:rPr>
        <w:t xml:space="preserve">4.1.1</w:t>
      </w: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4.2</w:t>
      </w:r>
      <w:r>
        <w:rPr>
          <w:rFonts w:ascii="宋体" w:hAnsi="宋体"/>
          <w:sz w:val="24"/>
          <w:szCs w:val="24"/>
        </w:rPr>
        <w:t xml:space="preserve">中小企业、监狱企业及残疾人福利性单位</w:t>
      </w:r>
      <w:r>
        <w:rPr>
          <w:rFonts w:ascii="宋体" w:hAnsi="宋体"/>
          <w:sz w:val="24"/>
          <w:szCs w:val="24"/>
        </w:rPr>
      </w:r>
      <w:r/>
    </w:p>
    <w:p>
      <w:pPr>
        <w:pStyle w:val="1208"/>
        <w:numPr>
          <w:ilvl w:val="0"/>
          <w:numId w:val="0"/>
        </w:numPr>
        <w:ind w:firstLine="480"/>
        <w:spacing w:line="360" w:lineRule="auto"/>
        <w:rPr>
          <w:rFonts w:ascii="宋体" w:hAnsi="宋体"/>
          <w:sz w:val="24"/>
          <w:szCs w:val="24"/>
        </w:rPr>
      </w:pPr>
      <w:r>
        <w:rPr>
          <w:rFonts w:hint="eastAsia" w:ascii="宋体" w:hAnsi="宋体"/>
          <w:sz w:val="24"/>
          <w:szCs w:val="24"/>
          <w:lang w:val="en-US" w:eastAsia="zh-CN"/>
        </w:rPr>
        <w:t xml:space="preserve">4.2.1</w:t>
      </w:r>
      <w:r>
        <w:rPr>
          <w:rFonts w:ascii="宋体" w:hAnsi="宋体"/>
          <w:sz w:val="24"/>
          <w:szCs w:val="24"/>
        </w:rPr>
        <w:t xml:space="preserve">中小企业定义：</w:t>
      </w:r>
      <w:r>
        <w:rPr>
          <w:rFonts w:ascii="宋体" w:hAnsi="宋体"/>
          <w:sz w:val="24"/>
          <w:szCs w:val="24"/>
        </w:rPr>
      </w:r>
      <w:r/>
    </w:p>
    <w:p>
      <w:pPr>
        <w:pStyle w:val="1208"/>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208"/>
        <w:ind w:firstLine="480"/>
        <w:spacing w:line="360" w:lineRule="auto"/>
        <w:tabs>
          <w:tab w:val="left" w:pos="1980" w:leader="none"/>
          <w:tab w:val="left" w:pos="2035" w:leader="none"/>
          <w:tab w:val="left" w:pos="2977" w:leader="none"/>
        </w:tabs>
        <w:rPr>
          <w:rFonts w:ascii="宋体" w:hAnsi="宋体" w:eastAsia="宋体" w:cs="Times New Roman"/>
          <w:sz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cs="Times New Roman"/>
          <w:sz w:val="24"/>
        </w:rPr>
      </w:r>
      <w:r/>
    </w:p>
    <w:p>
      <w:pPr>
        <w:pStyle w:val="1208"/>
        <w:spacing w:line="360" w:lineRule="auto"/>
        <w:tabs>
          <w:tab w:val="left" w:pos="1980" w:leader="none"/>
          <w:tab w:val="left" w:pos="2035" w:leader="none"/>
          <w:tab w:val="left" w:pos="2977" w:leader="none"/>
        </w:tabs>
        <w:rPr>
          <w:rFonts w:ascii="宋体" w:hAnsi="宋体"/>
          <w:sz w:val="24"/>
          <w:szCs w:val="24"/>
        </w:rPr>
      </w:pPr>
      <w:r>
        <w:rPr>
          <w:rFonts w:ascii="宋体" w:hAnsi="宋体" w:eastAsia="宋体" w:cs="Times New Roman"/>
          <w:sz w:val="24"/>
        </w:rPr>
        <w:t xml:space="preserve">（1）在货物采购项目中，货物由中小企业制造，即货物由中小企业生产且</w:t>
      </w:r>
      <w:r>
        <w:rPr>
          <w:rFonts w:ascii="宋体" w:hAnsi="宋体"/>
          <w:sz w:val="24"/>
          <w:szCs w:val="24"/>
        </w:rPr>
        <w:t xml:space="preserve">使用该中小企业商号或者注册商标；</w:t>
      </w:r>
      <w:r>
        <w:rPr>
          <w:rFonts w:ascii="宋体" w:hAnsi="宋体"/>
          <w:sz w:val="24"/>
          <w:szCs w:val="24"/>
        </w:rPr>
      </w:r>
      <w:r/>
    </w:p>
    <w:p>
      <w:pPr>
        <w:pStyle w:val="1208"/>
        <w:spacing w:line="360" w:lineRule="auto"/>
        <w:tabs>
          <w:tab w:val="left" w:pos="1980" w:leader="none"/>
        </w:tabs>
        <w:rPr>
          <w:rFonts w:ascii="宋体" w:hAnsi="宋体"/>
          <w:sz w:val="24"/>
          <w:szCs w:val="24"/>
        </w:rPr>
      </w:pPr>
      <w:r>
        <w:rPr>
          <w:rFonts w:ascii="宋体" w:hAnsi="宋体"/>
          <w:sz w:val="24"/>
          <w:szCs w:val="24"/>
        </w:rPr>
        <w:t xml:space="preserve">（2）在工程采购项目中，工程由中小企业承建，即工程施工单位为中小企业；</w:t>
      </w:r>
      <w:r>
        <w:rPr>
          <w:rFonts w:ascii="宋体" w:hAnsi="宋体"/>
          <w:sz w:val="24"/>
          <w:szCs w:val="24"/>
        </w:rPr>
      </w:r>
      <w:r/>
    </w:p>
    <w:p>
      <w:pPr>
        <w:pStyle w:val="1208"/>
        <w:spacing w:line="360" w:lineRule="auto"/>
        <w:tabs>
          <w:tab w:val="left" w:pos="1980" w:leader="none"/>
        </w:tabs>
        <w:rPr>
          <w:rFonts w:ascii="宋体" w:hAnsi="宋体"/>
          <w:sz w:val="24"/>
          <w:szCs w:val="24"/>
        </w:rPr>
      </w:pPr>
      <w:r>
        <w:rPr>
          <w:rFonts w:ascii="宋体" w:hAnsi="宋体"/>
          <w:sz w:val="24"/>
          <w:szCs w:val="24"/>
        </w:rPr>
        <w:t xml:space="preserve">（3）在服务采购项目中，服务由中小企业承接，即提供服务的人员为中小企业依照《中华人民共和国劳动合同法》订立劳动合同的从业人员。</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ascii="宋体" w:hAnsi="宋体"/>
          <w:sz w:val="24"/>
          <w:szCs w:val="24"/>
        </w:rPr>
        <w:t xml:space="preserve">4.2.3残疾人福利单位定义：享受政府采购支持政策的残疾人福利性单位应当同时满足以下条件：</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208"/>
        <w:ind w:firstLine="480"/>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.2.4本项目是否专门面向中小企业预留采购份额见第一章《采购邀请》。</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ascii="宋体" w:hAnsi="宋体"/>
          <w:sz w:val="24"/>
          <w:szCs w:val="24"/>
        </w:rPr>
        <w:t xml:space="preserve">4.2.5采购标的对应的中小企业划分标准所属行业见《供应商须知资料表》。</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ascii="宋体" w:hAnsi="宋体"/>
          <w:sz w:val="24"/>
          <w:szCs w:val="24"/>
        </w:rPr>
        <w:t xml:space="preserve">4.2.6小微企业价格评审优惠的政策调整：见第三章《评审方法和评审标准》。</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4.3</w:t>
      </w:r>
      <w:r>
        <w:rPr>
          <w:rFonts w:ascii="宋体" w:hAnsi="宋体"/>
          <w:sz w:val="24"/>
          <w:szCs w:val="24"/>
        </w:rPr>
        <w:t xml:space="preserve">政府采购节能产品、环境标志产品</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ascii="宋体" w:hAnsi="宋体"/>
          <w:sz w:val="24"/>
          <w:szCs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szCs w:val="24"/>
        </w:rPr>
      </w:r>
      <w:r/>
    </w:p>
    <w:p>
      <w:pPr>
        <w:pStyle w:val="1208"/>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.3.5</w:t>
      </w: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4.4</w:t>
      </w:r>
      <w:r>
        <w:rPr>
          <w:rFonts w:ascii="宋体" w:hAnsi="宋体"/>
          <w:sz w:val="24"/>
          <w:szCs w:val="24"/>
        </w:rPr>
        <w:t xml:space="preserve">支持乡村产业振兴管理</w:t>
      </w:r>
      <w:r>
        <w:rPr>
          <w:rFonts w:ascii="宋体" w:hAnsi="宋体"/>
          <w:sz w:val="24"/>
          <w:szCs w:val="24"/>
        </w:rPr>
      </w:r>
      <w:r/>
    </w:p>
    <w:p>
      <w:pPr>
        <w:pStyle w:val="1208"/>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4.5</w:t>
      </w:r>
      <w:r>
        <w:rPr>
          <w:rFonts w:ascii="宋体" w:hAnsi="宋体"/>
          <w:sz w:val="24"/>
          <w:szCs w:val="24"/>
        </w:rPr>
        <w:t xml:space="preserve">正版软件</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208"/>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4.6</w:t>
      </w:r>
      <w:r>
        <w:rPr>
          <w:rFonts w:ascii="宋体" w:hAnsi="宋体" w:eastAsia="宋体" w:cs="Times New Roman"/>
          <w:sz w:val="24"/>
          <w:szCs w:val="24"/>
        </w:rPr>
        <w:t xml:space="preserve">信息安全产品</w:t>
      </w:r>
      <w:r>
        <w:rPr>
          <w:rFonts w:ascii="宋体" w:hAnsi="宋体" w:eastAsia="宋体" w:cs="Times New Roman"/>
          <w:sz w:val="24"/>
          <w:szCs w:val="24"/>
        </w:rPr>
      </w:r>
      <w:r/>
    </w:p>
    <w:p>
      <w:pPr>
        <w:pStyle w:val="1208"/>
        <w:ind w:firstLine="480"/>
        <w:spacing w:line="360" w:lineRule="auto"/>
        <w:tabs>
          <w:tab w:val="left" w:pos="1980" w:leader="none"/>
        </w:tabs>
        <w:rPr>
          <w:rFonts w:ascii="宋体" w:hAnsi="宋体" w:eastAsia="宋体" w:cs="Times New Roman"/>
          <w:sz w:val="24"/>
          <w:szCs w:val="24"/>
        </w:rPr>
      </w:pPr>
      <w:r>
        <w:rPr>
          <w:rFonts w:hint="eastAsia" w:ascii="宋体" w:hAnsi="宋体" w:eastAsia="宋体" w:cs="Times New Roman"/>
          <w:sz w:val="24"/>
          <w:szCs w:val="24"/>
          <w:lang w:val="en-US" w:eastAsia="zh-CN"/>
        </w:rPr>
        <w:t xml:space="preserve">4.7</w:t>
      </w:r>
      <w:r>
        <w:rPr>
          <w:rFonts w:hint="eastAsia" w:ascii="宋体" w:hAnsi="宋体" w:eastAsia="宋体" w:cs="Times New Roman"/>
          <w:sz w:val="24"/>
          <w:szCs w:val="24"/>
        </w:rPr>
        <w:t xml:space="preserve">政府采购创新产品政策</w:t>
      </w:r>
      <w:r>
        <w:rPr>
          <w:rFonts w:ascii="宋体" w:hAnsi="宋体" w:eastAsia="宋体" w:cs="Times New Roman"/>
          <w:sz w:val="24"/>
          <w:szCs w:val="24"/>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 绿色采购政策</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4.8.1 绿色数据中心政策 </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依据《绿色数据中心政府采购需求标准（试行）》（财办库〔2023〕7 号）文件精神，采购</w:t>
      </w:r>
      <w:r>
        <w:rPr>
          <w:rFonts w:hint="eastAsia" w:ascii="宋体" w:hAnsi="宋体" w:eastAsia="宋体" w:cs="Times New Roman"/>
          <w:sz w:val="24"/>
          <w:szCs w:val="24"/>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4.8.2 推广应用绿色建材</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4.8.3 优先使用低挥发性有机化合物产品</w:t>
      </w:r>
      <w:r>
        <w:rPr>
          <w:rFonts w:hint="eastAsia" w:ascii="宋体" w:hAnsi="宋体" w:eastAsia="宋体" w:cs="Times New Roman"/>
          <w:sz w:val="24"/>
          <w:szCs w:val="24"/>
          <w:lang w:val="en-US" w:eastAsia="zh-CN"/>
        </w:rPr>
      </w:r>
      <w:r/>
    </w:p>
    <w:p>
      <w:pPr>
        <w:pStyle w:val="1208"/>
        <w:ind w:firstLine="480"/>
        <w:spacing w:line="360" w:lineRule="auto"/>
        <w:tabs>
          <w:tab w:val="left" w:pos="198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Times New Roman"/>
          <w:sz w:val="24"/>
          <w:szCs w:val="24"/>
          <w:lang w:val="en-US" w:eastAsia="zh-CN"/>
        </w:rPr>
      </w:r>
      <w:r/>
    </w:p>
    <w:p>
      <w:pPr>
        <w:pStyle w:val="1208"/>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5、</w:t>
      </w:r>
      <w:r>
        <w:rPr>
          <w:rFonts w:ascii="宋体" w:hAnsi="宋体"/>
          <w:sz w:val="24"/>
          <w:szCs w:val="24"/>
        </w:rPr>
        <w:t xml:space="preserve">响应费用</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5.1</w:t>
      </w:r>
      <w:r>
        <w:rPr>
          <w:rFonts w:ascii="宋体" w:hAnsi="宋体"/>
          <w:sz w:val="24"/>
          <w:szCs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szCs w:val="24"/>
        </w:rPr>
      </w:r>
      <w:r/>
    </w:p>
    <w:p>
      <w:pPr>
        <w:pStyle w:val="1208"/>
        <w:jc w:val="center"/>
        <w:keepLines/>
        <w:keepNext/>
        <w:spacing w:line="360" w:lineRule="auto"/>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1208"/>
        <w:numPr>
          <w:ilvl w:val="0"/>
          <w:numId w:val="0"/>
        </w:numPr>
        <w:spacing w:line="360" w:lineRule="auto"/>
        <w:tabs>
          <w:tab w:val="left" w:pos="360" w:leader="none"/>
        </w:tabs>
        <w:rPr>
          <w:rFonts w:ascii="宋体" w:hAnsi="宋体"/>
          <w:sz w:val="24"/>
          <w:szCs w:val="24"/>
        </w:rPr>
        <w:outlineLvl w:val="1"/>
      </w:pPr>
      <w:r/>
      <w:bookmarkStart w:id="150" w:name="_Toc305158791"/>
      <w:r/>
      <w:bookmarkStart w:id="151" w:name="_Toc265228361"/>
      <w:r/>
      <w:bookmarkStart w:id="152" w:name="_Toc164229364"/>
      <w:r/>
      <w:bookmarkStart w:id="153" w:name="_Toc151193837"/>
      <w:r/>
      <w:bookmarkStart w:id="154" w:name="_Toc149720816"/>
      <w:r/>
      <w:bookmarkStart w:id="155" w:name="_Toc226965713"/>
      <w:r/>
      <w:bookmarkStart w:id="156" w:name="_Toc226337219"/>
      <w:r/>
      <w:bookmarkStart w:id="157" w:name="_Toc151193911"/>
      <w:r/>
      <w:bookmarkStart w:id="158" w:name="_Toc226309767"/>
      <w:r/>
      <w:bookmarkStart w:id="159" w:name="_Toc127151523"/>
      <w:r/>
      <w:bookmarkStart w:id="160" w:name="_Toc127151724"/>
      <w:r/>
      <w:bookmarkStart w:id="161" w:name="_Toc195842888"/>
      <w:r/>
      <w:bookmarkStart w:id="162" w:name="_Toc305158865"/>
      <w:r/>
      <w:bookmarkStart w:id="163" w:name="_Toc164229218"/>
      <w:r/>
      <w:bookmarkStart w:id="164" w:name="_Toc164608792"/>
      <w:r/>
      <w:bookmarkStart w:id="165" w:name="_Toc150480761"/>
      <w:r/>
      <w:bookmarkStart w:id="166" w:name="_Toc151193693"/>
      <w:r/>
      <w:bookmarkStart w:id="167" w:name="_Toc164351617"/>
      <w:r/>
      <w:bookmarkStart w:id="168" w:name="_Toc264969213"/>
      <w:r/>
      <w:bookmarkStart w:id="169" w:name="_Toc142311025"/>
      <w:r/>
      <w:bookmarkStart w:id="170" w:name="_Toc151193765"/>
      <w:r/>
      <w:bookmarkStart w:id="171" w:name="_Toc150774623"/>
      <w:r/>
      <w:bookmarkStart w:id="172" w:name="_Toc164608637"/>
      <w:r/>
      <w:bookmarkStart w:id="173" w:name="_Toc151193621"/>
      <w:r/>
      <w:bookmarkStart w:id="174" w:name="_Toc150509274"/>
      <w:r/>
      <w:bookmarkStart w:id="175" w:name="_Toc151190150"/>
      <w:r/>
      <w:bookmarkStart w:id="176" w:name="_Toc226965796"/>
      <w:r/>
      <w:bookmarkStart w:id="177" w:name="_Toc127161437"/>
      <w:r/>
      <w:bookmarkStart w:id="178" w:name="_Toc520356147"/>
      <w:r/>
      <w:bookmarkStart w:id="179" w:name="_Toc150774728"/>
      <w:r>
        <w:rPr>
          <w:rFonts w:hint="eastAsia" w:ascii="宋体" w:hAnsi="宋体"/>
          <w:sz w:val="24"/>
          <w:szCs w:val="24"/>
          <w:lang w:val="en-US" w:eastAsia="zh-CN"/>
        </w:rPr>
        <w:t xml:space="preserve">6、</w:t>
      </w:r>
      <w:r>
        <w:rPr>
          <w:rFonts w:ascii="宋体" w:hAnsi="宋体"/>
          <w:sz w:val="24"/>
          <w:szCs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szCs w:val="24"/>
        </w:rPr>
        <w:t xml:space="preserve">成</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6.1</w:t>
      </w:r>
      <w:r>
        <w:rPr>
          <w:rFonts w:ascii="宋体" w:hAnsi="宋体"/>
          <w:sz w:val="24"/>
          <w:szCs w:val="24"/>
        </w:rPr>
        <w:t xml:space="preserve">竞争性磋商文件包括以下部分：</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采购邀请</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供应商须知</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评审</w:t>
      </w:r>
      <w:r>
        <w:rPr>
          <w:rFonts w:hint="eastAsia" w:ascii="宋体" w:hAnsi="宋体"/>
          <w:sz w:val="24"/>
          <w:szCs w:val="24"/>
        </w:rPr>
        <w:t xml:space="preserve">程序、评审</w:t>
      </w:r>
      <w:r>
        <w:rPr>
          <w:rFonts w:ascii="宋体" w:hAnsi="宋体"/>
          <w:sz w:val="24"/>
          <w:szCs w:val="24"/>
        </w:rPr>
        <w:t xml:space="preserve">方法和评审标准</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采购需求</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合同草案条款</w:t>
      </w:r>
      <w:r>
        <w:rPr>
          <w:rFonts w:ascii="宋体" w:hAnsi="宋体"/>
          <w:sz w:val="24"/>
          <w:szCs w:val="24"/>
        </w:rPr>
      </w:r>
      <w:r/>
    </w:p>
    <w:p>
      <w:pPr>
        <w:pStyle w:val="1208"/>
        <w:numPr>
          <w:ilvl w:val="0"/>
          <w:numId w:val="9"/>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响应文件格式</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6.2</w:t>
      </w:r>
      <w:r>
        <w:rPr>
          <w:rFonts w:ascii="宋体" w:hAnsi="宋体"/>
          <w:sz w:val="24"/>
          <w:szCs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szCs w:val="24"/>
          <w:lang w:eastAsia="zh-CN"/>
        </w:rPr>
        <w:t xml:space="preserve">作出</w:t>
      </w:r>
      <w:r>
        <w:rPr>
          <w:rFonts w:ascii="宋体" w:hAnsi="宋体"/>
          <w:sz w:val="24"/>
          <w:szCs w:val="24"/>
        </w:rPr>
        <w:t xml:space="preserve">实质性响应，否则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08"/>
        <w:numPr>
          <w:ilvl w:val="0"/>
          <w:numId w:val="0"/>
        </w:numPr>
        <w:spacing w:line="360" w:lineRule="auto"/>
        <w:tabs>
          <w:tab w:val="left" w:pos="1080" w:leader="none"/>
          <w:tab w:val="left" w:pos="2014" w:leader="none"/>
        </w:tabs>
        <w:rPr>
          <w:rFonts w:ascii="宋体" w:hAnsi="宋体"/>
          <w:sz w:val="24"/>
          <w:szCs w:val="24"/>
        </w:rPr>
        <w:outlineLvl w:val="1"/>
      </w:pPr>
      <w:r>
        <w:rPr>
          <w:rFonts w:hint="eastAsia" w:ascii="宋体" w:hAnsi="宋体"/>
          <w:sz w:val="24"/>
          <w:szCs w:val="24"/>
          <w:lang w:val="en-US" w:eastAsia="zh-CN"/>
        </w:rPr>
        <w:t xml:space="preserve">7、</w:t>
      </w:r>
      <w:r>
        <w:rPr>
          <w:rFonts w:ascii="宋体" w:hAnsi="宋体"/>
          <w:sz w:val="24"/>
          <w:szCs w:val="24"/>
        </w:rPr>
        <w:t xml:space="preserve">对竞争性磋商文件的澄清或修改</w:t>
      </w:r>
      <w:r>
        <w:rPr>
          <w:rFonts w:ascii="宋体" w:hAnsi="宋体"/>
          <w:sz w:val="24"/>
          <w:szCs w:val="24"/>
        </w:rPr>
      </w:r>
      <w:r/>
    </w:p>
    <w:p>
      <w:pPr>
        <w:pStyle w:val="1208"/>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7.1</w:t>
      </w:r>
      <w:r>
        <w:rPr>
          <w:rFonts w:ascii="宋体" w:hAnsi="宋体"/>
          <w:sz w:val="24"/>
          <w:szCs w:val="24"/>
        </w:rPr>
        <w:t xml:space="preserve">采购人或采购代理机构对已发出的竞争性磋商文件进行必要澄清或者修改的，将在原公告发布媒体上以</w:t>
      </w:r>
      <w:r>
        <w:rPr>
          <w:rFonts w:hint="eastAsia" w:ascii="宋体" w:hAnsi="宋体"/>
          <w:sz w:val="24"/>
          <w:szCs w:val="24"/>
        </w:rPr>
        <w:t xml:space="preserve">发布</w:t>
      </w:r>
      <w:r>
        <w:rPr>
          <w:rFonts w:ascii="宋体" w:hAnsi="宋体"/>
          <w:sz w:val="24"/>
          <w:szCs w:val="24"/>
        </w:rPr>
        <w:t xml:space="preserve">更正公告</w:t>
      </w:r>
      <w:r>
        <w:rPr>
          <w:rFonts w:hint="eastAsia" w:ascii="宋体" w:hAnsi="宋体"/>
          <w:sz w:val="24"/>
          <w:szCs w:val="24"/>
        </w:rPr>
        <w:t xml:space="preserve">的</w:t>
      </w:r>
      <w:r>
        <w:rPr>
          <w:rFonts w:ascii="宋体" w:hAnsi="宋体"/>
          <w:sz w:val="24"/>
          <w:szCs w:val="24"/>
        </w:rPr>
        <w:t xml:space="preserve">形式通知所有获取</w:t>
      </w:r>
      <w:r>
        <w:rPr>
          <w:rFonts w:hint="eastAsia" w:ascii="宋体" w:hAnsi="宋体"/>
          <w:sz w:val="24"/>
          <w:szCs w:val="24"/>
        </w:rPr>
        <w:t xml:space="preserve">磋商文件</w:t>
      </w:r>
      <w:r>
        <w:rPr>
          <w:rFonts w:ascii="宋体" w:hAnsi="宋体"/>
          <w:sz w:val="24"/>
          <w:szCs w:val="24"/>
        </w:rPr>
        <w:t xml:space="preserve">的</w:t>
      </w:r>
      <w:r>
        <w:rPr>
          <w:rFonts w:hint="eastAsia" w:ascii="宋体" w:hAnsi="宋体"/>
          <w:sz w:val="24"/>
          <w:szCs w:val="24"/>
        </w:rPr>
        <w:t xml:space="preserve">供应商。</w:t>
      </w:r>
      <w:r>
        <w:rPr>
          <w:rFonts w:ascii="宋体" w:hAnsi="宋体"/>
          <w:sz w:val="24"/>
          <w:szCs w:val="24"/>
        </w:rPr>
      </w:r>
      <w:r/>
    </w:p>
    <w:p>
      <w:pPr>
        <w:pStyle w:val="1208"/>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7.2</w:t>
      </w:r>
      <w:r>
        <w:rPr>
          <w:rFonts w:ascii="宋体" w:hAnsi="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szCs w:val="24"/>
        </w:rPr>
        <w:t xml:space="preserve">5</w:t>
      </w:r>
      <w:r>
        <w:rPr>
          <w:rFonts w:ascii="宋体" w:hAnsi="宋体"/>
          <w:sz w:val="24"/>
          <w:szCs w:val="24"/>
        </w:rPr>
        <w:t xml:space="preserve">日前</w:t>
      </w:r>
      <w:r>
        <w:rPr>
          <w:rFonts w:hint="eastAsia" w:ascii="宋体" w:hAnsi="宋体"/>
          <w:sz w:val="24"/>
          <w:szCs w:val="24"/>
        </w:rPr>
        <w:t xml:space="preserve">，</w:t>
      </w:r>
      <w:r>
        <w:rPr>
          <w:rFonts w:ascii="宋体" w:hAnsi="宋体"/>
          <w:sz w:val="24"/>
          <w:szCs w:val="24"/>
        </w:rPr>
        <w:t xml:space="preserve">以更正公告形式通知所有获取</w:t>
      </w:r>
      <w:r>
        <w:rPr>
          <w:rFonts w:hint="eastAsia" w:ascii="宋体" w:hAnsi="宋体"/>
          <w:sz w:val="24"/>
          <w:szCs w:val="24"/>
        </w:rPr>
        <w:t xml:space="preserve">磋商</w:t>
      </w:r>
      <w:r>
        <w:rPr>
          <w:rFonts w:ascii="宋体" w:hAnsi="宋体"/>
          <w:sz w:val="24"/>
          <w:szCs w:val="24"/>
        </w:rPr>
        <w:t xml:space="preserve">文件的潜在供应商；不足上述时间的，将顺延提交响应文件的截止时间。</w:t>
      </w:r>
      <w:bookmarkStart w:id="180" w:name="_Toc142311028"/>
      <w:r/>
      <w:bookmarkStart w:id="181" w:name="_Toc150509277"/>
      <w:r/>
      <w:bookmarkStart w:id="182" w:name="_Toc151193696"/>
      <w:r/>
      <w:bookmarkStart w:id="183" w:name="_Toc195842891"/>
      <w:r/>
      <w:bookmarkStart w:id="184" w:name="_Toc226965716"/>
      <w:r/>
      <w:bookmarkStart w:id="185" w:name="_Toc150774626"/>
      <w:r/>
      <w:bookmarkStart w:id="186" w:name="_Toc151190153"/>
      <w:r/>
      <w:bookmarkStart w:id="187" w:name="_Toc226309770"/>
      <w:r/>
      <w:bookmarkStart w:id="188" w:name="_Toc264969216"/>
      <w:r/>
      <w:bookmarkStart w:id="189" w:name="_Toc150774731"/>
      <w:r/>
      <w:bookmarkStart w:id="190" w:name="_Toc127151526"/>
      <w:r/>
      <w:bookmarkStart w:id="191" w:name="_Toc151193914"/>
      <w:r/>
      <w:bookmarkStart w:id="192" w:name="_Toc151193624"/>
      <w:r/>
      <w:bookmarkStart w:id="193" w:name="_Toc265228364"/>
      <w:r/>
      <w:bookmarkStart w:id="194" w:name="_Toc151193768"/>
      <w:r/>
      <w:bookmarkStart w:id="195" w:name="_Toc150480764"/>
      <w:r/>
      <w:bookmarkStart w:id="196" w:name="_Toc151193840"/>
      <w:r/>
      <w:bookmarkStart w:id="197" w:name="_Toc305158794"/>
      <w:r/>
      <w:bookmarkStart w:id="198" w:name="_Toc305158868"/>
      <w:r/>
      <w:bookmarkStart w:id="199" w:name="_Toc226337222"/>
      <w:r/>
      <w:bookmarkStart w:id="200" w:name="_Toc516367020"/>
      <w:r/>
      <w:bookmarkStart w:id="201" w:name="_Toc520356150"/>
      <w:r/>
      <w:bookmarkStart w:id="202" w:name="_Toc226965799"/>
      <w:r>
        <w:rPr>
          <w:rFonts w:ascii="宋体" w:hAnsi="宋体"/>
          <w:sz w:val="28"/>
          <w:szCs w:val="24"/>
        </w:rPr>
      </w:r>
      <w:r/>
    </w:p>
    <w:p>
      <w:pPr>
        <w:pStyle w:val="1208"/>
        <w:jc w:val="center"/>
        <w:keepLines/>
        <w:keepNext/>
        <w:spacing w:line="360" w:lineRule="auto"/>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1208"/>
        <w:numPr>
          <w:ilvl w:val="0"/>
          <w:numId w:val="0"/>
        </w:numPr>
        <w:spacing w:line="360" w:lineRule="auto"/>
        <w:tabs>
          <w:tab w:val="left" w:pos="360" w:leader="none"/>
        </w:tabs>
        <w:rPr>
          <w:rFonts w:ascii="宋体" w:hAnsi="宋体"/>
          <w:sz w:val="24"/>
          <w:szCs w:val="24"/>
        </w:rPr>
        <w:outlineLvl w:val="1"/>
      </w:pPr>
      <w:r/>
      <w:bookmarkStart w:id="203" w:name="_Toc305158869"/>
      <w:r/>
      <w:bookmarkStart w:id="204" w:name="_Toc164608796"/>
      <w:r/>
      <w:bookmarkStart w:id="205" w:name="_Toc151193841"/>
      <w:r/>
      <w:bookmarkStart w:id="206" w:name="_Toc226337223"/>
      <w:r/>
      <w:bookmarkStart w:id="207" w:name="_Toc305158795"/>
      <w:r/>
      <w:bookmarkStart w:id="208" w:name="_Toc164608641"/>
      <w:r/>
      <w:bookmarkStart w:id="209" w:name="_Toc149720820"/>
      <w:r/>
      <w:bookmarkStart w:id="210" w:name="_Toc264969217"/>
      <w:r/>
      <w:bookmarkStart w:id="211" w:name="_Toc195842892"/>
      <w:r/>
      <w:bookmarkStart w:id="212" w:name="_Toc127151527"/>
      <w:r/>
      <w:bookmarkStart w:id="213" w:name="_Toc127161441"/>
      <w:r/>
      <w:bookmarkStart w:id="214" w:name="_Toc151193769"/>
      <w:r/>
      <w:bookmarkStart w:id="215" w:name="_Toc164351621"/>
      <w:r/>
      <w:bookmarkStart w:id="216" w:name="_Toc265228365"/>
      <w:r/>
      <w:bookmarkStart w:id="217" w:name="_Toc151193625"/>
      <w:r/>
      <w:bookmarkStart w:id="218" w:name="_Toc150774627"/>
      <w:r/>
      <w:bookmarkStart w:id="219" w:name="_Toc150509278"/>
      <w:r/>
      <w:bookmarkStart w:id="220" w:name="_Toc151193915"/>
      <w:r/>
      <w:bookmarkStart w:id="221" w:name="_Toc151193697"/>
      <w:r/>
      <w:bookmarkStart w:id="222" w:name="_Toc127151728"/>
      <w:r/>
      <w:bookmarkStart w:id="223" w:name="_Toc226965800"/>
      <w:r/>
      <w:bookmarkStart w:id="224" w:name="_Toc150480765"/>
      <w:r/>
      <w:bookmarkStart w:id="225" w:name="_Toc164229368"/>
      <w:r/>
      <w:bookmarkStart w:id="226" w:name="_Toc226309771"/>
      <w:r/>
      <w:bookmarkStart w:id="227" w:name="_Toc226965717"/>
      <w:r/>
      <w:bookmarkStart w:id="228" w:name="_Toc151190154"/>
      <w:r/>
      <w:bookmarkStart w:id="229" w:name="_Toc150774732"/>
      <w:r/>
      <w:bookmarkStart w:id="230" w:name="_Toc516367021"/>
      <w:r/>
      <w:bookmarkStart w:id="231" w:name="_Toc142311029"/>
      <w:r/>
      <w:bookmarkStart w:id="232" w:name="_Toc164229222"/>
      <w:r/>
      <w:bookmarkStart w:id="233" w:name="_Toc520356151"/>
      <w:r>
        <w:rPr>
          <w:rFonts w:hint="eastAsia" w:ascii="宋体" w:hAnsi="宋体"/>
          <w:sz w:val="24"/>
          <w:szCs w:val="24"/>
          <w:lang w:val="en-US" w:eastAsia="zh-CN"/>
        </w:rPr>
        <w:t xml:space="preserve">8、</w:t>
      </w:r>
      <w:r>
        <w:rPr>
          <w:rFonts w:ascii="宋体" w:hAnsi="宋体"/>
          <w:sz w:val="24"/>
          <w:szCs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szCs w:val="24"/>
        </w:rPr>
        <w:t xml:space="preserve">及磋商语言</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8.1</w:t>
      </w:r>
      <w:r>
        <w:rPr>
          <w:rFonts w:ascii="宋体" w:hAnsi="宋体"/>
          <w:sz w:val="24"/>
          <w:szCs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8.2</w:t>
      </w:r>
      <w:r>
        <w:rPr>
          <w:rFonts w:ascii="宋体" w:hAnsi="宋体"/>
          <w:sz w:val="24"/>
          <w:szCs w:val="24"/>
        </w:rPr>
        <w:t xml:space="preserve">除竞争性磋商文件有特殊要求外，本项目磋商所使用的计量单位，应采用中华人民共和国法定计量单位。</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8.3</w:t>
      </w:r>
      <w:r>
        <w:rPr>
          <w:rFonts w:ascii="宋体" w:hAnsi="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bookmarkStart w:id="234" w:name="_Toc127151528"/>
      <w:r/>
      <w:bookmarkStart w:id="235" w:name="_Toc127161442"/>
      <w:r/>
      <w:bookmarkStart w:id="236" w:name="_Toc164229369"/>
      <w:r/>
      <w:bookmarkStart w:id="237" w:name="_Toc151193698"/>
      <w:r/>
      <w:bookmarkStart w:id="238" w:name="_Toc151190155"/>
      <w:r/>
      <w:bookmarkStart w:id="239" w:name="_Ref467306676"/>
      <w:r/>
      <w:bookmarkStart w:id="240" w:name="_Toc226965801"/>
      <w:r/>
      <w:bookmarkStart w:id="241" w:name="_Toc150774733"/>
      <w:r/>
      <w:bookmarkStart w:id="242" w:name="_Toc151193842"/>
      <w:r/>
      <w:bookmarkStart w:id="243" w:name="_Toc516367022"/>
      <w:r/>
      <w:bookmarkStart w:id="244" w:name="_Ref467306195"/>
      <w:r/>
      <w:bookmarkStart w:id="245" w:name="_Toc265228366"/>
      <w:r/>
      <w:bookmarkStart w:id="246" w:name="_Toc226309772"/>
      <w:r/>
      <w:bookmarkStart w:id="247" w:name="_Toc127151729"/>
      <w:r/>
      <w:bookmarkStart w:id="248" w:name="_Toc305158870"/>
      <w:r/>
      <w:bookmarkStart w:id="249" w:name="_Toc150509279"/>
      <w:r/>
      <w:bookmarkStart w:id="250" w:name="_Toc151193770"/>
      <w:r/>
      <w:bookmarkStart w:id="251" w:name="_Toc264969218"/>
      <w:r/>
      <w:bookmarkStart w:id="252" w:name="_Toc149720821"/>
      <w:r/>
      <w:bookmarkStart w:id="253" w:name="_Toc151193916"/>
      <w:r/>
      <w:bookmarkStart w:id="254" w:name="_Toc150480766"/>
      <w:r/>
      <w:bookmarkStart w:id="255" w:name="_Toc164608797"/>
      <w:r/>
      <w:bookmarkStart w:id="256" w:name="_Toc226337224"/>
      <w:r/>
      <w:bookmarkStart w:id="257" w:name="_Toc151193626"/>
      <w:r/>
      <w:bookmarkStart w:id="258" w:name="_Toc195842893"/>
      <w:r/>
      <w:bookmarkStart w:id="259" w:name="_Toc305158796"/>
      <w:r/>
      <w:bookmarkStart w:id="260" w:name="_Toc164608642"/>
      <w:r/>
      <w:bookmarkStart w:id="261" w:name="_Toc142311030"/>
      <w:r/>
      <w:bookmarkStart w:id="262" w:name="_Toc520356152"/>
      <w:r/>
      <w:bookmarkStart w:id="263" w:name="_Toc150774628"/>
      <w:r/>
      <w:bookmarkStart w:id="264" w:name="_Toc226965718"/>
      <w:r/>
      <w:bookmarkStart w:id="265" w:name="_Toc164229223"/>
      <w:r/>
      <w:bookmarkStart w:id="266" w:name="_Toc164351622"/>
      <w:r>
        <w:rPr>
          <w:rFonts w:hint="eastAsia" w:ascii="宋体" w:hAnsi="宋体"/>
          <w:sz w:val="24"/>
          <w:szCs w:val="24"/>
          <w:lang w:val="en-US" w:eastAsia="zh-CN"/>
        </w:rPr>
        <w:t xml:space="preserve">9、</w:t>
      </w:r>
      <w:r>
        <w:rPr>
          <w:rFonts w:ascii="宋体" w:hAnsi="宋体"/>
          <w:sz w:val="24"/>
          <w:szCs w:val="24"/>
        </w:rPr>
        <w:t xml:space="preserve">响应文件</w:t>
      </w:r>
      <w:bookmarkEnd w:id="239"/>
      <w:r/>
      <w:bookmarkEnd w:id="243"/>
      <w:r/>
      <w:bookmarkEnd w:id="244"/>
      <w:r>
        <w:rPr>
          <w:rFonts w:ascii="宋体" w:hAnsi="宋体"/>
          <w:sz w:val="24"/>
          <w:szCs w:val="24"/>
        </w:rPr>
        <w:t xml:space="preserve">构成</w:t>
      </w:r>
      <w:bookmarkEnd w:id="234"/>
      <w:r/>
      <w:bookmarkEnd w:id="235"/>
      <w:r/>
      <w:bookmarkEnd w:id="236"/>
      <w:r/>
      <w:bookmarkEnd w:id="237"/>
      <w:r/>
      <w:bookmarkEnd w:id="238"/>
      <w:r/>
      <w:bookmarkEnd w:id="240"/>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267" w:name="_Ref467052588"/>
      <w:r>
        <w:rPr>
          <w:rFonts w:hint="eastAsia" w:ascii="宋体" w:hAnsi="宋体"/>
          <w:sz w:val="24"/>
          <w:szCs w:val="24"/>
          <w:lang w:val="en-US" w:eastAsia="zh-CN"/>
        </w:rPr>
        <w:t xml:space="preserve">9.1</w:t>
      </w:r>
      <w:r>
        <w:rPr>
          <w:rFonts w:ascii="宋体" w:hAnsi="宋体"/>
          <w:sz w:val="24"/>
          <w:szCs w:val="24"/>
        </w:rPr>
        <w:t xml:space="preserve">供应商应当按照竞争性磋商文件的要求编制响应文件，</w:t>
      </w:r>
      <w:r>
        <w:rPr>
          <w:rFonts w:ascii="宋体" w:hAnsi="宋体"/>
          <w:sz w:val="24"/>
          <w:szCs w:val="24"/>
        </w:rPr>
        <w:t xml:space="preserve">并对其提交的响应文件的真实性、合法性承担法律责任</w:t>
      </w:r>
      <w:r>
        <w:rPr>
          <w:rFonts w:ascii="宋体" w:hAnsi="宋体"/>
          <w:sz w:val="24"/>
          <w:szCs w:val="24"/>
        </w:rPr>
        <w:t xml:space="preserve">。响应文件的部分格式要求，见第六章《响应文件格式》。</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9.2</w:t>
      </w:r>
      <w:r>
        <w:rPr>
          <w:rFonts w:ascii="宋体" w:hAnsi="宋体"/>
          <w:sz w:val="24"/>
          <w:szCs w:val="24"/>
        </w:rPr>
        <w:t xml:space="preserve">对于竞争性磋商文件中标记了“实质性格式”文件的，</w:t>
      </w:r>
      <w:r>
        <w:rPr>
          <w:rFonts w:ascii="宋体" w:hAnsi="宋体"/>
          <w:sz w:val="24"/>
          <w:szCs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szCs w:val="24"/>
        </w:rPr>
        <w:t xml:space="preserve">否则响应无效</w:t>
      </w:r>
      <w:r>
        <w:rPr>
          <w:rFonts w:ascii="宋体" w:hAnsi="宋体"/>
          <w:sz w:val="24"/>
          <w:szCs w:val="24"/>
        </w:rPr>
        <w:t xml:space="preserve">。未标记“实质性格式”的文件和竞争性磋商文件未提供格式的内容，可由供应商自行编写。</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9.3</w:t>
      </w:r>
      <w:r>
        <w:rPr>
          <w:rFonts w:ascii="宋体" w:hAnsi="宋体"/>
          <w:sz w:val="24"/>
          <w:szCs w:val="24"/>
        </w:rPr>
        <w:t xml:space="preserve">第三章《评审方法和评审标准》中涉及的证明文件。</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9.4</w:t>
      </w:r>
      <w:r>
        <w:rPr>
          <w:rFonts w:ascii="宋体" w:hAnsi="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9.5</w:t>
      </w:r>
      <w:r>
        <w:rPr>
          <w:rFonts w:ascii="宋体" w:hAnsi="宋体"/>
          <w:sz w:val="24"/>
          <w:szCs w:val="24"/>
        </w:rPr>
        <w:t xml:space="preserve">供应商认为应附的其他材料。</w:t>
      </w:r>
      <w:bookmarkEnd w:id="267"/>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bookmarkStart w:id="268" w:name="_Toc151193700"/>
      <w:r/>
      <w:bookmarkStart w:id="269" w:name="_Toc164229225"/>
      <w:r/>
      <w:bookmarkStart w:id="270" w:name="_Toc150480768"/>
      <w:r/>
      <w:bookmarkStart w:id="271" w:name="_Toc164229371"/>
      <w:r/>
      <w:bookmarkStart w:id="272" w:name="_Toc150509281"/>
      <w:r/>
      <w:bookmarkStart w:id="273" w:name="_Toc142311032"/>
      <w:r/>
      <w:bookmarkStart w:id="274" w:name="_Toc151193772"/>
      <w:r/>
      <w:bookmarkStart w:id="275" w:name="_Toc127161444"/>
      <w:r/>
      <w:bookmarkStart w:id="276" w:name="_Toc127151530"/>
      <w:r/>
      <w:bookmarkStart w:id="277" w:name="_Toc164351624"/>
      <w:r/>
      <w:bookmarkStart w:id="278" w:name="_Toc164608799"/>
      <w:r/>
      <w:bookmarkStart w:id="279" w:name="_Toc151193918"/>
      <w:r/>
      <w:bookmarkStart w:id="280" w:name="_Toc164608644"/>
      <w:r/>
      <w:bookmarkStart w:id="281" w:name="_Toc150774630"/>
      <w:r/>
      <w:bookmarkStart w:id="282" w:name="_Toc127151731"/>
      <w:r/>
      <w:bookmarkStart w:id="283" w:name="_Toc195842895"/>
      <w:r/>
      <w:bookmarkStart w:id="284" w:name="_Toc520356155"/>
      <w:r/>
      <w:bookmarkStart w:id="285" w:name="_Toc151190157"/>
      <w:r/>
      <w:bookmarkStart w:id="286" w:name="_Toc150774735"/>
      <w:r/>
      <w:bookmarkStart w:id="287" w:name="_Toc151193628"/>
      <w:r/>
      <w:bookmarkStart w:id="288" w:name="_Toc151193844"/>
      <w:r/>
      <w:bookmarkStart w:id="289" w:name="_Toc149720823"/>
      <w:r>
        <w:rPr>
          <w:rFonts w:hint="eastAsia" w:ascii="宋体" w:hAnsi="宋体"/>
          <w:sz w:val="24"/>
          <w:szCs w:val="24"/>
          <w:lang w:val="en-US" w:eastAsia="zh-CN"/>
        </w:rPr>
        <w:t xml:space="preserve">10、</w:t>
      </w:r>
      <w:r>
        <w:rPr>
          <w:rFonts w:ascii="宋体" w:hAnsi="宋体"/>
          <w:sz w:val="24"/>
          <w:szCs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szCs w:val="24"/>
        </w:rPr>
      </w:r>
      <w:r/>
    </w:p>
    <w:p>
      <w:pPr>
        <w:pStyle w:val="1208"/>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0.1所有响应均以人民币报价。</w:t>
      </w:r>
      <w:r>
        <w:rPr>
          <w:rFonts w:ascii="宋体" w:hAnsi="宋体"/>
          <w:sz w:val="24"/>
          <w:szCs w:val="24"/>
        </w:rPr>
      </w:r>
      <w:r/>
    </w:p>
    <w:p>
      <w:pPr>
        <w:pStyle w:val="1208"/>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2194469.41元，其中暂估价及暂列金额（含规费税金）为75854.41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1208"/>
        <w:ind w:firstLine="480"/>
        <w:spacing w:line="360" w:lineRule="auto"/>
        <w:tabs>
          <w:tab w:val="left" w:pos="1080" w:leader="none"/>
          <w:tab w:val="left" w:pos="1589"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0.1.1供应商的报价应包括</w:t>
      </w:r>
      <w:r>
        <w:rPr>
          <w:rFonts w:hint="eastAsia" w:ascii="宋体" w:hAnsi="宋体"/>
          <w:sz w:val="24"/>
          <w:szCs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szCs w:val="24"/>
        </w:rPr>
        <w:t xml:space="preserve">供应商的报价应包括但不限于下列内容，《供应商须知资料表》中有特殊规定的，从其规定。</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szCs w:val="24"/>
        </w:rPr>
      </w:r>
      <w:r/>
    </w:p>
    <w:p>
      <w:pPr>
        <w:pStyle w:val="1208"/>
        <w:ind w:firstLine="480"/>
        <w:spacing w:line="360" w:lineRule="auto"/>
        <w:tabs>
          <w:tab w:val="left" w:pos="1980" w:leader="none"/>
        </w:tabs>
        <w:rPr>
          <w:rFonts w:ascii="宋体" w:hAnsi="宋体"/>
          <w:sz w:val="24"/>
          <w:szCs w:val="24"/>
        </w:rPr>
      </w:pPr>
      <w:r>
        <w:rPr>
          <w:rFonts w:ascii="宋体" w:hAnsi="宋体"/>
          <w:sz w:val="24"/>
          <w:szCs w:val="24"/>
        </w:rPr>
        <w:t xml:space="preserve">10.1.3按照竞争性磋商文件要求完成本项</w:t>
      </w:r>
      <w:r>
        <w:rPr>
          <w:rFonts w:hint="eastAsia" w:ascii="宋体" w:hAnsi="宋体"/>
          <w:sz w:val="24"/>
          <w:szCs w:val="24"/>
        </w:rPr>
        <w:t xml:space="preserve">目的全部相关工程或服务费用。</w:t>
      </w:r>
      <w:r>
        <w:rPr>
          <w:rFonts w:ascii="宋体" w:hAnsi="宋体"/>
          <w:sz w:val="24"/>
          <w:szCs w:val="24"/>
        </w:rPr>
        <w:t xml:space="preserve"> </w:t>
      </w:r>
      <w:r>
        <w:rPr>
          <w:rFonts w:ascii="宋体" w:hAnsi="宋体"/>
          <w:sz w:val="24"/>
          <w:szCs w:val="24"/>
        </w:rPr>
      </w:r>
      <w:r/>
    </w:p>
    <w:p>
      <w:pPr>
        <w:pStyle w:val="1208"/>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0.2采购人不得向供应商索要或者接受其给予的赠品、回扣或者与采购无关的其他商品、服务。</w:t>
      </w:r>
      <w:r>
        <w:rPr>
          <w:rFonts w:ascii="宋体" w:hAnsi="宋体"/>
          <w:sz w:val="24"/>
          <w:szCs w:val="24"/>
        </w:rPr>
      </w:r>
      <w:r/>
    </w:p>
    <w:p>
      <w:pPr>
        <w:pStyle w:val="1208"/>
        <w:ind w:firstLine="480"/>
        <w:spacing w:line="360" w:lineRule="auto"/>
        <w:tabs>
          <w:tab w:val="left" w:pos="1080" w:leader="none"/>
          <w:tab w:val="left" w:pos="1589" w:leader="none"/>
          <w:tab w:val="left" w:pos="2014" w:leader="none"/>
        </w:tabs>
        <w:rPr>
          <w:rFonts w:ascii="宋体" w:hAnsi="宋体"/>
          <w:sz w:val="24"/>
          <w:szCs w:val="24"/>
        </w:rPr>
      </w:pPr>
      <w:r>
        <w:rPr>
          <w:rFonts w:ascii="宋体" w:hAnsi="宋体"/>
          <w:sz w:val="24"/>
          <w:szCs w:val="24"/>
        </w:rPr>
        <w:t xml:space="preserve">10.3供应商不能提供任何有选择性或可调整的最终报价（</w:t>
      </w:r>
      <w:r>
        <w:rPr>
          <w:rFonts w:ascii="宋体" w:hAnsi="宋体"/>
          <w:sz w:val="24"/>
          <w:szCs w:val="24"/>
        </w:rPr>
        <w:t xml:space="preserve">竞争性磋商文件</w:t>
      </w:r>
      <w:r>
        <w:rPr>
          <w:rFonts w:ascii="宋体" w:hAnsi="宋体"/>
          <w:sz w:val="24"/>
          <w:szCs w:val="24"/>
        </w:rPr>
        <w:t xml:space="preserve">另有规定的除外），否则其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08"/>
        <w:spacing w:line="360" w:lineRule="auto"/>
        <w:tabs>
          <w:tab w:val="left" w:pos="900" w:leader="none"/>
          <w:tab w:val="left" w:pos="1080" w:leader="none"/>
          <w:tab w:val="left" w:pos="1589" w:leader="none"/>
          <w:tab w:val="left" w:pos="1980" w:leader="none"/>
          <w:tab w:val="left" w:pos="2035" w:leader="none"/>
          <w:tab w:val="left" w:pos="2114"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保证金</w:t>
      </w:r>
      <w:r>
        <w:rPr>
          <w:rFonts w:ascii="宋体" w:hAnsi="宋体"/>
          <w:sz w:val="24"/>
          <w:szCs w:val="24"/>
        </w:rPr>
      </w:r>
      <w:r/>
    </w:p>
    <w:p>
      <w:pPr>
        <w:pStyle w:val="1208"/>
        <w:ind w:firstLine="361"/>
        <w:spacing w:line="360" w:lineRule="auto"/>
        <w:tabs>
          <w:tab w:val="left" w:pos="360" w:leader="none"/>
        </w:tabs>
        <w:rPr>
          <w:rFonts w:hint="eastAsia" w:ascii="宋体" w:hAnsi="宋体"/>
          <w:b/>
          <w:bCs/>
          <w:sz w:val="24"/>
          <w:szCs w:val="24"/>
        </w:rPr>
        <w:outlineLvl w:val="1"/>
      </w:pPr>
      <w:r>
        <w:rPr>
          <w:rFonts w:ascii="宋体" w:hAnsi="宋体"/>
          <w:b/>
          <w:bCs/>
          <w:sz w:val="24"/>
          <w:szCs w:val="24"/>
        </w:rPr>
        <w:t xml:space="preserve">磋商保证金</w:t>
      </w:r>
      <w:r>
        <w:rPr>
          <w:rFonts w:hint="eastAsia" w:ascii="宋体" w:hAnsi="宋体"/>
          <w:b/>
          <w:bCs/>
          <w:sz w:val="24"/>
          <w:szCs w:val="24"/>
          <w:lang w:eastAsia="zh-CN"/>
        </w:rPr>
        <w:t xml:space="preserve">：</w:t>
      </w:r>
      <w:r>
        <w:rPr>
          <w:rFonts w:hint="eastAsia" w:ascii="宋体" w:hAnsi="宋体"/>
          <w:b/>
          <w:bCs/>
          <w:sz w:val="24"/>
          <w:szCs w:val="24"/>
        </w:rPr>
        <w:t xml:space="preserve">根据江苏省和常州市的相关文件规定，免收保证金。</w:t>
      </w:r>
      <w:r>
        <w:rPr>
          <w:rFonts w:hint="eastAsia" w:ascii="宋体" w:hAnsi="宋体"/>
          <w:b/>
          <w:bCs/>
          <w:sz w:val="24"/>
          <w:szCs w:val="24"/>
        </w:rPr>
      </w:r>
      <w:r/>
    </w:p>
    <w:p>
      <w:pPr>
        <w:pStyle w:val="1208"/>
        <w:ind w:firstLine="361"/>
        <w:spacing w:line="360" w:lineRule="auto"/>
        <w:tabs>
          <w:tab w:val="left" w:pos="360" w:leader="none"/>
        </w:tabs>
        <w:rPr>
          <w:rFonts w:hint="eastAsia" w:ascii="宋体" w:hAnsi="宋体"/>
          <w:b/>
          <w:bCs/>
          <w:sz w:val="24"/>
          <w:szCs w:val="24"/>
        </w:rPr>
        <w:outlineLvl w:val="1"/>
      </w:pPr>
      <w:r>
        <w:rPr>
          <w:rFonts w:hint="eastAsia" w:ascii="宋体" w:hAnsi="宋体"/>
          <w:b/>
          <w:bCs/>
          <w:sz w:val="24"/>
          <w:szCs w:val="24"/>
          <w:lang w:val="en-US" w:eastAsia="zh-CN"/>
        </w:rPr>
        <w:t xml:space="preserve">履约</w:t>
      </w:r>
      <w:r>
        <w:rPr>
          <w:rFonts w:ascii="宋体" w:hAnsi="宋体"/>
          <w:b/>
          <w:bCs/>
          <w:sz w:val="24"/>
          <w:szCs w:val="24"/>
        </w:rPr>
        <w:t xml:space="preserve">保证金</w:t>
      </w:r>
      <w:r>
        <w:rPr>
          <w:rFonts w:hint="eastAsia" w:ascii="宋体" w:hAnsi="宋体"/>
          <w:b/>
          <w:bCs/>
          <w:sz w:val="24"/>
          <w:szCs w:val="24"/>
          <w:lang w:eastAsia="zh-CN"/>
        </w:rPr>
        <w:t xml:space="preserve">：</w:t>
      </w:r>
      <w:r>
        <w:rPr>
          <w:rFonts w:hint="eastAsia" w:ascii="宋体" w:hAnsi="宋体"/>
          <w:b/>
          <w:bCs/>
          <w:sz w:val="24"/>
          <w:szCs w:val="24"/>
        </w:rPr>
        <w:t xml:space="preserve">成交供应商在接到“领取中标通知书”的通知之日起 15 天内向采购人缴纳合同总价（扣除暂列金额）的10%作为履约担保。</w:t>
      </w:r>
      <w:r>
        <w:rPr>
          <w:rFonts w:hint="eastAsia" w:ascii="宋体" w:hAnsi="宋体"/>
          <w:b/>
          <w:bCs/>
          <w:sz w:val="24"/>
          <w:szCs w:val="24"/>
        </w:rPr>
      </w:r>
      <w:r/>
    </w:p>
    <w:p>
      <w:pPr>
        <w:pStyle w:val="1208"/>
        <w:ind w:firstLine="361"/>
        <w:spacing w:line="360" w:lineRule="auto"/>
        <w:tabs>
          <w:tab w:val="left" w:pos="360" w:leader="none"/>
        </w:tabs>
        <w:rPr>
          <w:rFonts w:hint="eastAsia" w:ascii="宋体" w:hAnsi="宋体"/>
          <w:b/>
          <w:bCs/>
          <w:sz w:val="24"/>
          <w:szCs w:val="24"/>
        </w:rPr>
        <w:outlineLvl w:val="1"/>
      </w:pPr>
      <w:r>
        <w:rPr>
          <w:rFonts w:hint="eastAsia" w:ascii="宋体" w:hAnsi="宋体"/>
          <w:b/>
          <w:bCs/>
          <w:sz w:val="24"/>
          <w:szCs w:val="24"/>
        </w:rPr>
        <w:t xml:space="preserve">履约担保退还方式：工程竣工验收合格后一次性退还（无息）</w:t>
      </w:r>
      <w:r>
        <w:rPr>
          <w:rFonts w:hint="eastAsia" w:ascii="宋体" w:hAnsi="宋体"/>
          <w:b/>
          <w:bCs/>
          <w:sz w:val="24"/>
          <w:szCs w:val="24"/>
        </w:rPr>
      </w:r>
      <w:r/>
    </w:p>
    <w:p>
      <w:pPr>
        <w:pStyle w:val="1208"/>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12、</w:t>
      </w:r>
      <w:r>
        <w:rPr>
          <w:rFonts w:ascii="宋体" w:hAnsi="宋体"/>
          <w:sz w:val="24"/>
          <w:szCs w:val="24"/>
        </w:rPr>
        <w:t xml:space="preserve">响应有效期</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12.1</w:t>
      </w:r>
      <w:r>
        <w:rPr>
          <w:rFonts w:ascii="宋体" w:hAnsi="宋体"/>
          <w:sz w:val="24"/>
          <w:szCs w:val="24"/>
        </w:rPr>
        <w:t xml:space="preserve">响应文件应在本竞争性磋商文件《供应商须知资料表》中规定的响应有效期内保持有效，响应有效期少于竞争性磋商文件规定期限的，其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08"/>
        <w:numPr>
          <w:ilvl w:val="0"/>
          <w:numId w:val="0"/>
        </w:numPr>
        <w:spacing w:line="360" w:lineRule="auto"/>
        <w:tabs>
          <w:tab w:val="left" w:pos="360" w:leader="none"/>
        </w:tabs>
        <w:rPr>
          <w:rFonts w:ascii="宋体" w:hAnsi="宋体"/>
          <w:sz w:val="24"/>
          <w:szCs w:val="24"/>
        </w:rPr>
        <w:outlineLvl w:val="1"/>
      </w:pPr>
      <w:r/>
      <w:bookmarkStart w:id="290" w:name="_Toc226965806"/>
      <w:r/>
      <w:bookmarkStart w:id="291" w:name="_Toc151193775"/>
      <w:r/>
      <w:bookmarkStart w:id="292" w:name="_Toc151193921"/>
      <w:r/>
      <w:bookmarkStart w:id="293" w:name="_Toc164608802"/>
      <w:r/>
      <w:bookmarkStart w:id="294" w:name="_Toc305158801"/>
      <w:r/>
      <w:bookmarkStart w:id="295" w:name="_Toc149720826"/>
      <w:r/>
      <w:bookmarkStart w:id="296" w:name="_Toc520356158"/>
      <w:r/>
      <w:bookmarkStart w:id="297" w:name="_Toc305158875"/>
      <w:r/>
      <w:bookmarkStart w:id="298" w:name="_Toc127151533"/>
      <w:r/>
      <w:bookmarkStart w:id="299" w:name="_Toc265228371"/>
      <w:r/>
      <w:bookmarkStart w:id="300" w:name="_Toc150774738"/>
      <w:r/>
      <w:bookmarkStart w:id="301" w:name="_Toc151193631"/>
      <w:r/>
      <w:bookmarkStart w:id="302" w:name="_Toc142311035"/>
      <w:r/>
      <w:bookmarkStart w:id="303" w:name="_Toc127161447"/>
      <w:r/>
      <w:bookmarkStart w:id="304" w:name="_Toc226337229"/>
      <w:r/>
      <w:bookmarkStart w:id="305" w:name="_Toc226309777"/>
      <w:r/>
      <w:bookmarkStart w:id="306" w:name="_Toc264969223"/>
      <w:r/>
      <w:bookmarkStart w:id="307" w:name="_Toc150509284"/>
      <w:r/>
      <w:bookmarkStart w:id="308" w:name="_Toc127151734"/>
      <w:r/>
      <w:bookmarkStart w:id="309" w:name="_Toc151190160"/>
      <w:r/>
      <w:bookmarkStart w:id="310" w:name="_Toc164229374"/>
      <w:r/>
      <w:bookmarkStart w:id="311" w:name="_Toc226965723"/>
      <w:r/>
      <w:bookmarkStart w:id="312" w:name="_Toc164608647"/>
      <w:r/>
      <w:bookmarkStart w:id="313" w:name="_Toc195842898"/>
      <w:r/>
      <w:bookmarkStart w:id="314" w:name="_Toc151193703"/>
      <w:r/>
      <w:bookmarkStart w:id="315" w:name="_Toc151193847"/>
      <w:r/>
      <w:bookmarkStart w:id="316" w:name="_Toc150774633"/>
      <w:r/>
      <w:bookmarkStart w:id="317" w:name="_Toc150480771"/>
      <w:r/>
      <w:bookmarkStart w:id="318" w:name="_Toc164229228"/>
      <w:r/>
      <w:bookmarkStart w:id="319" w:name="_Toc164351627"/>
      <w:r>
        <w:rPr>
          <w:rFonts w:hint="eastAsia" w:ascii="宋体" w:hAnsi="宋体"/>
          <w:sz w:val="24"/>
          <w:szCs w:val="24"/>
          <w:lang w:val="en-US" w:eastAsia="zh-CN"/>
        </w:rPr>
        <w:t xml:space="preserve">13、</w:t>
      </w:r>
      <w:r>
        <w:rPr>
          <w:rFonts w:ascii="宋体" w:hAnsi="宋体"/>
          <w:sz w:val="24"/>
          <w:szCs w:val="24"/>
        </w:rPr>
        <w:t xml:space="preserve">响应文件的</w:t>
      </w:r>
      <w:r>
        <w:rPr>
          <w:rFonts w:hint="eastAsia" w:ascii="宋体" w:hAnsi="宋体"/>
          <w:sz w:val="24"/>
          <w:szCs w:val="24"/>
        </w:rPr>
        <w:t xml:space="preserve">份数、</w:t>
      </w:r>
      <w:r>
        <w:rPr>
          <w:rFonts w:ascii="宋体" w:hAnsi="宋体"/>
          <w:sz w:val="24"/>
          <w:szCs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320" w:name="_Toc151190161"/>
      <w:r/>
      <w:bookmarkStart w:id="321" w:name="_Toc151193848"/>
      <w:r/>
      <w:bookmarkStart w:id="322" w:name="_Toc150509285"/>
      <w:r/>
      <w:bookmarkStart w:id="323" w:name="_Toc195842899"/>
      <w:r/>
      <w:bookmarkStart w:id="324" w:name="_Toc305158876"/>
      <w:r/>
      <w:bookmarkStart w:id="325" w:name="_Toc264969224"/>
      <w:r/>
      <w:bookmarkStart w:id="326" w:name="_Toc127151534"/>
      <w:r/>
      <w:bookmarkStart w:id="327" w:name="_Toc226965807"/>
      <w:r/>
      <w:bookmarkStart w:id="328" w:name="_Toc150774739"/>
      <w:r/>
      <w:bookmarkStart w:id="329" w:name="_Toc142311036"/>
      <w:r/>
      <w:bookmarkStart w:id="330" w:name="_Toc151193922"/>
      <w:r/>
      <w:bookmarkStart w:id="331" w:name="_Toc305158802"/>
      <w:r/>
      <w:bookmarkStart w:id="332" w:name="_Toc151193632"/>
      <w:r/>
      <w:bookmarkStart w:id="333" w:name="_Toc226965724"/>
      <w:r/>
      <w:bookmarkStart w:id="334" w:name="_Toc151193704"/>
      <w:r/>
      <w:bookmarkStart w:id="335" w:name="_Toc150480772"/>
      <w:r/>
      <w:bookmarkStart w:id="336" w:name="_Toc226337230"/>
      <w:r/>
      <w:bookmarkStart w:id="337" w:name="_Toc150774634"/>
      <w:r/>
      <w:bookmarkStart w:id="338" w:name="_Toc520356159"/>
      <w:r/>
      <w:bookmarkStart w:id="339" w:name="_Toc151193776"/>
      <w:r/>
      <w:bookmarkStart w:id="340" w:name="_Toc265228372"/>
      <w:r/>
      <w:bookmarkStart w:id="341" w:name="_Toc226309778"/>
      <w:r>
        <w:rPr>
          <w:rFonts w:hint="eastAsia" w:ascii="宋体" w:hAnsi="宋体"/>
          <w:sz w:val="24"/>
          <w:szCs w:val="24"/>
          <w:lang w:val="en-US" w:eastAsia="zh-CN"/>
        </w:rPr>
        <w:t xml:space="preserve">13.1</w:t>
      </w:r>
      <w:r>
        <w:rPr>
          <w:rFonts w:ascii="宋体" w:hAnsi="宋体"/>
          <w:sz w:val="24"/>
          <w:szCs w:val="24"/>
        </w:rPr>
        <w:t xml:space="preserve">供应商应严格按照竞争性磋商公告要求准备响应文件</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13.2</w:t>
      </w:r>
      <w:r>
        <w:rPr>
          <w:rFonts w:ascii="宋体" w:hAnsi="宋体"/>
          <w:sz w:val="24"/>
          <w:szCs w:val="24"/>
        </w:rPr>
        <w:t xml:space="preserve">响应文件</w:t>
      </w:r>
      <w:r>
        <w:rPr>
          <w:rFonts w:hint="eastAsia" w:ascii="宋体" w:hAnsi="宋体"/>
          <w:sz w:val="24"/>
          <w:szCs w:val="24"/>
        </w:rPr>
        <w:t xml:space="preserve">按顺序编制目录索引，且</w:t>
      </w:r>
      <w:r>
        <w:rPr>
          <w:rFonts w:ascii="宋体" w:hAnsi="宋体"/>
          <w:sz w:val="24"/>
          <w:szCs w:val="24"/>
        </w:rPr>
        <w:t xml:space="preserve">由供应商法定代表人或其授权代表签字。授权代表为非法定代表人时，须将法定代表人以书面形式出具的“法定代表人授权书”（原件）附在响应文件中。</w:t>
      </w:r>
      <w:r>
        <w:rPr>
          <w:rFonts w:ascii="宋体" w:hAnsi="宋体"/>
          <w:sz w:val="24"/>
          <w:szCs w:val="24"/>
        </w:rPr>
      </w:r>
      <w:r/>
    </w:p>
    <w:p>
      <w:pPr>
        <w:pStyle w:val="1208"/>
        <w:numPr>
          <w:ilvl w:val="0"/>
          <w:numId w:val="0"/>
        </w:numPr>
        <w:ind w:firstLine="480"/>
        <w:spacing w:line="360" w:lineRule="auto"/>
        <w:tabs>
          <w:tab w:val="left" w:pos="1080" w:leader="none"/>
          <w:tab w:val="left" w:pos="1589" w:leader="none"/>
          <w:tab w:val="left" w:pos="2014" w:leader="none"/>
        </w:tabs>
        <w:rPr>
          <w:rFonts w:ascii="宋体" w:hAnsi="宋体"/>
          <w:szCs w:val="24"/>
        </w:rPr>
      </w:pPr>
      <w:r>
        <w:rPr>
          <w:rFonts w:hint="eastAsia" w:ascii="宋体" w:hAnsi="宋体"/>
          <w:sz w:val="24"/>
          <w:szCs w:val="24"/>
          <w:lang w:val="en-US" w:eastAsia="zh-CN"/>
        </w:rPr>
        <w:t xml:space="preserve">13.3</w:t>
      </w:r>
      <w:r>
        <w:rPr>
          <w:rFonts w:ascii="宋体" w:hAnsi="宋体"/>
          <w:sz w:val="24"/>
          <w:szCs w:val="24"/>
        </w:rPr>
        <w:t xml:space="preserve">除供应商对错处做必要修改外，响应文件不得行间插字、涂改或增删。如有修改错漏处，必须由响应文件签署人签字或盖章。</w:t>
      </w:r>
      <w:r>
        <w:rPr>
          <w:rFonts w:ascii="宋体" w:hAnsi="宋体"/>
          <w:szCs w:val="24"/>
        </w:rPr>
      </w:r>
      <w:r/>
    </w:p>
    <w:p>
      <w:pPr>
        <w:pStyle w:val="1208"/>
        <w:jc w:val="center"/>
        <w:keepLines/>
        <w:keepNext/>
        <w:spacing w:line="360" w:lineRule="auto"/>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1208"/>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hint="eastAsia" w:ascii="宋体" w:hAnsi="Times New Roman"/>
          <w:sz w:val="24"/>
          <w:szCs w:val="24"/>
          <w:lang w:eastAsia="zh-CN"/>
        </w:rPr>
        <w:t xml:space="preserve">、</w:t>
      </w:r>
      <w:r>
        <w:rPr>
          <w:rFonts w:hint="eastAsia" w:ascii="宋体" w:hAnsi="Times New Roman"/>
          <w:sz w:val="24"/>
          <w:szCs w:val="24"/>
        </w:rPr>
        <w:t xml:space="preserve">投标文件的提交</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.1</w:t>
      </w:r>
      <w:r>
        <w:rPr>
          <w:rFonts w:hint="eastAsia" w:ascii="宋体" w:hAnsi="Times New Roman"/>
          <w:sz w:val="24"/>
          <w:szCs w:val="24"/>
        </w:rPr>
        <w:t xml:space="preserve">本项目使用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。投标人根据招标文件及</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供应商操作手册要求编制、生成并提交电子投标文件。</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4</w:t>
      </w:r>
      <w:r>
        <w:rPr>
          <w:rFonts w:ascii="宋体" w:hAnsi="Times New Roman"/>
          <w:sz w:val="24"/>
          <w:szCs w:val="24"/>
        </w:rPr>
        <w:t xml:space="preserve">.2</w:t>
      </w:r>
      <w:r>
        <w:rPr>
          <w:rFonts w:hint="eastAsia" w:ascii="宋体" w:hAnsi="Times New Roman"/>
          <w:sz w:val="24"/>
          <w:szCs w:val="24"/>
        </w:rPr>
        <w:t xml:space="preserve">采购人及采购代理机构拒绝接受通过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以外任何形式提交的投标文件。</w:t>
      </w:r>
      <w:r>
        <w:rPr>
          <w:rFonts w:ascii="宋体" w:hAnsi="Times New Roman"/>
          <w:sz w:val="24"/>
          <w:szCs w:val="24"/>
        </w:rPr>
      </w:r>
      <w:r/>
    </w:p>
    <w:p>
      <w:pPr>
        <w:pStyle w:val="1208"/>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hint="eastAsia" w:ascii="宋体" w:hAnsi="Times New Roman"/>
          <w:sz w:val="24"/>
          <w:szCs w:val="24"/>
          <w:lang w:eastAsia="zh-CN"/>
        </w:rPr>
        <w:t xml:space="preserve">、</w:t>
      </w:r>
      <w:r>
        <w:rPr>
          <w:rFonts w:hint="eastAsia" w:ascii="宋体" w:hAnsi="Times New Roman"/>
          <w:sz w:val="24"/>
          <w:szCs w:val="24"/>
        </w:rPr>
        <w:t xml:space="preserve">投标截止时间</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5</w:t>
      </w:r>
      <w:r>
        <w:rPr>
          <w:rFonts w:ascii="宋体" w:hAnsi="Times New Roman"/>
          <w:sz w:val="24"/>
          <w:szCs w:val="24"/>
        </w:rPr>
        <w:t xml:space="preserve">.1</w:t>
      </w:r>
      <w:r>
        <w:rPr>
          <w:rFonts w:hint="eastAsia" w:ascii="宋体" w:hAnsi="Times New Roman"/>
          <w:sz w:val="24"/>
          <w:szCs w:val="24"/>
        </w:rPr>
        <w:t xml:space="preserve">投标人应在招标文件要求提交投标文件截止时间前，将电子投标文件提交至</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w:t>
      </w:r>
      <w:r>
        <w:rPr>
          <w:rFonts w:ascii="宋体" w:hAnsi="Times New Roman"/>
          <w:sz w:val="24"/>
          <w:szCs w:val="24"/>
        </w:rPr>
      </w:r>
      <w:r/>
    </w:p>
    <w:p>
      <w:pPr>
        <w:pStyle w:val="1208"/>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hint="eastAsia" w:ascii="宋体" w:hAnsi="Times New Roman"/>
          <w:sz w:val="24"/>
          <w:szCs w:val="24"/>
          <w:lang w:eastAsia="zh-CN"/>
        </w:rPr>
        <w:t xml:space="preserve">、</w:t>
      </w:r>
      <w:r>
        <w:rPr>
          <w:rFonts w:hint="eastAsia" w:ascii="宋体" w:hAnsi="Times New Roman"/>
          <w:sz w:val="24"/>
          <w:szCs w:val="24"/>
        </w:rPr>
        <w:t xml:space="preserve">投标文件的修改与撤回</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.1</w:t>
      </w:r>
      <w:r>
        <w:rPr>
          <w:rFonts w:hint="eastAsia" w:ascii="宋体" w:hAnsi="Times New Roman"/>
          <w:sz w:val="24"/>
          <w:szCs w:val="24"/>
        </w:rPr>
        <w:t xml:space="preserve">投标截止时间前，投标人可以通过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对所提交的投标文件进行补充、修改或者撤回。</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6</w:t>
      </w:r>
      <w:r>
        <w:rPr>
          <w:rFonts w:ascii="宋体" w:hAnsi="Times New Roman"/>
          <w:sz w:val="24"/>
          <w:szCs w:val="24"/>
        </w:rPr>
        <w:t xml:space="preserve">.2</w:t>
      </w:r>
      <w:r>
        <w:rPr>
          <w:rFonts w:hint="eastAsia" w:ascii="宋体" w:hAnsi="Times New Roman"/>
          <w:sz w:val="24"/>
          <w:szCs w:val="24"/>
        </w:rPr>
        <w:t xml:space="preserve">投标人对投标文件的补充、修改的内容应当按照招标文件要求签署、加盖公章，作为投标文件的组成部分</w:t>
      </w:r>
      <w:r>
        <w:rPr>
          <w:rFonts w:ascii="宋体" w:hAnsi="Times New Roman"/>
          <w:sz w:val="24"/>
          <w:szCs w:val="24"/>
        </w:rPr>
      </w:r>
      <w:r/>
    </w:p>
    <w:p>
      <w:pPr>
        <w:pStyle w:val="1208"/>
        <w:jc w:val="center"/>
        <w:keepLines/>
        <w:keepNext/>
        <w:spacing w:line="360" w:lineRule="auto"/>
        <w:rPr>
          <w:rFonts w:ascii="宋体" w:hAnsi="宋体"/>
          <w:b/>
          <w:sz w:val="24"/>
          <w:szCs w:val="24"/>
        </w:rPr>
        <w:outlineLvl w:val="1"/>
      </w:pPr>
      <w:r/>
      <w:bookmarkStart w:id="342" w:name="_Toc150774743"/>
      <w:r/>
      <w:bookmarkStart w:id="343" w:name="_Toc151193708"/>
      <w:r/>
      <w:bookmarkStart w:id="344" w:name="_Toc142311040"/>
      <w:r/>
      <w:bookmarkStart w:id="345" w:name="_Toc226309782"/>
      <w:r/>
      <w:bookmarkStart w:id="346" w:name="_Toc264969228"/>
      <w:r/>
      <w:bookmarkStart w:id="347" w:name="_Toc305158806"/>
      <w:r/>
      <w:bookmarkStart w:id="348" w:name="_Toc151193852"/>
      <w:r/>
      <w:bookmarkStart w:id="349" w:name="_Toc265228376"/>
      <w:r/>
      <w:bookmarkStart w:id="350" w:name="_Toc150509289"/>
      <w:r/>
      <w:bookmarkStart w:id="351" w:name="_Toc520356163"/>
      <w:r/>
      <w:bookmarkStart w:id="352" w:name="_Toc150480776"/>
      <w:r/>
      <w:bookmarkStart w:id="353" w:name="_Toc226965811"/>
      <w:r/>
      <w:bookmarkStart w:id="354" w:name="_Toc195842903"/>
      <w:r/>
      <w:bookmarkStart w:id="355" w:name="_Toc150774638"/>
      <w:r/>
      <w:bookmarkStart w:id="356" w:name="_Toc305158880"/>
      <w:r/>
      <w:bookmarkStart w:id="357" w:name="_Toc151193926"/>
      <w:r/>
      <w:bookmarkStart w:id="358" w:name="_Toc226337234"/>
      <w:r/>
      <w:bookmarkStart w:id="359" w:name="_Toc226965728"/>
      <w:r/>
      <w:bookmarkStart w:id="360" w:name="_Toc151190165"/>
      <w:r/>
      <w:bookmarkStart w:id="361" w:name="_Toc151193780"/>
      <w:r/>
      <w:bookmarkStart w:id="362" w:name="_Toc127151538"/>
      <w:r/>
      <w:bookmarkStart w:id="363" w:name="_Toc151193636"/>
      <w:r>
        <w:rPr>
          <w:rFonts w:ascii="宋体" w:hAnsi="宋体"/>
          <w:b/>
          <w:sz w:val="24"/>
          <w:szCs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szCs w:val="24"/>
        </w:rPr>
        <w:t xml:space="preserve">开标、资格审查及评标</w:t>
      </w:r>
      <w:r>
        <w:rPr>
          <w:rFonts w:ascii="宋体" w:hAnsi="宋体"/>
          <w:b/>
          <w:sz w:val="24"/>
          <w:szCs w:val="24"/>
        </w:rPr>
      </w:r>
      <w:r/>
    </w:p>
    <w:p>
      <w:pPr>
        <w:pStyle w:val="1208"/>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hint="eastAsia" w:ascii="宋体" w:hAnsi="Times New Roman"/>
          <w:sz w:val="24"/>
          <w:szCs w:val="24"/>
          <w:lang w:eastAsia="zh-CN"/>
        </w:rPr>
        <w:t xml:space="preserve">、</w:t>
      </w:r>
      <w:r>
        <w:rPr>
          <w:rFonts w:hint="eastAsia" w:ascii="宋体" w:hAnsi="Times New Roman"/>
          <w:sz w:val="24"/>
          <w:szCs w:val="24"/>
        </w:rPr>
        <w:t xml:space="preserve">开标</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.1</w:t>
      </w:r>
      <w:r>
        <w:rPr>
          <w:rFonts w:hint="eastAsia" w:ascii="宋体" w:hAnsi="Times New Roman"/>
          <w:sz w:val="24"/>
          <w:szCs w:val="24"/>
        </w:rPr>
        <w:t xml:space="preserve">采购人或采购代理机构将按招标文件的规定，在投标截止时间的同一时间和招标文件预先确定的地点组织开标。</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.2</w:t>
      </w:r>
      <w:r>
        <w:rPr>
          <w:rFonts w:hint="eastAsia" w:ascii="宋体" w:hAnsi="Times New Roman"/>
          <w:sz w:val="24"/>
          <w:szCs w:val="24"/>
        </w:rPr>
        <w:t xml:space="preserve">本项目开标采用不见面招投标模式，使用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在线进行开标。投标人应在规定的时间内对投标文件进行解密，因非系统原因导致的解密失败，视为投标无效。</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.3</w:t>
      </w:r>
      <w:r>
        <w:rPr>
          <w:rFonts w:hint="eastAsia" w:ascii="宋体" w:hAnsi="Times New Roman"/>
          <w:sz w:val="24"/>
          <w:szCs w:val="24"/>
        </w:rPr>
        <w:t xml:space="preserve">开标过程将使用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.4</w:t>
      </w:r>
      <w:r>
        <w:rPr>
          <w:rFonts w:hint="eastAsia" w:ascii="宋体" w:hAnsi="Times New Roman"/>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.5</w:t>
      </w:r>
      <w:r>
        <w:rPr>
          <w:rFonts w:hint="eastAsia" w:ascii="宋体" w:hAnsi="Times New Roman"/>
          <w:sz w:val="24"/>
          <w:szCs w:val="24"/>
        </w:rPr>
        <w:t xml:space="preserve">投标人不足3家的，不予</w:t>
      </w:r>
      <w:r>
        <w:rPr>
          <w:rFonts w:hint="eastAsia" w:ascii="宋体" w:hAnsi="Times New Roman"/>
          <w:sz w:val="24"/>
          <w:szCs w:val="24"/>
          <w:lang w:val="en-US" w:eastAsia="zh-CN"/>
        </w:rPr>
        <w:t xml:space="preserve">解密</w:t>
      </w:r>
      <w:r>
        <w:rPr>
          <w:rFonts w:hint="eastAsia" w:ascii="宋体" w:hAnsi="Times New Roman"/>
          <w:sz w:val="24"/>
          <w:szCs w:val="24"/>
        </w:rPr>
        <w:t xml:space="preserve">。</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.6</w:t>
      </w:r>
      <w:r>
        <w:rPr>
          <w:rFonts w:hint="eastAsia" w:ascii="宋体" w:hAnsi="Times New Roman"/>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.7</w:t>
      </w:r>
      <w:r>
        <w:rPr>
          <w:rFonts w:hint="eastAsia" w:ascii="宋体" w:hAnsi="Times New Roman"/>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7</w:t>
      </w:r>
      <w:r>
        <w:rPr>
          <w:rFonts w:ascii="宋体" w:hAnsi="Times New Roman"/>
          <w:sz w:val="24"/>
          <w:szCs w:val="24"/>
        </w:rPr>
        <w:t xml:space="preserve">.8</w:t>
      </w:r>
      <w:r>
        <w:rPr>
          <w:rFonts w:hint="eastAsia" w:ascii="宋体" w:hAnsi="Times New Roman"/>
          <w:sz w:val="24"/>
          <w:szCs w:val="24"/>
        </w:rPr>
        <w:t xml:space="preserve">如果在采购活动过程中出现以下情形，导致“</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”系统无法正常运行，或者无法保证本项目采购活动的公平、公正和安全时，代理机构可以延缓或者暂停采购活动，情况严重的可以终止采购活动：</w:t>
      </w:r>
      <w:r>
        <w:rPr>
          <w:rFonts w:ascii="宋体" w:hAnsi="Times New Roman"/>
          <w:sz w:val="24"/>
          <w:szCs w:val="24"/>
        </w:rPr>
      </w:r>
      <w:r/>
    </w:p>
    <w:p>
      <w:pPr>
        <w:pStyle w:val="1208"/>
        <w:ind w:firstLine="240"/>
        <w:jc w:val="left"/>
        <w:spacing w:line="360" w:lineRule="auto"/>
        <w:rPr>
          <w:rFonts w:ascii="宋体" w:hAnsi="Times New Roman"/>
          <w:sz w:val="24"/>
          <w:szCs w:val="24"/>
        </w:rPr>
      </w:pPr>
      <w:r>
        <w:rPr>
          <w:rFonts w:ascii="宋体" w:hAnsi="Times New Roman"/>
          <w:sz w:val="24"/>
          <w:szCs w:val="24"/>
        </w:rPr>
        <w:t xml:space="preserve"> 1.</w:t>
      </w:r>
      <w:r>
        <w:rPr>
          <w:rFonts w:hint="eastAsia" w:ascii="宋体" w:hAnsi="Times New Roman"/>
          <w:sz w:val="24"/>
          <w:szCs w:val="24"/>
        </w:rPr>
        <w:t xml:space="preserve">平台系统发生故障而无法登录访问的；</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2．平台系统应用或数据库出现错误，不能进行正常操作的；</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3．平台系统发现严重安全漏洞，有潜在泄密危险的；</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4．病毒发作导致平台系统不能进行正常操作的；</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5．其他无法保证本次采购活动的公平、公正和安全的情况。</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Times New Roman"/>
          <w:sz w:val="24"/>
          <w:szCs w:val="24"/>
        </w:rPr>
      </w:r>
      <w:r/>
    </w:p>
    <w:p>
      <w:pPr>
        <w:pStyle w:val="1208"/>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hint="eastAsia" w:ascii="宋体" w:hAnsi="Times New Roman"/>
          <w:sz w:val="24"/>
          <w:szCs w:val="24"/>
          <w:lang w:eastAsia="zh-CN"/>
        </w:rPr>
        <w:t xml:space="preserve">、</w:t>
      </w:r>
      <w:r>
        <w:rPr>
          <w:rFonts w:hint="eastAsia" w:ascii="宋体" w:hAnsi="Times New Roman"/>
          <w:sz w:val="24"/>
          <w:szCs w:val="24"/>
        </w:rPr>
        <w:t xml:space="preserve">资格审查</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8</w:t>
      </w:r>
      <w:r>
        <w:rPr>
          <w:rFonts w:ascii="宋体" w:hAnsi="Times New Roman"/>
          <w:sz w:val="24"/>
          <w:szCs w:val="24"/>
        </w:rPr>
        <w:t xml:space="preserve">.1</w:t>
      </w:r>
      <w:r>
        <w:rPr>
          <w:rFonts w:hint="eastAsia" w:ascii="宋体" w:hAnsi="Times New Roman"/>
          <w:sz w:val="24"/>
          <w:szCs w:val="24"/>
        </w:rPr>
        <w:t xml:space="preserve">见第三章《资格审查》。</w:t>
      </w:r>
      <w:r>
        <w:rPr>
          <w:rFonts w:ascii="宋体" w:hAnsi="Times New Roman"/>
          <w:sz w:val="24"/>
          <w:szCs w:val="24"/>
        </w:rPr>
      </w:r>
      <w:r/>
    </w:p>
    <w:p>
      <w:pPr>
        <w:pStyle w:val="1208"/>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hint="eastAsia" w:ascii="宋体" w:hAnsi="Times New Roman"/>
          <w:sz w:val="24"/>
          <w:szCs w:val="24"/>
          <w:lang w:eastAsia="zh-CN"/>
        </w:rPr>
        <w:t xml:space="preserve">、</w:t>
      </w:r>
      <w:r>
        <w:rPr>
          <w:rFonts w:hint="eastAsia" w:ascii="宋体" w:hAnsi="Times New Roman"/>
          <w:sz w:val="24"/>
          <w:szCs w:val="24"/>
        </w:rPr>
        <w:t xml:space="preserve">评标委员会</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.1</w:t>
      </w:r>
      <w:r>
        <w:rPr>
          <w:rFonts w:hint="eastAsia" w:ascii="宋体" w:hAnsi="Times New Roman"/>
          <w:sz w:val="24"/>
          <w:szCs w:val="24"/>
        </w:rPr>
        <w:t xml:space="preserve">评标委员会根据政府采购有关规定和本次招标采购项目的特点进行组建，并负责具体评标事务，独立履行职责。</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lang w:val="en-US" w:eastAsia="zh-CN"/>
        </w:rPr>
        <w:t xml:space="preserve">9</w:t>
      </w:r>
      <w:r>
        <w:rPr>
          <w:rFonts w:ascii="宋体" w:hAnsi="Times New Roman"/>
          <w:sz w:val="24"/>
          <w:szCs w:val="24"/>
        </w:rPr>
        <w:t xml:space="preserve">.2</w:t>
      </w:r>
      <w:r>
        <w:rPr>
          <w:rFonts w:hint="eastAsia" w:ascii="宋体" w:hAnsi="Times New Roman"/>
          <w:sz w:val="24"/>
          <w:szCs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hAnsi="Times New Roman"/>
          <w:sz w:val="24"/>
          <w:szCs w:val="24"/>
        </w:rPr>
      </w:r>
      <w:r/>
    </w:p>
    <w:p>
      <w:pPr>
        <w:pStyle w:val="1208"/>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hint="eastAsia" w:ascii="宋体" w:hAnsi="Times New Roman"/>
          <w:sz w:val="24"/>
          <w:szCs w:val="24"/>
          <w:lang w:eastAsia="zh-CN"/>
        </w:rPr>
        <w:t xml:space="preserve">、</w:t>
      </w:r>
      <w:r>
        <w:rPr>
          <w:rFonts w:hint="eastAsia" w:ascii="宋体" w:hAnsi="Times New Roman"/>
          <w:sz w:val="24"/>
          <w:szCs w:val="24"/>
        </w:rPr>
        <w:t xml:space="preserve">评标程序、评标方法和评标标准</w:t>
      </w:r>
      <w:r>
        <w:rPr>
          <w:rFonts w:ascii="宋体" w:hAnsi="Times New Roman"/>
          <w:sz w:val="24"/>
          <w:szCs w:val="24"/>
        </w:rPr>
      </w:r>
      <w:r/>
    </w:p>
    <w:p>
      <w:pPr>
        <w:pStyle w:val="1208"/>
        <w:ind w:firstLine="420"/>
        <w:jc w:val="left"/>
        <w:spacing w:line="360" w:lineRule="auto"/>
        <w:rPr>
          <w:rFonts w:ascii="宋体" w:hAnsi="Times New Roman"/>
          <w:sz w:val="24"/>
          <w:szCs w:val="24"/>
        </w:rPr>
      </w:pPr>
      <w:r>
        <w:rPr>
          <w:rFonts w:hint="eastAsia" w:ascii="宋体" w:hAnsi="Times New Roman"/>
          <w:sz w:val="24"/>
          <w:szCs w:val="24"/>
          <w:lang w:val="en-US" w:eastAsia="zh-CN"/>
        </w:rPr>
        <w:t xml:space="preserve">20</w:t>
      </w:r>
      <w:r>
        <w:rPr>
          <w:rFonts w:ascii="宋体" w:hAnsi="Times New Roman"/>
          <w:sz w:val="24"/>
          <w:szCs w:val="24"/>
        </w:rPr>
        <w:t xml:space="preserve">.1</w:t>
      </w:r>
      <w:r>
        <w:rPr>
          <w:rFonts w:hint="eastAsia" w:ascii="宋体" w:hAnsi="Times New Roman"/>
          <w:sz w:val="24"/>
          <w:szCs w:val="24"/>
        </w:rPr>
        <w:t xml:space="preserve">见第三章《评标程序、评标方法和评标标准》。</w:t>
      </w:r>
      <w:r>
        <w:rPr>
          <w:rFonts w:ascii="宋体" w:hAnsi="Times New Roman"/>
          <w:sz w:val="24"/>
          <w:szCs w:val="24"/>
        </w:rPr>
      </w:r>
      <w:r/>
    </w:p>
    <w:p>
      <w:pPr>
        <w:pStyle w:val="1208"/>
        <w:ind w:firstLine="420"/>
        <w:jc w:val="left"/>
        <w:rPr>
          <w:rFonts w:ascii="宋体" w:hAnsi="Times New Roman"/>
          <w:sz w:val="24"/>
          <w:szCs w:val="24"/>
        </w:rPr>
      </w:pPr>
      <w:r>
        <w:rPr>
          <w:rFonts w:ascii="宋体" w:hAnsi="Times New Roman"/>
          <w:sz w:val="24"/>
          <w:szCs w:val="24"/>
        </w:rPr>
      </w:r>
      <w:r/>
    </w:p>
    <w:p>
      <w:pPr>
        <w:pStyle w:val="1208"/>
        <w:jc w:val="center"/>
        <w:keepLines/>
        <w:keepNext/>
        <w:spacing w:line="360" w:lineRule="auto"/>
        <w:rPr>
          <w:rFonts w:ascii="宋体" w:hAnsi="宋体"/>
          <w:b/>
          <w:sz w:val="28"/>
          <w:szCs w:val="20"/>
        </w:rPr>
        <w:outlineLvl w:val="1"/>
      </w:pPr>
      <w:r/>
      <w:bookmarkStart w:id="364" w:name="_Toc151193643"/>
      <w:r/>
      <w:bookmarkStart w:id="365" w:name="_Toc226965735"/>
      <w:r/>
      <w:bookmarkStart w:id="366" w:name="_Toc151193715"/>
      <w:r/>
      <w:bookmarkStart w:id="367" w:name="_Toc226965818"/>
      <w:r/>
      <w:bookmarkStart w:id="368" w:name="_Toc142311047"/>
      <w:r/>
      <w:bookmarkStart w:id="369" w:name="_Toc226309789"/>
      <w:r/>
      <w:bookmarkStart w:id="370" w:name="_Toc264969235"/>
      <w:r/>
      <w:bookmarkStart w:id="371" w:name="_Toc151193787"/>
      <w:r/>
      <w:bookmarkStart w:id="372" w:name="_Toc127151545"/>
      <w:r/>
      <w:bookmarkStart w:id="373" w:name="_Toc195842910"/>
      <w:r/>
      <w:bookmarkStart w:id="374" w:name="_Toc150774750"/>
      <w:r/>
      <w:bookmarkStart w:id="375" w:name="_Toc150774645"/>
      <w:r/>
      <w:bookmarkStart w:id="376" w:name="_Toc226337241"/>
      <w:r/>
      <w:bookmarkStart w:id="377" w:name="_Toc151193859"/>
      <w:r/>
      <w:bookmarkStart w:id="378" w:name="_Toc305158813"/>
      <w:r/>
      <w:bookmarkStart w:id="379" w:name="_Toc151193933"/>
      <w:r/>
      <w:bookmarkStart w:id="380" w:name="_Toc151190172"/>
      <w:r/>
      <w:bookmarkStart w:id="381" w:name="_Toc150509296"/>
      <w:r/>
      <w:bookmarkStart w:id="382" w:name="_Toc520356169"/>
      <w:r/>
      <w:bookmarkStart w:id="383" w:name="_Toc150480783"/>
      <w:r/>
      <w:bookmarkStart w:id="384" w:name="_Toc305158887"/>
      <w:r/>
      <w:bookmarkStart w:id="385" w:name="_Toc265228383"/>
      <w:r>
        <w:rPr>
          <w:rFonts w:ascii="宋体" w:hAnsi="宋体"/>
          <w:b/>
          <w:sz w:val="28"/>
          <w:szCs w:val="20"/>
        </w:rPr>
        <w:t xml:space="preserve">六   </w:t>
      </w:r>
      <w:bookmarkEnd w:id="382"/>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3"/>
      <w:r/>
      <w:bookmarkEnd w:id="384"/>
      <w:r/>
      <w:bookmarkEnd w:id="385"/>
      <w:r>
        <w:rPr>
          <w:rFonts w:ascii="宋体" w:hAnsi="宋体"/>
          <w:b/>
          <w:sz w:val="28"/>
          <w:szCs w:val="20"/>
        </w:rPr>
        <w:t xml:space="preserve">成交</w:t>
      </w:r>
      <w:r>
        <w:rPr>
          <w:rFonts w:ascii="宋体" w:hAnsi="宋体"/>
          <w:b/>
          <w:sz w:val="28"/>
          <w:szCs w:val="20"/>
        </w:rPr>
      </w:r>
      <w:r/>
    </w:p>
    <w:p>
      <w:pPr>
        <w:pStyle w:val="1208"/>
        <w:spacing w:line="360" w:lineRule="auto"/>
        <w:tabs>
          <w:tab w:val="left" w:pos="360" w:leader="none"/>
          <w:tab w:val="left" w:pos="5720" w:leader="none"/>
        </w:tabs>
        <w:rPr>
          <w:rFonts w:ascii="宋体" w:hAnsi="宋体"/>
          <w:sz w:val="24"/>
          <w:szCs w:val="24"/>
        </w:rPr>
        <w:outlineLvl w:val="1"/>
      </w:pPr>
      <w:r/>
      <w:bookmarkStart w:id="386" w:name="_Toc151193861"/>
      <w:r/>
      <w:bookmarkStart w:id="387" w:name="_Toc150774752"/>
      <w:r/>
      <w:bookmarkStart w:id="388" w:name="_Toc164229242"/>
      <w:r/>
      <w:bookmarkStart w:id="389" w:name="_Toc164351641"/>
      <w:r/>
      <w:bookmarkStart w:id="390" w:name="_Toc164229388"/>
      <w:r/>
      <w:bookmarkStart w:id="391" w:name="_Toc265228385"/>
      <w:r/>
      <w:bookmarkStart w:id="392" w:name="_Toc127151748"/>
      <w:r/>
      <w:bookmarkStart w:id="393" w:name="_Toc164608816"/>
      <w:r/>
      <w:bookmarkStart w:id="394" w:name="_Toc127151547"/>
      <w:r/>
      <w:bookmarkStart w:id="395" w:name="_Toc149720840"/>
      <w:r/>
      <w:bookmarkStart w:id="396" w:name="_Toc151193935"/>
      <w:r/>
      <w:bookmarkStart w:id="397" w:name="_Toc150774647"/>
      <w:r/>
      <w:bookmarkStart w:id="398" w:name="_Toc150480785"/>
      <w:r/>
      <w:bookmarkStart w:id="399" w:name="_Toc305158889"/>
      <w:r/>
      <w:bookmarkStart w:id="400" w:name="_Toc226309791"/>
      <w:r/>
      <w:bookmarkStart w:id="401" w:name="_Toc226337243"/>
      <w:r/>
      <w:bookmarkStart w:id="402" w:name="_Toc142311049"/>
      <w:r/>
      <w:bookmarkStart w:id="403" w:name="_Toc226965737"/>
      <w:r/>
      <w:bookmarkStart w:id="404" w:name="_Toc195842912"/>
      <w:r/>
      <w:bookmarkStart w:id="405" w:name="_Toc127161461"/>
      <w:r/>
      <w:bookmarkStart w:id="406" w:name="_Toc264969237"/>
      <w:r/>
      <w:bookmarkStart w:id="407" w:name="_Toc150509298"/>
      <w:r/>
      <w:bookmarkStart w:id="408" w:name="_Toc226965820"/>
      <w:r/>
      <w:bookmarkStart w:id="409" w:name="_Toc151193645"/>
      <w:r/>
      <w:bookmarkStart w:id="410" w:name="_Toc151193717"/>
      <w:r/>
      <w:bookmarkStart w:id="411" w:name="_Toc164608661"/>
      <w:r/>
      <w:bookmarkStart w:id="412" w:name="_Toc151190174"/>
      <w:r/>
      <w:bookmarkStart w:id="413" w:name="_Toc151193789"/>
      <w:r/>
      <w:bookmarkStart w:id="414" w:name="_Toc305158815"/>
      <w:r>
        <w:rPr>
          <w:rFonts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ascii="宋体" w:hAnsi="宋体"/>
          <w:sz w:val="24"/>
          <w:szCs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szCs w:val="24"/>
        </w:rPr>
      </w:r>
      <w:r/>
    </w:p>
    <w:p>
      <w:pPr>
        <w:pStyle w:val="1208"/>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lang w:val="en-US" w:eastAsia="zh-CN"/>
        </w:rPr>
        <w:t xml:space="preserve">21.1</w:t>
      </w:r>
      <w:r>
        <w:rPr>
          <w:rFonts w:ascii="宋体" w:hAnsi="宋体"/>
          <w:sz w:val="24"/>
          <w:szCs w:val="24"/>
        </w:rPr>
        <w:t xml:space="preserve">采购人将在收到评审报告后，从评审报告提出的成交候选供应商中，按照排序由高到低的原则确定成交供应商</w:t>
      </w:r>
      <w:r>
        <w:rPr>
          <w:rFonts w:hint="eastAsia" w:ascii="宋体" w:hAnsi="宋体"/>
          <w:sz w:val="24"/>
          <w:szCs w:val="24"/>
        </w:rPr>
        <w:t xml:space="preserve">。</w:t>
      </w:r>
      <w:r>
        <w:rPr>
          <w:rFonts w:ascii="宋体" w:hAnsi="宋体"/>
          <w:sz w:val="24"/>
          <w:szCs w:val="24"/>
        </w:rPr>
        <w:t xml:space="preserve">成交候选人并列的，由采购人</w:t>
      </w:r>
      <w:r>
        <w:rPr>
          <w:rFonts w:hint="eastAsia" w:ascii="宋体" w:hAnsi="宋体"/>
          <w:sz w:val="24"/>
          <w:szCs w:val="24"/>
        </w:rPr>
        <w:t xml:space="preserve">依法</w:t>
      </w:r>
      <w:r>
        <w:rPr>
          <w:rFonts w:ascii="宋体" w:hAnsi="宋体"/>
          <w:sz w:val="24"/>
          <w:szCs w:val="24"/>
        </w:rPr>
        <w:t xml:space="preserve">确定。</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bookmarkStart w:id="415" w:name="_Toc150774649"/>
      <w:r/>
      <w:bookmarkStart w:id="416" w:name="_Toc127161463"/>
      <w:r/>
      <w:bookmarkStart w:id="417" w:name="_Toc164229244"/>
      <w:r/>
      <w:bookmarkStart w:id="418" w:name="_Toc305158891"/>
      <w:r/>
      <w:bookmarkStart w:id="419" w:name="_Toc305158817"/>
      <w:r/>
      <w:bookmarkStart w:id="420" w:name="_Toc226309793"/>
      <w:r/>
      <w:bookmarkStart w:id="421" w:name="_Toc151193647"/>
      <w:r/>
      <w:bookmarkStart w:id="422" w:name="_Toc264969239"/>
      <w:r/>
      <w:bookmarkStart w:id="423" w:name="_Toc265228387"/>
      <w:r/>
      <w:bookmarkStart w:id="424" w:name="_Toc164229390"/>
      <w:r/>
      <w:bookmarkStart w:id="425" w:name="_Toc151190176"/>
      <w:r/>
      <w:bookmarkStart w:id="426" w:name="_Toc142311051"/>
      <w:r/>
      <w:bookmarkStart w:id="427" w:name="_Toc164608663"/>
      <w:r/>
      <w:bookmarkStart w:id="428" w:name="_Toc149720842"/>
      <w:r/>
      <w:bookmarkStart w:id="429" w:name="_Toc151193719"/>
      <w:r/>
      <w:bookmarkStart w:id="430" w:name="_Toc127151750"/>
      <w:r/>
      <w:bookmarkStart w:id="431" w:name="_Toc151193937"/>
      <w:r/>
      <w:bookmarkStart w:id="432" w:name="_Toc151193863"/>
      <w:r/>
      <w:bookmarkStart w:id="433" w:name="_Toc164351643"/>
      <w:r/>
      <w:bookmarkStart w:id="434" w:name="_Toc226965822"/>
      <w:r/>
      <w:bookmarkStart w:id="435" w:name="_Toc150480787"/>
      <w:r/>
      <w:bookmarkStart w:id="436" w:name="_Toc150774754"/>
      <w:r/>
      <w:bookmarkStart w:id="437" w:name="_Toc127151549"/>
      <w:r/>
      <w:bookmarkStart w:id="438" w:name="_Toc164608818"/>
      <w:r/>
      <w:bookmarkStart w:id="439" w:name="_Toc150509300"/>
      <w:r/>
      <w:bookmarkStart w:id="440" w:name="_Toc195842914"/>
      <w:r/>
      <w:bookmarkStart w:id="441" w:name="_Toc151193791"/>
      <w:r/>
      <w:bookmarkStart w:id="442" w:name="_Toc226337245"/>
      <w:r/>
      <w:bookmarkStart w:id="443" w:name="_Toc226965739"/>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ascii="宋体" w:hAnsi="宋体"/>
          <w:sz w:val="24"/>
          <w:szCs w:val="24"/>
        </w:rPr>
        <w:t xml:space="preserve">成交公告与成交通知书</w:t>
      </w:r>
      <w:bookmarkEnd w:id="418"/>
      <w:r/>
      <w:bookmarkEnd w:id="419"/>
      <w:r>
        <w:rPr>
          <w:rFonts w:ascii="宋体" w:hAnsi="宋体"/>
          <w:sz w:val="24"/>
          <w:szCs w:val="24"/>
        </w:rPr>
      </w:r>
      <w:r/>
    </w:p>
    <w:p>
      <w:pPr>
        <w:pStyle w:val="1208"/>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.1采购人或采购代理机构将</w:t>
      </w:r>
      <w:r>
        <w:rPr>
          <w:rFonts w:ascii="宋体" w:hAnsi="宋体"/>
          <w:sz w:val="24"/>
          <w:szCs w:val="24"/>
        </w:rPr>
        <w:t xml:space="preserve">在成交供应商确定后2个工作日内，在</w:t>
      </w:r>
      <w:r>
        <w:rPr>
          <w:rFonts w:hint="eastAsia" w:ascii="宋体" w:hAnsi="宋体"/>
          <w:sz w:val="24"/>
          <w:szCs w:val="24"/>
        </w:rPr>
        <w:t xml:space="preserve">常州市政府采购网</w:t>
      </w:r>
      <w:r>
        <w:rPr>
          <w:rFonts w:ascii="宋体" w:hAnsi="宋体"/>
          <w:sz w:val="24"/>
          <w:szCs w:val="24"/>
        </w:rPr>
        <w:t xml:space="preserve">公告成交结果</w:t>
      </w:r>
      <w:r>
        <w:rPr>
          <w:rFonts w:hint="eastAsia" w:ascii="宋体" w:hAnsi="宋体"/>
          <w:sz w:val="24"/>
          <w:szCs w:val="24"/>
          <w:lang w:eastAsia="zh-CN"/>
        </w:rPr>
        <w:t xml:space="preserve">，</w:t>
      </w:r>
      <w:r>
        <w:rPr>
          <w:rFonts w:ascii="宋体" w:hAnsi="宋体"/>
          <w:sz w:val="24"/>
          <w:szCs w:val="24"/>
        </w:rPr>
        <w:t xml:space="preserve">成交公告期限为1个工作日。</w:t>
      </w:r>
      <w:r>
        <w:rPr>
          <w:rFonts w:ascii="宋体" w:hAnsi="宋体"/>
          <w:sz w:val="24"/>
          <w:szCs w:val="24"/>
        </w:rPr>
      </w:r>
      <w:r/>
    </w:p>
    <w:p>
      <w:pPr>
        <w:pStyle w:val="1208"/>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ascii="宋体" w:hAnsi="宋体"/>
          <w:sz w:val="24"/>
          <w:szCs w:val="24"/>
        </w:rPr>
        <w:t xml:space="preserve">.2成交通知书是合同的组成部分，对采购人和成交供应商具有同等法律效力。成交通知书发出后，采购人改变成交结果的，或者成交供应商放弃成交项目的，将依法承担法律责任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szCs w:val="24"/>
        </w:rPr>
        <w:t xml:space="preserve">。</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bookmarkEnd w:id="415"/>
      <w:r/>
      <w:bookmarkEnd w:id="416"/>
      <w:r/>
      <w:bookmarkEnd w:id="417"/>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废标</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w:t>
      </w:r>
      <w:r>
        <w:rPr>
          <w:rFonts w:hint="eastAsia" w:ascii="宋体" w:hAnsi="宋体"/>
          <w:sz w:val="24"/>
          <w:szCs w:val="24"/>
        </w:rPr>
        <w:t xml:space="preserve">在招标采购中，出现下列情形之一的，应予废标：</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.1.1</w:t>
      </w:r>
      <w:r>
        <w:rPr>
          <w:rFonts w:hint="eastAsia" w:ascii="宋体" w:hAnsi="宋体"/>
          <w:sz w:val="24"/>
          <w:szCs w:val="24"/>
        </w:rPr>
        <w:t xml:space="preserve">符合专业条件的供应商或者对招标文件作实质响应的供应商不足三家的；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.1.2</w:t>
      </w:r>
      <w:r>
        <w:rPr>
          <w:rFonts w:hint="eastAsia" w:ascii="宋体" w:hAnsi="宋体"/>
          <w:sz w:val="24"/>
          <w:szCs w:val="24"/>
        </w:rPr>
        <w:t xml:space="preserve">出现影响采购公正的违法、违规行为的；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.1.3</w:t>
      </w:r>
      <w:r>
        <w:rPr>
          <w:rFonts w:hint="eastAsia" w:ascii="宋体" w:hAnsi="宋体"/>
          <w:sz w:val="24"/>
          <w:szCs w:val="24"/>
        </w:rPr>
        <w:t xml:space="preserve">投标人的报价均超过了采购预算，采购人不能支付的；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.1.4</w:t>
      </w:r>
      <w:r>
        <w:rPr>
          <w:rFonts w:hint="eastAsia" w:ascii="宋体" w:hAnsi="宋体"/>
          <w:sz w:val="24"/>
          <w:szCs w:val="24"/>
        </w:rPr>
        <w:t xml:space="preserve">因重大变故，采购任务取消的。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.1.5</w:t>
      </w:r>
      <w:r>
        <w:rPr>
          <w:rFonts w:hint="eastAsia" w:ascii="宋体" w:hAnsi="宋体"/>
          <w:sz w:val="24"/>
          <w:szCs w:val="24"/>
        </w:rPr>
        <w:t xml:space="preserve">平台系统出现序号1</w:t>
      </w:r>
      <w:r>
        <w:rPr>
          <w:rFonts w:ascii="宋体" w:hAnsi="宋体"/>
          <w:sz w:val="24"/>
          <w:szCs w:val="24"/>
        </w:rPr>
        <w:t xml:space="preserve">6</w:t>
      </w:r>
      <w:r>
        <w:rPr>
          <w:rFonts w:hint="eastAsia" w:ascii="宋体" w:hAnsi="宋体"/>
          <w:sz w:val="24"/>
          <w:szCs w:val="24"/>
        </w:rPr>
        <w:t xml:space="preserve">.8的所述情形，情况严重且影响采购活动公平、公正性的。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3</w:t>
      </w:r>
      <w:r>
        <w:rPr>
          <w:rFonts w:ascii="宋体" w:hAnsi="宋体"/>
          <w:sz w:val="24"/>
          <w:szCs w:val="24"/>
        </w:rPr>
        <w:t xml:space="preserve">.2</w:t>
      </w:r>
      <w:r>
        <w:rPr>
          <w:rFonts w:hint="eastAsia" w:ascii="宋体" w:hAnsi="宋体"/>
          <w:sz w:val="24"/>
          <w:szCs w:val="24"/>
        </w:rPr>
        <w:t xml:space="preserve">废标后，采购人将废标理由通知所有投标人。</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.1</w:t>
      </w:r>
      <w:r>
        <w:rPr>
          <w:rFonts w:hint="eastAsia" w:ascii="宋体" w:hAnsi="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.2</w:t>
      </w:r>
      <w:r>
        <w:rPr>
          <w:rFonts w:hint="eastAsia" w:ascii="宋体" w:hAnsi="宋体"/>
          <w:sz w:val="24"/>
          <w:szCs w:val="24"/>
        </w:rPr>
        <w:t xml:space="preserve">中标人拒绝与采购人签订合同的，采购人可以按照评标报告推荐的中标候选人名单排序，确定下一候选人为中标人，也可以重新开展政府采购活动。</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.3</w:t>
      </w:r>
      <w:r>
        <w:rPr>
          <w:rFonts w:hint="eastAsia" w:ascii="宋体" w:hAnsi="宋体"/>
          <w:sz w:val="24"/>
          <w:szCs w:val="24"/>
        </w:rPr>
        <w:t xml:space="preserve">联合体中标的，联合体各方应当共同与采购人签订合同，就中标项目向采购人承担连带责任。</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.4</w:t>
      </w:r>
      <w:r>
        <w:rPr>
          <w:rFonts w:hint="eastAsia" w:ascii="宋体" w:hAnsi="宋体"/>
          <w:sz w:val="24"/>
          <w:szCs w:val="24"/>
        </w:rPr>
        <w:t xml:space="preserve">政府采购合同不能转包。</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.5</w:t>
      </w:r>
      <w:r>
        <w:rPr>
          <w:rFonts w:hint="eastAsia" w:ascii="宋体" w:hAnsi="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lang w:eastAsia="zh-CN"/>
        </w:rPr>
        <w:t xml:space="preserve">、</w:t>
      </w:r>
      <w:r>
        <w:rPr>
          <w:rFonts w:hint="eastAsia" w:ascii="宋体" w:hAnsi="宋体"/>
          <w:sz w:val="24"/>
          <w:szCs w:val="24"/>
        </w:rPr>
        <w:t xml:space="preserve">询问与质疑</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w:t>
      </w:r>
      <w:r>
        <w:rPr>
          <w:rFonts w:hint="eastAsia" w:ascii="宋体" w:hAnsi="宋体"/>
          <w:sz w:val="24"/>
          <w:szCs w:val="24"/>
        </w:rPr>
        <w:t xml:space="preserve">询问</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.1.1</w:t>
      </w:r>
      <w:r>
        <w:rPr>
          <w:rFonts w:hint="eastAsia" w:ascii="宋体" w:hAnsi="宋体"/>
          <w:sz w:val="24"/>
          <w:szCs w:val="24"/>
        </w:rPr>
        <w:t xml:space="preserve">投标人对政府采购活动事项有疑问的，可依法提出询问，并按《投标人须知资料表》载明的形式送达采购人或采购代理机构。</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.1.2</w:t>
      </w:r>
      <w:r>
        <w:rPr>
          <w:rFonts w:hint="eastAsia" w:ascii="宋体" w:hAnsi="宋体"/>
          <w:sz w:val="24"/>
          <w:szCs w:val="24"/>
        </w:rPr>
        <w:t xml:space="preserve">采购人或采购代理机构对供应商依法提出的询问，在3个工作日内作出答复，但答复的内容不得涉及商业秘密。</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sz w:val="24"/>
          <w:szCs w:val="24"/>
        </w:rPr>
        <w:t xml:space="preserve">质疑</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.1</w:t>
      </w:r>
      <w:r>
        <w:rPr>
          <w:rFonts w:hint="eastAsia" w:ascii="宋体" w:hAnsi="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.2</w:t>
      </w:r>
      <w:r>
        <w:rPr>
          <w:rFonts w:hint="eastAsia" w:ascii="宋体" w:hAnsi="宋体"/>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.3</w:t>
      </w:r>
      <w:r>
        <w:rPr>
          <w:rFonts w:hint="eastAsia" w:ascii="宋体" w:hAnsi="宋体"/>
          <w:sz w:val="24"/>
          <w:szCs w:val="24"/>
        </w:rPr>
        <w:t xml:space="preserve">质疑函须使用财政部制定的范本文件。（下载网址：）</w:t>
      </w:r>
      <w:r>
        <w:rPr>
          <w:rFonts w:ascii="宋体" w:hAnsi="宋体"/>
          <w:sz w:val="24"/>
          <w:szCs w:val="24"/>
        </w:rPr>
        <w:t xml:space="preserve">http://gks.mof.gov.cn/ztztz/zhengfucaigouguanli/201802/t20180201_2804589.htm</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.4</w:t>
      </w:r>
      <w:r>
        <w:rPr>
          <w:rFonts w:hint="eastAsia" w:ascii="宋体" w:hAnsi="宋体"/>
          <w:sz w:val="24"/>
          <w:szCs w:val="24"/>
        </w:rPr>
        <w:t xml:space="preserve">投标人为自然人的，应当由本人签字；投标人为法人或者其他组织的，应当由法定代表人、主要负责人，或者其授权代表签字或者加盖公章，并加盖公章。</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25.5</w:t>
      </w:r>
      <w:r>
        <w:rPr>
          <w:rFonts w:hint="eastAsia" w:ascii="宋体" w:hAnsi="宋体"/>
          <w:sz w:val="24"/>
          <w:szCs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szCs w:val="24"/>
        </w:rPr>
      </w:r>
      <w:r/>
    </w:p>
    <w:p>
      <w:pPr>
        <w:pStyle w:val="1208"/>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w:t>
      </w:r>
      <w:r>
        <w:rPr>
          <w:rFonts w:hint="eastAsia" w:ascii="宋体" w:hAnsi="宋体"/>
          <w:sz w:val="24"/>
          <w:szCs w:val="24"/>
          <w:lang w:val="en-US" w:eastAsia="zh-CN"/>
        </w:rPr>
        <w:t xml:space="preserve">6</w:t>
      </w:r>
      <w:r>
        <w:rPr>
          <w:rFonts w:ascii="宋体" w:hAnsi="宋体"/>
          <w:sz w:val="24"/>
          <w:szCs w:val="24"/>
        </w:rPr>
        <w:t xml:space="preserve">.6</w:t>
      </w:r>
      <w:r>
        <w:rPr>
          <w:rFonts w:hint="eastAsia" w:ascii="宋体" w:hAnsi="宋体"/>
          <w:sz w:val="24"/>
          <w:szCs w:val="24"/>
        </w:rPr>
        <w:t xml:space="preserve">接收询问和质疑的联系部门、联系电话和通讯地址见《投标人须知资料表》。</w:t>
      </w:r>
      <w:r>
        <w:rPr>
          <w:rFonts w:ascii="宋体" w:hAnsi="宋体"/>
          <w:sz w:val="24"/>
          <w:szCs w:val="24"/>
        </w:rPr>
      </w:r>
      <w:r/>
    </w:p>
    <w:p>
      <w:pPr>
        <w:pStyle w:val="1208"/>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lang w:eastAsia="zh-CN"/>
        </w:rPr>
        <w:t xml:space="preserve">、</w:t>
      </w:r>
      <w:r>
        <w:rPr>
          <w:rFonts w:hint="eastAsia" w:ascii="宋体" w:hAnsi="宋体"/>
          <w:sz w:val="24"/>
          <w:szCs w:val="24"/>
        </w:rPr>
        <w:t xml:space="preserve">代理费</w:t>
      </w:r>
      <w:r>
        <w:rPr>
          <w:rFonts w:ascii="宋体" w:hAnsi="宋体"/>
          <w:sz w:val="24"/>
          <w:szCs w:val="24"/>
        </w:rPr>
      </w:r>
      <w:r/>
    </w:p>
    <w:p>
      <w:pPr>
        <w:pStyle w:val="1208"/>
        <w:numPr>
          <w:ilvl w:val="0"/>
          <w:numId w:val="0"/>
        </w:numPr>
        <w:ind w:firstLine="480"/>
        <w:spacing w:line="360" w:lineRule="auto"/>
        <w:tabs>
          <w:tab w:val="left" w:pos="1080" w:leader="none"/>
          <w:tab w:val="left" w:pos="2014" w:leader="none"/>
        </w:tabs>
        <w:rPr>
          <w:rFonts w:hint="eastAsia" w:eastAsia="宋体"/>
          <w:sz w:val="24"/>
          <w:lang w:eastAsia="zh-CN"/>
        </w:rPr>
      </w:pPr>
      <w:r>
        <w:rPr>
          <w:rFonts w:hint="eastAsia" w:ascii="宋体" w:hAnsi="宋体"/>
          <w:sz w:val="24"/>
          <w:szCs w:val="24"/>
        </w:rPr>
        <w:t xml:space="preserve">2</w:t>
      </w:r>
      <w:r>
        <w:rPr>
          <w:rFonts w:hint="eastAsia" w:ascii="宋体" w:hAnsi="宋体"/>
          <w:sz w:val="24"/>
          <w:szCs w:val="24"/>
          <w:lang w:val="en-US" w:eastAsia="zh-CN"/>
        </w:rPr>
        <w:t xml:space="preserve">7</w:t>
      </w:r>
      <w:r>
        <w:rPr>
          <w:rFonts w:ascii="宋体" w:hAnsi="宋体"/>
          <w:sz w:val="24"/>
          <w:szCs w:val="24"/>
        </w:rPr>
        <w:t xml:space="preserve">.1</w:t>
      </w:r>
      <w:r>
        <w:rPr>
          <w:rFonts w:hint="eastAsia" w:ascii="宋体" w:hAnsi="宋体"/>
          <w:sz w:val="24"/>
          <w:szCs w:val="24"/>
        </w:rPr>
        <w:t xml:space="preserve">收费对象、收费标准及缴纳时间见《投标人须知资料表》。由中标人支付的，中标人须一次性向采购代理机构缴纳代理费，投标报价应</w:t>
      </w:r>
      <w:r>
        <w:rPr>
          <w:rFonts w:hint="eastAsia" w:ascii="宋体" w:hAnsi="宋体"/>
          <w:sz w:val="24"/>
          <w:szCs w:val="24"/>
          <w:lang w:val="en-US" w:eastAsia="zh-CN"/>
        </w:rPr>
        <w:t xml:space="preserve">综合考虑</w:t>
      </w:r>
      <w:r>
        <w:rPr>
          <w:rFonts w:hint="eastAsia" w:ascii="宋体" w:hAnsi="宋体"/>
          <w:sz w:val="24"/>
          <w:szCs w:val="24"/>
        </w:rPr>
        <w:t xml:space="preserve">代理费用</w:t>
      </w:r>
      <w:r>
        <w:rPr>
          <w:rFonts w:hint="eastAsia" w:ascii="宋体" w:hAnsi="宋体"/>
          <w:sz w:val="24"/>
          <w:szCs w:val="24"/>
          <w:lang w:eastAsia="zh-CN"/>
        </w:rPr>
        <w:t xml:space="preserve">。</w:t>
      </w:r>
      <w:r>
        <w:rPr>
          <w:rFonts w:hint="eastAsia" w:eastAsia="宋体"/>
          <w:sz w:val="24"/>
          <w:lang w:eastAsia="zh-CN"/>
        </w:rPr>
      </w:r>
      <w:r/>
    </w:p>
    <w:p>
      <w:pPr>
        <w:pStyle w:val="1208"/>
        <w:jc w:val="center"/>
        <w:spacing w:line="360" w:lineRule="auto"/>
        <w:rPr>
          <w:b/>
          <w:sz w:val="36"/>
          <w:szCs w:val="36"/>
        </w:rPr>
        <w:outlineLvl w:val="0"/>
      </w:pPr>
      <w:r/>
      <w:bookmarkStart w:id="444" w:name="_Toc305158896"/>
      <w:r/>
      <w:bookmarkStart w:id="445" w:name="_Toc104818927"/>
      <w:r/>
      <w:bookmarkStart w:id="446" w:name="_Toc142311056"/>
      <w:r/>
      <w:bookmarkStart w:id="447" w:name="_Toc353873664"/>
      <w:r/>
      <w:bookmarkStart w:id="448" w:name="_Toc353825544"/>
      <w:r/>
      <w:bookmarkStart w:id="449" w:name="_Toc127151554"/>
      <w:r/>
      <w:bookmarkStart w:id="450" w:name="_Toc305158822"/>
      <w:r/>
      <w:bookmarkStart w:id="451" w:name="_Toc150774759"/>
      <w:r/>
      <w:bookmarkStart w:id="452" w:name="_Toc226965827"/>
      <w:r/>
      <w:bookmarkStart w:id="453" w:name="_Toc264969244"/>
      <w:r/>
      <w:bookmarkStart w:id="454" w:name="_Toc150480792"/>
      <w:r/>
      <w:bookmarkStart w:id="455" w:name="_Toc226337250"/>
      <w:r/>
      <w:bookmarkStart w:id="456" w:name="_Toc265228392"/>
      <w:r/>
      <w:bookmarkStart w:id="457" w:name="_Toc353873934"/>
      <w:r>
        <w:rPr>
          <w:b/>
          <w:sz w:val="36"/>
          <w:szCs w:val="36"/>
        </w:rPr>
      </w:r>
      <w:r/>
    </w:p>
    <w:p>
      <w:pPr>
        <w:pStyle w:val="1210"/>
        <w:rPr>
          <w:b w:val="0"/>
          <w:sz w:val="36"/>
          <w:szCs w:val="36"/>
        </w:rPr>
      </w:pPr>
      <w:r>
        <w:rPr>
          <w:b w:val="0"/>
          <w:sz w:val="36"/>
          <w:szCs w:val="36"/>
        </w:rPr>
      </w:r>
      <w:r/>
    </w:p>
    <w:p>
      <w:pPr>
        <w:pStyle w:val="1208"/>
        <w:rPr>
          <w:b/>
          <w:sz w:val="36"/>
          <w:szCs w:val="36"/>
        </w:rPr>
      </w:pPr>
      <w:r>
        <w:rPr>
          <w:b/>
          <w:sz w:val="36"/>
          <w:szCs w:val="36"/>
        </w:rPr>
      </w:r>
      <w:r/>
    </w:p>
    <w:p>
      <w:pPr>
        <w:pStyle w:val="1210"/>
        <w:rPr>
          <w:b w:val="0"/>
          <w:sz w:val="36"/>
          <w:szCs w:val="36"/>
        </w:rPr>
      </w:pPr>
      <w:r>
        <w:rPr>
          <w:b w:val="0"/>
          <w:sz w:val="36"/>
          <w:szCs w:val="36"/>
        </w:rPr>
      </w:r>
      <w:r/>
    </w:p>
    <w:p>
      <w:pPr>
        <w:pStyle w:val="1208"/>
        <w:rPr>
          <w:b/>
          <w:sz w:val="36"/>
          <w:szCs w:val="36"/>
        </w:rPr>
      </w:pPr>
      <w:r>
        <w:rPr>
          <w:b/>
          <w:sz w:val="36"/>
          <w:szCs w:val="36"/>
        </w:rPr>
      </w:r>
      <w:r/>
    </w:p>
    <w:p>
      <w:pPr>
        <w:pStyle w:val="1291"/>
        <w:rPr>
          <w:b/>
          <w:sz w:val="36"/>
          <w:szCs w:val="36"/>
        </w:rPr>
      </w:pPr>
      <w:r>
        <w:rPr>
          <w:b/>
          <w:sz w:val="36"/>
          <w:szCs w:val="36"/>
        </w:rPr>
      </w:r>
      <w:r/>
    </w:p>
    <w:p>
      <w:pPr>
        <w:pStyle w:val="1208"/>
        <w:jc w:val="center"/>
        <w:spacing w:line="360" w:lineRule="auto"/>
        <w:rPr>
          <w:b/>
          <w:sz w:val="36"/>
          <w:szCs w:val="36"/>
        </w:rPr>
        <w:outlineLvl w:val="0"/>
      </w:pPr>
      <w:r>
        <w:rPr>
          <w:b/>
          <w:sz w:val="36"/>
          <w:szCs w:val="36"/>
        </w:rPr>
        <w:t xml:space="preserve">第三章   </w:t>
      </w:r>
      <w:bookmarkEnd w:id="444"/>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5"/>
      <w:r/>
      <w:bookmarkStart w:id="458" w:name="_Toc487900382"/>
      <w:r>
        <w:rPr>
          <w:b/>
          <w:sz w:val="36"/>
          <w:szCs w:val="36"/>
        </w:rPr>
      </w:r>
      <w:r/>
    </w:p>
    <w:p>
      <w:pPr>
        <w:pStyle w:val="121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208"/>
        <w:jc w:val="left"/>
        <w:tabs>
          <w:tab w:val="left" w:pos="1080" w:leader="none"/>
        </w:tabs>
        <w:rPr>
          <w:b/>
          <w:sz w:val="24"/>
        </w:rPr>
      </w:pPr>
      <w:r>
        <w:rPr>
          <w:b/>
          <w:sz w:val="24"/>
        </w:rPr>
        <w:tab/>
      </w:r>
      <w:r>
        <w:rPr>
          <w:b/>
          <w:sz w:val="24"/>
        </w:rPr>
      </w:r>
      <w:r/>
    </w:p>
    <w:p>
      <w:pPr>
        <w:pStyle w:val="1208"/>
        <w:numPr>
          <w:ilvl w:val="0"/>
          <w:numId w:val="0"/>
        </w:numPr>
        <w:spacing w:line="360" w:lineRule="auto"/>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150774641"/>
      <w:r/>
      <w:bookmarkStart w:id="460" w:name="_Toc151193929"/>
      <w:r/>
      <w:bookmarkStart w:id="461" w:name="_Toc164229382"/>
      <w:r/>
      <w:bookmarkStart w:id="462" w:name="_Toc226965731"/>
      <w:r/>
      <w:bookmarkStart w:id="463" w:name="_Toc151193855"/>
      <w:r/>
      <w:bookmarkStart w:id="464" w:name="_Toc151193639"/>
      <w:r/>
      <w:bookmarkStart w:id="465" w:name="_Toc226337237"/>
      <w:r/>
      <w:bookmarkStart w:id="466" w:name="_Toc265228379"/>
      <w:r/>
      <w:bookmarkStart w:id="467" w:name="_Toc127151541"/>
      <w:r/>
      <w:bookmarkStart w:id="468" w:name="_Toc151193783"/>
      <w:r/>
      <w:bookmarkStart w:id="469" w:name="_Toc127151742"/>
      <w:r/>
      <w:bookmarkStart w:id="470" w:name="_Toc127161455"/>
      <w:r/>
      <w:bookmarkStart w:id="471" w:name="_Toc164351635"/>
      <w:r/>
      <w:bookmarkStart w:id="472" w:name="_Toc226309785"/>
      <w:r/>
      <w:bookmarkStart w:id="473" w:name="_Toc151190168"/>
      <w:r/>
      <w:bookmarkStart w:id="474" w:name="_Toc264969231"/>
      <w:r/>
      <w:bookmarkStart w:id="475" w:name="_Toc150774746"/>
      <w:r/>
      <w:bookmarkStart w:id="476" w:name="_Toc150480779"/>
      <w:r/>
      <w:bookmarkStart w:id="477" w:name="_Toc226965814"/>
      <w:r/>
      <w:bookmarkStart w:id="478" w:name="_Toc305158809"/>
      <w:r/>
      <w:bookmarkStart w:id="479" w:name="_Toc195842906"/>
      <w:r/>
      <w:bookmarkStart w:id="480" w:name="_Toc142311043"/>
      <w:r/>
      <w:bookmarkStart w:id="481" w:name="_Toc151193711"/>
      <w:r/>
      <w:bookmarkStart w:id="482" w:name="_Toc305158883"/>
      <w:r/>
      <w:bookmarkStart w:id="483" w:name="_Toc149720834"/>
      <w:r/>
      <w:bookmarkStart w:id="484" w:name="_Toc150509292"/>
      <w:r/>
      <w:bookmarkStart w:id="485" w:name="_Toc164608810"/>
      <w:r/>
      <w:bookmarkStart w:id="486" w:name="_Toc164229236"/>
      <w:r/>
      <w:bookmarkStart w:id="487" w:name="_Toc164608655"/>
      <w:r/>
      <w:bookmarkStart w:id="488" w:name="_Toc353825551"/>
      <w:r/>
      <w:bookmarkStart w:id="489" w:name="_Toc353873941"/>
      <w:r/>
      <w:bookmarkStart w:id="490" w:name="_Toc353873935"/>
      <w:r/>
      <w:bookmarkStart w:id="491" w:name="_Toc195842920"/>
      <w:r/>
      <w:bookmarkStart w:id="492" w:name="_Toc226965828"/>
      <w:r/>
      <w:bookmarkStart w:id="493" w:name="_Toc305158897"/>
      <w:r/>
      <w:bookmarkStart w:id="494" w:name="_Toc353825545"/>
      <w:r/>
      <w:bookmarkStart w:id="495" w:name="_Toc353873665"/>
      <w:r/>
      <w:bookmarkStart w:id="496" w:name="_Toc264969245"/>
      <w:r/>
      <w:bookmarkStart w:id="497" w:name="_Toc265228393"/>
      <w:r/>
      <w:bookmarkStart w:id="498" w:name="_Toc150774760"/>
      <w:r/>
      <w:bookmarkStart w:id="499" w:name="_Toc127151555"/>
      <w:r/>
      <w:bookmarkStart w:id="500" w:name="_Toc150480793"/>
      <w:r/>
      <w:bookmarkStart w:id="501" w:name="_Toc305158823"/>
      <w:r/>
      <w:bookmarkStart w:id="502" w:name="_Toc226337251"/>
      <w:r/>
      <w:bookmarkStart w:id="503" w:name="_Toc142311057"/>
      <w:r>
        <w:rPr>
          <w:rFonts w:hint="eastAsia"/>
          <w:sz w:val="24"/>
          <w:lang w:val="en-US"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1.1采购人或其委托的磋商小组</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1.2</w:t>
      </w:r>
      <w:r>
        <w:rPr>
          <w:sz w:val="24"/>
        </w:rPr>
        <w:t xml:space="preserve">《资格性检查要求》中对格式有要求的，除竞争性磋商文件另有规定外，均为“实质性格式”文件。</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1.3</w:t>
      </w:r>
      <w:r>
        <w:rPr>
          <w:sz w:val="24"/>
        </w:rPr>
        <w:t xml:space="preserve">《资格性检查要求》见下表：</w:t>
      </w:r>
      <w:r>
        <w:rPr>
          <w:sz w:val="24"/>
        </w:rPr>
      </w:r>
      <w:r/>
    </w:p>
    <w:p>
      <w:pPr>
        <w:pStyle w:val="1208"/>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60" w:type="pct"/>
        <w:jc w:val="center"/>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159"/>
        <w:gridCol w:w="5209"/>
        <w:gridCol w:w="1762"/>
      </w:tblGrid>
      <w:tr>
        <w:trPr>
          <w:cantSplit/>
          <w:trHeight w:val="20"/>
          <w:tblHeader/>
        </w:trPr>
        <w:tc>
          <w:tcPr>
            <w:tcW w:w="421" w:type="dxa"/>
            <w:vAlign w:val="center"/>
            <w:textDirection w:val="lrTb"/>
            <w:noWrap w:val="false"/>
          </w:tcPr>
          <w:p>
            <w:pPr>
              <w:pStyle w:val="1208"/>
              <w:jc w:val="center"/>
              <w:tabs>
                <w:tab w:val="left" w:pos="1080" w:leader="none"/>
              </w:tabs>
              <w:rPr>
                <w:b/>
                <w:sz w:val="24"/>
              </w:rPr>
            </w:pPr>
            <w:r/>
            <w:bookmarkStart w:id="504" w:name="_Hlt487972895"/>
            <w:r/>
            <w:bookmarkEnd w:id="504"/>
            <w:r>
              <w:rPr>
                <w:b/>
                <w:sz w:val="24"/>
              </w:rPr>
              <w:t xml:space="preserve">序号</w:t>
            </w:r>
            <w:r>
              <w:rPr>
                <w:b/>
                <w:sz w:val="24"/>
              </w:rPr>
            </w:r>
            <w:r/>
          </w:p>
        </w:tc>
        <w:tc>
          <w:tcPr>
            <w:tcW w:w="1082" w:type="dxa"/>
            <w:vAlign w:val="center"/>
            <w:textDirection w:val="lrTb"/>
            <w:noWrap w:val="false"/>
          </w:tcPr>
          <w:p>
            <w:pPr>
              <w:pStyle w:val="1208"/>
              <w:jc w:val="center"/>
              <w:tabs>
                <w:tab w:val="left" w:pos="1080" w:leader="none"/>
              </w:tabs>
              <w:rPr>
                <w:b/>
                <w:sz w:val="24"/>
              </w:rPr>
            </w:pPr>
            <w:r>
              <w:rPr>
                <w:b/>
                <w:sz w:val="24"/>
              </w:rPr>
              <w:t xml:space="preserve">审查因素</w:t>
            </w:r>
            <w:r>
              <w:rPr>
                <w:b/>
                <w:sz w:val="24"/>
              </w:rPr>
            </w:r>
            <w:r/>
          </w:p>
        </w:tc>
        <w:tc>
          <w:tcPr>
            <w:tcW w:w="2612" w:type="dxa"/>
            <w:vAlign w:val="center"/>
            <w:textDirection w:val="lrTb"/>
            <w:noWrap w:val="false"/>
          </w:tcPr>
          <w:p>
            <w:pPr>
              <w:pStyle w:val="1208"/>
              <w:jc w:val="center"/>
              <w:tabs>
                <w:tab w:val="left" w:pos="1080" w:leader="none"/>
              </w:tabs>
              <w:rPr>
                <w:b/>
                <w:sz w:val="24"/>
              </w:rPr>
            </w:pPr>
            <w:r>
              <w:rPr>
                <w:b/>
                <w:sz w:val="24"/>
              </w:rPr>
              <w:t xml:space="preserve">审查内容</w:t>
            </w:r>
            <w:r>
              <w:rPr>
                <w:b/>
                <w:sz w:val="24"/>
              </w:rPr>
            </w:r>
            <w:r/>
          </w:p>
        </w:tc>
        <w:tc>
          <w:tcPr>
            <w:tcW w:w="883" w:type="dxa"/>
            <w:vAlign w:val="center"/>
            <w:textDirection w:val="lrTb"/>
            <w:noWrap w:val="false"/>
          </w:tcPr>
          <w:p>
            <w:pPr>
              <w:pStyle w:val="1208"/>
              <w:jc w:val="center"/>
              <w:tabs>
                <w:tab w:val="left" w:pos="1080" w:leader="none"/>
              </w:tabs>
              <w:rPr>
                <w:b/>
                <w:sz w:val="24"/>
              </w:rPr>
            </w:pPr>
            <w:r>
              <w:rPr>
                <w:b/>
                <w:sz w:val="24"/>
              </w:rPr>
              <w:t xml:space="preserve">格式要求</w:t>
            </w:r>
            <w:r>
              <w:rPr>
                <w:b/>
                <w:sz w:val="24"/>
              </w:rPr>
            </w:r>
            <w:r/>
          </w:p>
        </w:tc>
      </w:tr>
      <w:tr>
        <w:trPr>
          <w:cantSplit/>
          <w:trHeight w:val="20"/>
        </w:trPr>
        <w:tc>
          <w:tcPr>
            <w:tcW w:w="421" w:type="dxa"/>
            <w:vAlign w:val="center"/>
            <w:textDirection w:val="lrTb"/>
            <w:noWrap w:val="false"/>
          </w:tcPr>
          <w:p>
            <w:pPr>
              <w:pStyle w:val="1208"/>
              <w:jc w:val="center"/>
              <w:tabs>
                <w:tab w:val="left" w:pos="1080" w:leader="none"/>
              </w:tabs>
              <w:rPr>
                <w:sz w:val="24"/>
              </w:rPr>
            </w:pPr>
            <w:r>
              <w:rPr>
                <w:sz w:val="24"/>
              </w:rPr>
              <w:t xml:space="preserve">1</w:t>
            </w:r>
            <w:r>
              <w:rPr>
                <w:sz w:val="24"/>
              </w:rPr>
            </w:r>
            <w:r/>
          </w:p>
        </w:tc>
        <w:tc>
          <w:tcPr>
            <w:tcW w:w="1082" w:type="dxa"/>
            <w:vAlign w:val="center"/>
            <w:textDirection w:val="lrTb"/>
            <w:noWrap w:val="false"/>
          </w:tcPr>
          <w:p>
            <w:pPr>
              <w:pStyle w:val="1208"/>
              <w:tabs>
                <w:tab w:val="left" w:pos="1080" w:leader="none"/>
              </w:tabs>
              <w:rPr>
                <w:sz w:val="24"/>
              </w:rPr>
            </w:pPr>
            <w:r>
              <w:rPr>
                <w:sz w:val="24"/>
              </w:rPr>
              <w:t xml:space="preserve">满足《中华人民共和国政府采购法》第二十二条规定及法律法规的其他规定</w:t>
            </w:r>
            <w:r>
              <w:rPr>
                <w:sz w:val="24"/>
              </w:rPr>
            </w:r>
            <w:r/>
          </w:p>
        </w:tc>
        <w:tc>
          <w:tcPr>
            <w:tcW w:w="2612" w:type="dxa"/>
            <w:vAlign w:val="center"/>
            <w:textDirection w:val="lrTb"/>
            <w:noWrap w:val="false"/>
          </w:tcPr>
          <w:p>
            <w:pPr>
              <w:pStyle w:val="1208"/>
              <w:tabs>
                <w:tab w:val="left" w:pos="900" w:leader="none"/>
                <w:tab w:val="left" w:pos="1980" w:leader="none"/>
              </w:tabs>
              <w:rPr>
                <w:sz w:val="24"/>
              </w:rPr>
            </w:pPr>
            <w:r>
              <w:rPr>
                <w:rFonts w:hint="eastAsia" w:ascii="宋体" w:hAnsi="宋体" w:eastAsia="宋体" w:cs="宋体"/>
                <w:sz w:val="24"/>
                <w:szCs w:val="24"/>
                <w:vertAlign w:val="baseline"/>
              </w:rPr>
              <w:t xml:space="preserve">具体规定见第一章《采购邀请》</w:t>
            </w:r>
            <w:r>
              <w:rPr>
                <w:sz w:val="24"/>
              </w:rPr>
            </w:r>
            <w:r/>
          </w:p>
        </w:tc>
        <w:tc>
          <w:tcPr>
            <w:tcW w:w="883" w:type="dxa"/>
            <w:vAlign w:val="center"/>
            <w:textDirection w:val="lrTb"/>
            <w:noWrap w:val="false"/>
          </w:tcPr>
          <w:p>
            <w:pPr>
              <w:pStyle w:val="1208"/>
              <w:tabs>
                <w:tab w:val="left" w:pos="1080" w:leader="none"/>
              </w:tabs>
              <w:rPr>
                <w:sz w:val="24"/>
              </w:rPr>
            </w:pPr>
            <w:r>
              <w:rPr>
                <w:sz w:val="24"/>
              </w:rPr>
            </w:r>
            <w:r/>
          </w:p>
        </w:tc>
      </w:tr>
      <w:tr>
        <w:trPr>
          <w:cantSplit/>
          <w:trHeight w:val="786"/>
        </w:trPr>
        <w:tc>
          <w:tcPr>
            <w:tcW w:w="421" w:type="dxa"/>
            <w:vAlign w:val="center"/>
            <w:textDirection w:val="lrTb"/>
            <w:noWrap w:val="false"/>
          </w:tcPr>
          <w:p>
            <w:pPr>
              <w:pStyle w:val="1208"/>
              <w:jc w:val="center"/>
              <w:tabs>
                <w:tab w:val="left" w:pos="1080" w:leader="none"/>
              </w:tabs>
              <w:rPr>
                <w:sz w:val="24"/>
              </w:rPr>
            </w:pPr>
            <w:r>
              <w:rPr>
                <w:sz w:val="24"/>
              </w:rPr>
              <w:t xml:space="preserve">1-1</w:t>
            </w:r>
            <w:r>
              <w:rPr>
                <w:sz w:val="24"/>
              </w:rPr>
            </w:r>
            <w:r/>
          </w:p>
        </w:tc>
        <w:tc>
          <w:tcPr>
            <w:tcW w:w="1082" w:type="dxa"/>
            <w:vAlign w:val="center"/>
            <w:textDirection w:val="lrTb"/>
            <w:noWrap w:val="false"/>
          </w:tcPr>
          <w:p>
            <w:pPr>
              <w:pStyle w:val="1208"/>
              <w:tabs>
                <w:tab w:val="left" w:pos="1080" w:leader="none"/>
              </w:tabs>
              <w:rPr>
                <w:sz w:val="24"/>
              </w:rPr>
            </w:pPr>
            <w:r>
              <w:rPr>
                <w:rFonts w:hint="eastAsia"/>
                <w:sz w:val="24"/>
              </w:rPr>
              <w:t xml:space="preserve">供应商资格声明函</w:t>
            </w:r>
            <w:r>
              <w:rPr>
                <w:sz w:val="24"/>
              </w:rPr>
            </w:r>
            <w:r/>
          </w:p>
        </w:tc>
        <w:tc>
          <w:tcPr>
            <w:tcW w:w="2612" w:type="dxa"/>
            <w:vAlign w:val="center"/>
            <w:textDirection w:val="lrTb"/>
            <w:noWrap w:val="false"/>
          </w:tcPr>
          <w:p>
            <w:pPr>
              <w:pStyle w:val="1208"/>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883" w:type="dxa"/>
            <w:vAlign w:val="center"/>
            <w:textDirection w:val="lrTb"/>
            <w:noWrap w:val="false"/>
          </w:tcPr>
          <w:p>
            <w:pPr>
              <w:pStyle w:val="1208"/>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21" w:type="dxa"/>
            <w:vAlign w:val="center"/>
            <w:textDirection w:val="lrTb"/>
            <w:noWrap w:val="false"/>
          </w:tcPr>
          <w:p>
            <w:pPr>
              <w:pStyle w:val="1208"/>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82" w:type="dxa"/>
            <w:vAlign w:val="center"/>
            <w:textDirection w:val="lrTb"/>
            <w:noWrap w:val="false"/>
          </w:tcPr>
          <w:p>
            <w:pPr>
              <w:pStyle w:val="1208"/>
              <w:tabs>
                <w:tab w:val="left" w:pos="1080" w:leader="none"/>
              </w:tabs>
              <w:rPr>
                <w:sz w:val="24"/>
              </w:rPr>
            </w:pPr>
            <w:r>
              <w:rPr>
                <w:sz w:val="24"/>
              </w:rPr>
              <w:t xml:space="preserve">供应商信用记录</w:t>
            </w:r>
            <w:r>
              <w:rPr>
                <w:sz w:val="24"/>
              </w:rPr>
            </w:r>
            <w:r/>
          </w:p>
        </w:tc>
        <w:tc>
          <w:tcPr>
            <w:tcW w:w="2612" w:type="dxa"/>
            <w:vAlign w:val="center"/>
            <w:textDirection w:val="lrTb"/>
            <w:noWrap w:val="false"/>
          </w:tcPr>
          <w:p>
            <w:pPr>
              <w:pStyle w:val="1208"/>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208"/>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20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208"/>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883" w:type="dxa"/>
            <w:vAlign w:val="center"/>
            <w:textDirection w:val="lrTb"/>
            <w:noWrap w:val="false"/>
          </w:tcPr>
          <w:p>
            <w:pPr>
              <w:pStyle w:val="1208"/>
              <w:tabs>
                <w:tab w:val="left" w:pos="1080" w:leader="none"/>
              </w:tabs>
              <w:rPr>
                <w:sz w:val="24"/>
              </w:rPr>
            </w:pPr>
            <w:r>
              <w:rPr>
                <w:sz w:val="24"/>
              </w:rPr>
            </w:r>
            <w:r/>
          </w:p>
        </w:tc>
      </w:tr>
      <w:tr>
        <w:trPr>
          <w:cantSplit/>
          <w:trHeight w:val="20"/>
        </w:trPr>
        <w:tc>
          <w:tcPr>
            <w:tcW w:w="421" w:type="dxa"/>
            <w:vAlign w:val="center"/>
            <w:textDirection w:val="lrTb"/>
            <w:noWrap w:val="false"/>
          </w:tcPr>
          <w:p>
            <w:pPr>
              <w:pStyle w:val="1208"/>
              <w:jc w:val="center"/>
              <w:tabs>
                <w:tab w:val="left" w:pos="1080" w:leader="none"/>
              </w:tabs>
              <w:rPr>
                <w:rFonts w:hint="eastAsia"/>
                <w:sz w:val="24"/>
                <w:szCs w:val="24"/>
                <w:lang w:val="en-US" w:eastAsia="zh-CN" w:bidi="ar-SA"/>
              </w:rPr>
            </w:pPr>
            <w:r>
              <w:rPr>
                <w:sz w:val="24"/>
              </w:rPr>
              <w:t xml:space="preserve">2-1</w:t>
            </w:r>
            <w:r>
              <w:rPr>
                <w:rFonts w:hint="eastAsia"/>
                <w:sz w:val="24"/>
                <w:szCs w:val="24"/>
                <w:lang w:val="en-US" w:eastAsia="zh-CN" w:bidi="ar-SA"/>
              </w:rPr>
            </w:r>
            <w:r/>
          </w:p>
        </w:tc>
        <w:tc>
          <w:tcPr>
            <w:tcW w:w="1082" w:type="dxa"/>
            <w:vAlign w:val="center"/>
            <w:textDirection w:val="lrTb"/>
            <w:noWrap w:val="false"/>
          </w:tcPr>
          <w:p>
            <w:pPr>
              <w:pStyle w:val="1208"/>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612" w:type="dxa"/>
            <w:vAlign w:val="center"/>
            <w:textDirection w:val="lrTb"/>
            <w:noWrap w:val="false"/>
          </w:tcPr>
          <w:p>
            <w:pPr>
              <w:pStyle w:val="1208"/>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1、供应商单独参与磋商的，应提供中小企业声明函；如为监狱企业或残疾人福利性单位，不必提供中小企业声明函，但须按注1或注2要求提供证明材料。</w:t>
            </w:r>
            <w:r>
              <w:rPr>
                <w:rFonts w:ascii="Times New Roman" w:hAnsi="Times New Roman" w:eastAsia="宋体" w:cs="Times New Roman"/>
                <w:sz w:val="24"/>
              </w:rPr>
            </w:r>
            <w:r/>
          </w:p>
          <w:p>
            <w:pPr>
              <w:pStyle w:val="1208"/>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eastAsia="宋体" w:cs="Times New Roman"/>
                <w:sz w:val="24"/>
              </w:rPr>
            </w:r>
            <w:r/>
          </w:p>
          <w:p>
            <w:pPr>
              <w:pStyle w:val="1208"/>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eastAsia="宋体" w:cs="Times New Roman"/>
                <w:sz w:val="24"/>
              </w:rPr>
            </w:r>
            <w:r/>
          </w:p>
          <w:p>
            <w:pPr>
              <w:pStyle w:val="1208"/>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注2：残疾人福利性单位须按磋商文件要求提供《残疾人福利性单位声明函》。</w:t>
            </w:r>
            <w:r>
              <w:rPr>
                <w:rFonts w:ascii="Times New Roman" w:hAnsi="Times New Roman" w:eastAsia="宋体" w:cs="Times New Roman"/>
                <w:sz w:val="24"/>
                <w:lang w:val="en-US" w:eastAsia="zh-CN"/>
              </w:rPr>
            </w:r>
            <w:r/>
          </w:p>
        </w:tc>
        <w:tc>
          <w:tcPr>
            <w:tcW w:w="883" w:type="dxa"/>
            <w:vAlign w:val="center"/>
            <w:textDirection w:val="lrTb"/>
            <w:noWrap w:val="false"/>
          </w:tcPr>
          <w:p>
            <w:pPr>
              <w:pStyle w:val="1208"/>
              <w:tabs>
                <w:tab w:val="left" w:pos="1080" w:leader="none"/>
              </w:tabs>
              <w:rPr>
                <w:rFonts w:ascii="Times New Roman" w:hAnsi="Times New Roman" w:eastAsia="宋体" w:cs="Times New Roman"/>
                <w:sz w:val="24"/>
                <w:lang w:val="en-US" w:eastAsia="zh-CN"/>
              </w:rPr>
            </w:pPr>
            <w:r>
              <w:rPr>
                <w:rFonts w:hint="eastAsia" w:ascii="宋体" w:hAnsi="宋体"/>
                <w:sz w:val="24"/>
                <w:szCs w:val="24"/>
              </w:rPr>
              <w:t xml:space="preserve">提供证明文件的电子</w:t>
            </w:r>
            <w:r>
              <w:rPr>
                <w:rFonts w:hint="eastAsia" w:ascii="宋体" w:hAnsi="宋体"/>
                <w:sz w:val="24"/>
                <w:szCs w:val="24"/>
                <w:lang w:val="en-US" w:eastAsia="zh-CN"/>
              </w:rPr>
              <w:t xml:space="preserve">扫描件</w:t>
            </w:r>
            <w:r>
              <w:rPr>
                <w:rFonts w:hint="eastAsia" w:ascii="宋体" w:hAnsi="宋体"/>
                <w:sz w:val="24"/>
                <w:szCs w:val="24"/>
                <w:lang w:val="en-US" w:eastAsia="zh-CN"/>
              </w:rPr>
              <w:t xml:space="preserve">加盖电子公章</w:t>
            </w:r>
            <w:r>
              <w:rPr>
                <w:rFonts w:ascii="Times New Roman" w:hAnsi="Times New Roman" w:eastAsia="宋体" w:cs="Times New Roman"/>
                <w:sz w:val="24"/>
                <w:lang w:val="en-US" w:eastAsia="zh-CN"/>
              </w:rPr>
            </w:r>
            <w:r/>
          </w:p>
        </w:tc>
      </w:tr>
      <w:tr>
        <w:trPr>
          <w:cantSplit/>
          <w:trHeight w:val="20"/>
        </w:trPr>
        <w:tc>
          <w:tcPr>
            <w:tcW w:w="421" w:type="dxa"/>
            <w:vAlign w:val="center"/>
            <w:textDirection w:val="lrTb"/>
            <w:noWrap w:val="false"/>
          </w:tcPr>
          <w:p>
            <w:pPr>
              <w:pStyle w:val="1208"/>
              <w:jc w:val="center"/>
              <w:tabs>
                <w:tab w:val="left" w:pos="1080" w:leader="none"/>
              </w:tabs>
              <w:rPr>
                <w:sz w:val="24"/>
              </w:rPr>
            </w:pPr>
            <w:r>
              <w:rPr>
                <w:sz w:val="24"/>
              </w:rPr>
              <w:t xml:space="preserve">3-2</w:t>
            </w:r>
            <w:r>
              <w:rPr>
                <w:sz w:val="24"/>
              </w:rPr>
            </w:r>
            <w:r/>
          </w:p>
        </w:tc>
        <w:tc>
          <w:tcPr>
            <w:tcW w:w="1082" w:type="dxa"/>
            <w:vAlign w:val="center"/>
            <w:textDirection w:val="lrTb"/>
            <w:noWrap w:val="false"/>
          </w:tcPr>
          <w:p>
            <w:pPr>
              <w:pStyle w:val="1208"/>
              <w:tabs>
                <w:tab w:val="left" w:pos="1080" w:leader="none"/>
              </w:tabs>
              <w:rPr>
                <w:sz w:val="24"/>
              </w:rPr>
            </w:pPr>
            <w:r>
              <w:rPr>
                <w:sz w:val="24"/>
              </w:rPr>
              <w:t xml:space="preserve">其他特定资格要求</w:t>
            </w:r>
            <w:r>
              <w:rPr>
                <w:sz w:val="24"/>
              </w:rPr>
            </w:r>
            <w:r/>
          </w:p>
        </w:tc>
        <w:tc>
          <w:tcPr>
            <w:tcW w:w="2612" w:type="dxa"/>
            <w:vAlign w:val="center"/>
            <w:textDirection w:val="lrTb"/>
            <w:noWrap w:val="false"/>
          </w:tcPr>
          <w:p>
            <w:pPr>
              <w:pStyle w:val="1208"/>
              <w:tabs>
                <w:tab w:val="left" w:pos="1080" w:leader="none"/>
              </w:tabs>
              <w:rPr>
                <w:rFonts w:ascii="Calibri" w:hAnsi="Calibri" w:eastAsia="宋体" w:cs="Calibri"/>
                <w:sz w:val="24"/>
                <w:lang w:val="en-US" w:eastAsia="zh-CN"/>
              </w:rPr>
            </w:pPr>
            <w:r>
              <w:rPr>
                <w:rFonts w:hint="eastAsia" w:ascii="Calibri" w:hAnsi="Calibri" w:eastAsia="宋体" w:cs="Calibri"/>
                <w:sz w:val="24"/>
              </w:rPr>
              <w:t xml:space="preserve">（1）</w:t>
            </w:r>
            <w:r>
              <w:rPr>
                <w:rFonts w:hint="eastAsia" w:ascii="Calibri" w:hAnsi="Calibri" w:eastAsia="宋体" w:cs="Calibri"/>
                <w:sz w:val="24"/>
                <w:lang w:val="en-US" w:eastAsia="zh-CN"/>
              </w:rPr>
              <w:t xml:space="preserve">有效期内营业执照；</w:t>
            </w:r>
            <w:r>
              <w:rPr>
                <w:rFonts w:ascii="Calibri" w:hAnsi="Calibri" w:eastAsia="宋体" w:cs="Calibri"/>
                <w:sz w:val="24"/>
                <w:lang w:val="en-US" w:eastAsia="zh-CN"/>
              </w:rPr>
            </w:r>
            <w:r/>
          </w:p>
          <w:p>
            <w:pPr>
              <w:pStyle w:val="1208"/>
              <w:tabs>
                <w:tab w:val="left" w:pos="1080" w:leader="none"/>
              </w:tabs>
              <w:rPr>
                <w:rFonts w:hint="eastAsia" w:ascii="Calibri" w:hAnsi="Calibri" w:eastAsia="宋体" w:cs="Calibri"/>
                <w:sz w:val="24"/>
              </w:rPr>
            </w:pP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2</w:t>
            </w:r>
            <w:r>
              <w:rPr>
                <w:rFonts w:hint="eastAsia" w:ascii="Calibri" w:hAnsi="Calibri" w:eastAsia="宋体" w:cs="Calibri"/>
                <w:sz w:val="24"/>
                <w:lang w:eastAsia="zh-CN"/>
              </w:rPr>
              <w:t xml:space="preserve">）</w:t>
            </w:r>
            <w:r>
              <w:rPr>
                <w:rFonts w:hint="eastAsia" w:ascii="Calibri" w:hAnsi="Calibri" w:eastAsia="宋体" w:cs="Calibri"/>
                <w:sz w:val="24"/>
                <w:lang w:val="en-US" w:eastAsia="zh-CN"/>
              </w:rPr>
              <w:t xml:space="preserve">投标人具有有效期内市政公用工程施工总承包三级及以上资质证书；</w:t>
            </w:r>
            <w:r>
              <w:rPr>
                <w:rFonts w:hint="eastAsia" w:ascii="Calibri" w:hAnsi="Calibri" w:eastAsia="宋体" w:cs="Calibri"/>
                <w:sz w:val="24"/>
              </w:rPr>
            </w:r>
            <w:r/>
          </w:p>
          <w:p>
            <w:pPr>
              <w:pStyle w:val="1208"/>
              <w:tabs>
                <w:tab w:val="left" w:pos="1080" w:leader="none"/>
              </w:tabs>
              <w:rPr>
                <w:rFonts w:hint="eastAsia" w:ascii="Calibri" w:hAnsi="Calibri" w:eastAsia="宋体" w:cs="Calibri"/>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3</w:t>
            </w:r>
            <w:r>
              <w:rPr>
                <w:rFonts w:hint="eastAsia" w:ascii="Calibri" w:hAnsi="Calibri" w:eastAsia="宋体" w:cs="Calibri"/>
                <w:sz w:val="24"/>
              </w:rPr>
              <w:t xml:space="preserve">）投标人具有有效期内企业安全生产许可证证书；</w:t>
            </w:r>
            <w:r>
              <w:rPr>
                <w:rFonts w:hint="eastAsia" w:ascii="Calibri" w:hAnsi="Calibri" w:eastAsia="宋体" w:cs="Calibri"/>
                <w:sz w:val="24"/>
              </w:rPr>
            </w:r>
            <w:r/>
          </w:p>
          <w:p>
            <w:pPr>
              <w:pStyle w:val="1208"/>
              <w:tabs>
                <w:tab w:val="left" w:pos="1080" w:leader="none"/>
              </w:tabs>
              <w:rPr>
                <w:sz w:val="24"/>
              </w:rPr>
            </w:pPr>
            <w:r>
              <w:rPr>
                <w:rFonts w:hint="eastAsia" w:ascii="Calibri" w:hAnsi="Calibri" w:eastAsia="宋体" w:cs="Calibri"/>
                <w:sz w:val="24"/>
              </w:rPr>
              <w:t xml:space="preserve">（</w:t>
            </w:r>
            <w:r>
              <w:rPr>
                <w:rFonts w:hint="eastAsia" w:ascii="Calibri" w:hAnsi="Calibri" w:eastAsia="宋体" w:cs="Calibri"/>
                <w:sz w:val="24"/>
                <w:lang w:val="en-US" w:eastAsia="zh-CN"/>
              </w:rPr>
              <w:t xml:space="preserve">4</w:t>
            </w:r>
            <w:r>
              <w:rPr>
                <w:rFonts w:hint="eastAsia" w:ascii="Calibri" w:hAnsi="Calibri" w:eastAsia="宋体" w:cs="Calibri"/>
                <w:sz w:val="24"/>
              </w:rPr>
              <w:t xml:space="preserve">）项目负责人具有</w:t>
            </w:r>
            <w:r>
              <w:rPr>
                <w:rFonts w:hint="eastAsia" w:ascii="Calibri" w:hAnsi="Calibri" w:eastAsia="宋体" w:cs="Calibri"/>
                <w:sz w:val="24"/>
                <w:lang w:val="en-US" w:eastAsia="zh-CN"/>
              </w:rPr>
              <w:t xml:space="preserve">市政公用工程二级（含）以上</w:t>
            </w:r>
            <w:r>
              <w:rPr>
                <w:rFonts w:hint="eastAsia" w:ascii="Calibri" w:hAnsi="Calibri" w:eastAsia="宋体" w:cs="Calibri"/>
                <w:sz w:val="24"/>
              </w:rPr>
              <w:t xml:space="preserve">及以上注册建造师证书</w:t>
            </w:r>
            <w:r>
              <w:rPr>
                <w:rFonts w:hint="eastAsia" w:ascii="Calibri" w:hAnsi="Calibri" w:eastAsia="宋体" w:cs="Calibri"/>
                <w:sz w:val="24"/>
                <w:lang w:eastAsia="zh-CN"/>
              </w:rPr>
              <w:t xml:space="preserve">、</w:t>
            </w:r>
            <w:r>
              <w:rPr>
                <w:rFonts w:hint="eastAsia" w:ascii="Calibri" w:hAnsi="Calibri" w:eastAsia="宋体" w:cs="Calibri"/>
                <w:sz w:val="24"/>
              </w:rPr>
              <w:t xml:space="preserve">安全生产考核合格证（B 证）及为其缴纳的</w:t>
            </w:r>
            <w:r>
              <w:rPr>
                <w:rFonts w:hint="eastAsia" w:ascii="Calibri" w:hAnsi="Calibri" w:eastAsia="宋体" w:cs="Calibri"/>
                <w:sz w:val="24"/>
                <w:lang w:eastAsia="zh-CN"/>
              </w:rPr>
              <w:t xml:space="preserve">2025年10月至2025年12月</w:t>
            </w:r>
            <w:r>
              <w:rPr>
                <w:rFonts w:hint="eastAsia" w:ascii="Calibri" w:hAnsi="Calibri" w:eastAsia="宋体" w:cs="Calibri"/>
                <w:sz w:val="24"/>
              </w:rPr>
              <w:t xml:space="preserve">任意1个月的社保证明及无在建承诺（承诺书格式自拟）</w:t>
            </w:r>
            <w:r>
              <w:rPr>
                <w:rFonts w:hint="eastAsia" w:ascii="Calibri" w:hAnsi="Calibri" w:eastAsia="宋体" w:cs="Calibri"/>
                <w:sz w:val="24"/>
                <w:lang w:eastAsia="zh-CN"/>
              </w:rPr>
              <w:t xml:space="preserve">。</w:t>
            </w:r>
            <w:r>
              <w:rPr>
                <w:rFonts w:hint="eastAsia" w:ascii="Calibri" w:hAnsi="Calibri" w:eastAsia="宋体" w:cs="Calibri"/>
                <w:b/>
                <w:bCs/>
                <w:sz w:val="24"/>
                <w:lang w:eastAsia="zh-CN"/>
              </w:rPr>
              <w:t xml:space="preserve">（一级建造师电子注册证书，执行《住房和城乡建设部办公厅关于全面实行一级建造师电子注册证书的通知》（建办市 [2021]40 号）文件；使用电子证书的，需按江苏省住房和城乡建设厅〔2023〕第5号公告规定使用新版电子证照。）</w:t>
            </w:r>
            <w:r>
              <w:rPr>
                <w:sz w:val="24"/>
              </w:rPr>
            </w:r>
            <w:r/>
          </w:p>
        </w:tc>
        <w:tc>
          <w:tcPr>
            <w:tcW w:w="883" w:type="dxa"/>
            <w:vAlign w:val="center"/>
            <w:textDirection w:val="lrTb"/>
            <w:noWrap w:val="false"/>
          </w:tcPr>
          <w:p>
            <w:pPr>
              <w:pStyle w:val="1208"/>
              <w:tabs>
                <w:tab w:val="left" w:pos="1080" w:leader="none"/>
              </w:tabs>
              <w:rPr>
                <w:rFonts w:eastAsia="宋体"/>
                <w:sz w:val="24"/>
                <w:lang w:val="en-US" w:eastAsia="zh-CN"/>
              </w:rPr>
            </w:pPr>
            <w:r>
              <w:rPr>
                <w:rFonts w:hint="eastAsia" w:ascii="宋体" w:hAnsi="宋体"/>
                <w:b/>
                <w:bCs/>
                <w:sz w:val="24"/>
                <w:szCs w:val="24"/>
              </w:rPr>
              <w:t xml:space="preserve">提供证明文件的</w:t>
            </w:r>
            <w:r>
              <w:rPr>
                <w:rFonts w:hint="eastAsia" w:ascii="宋体" w:hAnsi="宋体"/>
                <w:b/>
                <w:bCs/>
                <w:sz w:val="24"/>
                <w:szCs w:val="24"/>
              </w:rPr>
              <w:t xml:space="preserve">电子</w:t>
            </w:r>
            <w:r>
              <w:rPr>
                <w:rFonts w:hint="eastAsia" w:ascii="宋体" w:hAnsi="宋体"/>
                <w:b/>
                <w:bCs/>
                <w:sz w:val="24"/>
                <w:szCs w:val="24"/>
                <w:lang w:val="en-US" w:eastAsia="zh-CN"/>
              </w:rPr>
              <w:t xml:space="preserve">扫描件加盖电子公章，使用电子证书的，需按江苏省住房和城乡建设厅〔2023〕第5号公告规定使用新版电子证照，否则作资审不合格处理。</w:t>
            </w:r>
            <w:r>
              <w:rPr>
                <w:rFonts w:eastAsia="宋体"/>
                <w:sz w:val="24"/>
                <w:lang w:val="en-US" w:eastAsia="zh-CN"/>
              </w:rPr>
            </w:r>
            <w:r/>
          </w:p>
        </w:tc>
      </w:tr>
    </w:tbl>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1.4、</w:t>
      </w:r>
      <w:r>
        <w:rPr>
          <w:sz w:val="24"/>
        </w:rPr>
        <w:t xml:space="preserve">《符合性审查要求》见下表：</w:t>
      </w:r>
      <w:r>
        <w:rPr>
          <w:sz w:val="24"/>
        </w:rPr>
      </w:r>
      <w:r/>
    </w:p>
    <w:p>
      <w:pPr>
        <w:pStyle w:val="1208"/>
        <w:jc w:val="center"/>
        <w:spacing w:line="360" w:lineRule="auto"/>
        <w:widowControl/>
        <w:rPr>
          <w:b/>
          <w:color w:val="000000"/>
          <w:sz w:val="24"/>
        </w:rPr>
      </w:pPr>
      <w:r>
        <w:rPr>
          <w:b/>
          <w:color w:val="000000"/>
          <w:sz w:val="24"/>
        </w:rPr>
        <w:t xml:space="preserve">符合性审查要求</w:t>
      </w:r>
      <w:r>
        <w:rPr>
          <w:b/>
          <w:color w:val="000000"/>
          <w:sz w:val="24"/>
        </w:rPr>
      </w:r>
      <w:r/>
    </w:p>
    <w:tbl>
      <w:tblPr>
        <w:tblW w:w="4938" w:type="pct"/>
        <w:jc w:val="center"/>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22"/>
        <w:gridCol w:w="6552"/>
      </w:tblGrid>
      <w:tr>
        <w:trPr>
          <w:trHeight w:val="300"/>
        </w:trPr>
        <w:tc>
          <w:tcPr>
            <w:tcW w:w="389" w:type="dxa"/>
            <w:vAlign w:val="center"/>
            <w:textDirection w:val="lrTb"/>
            <w:noWrap w:val="false"/>
          </w:tcPr>
          <w:p>
            <w:pPr>
              <w:pStyle w:val="1208"/>
              <w:jc w:val="center"/>
              <w:widowControl/>
              <w:rPr>
                <w:b/>
                <w:color w:val="000000"/>
                <w:sz w:val="24"/>
              </w:rPr>
            </w:pPr>
            <w:r>
              <w:rPr>
                <w:b/>
                <w:color w:val="000000"/>
                <w:sz w:val="24"/>
              </w:rPr>
              <w:t xml:space="preserve">序号</w:t>
            </w:r>
            <w:r>
              <w:rPr>
                <w:b/>
                <w:color w:val="000000"/>
                <w:sz w:val="24"/>
              </w:rPr>
            </w:r>
            <w:r/>
          </w:p>
        </w:tc>
        <w:tc>
          <w:tcPr>
            <w:tcW w:w="1244" w:type="dxa"/>
            <w:vAlign w:val="center"/>
            <w:textDirection w:val="lrTb"/>
            <w:noWrap w:val="false"/>
          </w:tcPr>
          <w:p>
            <w:pPr>
              <w:pStyle w:val="1208"/>
              <w:jc w:val="center"/>
              <w:widowControl/>
              <w:rPr>
                <w:b/>
                <w:color w:val="000000"/>
                <w:sz w:val="24"/>
              </w:rPr>
            </w:pPr>
            <w:r>
              <w:rPr>
                <w:b/>
                <w:color w:val="000000"/>
                <w:sz w:val="24"/>
              </w:rPr>
              <w:t xml:space="preserve">审查因素</w:t>
            </w:r>
            <w:r>
              <w:rPr>
                <w:b/>
                <w:color w:val="000000"/>
                <w:sz w:val="24"/>
              </w:rPr>
            </w:r>
            <w:r/>
          </w:p>
        </w:tc>
        <w:tc>
          <w:tcPr>
            <w:tcW w:w="3365" w:type="dxa"/>
            <w:vAlign w:val="center"/>
            <w:textDirection w:val="lrTb"/>
            <w:noWrap w:val="false"/>
          </w:tcPr>
          <w:p>
            <w:pPr>
              <w:pStyle w:val="1208"/>
              <w:jc w:val="center"/>
              <w:widowControl/>
              <w:rPr>
                <w:b/>
                <w:color w:val="000000"/>
                <w:sz w:val="24"/>
              </w:rPr>
            </w:pPr>
            <w:r>
              <w:rPr>
                <w:b/>
                <w:color w:val="000000"/>
                <w:sz w:val="24"/>
              </w:rPr>
              <w:t xml:space="preserve">审查内容</w:t>
            </w:r>
            <w:r>
              <w:rPr>
                <w:b/>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color w:val="000000"/>
                <w:sz w:val="24"/>
              </w:rPr>
              <w:t xml:space="preserve">1</w:t>
            </w:r>
            <w:r>
              <w:rPr>
                <w:color w:val="000000"/>
                <w:sz w:val="24"/>
              </w:rPr>
            </w:r>
            <w:r/>
          </w:p>
        </w:tc>
        <w:tc>
          <w:tcPr>
            <w:tcW w:w="1244" w:type="dxa"/>
            <w:vAlign w:val="center"/>
            <w:textDirection w:val="lrTb"/>
            <w:noWrap w:val="false"/>
          </w:tcPr>
          <w:p>
            <w:pPr>
              <w:pStyle w:val="1208"/>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color w:val="000000"/>
                <w:sz w:val="24"/>
              </w:rPr>
              <w:t xml:space="preserve">2</w:t>
            </w:r>
            <w:r>
              <w:rPr>
                <w:color w:val="000000"/>
                <w:sz w:val="24"/>
              </w:rPr>
            </w:r>
            <w:r/>
          </w:p>
        </w:tc>
        <w:tc>
          <w:tcPr>
            <w:tcW w:w="1244" w:type="dxa"/>
            <w:vAlign w:val="center"/>
            <w:textDirection w:val="lrTb"/>
            <w:noWrap w:val="false"/>
          </w:tcPr>
          <w:p>
            <w:pPr>
              <w:pStyle w:val="1208"/>
              <w:jc w:val="left"/>
              <w:widowControl/>
              <w:rPr>
                <w:color w:val="000000"/>
                <w:sz w:val="24"/>
              </w:rPr>
            </w:pPr>
            <w:r>
              <w:rPr>
                <w:color w:val="000000"/>
                <w:sz w:val="24"/>
              </w:rPr>
              <w:t xml:space="preserve">响应完整性</w:t>
            </w:r>
            <w:r>
              <w:rPr>
                <w:color w:val="000000"/>
                <w:sz w:val="24"/>
              </w:rPr>
            </w:r>
            <w:r/>
          </w:p>
        </w:tc>
        <w:tc>
          <w:tcPr>
            <w:tcW w:w="3365" w:type="dxa"/>
            <w:vAlign w:val="center"/>
            <w:textDirection w:val="lrTb"/>
            <w:noWrap w:val="false"/>
          </w:tcPr>
          <w:p>
            <w:pPr>
              <w:pStyle w:val="1208"/>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465"/>
        </w:trPr>
        <w:tc>
          <w:tcPr>
            <w:tcW w:w="389" w:type="dxa"/>
            <w:vAlign w:val="center"/>
            <w:textDirection w:val="lrTb"/>
            <w:noWrap w:val="false"/>
          </w:tcPr>
          <w:p>
            <w:pPr>
              <w:pStyle w:val="1208"/>
              <w:jc w:val="center"/>
              <w:widowControl/>
              <w:rPr>
                <w:color w:val="000000"/>
                <w:sz w:val="24"/>
              </w:rPr>
            </w:pPr>
            <w:r>
              <w:rPr>
                <w:color w:val="000000"/>
                <w:sz w:val="24"/>
              </w:rPr>
              <w:t xml:space="preserve">3</w:t>
            </w:r>
            <w:r>
              <w:rPr>
                <w:color w:val="000000"/>
                <w:sz w:val="24"/>
              </w:rPr>
            </w:r>
            <w:r/>
          </w:p>
        </w:tc>
        <w:tc>
          <w:tcPr>
            <w:tcW w:w="1244" w:type="dxa"/>
            <w:vAlign w:val="center"/>
            <w:textDirection w:val="lrTb"/>
            <w:noWrap w:val="false"/>
          </w:tcPr>
          <w:p>
            <w:pPr>
              <w:pStyle w:val="1208"/>
              <w:jc w:val="left"/>
              <w:widowControl/>
              <w:rPr>
                <w:color w:val="000000"/>
                <w:sz w:val="24"/>
              </w:rPr>
            </w:pPr>
            <w:r>
              <w:rPr>
                <w:color w:val="000000"/>
                <w:sz w:val="24"/>
              </w:rPr>
              <w:t xml:space="preserve">响应报价</w:t>
            </w:r>
            <w:r>
              <w:rPr>
                <w:color w:val="000000"/>
                <w:sz w:val="24"/>
              </w:rPr>
            </w:r>
            <w:r/>
          </w:p>
        </w:tc>
        <w:tc>
          <w:tcPr>
            <w:tcW w:w="3365" w:type="dxa"/>
            <w:vAlign w:val="center"/>
            <w:textDirection w:val="lrTb"/>
            <w:noWrap w:val="false"/>
          </w:tcPr>
          <w:p>
            <w:pPr>
              <w:pStyle w:val="1208"/>
              <w:jc w:val="left"/>
              <w:widowControl/>
              <w:rPr>
                <w:color w:val="000000"/>
                <w:sz w:val="24"/>
              </w:rPr>
            </w:pPr>
            <w:r>
              <w:rPr>
                <w:rFonts w:hint="eastAsia" w:cs="Calibri"/>
                <w:b/>
                <w:bCs/>
                <w:color w:val="000000"/>
                <w:sz w:val="24"/>
              </w:rPr>
              <w:t xml:space="preserve">供应商报价总价不得超过控制价总价、已标价工程量清单中所有分部分项工程响应单价不得超过分部分项工程</w:t>
            </w:r>
            <w:r>
              <w:rPr>
                <w:rFonts w:hint="eastAsia" w:cs="Calibri"/>
                <w:b/>
                <w:bCs/>
                <w:color w:val="000000"/>
                <w:sz w:val="24"/>
                <w:lang w:val="en-US" w:eastAsia="zh-CN"/>
              </w:rPr>
              <w:t xml:space="preserve">控制价</w:t>
            </w:r>
            <w:r>
              <w:rPr>
                <w:rFonts w:hint="eastAsia" w:cs="Calibri"/>
                <w:b/>
                <w:bCs/>
                <w:color w:val="000000"/>
                <w:sz w:val="24"/>
              </w:rPr>
              <w:t xml:space="preserve">单价，否则作无效响应处理。未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color w:val="000000"/>
                <w:sz w:val="24"/>
              </w:rPr>
              <w:t xml:space="preserve">4</w:t>
            </w:r>
            <w:r>
              <w:rPr>
                <w:color w:val="000000"/>
                <w:sz w:val="24"/>
              </w:rPr>
            </w:r>
            <w:r/>
          </w:p>
        </w:tc>
        <w:tc>
          <w:tcPr>
            <w:tcW w:w="1244" w:type="dxa"/>
            <w:vAlign w:val="center"/>
            <w:textDirection w:val="lrTb"/>
            <w:noWrap w:val="false"/>
          </w:tcPr>
          <w:p>
            <w:pPr>
              <w:pStyle w:val="1208"/>
              <w:jc w:val="left"/>
              <w:widowControl/>
              <w:rPr>
                <w:color w:val="000000"/>
                <w:sz w:val="24"/>
              </w:rPr>
            </w:pPr>
            <w:r>
              <w:rPr>
                <w:color w:val="000000"/>
                <w:sz w:val="24"/>
              </w:rPr>
              <w:t xml:space="preserve">报价唯一性</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color w:val="000000"/>
                <w:sz w:val="24"/>
              </w:rPr>
              <w:t xml:space="preserve">5</w:t>
            </w:r>
            <w:r>
              <w:rPr>
                <w:color w:val="000000"/>
                <w:sz w:val="24"/>
              </w:rPr>
            </w:r>
            <w:r/>
          </w:p>
        </w:tc>
        <w:tc>
          <w:tcPr>
            <w:tcW w:w="1244" w:type="dxa"/>
            <w:vAlign w:val="center"/>
            <w:textDirection w:val="lrTb"/>
            <w:noWrap w:val="false"/>
          </w:tcPr>
          <w:p>
            <w:pPr>
              <w:pStyle w:val="1208"/>
              <w:jc w:val="left"/>
              <w:widowControl/>
              <w:rPr>
                <w:color w:val="000000"/>
                <w:sz w:val="24"/>
              </w:rPr>
            </w:pPr>
            <w:r>
              <w:rPr>
                <w:color w:val="000000"/>
                <w:sz w:val="24"/>
              </w:rPr>
              <w:t xml:space="preserve">响应有效期</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color w:val="000000"/>
                <w:sz w:val="24"/>
              </w:rPr>
              <w:t xml:space="preserve">6</w:t>
            </w:r>
            <w:r>
              <w:rPr>
                <w:color w:val="000000"/>
                <w:sz w:val="24"/>
              </w:rPr>
            </w:r>
            <w:r/>
          </w:p>
        </w:tc>
        <w:tc>
          <w:tcPr>
            <w:tcW w:w="1244" w:type="dxa"/>
            <w:vAlign w:val="center"/>
            <w:textDirection w:val="lrTb"/>
            <w:noWrap w:val="false"/>
          </w:tcPr>
          <w:p>
            <w:pPr>
              <w:pStyle w:val="1208"/>
              <w:jc w:val="left"/>
              <w:widowControl/>
              <w:rPr>
                <w:color w:val="000000"/>
                <w:sz w:val="24"/>
              </w:rPr>
            </w:pPr>
            <w:r>
              <w:rPr>
                <w:color w:val="000000"/>
                <w:sz w:val="24"/>
              </w:rPr>
              <w:t xml:space="preserve">签署、加盖公章</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9" w:type="dxa"/>
            <w:vAlign w:val="center"/>
            <w:textDirection w:val="lrTb"/>
            <w:noWrap w:val="false"/>
          </w:tcPr>
          <w:p>
            <w:pPr>
              <w:pStyle w:val="1208"/>
              <w:jc w:val="center"/>
              <w:widowControl/>
              <w:rPr>
                <w:color w:val="000000"/>
                <w:sz w:val="24"/>
              </w:rPr>
            </w:pPr>
            <w:r>
              <w:rPr>
                <w:rFonts w:hint="eastAsia"/>
                <w:color w:val="000000"/>
                <w:sz w:val="24"/>
              </w:rPr>
              <w:t xml:space="preserve">7</w:t>
            </w:r>
            <w:r>
              <w:rPr>
                <w:color w:val="000000"/>
                <w:sz w:val="24"/>
              </w:rPr>
            </w:r>
            <w:r/>
          </w:p>
        </w:tc>
        <w:tc>
          <w:tcPr>
            <w:tcW w:w="1244" w:type="dxa"/>
            <w:vAlign w:val="center"/>
            <w:textDirection w:val="lrTb"/>
            <w:noWrap w:val="false"/>
          </w:tcPr>
          <w:p>
            <w:pPr>
              <w:pStyle w:val="1208"/>
              <w:jc w:val="left"/>
              <w:widowControl/>
              <w:rPr>
                <w:color w:val="000000"/>
                <w:sz w:val="24"/>
              </w:rPr>
            </w:pPr>
            <w:r>
              <w:rPr>
                <w:rFonts w:hint="eastAsia"/>
                <w:color w:val="000000"/>
                <w:sz w:val="24"/>
              </w:rPr>
              <w:t xml:space="preserve">实质性格式</w:t>
            </w:r>
            <w:r>
              <w:rPr>
                <w:color w:val="000000"/>
                <w:sz w:val="24"/>
              </w:rPr>
            </w:r>
            <w:r/>
          </w:p>
        </w:tc>
        <w:tc>
          <w:tcPr>
            <w:tcW w:w="3365" w:type="dxa"/>
            <w:vAlign w:val="center"/>
            <w:textDirection w:val="lrTb"/>
            <w:noWrap w:val="false"/>
          </w:tcPr>
          <w:p>
            <w:pPr>
              <w:pStyle w:val="1208"/>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389" w:type="dxa"/>
            <w:vAlign w:val="center"/>
            <w:textDirection w:val="lrTb"/>
            <w:noWrap w:val="false"/>
          </w:tcPr>
          <w:p>
            <w:pPr>
              <w:pStyle w:val="1208"/>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244" w:type="dxa"/>
            <w:vAlign w:val="center"/>
            <w:textDirection w:val="lrTb"/>
            <w:noWrap w:val="false"/>
          </w:tcPr>
          <w:p>
            <w:pPr>
              <w:pStyle w:val="1208"/>
              <w:jc w:val="left"/>
              <w:widowControl/>
              <w:rPr>
                <w:color w:val="000000"/>
                <w:sz w:val="24"/>
              </w:rPr>
            </w:pPr>
            <w:r>
              <w:rPr>
                <w:color w:val="000000"/>
                <w:sz w:val="24"/>
              </w:rPr>
              <w:t xml:space="preserve">公平竞争</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2183"/>
        </w:trPr>
        <w:tc>
          <w:tcPr>
            <w:tcW w:w="389" w:type="dxa"/>
            <w:vAlign w:val="center"/>
            <w:textDirection w:val="lrTb"/>
            <w:noWrap w:val="false"/>
          </w:tcPr>
          <w:p>
            <w:pPr>
              <w:pStyle w:val="1208"/>
              <w:jc w:val="center"/>
              <w:widowControl/>
              <w:rPr>
                <w:rFonts w:hint="eastAsia" w:eastAsia="宋体"/>
                <w:color w:val="000000"/>
                <w:sz w:val="24"/>
                <w:lang w:eastAsia="zh-CN"/>
              </w:rPr>
            </w:pPr>
            <w:r>
              <w:rPr>
                <w:rFonts w:hint="eastAsia" w:eastAsia="宋体"/>
                <w:color w:val="000000"/>
                <w:sz w:val="24"/>
                <w:lang w:val="en-US" w:eastAsia="zh-CN"/>
              </w:rPr>
              <w:t xml:space="preserve">9</w:t>
            </w:r>
            <w:r>
              <w:rPr>
                <w:rFonts w:hint="eastAsia" w:eastAsia="宋体"/>
                <w:color w:val="000000"/>
                <w:sz w:val="24"/>
                <w:lang w:eastAsia="zh-CN"/>
              </w:rPr>
            </w:r>
            <w:r/>
          </w:p>
        </w:tc>
        <w:tc>
          <w:tcPr>
            <w:tcW w:w="1244" w:type="dxa"/>
            <w:vAlign w:val="center"/>
            <w:textDirection w:val="lrTb"/>
            <w:noWrap w:val="false"/>
          </w:tcPr>
          <w:p>
            <w:pPr>
              <w:pStyle w:val="1208"/>
              <w:jc w:val="left"/>
              <w:widowControl/>
              <w:rPr>
                <w:color w:val="000000"/>
                <w:sz w:val="24"/>
              </w:rPr>
            </w:pPr>
            <w:r>
              <w:rPr>
                <w:color w:val="000000"/>
                <w:sz w:val="24"/>
              </w:rPr>
              <w:t xml:space="preserve">串通响应</w:t>
            </w:r>
            <w:r>
              <w:rPr>
                <w:color w:val="000000"/>
                <w:sz w:val="24"/>
              </w:rPr>
            </w:r>
            <w:r/>
          </w:p>
        </w:tc>
        <w:tc>
          <w:tcPr>
            <w:tcW w:w="3365" w:type="dxa"/>
            <w:vAlign w:val="center"/>
            <w:textDirection w:val="lrTb"/>
            <w:noWrap w:val="false"/>
          </w:tcPr>
          <w:p>
            <w:pPr>
              <w:pStyle w:val="1208"/>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rPr>
                <w:color w:val="000000"/>
                <w:sz w:val="24"/>
              </w:rPr>
            </w:r>
            <w:r/>
          </w:p>
        </w:tc>
      </w:tr>
      <w:tr>
        <w:trPr>
          <w:trHeight w:val="685"/>
        </w:trPr>
        <w:tc>
          <w:tcPr>
            <w:tcW w:w="389" w:type="dxa"/>
            <w:vAlign w:val="center"/>
            <w:textDirection w:val="lrTb"/>
            <w:noWrap w:val="false"/>
          </w:tcPr>
          <w:p>
            <w:pPr>
              <w:pStyle w:val="1208"/>
              <w:jc w:val="center"/>
              <w:widowControl/>
              <w:rPr>
                <w:rFonts w:eastAsia="宋体"/>
                <w:color w:val="000000"/>
                <w:sz w:val="24"/>
                <w:lang w:val="en-US" w:eastAsia="zh-CN"/>
              </w:rPr>
            </w:pPr>
            <w:r>
              <w:rPr>
                <w:rFonts w:hint="eastAsia" w:eastAsia="宋体"/>
                <w:color w:val="000000"/>
                <w:sz w:val="24"/>
                <w:lang w:val="en-US" w:eastAsia="zh-CN"/>
              </w:rPr>
              <w:t xml:space="preserve">10</w:t>
            </w:r>
            <w:r>
              <w:rPr>
                <w:rFonts w:eastAsia="宋体"/>
                <w:color w:val="000000"/>
                <w:sz w:val="24"/>
                <w:lang w:val="en-US" w:eastAsia="zh-CN"/>
              </w:rPr>
            </w:r>
            <w:r/>
          </w:p>
        </w:tc>
        <w:tc>
          <w:tcPr>
            <w:tcW w:w="1244" w:type="dxa"/>
            <w:vAlign w:val="center"/>
            <w:textDirection w:val="lrTb"/>
            <w:noWrap w:val="false"/>
          </w:tcPr>
          <w:p>
            <w:pPr>
              <w:pStyle w:val="1208"/>
              <w:jc w:val="left"/>
              <w:widowControl/>
              <w:rPr>
                <w:color w:val="000000"/>
                <w:sz w:val="24"/>
              </w:rPr>
            </w:pPr>
            <w:r>
              <w:rPr>
                <w:color w:val="000000"/>
                <w:sz w:val="24"/>
              </w:rPr>
              <w:t xml:space="preserve">附加条件</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9" w:type="dxa"/>
            <w:vAlign w:val="center"/>
            <w:textDirection w:val="lrTb"/>
            <w:noWrap w:val="false"/>
          </w:tcPr>
          <w:p>
            <w:pPr>
              <w:pStyle w:val="1208"/>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244" w:type="dxa"/>
            <w:vAlign w:val="center"/>
            <w:textDirection w:val="lrTb"/>
            <w:noWrap w:val="false"/>
          </w:tcPr>
          <w:p>
            <w:pPr>
              <w:pStyle w:val="1208"/>
              <w:jc w:val="left"/>
              <w:widowControl/>
              <w:rPr>
                <w:color w:val="000000"/>
                <w:sz w:val="24"/>
              </w:rPr>
            </w:pPr>
            <w:r>
              <w:rPr>
                <w:color w:val="000000"/>
                <w:sz w:val="24"/>
              </w:rPr>
              <w:t xml:space="preserve">其他无效情形</w:t>
            </w:r>
            <w:r>
              <w:rPr>
                <w:color w:val="000000"/>
                <w:sz w:val="24"/>
              </w:rPr>
            </w:r>
            <w:r/>
          </w:p>
        </w:tc>
        <w:tc>
          <w:tcPr>
            <w:tcW w:w="3365" w:type="dxa"/>
            <w:vAlign w:val="center"/>
            <w:textDirection w:val="lrTb"/>
            <w:noWrap w:val="false"/>
          </w:tcPr>
          <w:p>
            <w:pPr>
              <w:pStyle w:val="1208"/>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208"/>
        <w:numPr>
          <w:ilvl w:val="0"/>
          <w:numId w:val="0"/>
        </w:numPr>
        <w:spacing w:line="360" w:lineRule="auto"/>
        <w:tabs>
          <w:tab w:val="left" w:pos="360" w:leader="none"/>
        </w:tabs>
        <w:rPr>
          <w:b/>
          <w:bCs/>
          <w:sz w:val="24"/>
          <w:lang w:val="en-US" w:eastAsia="zh-CN"/>
        </w:rPr>
        <w:outlineLvl w:val="1"/>
      </w:pPr>
      <w:r>
        <w:rPr>
          <w:rFonts w:hint="eastAsia"/>
          <w:b/>
          <w:bCs/>
          <w:sz w:val="24"/>
          <w:lang w:val="en-US" w:eastAsia="zh-CN"/>
        </w:rPr>
        <w:t xml:space="preserve">注：提供符合性审查承诺书，格式见采购文件。</w:t>
      </w:r>
      <w:r>
        <w:rPr>
          <w:b/>
          <w:bCs/>
          <w:sz w:val="24"/>
          <w:lang w:val="en-US" w:eastAsia="zh-CN"/>
        </w:rPr>
      </w:r>
      <w:r/>
    </w:p>
    <w:p>
      <w:pPr>
        <w:pStyle w:val="1208"/>
        <w:numPr>
          <w:ilvl w:val="0"/>
          <w:numId w:val="0"/>
        </w:numPr>
        <w:spacing w:line="360" w:lineRule="auto"/>
        <w:tabs>
          <w:tab w:val="left" w:pos="360" w:leader="none"/>
        </w:tabs>
        <w:rPr>
          <w:sz w:val="24"/>
        </w:rPr>
        <w:outlineLvl w:val="1"/>
      </w:pPr>
      <w:r>
        <w:rPr>
          <w:rFonts w:hint="eastAsia"/>
          <w:sz w:val="24"/>
          <w:lang w:val="en-US" w:eastAsia="zh-CN"/>
        </w:rPr>
        <w:t xml:space="preserve">2、</w:t>
      </w:r>
      <w:r>
        <w:rPr>
          <w:sz w:val="24"/>
        </w:rPr>
        <w:t xml:space="preserve">磋商、响应文件有关事项的澄清、说明或者更正和最终报价</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2.1、</w:t>
      </w:r>
      <w:r>
        <w:rPr>
          <w:sz w:val="24"/>
        </w:rPr>
        <w:t xml:space="preserve">磋商小组所有成员应当集中与单一供应商分别进行磋商，并给予所有参加磋商的供应商平等的磋商机会。</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2.5、</w:t>
      </w:r>
      <w:r>
        <w:rPr>
          <w:sz w:val="24"/>
        </w:rPr>
        <w:t xml:space="preserve">响应文件的澄清、说明或者更正</w:t>
      </w:r>
      <w:r>
        <w:rPr>
          <w:rFonts w:hint="eastAsia"/>
          <w:sz w:val="24"/>
        </w:rPr>
        <w:t xml:space="preserve">：</w:t>
      </w:r>
      <w:r>
        <w:rPr>
          <w:sz w:val="24"/>
        </w:rPr>
      </w:r>
      <w:r/>
    </w:p>
    <w:p>
      <w:pPr>
        <w:pStyle w:val="1208"/>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208"/>
        <w:numPr>
          <w:ilvl w:val="0"/>
          <w:numId w:val="0"/>
        </w:numPr>
        <w:ind w:firstLine="482"/>
        <w:spacing w:line="360" w:lineRule="auto"/>
        <w:tabs>
          <w:tab w:val="left" w:pos="1080" w:leader="none"/>
          <w:tab w:val="left" w:pos="1872" w:leader="none"/>
        </w:tabs>
        <w:rPr>
          <w:b/>
          <w:sz w:val="24"/>
        </w:rPr>
      </w:pPr>
      <w:r>
        <w:rPr>
          <w:rFonts w:hint="eastAsia"/>
          <w:b/>
          <w:sz w:val="24"/>
          <w:lang w:val="en-US" w:eastAsia="zh-CN"/>
        </w:rPr>
        <w:t xml:space="preserve">2.6、</w:t>
      </w:r>
      <w:r>
        <w:rPr>
          <w:rFonts w:hint="eastAsia"/>
          <w:b/>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rPr>
          <w:b/>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2.8、</w:t>
      </w:r>
      <w:r>
        <w:rPr>
          <w:sz w:val="24"/>
        </w:rPr>
        <w:t xml:space="preserve">最终报价是供应商响应文件的有效组成部分。</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2.9、</w:t>
      </w:r>
      <w:r>
        <w:rPr>
          <w:sz w:val="24"/>
        </w:rPr>
        <w:t xml:space="preserve">已提交响应文件的供应商，在提交最终报价之前，可以根据磋商情况退出磋商。</w:t>
      </w:r>
      <w:r>
        <w:rPr>
          <w:sz w:val="24"/>
        </w:rPr>
      </w:r>
      <w:r/>
    </w:p>
    <w:p>
      <w:pPr>
        <w:pStyle w:val="1208"/>
        <w:numPr>
          <w:ilvl w:val="0"/>
          <w:numId w:val="0"/>
        </w:numPr>
        <w:spacing w:line="360" w:lineRule="auto"/>
        <w:tabs>
          <w:tab w:val="left" w:pos="360" w:leader="none"/>
        </w:tabs>
        <w:rPr>
          <w:sz w:val="24"/>
        </w:rPr>
        <w:outlineLvl w:val="1"/>
      </w:pPr>
      <w:r>
        <w:rPr>
          <w:rFonts w:hint="eastAsia"/>
          <w:sz w:val="24"/>
          <w:lang w:val="en-US" w:eastAsia="zh-CN"/>
        </w:rPr>
        <w:t xml:space="preserve">3</w:t>
      </w:r>
      <w:r>
        <w:rPr>
          <w:rFonts w:hint="eastAsia"/>
          <w:sz w:val="24"/>
          <w:lang w:eastAsia="zh-CN"/>
        </w:rPr>
        <w:t xml:space="preserve">、</w:t>
      </w:r>
      <w:r>
        <w:rPr>
          <w:sz w:val="24"/>
        </w:rPr>
        <w:t xml:space="preserve">最终报价的算术修正及政策调整</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3.2、</w:t>
      </w:r>
      <w:r>
        <w:rPr>
          <w:sz w:val="24"/>
        </w:rPr>
        <w:t xml:space="preserve">最终报价出现前后不一致的，按照下列规定修正：</w:t>
      </w:r>
      <w:r>
        <w:rPr>
          <w:sz w:val="24"/>
        </w:rPr>
      </w:r>
      <w:r/>
    </w:p>
    <w:p>
      <w:pPr>
        <w:pStyle w:val="1208"/>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3.2.1、</w:t>
      </w:r>
      <w:r>
        <w:rPr>
          <w:sz w:val="24"/>
        </w:rPr>
        <w:t xml:space="preserve">竞争性磋商文件对于报价修正是否另有规定：</w:t>
      </w:r>
      <w:r>
        <w:rPr>
          <w:sz w:val="24"/>
        </w:rPr>
      </w:r>
      <w:r/>
    </w:p>
    <w:p>
      <w:pPr>
        <w:pStyle w:val="1208"/>
        <w:ind w:firstLine="4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1208"/>
        <w:ind w:firstLine="522"/>
        <w:spacing w:line="360" w:lineRule="auto"/>
        <w:tabs>
          <w:tab w:val="left" w:pos="1080" w:leader="none"/>
          <w:tab w:val="left" w:pos="1589" w:leader="none"/>
          <w:tab w:val="left" w:pos="2035" w:leader="none"/>
          <w:tab w:val="left" w:pos="2114" w:leader="none"/>
        </w:tabs>
        <w:rPr>
          <w:sz w:val="24"/>
        </w:rPr>
      </w:pPr>
      <w:r>
        <w:rPr>
          <w:rFonts w:ascii="宋体" w:hAnsi="宋体" w:eastAsia="宋体" w:cs="宋体"/>
          <w:spacing w:val="-18"/>
          <w:sz w:val="21"/>
          <w:szCs w:val="21"/>
        </w:rPr>
        <w:t xml:space="preserve">■</w:t>
      </w:r>
      <w:r>
        <w:rPr>
          <w:sz w:val="24"/>
        </w:rPr>
        <w:t xml:space="preserve">无，按下述3.2.2-3.2.5项规定修正。</w:t>
      </w:r>
      <w:r>
        <w:rPr>
          <w:sz w:val="24"/>
        </w:rPr>
      </w:r>
      <w:r/>
    </w:p>
    <w:p>
      <w:pPr>
        <w:pStyle w:val="1208"/>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3.2.2、</w:t>
      </w:r>
      <w:r>
        <w:rPr>
          <w:color w:val="000000"/>
          <w:sz w:val="24"/>
        </w:rPr>
        <w:t xml:space="preserve">大写金额和小写金额不一致的，以大写金额为准；</w:t>
      </w:r>
      <w:r>
        <w:rPr>
          <w:color w:val="000000"/>
          <w:sz w:val="24"/>
        </w:rPr>
      </w:r>
      <w:r/>
    </w:p>
    <w:p>
      <w:pPr>
        <w:pStyle w:val="1208"/>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1208"/>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3.2.4、</w:t>
      </w:r>
      <w:r>
        <w:rPr>
          <w:color w:val="000000"/>
          <w:sz w:val="24"/>
        </w:rPr>
        <w:t xml:space="preserve">总价金额与按单价汇总金额不一致的，以单价金额计算结果为准。</w:t>
      </w:r>
      <w:r>
        <w:rPr>
          <w:color w:val="000000"/>
          <w:sz w:val="24"/>
        </w:rPr>
      </w:r>
      <w:r/>
    </w:p>
    <w:p>
      <w:pPr>
        <w:pStyle w:val="1208"/>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208"/>
        <w:numPr>
          <w:ilvl w:val="0"/>
          <w:numId w:val="0"/>
        </w:numPr>
        <w:ind w:firstLine="480"/>
        <w:spacing w:line="360" w:lineRule="auto"/>
        <w:rPr>
          <w:rFonts w:eastAsia="宋体"/>
          <w:b/>
          <w:bCs/>
          <w:i w:val="0"/>
          <w:iCs w:val="0"/>
          <w:sz w:val="24"/>
          <w:lang w:val="en-US" w:eastAsia="zh-CN"/>
        </w:rPr>
      </w:pPr>
      <w:r>
        <w:rPr>
          <w:rFonts w:hint="eastAsia"/>
          <w:sz w:val="24"/>
          <w:lang w:val="en-US" w:eastAsia="zh-CN"/>
        </w:rPr>
        <w:t xml:space="preserve">3.3、</w:t>
      </w:r>
      <w:r>
        <w:rPr>
          <w:sz w:val="24"/>
        </w:rPr>
        <w:t xml:space="preserve">落实政府采购政策的价格调整：</w:t>
      </w:r>
      <w:r>
        <w:rPr>
          <w:rFonts w:hint="eastAsia"/>
          <w:b/>
          <w:bCs/>
          <w:i w:val="0"/>
          <w:iCs w:val="0"/>
          <w:sz w:val="24"/>
          <w:lang w:val="en-US" w:eastAsia="zh-CN"/>
        </w:rPr>
        <w:t xml:space="preserve">本项目专门面向中小企业采购，故不再执行价格优惠政策。</w:t>
      </w:r>
      <w:r>
        <w:rPr>
          <w:rFonts w:eastAsia="宋体"/>
          <w:b/>
          <w:bCs/>
          <w:i w:val="0"/>
          <w:iCs w:val="0"/>
          <w:sz w:val="24"/>
          <w:lang w:val="en-US" w:eastAsia="zh-CN"/>
        </w:rPr>
      </w:r>
      <w:r/>
    </w:p>
    <w:p>
      <w:pPr>
        <w:pStyle w:val="1208"/>
        <w:numPr>
          <w:ilvl w:val="0"/>
          <w:numId w:val="0"/>
        </w:numPr>
        <w:spacing w:line="360" w:lineRule="auto"/>
        <w:tabs>
          <w:tab w:val="left" w:pos="360" w:leader="none"/>
        </w:tabs>
        <w:rPr>
          <w:sz w:val="24"/>
        </w:rPr>
        <w:outlineLvl w:val="1"/>
      </w:pPr>
      <w:r>
        <w:rPr>
          <w:rFonts w:hint="eastAsia"/>
          <w:sz w:val="24"/>
          <w:lang w:val="en-US"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4.1、</w:t>
      </w:r>
      <w:r>
        <w:rPr>
          <w:sz w:val="24"/>
        </w:rPr>
        <w:t xml:space="preserve">供应商对实质性变动不予确认的；</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4.3、</w:t>
      </w:r>
      <w:r>
        <w:rPr>
          <w:sz w:val="24"/>
        </w:rPr>
        <w:t xml:space="preserve">未按照磋商小组规定的时间、逾期提交最终报价的；</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4.4、</w:t>
      </w:r>
      <w:r>
        <w:rPr>
          <w:sz w:val="24"/>
        </w:rPr>
        <w:t xml:space="preserve">如供应商的最终报价超过竞争性磋商文件中规定的项目/采购包预算金额或者项目/采购包最高限价的；</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4.5、</w:t>
      </w:r>
      <w:r>
        <w:rPr>
          <w:sz w:val="24"/>
        </w:rPr>
        <w:t xml:space="preserve">响应文件中出现可选择性或可调整的报价的（竞争性磋商文件另有规定的除外）；</w:t>
      </w:r>
      <w:r>
        <w:rPr>
          <w:sz w:val="24"/>
        </w:rPr>
      </w:r>
      <w:r/>
    </w:p>
    <w:p>
      <w:pPr>
        <w:pStyle w:val="1208"/>
        <w:numPr>
          <w:ilvl w:val="0"/>
          <w:numId w:val="0"/>
        </w:numPr>
        <w:ind w:firstLine="480"/>
        <w:spacing w:line="360" w:lineRule="auto"/>
        <w:tabs>
          <w:tab w:val="left" w:pos="1080" w:leader="none"/>
        </w:tabs>
        <w:rPr>
          <w:sz w:val="24"/>
        </w:rPr>
      </w:pPr>
      <w:r>
        <w:rPr>
          <w:rFonts w:hint="eastAsia"/>
          <w:sz w:val="24"/>
          <w:lang w:val="en-US" w:eastAsia="zh-CN"/>
        </w:rPr>
        <w:t xml:space="preserve">4.6、</w:t>
      </w:r>
      <w:r>
        <w:rPr>
          <w:sz w:val="24"/>
        </w:rPr>
        <w:t xml:space="preserve">最终报价出现前后不一致，供应商对修正后的报价不予确认的；</w:t>
      </w:r>
      <w:r>
        <w:rPr>
          <w:sz w:val="24"/>
        </w:rPr>
      </w:r>
      <w:r/>
    </w:p>
    <w:p>
      <w:pPr>
        <w:pStyle w:val="1208"/>
        <w:numPr>
          <w:ilvl w:val="0"/>
          <w:numId w:val="0"/>
        </w:numPr>
        <w:ind w:firstLine="480"/>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sz w:val="24"/>
          <w:lang w:val="en-US" w:eastAsia="zh-CN"/>
        </w:rPr>
        <w:t xml:space="preserve">4.7、</w:t>
      </w:r>
      <w:r>
        <w:rPr>
          <w:rFonts w:ascii="Times New Roman" w:hAnsi="Times New Roman" w:eastAsia="宋体" w:cs="Times New Roman"/>
          <w:b/>
          <w:bCs/>
          <w:sz w:val="24"/>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rFonts w:hint="eastAsia" w:ascii="Times New Roman" w:hAnsi="Times New Roman" w:eastAsia="宋体" w:cs="Times New Roman"/>
          <w:b/>
          <w:bCs/>
          <w:sz w:val="24"/>
          <w:u w:val="single"/>
          <w:lang w:val="en-US" w:eastAsia="zh-CN"/>
        </w:rPr>
      </w:r>
      <w:r/>
    </w:p>
    <w:p>
      <w:pPr>
        <w:pStyle w:val="1208"/>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1208"/>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1208"/>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1208"/>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208"/>
        <w:numPr>
          <w:ilvl w:val="0"/>
          <w:numId w:val="0"/>
        </w:numPr>
        <w:ind w:firstLine="482"/>
        <w:spacing w:line="360" w:lineRule="auto"/>
        <w:tabs>
          <w:tab w:val="left" w:pos="1080" w:leader="none"/>
        </w:tabs>
        <w:rPr>
          <w:sz w:val="24"/>
        </w:rPr>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4"/>
        </w:rPr>
      </w:r>
      <w:r/>
    </w:p>
    <w:p>
      <w:pPr>
        <w:pStyle w:val="1208"/>
        <w:numPr>
          <w:ilvl w:val="0"/>
          <w:numId w:val="0"/>
        </w:numPr>
        <w:spacing w:line="360" w:lineRule="auto"/>
        <w:tabs>
          <w:tab w:val="left" w:pos="360" w:leader="none"/>
        </w:tabs>
        <w:rPr>
          <w:sz w:val="24"/>
        </w:rPr>
        <w:outlineLvl w:val="1"/>
      </w:pPr>
      <w:r/>
      <w:bookmarkEnd w:id="488"/>
      <w:r/>
      <w:bookmarkEnd w:id="489"/>
      <w:r>
        <w:rPr>
          <w:rFonts w:hint="eastAsia"/>
          <w:sz w:val="24"/>
          <w:lang w:val="en-US" w:eastAsia="zh-CN"/>
        </w:rPr>
        <w:t xml:space="preserve">5、</w:t>
      </w:r>
      <w:r>
        <w:rPr>
          <w:sz w:val="24"/>
        </w:rPr>
        <w:t xml:space="preserve">评审方法和评审标准</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5.2、</w:t>
      </w:r>
      <w:r>
        <w:rPr>
          <w:sz w:val="24"/>
        </w:rPr>
        <w:t xml:space="preserve">竞争性磋商文件中没有规定的评审标准不得作为评审依据。</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5.4、</w:t>
      </w:r>
      <w:r>
        <w:rPr>
          <w:sz w:val="24"/>
        </w:rPr>
        <w:t xml:space="preserve">关于无线局域网认证产品政府采购清单中的产品，优先采购的具体规定（如涉及）</w:t>
      </w:r>
      <w:r>
        <w:rPr>
          <w:rFonts w:hint="eastAsia"/>
          <w:sz w:val="24"/>
          <w:u w:val="single"/>
          <w:lang w:val="en-US" w:eastAsia="zh-CN"/>
        </w:rPr>
        <w:t xml:space="preserve">  /  </w:t>
      </w:r>
      <w:r>
        <w:rPr>
          <w:sz w:val="24"/>
        </w:rPr>
        <w:t xml:space="preserve">。</w:t>
      </w:r>
      <w:r>
        <w:rPr>
          <w:sz w:val="24"/>
        </w:rPr>
      </w:r>
      <w:r/>
    </w:p>
    <w:p>
      <w:pPr>
        <w:pStyle w:val="1208"/>
        <w:numPr>
          <w:ilvl w:val="0"/>
          <w:numId w:val="0"/>
        </w:numPr>
        <w:spacing w:line="360" w:lineRule="auto"/>
        <w:tabs>
          <w:tab w:val="left" w:pos="360" w:leader="none"/>
        </w:tabs>
        <w:rPr>
          <w:sz w:val="24"/>
        </w:rPr>
        <w:outlineLvl w:val="1"/>
      </w:pPr>
      <w:r>
        <w:rPr>
          <w:rFonts w:hint="eastAsia"/>
          <w:sz w:val="24"/>
          <w:lang w:val="en-US" w:eastAsia="zh-CN"/>
        </w:rPr>
        <w:t xml:space="preserve">6、</w:t>
      </w:r>
      <w:r>
        <w:rPr>
          <w:sz w:val="24"/>
        </w:rPr>
        <w:t xml:space="preserve">确定</w:t>
      </w:r>
      <w:bookmarkStart w:id="505" w:name="_Toc142311048"/>
      <w:r/>
      <w:bookmarkStart w:id="506" w:name="_Toc150480784"/>
      <w:r/>
      <w:bookmarkStart w:id="507" w:name="_Toc151193644"/>
      <w:r/>
      <w:bookmarkStart w:id="508" w:name="_Toc305158888"/>
      <w:r/>
      <w:bookmarkStart w:id="509" w:name="_Toc150774646"/>
      <w:r/>
      <w:bookmarkStart w:id="510" w:name="_Toc265228384"/>
      <w:r/>
      <w:bookmarkStart w:id="511" w:name="_Ref467307010"/>
      <w:r/>
      <w:bookmarkStart w:id="512" w:name="_Toc151193860"/>
      <w:r/>
      <w:bookmarkStart w:id="513" w:name="_Toc520356170"/>
      <w:r/>
      <w:bookmarkStart w:id="514" w:name="_Toc151190173"/>
      <w:r/>
      <w:bookmarkStart w:id="515" w:name="_Toc164229387"/>
      <w:r/>
      <w:bookmarkStart w:id="516" w:name="_Toc226337242"/>
      <w:r/>
      <w:bookmarkStart w:id="517" w:name="_Toc226965736"/>
      <w:r/>
      <w:bookmarkStart w:id="518" w:name="_Toc150774751"/>
      <w:r/>
      <w:bookmarkStart w:id="519" w:name="_Toc151193788"/>
      <w:r/>
      <w:bookmarkStart w:id="520" w:name="_Toc305158814"/>
      <w:r/>
      <w:bookmarkStart w:id="521" w:name="_Toc264969236"/>
      <w:r/>
      <w:bookmarkStart w:id="522" w:name="_Toc164351640"/>
      <w:r/>
      <w:bookmarkStart w:id="523" w:name="_Toc164608815"/>
      <w:r/>
      <w:bookmarkStart w:id="524" w:name="_Toc151193934"/>
      <w:r/>
      <w:bookmarkStart w:id="525" w:name="_Toc164229241"/>
      <w:r/>
      <w:bookmarkStart w:id="526" w:name="_Toc127161460"/>
      <w:r/>
      <w:bookmarkStart w:id="527" w:name="_Toc164608660"/>
      <w:r/>
      <w:bookmarkStart w:id="528" w:name="_Toc150509297"/>
      <w:r/>
      <w:bookmarkStart w:id="529" w:name="_Toc226965819"/>
      <w:r/>
      <w:bookmarkStart w:id="530" w:name="_Toc127151747"/>
      <w:r/>
      <w:bookmarkStart w:id="531" w:name="_Toc195842911"/>
      <w:r/>
      <w:bookmarkStart w:id="532" w:name="_Toc149720839"/>
      <w:r/>
      <w:bookmarkStart w:id="533" w:name="_Toc151193716"/>
      <w:r/>
      <w:bookmarkStart w:id="534" w:name="_Toc226309790"/>
      <w:r/>
      <w:bookmarkStart w:id="535" w:name="_Toc127151546"/>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szCs w:val="20"/>
          <w:lang w:val="en-US" w:eastAsia="zh-CN"/>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lang w:eastAsia="zh-CN"/>
        </w:rPr>
        <w:t xml:space="preserve">为两家</w:t>
      </w:r>
      <w:r>
        <w:rPr>
          <w:sz w:val="24"/>
          <w:szCs w:val="20"/>
        </w:rPr>
        <w:t xml:space="preserve">，则依次推荐二名供应商为成交候选供应商），并编写评审报告。</w:t>
      </w:r>
      <w:r>
        <w:rPr>
          <w:sz w:val="24"/>
        </w:rPr>
      </w:r>
      <w:r/>
    </w:p>
    <w:p>
      <w:pPr>
        <w:pStyle w:val="1208"/>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1208"/>
        <w:numPr>
          <w:ilvl w:val="0"/>
          <w:numId w:val="0"/>
        </w:numPr>
        <w:spacing w:line="360" w:lineRule="auto"/>
        <w:tabs>
          <w:tab w:val="left" w:pos="360" w:leader="none"/>
        </w:tabs>
        <w:rPr>
          <w:sz w:val="24"/>
        </w:rPr>
        <w:outlineLvl w:val="1"/>
      </w:pPr>
      <w:r>
        <w:rPr>
          <w:rFonts w:hint="eastAsia"/>
          <w:sz w:val="24"/>
          <w:lang w:val="en-US" w:eastAsia="zh-CN"/>
        </w:rPr>
        <w:t xml:space="preserve">7、</w:t>
      </w:r>
      <w:r>
        <w:rPr>
          <w:sz w:val="24"/>
        </w:rPr>
        <w:t xml:space="preserve">报告违法行为</w:t>
      </w:r>
      <w:r>
        <w:rPr>
          <w:sz w:val="24"/>
        </w:rPr>
      </w:r>
      <w:r/>
    </w:p>
    <w:p>
      <w:pPr>
        <w:pStyle w:val="1208"/>
        <w:numPr>
          <w:ilvl w:val="0"/>
          <w:numId w:val="0"/>
        </w:numPr>
        <w:ind w:firstLine="480"/>
        <w:jc w:val="left"/>
        <w:spacing w:line="360" w:lineRule="auto"/>
        <w:widowControl/>
        <w:tabs>
          <w:tab w:val="left" w:pos="1080" w:leader="none"/>
          <w:tab w:val="left" w:pos="1872" w:leader="none"/>
        </w:tabs>
        <w:rPr>
          <w:b/>
          <w:sz w:val="24"/>
        </w:rPr>
      </w:pPr>
      <w:r>
        <w:rPr>
          <w:rFonts w:hint="eastAsia"/>
          <w:sz w:val="24"/>
          <w:lang w:val="en-US" w:eastAsia="zh-CN"/>
        </w:rPr>
        <w:t xml:space="preserve">7.1、</w:t>
      </w:r>
      <w:r>
        <w:rPr>
          <w:sz w:val="24"/>
        </w:rPr>
        <w:t xml:space="preserve">磋商小组在评审过程中发现供应商有行贿、提供虚假材料或者串通等违法行为时，有向采购人、采购代理机构或者有关部门报告的职责。</w:t>
      </w:r>
      <w:r>
        <w:rPr>
          <w:b/>
          <w:sz w:val="24"/>
        </w:rPr>
      </w:r>
      <w:r/>
    </w:p>
    <w:p>
      <w:pPr>
        <w:pStyle w:val="1210"/>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4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851"/>
        <w:gridCol w:w="5763"/>
        <w:gridCol w:w="885"/>
      </w:tblGrid>
      <w:tr>
        <w:trPr>
          <w:trHeight w:val="270"/>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序号</w:t>
            </w:r>
            <w:r>
              <w:rPr>
                <w:rFonts w:hint="eastAsia" w:ascii="宋体" w:hAnsi="宋体" w:cs="宋体"/>
                <w:sz w:val="21"/>
                <w:szCs w:val="21"/>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评分项目</w:t>
            </w:r>
            <w:r>
              <w:rPr>
                <w:rFonts w:hint="eastAsia" w:ascii="宋体" w:hAnsi="宋体" w:cs="宋体"/>
                <w:sz w:val="21"/>
                <w:szCs w:val="21"/>
              </w:rPr>
            </w:r>
            <w:r/>
          </w:p>
        </w:tc>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分值</w:t>
            </w:r>
            <w:r>
              <w:rPr>
                <w:rFonts w:hint="eastAsia" w:ascii="宋体" w:hAnsi="宋体" w:cs="宋体"/>
                <w:sz w:val="21"/>
                <w:szCs w:val="21"/>
              </w:rPr>
            </w:r>
            <w:r/>
          </w:p>
        </w:tc>
        <w:tc>
          <w:tcPr>
            <w:tcW w:w="5763"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评分依据</w:t>
            </w:r>
            <w:r>
              <w:rPr>
                <w:rFonts w:hint="eastAsia" w:ascii="宋体" w:hAnsi="宋体" w:cs="宋体"/>
                <w:sz w:val="21"/>
                <w:szCs w:val="21"/>
              </w:rPr>
            </w:r>
            <w:r/>
          </w:p>
        </w:tc>
        <w:tc>
          <w:tcPr>
            <w:tcW w:w="885"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t xml:space="preserve">备注</w:t>
            </w:r>
            <w:r>
              <w:rPr>
                <w:rFonts w:hint="eastAsia" w:ascii="宋体" w:hAnsi="宋体" w:cs="宋体"/>
                <w:sz w:val="21"/>
                <w:szCs w:val="21"/>
              </w:rPr>
            </w:r>
            <w:r/>
          </w:p>
        </w:tc>
      </w:tr>
      <w:tr>
        <w:trPr>
          <w:trHeight w:val="270"/>
        </w:trPr>
        <w:tc>
          <w:tcPr>
            <w:gridSpan w:val="4"/>
            <w:tcW w:w="8599" w:type="dxa"/>
            <w:vAlign w:val="center"/>
            <w:textDirection w:val="lrTb"/>
            <w:noWrap w:val="false"/>
          </w:tcPr>
          <w:p>
            <w:pPr>
              <w:pStyle w:val="1208"/>
              <w:ind w:left="0" w:right="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eastAsia="宋体" w:cs="宋体"/>
                <w:b/>
                <w:szCs w:val="21"/>
                <w:highlight w:val="none"/>
              </w:rPr>
              <w:t xml:space="preserve">一、价格部分（</w:t>
            </w:r>
            <w:r>
              <w:rPr>
                <w:rFonts w:hint="eastAsia" w:ascii="宋体" w:hAnsi="宋体" w:eastAsia="宋体" w:cs="宋体"/>
                <w:b/>
                <w:szCs w:val="21"/>
                <w:highlight w:val="none"/>
                <w:lang w:val="en-US" w:eastAsia="zh-CN"/>
              </w:rPr>
              <w:t xml:space="preserve">1</w:t>
            </w:r>
            <w:r>
              <w:rPr>
                <w:rFonts w:hint="eastAsia" w:ascii="宋体" w:hAnsi="宋体" w:eastAsia="宋体" w:cs="宋体"/>
                <w:b/>
                <w:szCs w:val="21"/>
                <w:highlight w:val="none"/>
              </w:rPr>
              <w:t xml:space="preserve">0分）</w:t>
            </w:r>
            <w:r>
              <w:rPr>
                <w:rFonts w:hint="eastAsia" w:ascii="宋体" w:hAnsi="宋体" w:cs="宋体"/>
                <w:sz w:val="21"/>
                <w:szCs w:val="21"/>
                <w:highlight w:val="none"/>
              </w:rPr>
            </w:r>
            <w:r/>
          </w:p>
        </w:tc>
        <w:tc>
          <w:tcPr>
            <w:tcW w:w="885"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1279"/>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1</w:t>
            </w:r>
            <w:r>
              <w:rPr>
                <w:rFonts w:hint="eastAsia" w:ascii="宋体" w:hAnsi="宋体" w:cs="宋体"/>
                <w:sz w:val="21"/>
                <w:szCs w:val="21"/>
                <w:highlight w:val="none"/>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价格分</w:t>
            </w:r>
            <w:r>
              <w:rPr>
                <w:rFonts w:hint="eastAsia" w:ascii="宋体" w:hAnsi="宋体" w:cs="宋体"/>
                <w:sz w:val="21"/>
                <w:szCs w:val="21"/>
                <w:highlight w:val="none"/>
              </w:rPr>
            </w:r>
            <w:r/>
          </w:p>
        </w:tc>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0</w:t>
            </w:r>
            <w:r>
              <w:rPr>
                <w:rFonts w:hint="eastAsia" w:ascii="宋体" w:hAnsi="宋体" w:cs="宋体"/>
                <w:sz w:val="21"/>
                <w:szCs w:val="21"/>
                <w:highlight w:val="none"/>
              </w:rPr>
            </w:r>
            <w:r/>
          </w:p>
        </w:tc>
        <w:tc>
          <w:tcPr>
            <w:tcW w:w="5763" w:type="dxa"/>
            <w:vAlign w:val="center"/>
            <w:textDirection w:val="lrTb"/>
            <w:noWrap w:val="false"/>
          </w:tcPr>
          <w:p>
            <w:pPr>
              <w:pStyle w:val="1208"/>
              <w:ind w:left="0" w:right="0" w:firstLine="420"/>
              <w:jc w:val="both"/>
              <w:keepLines w:val="0"/>
              <w:keepNext w:val="0"/>
              <w:spacing w:before="0" w:beforeAutospacing="0" w:after="0" w:afterAutospacing="0" w:line="400" w:lineRule="exact"/>
              <w:rPr>
                <w:rFonts w:hint="eastAsia" w:ascii="宋体" w:hAnsi="宋体" w:cs="宋体"/>
                <w:sz w:val="21"/>
                <w:szCs w:val="21"/>
                <w:highlight w:val="none"/>
              </w:rPr>
              <w:suppressLineNumbers w:val="0"/>
            </w:pPr>
            <w:r>
              <w:rPr>
                <w:rFonts w:hint="eastAsia" w:ascii="宋体" w:hAnsi="宋体" w:cs="宋体"/>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0。</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结果保留两位小数</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
        </w:trPr>
        <w:tc>
          <w:tcPr>
            <w:gridSpan w:val="4"/>
            <w:tcW w:w="8599" w:type="dxa"/>
            <w:vAlign w:val="center"/>
            <w:textDirection w:val="lrTb"/>
            <w:noWrap w:val="false"/>
          </w:tcPr>
          <w:p>
            <w:pPr>
              <w:pStyle w:val="1208"/>
              <w:ind w:right="0"/>
              <w:jc w:val="left"/>
              <w:keepLines w:val="0"/>
              <w:keepNext w:val="0"/>
              <w:spacing w:before="0" w:beforeAutospacing="0" w:after="0" w:afterAutospacing="0" w:line="400" w:lineRule="exact"/>
              <w:tabs>
                <w:tab w:val="left" w:pos="377" w:leader="none"/>
              </w:tabs>
              <w:rPr>
                <w:rFonts w:hint="eastAsia" w:ascii="宋体" w:hAnsi="宋体" w:eastAsia="宋体" w:cs="宋体"/>
                <w:szCs w:val="21"/>
              </w:rPr>
              <w:suppressLineNumbers w:val="0"/>
            </w:pPr>
            <w:r>
              <w:rPr>
                <w:rFonts w:hint="eastAsia" w:ascii="宋体" w:hAnsi="宋体" w:cs="宋体"/>
                <w:b/>
                <w:szCs w:val="21"/>
                <w:lang w:val="en-US" w:eastAsia="zh-CN"/>
              </w:rPr>
              <w:t xml:space="preserve">二</w:t>
            </w:r>
            <w:r>
              <w:rPr>
                <w:rFonts w:hint="eastAsia" w:ascii="宋体" w:hAnsi="宋体" w:cs="宋体"/>
                <w:b/>
                <w:szCs w:val="21"/>
              </w:rPr>
              <w:t xml:space="preserve">、</w:t>
            </w:r>
            <w:r>
              <w:rPr>
                <w:rFonts w:hint="eastAsia" w:ascii="宋体" w:hAnsi="宋体" w:cs="宋体"/>
                <w:b/>
                <w:szCs w:val="21"/>
                <w:lang w:val="en-US" w:eastAsia="zh-CN"/>
              </w:rPr>
              <w:t xml:space="preserve">技术部分</w:t>
            </w:r>
            <w:r>
              <w:rPr>
                <w:rFonts w:hint="eastAsia" w:ascii="宋体" w:hAnsi="宋体" w:cs="宋体"/>
                <w:b/>
                <w:szCs w:val="21"/>
              </w:rPr>
              <w:t xml:space="preserve">（</w:t>
            </w:r>
            <w:r>
              <w:rPr>
                <w:rFonts w:hint="eastAsia" w:ascii="宋体" w:hAnsi="宋体" w:cs="宋体"/>
                <w:b/>
                <w:szCs w:val="21"/>
                <w:lang w:val="en-US" w:eastAsia="zh-CN"/>
              </w:rPr>
              <w:t xml:space="preserve">72</w:t>
            </w:r>
            <w:r>
              <w:rPr>
                <w:rFonts w:hint="eastAsia" w:ascii="宋体" w:hAnsi="宋体" w:cs="宋体"/>
                <w:b/>
                <w:szCs w:val="21"/>
              </w:rPr>
              <w:t xml:space="preserve">分）</w:t>
            </w:r>
            <w:r>
              <w:rPr>
                <w:rFonts w:hint="eastAsia" w:ascii="宋体" w:hAnsi="宋体" w:eastAsia="宋体" w:cs="宋体"/>
                <w:szCs w:val="21"/>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2.1</w:t>
            </w:r>
            <w:r>
              <w:rPr>
                <w:rFonts w:hint="eastAsia" w:ascii="宋体" w:hAnsi="宋体" w:eastAsia="宋体" w:cs="宋体"/>
                <w:sz w:val="21"/>
                <w:szCs w:val="21"/>
                <w:lang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cs="宋体"/>
                <w:sz w:val="21"/>
                <w:szCs w:val="21"/>
                <w:lang w:val="en-US" w:eastAsia="zh-CN"/>
              </w:rPr>
              <w:t xml:space="preserve">总体布局</w:t>
            </w:r>
            <w:r>
              <w:rPr>
                <w:rFonts w:hint="eastAsia" w:ascii="宋体" w:hAnsi="宋体" w:eastAsia="宋体" w:cs="宋体"/>
                <w:sz w:val="21"/>
                <w:szCs w:val="21"/>
                <w:lang w:eastAsia="zh-CN"/>
              </w:rPr>
            </w:r>
            <w:r/>
          </w:p>
        </w:tc>
        <w:tc>
          <w:tcPr>
            <w:tcW w:w="851" w:type="dxa"/>
            <w:vAlign w:val="center"/>
            <w:textDirection w:val="lrTb"/>
            <w:noWrap w:val="false"/>
          </w:tcPr>
          <w:p>
            <w:pPr>
              <w:pStyle w:val="1208"/>
              <w:jc w:val="center"/>
              <w:spacing w:line="400" w:lineRule="exact"/>
              <w:rPr>
                <w:rFonts w:ascii="宋体" w:hAnsi="宋体" w:cs="宋体"/>
                <w:sz w:val="21"/>
                <w:szCs w:val="21"/>
                <w:lang w:val="en-US"/>
              </w:rPr>
            </w:pPr>
            <w:r>
              <w:rPr>
                <w:rFonts w:hint="eastAsia" w:ascii="宋体" w:hAnsi="宋体" w:cs="宋体"/>
                <w:szCs w:val="21"/>
                <w:lang w:val="en-US" w:eastAsia="zh-CN"/>
              </w:rPr>
              <w:t xml:space="preserve">10</w:t>
            </w:r>
            <w:r>
              <w:rPr>
                <w:rFonts w:ascii="宋体" w:hAnsi="宋体" w:cs="宋体"/>
                <w:sz w:val="21"/>
                <w:szCs w:val="21"/>
                <w:lang w:val="en-US"/>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施工总</w:t>
            </w:r>
            <w:r>
              <w:rPr>
                <w:rFonts w:hint="eastAsia" w:ascii="Times New Roman" w:hAnsi="Times New Roman" w:eastAsia="宋体" w:cs="Times New Roman"/>
                <w:b/>
                <w:bCs/>
                <w:highlight w:val="none"/>
                <w:lang w:val="en-US" w:eastAsia="zh-CN"/>
              </w:rPr>
              <w:t xml:space="preserve">体</w:t>
            </w:r>
            <w:r>
              <w:rPr>
                <w:rFonts w:hint="eastAsia" w:ascii="Times New Roman" w:hAnsi="Times New Roman" w:eastAsia="宋体" w:cs="Times New Roman"/>
                <w:b/>
                <w:bCs/>
                <w:highlight w:val="none"/>
              </w:rPr>
              <w:t xml:space="preserve">布置合理、方案的可行性和可靠性。</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1）施工总体布置合理、方案的可行性和可靠性高的，得10分；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2）施工总体布置基本合理、方案的可行性和可靠性高的，得7分；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3）施工总体布置简单、方案的可行性和可靠性的较低的，得4分；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4）总体布置一般、方案基本无可操作性的，得1分；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2.2</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进度控制</w:t>
            </w:r>
            <w:r>
              <w:rPr>
                <w:rFonts w:hint="eastAsia"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主要工期进度控制点和工序编排的合理性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要有横道图或网络图</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措施合理、完整、可行性高的，得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合理、完整、可行性高的，得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、较</w:t>
            </w:r>
            <w:r>
              <w:rPr>
                <w:rFonts w:hint="eastAsia" w:ascii="Times New Roman" w:hAnsi="Times New Roman" w:eastAsia="宋体" w:cs="Times New Roman"/>
                <w:highlight w:val="none"/>
                <w:lang w:val="en-US" w:eastAsia="zh-CN"/>
              </w:rPr>
              <w:t xml:space="preserve">不合理</w:t>
            </w:r>
            <w:r>
              <w:rPr>
                <w:rFonts w:hint="eastAsia" w:ascii="Times New Roman" w:hAnsi="Times New Roman" w:eastAsia="宋体" w:cs="Times New Roman"/>
                <w:highlight w:val="none"/>
              </w:rPr>
              <w:t xml:space="preserve">、可行性较</w:t>
            </w:r>
            <w:r>
              <w:rPr>
                <w:rFonts w:hint="eastAsia" w:ascii="Times New Roman" w:hAnsi="Times New Roman" w:eastAsia="宋体" w:cs="Times New Roman"/>
                <w:highlight w:val="none"/>
                <w:lang w:val="en-US" w:eastAsia="zh-CN"/>
              </w:rPr>
              <w:t xml:space="preserve">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措施一般，缺乏一定可行性的，得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5）无横道图或网络图或不提供不得分。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4"/>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2.3</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人材机配置</w:t>
            </w:r>
            <w:r>
              <w:rPr>
                <w:rFonts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包括现场项目部人员配置科学、合理、齐全，组织严谨；劳动力配备齐全，机械配置科学合理、适用，材料投入计划和进退场计划具体，及时、可行的。</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科学、合理，组织严谨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劳动力分配合理，施工机具配备</w:t>
            </w:r>
            <w:r>
              <w:rPr>
                <w:rFonts w:hint="eastAsia" w:ascii="Times New Roman" w:hAnsi="Times New Roman" w:eastAsia="宋体" w:cs="Times New Roman"/>
                <w:highlight w:val="none"/>
                <w:lang w:val="en-US" w:eastAsia="zh-CN"/>
              </w:rPr>
              <w:t xml:space="preserve">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合理，施工机具配备</w:t>
            </w:r>
            <w:r>
              <w:rPr>
                <w:rFonts w:hint="eastAsia" w:ascii="Times New Roman" w:hAnsi="Times New Roman" w:eastAsia="宋体" w:cs="Times New Roman"/>
                <w:highlight w:val="none"/>
                <w:lang w:val="en-US" w:eastAsia="zh-CN"/>
              </w:rPr>
              <w:t xml:space="preserve">基本科学合理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较</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较不严谨，</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施工机具配备较</w:t>
            </w:r>
            <w:r>
              <w:rPr>
                <w:rFonts w:hint="eastAsia" w:ascii="Times New Roman" w:hAnsi="Times New Roman" w:eastAsia="宋体" w:cs="Times New Roman"/>
                <w:highlight w:val="none"/>
                <w:lang w:val="en-US" w:eastAsia="zh-CN"/>
              </w:rPr>
              <w:t xml:space="preserve">不科学合理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组织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，施工机具配备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2.4</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施工方案</w:t>
            </w:r>
            <w:r>
              <w:rPr>
                <w:rFonts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12</w:t>
            </w:r>
            <w:r>
              <w:rPr>
                <w:rFonts w:hint="eastAsia"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投标人在投标前</w:t>
            </w:r>
            <w:r>
              <w:rPr>
                <w:rFonts w:hint="eastAsia" w:ascii="Times New Roman" w:hAnsi="Times New Roman" w:eastAsia="宋体" w:cs="Times New Roman"/>
                <w:b/>
                <w:bCs/>
                <w:highlight w:val="none"/>
                <w:lang w:val="en-US" w:eastAsia="zh-CN"/>
              </w:rPr>
              <w:t xml:space="preserve">可</w:t>
            </w:r>
            <w:r>
              <w:rPr>
                <w:rFonts w:hint="eastAsia" w:ascii="Times New Roman" w:hAnsi="Times New Roman" w:eastAsia="宋体" w:cs="Times New Roman"/>
                <w:b/>
                <w:bCs/>
                <w:highlight w:val="none"/>
              </w:rPr>
              <w:t xml:space="preserve">进行现场踏勘，针对施工技术、工艺及工程项目实施的重点、难点，提出具体施工方案，要求方案科学，合理，详细有可操作性。</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1）方案科学合理，详细、可操作性高的得12分；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2）方案基本科学合理，基本详细、基本可操作的得8分；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3）方案描述简单，可操作性较低的得4分；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4）方案一般，可操作性一般的得1分；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2.5</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质量保证措施</w:t>
            </w:r>
            <w:r>
              <w:rPr>
                <w:rFonts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10</w:t>
            </w:r>
            <w:r>
              <w:rPr>
                <w:rFonts w:hint="eastAsia"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质量保证措施（含质保体系、技术保证、材料保证等），科学合理、措施可靠、全面可行、针对性强的。</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1）质量保证体系内容详尽、措施齐全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可行性高</w:t>
            </w:r>
            <w:r>
              <w:rPr>
                <w:rFonts w:hint="eastAsia" w:ascii="Times New Roman" w:hAnsi="Times New Roman" w:eastAsia="宋体" w:cs="Times New Roman"/>
                <w:highlight w:val="none"/>
              </w:rPr>
              <w:t xml:space="preserve">的，得10分；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2）质量保证体系内容</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基本可行</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）质量保证体系内容</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可行性较低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质量保证体系和措施一般的，得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483"/>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2.6</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安全文明生产施工</w:t>
            </w:r>
            <w:r>
              <w:rPr>
                <w:rFonts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hint="eastAsia" w:ascii="宋体" w:hAnsi="宋体" w:cs="宋体"/>
                <w:sz w:val="21"/>
                <w:szCs w:val="21"/>
                <w:lang w:val="en-US" w:eastAsia="zh-CN"/>
              </w:rPr>
            </w:pPr>
            <w:r>
              <w:rPr>
                <w:rFonts w:hint="eastAsia" w:ascii="宋体" w:hAnsi="宋体" w:cs="宋体"/>
                <w:szCs w:val="21"/>
                <w:lang w:val="en-US" w:eastAsia="zh-CN"/>
              </w:rPr>
              <w:t xml:space="preserve">10</w:t>
            </w:r>
            <w:r>
              <w:rPr>
                <w:rFonts w:hint="eastAsia"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rPr>
              <w:t xml:space="preserve">安全生产文明施工保证体系健全</w:t>
            </w:r>
            <w:r>
              <w:rPr>
                <w:rFonts w:hint="eastAsia" w:ascii="Times New Roman" w:hAnsi="Times New Roman" w:eastAsia="宋体" w:cs="Times New Roman"/>
                <w:b/>
                <w:bCs/>
                <w:highlight w:val="none"/>
                <w:lang w:val="en-US" w:eastAsia="zh-CN"/>
              </w:rPr>
              <w:t xml:space="preserve">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安全生产隐患分析全面及保障措施落实合理</w:t>
            </w:r>
            <w:r>
              <w:rPr>
                <w:rFonts w:hint="eastAsia" w:ascii="Times New Roman" w:hAnsi="Times New Roman" w:eastAsia="宋体" w:cs="Times New Roman"/>
                <w:b/>
                <w:bCs/>
                <w:highlight w:val="none"/>
                <w:lang w:val="en-US" w:eastAsia="zh-CN"/>
              </w:rPr>
              <w:t xml:space="preserve">性等内容进行评价。</w:t>
            </w:r>
            <w:r>
              <w:rPr>
                <w:rFonts w:hint="eastAsia" w:ascii="Times New Roman" w:hAnsi="Times New Roman" w:eastAsia="宋体" w:cs="Times New Roman"/>
                <w:b/>
                <w:bCs/>
                <w:highlight w:val="none"/>
                <w:lang w:val="en-US" w:eastAsia="zh-CN"/>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1）安全生产体系健全、安全隐患分析全面、措施落实非常到位的，得10分；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2）安全生产体系</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健全、安全隐患分析</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全面、措施落实</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描述简单</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、措施落实较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缺乏</w:t>
            </w:r>
            <w:r>
              <w:rPr>
                <w:rFonts w:hint="eastAsia" w:ascii="Times New Roman" w:hAnsi="Times New Roman" w:eastAsia="宋体" w:cs="Times New Roman"/>
                <w:highlight w:val="none"/>
              </w:rPr>
              <w:t xml:space="preserve">、措施落实</w:t>
            </w:r>
            <w:r>
              <w:rPr>
                <w:rFonts w:hint="eastAsia" w:ascii="Times New Roman" w:hAnsi="Times New Roman" w:eastAsia="宋体" w:cs="Times New Roman"/>
                <w:highlight w:val="none"/>
                <w:lang w:val="en-US" w:eastAsia="zh-CN"/>
              </w:rPr>
              <w:t xml:space="preserve">情况一般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905"/>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cs="宋体"/>
                <w:sz w:val="21"/>
                <w:szCs w:val="21"/>
                <w:lang w:val="en-US" w:eastAsia="zh-CN"/>
              </w:rPr>
              <w:suppressLineNumbers w:val="0"/>
            </w:pPr>
            <w:r>
              <w:rPr>
                <w:rFonts w:hint="eastAsia" w:ascii="宋体" w:hAnsi="宋体" w:cs="宋体"/>
                <w:sz w:val="21"/>
                <w:szCs w:val="21"/>
                <w:lang w:val="en-US" w:eastAsia="zh-CN"/>
              </w:rPr>
              <w:t xml:space="preserve">2.7</w:t>
            </w:r>
            <w:r>
              <w:rPr>
                <w:rFonts w:ascii="宋体" w:hAnsi="宋体" w:cs="宋体"/>
                <w:sz w:val="21"/>
                <w:szCs w:val="21"/>
                <w:lang w:val="en-US" w:eastAsia="zh-CN"/>
              </w:rPr>
            </w:r>
            <w:r/>
          </w:p>
        </w:tc>
        <w:tc>
          <w:tcPr>
            <w:tcW w:w="1134" w:type="dxa"/>
            <w:vAlign w:val="center"/>
            <w:textDirection w:val="lrTb"/>
            <w:noWrap w:val="false"/>
          </w:tcPr>
          <w:p>
            <w:pPr>
              <w:pStyle w:val="1208"/>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环境保护</w:t>
            </w:r>
            <w:r>
              <w:rPr>
                <w:rFonts w:ascii="宋体" w:hAnsi="宋体" w:eastAsia="宋体" w:cs="宋体"/>
                <w:sz w:val="21"/>
                <w:szCs w:val="21"/>
                <w:lang w:val="en-US" w:eastAsia="zh-CN"/>
              </w:rPr>
            </w:r>
            <w:r/>
          </w:p>
        </w:tc>
        <w:tc>
          <w:tcPr>
            <w:tcW w:w="851" w:type="dxa"/>
            <w:vAlign w:val="center"/>
            <w:textDirection w:val="lrTb"/>
            <w:noWrap w:val="false"/>
          </w:tcPr>
          <w:p>
            <w:pPr>
              <w:pStyle w:val="1208"/>
              <w:jc w:val="center"/>
              <w:spacing w:line="400" w:lineRule="exact"/>
              <w:rPr>
                <w:rFonts w:ascii="宋体" w:hAnsi="宋体" w:cs="宋体"/>
                <w:sz w:val="21"/>
                <w:szCs w:val="21"/>
                <w:lang w:val="en-US" w:eastAsia="zh-CN"/>
              </w:rPr>
            </w:pPr>
            <w:r>
              <w:rPr>
                <w:rFonts w:hint="eastAsia" w:ascii="宋体" w:hAnsi="宋体" w:cs="宋体"/>
                <w:szCs w:val="21"/>
                <w:lang w:val="en-US" w:eastAsia="zh-CN"/>
              </w:rPr>
              <w:t xml:space="preserve">10</w:t>
            </w:r>
            <w:r>
              <w:rPr>
                <w:rFonts w:ascii="宋体" w:hAnsi="宋体" w:cs="宋体"/>
                <w:sz w:val="21"/>
                <w:szCs w:val="21"/>
                <w:lang w:val="en-US" w:eastAsia="zh-CN"/>
              </w:rPr>
            </w:r>
            <w:r/>
          </w:p>
        </w:tc>
        <w:tc>
          <w:tcPr>
            <w:tcW w:w="5763"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施工期环境保护（包括扬尘管控）措施的落实合理可行。</w:t>
            </w:r>
            <w:r>
              <w:rPr>
                <w:rFonts w:hint="eastAsia" w:ascii="Times New Roman" w:hAnsi="Times New Roman" w:eastAsia="宋体" w:cs="Times New Roman"/>
                <w:b/>
                <w:bCs/>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可行</w:t>
            </w:r>
            <w:r>
              <w:rPr>
                <w:rFonts w:hint="eastAsia" w:ascii="Times New Roman" w:hAnsi="Times New Roman" w:eastAsia="宋体" w:cs="Times New Roman"/>
                <w:highlight w:val="none"/>
                <w:lang w:val="en-US" w:eastAsia="zh-CN"/>
              </w:rPr>
              <w:t xml:space="preserve">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08"/>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措施基本无可行性</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08"/>
              <w:ind w:firstLine="420"/>
              <w:jc w:val="left"/>
              <w:spacing w:line="400" w:lineRule="exact"/>
              <w:tabs>
                <w:tab w:val="left" w:pos="377" w:leader="none"/>
              </w:tabs>
              <w:rPr>
                <w:rFonts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cs="宋体"/>
                <w:sz w:val="21"/>
                <w:szCs w:val="21"/>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613"/>
        </w:trPr>
        <w:tc>
          <w:tcPr>
            <w:gridSpan w:val="4"/>
            <w:tcW w:w="8599" w:type="dxa"/>
            <w:vAlign w:val="center"/>
            <w:textDirection w:val="lrTb"/>
            <w:noWrap w:val="false"/>
          </w:tcPr>
          <w:p>
            <w:pPr>
              <w:pStyle w:val="1208"/>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宋体" w:hAnsi="宋体" w:eastAsia="宋体" w:cs="宋体"/>
                <w:b/>
                <w:szCs w:val="21"/>
                <w:lang w:val="en-US" w:eastAsia="zh-CN"/>
              </w:rPr>
              <w:t xml:space="preserve">三</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商务部分</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18</w:t>
            </w:r>
            <w:r>
              <w:rPr>
                <w:rFonts w:hint="eastAsia" w:ascii="宋体" w:hAnsi="宋体" w:eastAsia="宋体" w:cs="宋体"/>
                <w:b/>
                <w:szCs w:val="21"/>
              </w:rPr>
              <w:t xml:space="preserve">）</w:t>
            </w:r>
            <w:r>
              <w:rPr>
                <w:rFonts w:hint="eastAsia" w:ascii="Times New Roman" w:hAnsi="Times New Roman" w:eastAsia="宋体" w:cs="Times New Roman"/>
                <w:highlight w:val="none"/>
                <w:lang w:val="en-US" w:eastAsia="zh-CN"/>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1502"/>
        </w:trPr>
        <w:tc>
          <w:tcPr>
            <w:tcW w:w="851" w:type="dxa"/>
            <w:vAlign w:val="center"/>
            <w:textDirection w:val="lrTb"/>
            <w:noWrap w:val="false"/>
          </w:tcPr>
          <w:p>
            <w:pPr>
              <w:pStyle w:val="1208"/>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3.1</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08"/>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类似业绩</w:t>
            </w:r>
            <w:r>
              <w:rPr>
                <w:rFonts w:hint="eastAsia" w:ascii="宋体" w:hAnsi="宋体" w:eastAsia="宋体" w:cs="宋体"/>
                <w:sz w:val="21"/>
                <w:szCs w:val="21"/>
                <w:lang w:val="en-US" w:eastAsia="zh-CN" w:bidi="ar-SA"/>
              </w:rPr>
            </w:r>
            <w:r/>
          </w:p>
        </w:tc>
        <w:tc>
          <w:tcPr>
            <w:tcW w:w="851" w:type="dxa"/>
            <w:vAlign w:val="center"/>
            <w:textDirection w:val="lrTb"/>
            <w:noWrap w:val="false"/>
          </w:tcPr>
          <w:p>
            <w:pPr>
              <w:pStyle w:val="1208"/>
              <w:jc w:val="center"/>
              <w:spacing w:line="400" w:lineRule="exact"/>
              <w:rPr>
                <w:rFonts w:ascii="宋体" w:hAnsi="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cs="宋体"/>
                <w:sz w:val="21"/>
                <w:szCs w:val="21"/>
                <w:lang w:val="en-US" w:eastAsia="zh-CN" w:bidi="ar-SA"/>
              </w:rPr>
            </w:r>
            <w:r/>
          </w:p>
        </w:tc>
        <w:tc>
          <w:tcPr>
            <w:tcW w:w="5763" w:type="dxa"/>
            <w:vAlign w:val="center"/>
            <w:textDirection w:val="lrTb"/>
            <w:noWrap w:val="false"/>
          </w:tcPr>
          <w:p>
            <w:pPr>
              <w:pStyle w:val="1208"/>
              <w:ind w:firstLine="420"/>
              <w:spacing w:line="40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lang w:val="en-US" w:eastAsia="zh-CN"/>
              </w:rPr>
              <w:t xml:space="preserve">自2022年7月1日以来</w:t>
            </w:r>
            <w:r>
              <w:rPr>
                <w:rFonts w:hint="eastAsia" w:ascii="宋体" w:hAnsi="宋体" w:eastAsia="宋体" w:cs="宋体"/>
                <w:szCs w:val="21"/>
              </w:rPr>
              <w:t xml:space="preserve">承担过</w:t>
            </w:r>
            <w:r>
              <w:rPr>
                <w:rFonts w:hint="eastAsia" w:ascii="宋体" w:hAnsi="宋体" w:eastAsia="宋体" w:cs="宋体"/>
                <w:szCs w:val="21"/>
                <w:lang w:val="en-US" w:eastAsia="zh-CN"/>
              </w:rPr>
              <w:t xml:space="preserve">类似工程</w:t>
            </w:r>
            <w:r>
              <w:rPr>
                <w:rFonts w:hint="eastAsia" w:ascii="宋体" w:hAnsi="宋体" w:eastAsia="宋体" w:cs="宋体"/>
                <w:szCs w:val="21"/>
              </w:rPr>
              <w:t xml:space="preserve">业绩的，有1个得</w:t>
            </w:r>
            <w:r>
              <w:rPr>
                <w:rFonts w:hint="eastAsia" w:ascii="宋体" w:hAnsi="宋体" w:cs="宋体"/>
                <w:szCs w:val="21"/>
                <w:lang w:val="en-US" w:eastAsia="zh-CN"/>
              </w:rPr>
              <w:t xml:space="preserve">3</w:t>
            </w:r>
            <w:r>
              <w:rPr>
                <w:rFonts w:hint="eastAsia" w:ascii="宋体" w:hAnsi="宋体" w:eastAsia="宋体" w:cs="宋体"/>
                <w:szCs w:val="21"/>
              </w:rPr>
              <w:t xml:space="preserve">分，本项最高</w:t>
            </w:r>
            <w:r>
              <w:rPr>
                <w:rFonts w:hint="eastAsia" w:ascii="宋体" w:hAnsi="宋体" w:cs="宋体"/>
                <w:szCs w:val="21"/>
                <w:lang w:val="en-US" w:eastAsia="zh-CN"/>
              </w:rPr>
              <w:t xml:space="preserve">6</w:t>
            </w:r>
            <w:r>
              <w:rPr>
                <w:rFonts w:hint="eastAsia" w:ascii="宋体" w:hAnsi="宋体" w:eastAsia="宋体" w:cs="宋体"/>
                <w:szCs w:val="21"/>
              </w:rPr>
              <w:t xml:space="preserve">分。</w:t>
            </w:r>
            <w:r>
              <w:rPr>
                <w:rFonts w:hint="eastAsia" w:ascii="宋体" w:hAnsi="宋体" w:eastAsia="宋体" w:cs="宋体"/>
                <w:szCs w:val="21"/>
              </w:rPr>
            </w:r>
            <w:r/>
          </w:p>
          <w:p>
            <w:pPr>
              <w:pStyle w:val="1291"/>
              <w:ind w:firstLine="0"/>
              <w:rPr>
                <w:rFonts w:ascii="宋体" w:hAnsi="宋体" w:eastAsia="宋体" w:cs="宋体"/>
                <w:sz w:val="21"/>
                <w:szCs w:val="21"/>
                <w:lang w:val="en-US" w:eastAsia="zh-CN" w:bidi="ar-SA"/>
              </w:rPr>
            </w:pPr>
            <w:r>
              <w:rPr>
                <w:rFonts w:hint="eastAsia" w:hAnsi="宋体"/>
                <w:b/>
                <w:sz w:val="21"/>
                <w:szCs w:val="21"/>
              </w:rPr>
              <w:t xml:space="preserve">注：需提供</w:t>
            </w:r>
            <w:r>
              <w:rPr>
                <w:rFonts w:hint="eastAsia" w:hAnsi="宋体"/>
                <w:b/>
                <w:sz w:val="21"/>
                <w:szCs w:val="21"/>
                <w:lang w:val="en-US" w:eastAsia="zh-CN"/>
              </w:rPr>
              <w:t xml:space="preserve">中标通知书、</w:t>
            </w:r>
            <w:r>
              <w:rPr>
                <w:rFonts w:hint="eastAsia" w:hAnsi="宋体"/>
                <w:b/>
                <w:sz w:val="21"/>
                <w:szCs w:val="21"/>
              </w:rPr>
              <w:t xml:space="preserve">合同协议书</w:t>
            </w:r>
            <w:r>
              <w:rPr>
                <w:rFonts w:hint="eastAsia" w:hAnsi="宋体"/>
                <w:b/>
                <w:sz w:val="21"/>
                <w:szCs w:val="21"/>
                <w:lang w:val="en-US" w:eastAsia="zh-CN"/>
              </w:rPr>
              <w:t xml:space="preserve">及竣工验收证明文件扫描件加盖电子公章</w:t>
            </w:r>
            <w:r>
              <w:rPr>
                <w:rFonts w:hint="eastAsia" w:hAnsi="宋体"/>
                <w:b/>
                <w:sz w:val="21"/>
                <w:szCs w:val="21"/>
                <w:lang w:eastAsia="zh-CN"/>
              </w:rPr>
              <w:t xml:space="preserve">，</w:t>
            </w:r>
            <w:r>
              <w:rPr>
                <w:rFonts w:hint="eastAsia" w:hAnsi="宋体"/>
                <w:b/>
                <w:sz w:val="21"/>
                <w:szCs w:val="21"/>
              </w:rPr>
              <w:t xml:space="preserve">时间以</w:t>
            </w:r>
            <w:r>
              <w:rPr>
                <w:rFonts w:hint="eastAsia" w:hAnsi="宋体"/>
                <w:b/>
                <w:sz w:val="21"/>
                <w:szCs w:val="21"/>
                <w:lang w:val="en-US" w:eastAsia="zh-CN"/>
              </w:rPr>
              <w:t xml:space="preserve">竣工验收证明文件</w:t>
            </w:r>
            <w:r>
              <w:rPr>
                <w:rFonts w:hint="eastAsia" w:hAnsi="宋体"/>
                <w:b/>
                <w:sz w:val="21"/>
                <w:szCs w:val="21"/>
              </w:rPr>
              <w:t xml:space="preserve">所载时间为准。</w:t>
            </w:r>
            <w:r>
              <w:rPr>
                <w:rFonts w:hint="eastAsia" w:hAnsi="宋体"/>
                <w:b/>
                <w:sz w:val="21"/>
                <w:szCs w:val="21"/>
                <w:lang w:val="en-US" w:eastAsia="zh-CN"/>
              </w:rPr>
              <w:t xml:space="preserve">未提供或提供不全的不得分。</w:t>
            </w:r>
            <w:r>
              <w:rPr>
                <w:rFonts w:ascii="宋体" w:hAnsi="宋体" w:eastAsia="宋体" w:cs="宋体"/>
                <w:sz w:val="21"/>
                <w:szCs w:val="21"/>
                <w:lang w:val="en-US" w:eastAsia="zh-CN" w:bidi="ar-SA"/>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r>
        <w:trPr>
          <w:trHeight w:val="380"/>
        </w:trPr>
        <w:tc>
          <w:tcPr>
            <w:tcW w:w="851" w:type="dxa"/>
            <w:vAlign w:val="center"/>
            <w:textDirection w:val="lrTb"/>
            <w:noWrap w:val="false"/>
          </w:tcPr>
          <w:p>
            <w:pPr>
              <w:pStyle w:val="1208"/>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3.2</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08"/>
              <w:jc w:val="center"/>
              <w:spacing w:line="400" w:lineRule="exact"/>
              <w:rPr>
                <w:rFonts w:hint="eastAsia" w:ascii="宋体" w:hAnsi="宋体" w:cs="宋体"/>
                <w:sz w:val="21"/>
                <w:szCs w:val="21"/>
                <w:lang w:val="en-US" w:eastAsia="zh-CN" w:bidi="ar-SA"/>
              </w:rPr>
            </w:pPr>
            <w:r>
              <w:rPr>
                <w:rFonts w:hint="eastAsia" w:ascii="宋体" w:hAnsi="宋体" w:eastAsia="宋体" w:cs="宋体"/>
                <w:szCs w:val="21"/>
              </w:rPr>
              <w:t xml:space="preserve">项目组成员</w:t>
            </w:r>
            <w:r>
              <w:rPr>
                <w:rFonts w:hint="eastAsia" w:ascii="宋体" w:hAnsi="宋体" w:cs="宋体"/>
                <w:sz w:val="21"/>
                <w:szCs w:val="21"/>
                <w:lang w:val="en-US" w:eastAsia="zh-CN" w:bidi="ar-SA"/>
              </w:rPr>
            </w:r>
            <w:r/>
          </w:p>
        </w:tc>
        <w:tc>
          <w:tcPr>
            <w:tcW w:w="851" w:type="dxa"/>
            <w:vAlign w:val="center"/>
            <w:textDirection w:val="lrTb"/>
            <w:noWrap w:val="false"/>
          </w:tcPr>
          <w:p>
            <w:pPr>
              <w:pStyle w:val="1208"/>
              <w:jc w:val="center"/>
              <w:spacing w:line="400" w:lineRule="exact"/>
              <w:rPr>
                <w:rFonts w:ascii="宋体" w:hAnsi="宋体" w:cs="宋体"/>
                <w:sz w:val="21"/>
                <w:szCs w:val="21"/>
                <w:lang w:val="en-US" w:eastAsia="zh-CN" w:bidi="ar-SA"/>
              </w:rPr>
            </w:pPr>
            <w:r>
              <w:rPr>
                <w:rFonts w:hint="eastAsia" w:ascii="宋体" w:hAnsi="宋体" w:cs="宋体"/>
                <w:szCs w:val="21"/>
                <w:lang w:val="en-US" w:eastAsia="zh-CN"/>
              </w:rPr>
              <w:t xml:space="preserve">12</w:t>
            </w:r>
            <w:r>
              <w:rPr>
                <w:rFonts w:ascii="宋体" w:hAnsi="宋体" w:cs="宋体"/>
                <w:sz w:val="21"/>
                <w:szCs w:val="21"/>
                <w:lang w:val="en-US" w:eastAsia="zh-CN" w:bidi="ar-SA"/>
              </w:rPr>
            </w:r>
            <w:r/>
          </w:p>
        </w:tc>
        <w:tc>
          <w:tcPr>
            <w:tcW w:w="5763" w:type="dxa"/>
            <w:vAlign w:val="center"/>
            <w:textDirection w:val="lrTb"/>
            <w:noWrap w:val="false"/>
          </w:tcPr>
          <w:p>
            <w:pPr>
              <w:pStyle w:val="1239"/>
              <w:numPr>
                <w:ilvl w:val="0"/>
                <w:numId w:val="0"/>
              </w:numPr>
              <w:tabs>
                <w:tab w:val="left" w:pos="567" w:leader="none"/>
              </w:tabs>
              <w:rPr>
                <w:rFonts w:hint="eastAsia" w:eastAsia="宋体"/>
                <w:lang w:val="en-US" w:eastAsia="zh-CN"/>
              </w:rPr>
            </w:pPr>
            <w:r>
              <w:rPr>
                <w:rFonts w:hint="eastAsia" w:ascii="宋体" w:hAnsi="宋体" w:eastAsia="宋体"/>
                <w:sz w:val="24"/>
                <w:szCs w:val="24"/>
                <w:lang w:val="en-US" w:eastAsia="zh-CN" w:bidi="ar-SA"/>
              </w:rPr>
              <w:t xml:space="preserve">（1）</w:t>
            </w:r>
            <w:r>
              <w:rPr>
                <w:rFonts w:hint="eastAsia" w:eastAsia="宋体"/>
                <w:lang w:val="en-US" w:eastAsia="zh-CN"/>
              </w:rPr>
              <w:t xml:space="preserve">除项目负责人外，拟派人员具有中级及以上工程师职称证书的，每有1个得2分，最高得4分；</w:t>
            </w:r>
            <w:r>
              <w:rPr>
                <w:rFonts w:hint="eastAsia" w:eastAsia="宋体"/>
                <w:lang w:val="en-US" w:eastAsia="zh-CN"/>
              </w:rPr>
            </w:r>
            <w:r/>
          </w:p>
          <w:p>
            <w:pPr>
              <w:pStyle w:val="1239"/>
              <w:numPr>
                <w:ilvl w:val="0"/>
                <w:numId w:val="0"/>
              </w:numPr>
              <w:tabs>
                <w:tab w:val="left" w:pos="567" w:leader="none"/>
              </w:tabs>
              <w:rPr>
                <w:rFonts w:hint="eastAsia" w:ascii="宋体" w:hAnsi="宋体" w:eastAsia="宋体" w:cs="Times New Roman"/>
                <w:lang w:val="en-US" w:eastAsia="zh-CN"/>
              </w:rPr>
            </w:pPr>
            <w:r>
              <w:rPr>
                <w:rFonts w:ascii="宋体" w:hAnsi="宋体" w:eastAsia="宋体" w:cs="宋体"/>
                <w:b/>
                <w:bCs/>
                <w:sz w:val="21"/>
                <w:szCs w:val="21"/>
                <w:lang w:val="en-US" w:eastAsia="zh-CN" w:bidi="ar-SA"/>
              </w:rPr>
              <w:t xml:space="preserve">（2）</w:t>
            </w:r>
            <w:r>
              <w:rPr>
                <w:rFonts w:hint="eastAsia" w:ascii="宋体" w:hAnsi="宋体" w:eastAsia="宋体" w:cs="Times New Roman"/>
                <w:lang w:val="en-US" w:eastAsia="zh-CN"/>
              </w:rPr>
              <w:t xml:space="preserve">除项目负责人外，拟派人员具有市政公用工程二级及以上建造师证书的，每有1个得3分，最高得6分；</w:t>
            </w:r>
            <w:r>
              <w:rPr>
                <w:rFonts w:hint="eastAsia" w:ascii="宋体" w:hAnsi="宋体" w:eastAsia="宋体" w:cs="Times New Roman"/>
                <w:lang w:val="en-US" w:eastAsia="zh-CN"/>
              </w:rPr>
            </w:r>
            <w:r/>
          </w:p>
          <w:p>
            <w:pPr>
              <w:pStyle w:val="1239"/>
              <w:numPr>
                <w:ilvl w:val="0"/>
                <w:numId w:val="0"/>
              </w:numPr>
              <w:tabs>
                <w:tab w:val="left" w:pos="567" w:leader="none"/>
              </w:tabs>
              <w:rPr>
                <w:rFonts w:hint="eastAsia" w:ascii="宋体" w:hAnsi="宋体" w:eastAsia="宋体" w:cs="Times New Roman"/>
                <w:lang w:val="en-US" w:eastAsia="zh-CN"/>
              </w:rPr>
            </w:pPr>
            <w:r>
              <w:rPr>
                <w:rFonts w:hint="eastAsia" w:ascii="宋体" w:hAnsi="宋体" w:eastAsia="宋体" w:cs="Times New Roman"/>
                <w:lang w:val="en-US" w:eastAsia="zh-CN"/>
              </w:rPr>
              <w:t xml:space="preserve">（3）除项目负责人及专职安全员外，拟派人员具有安全生产管理人员安全生产知识考核合格证书的，每有1个得2分，最高得2分。</w:t>
            </w:r>
            <w:r>
              <w:rPr>
                <w:rFonts w:hint="eastAsia" w:ascii="宋体" w:hAnsi="宋体" w:eastAsia="宋体" w:cs="Times New Roman"/>
                <w:lang w:val="en-US" w:eastAsia="zh-CN"/>
              </w:rPr>
            </w:r>
            <w:r/>
          </w:p>
          <w:p>
            <w:pPr>
              <w:pStyle w:val="1239"/>
              <w:numPr>
                <w:ilvl w:val="0"/>
                <w:numId w:val="0"/>
              </w:numPr>
              <w:tabs>
                <w:tab w:val="left" w:pos="567" w:leader="none"/>
              </w:tabs>
              <w:rPr>
                <w:rFonts w:ascii="宋体" w:hAnsi="宋体" w:eastAsia="宋体" w:cs="宋体"/>
                <w:b/>
                <w:bCs/>
                <w:sz w:val="21"/>
                <w:szCs w:val="21"/>
                <w:highlight w:val="none"/>
                <w:lang w:val="en-US" w:eastAsia="zh-CN" w:bidi="ar-SA"/>
              </w:rPr>
            </w:pPr>
            <w:r>
              <w:rPr>
                <w:rFonts w:hint="eastAsia" w:ascii="宋体" w:hAnsi="宋体" w:eastAsia="宋体" w:cs="Times New Roman"/>
                <w:b/>
                <w:sz w:val="21"/>
                <w:szCs w:val="21"/>
                <w:lang w:val="en-US" w:eastAsia="zh-CN" w:bidi="ar-SA"/>
              </w:rPr>
              <w:t xml:space="preserve">注：提供以上项目组成员相关证书复印件加盖公章及供应商为以上人员缴纳的</w:t>
            </w:r>
            <w:r>
              <w:rPr>
                <w:rFonts w:hint="eastAsia" w:ascii="宋体" w:hAnsi="宋体" w:eastAsia="宋体" w:cs="Times New Roman"/>
                <w:b/>
                <w:sz w:val="21"/>
                <w:szCs w:val="21"/>
                <w:highlight w:val="none"/>
                <w:lang w:val="en-US" w:eastAsia="zh-CN" w:bidi="ar-SA"/>
              </w:rPr>
              <w:t xml:space="preserve">2025年10月至2025年12月任意1个月的</w:t>
            </w:r>
            <w:r>
              <w:rPr>
                <w:rFonts w:hint="eastAsia" w:ascii="宋体" w:hAnsi="宋体" w:eastAsia="宋体" w:cs="Times New Roman"/>
                <w:b/>
                <w:sz w:val="21"/>
                <w:szCs w:val="21"/>
                <w:lang w:val="en-US" w:eastAsia="zh-CN" w:bidi="ar-SA"/>
              </w:rPr>
              <w:t xml:space="preserve">社保证明（退休的，需提供退休证明及返聘合同），</w:t>
            </w:r>
            <w:r>
              <w:rPr>
                <w:rFonts w:hint="eastAsia" w:eastAsia="宋体" w:cs="Times New Roman"/>
                <w:b/>
                <w:sz w:val="21"/>
                <w:szCs w:val="21"/>
                <w:lang w:val="en-US" w:eastAsia="zh-CN" w:bidi="ar-SA"/>
              </w:rPr>
              <w:t xml:space="preserve">并登记在</w:t>
            </w:r>
            <w:r>
              <w:rPr>
                <w:rFonts w:hint="eastAsia" w:ascii="宋体" w:hAnsi="宋体" w:eastAsia="宋体" w:cs="Times New Roman"/>
                <w:b/>
                <w:sz w:val="21"/>
                <w:szCs w:val="21"/>
                <w:lang w:val="en-US" w:eastAsia="zh-CN" w:bidi="ar-SA"/>
              </w:rPr>
              <w:t xml:space="preserve">《参加本项目人员一览表</w:t>
            </w:r>
            <w:r>
              <w:rPr>
                <w:rFonts w:hint="eastAsia" w:eastAsia="宋体" w:cs="Times New Roman"/>
                <w:b/>
                <w:sz w:val="21"/>
                <w:szCs w:val="21"/>
                <w:lang w:val="en-US" w:eastAsia="zh-CN" w:bidi="ar-SA"/>
              </w:rPr>
              <w:t xml:space="preserve">》中，</w:t>
            </w:r>
            <w:r>
              <w:rPr>
                <w:rFonts w:hint="eastAsia" w:ascii="宋体" w:hAnsi="宋体" w:eastAsia="宋体" w:cs="Times New Roman"/>
                <w:b/>
                <w:sz w:val="21"/>
                <w:szCs w:val="21"/>
                <w:lang w:val="en-US" w:eastAsia="zh-CN" w:bidi="ar-SA"/>
              </w:rPr>
              <w:t xml:space="preserve">不提供</w:t>
            </w:r>
            <w:r>
              <w:rPr>
                <w:rFonts w:hint="eastAsia" w:eastAsia="宋体" w:cs="Times New Roman"/>
                <w:b/>
                <w:sz w:val="21"/>
                <w:szCs w:val="21"/>
                <w:lang w:val="en-US" w:eastAsia="zh-CN" w:bidi="ar-SA"/>
              </w:rPr>
              <w:t xml:space="preserve">证明文件、社保或未在一览表中登记的</w:t>
            </w:r>
            <w:r>
              <w:rPr>
                <w:rFonts w:hint="eastAsia" w:ascii="宋体" w:hAnsi="宋体" w:eastAsia="宋体" w:cs="Times New Roman"/>
                <w:b/>
                <w:sz w:val="21"/>
                <w:szCs w:val="21"/>
                <w:lang w:val="en-US" w:eastAsia="zh-CN" w:bidi="ar-SA"/>
              </w:rPr>
              <w:t xml:space="preserve">不得分。</w:t>
            </w:r>
            <w:r>
              <w:rPr>
                <w:rFonts w:hint="eastAsia" w:eastAsia="宋体" w:cs="Times New Roman"/>
                <w:b/>
                <w:sz w:val="21"/>
                <w:szCs w:val="21"/>
                <w:lang w:val="en-US" w:eastAsia="zh-CN" w:bidi="ar-SA"/>
              </w:rPr>
              <w:t xml:space="preserve">一人多证的，只计一次，按高分计取。</w:t>
            </w:r>
            <w:r>
              <w:rPr>
                <w:rFonts w:ascii="宋体" w:hAnsi="宋体" w:eastAsia="宋体" w:cs="宋体"/>
                <w:b/>
                <w:bCs/>
                <w:sz w:val="21"/>
                <w:szCs w:val="21"/>
                <w:highlight w:val="none"/>
                <w:lang w:val="en-US" w:eastAsia="zh-CN" w:bidi="ar-SA"/>
              </w:rPr>
            </w:r>
            <w:r/>
          </w:p>
        </w:tc>
        <w:tc>
          <w:tcPr>
            <w:tcW w:w="885" w:type="dxa"/>
            <w:vAlign w:val="center"/>
            <w:textDirection w:val="lrTb"/>
            <w:noWrap w:val="false"/>
          </w:tcPr>
          <w:p>
            <w:pPr>
              <w:pStyle w:val="1208"/>
              <w:ind w:left="0" w:right="0" w:firstLine="420"/>
              <w:jc w:val="center"/>
              <w:keepLines w:val="0"/>
              <w:keepNext w:val="0"/>
              <w:spacing w:before="0" w:beforeAutospacing="0" w:after="0" w:afterAutospacing="0" w:line="400" w:lineRule="exact"/>
              <w:rPr>
                <w:rFonts w:hint="eastAsia" w:ascii="宋体" w:hAnsi="宋体" w:cs="宋体"/>
                <w:sz w:val="21"/>
                <w:szCs w:val="21"/>
              </w:rPr>
              <w:suppressLineNumbers w:val="0"/>
            </w:pPr>
            <w:r>
              <w:rPr>
                <w:rFonts w:hint="eastAsia" w:ascii="宋体" w:hAnsi="宋体" w:cs="宋体"/>
                <w:sz w:val="21"/>
                <w:szCs w:val="21"/>
              </w:rPr>
            </w:r>
            <w:r/>
          </w:p>
        </w:tc>
      </w:tr>
    </w:tbl>
    <w:p>
      <w:pPr>
        <w:pStyle w:val="1208"/>
        <w:jc w:val="center"/>
        <w:spacing w:line="360" w:lineRule="auto"/>
        <w:rPr>
          <w:b/>
          <w:sz w:val="36"/>
          <w:szCs w:val="36"/>
        </w:rPr>
        <w:outlineLvl w:val="0"/>
      </w:pPr>
      <w:r>
        <w:rPr>
          <w:b/>
          <w:sz w:val="36"/>
          <w:szCs w:val="36"/>
        </w:rPr>
        <w:br w:type="page" w:clear="all"/>
      </w:r>
      <w:bookmarkStart w:id="536" w:name="_Toc104818928"/>
      <w:r>
        <w:rPr>
          <w:b/>
          <w:sz w:val="36"/>
          <w:szCs w:val="36"/>
        </w:rPr>
        <w:t xml:space="preserve">第四章   采购需求</w:t>
      </w:r>
      <w:bookmarkEnd w:id="536"/>
      <w:r>
        <w:rPr>
          <w:b/>
          <w:sz w:val="36"/>
          <w:szCs w:val="36"/>
        </w:rPr>
      </w:r>
      <w:r/>
    </w:p>
    <w:p>
      <w:pPr>
        <w:pStyle w:val="1307"/>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1208"/>
        <w:contextualSpacing/>
        <w:ind w:firstLine="480"/>
        <w:spacing w:line="360" w:lineRule="auto"/>
        <w:rPr>
          <w:rFonts w:hint="eastAsia"/>
          <w:bCs/>
          <w:sz w:val="24"/>
          <w:lang w:val="en-US" w:eastAsia="zh-CN"/>
        </w:rPr>
      </w:pPr>
      <w:r>
        <w:rPr>
          <w:bCs/>
          <w:sz w:val="24"/>
        </w:rPr>
        <w:t xml:space="preserve">采购</w:t>
      </w:r>
      <w:r>
        <w:rPr>
          <w:rFonts w:hint="eastAsia"/>
          <w:bCs/>
          <w:sz w:val="24"/>
          <w:lang w:val="en-US" w:eastAsia="zh-CN"/>
        </w:rPr>
        <w:t xml:space="preserve">项目名称：2025年社渚宋村、新塘、王家等村道路破板修复工程</w:t>
      </w:r>
      <w:r>
        <w:rPr>
          <w:rFonts w:hint="eastAsia"/>
          <w:bCs/>
          <w:sz w:val="24"/>
          <w:lang w:val="en-US" w:eastAsia="zh-CN"/>
        </w:rPr>
      </w:r>
      <w:r/>
    </w:p>
    <w:p>
      <w:pPr>
        <w:pStyle w:val="1208"/>
        <w:contextualSpacing/>
        <w:ind w:firstLine="480"/>
        <w:spacing w:line="360" w:lineRule="auto"/>
        <w:rPr>
          <w:bCs/>
          <w:sz w:val="24"/>
          <w:lang w:val="en-US" w:eastAsia="zh-CN"/>
        </w:rPr>
      </w:pPr>
      <w:r>
        <w:rPr>
          <w:rFonts w:hint="eastAsia"/>
          <w:bCs/>
          <w:sz w:val="24"/>
          <w:lang w:val="en-US" w:eastAsia="zh-CN"/>
        </w:rPr>
        <w:t xml:space="preserve">项目概况：对社渚镇宋村、新塘、王家等村道路受损严重路段进行修复，修复面积共计约12500平方米，混土浇筑厚度为20cm，碎石垫层10cm，增加穿路涵洞共计约 70米。</w:t>
      </w:r>
      <w:r>
        <w:rPr>
          <w:bCs/>
          <w:sz w:val="24"/>
          <w:lang w:val="en-US" w:eastAsia="zh-CN"/>
        </w:rPr>
      </w:r>
      <w:r/>
    </w:p>
    <w:p>
      <w:pPr>
        <w:pStyle w:val="1307"/>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1208"/>
        <w:numPr>
          <w:ilvl w:val="0"/>
          <w:numId w:val="0"/>
        </w:numPr>
        <w:contextualSpacing/>
        <w:ind w:firstLine="480"/>
        <w:spacing w:line="360" w:lineRule="auto"/>
        <w:rPr>
          <w:rFonts w:hint="eastAsia"/>
          <w:sz w:val="24"/>
          <w:highlight w:val="none"/>
          <w:lang w:val="en-US" w:eastAsia="zh-CN"/>
        </w:rPr>
      </w:pPr>
      <w:r>
        <w:rPr>
          <w:rFonts w:hint="eastAsia"/>
          <w:sz w:val="24"/>
          <w:szCs w:val="24"/>
          <w:lang w:val="en-US" w:eastAsia="zh-CN" w:bidi="ar-SA"/>
        </w:rPr>
        <w:t xml:space="preserve">1.</w:t>
      </w:r>
      <w:r>
        <w:rPr>
          <w:sz w:val="24"/>
        </w:rPr>
        <w:t xml:space="preserve">时间和地点</w:t>
      </w:r>
      <w:r>
        <w:rPr>
          <w:rFonts w:hint="eastAsia"/>
          <w:sz w:val="24"/>
          <w:highlight w:val="none"/>
          <w:lang w:eastAsia="zh-CN"/>
        </w:rPr>
        <w:t xml:space="preserve">：</w:t>
      </w:r>
      <w:r>
        <w:rPr>
          <w:rFonts w:hint="eastAsia"/>
          <w:sz w:val="24"/>
          <w:highlight w:val="none"/>
          <w:lang w:val="en-US" w:eastAsia="zh-CN"/>
        </w:rPr>
        <w:t xml:space="preserve">工期60日历天 ，地点：溧阳市</w:t>
      </w:r>
      <w:r>
        <w:rPr>
          <w:rFonts w:hint="eastAsia"/>
          <w:bCs/>
          <w:sz w:val="24"/>
          <w:lang w:val="en-US" w:eastAsia="zh-CN"/>
        </w:rPr>
        <w:t xml:space="preserve">社渚镇</w:t>
      </w:r>
      <w:r>
        <w:rPr>
          <w:rFonts w:hint="eastAsia"/>
          <w:sz w:val="24"/>
          <w:highlight w:val="none"/>
          <w:lang w:val="en-US" w:eastAsia="zh-CN"/>
        </w:rPr>
      </w:r>
      <w:r/>
    </w:p>
    <w:p>
      <w:pPr>
        <w:pStyle w:val="1208"/>
        <w:numPr>
          <w:ilvl w:val="0"/>
          <w:numId w:val="0"/>
        </w:numPr>
        <w:contextualSpacing/>
        <w:ind w:firstLine="480"/>
        <w:spacing w:line="360" w:lineRule="auto"/>
        <w:rPr>
          <w:rFonts w:hint="eastAsia"/>
          <w:sz w:val="24"/>
          <w:highlight w:val="none"/>
          <w:lang w:val="en-US" w:eastAsia="zh-CN"/>
        </w:rPr>
      </w:pPr>
      <w:r>
        <w:rPr>
          <w:sz w:val="24"/>
          <w:highlight w:val="none"/>
        </w:rPr>
        <w:t xml:space="preserve">2. 付款</w:t>
      </w:r>
      <w:r>
        <w:rPr>
          <w:rFonts w:hint="eastAsia"/>
          <w:sz w:val="24"/>
          <w:highlight w:val="none"/>
          <w:lang w:val="en-US" w:eastAsia="zh-CN"/>
        </w:rPr>
        <w:t xml:space="preserve">方式：</w:t>
      </w:r>
      <w:r>
        <w:rPr>
          <w:rFonts w:hint="eastAsia"/>
          <w:sz w:val="24"/>
          <w:highlight w:val="none"/>
          <w:lang w:val="en-US" w:eastAsia="zh-CN"/>
        </w:rPr>
      </w:r>
      <w:r/>
    </w:p>
    <w:p>
      <w:pPr>
        <w:pStyle w:val="1210"/>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1）在具备施工条件的前提下，合同签订后一个月内支付合同价款[扣除暂估价（含规费及税金）及暂列金额（含规费及税金）]的10%为预付款；</w:t>
      </w:r>
      <w:r>
        <w:rPr>
          <w:rFonts w:hint="eastAsia" w:ascii="宋体" w:hAnsi="宋体" w:eastAsia="宋体" w:cs="Times New Roman"/>
          <w:color w:val="0000ff"/>
          <w:sz w:val="24"/>
          <w:szCs w:val="24"/>
          <w:highlight w:val="none"/>
          <w:lang w:val="en-US" w:eastAsia="zh-CN"/>
        </w:rPr>
      </w:r>
      <w:r/>
    </w:p>
    <w:p>
      <w:pPr>
        <w:pStyle w:val="1210"/>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2）工程竣工验收合格后支付至合同价款[扣除暂估价（含规费及税金）及暂列金额（含规费及税金）]的80%；</w:t>
      </w:r>
      <w:r>
        <w:rPr>
          <w:rFonts w:hint="eastAsia" w:ascii="宋体" w:hAnsi="宋体" w:eastAsia="宋体" w:cs="Times New Roman"/>
          <w:color w:val="0000ff"/>
          <w:sz w:val="24"/>
          <w:szCs w:val="24"/>
          <w:highlight w:val="none"/>
          <w:lang w:val="en-US" w:eastAsia="zh-CN"/>
        </w:rPr>
      </w:r>
      <w:r/>
    </w:p>
    <w:p>
      <w:pPr>
        <w:pStyle w:val="1210"/>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3）工程审计结束后支付至审定价的97%；</w:t>
      </w:r>
      <w:r>
        <w:rPr>
          <w:rFonts w:hint="eastAsia" w:ascii="宋体" w:hAnsi="宋体" w:eastAsia="宋体" w:cs="Times New Roman"/>
          <w:color w:val="0000ff"/>
          <w:sz w:val="24"/>
          <w:szCs w:val="24"/>
          <w:highlight w:val="none"/>
          <w:lang w:val="en-US" w:eastAsia="zh-CN"/>
        </w:rPr>
      </w:r>
      <w:r/>
    </w:p>
    <w:p>
      <w:pPr>
        <w:pStyle w:val="1210"/>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4）3%余款为建设工程质量保证金，在缺陷责任期满后一次性结清；</w:t>
      </w:r>
      <w:r>
        <w:rPr>
          <w:rFonts w:hint="eastAsia" w:ascii="宋体" w:hAnsi="宋体" w:eastAsia="宋体" w:cs="Times New Roman"/>
          <w:color w:val="0000ff"/>
          <w:sz w:val="24"/>
          <w:szCs w:val="24"/>
          <w:highlight w:val="none"/>
          <w:lang w:val="en-US" w:eastAsia="zh-CN"/>
        </w:rPr>
      </w:r>
      <w:r/>
    </w:p>
    <w:p>
      <w:pPr>
        <w:pStyle w:val="1210"/>
        <w:numPr>
          <w:ilvl w:val="0"/>
          <w:numId w:val="0"/>
        </w:numPr>
        <w:ind w:firstLine="482"/>
        <w:jc w:val="both"/>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5）有涉及设计变更、工程量增加、现场签证在工程结算审核后按相关约定一并调整支付。</w:t>
      </w:r>
      <w:r>
        <w:rPr>
          <w:rFonts w:hint="eastAsia" w:ascii="宋体" w:hAnsi="宋体" w:eastAsia="宋体" w:cs="Times New Roman"/>
          <w:color w:val="0000ff"/>
          <w:sz w:val="24"/>
          <w:szCs w:val="24"/>
          <w:highlight w:val="none"/>
          <w:lang w:val="en-US" w:eastAsia="zh-CN"/>
        </w:rPr>
      </w:r>
      <w:r/>
    </w:p>
    <w:p>
      <w:pPr>
        <w:pStyle w:val="1210"/>
        <w:numPr>
          <w:ilvl w:val="0"/>
          <w:numId w:val="0"/>
        </w:numPr>
        <w:ind w:firstLine="480"/>
        <w:jc w:val="both"/>
        <w:rPr>
          <w:rFonts w:hint="eastAsia" w:ascii="Times New Roman" w:hAnsi="Times New Roman" w:eastAsia="宋体" w:cs="Times New Roman"/>
          <w:b w:val="0"/>
          <w:sz w:val="24"/>
          <w:szCs w:val="24"/>
          <w:lang w:val="en-US" w:eastAsia="zh-CN" w:bidi="ar-SA"/>
        </w:rPr>
      </w:pPr>
      <w:r>
        <w:rPr>
          <w:rFonts w:hint="eastAsia" w:ascii="Times New Roman" w:hAnsi="Times New Roman" w:eastAsia="宋体" w:cs="Times New Roman"/>
          <w:b w:val="0"/>
          <w:sz w:val="24"/>
          <w:szCs w:val="24"/>
          <w:lang w:val="en-US" w:eastAsia="zh-CN" w:bidi="ar-SA"/>
        </w:rPr>
        <w:t xml:space="preserve">3.质量要求：合格</w:t>
      </w:r>
      <w:r>
        <w:rPr>
          <w:rFonts w:hint="eastAsia" w:ascii="Times New Roman" w:hAnsi="Times New Roman" w:eastAsia="宋体" w:cs="Times New Roman"/>
          <w:b w:val="0"/>
          <w:sz w:val="24"/>
          <w:szCs w:val="24"/>
          <w:lang w:val="en-US" w:eastAsia="zh-CN" w:bidi="ar-SA"/>
        </w:rPr>
      </w:r>
      <w:r/>
    </w:p>
    <w:p>
      <w:pPr>
        <w:pStyle w:val="1208"/>
        <w:ind w:firstLine="482"/>
        <w:spacing w:line="360" w:lineRule="auto"/>
        <w:tabs>
          <w:tab w:val="left" w:pos="360" w:leader="none"/>
        </w:tabs>
        <w:rPr>
          <w:rFonts w:hint="eastAsia" w:ascii="宋体" w:hAnsi="宋体" w:eastAsia="宋体" w:cs="Times New Roman"/>
          <w:b/>
          <w:bCs/>
          <w:sz w:val="24"/>
          <w:szCs w:val="24"/>
        </w:rPr>
        <w:outlineLvl w:val="1"/>
      </w:pPr>
      <w:r>
        <w:rPr>
          <w:rFonts w:hint="eastAsia" w:ascii="宋体" w:hAnsi="宋体" w:eastAsia="宋体" w:cs="Times New Roman"/>
          <w:b/>
          <w:bCs/>
          <w:sz w:val="24"/>
          <w:szCs w:val="24"/>
          <w:lang w:val="en-US" w:eastAsia="zh-CN"/>
        </w:rPr>
        <w:t xml:space="preserve">4.履约</w:t>
      </w:r>
      <w:r>
        <w:rPr>
          <w:rFonts w:ascii="宋体" w:hAnsi="宋体" w:eastAsia="宋体" w:cs="Times New Roman"/>
          <w:b/>
          <w:bCs/>
          <w:sz w:val="24"/>
          <w:szCs w:val="24"/>
        </w:rPr>
        <w:t xml:space="preserve">保证金</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成交供应商在接到“领取中标通知书”的通知之日起 15 天内向采购人缴纳合同总价（扣除暂列金额）的10%作为履约担保。</w:t>
      </w:r>
      <w:r>
        <w:rPr>
          <w:rFonts w:hint="eastAsia" w:ascii="宋体" w:hAnsi="宋体" w:eastAsia="宋体" w:cs="Times New Roman"/>
          <w:b/>
          <w:bCs/>
          <w:sz w:val="24"/>
          <w:szCs w:val="24"/>
        </w:rPr>
      </w:r>
      <w:r/>
    </w:p>
    <w:p>
      <w:pPr>
        <w:pStyle w:val="1208"/>
        <w:ind w:firstLine="361"/>
        <w:spacing w:line="360" w:lineRule="auto"/>
        <w:tabs>
          <w:tab w:val="left" w:pos="360" w:leader="none"/>
        </w:tabs>
        <w:rPr>
          <w:rFonts w:hint="eastAsia" w:ascii="宋体" w:hAnsi="宋体" w:eastAsia="宋体" w:cs="Times New Roman"/>
          <w:b/>
          <w:bCs/>
          <w:sz w:val="24"/>
          <w:szCs w:val="24"/>
        </w:rPr>
        <w:outlineLvl w:val="1"/>
      </w:pPr>
      <w:r>
        <w:rPr>
          <w:rFonts w:hint="eastAsia" w:ascii="宋体" w:hAnsi="宋体" w:eastAsia="宋体" w:cs="Times New Roman"/>
          <w:b/>
          <w:bCs/>
          <w:sz w:val="24"/>
          <w:szCs w:val="24"/>
        </w:rPr>
        <w:t xml:space="preserve">履约担保退还方式：工程竣工验收合格后一次性退还（无息）</w:t>
      </w:r>
      <w:r>
        <w:rPr>
          <w:rFonts w:hint="eastAsia" w:ascii="宋体" w:hAnsi="宋体" w:eastAsia="宋体" w:cs="Times New Roman"/>
          <w:b/>
          <w:bCs/>
          <w:sz w:val="24"/>
          <w:szCs w:val="24"/>
        </w:rPr>
      </w:r>
      <w:r/>
    </w:p>
    <w:p>
      <w:pPr>
        <w:pStyle w:val="1307"/>
        <w:numPr>
          <w:ilvl w:val="0"/>
          <w:numId w:val="10"/>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1208"/>
        <w:ind w:firstLine="482"/>
        <w:spacing w:line="360" w:lineRule="auto"/>
        <w:rPr>
          <w:rFonts w:hint="eastAsia" w:ascii="宋体" w:hAnsi="宋体" w:cs="宋体"/>
          <w:sz w:val="24"/>
        </w:rPr>
      </w:pPr>
      <w:r>
        <w:rPr>
          <w:rFonts w:hint="eastAsia"/>
          <w:b/>
          <w:bCs/>
          <w:sz w:val="24"/>
        </w:rPr>
        <w:t xml:space="preserve">1.</w:t>
      </w:r>
      <w:r>
        <w:rPr>
          <w:rFonts w:hint="eastAsia" w:ascii="宋体" w:hAnsi="宋体" w:cs="宋体"/>
          <w:sz w:val="24"/>
        </w:rPr>
        <w:t xml:space="preserve">其他要求</w:t>
      </w:r>
      <w:r>
        <w:rPr>
          <w:rFonts w:hint="eastAsia" w:ascii="宋体" w:hAnsi="宋体" w:cs="宋体"/>
          <w:sz w:val="24"/>
        </w:rPr>
      </w:r>
      <w:r/>
    </w:p>
    <w:p>
      <w:pPr>
        <w:pStyle w:val="1208"/>
        <w:ind w:firstLine="480"/>
        <w:spacing w:line="360" w:lineRule="auto"/>
        <w:rPr>
          <w:rFonts w:hint="eastAsia" w:ascii="宋体" w:hAnsi="宋体" w:cs="宋体"/>
          <w:sz w:val="24"/>
        </w:rPr>
      </w:pPr>
      <w:r>
        <w:rPr>
          <w:rFonts w:hint="eastAsia" w:ascii="宋体" w:hAnsi="宋体" w:cs="宋体"/>
          <w:sz w:val="24"/>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4"/>
          <w:u w:val="single"/>
        </w:rPr>
        <w:t xml:space="preserve"> 100 </w:t>
      </w:r>
      <w:r>
        <w:rPr>
          <w:rFonts w:hint="eastAsia" w:ascii="宋体" w:hAnsi="宋体" w:cs="宋体"/>
          <w:sz w:val="24"/>
        </w:rPr>
        <w:t xml:space="preserve">%。</w:t>
      </w:r>
      <w:r>
        <w:rPr>
          <w:rFonts w:hint="eastAsia" w:ascii="宋体" w:hAnsi="宋体" w:cs="宋体"/>
          <w:sz w:val="24"/>
        </w:rPr>
      </w:r>
      <w:r/>
    </w:p>
    <w:p>
      <w:pPr>
        <w:pStyle w:val="1307"/>
        <w:contextualSpacing/>
        <w:ind w:firstLine="482"/>
        <w:jc w:val="left"/>
        <w:spacing w:line="360" w:lineRule="auto"/>
        <w:rPr>
          <w:rFonts w:hint="eastAsia" w:ascii="宋体" w:hAnsi="宋体" w:cs="宋体"/>
          <w:sz w:val="24"/>
        </w:rPr>
      </w:pPr>
      <w:r>
        <w:rPr>
          <w:rFonts w:hint="eastAsia" w:ascii="宋体" w:hAnsi="宋体" w:cs="宋体"/>
          <w:b/>
          <w:bCs/>
          <w:sz w:val="24"/>
        </w:rPr>
        <w:t xml:space="preserve">情况说明：</w:t>
      </w:r>
      <w:r>
        <w:rPr>
          <w:rFonts w:hint="eastAsia" w:ascii="宋体" w:hAnsi="宋体" w:cs="宋体"/>
          <w:sz w:val="24"/>
        </w:rPr>
        <w:t xml:space="preserve">无。</w:t>
      </w:r>
      <w:r>
        <w:rPr>
          <w:rFonts w:hint="eastAsia" w:ascii="宋体" w:hAnsi="宋体" w:cs="宋体"/>
          <w:sz w:val="24"/>
        </w:rPr>
      </w:r>
      <w:r/>
    </w:p>
    <w:p>
      <w:pPr>
        <w:pStyle w:val="1307"/>
        <w:numPr>
          <w:ilvl w:val="0"/>
          <w:numId w:val="11"/>
        </w:numPr>
        <w:contextualSpacing/>
        <w:ind w:firstLine="480"/>
        <w:jc w:val="left"/>
        <w:spacing w:line="360" w:lineRule="auto"/>
        <w:tabs>
          <w:tab w:val="left" w:pos="312" w:leader="none"/>
        </w:tabs>
        <w:rPr>
          <w:rFonts w:hint="eastAsia"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 xml:space="preserve">招标清单：</w:t>
      </w:r>
      <w:r>
        <w:rPr>
          <w:rFonts w:hint="eastAsia" w:ascii="Times New Roman" w:hAnsi="Times New Roman"/>
          <w:b/>
          <w:bCs/>
          <w:sz w:val="24"/>
          <w:szCs w:val="24"/>
          <w:highlight w:val="none"/>
          <w:lang w:val="en-US" w:eastAsia="zh-CN"/>
        </w:rPr>
      </w:r>
      <w:r/>
    </w:p>
    <w:p>
      <w:pPr>
        <w:pStyle w:val="1208"/>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2194469.41元，其中暂估价及暂列金额（含规费税金）为75854.41元，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1208"/>
        <w:rPr>
          <w:bCs/>
        </w:rPr>
      </w:pPr>
      <w:r>
        <w:rPr>
          <w:bCs/>
        </w:rPr>
      </w:r>
      <w:r/>
    </w:p>
    <w:p>
      <w:pPr>
        <w:pStyle w:val="1208"/>
      </w:pPr>
      <w:r/>
      <w:r/>
    </w:p>
    <w:p>
      <w:pPr>
        <w:pStyle w:val="1208"/>
        <w:jc w:val="center"/>
        <w:widowControl/>
        <w:rPr>
          <w:b/>
          <w:sz w:val="36"/>
          <w:szCs w:val="36"/>
        </w:rPr>
      </w:pPr>
      <w:r>
        <w:rPr>
          <w:b/>
          <w:sz w:val="36"/>
          <w:szCs w:val="36"/>
        </w:rPr>
        <w:t xml:space="preserve"> </w:t>
      </w:r>
      <w:bookmarkStart w:id="537" w:name="_Toc104818929"/>
      <w:r>
        <w:rPr>
          <w:b/>
          <w:sz w:val="36"/>
          <w:szCs w:val="36"/>
        </w:rPr>
        <w:t xml:space="preserve">第五章   合同草案条款</w:t>
      </w:r>
      <w:bookmarkEnd w:id="537"/>
      <w:r>
        <w:rPr>
          <w:b/>
          <w:sz w:val="36"/>
          <w:szCs w:val="36"/>
        </w:rPr>
      </w:r>
      <w:r/>
    </w:p>
    <w:p>
      <w:pPr>
        <w:pStyle w:val="1208"/>
        <w:jc w:val="center"/>
        <w:widowControl/>
        <w:rPr>
          <w:b/>
          <w:sz w:val="36"/>
          <w:szCs w:val="36"/>
        </w:rPr>
      </w:pPr>
      <w:r>
        <w:rPr>
          <w:b/>
          <w:sz w:val="36"/>
          <w:szCs w:val="36"/>
        </w:rPr>
      </w:r>
      <w:r/>
    </w:p>
    <w:p>
      <w:pPr>
        <w:pStyle w:val="1208"/>
        <w:jc w:val="center"/>
        <w:rPr>
          <w:rFonts w:ascii="Times New Roman" w:hAnsi="Times New Roman" w:eastAsia="华文中宋"/>
          <w:b/>
          <w:color w:val="000000"/>
          <w:sz w:val="48"/>
          <w:szCs w:val="48"/>
        </w:rPr>
      </w:pPr>
      <w:r/>
      <w:bookmarkStart w:id="538" w:name="_Toc296503025"/>
      <w:r/>
      <w:bookmarkStart w:id="539" w:name="_Toc296890982"/>
      <w:r>
        <w:rPr>
          <w:rFonts w:ascii="Times New Roman" w:hAnsi="Times New Roman" w:eastAsia="华文中宋"/>
          <w:b/>
          <w:color w:val="000000"/>
          <w:sz w:val="48"/>
          <w:szCs w:val="48"/>
        </w:rPr>
      </w:r>
      <w:r/>
    </w:p>
    <w:p>
      <w:pPr>
        <w:pStyle w:val="1208"/>
        <w:jc w:val="center"/>
        <w:rPr>
          <w:rFonts w:ascii="Times New Roman" w:hAnsi="Times New Roman" w:eastAsia="仿宋_GB2312"/>
          <w:bCs/>
          <w:color w:val="000000"/>
          <w:sz w:val="32"/>
          <w:szCs w:val="32"/>
        </w:rPr>
      </w:pPr>
      <w:r>
        <w:rPr>
          <w:rFonts w:ascii="Times New Roman" w:hAnsi="Times New Roman" w:eastAsia="华文中宋"/>
          <w:b/>
          <w:color w:val="000000"/>
          <w:sz w:val="48"/>
          <w:szCs w:val="48"/>
        </w:rPr>
        <w:t xml:space="preserve">建</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筑</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程</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施</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合</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同</w:t>
      </w:r>
      <w:r>
        <w:rPr>
          <w:rFonts w:ascii="Times New Roman" w:hAnsi="Times New Roman" w:eastAsia="华文中宋"/>
          <w:b/>
          <w:color w:val="000000"/>
          <w:sz w:val="48"/>
          <w:szCs w:val="48"/>
        </w:rPr>
        <w:br w:type="textWrapping" w:clear="all"/>
      </w:r>
      <w:r>
        <w:rPr>
          <w:rFonts w:ascii="Times New Roman" w:hAnsi="Times New Roman" w:eastAsia="华文中宋"/>
          <w:b/>
          <w:color w:val="000000"/>
          <w:sz w:val="48"/>
          <w:szCs w:val="48"/>
        </w:rPr>
        <w:br w:type="textWrapping" w:clear="all"/>
      </w:r>
      <w:r>
        <w:rPr>
          <w:rFonts w:hint="eastAsia" w:ascii="宋体" w:hAnsi="宋体"/>
          <w:b/>
          <w:sz w:val="36"/>
          <w:szCs w:val="36"/>
          <w:lang w:val="en-US" w:eastAsia="zh-CN"/>
        </w:rPr>
        <w:t xml:space="preserve">（</w:t>
      </w:r>
      <w:r>
        <w:rPr>
          <w:rFonts w:ascii="Times New Roman" w:hAnsi="Times New Roman" w:eastAsia="仿宋_GB2312"/>
          <w:bCs/>
          <w:color w:val="000000"/>
          <w:sz w:val="36"/>
          <w:szCs w:val="36"/>
        </w:rPr>
        <w:t xml:space="preserve">GF</w:t>
      </w:r>
      <w:r>
        <w:rPr>
          <w:rFonts w:hint="eastAsia" w:ascii="Times New Roman" w:hAnsi="Times New Roman" w:eastAsia="仿宋_GB2312"/>
          <w:bCs/>
          <w:color w:val="000000"/>
          <w:sz w:val="36"/>
          <w:szCs w:val="36"/>
          <w:lang w:val="en-US" w:eastAsia="zh-CN"/>
        </w:rPr>
        <w:t xml:space="preserve">-</w:t>
      </w:r>
      <w:r>
        <w:rPr>
          <w:rFonts w:ascii="Times New Roman" w:hAnsi="Times New Roman" w:eastAsia="仿宋_GB2312"/>
          <w:bCs/>
          <w:color w:val="000000"/>
          <w:sz w:val="36"/>
          <w:szCs w:val="36"/>
        </w:rPr>
        <w:t xml:space="preserve">201</w:t>
      </w:r>
      <w:r>
        <w:rPr>
          <w:rFonts w:hint="eastAsia" w:ascii="Times New Roman" w:hAnsi="Times New Roman" w:eastAsia="仿宋_GB2312"/>
          <w:bCs/>
          <w:color w:val="000000"/>
          <w:sz w:val="36"/>
          <w:szCs w:val="36"/>
          <w:lang w:val="en-US" w:eastAsia="zh-CN"/>
        </w:rPr>
        <w:t xml:space="preserve">7-0201</w:t>
      </w:r>
      <w:r>
        <w:rPr>
          <w:rFonts w:hint="eastAsia" w:ascii="宋体" w:hAnsi="宋体"/>
          <w:b/>
          <w:sz w:val="36"/>
          <w:szCs w:val="36"/>
        </w:rPr>
        <w:t xml:space="preserve">）</w:t>
      </w:r>
      <w:r>
        <w:rPr>
          <w:rFonts w:hint="eastAsia" w:ascii="Times New Roman" w:hAnsi="Times New Roman" w:eastAsia="仿宋_GB2312"/>
          <w:bCs/>
          <w:color w:val="000000"/>
          <w:sz w:val="32"/>
          <w:szCs w:val="32"/>
        </w:rPr>
        <w:t xml:space="preserve"> </w:t>
      </w:r>
      <w:r>
        <w:rPr>
          <w:rFonts w:ascii="Times New Roman" w:hAnsi="Times New Roman" w:eastAsia="仿宋_GB2312"/>
          <w:bCs/>
          <w:color w:val="000000"/>
          <w:sz w:val="32"/>
          <w:szCs w:val="32"/>
        </w:rPr>
      </w:r>
      <w:r/>
    </w:p>
    <w:p>
      <w:pPr>
        <w:pStyle w:val="1208"/>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208"/>
        <w:ind w:firstLine="1600"/>
        <w:rPr>
          <w:rFonts w:ascii="Times New Roman" w:hAnsi="Times New Roman" w:eastAsia="华文中宋"/>
          <w:b w:val="0"/>
          <w:bCs/>
          <w:color w:val="000000"/>
          <w:sz w:val="32"/>
          <w:szCs w:val="32"/>
          <w:u w:val="single"/>
          <w:lang w:val="en-US" w:eastAsia="zh-CN"/>
        </w:rPr>
      </w:pPr>
      <w:r>
        <w:rPr>
          <w:rFonts w:hint="eastAsia" w:ascii="Times New Roman" w:hAnsi="Times New Roman" w:eastAsia="华文中宋"/>
          <w:b w:val="0"/>
          <w:bCs/>
          <w:color w:val="c00000"/>
          <w:sz w:val="32"/>
          <w:szCs w:val="32"/>
          <w:lang w:val="en-US" w:eastAsia="zh-CN"/>
        </w:rPr>
        <w:t xml:space="preserve">项目编号</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cs="Times New Roman"/>
          <w:b w:val="0"/>
          <w:bCs/>
          <w:color w:val="000000"/>
          <w:sz w:val="32"/>
          <w:szCs w:val="32"/>
          <w:highlight w:val="none"/>
          <w:u w:val="single"/>
          <w:lang w:val="en-US" w:eastAsia="zh-CN"/>
        </w:rPr>
        <w:t xml:space="preserve">JSZC-320481-SNGL-C2025-0027 </w:t>
      </w:r>
      <w:r>
        <w:rPr>
          <w:rFonts w:ascii="Times New Roman" w:hAnsi="Times New Roman" w:eastAsia="华文中宋"/>
          <w:b w:val="0"/>
          <w:bCs/>
          <w:color w:val="000000"/>
          <w:sz w:val="32"/>
          <w:szCs w:val="32"/>
          <w:u w:val="single"/>
          <w:lang w:val="en-US" w:eastAsia="zh-CN"/>
        </w:rPr>
      </w:r>
      <w:r/>
    </w:p>
    <w:p>
      <w:pPr>
        <w:pStyle w:val="1208"/>
        <w:ind w:firstLine="1600"/>
        <w:rPr>
          <w:rFonts w:ascii="Times New Roman" w:hAnsi="Times New Roman" w:eastAsia="华文中宋"/>
          <w:b w:val="0"/>
          <w:bCs/>
          <w:color w:val="000000"/>
          <w:sz w:val="32"/>
          <w:szCs w:val="32"/>
          <w:u w:val="single"/>
          <w:lang w:val="en-US"/>
        </w:rPr>
      </w:pPr>
      <w:r>
        <w:rPr>
          <w:rFonts w:hint="eastAsia" w:ascii="Times New Roman" w:hAnsi="Times New Roman" w:eastAsia="华文中宋"/>
          <w:b w:val="0"/>
          <w:bCs/>
          <w:color w:val="c00000"/>
          <w:sz w:val="32"/>
          <w:szCs w:val="32"/>
          <w:lang w:val="en-US" w:eastAsia="zh-CN"/>
        </w:rPr>
        <w:t xml:space="preserve">项目名称</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b w:val="0"/>
          <w:bCs/>
          <w:color w:val="000000"/>
          <w:sz w:val="32"/>
          <w:szCs w:val="32"/>
          <w:u w:val="single"/>
          <w:lang w:val="en-US" w:eastAsia="zh-CN"/>
        </w:rPr>
        <w:t xml:space="preserve">2025年社渚宋村、新塘、王家等村道路破板修复工程</w:t>
      </w:r>
      <w:r>
        <w:rPr>
          <w:rFonts w:ascii="Times New Roman" w:hAnsi="Times New Roman" w:eastAsia="华文中宋"/>
          <w:b w:val="0"/>
          <w:bCs/>
          <w:color w:val="000000"/>
          <w:sz w:val="32"/>
          <w:szCs w:val="32"/>
          <w:u w:val="single"/>
          <w:lang w:val="en-US"/>
        </w:rPr>
      </w:r>
      <w:r/>
    </w:p>
    <w:p>
      <w:pPr>
        <w:pStyle w:val="1208"/>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208"/>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1208"/>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1208"/>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1208"/>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1208"/>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1208"/>
        <w:rPr>
          <w:rFonts w:ascii="Times New Roman" w:hAnsi="Times New Roman"/>
          <w:b/>
          <w:color w:val="000000"/>
          <w:sz w:val="32"/>
          <w:szCs w:val="32"/>
        </w:rPr>
      </w:pPr>
      <w:r>
        <w:rPr>
          <w:rFonts w:ascii="Times New Roman" w:hAnsi="Times New Roman"/>
          <w:b/>
          <w:color w:val="000000"/>
          <w:sz w:val="32"/>
          <w:szCs w:val="32"/>
        </w:rPr>
      </w:r>
      <w:r/>
    </w:p>
    <w:p>
      <w:pPr>
        <w:pStyle w:val="120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国家工商行政管理总局</w:t>
      </w:r>
      <w:r>
        <w:rPr>
          <w:rFonts w:ascii="Times New Roman" w:hAnsi="Times New Roman" w:eastAsia="华文中宋"/>
          <w:b/>
          <w:color w:val="000000"/>
          <w:sz w:val="32"/>
          <w:szCs w:val="32"/>
        </w:rPr>
      </w:r>
      <w:r/>
    </w:p>
    <w:p>
      <w:pPr>
        <w:pStyle w:val="120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中华人民共和国建设部</w:t>
      </w:r>
      <w:r>
        <w:rPr>
          <w:rFonts w:ascii="Times New Roman" w:hAnsi="Times New Roman" w:eastAsia="华文中宋"/>
          <w:b/>
          <w:color w:val="000000"/>
          <w:sz w:val="32"/>
          <w:szCs w:val="32"/>
        </w:rPr>
      </w:r>
      <w:r/>
    </w:p>
    <w:p>
      <w:pPr>
        <w:pStyle w:val="120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江苏省常州工商行政管理局</w:t>
      </w:r>
      <w:r>
        <w:rPr>
          <w:rFonts w:ascii="Times New Roman" w:hAnsi="Times New Roman" w:eastAsia="华文中宋"/>
          <w:b/>
          <w:color w:val="000000"/>
          <w:sz w:val="32"/>
          <w:szCs w:val="32"/>
        </w:rPr>
      </w:r>
      <w:r/>
    </w:p>
    <w:p>
      <w:pPr>
        <w:pStyle w:val="1208"/>
        <w:jc w:val="center"/>
        <w:rPr>
          <w:rFonts w:hint="eastAsia" w:ascii="宋体" w:hAnsi="宋体"/>
          <w:sz w:val="24"/>
          <w:szCs w:val="24"/>
        </w:rPr>
      </w:pPr>
      <w:r>
        <w:rPr>
          <w:rFonts w:ascii="Times New Roman" w:hAnsi="Times New Roman" w:eastAsia="华文中宋"/>
          <w:b/>
          <w:color w:val="000000"/>
          <w:sz w:val="32"/>
          <w:szCs w:val="32"/>
        </w:rPr>
        <w:t xml:space="preserve">常</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州</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市</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建</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设</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委</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员</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会</w:t>
      </w:r>
      <w:r>
        <w:rPr>
          <w:rFonts w:hint="eastAsia" w:ascii="宋体" w:hAnsi="宋体"/>
          <w:sz w:val="24"/>
          <w:szCs w:val="24"/>
        </w:rPr>
        <w:t xml:space="preserve"> </w:t>
      </w:r>
      <w:r>
        <w:rPr>
          <w:rFonts w:hint="eastAsia" w:ascii="宋体" w:hAnsi="宋体"/>
          <w:sz w:val="24"/>
          <w:szCs w:val="24"/>
        </w:rPr>
      </w:r>
      <w:r/>
    </w:p>
    <w:p>
      <w:pPr>
        <w:pStyle w:val="1211"/>
        <w:jc w:val="center"/>
        <w:rPr>
          <w:rFonts w:ascii="宋体" w:hAnsi="宋体"/>
          <w:sz w:val="24"/>
          <w:szCs w:val="24"/>
        </w:rPr>
        <w:sectPr>
          <w:headerReference w:type="first" r:id="rId13"/>
          <w:footerReference w:type="default" r:id="rId24"/>
          <w:footerReference w:type="first" r:id="rId25"/>
          <w:footnotePr/>
          <w:endnotePr/>
          <w:type w:val="nextPage"/>
          <w:pgSz w:w="11905" w:h="16838" w:orient="portrait"/>
          <w:pgMar w:top="1417" w:right="1134" w:bottom="1417" w:left="1134" w:header="851" w:footer="850" w:gutter="0"/>
          <w:cols w:num="1" w:sep="0" w:space="1701" w:equalWidth="1"/>
          <w:docGrid w:linePitch="360"/>
          <w:titlePg/>
        </w:sectPr>
      </w:pPr>
      <w:r/>
      <w:bookmarkStart w:id="540" w:name="_Toc351203480"/>
      <w:r>
        <w:rPr>
          <w:rFonts w:ascii="宋体" w:hAnsi="宋体"/>
          <w:sz w:val="24"/>
          <w:szCs w:val="24"/>
        </w:rPr>
      </w:r>
      <w:r/>
    </w:p>
    <w:p>
      <w:pPr>
        <w:pStyle w:val="1208"/>
        <w:jc w:val="center"/>
        <w:spacing w:line="500" w:lineRule="exact"/>
        <w:rPr>
          <w:rFonts w:hint="eastAsia" w:ascii="宋体" w:hAnsi="宋体"/>
          <w:b/>
          <w:sz w:val="32"/>
          <w:szCs w:val="32"/>
        </w:rPr>
      </w:pPr>
      <w:r/>
      <w:bookmarkEnd w:id="538"/>
      <w:r/>
      <w:bookmarkEnd w:id="539"/>
      <w:r/>
      <w:bookmarkEnd w:id="540"/>
      <w:r>
        <w:rPr>
          <w:rFonts w:ascii="宋体" w:hAnsi="宋体"/>
          <w:b/>
          <w:sz w:val="32"/>
          <w:szCs w:val="32"/>
        </w:rPr>
        <w:t xml:space="preserve">第一部分 合同协议书</w:t>
      </w:r>
      <w:r>
        <w:rPr>
          <w:rFonts w:hint="eastAsia" w:ascii="宋体" w:hAnsi="宋体"/>
          <w:b/>
          <w:sz w:val="32"/>
          <w:szCs w:val="32"/>
        </w:rPr>
      </w:r>
      <w:r/>
    </w:p>
    <w:p>
      <w:pPr>
        <w:pStyle w:val="1208"/>
        <w:jc w:val="center"/>
        <w:spacing w:line="500" w:lineRule="exact"/>
        <w:rPr>
          <w:rFonts w:ascii="宋体" w:hAnsi="宋体"/>
          <w:b/>
          <w:sz w:val="24"/>
          <w:szCs w:val="24"/>
        </w:rPr>
      </w:pPr>
      <w:r>
        <w:rPr>
          <w:rFonts w:ascii="宋体" w:hAnsi="宋体"/>
          <w:b/>
          <w:sz w:val="24"/>
          <w:szCs w:val="24"/>
        </w:rPr>
      </w:r>
      <w:r/>
    </w:p>
    <w:p>
      <w:pPr>
        <w:pStyle w:val="1208"/>
        <w:spacing w:line="500" w:lineRule="exact"/>
        <w:rPr>
          <w:rFonts w:ascii="宋体" w:hAnsi="宋体" w:eastAsia="宋体"/>
          <w:b/>
          <w:color w:val="c00000"/>
          <w:sz w:val="24"/>
          <w:szCs w:val="24"/>
          <w:lang w:val="en-US" w:eastAsia="zh-CN"/>
        </w:rPr>
      </w:pPr>
      <w:r>
        <w:rPr>
          <w:rFonts w:hint="eastAsia" w:ascii="宋体" w:hAnsi="宋体"/>
          <w:b/>
          <w:color w:val="c00000"/>
          <w:sz w:val="24"/>
          <w:szCs w:val="24"/>
        </w:rPr>
        <w:t xml:space="preserve">发包人</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全称</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w:t>
      </w:r>
      <w:r>
        <w:rPr>
          <w:rFonts w:hint="eastAsia" w:ascii="宋体" w:hAnsi="宋体"/>
          <w:b/>
          <w:color w:val="c00000"/>
          <w:sz w:val="24"/>
          <w:szCs w:val="24"/>
          <w:u w:val="single"/>
          <w:lang w:val="en-US" w:eastAsia="zh-CN"/>
        </w:rPr>
        <w:t xml:space="preserve">溧阳市社渚镇人民政府</w:t>
      </w:r>
      <w:r>
        <w:rPr>
          <w:rFonts w:ascii="宋体" w:hAnsi="宋体" w:eastAsia="宋体"/>
          <w:b/>
          <w:color w:val="c00000"/>
          <w:sz w:val="24"/>
          <w:szCs w:val="24"/>
          <w:lang w:val="en-US" w:eastAsia="zh-CN"/>
        </w:rPr>
      </w:r>
      <w:r/>
    </w:p>
    <w:p>
      <w:pPr>
        <w:pStyle w:val="1208"/>
        <w:spacing w:after="156" w:line="500" w:lineRule="exact"/>
        <w:rPr>
          <w:rFonts w:hint="eastAsia" w:ascii="宋体" w:hAnsi="宋体"/>
          <w:b/>
          <w:color w:val="c00000"/>
          <w:sz w:val="24"/>
          <w:szCs w:val="24"/>
          <w:u w:val="single"/>
        </w:rPr>
      </w:pPr>
      <w:r>
        <w:rPr>
          <w:rFonts w:hint="eastAsia" w:ascii="宋体" w:hAnsi="宋体"/>
          <w:b/>
          <w:color w:val="c00000"/>
          <w:sz w:val="24"/>
          <w:szCs w:val="24"/>
        </w:rPr>
        <w:t xml:space="preserve">承包人</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全称</w:t>
      </w:r>
      <w:r>
        <w:rPr>
          <w:rFonts w:hint="eastAsia" w:ascii="宋体" w:hAnsi="宋体"/>
          <w:b/>
          <w:color w:val="c00000"/>
          <w:sz w:val="24"/>
          <w:szCs w:val="24"/>
          <w:lang w:eastAsia="zh-CN"/>
        </w:rPr>
        <w:t xml:space="preserve">）</w:t>
      </w:r>
      <w:r>
        <w:rPr>
          <w:rFonts w:hint="eastAsia" w:ascii="宋体" w:hAnsi="宋体"/>
          <w:b/>
          <w:color w:val="c00000"/>
          <w:sz w:val="24"/>
          <w:szCs w:val="24"/>
        </w:rPr>
        <w:t xml:space="preserve">：</w:t>
      </w:r>
      <w:r>
        <w:rPr>
          <w:rFonts w:hint="eastAsia" w:ascii="宋体" w:hAnsi="宋体"/>
          <w:b/>
          <w:color w:val="c00000"/>
          <w:sz w:val="24"/>
          <w:szCs w:val="24"/>
          <w:u w:val="single"/>
        </w:rPr>
        <w:t xml:space="preserve">                    </w:t>
      </w:r>
      <w:r>
        <w:rPr>
          <w:rFonts w:hint="eastAsia" w:ascii="宋体" w:hAnsi="宋体"/>
          <w:b/>
          <w:color w:val="c00000"/>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根据《中华人民共和国</w:t>
      </w:r>
      <w:r>
        <w:rPr>
          <w:rFonts w:hint="eastAsia" w:ascii="宋体" w:hAnsi="宋体"/>
          <w:sz w:val="24"/>
          <w:szCs w:val="24"/>
          <w:lang w:val="en-US" w:eastAsia="zh-CN"/>
        </w:rPr>
        <w:t xml:space="preserve">民法典</w:t>
      </w:r>
      <w:r>
        <w:rPr>
          <w:rFonts w:ascii="宋体" w:hAnsi="宋体"/>
          <w:sz w:val="24"/>
          <w:szCs w:val="24"/>
        </w:rPr>
        <w:t xml:space="preserve">》、《中华人民共和国建筑法》及有关法律规定，遵循平等、自愿、公平和诚实信用的原则，双方协商一致</w:t>
      </w:r>
      <w:r>
        <w:rPr>
          <w:rFonts w:hint="eastAsia" w:ascii="宋体" w:hAnsi="宋体"/>
          <w:sz w:val="24"/>
          <w:szCs w:val="24"/>
        </w:rPr>
        <w:t xml:space="preserve">，</w:t>
      </w:r>
      <w:r>
        <w:rPr>
          <w:rFonts w:ascii="宋体" w:hAnsi="宋体"/>
          <w:sz w:val="24"/>
          <w:szCs w:val="24"/>
        </w:rPr>
        <w:t xml:space="preserve">共同达成如下协议：</w:t>
      </w:r>
      <w:r>
        <w:rPr>
          <w:rFonts w:ascii="宋体" w:hAnsi="宋体"/>
          <w:sz w:val="24"/>
          <w:szCs w:val="24"/>
        </w:rPr>
      </w:r>
      <w:r/>
    </w:p>
    <w:p>
      <w:pPr>
        <w:pStyle w:val="1208"/>
        <w:ind w:firstLine="411"/>
        <w:spacing w:line="400" w:lineRule="exact"/>
        <w:rPr>
          <w:bCs/>
        </w:rPr>
      </w:pPr>
      <w:r>
        <w:rPr>
          <w:bCs/>
        </w:rPr>
        <w:t xml:space="preserve"> </w:t>
      </w:r>
      <w:bookmarkStart w:id="541" w:name="_Toc351203481"/>
      <w:r>
        <w:rPr>
          <w:rFonts w:ascii="宋体" w:hAnsi="宋体"/>
          <w:bCs/>
          <w:sz w:val="24"/>
          <w:szCs w:val="24"/>
        </w:rPr>
        <w:t xml:space="preserve">一、工程概况</w:t>
      </w:r>
      <w:bookmarkEnd w:id="541"/>
      <w:r>
        <w:rPr>
          <w:bCs/>
        </w:rPr>
      </w:r>
      <w:r/>
    </w:p>
    <w:p>
      <w:pPr>
        <w:pStyle w:val="1208"/>
        <w:ind w:firstLine="470"/>
        <w:spacing w:line="400" w:lineRule="exact"/>
        <w:rPr>
          <w:rFonts w:hint="eastAsia" w:ascii="宋体" w:hAnsi="宋体" w:eastAsia="宋体"/>
          <w:color w:val="c00000"/>
          <w:sz w:val="24"/>
          <w:szCs w:val="24"/>
          <w:u w:val="single"/>
          <w:lang w:eastAsia="zh-CN"/>
        </w:rPr>
      </w:pPr>
      <w:r>
        <w:rPr>
          <w:rFonts w:ascii="宋体" w:hAnsi="宋体"/>
          <w:bCs/>
          <w:color w:val="c00000"/>
          <w:sz w:val="24"/>
          <w:szCs w:val="24"/>
        </w:rPr>
        <w:t xml:space="preserve">1.工程名称</w:t>
      </w:r>
      <w:r>
        <w:rPr>
          <w:rFonts w:ascii="宋体" w:hAnsi="宋体"/>
          <w:color w:val="c00000"/>
          <w:sz w:val="24"/>
          <w:szCs w:val="24"/>
        </w:rPr>
        <w:t xml:space="preserve">：</w:t>
      </w:r>
      <w:r>
        <w:rPr>
          <w:rFonts w:hint="eastAsia" w:ascii="宋体" w:hAnsi="宋体"/>
          <w:color w:val="c00000"/>
          <w:sz w:val="24"/>
          <w:szCs w:val="24"/>
          <w:u w:val="single"/>
          <w:lang w:eastAsia="zh-CN"/>
        </w:rPr>
        <w:t xml:space="preserve">2025年社渚宋村、新塘、王家等村道路破板修复工程</w:t>
      </w:r>
      <w:r>
        <w:rPr>
          <w:rFonts w:hint="eastAsia" w:ascii="宋体" w:hAnsi="宋体" w:eastAsia="宋体"/>
          <w:color w:val="c00000"/>
          <w:sz w:val="24"/>
          <w:szCs w:val="24"/>
          <w:u w:val="single"/>
          <w:lang w:eastAsia="zh-CN"/>
        </w:rPr>
      </w:r>
      <w:r/>
    </w:p>
    <w:p>
      <w:pPr>
        <w:pStyle w:val="1208"/>
        <w:ind w:firstLine="470"/>
        <w:spacing w:line="400" w:lineRule="exact"/>
        <w:rPr>
          <w:rFonts w:ascii="宋体" w:hAnsi="宋体"/>
          <w:bCs/>
          <w:sz w:val="24"/>
          <w:szCs w:val="24"/>
          <w:lang w:val="en-US"/>
        </w:rPr>
      </w:pPr>
      <w:r>
        <w:rPr>
          <w:rFonts w:ascii="宋体" w:hAnsi="宋体"/>
          <w:bCs/>
          <w:sz w:val="24"/>
          <w:szCs w:val="24"/>
        </w:rPr>
        <w:t xml:space="preserve">2.工程地点：</w:t>
      </w:r>
      <w:r>
        <w:rPr>
          <w:rFonts w:hint="eastAsia" w:ascii="宋体" w:hAnsi="宋体"/>
          <w:b w:val="0"/>
          <w:bCs/>
          <w:sz w:val="24"/>
          <w:szCs w:val="24"/>
          <w:u w:val="single"/>
          <w:lang w:val="en-US" w:eastAsia="zh-CN"/>
        </w:rPr>
        <w:t xml:space="preserve">社渚镇</w:t>
      </w:r>
      <w:r>
        <w:rPr>
          <w:rFonts w:ascii="宋体" w:hAnsi="宋体"/>
          <w:bCs/>
          <w:sz w:val="24"/>
          <w:szCs w:val="24"/>
          <w:lang w:val="en-US"/>
        </w:rPr>
      </w:r>
      <w:r/>
    </w:p>
    <w:p>
      <w:pPr>
        <w:pStyle w:val="1208"/>
        <w:ind w:firstLine="470"/>
        <w:spacing w:line="400" w:lineRule="exact"/>
        <w:rPr>
          <w:rFonts w:hint="eastAsia" w:ascii="宋体" w:hAnsi="宋体"/>
          <w:bCs/>
          <w:sz w:val="24"/>
          <w:szCs w:val="24"/>
        </w:rPr>
      </w:pPr>
      <w:r>
        <w:rPr>
          <w:rFonts w:hint="eastAsia" w:ascii="宋体" w:hAnsi="宋体"/>
          <w:bCs/>
          <w:sz w:val="24"/>
          <w:szCs w:val="24"/>
        </w:rPr>
        <w:t xml:space="preserve">3.工程内容：</w:t>
      </w:r>
      <w:r>
        <w:rPr>
          <w:rFonts w:ascii="宋体" w:hAnsi="宋体"/>
          <w:sz w:val="24"/>
          <w:szCs w:val="24"/>
          <w:u w:val="single"/>
        </w:rPr>
        <w:t xml:space="preserve">工程量清单范围内的所有</w:t>
      </w:r>
      <w:r>
        <w:rPr>
          <w:rFonts w:hint="eastAsia" w:ascii="宋体" w:hAnsi="宋体"/>
          <w:sz w:val="24"/>
          <w:szCs w:val="24"/>
          <w:u w:val="single"/>
        </w:rPr>
        <w:t xml:space="preserve">工程</w:t>
      </w:r>
      <w:r>
        <w:rPr>
          <w:rFonts w:hint="eastAsia" w:ascii="宋体" w:hAnsi="宋体"/>
          <w:bCs/>
          <w:sz w:val="24"/>
          <w:szCs w:val="24"/>
        </w:rPr>
        <w:t xml:space="preserve"> </w:t>
      </w:r>
      <w:r>
        <w:rPr>
          <w:rFonts w:hint="eastAsia" w:ascii="宋体" w:hAnsi="宋体"/>
          <w:bCs/>
          <w:sz w:val="24"/>
          <w:szCs w:val="24"/>
        </w:rPr>
      </w:r>
      <w:r/>
    </w:p>
    <w:p>
      <w:pPr>
        <w:pStyle w:val="1208"/>
        <w:ind w:firstLine="470"/>
        <w:spacing w:line="400" w:lineRule="exact"/>
        <w:rPr>
          <w:rFonts w:hint="eastAsia" w:ascii="宋体" w:hAnsi="宋体"/>
          <w:bCs/>
          <w:color w:val="c00000"/>
          <w:sz w:val="24"/>
          <w:szCs w:val="24"/>
        </w:rPr>
      </w:pPr>
      <w:r>
        <w:rPr>
          <w:rFonts w:hint="eastAsia" w:ascii="宋体" w:hAnsi="宋体"/>
          <w:bCs/>
          <w:color w:val="c00000"/>
          <w:sz w:val="24"/>
          <w:szCs w:val="24"/>
        </w:rPr>
        <w:t xml:space="preserve">4.建筑面积：约/平方米</w:t>
      </w:r>
      <w:r>
        <w:rPr>
          <w:rFonts w:hint="eastAsia" w:ascii="宋体" w:hAnsi="宋体"/>
          <w:bCs/>
          <w:color w:val="c00000"/>
          <w:sz w:val="24"/>
          <w:szCs w:val="24"/>
        </w:rPr>
      </w:r>
      <w:r/>
    </w:p>
    <w:p>
      <w:pPr>
        <w:pStyle w:val="1208"/>
        <w:ind w:firstLine="470"/>
        <w:spacing w:after="156" w:line="400" w:lineRule="exact"/>
        <w:rPr>
          <w:rFonts w:hint="eastAsia" w:ascii="宋体" w:hAnsi="宋体" w:eastAsia="宋体"/>
          <w:bCs/>
          <w:sz w:val="24"/>
          <w:szCs w:val="24"/>
          <w:lang w:eastAsia="zh-CN"/>
        </w:rPr>
      </w:pPr>
      <w:r>
        <w:rPr>
          <w:rFonts w:hint="eastAsia" w:ascii="宋体" w:hAnsi="宋体"/>
          <w:bCs/>
          <w:sz w:val="24"/>
          <w:szCs w:val="24"/>
        </w:rPr>
        <w:t xml:space="preserve">5</w:t>
      </w:r>
      <w:r>
        <w:rPr>
          <w:rFonts w:ascii="宋体" w:hAnsi="宋体"/>
          <w:bCs/>
          <w:sz w:val="24"/>
          <w:szCs w:val="24"/>
        </w:rPr>
        <w:t xml:space="preserve">.资金来源：</w:t>
      </w:r>
      <w:r>
        <w:rPr>
          <w:rFonts w:hint="eastAsia" w:ascii="宋体" w:hAnsi="宋体"/>
          <w:bCs/>
          <w:sz w:val="24"/>
          <w:szCs w:val="24"/>
          <w:u w:val="single"/>
          <w:lang w:val="en-US" w:eastAsia="zh-CN"/>
        </w:rPr>
        <w:t xml:space="preserve">财政</w:t>
      </w:r>
      <w:r>
        <w:rPr>
          <w:rFonts w:hint="eastAsia" w:ascii="宋体" w:hAnsi="宋体" w:eastAsia="宋体"/>
          <w:bCs/>
          <w:sz w:val="24"/>
          <w:szCs w:val="24"/>
          <w:lang w:eastAsia="zh-CN"/>
        </w:rPr>
      </w:r>
      <w:r/>
    </w:p>
    <w:p>
      <w:pPr>
        <w:pStyle w:val="1208"/>
        <w:ind w:firstLine="470"/>
        <w:spacing w:after="156" w:line="400" w:lineRule="exact"/>
        <w:rPr>
          <w:rFonts w:ascii="宋体" w:hAnsi="宋体"/>
          <w:bCs/>
          <w:sz w:val="24"/>
          <w:szCs w:val="24"/>
        </w:rPr>
      </w:pPr>
      <w:r>
        <w:rPr>
          <w:rFonts w:ascii="宋体" w:hAnsi="宋体"/>
          <w:bCs/>
          <w:sz w:val="24"/>
          <w:szCs w:val="24"/>
        </w:rPr>
        <w:t xml:space="preserve">二、工程承包范围：</w:t>
      </w:r>
      <w:r>
        <w:rPr>
          <w:rFonts w:ascii="宋体" w:hAnsi="宋体"/>
          <w:sz w:val="24"/>
          <w:szCs w:val="24"/>
          <w:u w:val="single"/>
        </w:rPr>
        <w:t xml:space="preserve">工程量清单范围内的所有</w:t>
      </w:r>
      <w:r>
        <w:rPr>
          <w:rFonts w:hint="eastAsia" w:ascii="宋体" w:hAnsi="宋体"/>
          <w:sz w:val="24"/>
          <w:szCs w:val="24"/>
          <w:u w:val="single"/>
        </w:rPr>
        <w:t xml:space="preserve">工程 </w:t>
      </w:r>
      <w:r>
        <w:rPr>
          <w:rFonts w:ascii="宋体" w:hAnsi="宋体"/>
          <w:bCs/>
          <w:sz w:val="24"/>
          <w:szCs w:val="24"/>
        </w:rPr>
      </w:r>
      <w:r/>
    </w:p>
    <w:p>
      <w:pPr>
        <w:pStyle w:val="1208"/>
        <w:ind w:firstLine="470"/>
        <w:spacing w:line="400" w:lineRule="exact"/>
        <w:rPr>
          <w:rFonts w:hint="eastAsia" w:ascii="宋体" w:hAnsi="宋体"/>
          <w:bCs/>
          <w:color w:val="c00000"/>
          <w:sz w:val="24"/>
          <w:szCs w:val="24"/>
        </w:rPr>
      </w:pPr>
      <w:r/>
      <w:bookmarkStart w:id="542" w:name="_Toc351203482"/>
      <w:r>
        <w:rPr>
          <w:rFonts w:ascii="宋体" w:hAnsi="宋体"/>
          <w:bCs/>
          <w:color w:val="c00000"/>
          <w:sz w:val="24"/>
          <w:szCs w:val="24"/>
        </w:rPr>
        <w:t xml:space="preserve">三、合同工期</w:t>
      </w:r>
      <w:bookmarkEnd w:id="542"/>
      <w:r>
        <w:rPr>
          <w:rFonts w:hint="eastAsia" w:ascii="宋体" w:hAnsi="宋体"/>
          <w:bCs/>
          <w:color w:val="c00000"/>
          <w:sz w:val="24"/>
          <w:szCs w:val="24"/>
        </w:rPr>
      </w:r>
      <w:r/>
    </w:p>
    <w:p>
      <w:pPr>
        <w:pStyle w:val="1208"/>
        <w:ind w:firstLine="480"/>
        <w:spacing w:line="400" w:lineRule="exact"/>
        <w:rPr>
          <w:rFonts w:ascii="宋体" w:hAnsi="宋体"/>
          <w:color w:val="000000"/>
          <w:sz w:val="24"/>
          <w:szCs w:val="24"/>
        </w:rPr>
      </w:pPr>
      <w:r/>
      <w:bookmarkStart w:id="543" w:name="_Toc351203483"/>
      <w:r/>
      <w:bookmarkStart w:id="544" w:name="_Toc351203484"/>
      <w:r>
        <w:rPr>
          <w:rFonts w:hint="eastAsia" w:ascii="宋体" w:hAnsi="宋体"/>
          <w:color w:val="000000"/>
          <w:sz w:val="24"/>
          <w:szCs w:val="24"/>
        </w:rPr>
        <w:t xml:space="preserve">计划开工日期：</w:t>
      </w:r>
      <w:r>
        <w:rPr>
          <w:rFonts w:hint="eastAsia" w:ascii="宋体" w:hAnsi="宋体"/>
          <w:bCs/>
          <w:color w:val="000000"/>
          <w:sz w:val="24"/>
          <w:szCs w:val="24"/>
        </w:rPr>
        <w:t xml:space="preserve">    </w:t>
      </w:r>
      <w:r>
        <w:rPr>
          <w:rFonts w:ascii="宋体" w:hAnsi="宋体"/>
          <w:color w:val="000000"/>
          <w:sz w:val="24"/>
          <w:szCs w:val="24"/>
        </w:rPr>
        <w:t xml:space="preserve">年</w:t>
      </w:r>
      <w:r>
        <w:rPr>
          <w:rFonts w:hint="eastAsia" w:ascii="宋体" w:hAnsi="宋体"/>
          <w:color w:val="000000"/>
          <w:sz w:val="24"/>
          <w:szCs w:val="24"/>
        </w:rPr>
        <w:t xml:space="preserve">  </w:t>
      </w:r>
      <w:r>
        <w:rPr>
          <w:rFonts w:ascii="宋体" w:hAnsi="宋体"/>
          <w:color w:val="000000"/>
          <w:sz w:val="24"/>
          <w:szCs w:val="24"/>
        </w:rPr>
        <w:t xml:space="preserve">月</w:t>
      </w:r>
      <w:r>
        <w:rPr>
          <w:rFonts w:hint="eastAsia" w:ascii="宋体" w:hAnsi="宋体"/>
          <w:color w:val="000000"/>
          <w:sz w:val="24"/>
          <w:szCs w:val="24"/>
        </w:rPr>
        <w:t xml:space="preserve">  </w:t>
      </w:r>
      <w:r>
        <w:rPr>
          <w:rFonts w:ascii="宋体" w:hAnsi="宋体"/>
          <w:color w:val="000000"/>
          <w:sz w:val="24"/>
          <w:szCs w:val="24"/>
        </w:rPr>
        <w:t xml:space="preserve">日</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hint="eastAsia" w:ascii="宋体" w:hAnsi="宋体"/>
          <w:color w:val="000000"/>
          <w:sz w:val="24"/>
          <w:szCs w:val="24"/>
        </w:rPr>
        <w:t xml:space="preserve">计划竣工日期：</w:t>
      </w:r>
      <w:r>
        <w:rPr>
          <w:rFonts w:hint="eastAsia" w:ascii="宋体" w:hAnsi="宋体"/>
          <w:bCs/>
          <w:color w:val="000000"/>
          <w:sz w:val="24"/>
          <w:szCs w:val="24"/>
        </w:rPr>
        <w:t xml:space="preserve">    </w:t>
      </w:r>
      <w:r>
        <w:rPr>
          <w:rFonts w:ascii="宋体" w:hAnsi="宋体"/>
          <w:color w:val="000000"/>
          <w:sz w:val="24"/>
          <w:szCs w:val="24"/>
        </w:rPr>
        <w:t xml:space="preserve">年</w:t>
      </w:r>
      <w:r>
        <w:rPr>
          <w:rFonts w:hint="eastAsia" w:ascii="宋体" w:hAnsi="宋体"/>
          <w:color w:val="000000"/>
          <w:sz w:val="24"/>
          <w:szCs w:val="24"/>
        </w:rPr>
        <w:t xml:space="preserve">  </w:t>
      </w:r>
      <w:r>
        <w:rPr>
          <w:rFonts w:ascii="宋体" w:hAnsi="宋体"/>
          <w:color w:val="000000"/>
          <w:sz w:val="24"/>
          <w:szCs w:val="24"/>
        </w:rPr>
        <w:t xml:space="preserve">月</w:t>
      </w:r>
      <w:r>
        <w:rPr>
          <w:rFonts w:hint="eastAsia" w:ascii="宋体" w:hAnsi="宋体"/>
          <w:color w:val="000000"/>
          <w:sz w:val="24"/>
          <w:szCs w:val="24"/>
        </w:rPr>
        <w:t xml:space="preserve">  </w:t>
      </w:r>
      <w:r>
        <w:rPr>
          <w:rFonts w:ascii="宋体" w:hAnsi="宋体"/>
          <w:color w:val="000000"/>
          <w:sz w:val="24"/>
          <w:szCs w:val="24"/>
        </w:rPr>
        <w:t xml:space="preserve">日</w:t>
      </w:r>
      <w:r>
        <w:rPr>
          <w:rFonts w:ascii="宋体" w:hAnsi="宋体"/>
          <w:color w:val="000000"/>
          <w:sz w:val="24"/>
          <w:szCs w:val="24"/>
        </w:rPr>
      </w:r>
      <w:r/>
    </w:p>
    <w:p>
      <w:pPr>
        <w:pStyle w:val="1208"/>
        <w:ind w:firstLine="459"/>
        <w:spacing w:line="400" w:lineRule="exact"/>
        <w:rPr>
          <w:rFonts w:ascii="宋体" w:hAnsi="宋体"/>
          <w:color w:val="000000"/>
          <w:sz w:val="24"/>
          <w:szCs w:val="24"/>
        </w:rPr>
      </w:pPr>
      <w:r>
        <w:rPr>
          <w:rFonts w:ascii="宋体" w:hAnsi="宋体"/>
          <w:color w:val="000000"/>
          <w:sz w:val="24"/>
          <w:szCs w:val="24"/>
        </w:rPr>
        <w:t xml:space="preserve">工</w:t>
      </w:r>
      <w:r>
        <w:rPr>
          <w:rFonts w:ascii="宋体" w:hAnsi="宋体"/>
          <w:color w:val="000000"/>
          <w:sz w:val="24"/>
          <w:szCs w:val="24"/>
          <w:highlight w:val="none"/>
        </w:rPr>
        <w:t xml:space="preserve">期总日历天数：</w:t>
      </w:r>
      <w:r>
        <w:rPr>
          <w:rFonts w:hint="eastAsia" w:ascii="宋体" w:hAnsi="宋体"/>
          <w:color w:val="000000"/>
          <w:sz w:val="24"/>
          <w:szCs w:val="24"/>
          <w:highlight w:val="none"/>
          <w:lang w:val="en-US" w:eastAsia="zh-CN"/>
        </w:rPr>
        <w:t xml:space="preserve">60日历天</w:t>
      </w:r>
      <w:r>
        <w:rPr>
          <w:rFonts w:ascii="宋体" w:hAnsi="宋体"/>
          <w:color w:val="000000"/>
          <w:sz w:val="24"/>
          <w:szCs w:val="24"/>
          <w:highlight w:val="none"/>
        </w:rPr>
        <w:t xml:space="preserve">。工期总</w:t>
      </w:r>
      <w:r>
        <w:rPr>
          <w:rFonts w:ascii="宋体" w:hAnsi="宋体"/>
          <w:color w:val="000000"/>
          <w:sz w:val="24"/>
          <w:szCs w:val="24"/>
        </w:rPr>
        <w:t xml:space="preserve">日历天数与根据前述计划开竣工日期计算的工期天数不一致的，以工期总日历天数为准。</w:t>
      </w:r>
      <w:r>
        <w:rPr>
          <w:rFonts w:hint="eastAsia" w:ascii="宋体" w:hAnsi="宋体"/>
          <w:color w:val="000000"/>
          <w:sz w:val="24"/>
          <w:szCs w:val="24"/>
          <w:lang w:val="en-US" w:eastAsia="zh-CN"/>
        </w:rPr>
        <w:t xml:space="preserve">具体开工日期以监理工程师批复的开工报告日期为准。</w:t>
      </w:r>
      <w:r>
        <w:rPr>
          <w:rFonts w:ascii="宋体" w:hAnsi="宋体"/>
          <w:color w:val="000000"/>
          <w:sz w:val="24"/>
          <w:szCs w:val="24"/>
        </w:rPr>
      </w:r>
      <w:r/>
    </w:p>
    <w:p>
      <w:pPr>
        <w:pStyle w:val="1208"/>
        <w:ind w:firstLine="411"/>
        <w:spacing w:after="156" w:line="400" w:lineRule="exact"/>
        <w:rPr>
          <w:rFonts w:ascii="宋体" w:hAnsi="宋体"/>
          <w:bCs/>
          <w:color w:val="000000"/>
          <w:sz w:val="24"/>
          <w:szCs w:val="24"/>
        </w:rPr>
      </w:pPr>
      <w:r>
        <w:rPr>
          <w:bCs/>
          <w:color w:val="000000"/>
        </w:rPr>
        <w:t xml:space="preserve"> </w:t>
      </w:r>
      <w:r>
        <w:rPr>
          <w:rFonts w:ascii="宋体" w:hAnsi="宋体"/>
          <w:bCs/>
          <w:color w:val="000000"/>
          <w:sz w:val="24"/>
          <w:szCs w:val="24"/>
        </w:rPr>
        <w:t xml:space="preserve">四、质量标准</w:t>
      </w:r>
      <w:bookmarkEnd w:id="543"/>
      <w:r>
        <w:rPr>
          <w:rFonts w:hint="eastAsia" w:ascii="宋体" w:hAnsi="宋体"/>
          <w:bCs/>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合格</w:t>
      </w:r>
      <w:r>
        <w:rPr>
          <w:rFonts w:hint="eastAsia" w:ascii="宋体" w:hAnsi="宋体"/>
          <w:color w:val="000000"/>
          <w:sz w:val="24"/>
          <w:szCs w:val="24"/>
          <w:u w:val="single"/>
        </w:rPr>
        <w:t xml:space="preserve"> </w:t>
      </w:r>
      <w:r>
        <w:rPr>
          <w:rFonts w:ascii="宋体" w:hAnsi="宋体"/>
          <w:color w:val="000000"/>
          <w:sz w:val="24"/>
          <w:szCs w:val="24"/>
        </w:rPr>
        <w:t xml:space="preserve">标准。</w:t>
      </w:r>
      <w:r>
        <w:rPr>
          <w:rFonts w:ascii="宋体" w:hAnsi="宋体"/>
          <w:bCs/>
          <w:color w:val="000000"/>
          <w:sz w:val="24"/>
          <w:szCs w:val="24"/>
        </w:rPr>
      </w:r>
      <w:r/>
    </w:p>
    <w:p>
      <w:pPr>
        <w:pStyle w:val="1208"/>
        <w:ind w:firstLine="411"/>
        <w:spacing w:line="400" w:lineRule="exact"/>
        <w:rPr>
          <w:rFonts w:ascii="宋体" w:hAnsi="宋体"/>
          <w:bCs/>
          <w:color w:val="c00000"/>
          <w:sz w:val="24"/>
          <w:szCs w:val="24"/>
        </w:rPr>
      </w:pPr>
      <w:r/>
      <w:bookmarkEnd w:id="544"/>
      <w:r/>
      <w:bookmarkStart w:id="545" w:name="_Toc351203485"/>
      <w:r>
        <w:rPr>
          <w:bCs/>
          <w:color w:val="c00000"/>
        </w:rPr>
        <w:t xml:space="preserve"> </w:t>
      </w:r>
      <w:r>
        <w:rPr>
          <w:rFonts w:ascii="宋体" w:hAnsi="宋体"/>
          <w:bCs/>
          <w:color w:val="c00000"/>
          <w:sz w:val="24"/>
          <w:szCs w:val="24"/>
        </w:rPr>
        <w:t xml:space="preserve">五、签约合同价款</w:t>
      </w:r>
      <w:r>
        <w:rPr>
          <w:rFonts w:ascii="宋体" w:hAnsi="宋体"/>
          <w:bCs/>
          <w:color w:val="c00000"/>
          <w:sz w:val="24"/>
          <w:szCs w:val="24"/>
        </w:rPr>
        <w:tab/>
      </w:r>
      <w:r>
        <w:rPr>
          <w:rFonts w:ascii="宋体" w:hAnsi="宋体"/>
          <w:bCs/>
          <w:color w:val="c00000"/>
          <w:sz w:val="24"/>
          <w:szCs w:val="24"/>
        </w:rPr>
      </w:r>
      <w:r/>
    </w:p>
    <w:p>
      <w:pPr>
        <w:pStyle w:val="1391"/>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391"/>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其中：暂列金额：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391"/>
        <w:numPr>
          <w:ilvl w:val="0"/>
          <w:numId w:val="12"/>
        </w:numPr>
        <w:ind w:firstLine="480"/>
        <w:keepLines w:val="0"/>
        <w:keepNext w:val="0"/>
        <w:pageBreakBefore w:val="0"/>
        <w:spacing w:line="520" w:lineRule="exact"/>
        <w:widowControl w:val="off"/>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合同价格形式：固定单价合同形式。</w:t>
      </w:r>
      <w:r>
        <w:rPr>
          <w:rFonts w:hint="eastAsia" w:ascii="宋体" w:hAnsi="宋体" w:eastAsia="宋体" w:cs="宋体"/>
          <w:color w:val="000000"/>
          <w:sz w:val="24"/>
          <w:szCs w:val="24"/>
        </w:rPr>
      </w:r>
      <w:r/>
    </w:p>
    <w:p>
      <w:pPr>
        <w:pStyle w:val="1208"/>
        <w:ind w:firstLine="470"/>
        <w:spacing w:line="400" w:lineRule="exact"/>
        <w:rPr>
          <w:bCs/>
          <w:color w:val="c00000"/>
        </w:rPr>
      </w:pPr>
      <w:r>
        <w:rPr>
          <w:rFonts w:ascii="宋体" w:hAnsi="宋体"/>
          <w:bCs/>
          <w:color w:val="c00000"/>
          <w:sz w:val="24"/>
          <w:szCs w:val="24"/>
        </w:rPr>
        <w:t xml:space="preserve">六、</w:t>
      </w:r>
      <w:bookmarkEnd w:id="545"/>
      <w:r>
        <w:rPr>
          <w:rFonts w:ascii="宋体" w:hAnsi="宋体"/>
          <w:bCs/>
          <w:color w:val="c00000"/>
          <w:sz w:val="24"/>
          <w:szCs w:val="24"/>
        </w:rPr>
        <w:t xml:space="preserve">项目经理</w:t>
      </w:r>
      <w:r>
        <w:rPr>
          <w:bCs/>
          <w:color w:val="c00000"/>
        </w:rPr>
      </w:r>
      <w:r/>
    </w:p>
    <w:p>
      <w:pPr>
        <w:pStyle w:val="1208"/>
        <w:ind w:firstLine="710"/>
        <w:spacing w:after="156" w:line="400" w:lineRule="exact"/>
        <w:rPr>
          <w:rFonts w:hint="eastAsia" w:ascii="宋体" w:hAnsi="宋体"/>
          <w:b/>
          <w:color w:val="000000"/>
          <w:sz w:val="24"/>
          <w:szCs w:val="24"/>
          <w:u w:val="single"/>
        </w:rPr>
      </w:pPr>
      <w:r>
        <w:rPr>
          <w:rFonts w:ascii="宋体" w:hAnsi="宋体"/>
          <w:color w:val="000000"/>
          <w:sz w:val="24"/>
          <w:szCs w:val="24"/>
        </w:rPr>
        <w:t xml:space="preserve">承包人项目经理：</w:t>
      </w:r>
      <w:r>
        <w:rPr>
          <w:rFonts w:ascii="宋体" w:hAnsi="宋体"/>
          <w:b/>
          <w:color w:val="000000"/>
          <w:sz w:val="24"/>
          <w:szCs w:val="24"/>
          <w:u w:val="single"/>
        </w:rPr>
        <w:t xml:space="preserve"></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rPr>
        <w:t xml:space="preserve">       </w:t>
      </w:r>
      <w:r>
        <w:rPr>
          <w:rFonts w:hint="eastAsia" w:ascii="宋体" w:hAnsi="宋体"/>
          <w:color w:val="000000"/>
          <w:sz w:val="24"/>
          <w:szCs w:val="24"/>
        </w:rPr>
        <w:t xml:space="preserve">。</w:t>
      </w:r>
      <w:r>
        <w:rPr>
          <w:rFonts w:hint="eastAsia" w:ascii="宋体" w:hAnsi="宋体"/>
          <w:b/>
          <w:color w:val="000000"/>
          <w:sz w:val="24"/>
          <w:szCs w:val="24"/>
          <w:u w:val="single"/>
        </w:rPr>
      </w:r>
      <w:r/>
    </w:p>
    <w:p>
      <w:pPr>
        <w:pStyle w:val="1208"/>
        <w:ind w:firstLine="411"/>
        <w:spacing w:line="400" w:lineRule="exact"/>
        <w:rPr>
          <w:rFonts w:ascii="宋体" w:hAnsi="宋体"/>
          <w:bCs/>
          <w:sz w:val="24"/>
          <w:szCs w:val="24"/>
        </w:rPr>
      </w:pPr>
      <w:r/>
      <w:bookmarkStart w:id="546" w:name="_Toc351203486"/>
      <w:r>
        <w:rPr>
          <w:bCs/>
        </w:rPr>
        <w:t xml:space="preserve"> 七</w:t>
      </w:r>
      <w:r>
        <w:rPr>
          <w:rFonts w:ascii="宋体" w:hAnsi="宋体"/>
          <w:bCs/>
          <w:sz w:val="24"/>
          <w:szCs w:val="24"/>
        </w:rPr>
        <w:t xml:space="preserve">、合同文件构成</w:t>
      </w:r>
      <w:bookmarkEnd w:id="546"/>
      <w:r>
        <w:rPr>
          <w:rFonts w:ascii="宋体" w:hAnsi="宋体"/>
          <w:bCs/>
          <w:sz w:val="24"/>
          <w:szCs w:val="24"/>
        </w:rPr>
      </w:r>
      <w:r/>
    </w:p>
    <w:p>
      <w:pPr>
        <w:pStyle w:val="1208"/>
        <w:ind w:firstLine="480"/>
        <w:spacing w:line="400" w:lineRule="exact"/>
        <w:rPr>
          <w:rFonts w:hint="eastAsia" w:ascii="宋体" w:hAnsi="宋体"/>
          <w:bCs/>
          <w:sz w:val="24"/>
          <w:szCs w:val="24"/>
        </w:rPr>
      </w:pPr>
      <w:r>
        <w:rPr>
          <w:rFonts w:ascii="宋体" w:hAnsi="宋体"/>
          <w:bCs/>
          <w:sz w:val="24"/>
          <w:szCs w:val="24"/>
        </w:rPr>
        <w:t xml:space="preserve">组成本合同的文件包括：</w:t>
      </w:r>
      <w:r>
        <w:rPr>
          <w:rFonts w:hint="eastAsia" w:ascii="宋体" w:hAnsi="宋体"/>
          <w:bCs/>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合同协议书；</w:t>
      </w:r>
      <w:r>
        <w:rPr>
          <w:rFonts w:hint="eastAsia" w:ascii="宋体" w:hAnsi="宋体"/>
          <w:sz w:val="24"/>
          <w:szCs w:val="24"/>
          <w:lang w:eastAsia="zh-CN"/>
        </w:rPr>
        <w:t xml:space="preserve">（</w:t>
      </w: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中标通知书；</w:t>
      </w:r>
      <w:r>
        <w:rPr>
          <w:rFonts w:hint="eastAsia" w:ascii="宋体" w:hAnsi="宋体"/>
          <w:sz w:val="24"/>
          <w:szCs w:val="24"/>
          <w:lang w:eastAsia="zh-CN"/>
        </w:rPr>
        <w:t xml:space="preserve">（</w:t>
      </w: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投标函及投标函附录；</w:t>
      </w:r>
      <w:r>
        <w:rPr>
          <w:rFonts w:hint="eastAsia" w:ascii="宋体" w:hAnsi="宋体"/>
          <w:sz w:val="24"/>
          <w:szCs w:val="24"/>
          <w:lang w:eastAsia="zh-CN"/>
        </w:rPr>
        <w:t xml:space="preserve">（</w:t>
      </w:r>
      <w:r>
        <w:rPr>
          <w:rFonts w:hint="eastAsia"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专用合同条款；</w:t>
      </w:r>
      <w:r>
        <w:rPr>
          <w:rFonts w:hint="eastAsia" w:ascii="宋体" w:hAnsi="宋体"/>
          <w:sz w:val="24"/>
          <w:szCs w:val="24"/>
          <w:lang w:eastAsia="zh-CN"/>
        </w:rPr>
        <w:t xml:space="preserve">（</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通用合同条款；</w:t>
      </w: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技术标准和要求；</w:t>
      </w:r>
      <w:r>
        <w:rPr>
          <w:rFonts w:hint="eastAsia" w:ascii="宋体" w:hAnsi="宋体"/>
          <w:sz w:val="24"/>
          <w:szCs w:val="24"/>
          <w:lang w:eastAsia="zh-CN"/>
        </w:rPr>
        <w:t xml:space="preserve">（</w:t>
      </w: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图纸；</w:t>
      </w:r>
      <w:r>
        <w:rPr>
          <w:rFonts w:hint="eastAsia" w:ascii="宋体" w:hAnsi="宋体"/>
          <w:sz w:val="24"/>
          <w:szCs w:val="24"/>
          <w:lang w:eastAsia="zh-CN"/>
        </w:rPr>
        <w:t xml:space="preserve">（</w:t>
      </w:r>
      <w:r>
        <w:rPr>
          <w:rFonts w:hint="eastAsia" w:ascii="宋体" w:hAnsi="宋体"/>
          <w:sz w:val="24"/>
          <w:szCs w:val="24"/>
        </w:rPr>
        <w:t xml:space="preserve">8</w:t>
      </w:r>
      <w:r>
        <w:rPr>
          <w:rFonts w:hint="eastAsia" w:ascii="宋体" w:hAnsi="宋体"/>
          <w:sz w:val="24"/>
          <w:szCs w:val="24"/>
          <w:lang w:eastAsia="zh-CN"/>
        </w:rPr>
        <w:t xml:space="preserve">）</w:t>
      </w:r>
      <w:r>
        <w:rPr>
          <w:rFonts w:hint="eastAsia" w:ascii="宋体" w:hAnsi="宋体"/>
          <w:sz w:val="24"/>
          <w:szCs w:val="24"/>
        </w:rPr>
        <w:t xml:space="preserve">已标价工程量清单；</w:t>
      </w:r>
      <w:r>
        <w:rPr>
          <w:rFonts w:hint="eastAsia" w:ascii="宋体" w:hAnsi="宋体"/>
          <w:sz w:val="24"/>
          <w:szCs w:val="24"/>
          <w:lang w:eastAsia="zh-CN"/>
        </w:rPr>
        <w:t xml:space="preserve">（</w:t>
      </w:r>
      <w:r>
        <w:rPr>
          <w:rFonts w:hint="eastAsia" w:ascii="宋体" w:hAnsi="宋体"/>
          <w:sz w:val="24"/>
          <w:szCs w:val="24"/>
        </w:rPr>
        <w:t xml:space="preserve">9</w:t>
      </w:r>
      <w:r>
        <w:rPr>
          <w:rFonts w:hint="eastAsia" w:ascii="宋体" w:hAnsi="宋体"/>
          <w:sz w:val="24"/>
          <w:szCs w:val="24"/>
          <w:lang w:eastAsia="zh-CN"/>
        </w:rPr>
        <w:t xml:space="preserve">）</w:t>
      </w:r>
      <w:r>
        <w:rPr>
          <w:rFonts w:hint="eastAsia" w:ascii="宋体" w:hAnsi="宋体"/>
          <w:sz w:val="24"/>
          <w:szCs w:val="24"/>
        </w:rPr>
        <w:t xml:space="preserve">其他合同文件。</w:t>
      </w:r>
      <w:r>
        <w:rPr>
          <w:rFonts w:hint="eastAsia" w:ascii="宋体" w:hAnsi="宋体"/>
          <w:sz w:val="24"/>
          <w:szCs w:val="24"/>
        </w:rPr>
      </w:r>
      <w:r/>
    </w:p>
    <w:p>
      <w:pPr>
        <w:pStyle w:val="1208"/>
        <w:ind w:firstLine="470"/>
        <w:spacing w:after="156" w:line="400" w:lineRule="exact"/>
        <w:rPr>
          <w:rFonts w:ascii="宋体" w:hAnsi="宋体"/>
          <w:bCs/>
          <w:sz w:val="24"/>
          <w:szCs w:val="24"/>
        </w:rPr>
      </w:pPr>
      <w:r>
        <w:rPr>
          <w:rFonts w:ascii="宋体" w:hAnsi="宋体"/>
          <w:bCs/>
          <w:sz w:val="24"/>
          <w:szCs w:val="24"/>
        </w:rPr>
        <w:t xml:space="preserve">双方有关工程的洽商、变更等书面协议或文件视为本合同的组成部分。</w:t>
      </w:r>
      <w:r>
        <w:rPr>
          <w:rFonts w:ascii="宋体" w:hAnsi="宋体"/>
          <w:bCs/>
          <w:sz w:val="24"/>
          <w:szCs w:val="24"/>
        </w:rPr>
      </w:r>
      <w:r/>
    </w:p>
    <w:p>
      <w:pPr>
        <w:pStyle w:val="1208"/>
        <w:ind w:firstLine="470"/>
        <w:spacing w:after="156" w:line="400" w:lineRule="exact"/>
        <w:rPr>
          <w:rFonts w:ascii="宋体" w:hAnsi="宋体"/>
          <w:bCs/>
          <w:sz w:val="24"/>
          <w:szCs w:val="24"/>
        </w:rPr>
      </w:pPr>
      <w:r/>
      <w:bookmarkStart w:id="547" w:name="_Toc351203487"/>
      <w:r>
        <w:rPr>
          <w:rFonts w:ascii="宋体" w:hAnsi="宋体"/>
          <w:bCs/>
          <w:sz w:val="24"/>
          <w:szCs w:val="24"/>
        </w:rPr>
        <w:t xml:space="preserve">七、</w:t>
      </w:r>
      <w:bookmarkEnd w:id="547"/>
      <w:r>
        <w:rPr>
          <w:rFonts w:ascii="宋体" w:hAnsi="宋体"/>
          <w:bCs/>
          <w:sz w:val="24"/>
          <w:szCs w:val="24"/>
        </w:rPr>
        <w:t xml:space="preserve">本协议书中词语含义与第二部分《通用合同》条款中赋予的含义相同。</w:t>
      </w:r>
      <w:r>
        <w:rPr>
          <w:rFonts w:ascii="宋体" w:hAnsi="宋体"/>
          <w:bCs/>
          <w:sz w:val="24"/>
          <w:szCs w:val="24"/>
        </w:rPr>
      </w:r>
      <w:r/>
    </w:p>
    <w:p>
      <w:pPr>
        <w:pStyle w:val="1208"/>
        <w:ind w:firstLine="459"/>
        <w:spacing w:after="156" w:line="400" w:lineRule="exact"/>
        <w:rPr>
          <w:rFonts w:ascii="宋体" w:hAnsi="宋体"/>
          <w:sz w:val="24"/>
          <w:szCs w:val="24"/>
        </w:rPr>
      </w:pPr>
      <w:r/>
      <w:bookmarkStart w:id="548" w:name="_Toc351203489"/>
      <w:r>
        <w:rPr>
          <w:rFonts w:ascii="宋体" w:hAnsi="宋体"/>
          <w:sz w:val="24"/>
          <w:szCs w:val="24"/>
        </w:rPr>
        <w:t xml:space="preserve">八、</w:t>
      </w:r>
      <w:bookmarkEnd w:id="548"/>
      <w:r>
        <w:rPr>
          <w:rFonts w:ascii="宋体" w:hAnsi="宋体"/>
          <w:sz w:val="24"/>
          <w:szCs w:val="24"/>
        </w:rPr>
        <w:t xml:space="preserve">承包人向发包人承诺按照合同约定进行施工、竣工并在质量保修期内承担工程质量保修责任。</w:t>
      </w:r>
      <w:r>
        <w:rPr>
          <w:rFonts w:ascii="宋体" w:hAnsi="宋体"/>
          <w:sz w:val="24"/>
          <w:szCs w:val="24"/>
        </w:rPr>
      </w:r>
      <w:r/>
    </w:p>
    <w:p>
      <w:pPr>
        <w:pStyle w:val="1208"/>
        <w:ind w:firstLine="459"/>
        <w:spacing w:after="156" w:line="400" w:lineRule="exact"/>
        <w:rPr>
          <w:rFonts w:hint="eastAsia" w:ascii="宋体" w:hAnsi="宋体"/>
          <w:sz w:val="24"/>
          <w:szCs w:val="24"/>
        </w:rPr>
      </w:pPr>
      <w:r/>
      <w:bookmarkStart w:id="549" w:name="_Toc351203490"/>
      <w:r>
        <w:rPr>
          <w:rFonts w:ascii="宋体" w:hAnsi="宋体"/>
          <w:sz w:val="24"/>
          <w:szCs w:val="24"/>
        </w:rPr>
        <w:t xml:space="preserve">九、</w:t>
      </w:r>
      <w:bookmarkEnd w:id="549"/>
      <w:r>
        <w:rPr>
          <w:rFonts w:ascii="宋体" w:hAnsi="宋体"/>
          <w:sz w:val="24"/>
          <w:szCs w:val="24"/>
        </w:rPr>
        <w:t xml:space="preserve">发包人向承包人承诺按照约定的期限和方式支付合同价款及其他应当支付的款项。</w:t>
      </w:r>
      <w:r>
        <w:rPr>
          <w:rFonts w:hint="eastAsia" w:ascii="宋体" w:hAnsi="宋体"/>
          <w:sz w:val="24"/>
          <w:szCs w:val="24"/>
        </w:rPr>
      </w:r>
      <w:r/>
    </w:p>
    <w:p>
      <w:pPr>
        <w:pStyle w:val="1208"/>
        <w:ind w:firstLine="459"/>
        <w:spacing w:after="156" w:line="400" w:lineRule="exact"/>
        <w:rPr>
          <w:rFonts w:ascii="宋体" w:hAnsi="宋体"/>
          <w:color w:val="c00000"/>
          <w:sz w:val="24"/>
          <w:szCs w:val="24"/>
        </w:rPr>
      </w:pPr>
      <w:r>
        <w:rPr>
          <w:rFonts w:ascii="宋体" w:hAnsi="宋体"/>
          <w:sz w:val="24"/>
          <w:szCs w:val="24"/>
        </w:rPr>
        <w:t xml:space="preserve"> </w:t>
      </w:r>
      <w:r>
        <w:rPr>
          <w:rFonts w:ascii="宋体" w:hAnsi="宋体"/>
          <w:color w:val="c00000"/>
          <w:sz w:val="24"/>
          <w:szCs w:val="24"/>
        </w:rPr>
        <w:t xml:space="preserve"> 十、签订时间</w:t>
      </w:r>
      <w:r>
        <w:rPr>
          <w:rFonts w:ascii="宋体" w:hAnsi="宋体"/>
          <w:color w:val="c00000"/>
          <w:sz w:val="24"/>
          <w:szCs w:val="24"/>
        </w:rPr>
      </w:r>
      <w:r/>
    </w:p>
    <w:p>
      <w:pPr>
        <w:pStyle w:val="1208"/>
        <w:ind w:firstLine="459"/>
        <w:spacing w:after="156" w:line="400" w:lineRule="exact"/>
        <w:rPr>
          <w:rFonts w:ascii="宋体" w:hAnsi="宋体"/>
          <w:sz w:val="24"/>
          <w:szCs w:val="24"/>
        </w:rPr>
      </w:pPr>
      <w:r>
        <w:rPr>
          <w:rFonts w:ascii="宋体" w:hAnsi="宋体"/>
          <w:sz w:val="24"/>
          <w:szCs w:val="24"/>
        </w:rPr>
        <w:t xml:space="preserve">本合同于</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日签订。</w:t>
      </w:r>
      <w:r>
        <w:rPr>
          <w:rFonts w:ascii="宋体" w:hAnsi="宋体"/>
          <w:sz w:val="24"/>
          <w:szCs w:val="24"/>
        </w:rPr>
      </w:r>
      <w:r/>
    </w:p>
    <w:p>
      <w:pPr>
        <w:pStyle w:val="1208"/>
        <w:ind w:firstLine="459"/>
        <w:spacing w:after="156" w:line="400" w:lineRule="exact"/>
        <w:rPr>
          <w:rFonts w:ascii="宋体" w:hAnsi="宋体"/>
          <w:sz w:val="24"/>
          <w:szCs w:val="24"/>
        </w:rPr>
      </w:pPr>
      <w:r>
        <w:rPr>
          <w:rFonts w:ascii="宋体" w:hAnsi="宋体"/>
          <w:sz w:val="24"/>
          <w:szCs w:val="24"/>
        </w:rPr>
        <w:t xml:space="preserve">十一、合同未尽事宜，合同当事人另行签订补充协议</w:t>
      </w:r>
      <w:r>
        <w:rPr>
          <w:rFonts w:hint="eastAsia" w:ascii="宋体" w:hAnsi="宋体"/>
          <w:sz w:val="24"/>
          <w:szCs w:val="24"/>
        </w:rPr>
        <w:t xml:space="preserve">，</w:t>
      </w:r>
      <w:r>
        <w:rPr>
          <w:rFonts w:ascii="宋体" w:hAnsi="宋体"/>
          <w:sz w:val="24"/>
          <w:szCs w:val="24"/>
        </w:rPr>
        <w:t xml:space="preserve">补充协议是合同的组成部分。</w:t>
      </w:r>
      <w:r>
        <w:rPr>
          <w:rFonts w:ascii="宋体" w:hAnsi="宋体"/>
          <w:sz w:val="24"/>
          <w:szCs w:val="24"/>
        </w:rPr>
      </w:r>
      <w:r/>
    </w:p>
    <w:p>
      <w:pPr>
        <w:pStyle w:val="1208"/>
        <w:ind w:firstLine="480"/>
        <w:spacing w:after="156" w:line="400" w:lineRule="exact"/>
        <w:rPr>
          <w:rFonts w:ascii="宋体" w:hAnsi="宋体"/>
          <w:sz w:val="24"/>
          <w:szCs w:val="24"/>
        </w:rPr>
      </w:pPr>
      <w:r/>
      <w:bookmarkStart w:id="550" w:name="_Toc351203492"/>
      <w:r>
        <w:rPr>
          <w:rFonts w:ascii="宋体" w:hAnsi="宋体"/>
          <w:sz w:val="24"/>
          <w:szCs w:val="24"/>
        </w:rPr>
        <w:t xml:space="preserve">十二、</w:t>
      </w:r>
      <w:bookmarkEnd w:id="550"/>
      <w:r>
        <w:rPr>
          <w:rFonts w:ascii="宋体" w:hAnsi="宋体"/>
          <w:sz w:val="24"/>
          <w:szCs w:val="24"/>
        </w:rPr>
        <w:t xml:space="preserve">本合同</w:t>
      </w:r>
      <w:r>
        <w:rPr>
          <w:rFonts w:hint="eastAsia" w:ascii="宋体" w:hAnsi="宋体"/>
          <w:sz w:val="24"/>
          <w:szCs w:val="24"/>
        </w:rPr>
        <w:t xml:space="preserve">双方约定签字盖章后</w:t>
      </w:r>
      <w:r>
        <w:rPr>
          <w:rFonts w:ascii="宋体" w:hAnsi="宋体"/>
          <w:sz w:val="24"/>
          <w:szCs w:val="24"/>
        </w:rPr>
        <w:t xml:space="preserve">生效。</w:t>
      </w:r>
      <w:r>
        <w:rPr>
          <w:rFonts w:ascii="宋体" w:hAnsi="宋体"/>
          <w:sz w:val="24"/>
          <w:szCs w:val="24"/>
        </w:rPr>
      </w:r>
      <w:r/>
    </w:p>
    <w:p>
      <w:pPr>
        <w:pStyle w:val="1208"/>
        <w:ind w:firstLine="459"/>
        <w:spacing w:line="400" w:lineRule="exact"/>
        <w:rPr>
          <w:rFonts w:ascii="宋体" w:hAnsi="宋体"/>
          <w:sz w:val="24"/>
          <w:szCs w:val="24"/>
        </w:rPr>
      </w:pPr>
      <w:r/>
      <w:bookmarkStart w:id="551" w:name="_Toc351203493"/>
      <w:r>
        <w:rPr>
          <w:rFonts w:ascii="宋体" w:hAnsi="宋体"/>
          <w:sz w:val="24"/>
          <w:szCs w:val="24"/>
        </w:rPr>
        <w:t xml:space="preserve">十三、合同份数</w:t>
      </w:r>
      <w:bookmarkEnd w:id="551"/>
      <w:r>
        <w:rPr>
          <w:rFonts w:ascii="宋体" w:hAnsi="宋体"/>
          <w:sz w:val="24"/>
          <w:szCs w:val="24"/>
        </w:rPr>
      </w:r>
      <w:r/>
    </w:p>
    <w:p>
      <w:pPr>
        <w:pStyle w:val="1208"/>
        <w:ind w:firstLine="459"/>
        <w:spacing w:after="156" w:line="400" w:lineRule="exact"/>
        <w:rPr>
          <w:rFonts w:ascii="宋体" w:hAnsi="宋体"/>
          <w:sz w:val="24"/>
          <w:szCs w:val="24"/>
        </w:rPr>
      </w:pPr>
      <w:r>
        <w:rPr>
          <w:rFonts w:ascii="宋体" w:hAnsi="宋体"/>
          <w:sz w:val="24"/>
          <w:szCs w:val="24"/>
        </w:rPr>
        <w:t xml:space="preserve">本合同一式</w:t>
      </w:r>
      <w:r>
        <w:rPr>
          <w:rFonts w:ascii="宋体" w:hAnsi="宋体"/>
          <w:sz w:val="24"/>
          <w:szCs w:val="24"/>
          <w:u w:val="single"/>
        </w:rPr>
        <w:t xml:space="preserve">  </w:t>
      </w:r>
      <w:r>
        <w:rPr>
          <w:rFonts w:hint="eastAsia" w:ascii="宋体" w:hAnsi="宋体"/>
          <w:sz w:val="24"/>
          <w:szCs w:val="24"/>
          <w:u w:val="single"/>
          <w:lang w:val="en-US" w:eastAsia="zh-CN"/>
        </w:rPr>
        <w:t xml:space="preserve">陆</w:t>
      </w:r>
      <w:r>
        <w:rPr>
          <w:rFonts w:ascii="宋体" w:hAnsi="宋体"/>
          <w:sz w:val="24"/>
          <w:szCs w:val="24"/>
          <w:u w:val="single"/>
        </w:rPr>
        <w:t xml:space="preserve"> </w:t>
      </w:r>
      <w:r>
        <w:rPr>
          <w:rFonts w:ascii="宋体" w:hAnsi="宋体"/>
          <w:sz w:val="24"/>
          <w:szCs w:val="24"/>
        </w:rPr>
        <w:t xml:space="preserve">份，均具有同等法律效力，发包人执</w:t>
      </w:r>
      <w:r>
        <w:rPr>
          <w:rFonts w:ascii="宋体" w:hAnsi="宋体"/>
          <w:sz w:val="24"/>
          <w:szCs w:val="24"/>
          <w:u w:val="single"/>
        </w:rPr>
        <w:t xml:space="preserve"> </w:t>
      </w:r>
      <w:r>
        <w:rPr>
          <w:rFonts w:hint="eastAsia" w:ascii="宋体" w:hAnsi="宋体"/>
          <w:sz w:val="24"/>
          <w:szCs w:val="24"/>
          <w:u w:val="single"/>
          <w:lang w:val="en-US" w:eastAsia="zh-CN"/>
        </w:rPr>
        <w:t xml:space="preserve">肆</w:t>
      </w:r>
      <w:r>
        <w:rPr>
          <w:rFonts w:ascii="宋体" w:hAnsi="宋体"/>
          <w:sz w:val="24"/>
          <w:szCs w:val="24"/>
          <w:u w:val="single"/>
        </w:rPr>
        <w:t xml:space="preserve"> </w:t>
      </w:r>
      <w:r>
        <w:rPr>
          <w:rFonts w:ascii="宋体" w:hAnsi="宋体"/>
          <w:sz w:val="24"/>
          <w:szCs w:val="24"/>
        </w:rPr>
        <w:t xml:space="preserve">份，承包人执</w:t>
      </w:r>
      <w:r>
        <w:rPr>
          <w:rFonts w:hint="eastAsia" w:ascii="宋体" w:hAnsi="宋体"/>
          <w:sz w:val="24"/>
          <w:szCs w:val="24"/>
          <w:u w:val="single"/>
        </w:rPr>
        <w:t xml:space="preserve"> 贰 </w:t>
      </w:r>
      <w:r>
        <w:rPr>
          <w:rFonts w:ascii="宋体" w:hAnsi="宋体"/>
          <w:sz w:val="24"/>
          <w:szCs w:val="24"/>
        </w:rPr>
        <w:t xml:space="preserve">份。</w:t>
      </w:r>
      <w:r>
        <w:rPr>
          <w:rFonts w:ascii="宋体" w:hAnsi="宋体"/>
          <w:sz w:val="24"/>
          <w:szCs w:val="24"/>
        </w:rPr>
      </w:r>
      <w:r/>
    </w:p>
    <w:p>
      <w:pPr>
        <w:pStyle w:val="1208"/>
        <w:ind w:firstLine="459"/>
        <w:spacing w:after="156" w:line="400" w:lineRule="exact"/>
        <w:rPr>
          <w:rFonts w:ascii="宋体" w:hAnsi="宋体"/>
          <w:sz w:val="24"/>
          <w:szCs w:val="24"/>
        </w:rPr>
      </w:pPr>
      <w:r>
        <w:rPr>
          <w:rFonts w:ascii="宋体" w:hAnsi="宋体"/>
          <w:sz w:val="24"/>
          <w:szCs w:val="24"/>
        </w:rPr>
      </w:r>
      <w:r/>
    </w:p>
    <w:p>
      <w:pPr>
        <w:pStyle w:val="1208"/>
        <w:ind w:firstLine="459"/>
        <w:spacing w:after="156" w:line="400" w:lineRule="exact"/>
        <w:rPr>
          <w:rFonts w:ascii="宋体" w:hAnsi="宋体"/>
          <w:sz w:val="24"/>
          <w:szCs w:val="24"/>
        </w:rPr>
      </w:pPr>
      <w:r>
        <w:rPr>
          <w:rFonts w:ascii="宋体" w:hAnsi="宋体"/>
          <w:sz w:val="24"/>
          <w:szCs w:val="24"/>
        </w:rPr>
      </w:r>
      <w:r/>
    </w:p>
    <w:p>
      <w:pPr>
        <w:pStyle w:val="1208"/>
        <w:ind w:firstLine="459"/>
        <w:spacing w:after="156" w:line="400" w:lineRule="exact"/>
        <w:rPr>
          <w:rFonts w:hint="eastAsia" w:ascii="宋体" w:hAnsi="宋体"/>
          <w:sz w:val="24"/>
          <w:szCs w:val="24"/>
        </w:rPr>
      </w:pPr>
      <w:r>
        <w:rPr>
          <w:rFonts w:hint="eastAsia" w:ascii="宋体" w:hAnsi="宋体"/>
          <w:sz w:val="24"/>
          <w:szCs w:val="24"/>
        </w:rPr>
      </w:r>
      <w:r/>
    </w:p>
    <w:p>
      <w:pPr>
        <w:pStyle w:val="1208"/>
        <w:ind w:firstLine="480"/>
        <w:rPr>
          <w:rFonts w:hint="eastAsia" w:ascii="宋体" w:hAnsi="宋体"/>
          <w:sz w:val="24"/>
          <w:szCs w:val="24"/>
        </w:rPr>
      </w:pPr>
      <w:r>
        <w:rPr>
          <w:rFonts w:ascii="宋体" w:hAnsi="宋体"/>
          <w:sz w:val="24"/>
          <w:szCs w:val="24"/>
        </w:rPr>
        <w:t xml:space="preserve">发包人</w:t>
      </w:r>
      <w:r>
        <w:rPr>
          <w:rFonts w:hint="eastAsia" w:ascii="宋体" w:hAnsi="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hint="eastAsia" w:ascii="宋体" w:hAnsi="宋体"/>
          <w:sz w:val="24"/>
          <w:szCs w:val="24"/>
        </w:rPr>
        <w:t xml:space="preserve">                 </w:t>
      </w:r>
      <w:r>
        <w:rPr>
          <w:rFonts w:ascii="宋体" w:hAnsi="宋体"/>
          <w:sz w:val="24"/>
          <w:szCs w:val="24"/>
        </w:rPr>
        <w:t xml:space="preserve">承包人</w:t>
      </w:r>
      <w:r>
        <w:rPr>
          <w:rFonts w:hint="eastAsia" w:ascii="宋体" w:hAnsi="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rPr>
      </w:r>
      <w:r/>
    </w:p>
    <w:p>
      <w:pPr>
        <w:pStyle w:val="1208"/>
        <w:ind w:firstLine="480"/>
        <w:rPr>
          <w:rFonts w:hint="eastAsia" w:ascii="宋体" w:hAnsi="宋体"/>
          <w:sz w:val="24"/>
          <w:szCs w:val="24"/>
        </w:rPr>
      </w:pPr>
      <w:r>
        <w:rPr>
          <w:rFonts w:hint="eastAsia" w:ascii="宋体" w:hAnsi="宋体"/>
          <w:sz w:val="24"/>
          <w:szCs w:val="24"/>
        </w:rPr>
        <w:t xml:space="preserve">法定代表人或                       法定代表人或</w:t>
      </w:r>
      <w:r>
        <w:rPr>
          <w:rFonts w:hint="eastAsia" w:ascii="宋体" w:hAnsi="宋体"/>
          <w:sz w:val="24"/>
          <w:szCs w:val="24"/>
        </w:rPr>
      </w:r>
      <w:r/>
    </w:p>
    <w:p>
      <w:pPr>
        <w:pStyle w:val="1208"/>
        <w:ind w:firstLine="480"/>
        <w:rPr>
          <w:rFonts w:hint="eastAsia" w:ascii="宋体" w:hAnsi="宋体"/>
          <w:sz w:val="24"/>
          <w:szCs w:val="24"/>
        </w:rPr>
      </w:pPr>
      <w:r>
        <w:rPr>
          <w:rFonts w:hint="eastAsia" w:ascii="宋体" w:hAnsi="宋体"/>
          <w:sz w:val="24"/>
          <w:szCs w:val="24"/>
        </w:rPr>
        <w:t xml:space="preserve">授权委托人：（签字）               授权委托人：（签字）</w:t>
      </w:r>
      <w:r>
        <w:rPr>
          <w:rFonts w:hint="eastAsia" w:ascii="宋体" w:hAnsi="宋体"/>
          <w:sz w:val="24"/>
          <w:szCs w:val="24"/>
        </w:rPr>
      </w:r>
      <w:r/>
    </w:p>
    <w:p>
      <w:pPr>
        <w:pStyle w:val="1208"/>
        <w:ind w:firstLine="480"/>
        <w:rPr>
          <w:rFonts w:ascii="宋体" w:hAnsi="宋体"/>
          <w:sz w:val="24"/>
          <w:szCs w:val="24"/>
        </w:rPr>
      </w:pPr>
      <w:r>
        <w:rPr>
          <w:rFonts w:hint="eastAsia" w:ascii="宋体" w:hAnsi="宋体"/>
          <w:sz w:val="24"/>
          <w:szCs w:val="24"/>
        </w:rPr>
        <w:t xml:space="preserve">组织机构代码：              </w:t>
      </w:r>
      <w:r>
        <w:rPr>
          <w:rFonts w:ascii="宋体" w:hAnsi="宋体"/>
          <w:sz w:val="24"/>
          <w:szCs w:val="24"/>
        </w:rPr>
        <w:t xml:space="preserve"> </w:t>
      </w:r>
      <w:r>
        <w:rPr>
          <w:rFonts w:hint="eastAsia" w:ascii="宋体" w:hAnsi="宋体"/>
          <w:sz w:val="24"/>
          <w:szCs w:val="24"/>
        </w:rPr>
        <w:t xml:space="preserve">      组织机构代码：</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1208"/>
        <w:ind w:firstLine="480"/>
        <w:rPr>
          <w:rFonts w:ascii="宋体" w:hAnsi="宋体"/>
          <w:sz w:val="24"/>
          <w:szCs w:val="24"/>
        </w:rPr>
      </w:pPr>
      <w:r>
        <w:rPr>
          <w:rFonts w:ascii="宋体" w:hAnsi="宋体"/>
          <w:sz w:val="24"/>
          <w:szCs w:val="24"/>
        </w:rPr>
        <w:t xml:space="preserve">地  址：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地  址：</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1208"/>
        <w:ind w:firstLine="480"/>
        <w:rPr>
          <w:rFonts w:ascii="宋体" w:hAnsi="宋体"/>
          <w:sz w:val="24"/>
          <w:szCs w:val="24"/>
        </w:rPr>
      </w:pPr>
      <w:r>
        <w:rPr>
          <w:rFonts w:ascii="宋体" w:hAnsi="宋体"/>
          <w:sz w:val="24"/>
          <w:szCs w:val="24"/>
        </w:rPr>
        <w:t xml:space="preserve">邮政编码：</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w:t>
      </w:r>
      <w:r>
        <w:rPr>
          <w:rFonts w:ascii="宋体" w:hAnsi="宋体"/>
          <w:sz w:val="24"/>
          <w:szCs w:val="24"/>
        </w:rPr>
        <w:t xml:space="preserve">邮政编码：</w:t>
      </w:r>
      <w:r>
        <w:rPr>
          <w:rFonts w:hint="eastAsia" w:ascii="宋体" w:hAnsi="宋体"/>
          <w:sz w:val="24"/>
          <w:szCs w:val="24"/>
          <w:u w:val="single"/>
          <w:lang w:val="en-US" w:eastAsia="zh-CN"/>
        </w:rPr>
        <w:t xml:space="preserve">              </w:t>
      </w:r>
      <w:r>
        <w:rPr>
          <w:rFonts w:ascii="宋体" w:hAnsi="宋体"/>
          <w:sz w:val="24"/>
          <w:szCs w:val="24"/>
        </w:rPr>
        <w:t xml:space="preserve">   </w:t>
      </w:r>
      <w:r>
        <w:rPr>
          <w:rFonts w:ascii="宋体" w:hAnsi="宋体"/>
          <w:sz w:val="24"/>
          <w:szCs w:val="24"/>
        </w:rPr>
      </w:r>
      <w:r/>
    </w:p>
    <w:p>
      <w:pPr>
        <w:pStyle w:val="1208"/>
        <w:ind w:firstLine="480"/>
        <w:rPr>
          <w:rFonts w:ascii="宋体" w:hAnsi="宋体"/>
          <w:sz w:val="24"/>
          <w:szCs w:val="24"/>
        </w:rPr>
      </w:pPr>
      <w:r>
        <w:rPr>
          <w:rFonts w:ascii="宋体" w:hAnsi="宋体"/>
          <w:sz w:val="24"/>
          <w:szCs w:val="24"/>
        </w:rPr>
        <w:t xml:space="preserve">电  话：</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208"/>
        <w:ind w:firstLine="480"/>
        <w:rPr>
          <w:rFonts w:ascii="宋体" w:hAnsi="宋体"/>
          <w:sz w:val="24"/>
          <w:szCs w:val="24"/>
          <w:u w:val="single"/>
        </w:rPr>
      </w:pPr>
      <w:r>
        <w:rPr>
          <w:rFonts w:ascii="宋体" w:hAnsi="宋体"/>
          <w:sz w:val="24"/>
          <w:szCs w:val="24"/>
        </w:rPr>
        <w:t xml:space="preserve">传  真：</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r>
      <w:r/>
    </w:p>
    <w:p>
      <w:pPr>
        <w:pStyle w:val="1208"/>
        <w:ind w:firstLine="480"/>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电子信箱：</w:t>
      </w:r>
      <w:r>
        <w:rPr>
          <w:rFonts w:hint="eastAsia" w:ascii="宋体" w:hAnsi="宋体"/>
          <w:sz w:val="24"/>
          <w:szCs w:val="24"/>
          <w:u w:val="single"/>
          <w:lang w:val="en-US" w:eastAsia="zh-CN"/>
        </w:rPr>
        <w:t xml:space="preserve">              </w:t>
      </w:r>
      <w:r>
        <w:t xml:space="preserve">   </w:t>
      </w:r>
      <w:r/>
    </w:p>
    <w:p>
      <w:pPr>
        <w:pStyle w:val="1208"/>
        <w:ind w:firstLine="480"/>
      </w:pPr>
      <w:r>
        <w:rPr>
          <w:sz w:val="24"/>
          <w:szCs w:val="24"/>
        </w:rPr>
        <w:t xml:space="preserve">开户银行：</w:t>
      </w:r>
      <w:r>
        <w:rPr>
          <w:rFonts w:hint="eastAsia"/>
          <w:sz w:val="24"/>
          <w:szCs w:val="24"/>
          <w:u w:val="single"/>
        </w:rPr>
        <w:t xml:space="preserve">              </w:t>
      </w:r>
      <w:r>
        <w:rPr>
          <w:rFonts w:hint="eastAsia"/>
          <w:sz w:val="24"/>
          <w:szCs w:val="24"/>
        </w:rPr>
        <w:t xml:space="preserve">           </w:t>
      </w:r>
      <w:r>
        <w:rPr>
          <w:sz w:val="24"/>
          <w:szCs w:val="24"/>
        </w:rPr>
        <w:t xml:space="preserve">开户银行：</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            </w:t>
      </w:r>
      <w:r/>
    </w:p>
    <w:p>
      <w:pPr>
        <w:pStyle w:val="1208"/>
        <w:ind w:firstLine="480"/>
        <w:rPr>
          <w:rFonts w:hint="eastAsia"/>
        </w:rPr>
      </w:pPr>
      <w:r>
        <w:rPr>
          <w:rFonts w:ascii="宋体" w:hAnsi="宋体"/>
          <w:sz w:val="24"/>
          <w:szCs w:val="24"/>
        </w:rPr>
        <w:t xml:space="preserve">账  号：</w:t>
      </w:r>
      <w:r>
        <w:rPr>
          <w:rFonts w:hint="eastAsia" w:ascii="宋体" w:hAnsi="宋体"/>
          <w:sz w:val="24"/>
          <w:szCs w:val="24"/>
          <w:u w:val="non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账</w:t>
      </w:r>
      <w:r>
        <w:rPr>
          <w:rFonts w:hint="eastAsia" w:ascii="宋体" w:hAnsi="宋体"/>
          <w:sz w:val="24"/>
          <w:szCs w:val="24"/>
        </w:rPr>
        <w:t xml:space="preserve"> </w:t>
      </w:r>
      <w:r>
        <w:rPr>
          <w:rFonts w:ascii="宋体" w:hAnsi="宋体"/>
          <w:sz w:val="24"/>
          <w:szCs w:val="24"/>
        </w:rPr>
        <w:t xml:space="preserve"> 号：</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rPr>
        <w:t xml:space="preserve"> </w:t>
      </w:r>
      <w:r>
        <w:rPr>
          <w:rFonts w:hint="eastAsia"/>
        </w:rPr>
      </w:r>
      <w:r/>
    </w:p>
    <w:p>
      <w:pPr>
        <w:pStyle w:val="1208"/>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08"/>
        <w:rPr>
          <w:rFonts w:hint="eastAsia"/>
        </w:rPr>
      </w:pPr>
      <w:r>
        <w:rPr>
          <w:rFonts w:hint="eastAsia"/>
        </w:rPr>
      </w:r>
      <w:r/>
    </w:p>
    <w:p>
      <w:pPr>
        <w:pStyle w:val="1208"/>
        <w:rPr>
          <w:rFonts w:hint="eastAsia"/>
        </w:rPr>
      </w:pPr>
      <w:r>
        <w:rPr>
          <w:rFonts w:hint="eastAsia"/>
        </w:rPr>
      </w:r>
      <w:r/>
    </w:p>
    <w:p>
      <w:pPr>
        <w:pStyle w:val="1208"/>
        <w:jc w:val="both"/>
        <w:spacing w:line="500" w:lineRule="exact"/>
        <w:rPr>
          <w:rFonts w:hint="eastAsia"/>
        </w:rPr>
      </w:pPr>
      <w:r/>
      <w:bookmarkStart w:id="552" w:name="_Toc351203494"/>
      <w:r>
        <w:rPr>
          <w:rFonts w:hint="eastAsia"/>
        </w:rPr>
        <w:t xml:space="preserve">  </w:t>
      </w:r>
      <w:r>
        <w:rPr>
          <w:rFonts w:hint="eastAsia"/>
          <w:lang w:val="en-US" w:eastAsia="zh-CN"/>
        </w:rPr>
        <w:t xml:space="preserve">                     </w:t>
      </w:r>
      <w:r>
        <w:rPr>
          <w:rFonts w:hint="eastAsia"/>
        </w:rPr>
        <w:t xml:space="preserve">  </w:t>
      </w:r>
      <w:r>
        <w:rPr>
          <w:rFonts w:hint="eastAsia"/>
        </w:rPr>
      </w:r>
      <w:r/>
    </w:p>
    <w:p>
      <w:pPr>
        <w:pStyle w:val="1208"/>
        <w:jc w:val="both"/>
        <w:spacing w:line="500" w:lineRule="exact"/>
        <w:rPr>
          <w:rFonts w:ascii="宋体" w:hAnsi="宋体"/>
          <w:b/>
          <w:sz w:val="32"/>
          <w:szCs w:val="32"/>
        </w:rPr>
      </w:pPr>
      <w:r>
        <w:rPr>
          <w:rFonts w:ascii="宋体" w:hAnsi="宋体"/>
          <w:b/>
          <w:sz w:val="32"/>
          <w:szCs w:val="32"/>
        </w:rPr>
      </w:r>
      <w:r/>
    </w:p>
    <w:p>
      <w:pPr>
        <w:pStyle w:val="1208"/>
        <w:jc w:val="center"/>
        <w:spacing w:line="500" w:lineRule="exact"/>
        <w:rPr>
          <w:rFonts w:ascii="宋体" w:hAnsi="宋体"/>
          <w:b/>
          <w:sz w:val="32"/>
          <w:szCs w:val="32"/>
        </w:rPr>
      </w:pPr>
      <w:r>
        <w:rPr>
          <w:rFonts w:ascii="宋体" w:hAnsi="宋体"/>
          <w:b/>
          <w:sz w:val="32"/>
          <w:szCs w:val="32"/>
        </w:rPr>
        <w:t xml:space="preserve">第二部分 通用合同条款</w:t>
      </w:r>
      <w:bookmarkEnd w:id="552"/>
      <w:r/>
      <w:bookmarkStart w:id="553" w:name="_Toc337558727"/>
      <w:r>
        <w:rPr>
          <w:rFonts w:ascii="宋体" w:hAnsi="宋体"/>
          <w:b/>
          <w:sz w:val="32"/>
          <w:szCs w:val="32"/>
        </w:rPr>
      </w:r>
      <w:r/>
    </w:p>
    <w:p>
      <w:pPr>
        <w:pStyle w:val="1208"/>
        <w:jc w:val="center"/>
        <w:spacing w:line="500" w:lineRule="exact"/>
        <w:rPr>
          <w:rFonts w:hint="eastAsia" w:ascii="宋体" w:hAnsi="宋体"/>
          <w:b/>
          <w:sz w:val="32"/>
          <w:szCs w:val="32"/>
        </w:rPr>
      </w:pPr>
      <w:r>
        <w:rPr>
          <w:rFonts w:hint="eastAsia" w:ascii="宋体" w:hAnsi="宋体"/>
          <w:b/>
          <w:sz w:val="32"/>
          <w:szCs w:val="32"/>
          <w:lang w:val="en-US" w:eastAsia="zh-CN"/>
        </w:rPr>
        <w:t xml:space="preserve">   采用《建设工程施工合同（示范文本）》（</w:t>
      </w:r>
      <w:r>
        <w:rPr>
          <w:rFonts w:ascii="Times New Roman" w:hAnsi="Times New Roman" w:eastAsia="仿宋_GB2312"/>
          <w:bCs/>
          <w:color w:val="000000"/>
          <w:sz w:val="32"/>
          <w:szCs w:val="32"/>
        </w:rPr>
        <w:t xml:space="preserve">GF</w:t>
      </w:r>
      <w:r>
        <w:rPr>
          <w:rFonts w:hint="eastAsia" w:ascii="Times New Roman" w:hAnsi="Times New Roman" w:eastAsia="仿宋_GB2312"/>
          <w:bCs/>
          <w:color w:val="000000"/>
          <w:sz w:val="32"/>
          <w:szCs w:val="32"/>
          <w:lang w:val="en-US" w:eastAsia="zh-CN"/>
        </w:rPr>
        <w:t xml:space="preserve">-</w:t>
      </w:r>
      <w:r>
        <w:rPr>
          <w:rFonts w:ascii="Times New Roman" w:hAnsi="Times New Roman" w:eastAsia="仿宋_GB2312"/>
          <w:bCs/>
          <w:color w:val="000000"/>
          <w:sz w:val="32"/>
          <w:szCs w:val="32"/>
        </w:rPr>
        <w:t xml:space="preserve">201</w:t>
      </w:r>
      <w:r>
        <w:rPr>
          <w:rFonts w:hint="eastAsia" w:ascii="Times New Roman" w:hAnsi="Times New Roman" w:eastAsia="仿宋_GB2312"/>
          <w:bCs/>
          <w:color w:val="000000"/>
          <w:sz w:val="32"/>
          <w:szCs w:val="32"/>
          <w:lang w:val="en-US" w:eastAsia="zh-CN"/>
        </w:rPr>
        <w:t xml:space="preserve">7-0201</w:t>
      </w:r>
      <w:r>
        <w:rPr>
          <w:rFonts w:hint="eastAsia" w:ascii="宋体" w:hAnsi="宋体"/>
          <w:b/>
          <w:sz w:val="32"/>
          <w:szCs w:val="32"/>
        </w:rPr>
        <w:t xml:space="preserve">）</w:t>
      </w:r>
      <w:r>
        <w:rPr>
          <w:rFonts w:hint="eastAsia" w:ascii="宋体" w:hAnsi="宋体"/>
          <w:b/>
          <w:sz w:val="32"/>
          <w:szCs w:val="32"/>
        </w:rPr>
      </w:r>
      <w:r/>
    </w:p>
    <w:p>
      <w:pPr>
        <w:pStyle w:val="1208"/>
        <w:jc w:val="center"/>
        <w:spacing w:line="500" w:lineRule="exact"/>
        <w:rPr>
          <w:rFonts w:ascii="宋体" w:hAnsi="宋体"/>
          <w:b/>
          <w:sz w:val="32"/>
          <w:szCs w:val="32"/>
        </w:rPr>
      </w:pPr>
      <w:r/>
      <w:bookmarkEnd w:id="553"/>
      <w:r/>
      <w:bookmarkStart w:id="554" w:name="_Toc351203632"/>
      <w:r>
        <w:rPr>
          <w:rFonts w:ascii="宋体" w:hAnsi="宋体"/>
          <w:b/>
          <w:sz w:val="32"/>
          <w:szCs w:val="32"/>
        </w:rPr>
        <w:t xml:space="preserve">第三部分 </w:t>
      </w:r>
      <w:r>
        <w:rPr>
          <w:rFonts w:hint="eastAsia" w:ascii="宋体" w:hAnsi="宋体"/>
          <w:b/>
          <w:sz w:val="32"/>
          <w:szCs w:val="32"/>
        </w:rPr>
        <w:t xml:space="preserve">专用合同条款</w:t>
      </w:r>
      <w:bookmarkEnd w:id="554"/>
      <w:r>
        <w:rPr>
          <w:rFonts w:ascii="宋体" w:hAnsi="宋体"/>
          <w:b/>
          <w:sz w:val="32"/>
          <w:szCs w:val="32"/>
        </w:rPr>
      </w:r>
      <w:r/>
    </w:p>
    <w:p>
      <w:pPr>
        <w:pStyle w:val="1212"/>
        <w:jc w:val="both"/>
        <w:spacing w:before="120" w:after="120" w:line="400" w:lineRule="exact"/>
        <w:rPr>
          <w:rFonts w:ascii="宋体" w:hAnsi="宋体"/>
          <w:b w:val="0"/>
          <w:sz w:val="24"/>
          <w:szCs w:val="24"/>
        </w:rPr>
      </w:pPr>
      <w:r/>
      <w:bookmarkStart w:id="555" w:name="_Toc351203633"/>
      <w:r>
        <w:rPr>
          <w:rFonts w:ascii="宋体" w:hAnsi="宋体"/>
          <w:b w:val="0"/>
          <w:sz w:val="24"/>
          <w:szCs w:val="24"/>
        </w:rPr>
        <w:t xml:space="preserve">1</w:t>
      </w:r>
      <w:bookmarkStart w:id="556" w:name="_Toc296347155"/>
      <w:r/>
      <w:bookmarkStart w:id="557" w:name="_Toc296891196"/>
      <w:r/>
      <w:bookmarkStart w:id="558" w:name="_Toc292559361"/>
      <w:r/>
      <w:bookmarkStart w:id="559" w:name="_Toc292559866"/>
      <w:r/>
      <w:bookmarkStart w:id="560" w:name="_Toc296346657"/>
      <w:r/>
      <w:bookmarkStart w:id="561" w:name="_Toc296503156"/>
      <w:r/>
      <w:bookmarkStart w:id="562" w:name="_Toc296944495"/>
      <w:r/>
      <w:bookmarkStart w:id="563" w:name="_Toc297120456"/>
      <w:r/>
      <w:bookmarkStart w:id="564" w:name="_Toc297048342"/>
      <w:r/>
      <w:bookmarkStart w:id="565" w:name="_Toc296890984"/>
      <w:r>
        <w:rPr>
          <w:rFonts w:ascii="宋体" w:hAnsi="宋体"/>
          <w:b w:val="0"/>
          <w:sz w:val="24"/>
          <w:szCs w:val="24"/>
        </w:rPr>
        <w:t xml:space="preserve">. 一般约定</w:t>
      </w:r>
      <w:bookmarkEnd w:id="555"/>
      <w:r>
        <w:rPr>
          <w:rFonts w:ascii="宋体" w:hAnsi="宋体"/>
          <w:b w:val="0"/>
          <w:sz w:val="24"/>
          <w:szCs w:val="24"/>
        </w:rPr>
      </w:r>
      <w:r/>
    </w:p>
    <w:p>
      <w:pPr>
        <w:pStyle w:val="1208"/>
        <w:ind w:firstLine="480"/>
        <w:spacing w:after="120" w:line="400" w:lineRule="exact"/>
        <w:rPr>
          <w:rFonts w:ascii="宋体" w:hAnsi="宋体"/>
          <w:sz w:val="24"/>
          <w:szCs w:val="24"/>
        </w:rPr>
      </w:pPr>
      <w:r/>
      <w:bookmarkEnd w:id="556"/>
      <w:r/>
      <w:bookmarkEnd w:id="557"/>
      <w:r/>
      <w:bookmarkEnd w:id="558"/>
      <w:r/>
      <w:bookmarkEnd w:id="559"/>
      <w:r/>
      <w:bookmarkEnd w:id="560"/>
      <w:r/>
      <w:bookmarkEnd w:id="561"/>
      <w:r/>
      <w:bookmarkEnd w:id="562"/>
      <w:r/>
      <w:bookmarkEnd w:id="563"/>
      <w:r/>
      <w:bookmarkEnd w:id="564"/>
      <w:r/>
      <w:bookmarkEnd w:id="565"/>
      <w:r>
        <w:rPr>
          <w:rFonts w:ascii="宋体" w:hAnsi="宋体"/>
          <w:sz w:val="24"/>
          <w:szCs w:val="24"/>
        </w:rPr>
        <w:t xml:space="preserve">1.1 词语定义</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1.1.1合同</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1.1.1.10其他合同文件包括：</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1.1.2 合同当事人及其他相关方</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1.1.2.4监理人：</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1.1.2.5 设计人：</w:t>
      </w:r>
      <w:r>
        <w:rPr>
          <w:rFonts w:ascii="宋体" w:hAnsi="宋体"/>
          <w:color w:val="c00000"/>
          <w:sz w:val="24"/>
          <w:szCs w:val="24"/>
        </w:rPr>
      </w:r>
      <w:r/>
    </w:p>
    <w:p>
      <w:pPr>
        <w:pStyle w:val="1208"/>
        <w:ind w:firstLine="480"/>
        <w:spacing w:line="400" w:lineRule="exact"/>
        <w:rPr>
          <w:rFonts w:hint="eastAsia" w:ascii="宋体" w:hAnsi="宋体"/>
          <w:color w:val="000000"/>
          <w:sz w:val="24"/>
          <w:szCs w:val="24"/>
          <w:u w:val="single"/>
        </w:rPr>
      </w:pPr>
      <w:r>
        <w:rPr>
          <w:rFonts w:ascii="宋体" w:hAnsi="宋体"/>
          <w:color w:val="000000"/>
          <w:sz w:val="24"/>
          <w:szCs w:val="24"/>
        </w:rPr>
        <w:t xml:space="preserve">名    称：</w:t>
      </w: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u w:val="single"/>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联系电话：</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w:t>
      </w:r>
      <w:r>
        <w:rPr>
          <w:rFonts w:ascii="宋体" w:hAnsi="宋体"/>
          <w:color w:val="000000"/>
          <w:sz w:val="24"/>
          <w:szCs w:val="24"/>
        </w:rPr>
        <w:t xml:space="preserve">。</w:t>
      </w:r>
      <w:r>
        <w:rPr>
          <w:rFonts w:hint="eastAsia" w:ascii="宋体" w:hAnsi="宋体"/>
          <w:color w:val="000000"/>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1.1.3 工程和设备</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1.1.3.7 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1.1.3.9 永久占地包括：</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1.1.3.10 临时占地包括：</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1.3法律 </w:t>
      </w:r>
      <w:r>
        <w:rPr>
          <w:rFonts w:ascii="宋体" w:hAnsi="宋体"/>
          <w:sz w:val="24"/>
          <w:szCs w:val="24"/>
        </w:rPr>
      </w:r>
      <w:r/>
    </w:p>
    <w:p>
      <w:pPr>
        <w:pStyle w:val="1208"/>
        <w:ind w:left="596"/>
        <w:jc w:val="left"/>
        <w:spacing w:line="400" w:lineRule="exact"/>
        <w:rPr>
          <w:rFonts w:ascii="宋体" w:hAnsi="宋体"/>
          <w:sz w:val="24"/>
          <w:szCs w:val="24"/>
          <w:u w:val="single"/>
        </w:rPr>
      </w:pPr>
      <w:r>
        <w:rPr>
          <w:rFonts w:ascii="宋体" w:hAnsi="宋体"/>
          <w:sz w:val="24"/>
          <w:szCs w:val="24"/>
        </w:rPr>
        <w:t xml:space="preserve">适用于合同的其他规范性文件：</w:t>
      </w:r>
      <w:r>
        <w:rPr>
          <w:rFonts w:hint="eastAsia" w:ascii="宋体" w:hAnsi="宋体"/>
          <w:sz w:val="24"/>
          <w:szCs w:val="24"/>
          <w:u w:val="single"/>
        </w:rPr>
        <w:t xml:space="preserve">  /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1.4 标准和规范</w:t>
      </w:r>
      <w:r>
        <w:rPr>
          <w:rFonts w:ascii="宋体" w:hAnsi="宋体"/>
          <w:sz w:val="24"/>
          <w:szCs w:val="24"/>
        </w:rPr>
      </w:r>
      <w:r/>
    </w:p>
    <w:p>
      <w:pPr>
        <w:pStyle w:val="1208"/>
        <w:ind w:left="596"/>
        <w:spacing w:line="400" w:lineRule="exact"/>
        <w:rPr>
          <w:rFonts w:ascii="宋体" w:hAnsi="宋体"/>
          <w:sz w:val="24"/>
          <w:szCs w:val="24"/>
        </w:rPr>
      </w:pPr>
      <w:r>
        <w:rPr>
          <w:rFonts w:ascii="宋体" w:hAnsi="宋体"/>
          <w:sz w:val="24"/>
          <w:szCs w:val="24"/>
        </w:rPr>
        <w:t xml:space="preserve">1.4.1适用于工程的标准规范包括：</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1.4.2 发包人提供国外标准、规范的名称：</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发包人提供国外标准、规范的份数：</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发包人提供国外标准、规范的名称：</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left="596"/>
        <w:spacing w:line="400" w:lineRule="exact"/>
        <w:rPr>
          <w:rFonts w:ascii="宋体" w:hAnsi="宋体"/>
          <w:sz w:val="24"/>
          <w:szCs w:val="24"/>
        </w:rPr>
      </w:pPr>
      <w:r>
        <w:rPr>
          <w:rFonts w:ascii="宋体" w:hAnsi="宋体"/>
          <w:sz w:val="24"/>
          <w:szCs w:val="24"/>
        </w:rPr>
        <w:t xml:space="preserve">1.4.3发包人对工程的技术标准和功能要求的特殊要求：</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1.5 合同文件的优先顺序</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合同文件组成及优先顺序为：</w:t>
      </w:r>
      <w:r>
        <w:rPr>
          <w:rFonts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合同协议书；</w:t>
      </w:r>
      <w:r>
        <w:rPr>
          <w:rFonts w:hint="eastAsia" w:ascii="宋体" w:hAnsi="宋体"/>
          <w:sz w:val="24"/>
          <w:szCs w:val="24"/>
        </w:rPr>
      </w:r>
      <w:r/>
    </w:p>
    <w:p>
      <w:pPr>
        <w:pStyle w:val="1208"/>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（2）中标通知书；</w:t>
      </w:r>
      <w:r>
        <w:rPr>
          <w:rFonts w:hint="eastAsia" w:ascii="宋体" w:hAnsi="宋体" w:eastAsia="宋体" w:cs="Times New Roman"/>
          <w:sz w:val="24"/>
          <w:szCs w:val="24"/>
          <w:lang w:eastAsia="zh-CN"/>
        </w:rPr>
      </w:r>
      <w:r/>
    </w:p>
    <w:p>
      <w:pPr>
        <w:pStyle w:val="1208"/>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）投标函及投标函附录；</w:t>
      </w:r>
      <w:r>
        <w:rPr>
          <w:rFonts w:hint="eastAsia" w:ascii="宋体" w:hAnsi="宋体" w:eastAsia="宋体" w:cs="Times New Roman"/>
          <w:sz w:val="24"/>
          <w:szCs w:val="24"/>
          <w:lang w:eastAsia="zh-CN"/>
        </w:rPr>
      </w:r>
      <w:r/>
    </w:p>
    <w:p>
      <w:pPr>
        <w:pStyle w:val="1208"/>
        <w:ind w:firstLine="480"/>
        <w:spacing w:line="400" w:lineRule="exact"/>
        <w:rPr>
          <w:rFonts w:hint="eastAsia" w:ascii="宋体" w:hAnsi="宋体"/>
          <w:sz w:val="24"/>
          <w:szCs w:val="24"/>
        </w:rPr>
      </w:pPr>
      <w:r>
        <w:rPr>
          <w:rFonts w:hint="eastAsia" w:ascii="宋体" w:hAnsi="宋体" w:eastAsia="宋体" w:cs="Times New Roman"/>
          <w:sz w:val="24"/>
          <w:szCs w:val="24"/>
          <w:lang w:eastAsia="zh-CN"/>
        </w:rPr>
        <w:t xml:space="preserve">（4）专用合</w:t>
      </w:r>
      <w:r>
        <w:rPr>
          <w:rFonts w:hint="eastAsia" w:ascii="宋体" w:hAnsi="宋体"/>
          <w:sz w:val="24"/>
          <w:szCs w:val="24"/>
        </w:rPr>
        <w:t xml:space="preserve">同条款；</w:t>
      </w:r>
      <w:r>
        <w:rPr>
          <w:rFonts w:hint="eastAsia" w:ascii="宋体" w:hAnsi="宋体"/>
          <w:sz w:val="24"/>
          <w:szCs w:val="24"/>
        </w:rPr>
      </w:r>
      <w:r/>
    </w:p>
    <w:p>
      <w:pPr>
        <w:pStyle w:val="1208"/>
        <w:ind w:firstLine="480"/>
        <w:spacing w:line="400" w:lineRule="exact"/>
        <w:rPr>
          <w:rFonts w:hint="eastAsia" w:ascii="宋体" w:hAnsi="宋体"/>
          <w:sz w:val="24"/>
          <w:szCs w:val="24"/>
          <w:lang w:val="en-US" w:eastAsia="zh-CN"/>
        </w:rPr>
      </w:pP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rPr>
        <w:t xml:space="preserve">通用合同条款；</w:t>
      </w:r>
      <w:r>
        <w:rPr>
          <w:rFonts w:hint="eastAsia" w:ascii="宋体" w:hAnsi="宋体"/>
          <w:sz w:val="24"/>
          <w:szCs w:val="24"/>
          <w:lang w:val="en-US" w:eastAsia="zh-CN"/>
        </w:rPr>
        <w:t xml:space="preserve"> </w:t>
      </w:r>
      <w:r>
        <w:rPr>
          <w:rFonts w:hint="eastAsia" w:ascii="宋体" w:hAnsi="宋体"/>
          <w:sz w:val="24"/>
          <w:szCs w:val="24"/>
          <w:lang w:val="en-US" w:eastAsia="zh-CN"/>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技术标准和要求；</w:t>
      </w:r>
      <w:r>
        <w:rPr>
          <w:rFonts w:hint="eastAsia"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7</w:t>
      </w:r>
      <w:r>
        <w:rPr>
          <w:rFonts w:hint="eastAsia" w:ascii="宋体" w:hAnsi="宋体"/>
          <w:sz w:val="24"/>
          <w:szCs w:val="24"/>
          <w:lang w:eastAsia="zh-CN"/>
        </w:rPr>
        <w:t xml:space="preserve">）</w:t>
      </w:r>
      <w:r>
        <w:rPr>
          <w:rFonts w:hint="eastAsia" w:ascii="宋体" w:hAnsi="宋体"/>
          <w:sz w:val="24"/>
          <w:szCs w:val="24"/>
        </w:rPr>
        <w:t xml:space="preserve">图纸；</w:t>
      </w:r>
      <w:r>
        <w:rPr>
          <w:rFonts w:hint="eastAsia"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8</w:t>
      </w:r>
      <w:r>
        <w:rPr>
          <w:rFonts w:hint="eastAsia" w:ascii="宋体" w:hAnsi="宋体"/>
          <w:sz w:val="24"/>
          <w:szCs w:val="24"/>
          <w:lang w:eastAsia="zh-CN"/>
        </w:rPr>
        <w:t xml:space="preserve">）</w:t>
      </w:r>
      <w:r>
        <w:rPr>
          <w:rFonts w:hint="eastAsia" w:ascii="宋体" w:hAnsi="宋体"/>
          <w:sz w:val="24"/>
          <w:szCs w:val="24"/>
        </w:rPr>
        <w:t xml:space="preserve">已标价工程量清单；</w:t>
      </w:r>
      <w:r>
        <w:rPr>
          <w:rFonts w:hint="eastAsia"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9</w:t>
      </w:r>
      <w:r>
        <w:rPr>
          <w:rFonts w:hint="eastAsia" w:ascii="宋体" w:hAnsi="宋体"/>
          <w:sz w:val="24"/>
          <w:szCs w:val="24"/>
          <w:lang w:eastAsia="zh-CN"/>
        </w:rPr>
        <w:t xml:space="preserve">）</w:t>
      </w:r>
      <w:r>
        <w:rPr>
          <w:rFonts w:hint="eastAsia" w:ascii="宋体" w:hAnsi="宋体"/>
          <w:sz w:val="24"/>
          <w:szCs w:val="24"/>
        </w:rPr>
        <w:t xml:space="preserve">其他合同文件。</w:t>
      </w:r>
      <w:r>
        <w:rPr>
          <w:rFonts w:hint="eastAsia"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rPr>
        <w:t xml:space="preserve">合同双方在合同履行过程中签订的补充协议亦构成合同文件的组成部分，其解释顺序视其内容与其他合同文件的相互关系而定。</w:t>
      </w:r>
      <w:r>
        <w:rPr>
          <w:rFonts w:hint="eastAsia"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1.6 图纸和承包人文件</w:t>
      </w:r>
      <w:r>
        <w:rPr>
          <w:rFonts w:ascii="宋体" w:hAnsi="宋体"/>
          <w:sz w:val="24"/>
          <w:szCs w:val="24"/>
        </w:rPr>
        <w:tab/>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1.6.1 图纸的提供</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w:t>
      </w:r>
      <w:r>
        <w:rPr>
          <w:rFonts w:ascii="宋体" w:hAnsi="宋体"/>
          <w:sz w:val="24"/>
          <w:szCs w:val="24"/>
          <w:u w:val="single"/>
        </w:rPr>
        <w:t xml:space="preserve">开工前</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    </w:t>
      </w:r>
      <w:r>
        <w:rPr>
          <w:rFonts w:ascii="宋体" w:hAnsi="宋体"/>
          <w:sz w:val="24"/>
          <w:szCs w:val="24"/>
          <w:u w:val="single"/>
        </w:rPr>
        <w:t xml:space="preserve">四份</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1.6.4 承包人文件</w:t>
      </w:r>
      <w:r>
        <w:rPr>
          <w:rFonts w:ascii="宋体" w:hAnsi="宋体"/>
          <w:sz w:val="24"/>
          <w:szCs w:val="24"/>
        </w:rPr>
      </w:r>
      <w:r/>
    </w:p>
    <w:p>
      <w:pPr>
        <w:pStyle w:val="1208"/>
        <w:ind w:left="596"/>
        <w:jc w:val="left"/>
        <w:spacing w:line="400" w:lineRule="exact"/>
        <w:rPr>
          <w:rFonts w:ascii="宋体" w:hAnsi="宋体"/>
          <w:sz w:val="24"/>
          <w:szCs w:val="24"/>
        </w:rPr>
      </w:pPr>
      <w:r>
        <w:rPr>
          <w:rFonts w:ascii="宋体" w:hAnsi="宋体"/>
          <w:sz w:val="24"/>
          <w:szCs w:val="24"/>
        </w:rPr>
        <w:t xml:space="preserve">需要由承包人提供的文件，包括：</w:t>
      </w:r>
      <w:r>
        <w:rPr>
          <w:rFonts w:hint="eastAsia" w:ascii="宋体" w:hAnsi="宋体"/>
          <w:sz w:val="24"/>
          <w:szCs w:val="24"/>
          <w:u w:val="single"/>
        </w:rPr>
        <w:t xml:space="preserve">按发包人及监理要求</w:t>
      </w:r>
      <w:r>
        <w:rPr>
          <w:rFonts w:hint="eastAsia" w:ascii="宋体" w:hAnsi="宋体"/>
          <w:sz w:val="24"/>
          <w:szCs w:val="24"/>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承包人提供的文件的期限为：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承包人提供的文件的数量为：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承包人提供的文件的形式为</w:t>
      </w:r>
      <w:r>
        <w:rPr>
          <w:rFonts w:hint="eastAsia" w:ascii="宋体" w:hAnsi="宋体"/>
          <w:sz w:val="24"/>
          <w:szCs w:val="24"/>
        </w:rPr>
        <w:t xml:space="preserve">：</w:t>
      </w:r>
      <w:r>
        <w:rPr>
          <w:rFonts w:hint="eastAsia" w:ascii="宋体" w:hAnsi="宋体"/>
          <w:sz w:val="24"/>
          <w:szCs w:val="24"/>
          <w:u w:val="single"/>
        </w:rPr>
        <w:t xml:space="preserve">按发包人及监理要求 ；</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承包人文件的期限：</w:t>
      </w:r>
      <w:r>
        <w:rPr>
          <w:rFonts w:hint="eastAsia" w:ascii="宋体" w:hAnsi="宋体"/>
          <w:sz w:val="24"/>
          <w:szCs w:val="24"/>
          <w:u w:val="single"/>
        </w:rPr>
        <w:t xml:space="preserve">按规定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1.6.5 现场图纸准备</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关于现场图纸准备的约定：</w:t>
      </w:r>
      <w:r>
        <w:rPr>
          <w:rFonts w:hint="eastAsia" w:ascii="宋体" w:hAnsi="宋体"/>
          <w:sz w:val="24"/>
          <w:szCs w:val="24"/>
          <w:u w:val="single"/>
        </w:rPr>
        <w:t xml:space="preserve">另行协商</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1.7 联络</w:t>
      </w:r>
      <w:r>
        <w:rPr>
          <w:rFonts w:ascii="宋体" w:hAnsi="宋体"/>
          <w:sz w:val="24"/>
          <w:szCs w:val="24"/>
        </w:rPr>
      </w:r>
      <w:r/>
    </w:p>
    <w:p>
      <w:pPr>
        <w:pStyle w:val="1208"/>
        <w:ind w:firstLine="480"/>
        <w:spacing w:line="400" w:lineRule="exact"/>
        <w:rPr>
          <w:rFonts w:hint="eastAsia" w:ascii="宋体" w:hAnsi="宋体"/>
          <w:sz w:val="24"/>
          <w:szCs w:val="24"/>
        </w:rPr>
      </w:pPr>
      <w:r>
        <w:rPr>
          <w:rFonts w:ascii="宋体" w:hAnsi="宋体"/>
          <w:sz w:val="24"/>
          <w:szCs w:val="24"/>
        </w:rPr>
        <w:t xml:space="preserve">1.7.1发包人和承包人应当在</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天内将与合同有关的通知、批准、证明、证书、指示、指令、要求、请求、同意、意见、确定和决定等书面函件送达对方当事人</w:t>
      </w:r>
      <w:r>
        <w:rPr>
          <w:rFonts w:hint="eastAsia" w:ascii="宋体" w:hAnsi="宋体"/>
          <w:sz w:val="24"/>
          <w:szCs w:val="24"/>
        </w:rPr>
        <w:t xml:space="preserve">。</w:t>
      </w:r>
      <w:r>
        <w:rPr>
          <w:rFonts w:hint="eastAsia"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1.7.2 发包人接收文件的地点：</w:t>
      </w:r>
      <w:r>
        <w:rPr>
          <w:rFonts w:hint="eastAsia" w:ascii="宋体" w:hAnsi="宋体"/>
          <w:sz w:val="24"/>
          <w:szCs w:val="24"/>
          <w:u w:val="single"/>
        </w:rPr>
        <w:t xml:space="preserve">按发包人及监理要求</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发包人指定的接收人为：</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承包人接收文件的地点：</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承包人指定的接收人为：</w:t>
      </w:r>
      <w:r>
        <w:rPr>
          <w:rFonts w:hint="eastAsia" w:ascii="宋体" w:hAnsi="宋体"/>
          <w:sz w:val="24"/>
          <w:szCs w:val="24"/>
          <w:u w:val="single"/>
        </w:rPr>
        <w:t xml:space="preserve">按发包人及监理要求</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监理人接收文件的地点：</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监理人指定的接收人为：</w:t>
      </w:r>
      <w:r>
        <w:rPr>
          <w:rFonts w:hint="eastAsia" w:ascii="宋体" w:hAnsi="宋体"/>
          <w:sz w:val="24"/>
          <w:szCs w:val="24"/>
          <w:u w:val="single"/>
        </w:rPr>
        <w:t xml:space="preserve">按发包人及监理要求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1.10 交通运输</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w:t>
      </w:r>
      <w:bookmarkStart w:id="566" w:name="_Toc312677986"/>
      <w:r/>
      <w:bookmarkStart w:id="567" w:name="_Toc304295521"/>
      <w:r/>
      <w:bookmarkStart w:id="568" w:name="_Toc300934943"/>
      <w:r/>
      <w:bookmarkStart w:id="569" w:name="_Toc318581155"/>
      <w:r/>
      <w:bookmarkStart w:id="570" w:name="_Toc303539100"/>
      <w:r>
        <w:rPr>
          <w:rFonts w:ascii="宋体" w:hAnsi="宋体"/>
          <w:sz w:val="24"/>
          <w:szCs w:val="24"/>
        </w:rPr>
        <w:t xml:space="preserve">.10.1 出入现场的权利</w:t>
      </w:r>
      <w:r>
        <w:rPr>
          <w:rFonts w:ascii="宋体" w:hAnsi="宋体"/>
          <w:sz w:val="24"/>
          <w:szCs w:val="24"/>
        </w:rPr>
      </w:r>
      <w:r/>
    </w:p>
    <w:p>
      <w:pPr>
        <w:pStyle w:val="1208"/>
        <w:ind w:left="596"/>
        <w:spacing w:line="400" w:lineRule="exact"/>
        <w:rPr>
          <w:rFonts w:ascii="宋体" w:hAnsi="宋体"/>
          <w:sz w:val="24"/>
          <w:szCs w:val="24"/>
          <w:u w:val="single"/>
        </w:rPr>
      </w:pPr>
      <w:r>
        <w:rPr>
          <w:rFonts w:ascii="宋体" w:hAnsi="宋体"/>
          <w:sz w:val="24"/>
          <w:szCs w:val="24"/>
        </w:rPr>
        <w:t xml:space="preserve">关于出入现场的权利的约定：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bookmarkEnd w:id="566"/>
      <w:r/>
      <w:bookmarkEnd w:id="567"/>
      <w:r/>
      <w:bookmarkEnd w:id="568"/>
      <w:r/>
      <w:bookmarkEnd w:id="569"/>
      <w:r/>
      <w:bookmarkEnd w:id="570"/>
      <w:r>
        <w:rPr>
          <w:rFonts w:ascii="宋体" w:hAnsi="宋体"/>
          <w:sz w:val="24"/>
          <w:szCs w:val="24"/>
        </w:rPr>
        <w:t xml:space="preserve">1</w:t>
      </w:r>
      <w:bookmarkStart w:id="571" w:name="_Toc300934944"/>
      <w:r/>
      <w:bookmarkStart w:id="572" w:name="_Toc318581156"/>
      <w:r/>
      <w:bookmarkStart w:id="573" w:name="_Toc304295522"/>
      <w:r/>
      <w:bookmarkStart w:id="574" w:name="_Toc303539101"/>
      <w:r/>
      <w:bookmarkStart w:id="575" w:name="_Toc312677987"/>
      <w:r>
        <w:rPr>
          <w:rFonts w:ascii="宋体" w:hAnsi="宋体"/>
          <w:sz w:val="24"/>
          <w:szCs w:val="24"/>
        </w:rPr>
        <w:t xml:space="preserve">.10.3 场内交通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关于场外交通和场内交通的边界的约定：</w:t>
      </w:r>
      <w:r>
        <w:rPr>
          <w:rFonts w:hint="eastAsia" w:ascii="宋体" w:hAnsi="宋体"/>
          <w:sz w:val="24"/>
          <w:szCs w:val="24"/>
          <w:u w:val="single"/>
        </w:rPr>
        <w:t xml:space="preserve">按发包人与承包人双方约定</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场内临时道路及设施均由承包人自行负责，费用自理</w:t>
      </w:r>
      <w:r>
        <w:rPr>
          <w:rFonts w:ascii="宋体" w:hAnsi="宋体"/>
          <w:sz w:val="24"/>
          <w:szCs w:val="24"/>
        </w:rPr>
        <w:t xml:space="preserve">。</w:t>
      </w:r>
      <w:bookmarkEnd w:id="571"/>
      <w:r/>
      <w:bookmarkEnd w:id="572"/>
      <w:r/>
      <w:bookmarkEnd w:id="573"/>
      <w:r/>
      <w:bookmarkEnd w:id="574"/>
      <w:r/>
      <w:bookmarkEnd w:id="575"/>
      <w:r>
        <w:rPr>
          <w:rFonts w:ascii="宋体" w:hAnsi="宋体"/>
          <w:sz w:val="24"/>
          <w:szCs w:val="24"/>
        </w:rPr>
        <w:t xml:space="preserve">  </w:t>
      </w:r>
      <w:bookmarkStart w:id="576" w:name="_Toc318581157"/>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1.10.4超大件和超重件的运输</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rPr>
        <w:t xml:space="preserve">承担。</w:t>
      </w:r>
      <w:r>
        <w:rPr>
          <w:rFonts w:ascii="宋体" w:hAnsi="宋体"/>
          <w:sz w:val="24"/>
          <w:szCs w:val="24"/>
        </w:rPr>
      </w:r>
      <w:r/>
    </w:p>
    <w:p>
      <w:pPr>
        <w:pStyle w:val="1208"/>
        <w:ind w:firstLine="480"/>
        <w:spacing w:after="120" w:line="400" w:lineRule="exact"/>
        <w:rPr>
          <w:rFonts w:ascii="宋体" w:hAnsi="宋体"/>
          <w:sz w:val="24"/>
          <w:szCs w:val="24"/>
        </w:rPr>
      </w:pPr>
      <w:r/>
      <w:bookmarkEnd w:id="576"/>
      <w:r>
        <w:rPr>
          <w:rFonts w:ascii="宋体" w:hAnsi="宋体"/>
          <w:sz w:val="24"/>
          <w:szCs w:val="24"/>
        </w:rPr>
        <w:t xml:space="preserve">1.11 知识产权</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著作权属于发包人</w:t>
      </w:r>
      <w:r>
        <w:rPr>
          <w:rFonts w:ascii="宋体" w:hAnsi="宋体"/>
          <w:sz w:val="24"/>
          <w:szCs w:val="24"/>
        </w:rPr>
        <w:t xml:space="preserve">。</w:t>
      </w:r>
      <w:r>
        <w:rPr>
          <w:rFonts w:ascii="宋体" w:hAnsi="宋体"/>
          <w:sz w:val="24"/>
          <w:szCs w:val="24"/>
        </w:rPr>
      </w:r>
      <w:r/>
    </w:p>
    <w:p>
      <w:pPr>
        <w:pStyle w:val="1208"/>
        <w:jc w:val="left"/>
        <w:spacing w:line="400" w:lineRule="exact"/>
        <w:rPr>
          <w:rFonts w:ascii="宋体" w:hAnsi="宋体"/>
          <w:sz w:val="24"/>
          <w:szCs w:val="24"/>
        </w:rPr>
      </w:pPr>
      <w:r>
        <w:rPr>
          <w:rFonts w:ascii="宋体" w:hAnsi="宋体"/>
          <w:sz w:val="24"/>
          <w:szCs w:val="24"/>
        </w:rPr>
        <w:t xml:space="preserve">关于发包人提供的上述文件的使用限制的要求：</w:t>
      </w:r>
      <w:r>
        <w:rPr>
          <w:rFonts w:hint="eastAsia" w:ascii="宋体" w:hAnsi="宋体"/>
          <w:sz w:val="24"/>
          <w:szCs w:val="24"/>
          <w:u w:val="single"/>
        </w:rPr>
        <w:t xml:space="preserve">除严格用于合同目的外，图纸、规范和其他文件未经发包人许可，承包人不得用于或泄露给第三方。 </w:t>
      </w:r>
      <w:r>
        <w:rPr>
          <w:rFonts w:ascii="宋体" w:hAnsi="宋体"/>
          <w:sz w:val="24"/>
          <w:szCs w:val="24"/>
        </w:rPr>
        <w:t xml:space="preserve">于承包人为实施工程所编制文件的著作权的归属：</w:t>
      </w:r>
      <w:r>
        <w:rPr>
          <w:rFonts w:hint="eastAsia" w:ascii="宋体" w:hAnsi="宋体"/>
          <w:sz w:val="24"/>
          <w:szCs w:val="24"/>
          <w:u w:val="single"/>
        </w:rPr>
        <w:t xml:space="preserve">属于发包人</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关于承包人提供的上述文件的使用限制的要求：</w:t>
      </w:r>
      <w:r>
        <w:rPr>
          <w:rFonts w:hint="eastAsia" w:ascii="宋体" w:hAnsi="宋体"/>
          <w:sz w:val="24"/>
          <w:szCs w:val="24"/>
          <w:u w:val="single"/>
        </w:rPr>
        <w:t xml:space="preserve">严格用于合同目的，不得用于或泄露给第三方</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1.11.4 承包人在施工过程中所采用的专利、专有技术、技术秘密的使用费的承担方式：</w:t>
      </w:r>
      <w:r>
        <w:rPr>
          <w:rFonts w:ascii="宋体" w:hAnsi="宋体"/>
          <w:sz w:val="24"/>
          <w:szCs w:val="24"/>
          <w:u w:val="single"/>
        </w:rPr>
        <w:t xml:space="preserve"></w:t>
      </w:r>
      <w:r>
        <w:rPr>
          <w:rFonts w:hint="eastAsia" w:ascii="宋体" w:hAnsi="宋体"/>
          <w:sz w:val="24"/>
          <w:szCs w:val="24"/>
          <w:u w:val="single"/>
        </w:rPr>
        <w:t xml:space="preserve">由承包人承担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1.13工程量清单错误的修正</w:t>
      </w:r>
      <w:r>
        <w:rPr>
          <w:rFonts w:ascii="宋体" w:hAnsi="宋体"/>
          <w:sz w:val="24"/>
          <w:szCs w:val="24"/>
        </w:rPr>
      </w:r>
      <w:r/>
    </w:p>
    <w:p>
      <w:pPr>
        <w:pStyle w:val="1208"/>
        <w:ind w:firstLine="480"/>
        <w:spacing w:line="400" w:lineRule="exact"/>
        <w:rPr>
          <w:rFonts w:ascii="宋体" w:hAnsi="宋体"/>
          <w:sz w:val="24"/>
          <w:szCs w:val="24"/>
        </w:rPr>
      </w:pPr>
      <w:r>
        <w:rPr>
          <w:rFonts w:hint="eastAsia" w:ascii="宋体" w:hAnsi="宋体"/>
          <w:sz w:val="24"/>
          <w:szCs w:val="24"/>
        </w:rPr>
        <w:t xml:space="preserve">出现工程量清单错误时，是否调整合同价格：</w:t>
      </w:r>
      <w:r>
        <w:rPr>
          <w:rFonts w:ascii="宋体" w:hAnsi="宋体"/>
          <w:sz w:val="24"/>
          <w:szCs w:val="24"/>
          <w:u w:val="single"/>
        </w:rPr>
        <w:t xml:space="preserve"> </w:t>
      </w:r>
      <w:r>
        <w:rPr>
          <w:rFonts w:hint="eastAsia" w:ascii="宋体" w:hAnsi="宋体"/>
          <w:sz w:val="24"/>
          <w:szCs w:val="24"/>
          <w:u w:val="single"/>
        </w:rPr>
        <w:t xml:space="preserve">  否</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允许调整合同价格的工程量偏差范围：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12"/>
        <w:spacing w:before="120" w:after="120" w:line="400" w:lineRule="exact"/>
        <w:rPr>
          <w:rFonts w:ascii="宋体" w:hAnsi="宋体"/>
          <w:b w:val="0"/>
          <w:sz w:val="24"/>
          <w:szCs w:val="24"/>
        </w:rPr>
      </w:pPr>
      <w:r/>
      <w:bookmarkStart w:id="577" w:name="_Toc351203634"/>
      <w:r>
        <w:rPr>
          <w:rFonts w:ascii="宋体" w:hAnsi="宋体"/>
          <w:b w:val="0"/>
          <w:sz w:val="24"/>
          <w:szCs w:val="24"/>
        </w:rPr>
        <w:t xml:space="preserve">2</w:t>
      </w:r>
      <w:bookmarkStart w:id="578" w:name="_Toc296944496"/>
      <w:r/>
      <w:bookmarkStart w:id="579" w:name="_Toc296890985"/>
      <w:r/>
      <w:bookmarkStart w:id="580" w:name="_Toc292559362"/>
      <w:r/>
      <w:bookmarkStart w:id="581" w:name="_Toc296347156"/>
      <w:r/>
      <w:bookmarkStart w:id="582" w:name="_Toc297120457"/>
      <w:r/>
      <w:bookmarkStart w:id="583" w:name="_Toc296503157"/>
      <w:r/>
      <w:bookmarkStart w:id="584" w:name="_Toc297048343"/>
      <w:r/>
      <w:bookmarkStart w:id="585" w:name="_Toc292559867"/>
      <w:r/>
      <w:bookmarkStart w:id="586" w:name="_Toc296346658"/>
      <w:r/>
      <w:bookmarkStart w:id="587" w:name="_Toc296891197"/>
      <w:r>
        <w:rPr>
          <w:rFonts w:ascii="宋体" w:hAnsi="宋体"/>
          <w:b w:val="0"/>
          <w:sz w:val="24"/>
          <w:szCs w:val="24"/>
        </w:rPr>
        <w:t xml:space="preserve">. 发包人</w:t>
      </w:r>
      <w:bookmarkEnd w:id="577"/>
      <w:r>
        <w:rPr>
          <w:rFonts w:ascii="宋体" w:hAnsi="宋体"/>
          <w:b w:val="0"/>
          <w:sz w:val="24"/>
          <w:szCs w:val="24"/>
        </w:rPr>
      </w:r>
      <w:r/>
    </w:p>
    <w:p>
      <w:pPr>
        <w:pStyle w:val="1208"/>
        <w:ind w:firstLine="480"/>
        <w:spacing w:after="120" w:line="400" w:lineRule="exact"/>
        <w:rPr>
          <w:rFonts w:ascii="宋体" w:hAnsi="宋体"/>
          <w:color w:val="c00000"/>
          <w:sz w:val="24"/>
          <w:szCs w:val="24"/>
        </w:rPr>
      </w:pPr>
      <w:r/>
      <w:bookmarkEnd w:id="578"/>
      <w:r/>
      <w:bookmarkEnd w:id="579"/>
      <w:r/>
      <w:bookmarkEnd w:id="580"/>
      <w:r/>
      <w:bookmarkEnd w:id="581"/>
      <w:r/>
      <w:bookmarkEnd w:id="582"/>
      <w:r/>
      <w:bookmarkEnd w:id="583"/>
      <w:r/>
      <w:bookmarkEnd w:id="584"/>
      <w:r/>
      <w:bookmarkEnd w:id="585"/>
      <w:r/>
      <w:bookmarkEnd w:id="586"/>
      <w:r/>
      <w:bookmarkEnd w:id="587"/>
      <w:r>
        <w:rPr>
          <w:rFonts w:ascii="宋体" w:hAnsi="宋体"/>
          <w:color w:val="c00000"/>
          <w:sz w:val="24"/>
          <w:szCs w:val="24"/>
        </w:rPr>
        <w:t xml:space="preserve">2.2 发包人代表</w:t>
      </w:r>
      <w:r>
        <w:rPr>
          <w:rFonts w:ascii="宋体" w:hAnsi="宋体"/>
          <w:color w:val="c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发包人代表：</w:t>
      </w:r>
      <w:r>
        <w:rPr>
          <w:rFonts w:ascii="宋体" w:hAnsi="宋体"/>
          <w:color w:val="0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姓    名：</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身份证号：</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职    务：</w:t>
      </w:r>
      <w:r>
        <w:rPr>
          <w:rFonts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联系电话：</w:t>
      </w:r>
      <w:r>
        <w:rPr>
          <w:rFonts w:hint="eastAsia" w:ascii="宋体" w:hAnsi="宋体"/>
          <w:color w:val="c00000"/>
          <w:sz w:val="24"/>
          <w:szCs w:val="24"/>
          <w:u w:val="single"/>
        </w:rPr>
        <w:t xml:space="preserve"> </w:t>
      </w:r>
      <w:r>
        <w:rPr>
          <w:rFonts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spacing w:line="460" w:lineRule="exact"/>
        <w:rPr>
          <w:rFonts w:ascii="宋体" w:hAnsi="宋体" w:cs="宋体"/>
          <w:sz w:val="24"/>
          <w:szCs w:val="24"/>
        </w:rPr>
      </w:pPr>
      <w:r>
        <w:rPr>
          <w:rFonts w:ascii="宋体" w:hAnsi="宋体"/>
          <w:sz w:val="24"/>
          <w:szCs w:val="24"/>
        </w:rPr>
        <w:t xml:space="preserve">发包人对发包人代表的授权范围如下：</w:t>
      </w:r>
      <w:r>
        <w:rPr>
          <w:rFonts w:hint="eastAsia" w:ascii="宋体" w:hAnsi="宋体" w:cs="宋体"/>
          <w:sz w:val="24"/>
          <w:szCs w:val="24"/>
          <w:u w:val="single"/>
        </w:rPr>
        <w:t xml:space="preserve">主持开展施工现场的全面工作及对监理工作的检查、工程造价的签证认可。负责工程建设的内、外部关系协调，对工程投资影响因素的确认，负责解决应由发包人处理的问题</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2.4 施工现场、施工条件和基础资料的提供</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2.4.1 提供施工现场</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关于发包人移交施工现场的期限要求：</w:t>
      </w:r>
      <w:r>
        <w:rPr>
          <w:rFonts w:ascii="宋体" w:hAnsi="宋体"/>
          <w:sz w:val="24"/>
          <w:szCs w:val="24"/>
          <w:u w:val="single"/>
        </w:rPr>
        <w:t xml:space="preserve"></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2.4.2 提供施工条件</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关于发包人应负责提供施工</w:t>
      </w:r>
      <w:r>
        <w:rPr>
          <w:rFonts w:hint="eastAsia" w:ascii="宋体" w:hAnsi="宋体"/>
          <w:sz w:val="24"/>
          <w:szCs w:val="24"/>
        </w:rPr>
        <w:t xml:space="preserve">所需要的条件，</w:t>
      </w:r>
      <w:r>
        <w:rPr>
          <w:rFonts w:ascii="宋体" w:hAnsi="宋体"/>
          <w:sz w:val="24"/>
          <w:szCs w:val="24"/>
        </w:rPr>
        <w:t xml:space="preserve">包括：</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2.5 资金来源证明及支付担保</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发包人提供资金来源证明的期限要求：</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发包人是否提供支付担保：</w:t>
      </w:r>
      <w:r>
        <w:rPr>
          <w:rFonts w:hint="eastAsia" w:ascii="宋体" w:hAnsi="宋体" w:eastAsia="宋体" w:cs="Times New Roman"/>
          <w:sz w:val="24"/>
          <w:szCs w:val="24"/>
        </w:rPr>
        <w:t xml:space="preserve"> / </w:t>
      </w:r>
      <w:r>
        <w:rPr>
          <w:rFonts w:ascii="宋体" w:hAnsi="宋体" w:eastAsia="宋体" w:cs="Times New Roman"/>
          <w:sz w:val="24"/>
          <w:szCs w:val="24"/>
        </w:rPr>
        <w:t xml:space="preserve">。</w:t>
      </w:r>
      <w:r>
        <w:rPr>
          <w:rFonts w:ascii="宋体" w:hAnsi="宋体" w:eastAsia="宋体" w:cs="Times New Roman"/>
          <w:sz w:val="24"/>
          <w:szCs w:val="24"/>
        </w:rPr>
      </w:r>
      <w:r/>
    </w:p>
    <w:p>
      <w:pPr>
        <w:pStyle w:val="1208"/>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发包人提供支付担保的形式：</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12"/>
        <w:spacing w:before="120" w:after="120" w:line="400" w:lineRule="exact"/>
        <w:rPr>
          <w:rFonts w:ascii="宋体" w:hAnsi="宋体"/>
          <w:b w:val="0"/>
          <w:sz w:val="24"/>
          <w:szCs w:val="24"/>
        </w:rPr>
      </w:pPr>
      <w:r/>
      <w:bookmarkStart w:id="588" w:name="_Toc351203635"/>
      <w:r>
        <w:rPr>
          <w:rFonts w:ascii="宋体" w:hAnsi="宋体"/>
          <w:b w:val="0"/>
          <w:sz w:val="24"/>
          <w:szCs w:val="24"/>
        </w:rPr>
        <w:t xml:space="preserve">3</w:t>
      </w:r>
      <w:bookmarkStart w:id="589" w:name="_Toc296503158"/>
      <w:r/>
      <w:bookmarkStart w:id="590" w:name="_Toc297048344"/>
      <w:r/>
      <w:bookmarkStart w:id="591" w:name="_Toc292559868"/>
      <w:r/>
      <w:bookmarkStart w:id="592" w:name="_Toc297120458"/>
      <w:r/>
      <w:bookmarkStart w:id="593" w:name="_Toc296944497"/>
      <w:r/>
      <w:bookmarkStart w:id="594" w:name="_Toc296347157"/>
      <w:r/>
      <w:bookmarkStart w:id="595" w:name="_Toc296346659"/>
      <w:r/>
      <w:bookmarkStart w:id="596" w:name="_Toc292559363"/>
      <w:r/>
      <w:bookmarkStart w:id="597" w:name="_Toc296891198"/>
      <w:r/>
      <w:bookmarkStart w:id="598" w:name="_Toc296890986"/>
      <w:r>
        <w:rPr>
          <w:rFonts w:ascii="宋体" w:hAnsi="宋体"/>
          <w:b w:val="0"/>
          <w:sz w:val="24"/>
          <w:szCs w:val="24"/>
        </w:rPr>
        <w:t xml:space="preserve">. 承包人</w:t>
      </w:r>
      <w:bookmarkEnd w:id="588"/>
      <w:r>
        <w:rPr>
          <w:rFonts w:ascii="宋体" w:hAnsi="宋体"/>
          <w:b w:val="0"/>
          <w:sz w:val="24"/>
          <w:szCs w:val="24"/>
        </w:rPr>
      </w:r>
      <w:r/>
    </w:p>
    <w:p>
      <w:pPr>
        <w:pStyle w:val="1208"/>
        <w:ind w:firstLine="480"/>
        <w:spacing w:after="120" w:line="400" w:lineRule="exact"/>
        <w:rPr>
          <w:rFonts w:ascii="宋体" w:hAnsi="宋体"/>
          <w:sz w:val="24"/>
          <w:szCs w:val="24"/>
        </w:rPr>
      </w:pPr>
      <w:r/>
      <w:bookmarkEnd w:id="589"/>
      <w:r/>
      <w:bookmarkEnd w:id="590"/>
      <w:r/>
      <w:bookmarkEnd w:id="591"/>
      <w:r/>
      <w:bookmarkEnd w:id="592"/>
      <w:r/>
      <w:bookmarkEnd w:id="593"/>
      <w:r/>
      <w:bookmarkEnd w:id="594"/>
      <w:r/>
      <w:bookmarkEnd w:id="595"/>
      <w:r/>
      <w:bookmarkEnd w:id="596"/>
      <w:r/>
      <w:bookmarkEnd w:id="597"/>
      <w:r/>
      <w:bookmarkEnd w:id="598"/>
      <w:r>
        <w:rPr>
          <w:rFonts w:ascii="宋体" w:hAnsi="宋体"/>
          <w:sz w:val="24"/>
          <w:szCs w:val="24"/>
        </w:rPr>
        <w:t xml:space="preserve">3.1 承包人的一般义务</w:t>
      </w:r>
      <w:r>
        <w:rPr>
          <w:rFonts w:ascii="宋体" w:hAnsi="宋体"/>
          <w:sz w:val="24"/>
          <w:szCs w:val="24"/>
        </w:rPr>
      </w:r>
      <w:r/>
    </w:p>
    <w:p>
      <w:pPr>
        <w:pStyle w:val="1208"/>
        <w:ind w:firstLine="480"/>
        <w:spacing w:line="400" w:lineRule="exact"/>
        <w:rPr>
          <w:rFonts w:hint="eastAsia" w:ascii="宋体" w:hAnsi="宋体"/>
          <w:sz w:val="24"/>
          <w:szCs w:val="24"/>
        </w:rPr>
      </w:pPr>
      <w:r>
        <w:rPr>
          <w:rFonts w:ascii="宋体" w:hAnsi="宋体"/>
          <w:sz w:val="24"/>
          <w:szCs w:val="24"/>
        </w:rPr>
        <w:t xml:space="preserve">（5）</w:t>
      </w:r>
      <w:r>
        <w:rPr>
          <w:rFonts w:ascii="宋体" w:hAnsi="宋体"/>
          <w:sz w:val="24"/>
          <w:szCs w:val="24"/>
        </w:rPr>
        <w:t xml:space="preserve">承包人提交的竣工资料的内容：</w:t>
      </w:r>
      <w:r>
        <w:rPr>
          <w:rFonts w:hint="eastAsia"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u w:val="single"/>
        </w:rPr>
        <w:t xml:space="preserve">①</w:t>
      </w:r>
      <w:r>
        <w:rPr>
          <w:rFonts w:hint="eastAsia" w:ascii="宋体" w:hAnsi="宋体"/>
          <w:sz w:val="24"/>
          <w:szCs w:val="24"/>
          <w:u w:val="single"/>
        </w:rPr>
        <w:t xml:space="preserve">承包人负责整理和提交的竣工验收资料应当符合工程所在地建设行政主管部门和</w:t>
      </w:r>
      <w:r>
        <w:rPr>
          <w:rFonts w:hint="eastAsia" w:ascii="宋体" w:hAnsi="宋体"/>
          <w:sz w:val="24"/>
          <w:szCs w:val="24"/>
          <w:u w:val="single"/>
          <w:lang w:eastAsia="zh-CN"/>
        </w:rPr>
        <w:t xml:space="preserve">（</w:t>
      </w:r>
      <w:r>
        <w:rPr>
          <w:rFonts w:hint="eastAsia" w:ascii="宋体" w:hAnsi="宋体"/>
          <w:sz w:val="24"/>
          <w:szCs w:val="24"/>
          <w:u w:val="single"/>
        </w:rPr>
        <w:t xml:space="preserve">或</w:t>
      </w:r>
      <w:r>
        <w:rPr>
          <w:rFonts w:hint="eastAsia" w:ascii="宋体" w:hAnsi="宋体"/>
          <w:sz w:val="24"/>
          <w:szCs w:val="24"/>
          <w:u w:val="single"/>
          <w:lang w:eastAsia="zh-CN"/>
        </w:rPr>
        <w:t xml:space="preserve">）</w:t>
      </w:r>
      <w:r>
        <w:rPr>
          <w:rFonts w:hint="eastAsia" w:ascii="宋体" w:hAnsi="宋体"/>
          <w:sz w:val="24"/>
          <w:szCs w:val="24"/>
          <w:u w:val="single"/>
        </w:rPr>
        <w:t xml:space="preserve">城市建设档案管理机构有关施工资料的要求，具体内容包括：按发包人要求。</w:t>
      </w:r>
      <w:r>
        <w:rPr>
          <w:rFonts w:ascii="宋体" w:hAnsi="宋体"/>
          <w:sz w:val="24"/>
          <w:szCs w:val="24"/>
          <w:u w:val="single"/>
        </w:rPr>
      </w:r>
      <w:r/>
    </w:p>
    <w:p>
      <w:pPr>
        <w:pStyle w:val="1208"/>
        <w:ind w:firstLine="480"/>
        <w:spacing w:line="400" w:lineRule="exact"/>
        <w:rPr>
          <w:rFonts w:ascii="宋体" w:hAnsi="宋体"/>
          <w:sz w:val="24"/>
          <w:szCs w:val="24"/>
        </w:rPr>
      </w:pPr>
      <w:r>
        <w:rPr>
          <w:rFonts w:hint="eastAsia" w:ascii="宋体" w:hAnsi="宋体"/>
          <w:sz w:val="24"/>
          <w:szCs w:val="24"/>
          <w:u w:val="single"/>
        </w:rPr>
        <w:t xml:space="preserve">②发包人对图纸资料的保密要求：除严格用于合同目的除外，图纸、规范和其他文件未经发包人许可，承包人不得用于或泄露给第三方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承包人需要提交的竣工资料套数：</w:t>
      </w:r>
      <w:r>
        <w:rPr>
          <w:rFonts w:ascii="宋体" w:hAnsi="宋体"/>
          <w:sz w:val="24"/>
          <w:szCs w:val="24"/>
          <w:u w:val="single"/>
        </w:rPr>
        <w:t xml:space="preserve"> 2份 </w:t>
      </w:r>
      <w:r>
        <w:rPr>
          <w:rFonts w:ascii="宋体" w:hAnsi="宋体"/>
          <w:sz w:val="24"/>
          <w:szCs w:val="24"/>
        </w:rPr>
        <w:t xml:space="preserve">。</w:t>
      </w:r>
      <w:r>
        <w:rPr>
          <w:rFonts w:ascii="宋体" w:hAnsi="宋体"/>
          <w:sz w:val="24"/>
          <w:szCs w:val="24"/>
        </w:rPr>
      </w:r>
      <w:r/>
    </w:p>
    <w:p>
      <w:pPr>
        <w:pStyle w:val="1208"/>
        <w:ind w:left="638"/>
        <w:jc w:val="left"/>
        <w:spacing w:line="400" w:lineRule="exact"/>
        <w:rPr>
          <w:rFonts w:ascii="宋体" w:hAnsi="宋体"/>
          <w:sz w:val="24"/>
          <w:szCs w:val="24"/>
        </w:rPr>
      </w:pPr>
      <w:r>
        <w:rPr>
          <w:rFonts w:ascii="宋体" w:hAnsi="宋体"/>
          <w:sz w:val="24"/>
          <w:szCs w:val="24"/>
        </w:rPr>
        <w:t xml:space="preserve">承包人提交的竣工资料的费用承担：</w:t>
      </w:r>
      <w:r>
        <w:rPr>
          <w:rFonts w:hint="eastAsia" w:ascii="宋体" w:hAnsi="宋体"/>
          <w:sz w:val="24"/>
          <w:szCs w:val="24"/>
          <w:u w:val="single"/>
        </w:rPr>
        <w:t xml:space="preserve">费用由承包人承担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left="638"/>
        <w:jc w:val="left"/>
        <w:spacing w:line="400" w:lineRule="exact"/>
        <w:rPr>
          <w:rFonts w:ascii="宋体" w:hAnsi="宋体"/>
          <w:sz w:val="24"/>
          <w:szCs w:val="24"/>
        </w:rPr>
      </w:pPr>
      <w:r>
        <w:rPr>
          <w:rFonts w:ascii="宋体" w:hAnsi="宋体"/>
          <w:sz w:val="24"/>
          <w:szCs w:val="24"/>
        </w:rPr>
        <w:t xml:space="preserve">承包人提交的竣工资料移交时间：</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承包人提交的竣工资料形式要求：</w:t>
      </w:r>
      <w:r>
        <w:rPr>
          <w:rFonts w:hint="eastAsia" w:ascii="宋体" w:hAnsi="宋体" w:eastAsia="宋体" w:cs="Times New Roman"/>
          <w:sz w:val="24"/>
          <w:szCs w:val="24"/>
          <w:u w:val="single"/>
          <w:lang w:val="en-US" w:eastAsia="zh-CN"/>
        </w:rPr>
        <w:t xml:space="preserve">书面及电子版</w:t>
      </w:r>
      <w:r>
        <w:rPr>
          <w:rFonts w:hint="eastAsia" w:ascii="宋体" w:hAnsi="宋体" w:eastAsia="宋体" w:cs="Times New Roman"/>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hint="eastAsia" w:ascii="宋体" w:hAnsi="宋体"/>
          <w:sz w:val="24"/>
          <w:szCs w:val="24"/>
        </w:rPr>
      </w:pPr>
      <w:r>
        <w:rPr>
          <w:rFonts w:ascii="宋体" w:hAnsi="宋体"/>
          <w:sz w:val="24"/>
          <w:szCs w:val="24"/>
        </w:rPr>
        <w:t xml:space="preserve">（6）承包人应履行的其他义务：</w:t>
      </w:r>
      <w:r>
        <w:rPr>
          <w:rFonts w:hint="eastAsia" w:ascii="宋体" w:hAnsi="宋体"/>
          <w:sz w:val="24"/>
          <w:szCs w:val="24"/>
        </w:rPr>
      </w:r>
      <w:r/>
    </w:p>
    <w:p>
      <w:pPr>
        <w:pStyle w:val="1208"/>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、承包人应按规定缴纳农民工工资保证金，保证不因为任何情况而出现拖欠农民工工资的情况，否则，招标人将从工程款中代为扣除支付并予以拖欠金额50%的处罚。</w:t>
      </w:r>
      <w:r>
        <w:rPr>
          <w:rFonts w:ascii="宋体" w:hAnsi="宋体" w:eastAsia="宋体" w:cs="Times New Roman"/>
          <w:sz w:val="24"/>
          <w:szCs w:val="24"/>
        </w:rPr>
      </w:r>
      <w:r/>
    </w:p>
    <w:p>
      <w:pPr>
        <w:pStyle w:val="1208"/>
        <w:ind w:firstLine="480"/>
        <w:spacing w:after="120" w:line="400" w:lineRule="exact"/>
        <w:rPr>
          <w:rFonts w:ascii="宋体" w:hAnsi="宋体"/>
          <w:color w:val="000000"/>
          <w:sz w:val="24"/>
          <w:szCs w:val="24"/>
        </w:rPr>
      </w:pPr>
      <w:r>
        <w:rPr>
          <w:rFonts w:ascii="宋体" w:hAnsi="宋体"/>
          <w:color w:val="000000"/>
          <w:sz w:val="24"/>
          <w:szCs w:val="24"/>
        </w:rPr>
        <w:t xml:space="preserve">3.2 项目经理</w:t>
      </w:r>
      <w:r>
        <w:rPr>
          <w:rFonts w:ascii="宋体" w:hAnsi="宋体"/>
          <w:color w:val="0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3.2.1 </w:t>
      </w:r>
      <w:r>
        <w:rPr>
          <w:rFonts w:ascii="宋体" w:hAnsi="宋体"/>
          <w:color w:val="c00000"/>
          <w:sz w:val="24"/>
          <w:szCs w:val="24"/>
        </w:rPr>
        <w:t xml:space="preserve">项目经理：</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姓    名：</w:t>
      </w:r>
      <w:r>
        <w:rPr>
          <w:rFonts w:hint="eastAsia" w:ascii="宋体" w:hAnsi="宋体"/>
          <w:color w:val="c00000"/>
          <w:sz w:val="24"/>
          <w:szCs w:val="24"/>
          <w:u w:val="single"/>
        </w:rPr>
        <w:t xml:space="preserve">       </w:t>
      </w:r>
      <w:r>
        <w:rPr>
          <w:rFonts w:hint="eastAsia" w:ascii="宋体" w:hAnsi="宋体"/>
          <w:b/>
          <w:color w:val="c00000"/>
          <w:sz w:val="24"/>
          <w:szCs w:val="24"/>
          <w:u w:val="single"/>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身份证号：</w:t>
      </w:r>
      <w:r>
        <w:rPr>
          <w:rFonts w:hint="eastAsia" w:ascii="宋体" w:hAnsi="宋体"/>
          <w:color w:val="c00000"/>
          <w:sz w:val="24"/>
          <w:szCs w:val="24"/>
          <w:u w:val="single"/>
        </w:rPr>
        <w:t xml:space="preserve"> </w:t>
      </w:r>
      <w:r>
        <w:rPr>
          <w:rFonts w:ascii="宋体" w:hAnsi="宋体"/>
          <w:color w:val="c00000"/>
          <w:sz w:val="24"/>
          <w:szCs w:val="24"/>
          <w:u w:val="single"/>
        </w:rPr>
        <w:t xml:space="preserve"></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建造师执业资格等级：</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ascii="宋体" w:hAnsi="宋体"/>
          <w:color w:val="c00000"/>
          <w:sz w:val="24"/>
          <w:szCs w:val="24"/>
          <w:u w:val="single"/>
        </w:rPr>
        <w:t xml:space="preserve"></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建造师注册证书号：</w:t>
      </w:r>
      <w:r>
        <w:rPr>
          <w:rFonts w:hint="eastAsia" w:ascii="宋体" w:hAnsi="宋体"/>
          <w:color w:val="c00000"/>
          <w:sz w:val="24"/>
          <w:szCs w:val="24"/>
          <w:u w:val="single"/>
        </w:rPr>
        <w:t xml:space="preserve">          </w:t>
      </w:r>
      <w:r>
        <w:rPr>
          <w:rFonts w:hint="eastAsia" w:ascii="宋体" w:hAnsi="宋体"/>
          <w:color w:val="c00000"/>
          <w:sz w:val="24"/>
          <w:szCs w:val="24"/>
          <w:u w:val="single"/>
          <w:lang w:val="en-US" w:eastAsia="zh-CN"/>
        </w:rPr>
        <w:t xml:space="preserve"> </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建造师执业印章号：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安全生产考核合格证书号：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c00000"/>
          <w:sz w:val="24"/>
          <w:szCs w:val="24"/>
        </w:rPr>
      </w:pPr>
      <w:r>
        <w:rPr>
          <w:rFonts w:ascii="宋体" w:hAnsi="宋体"/>
          <w:color w:val="c00000"/>
          <w:sz w:val="24"/>
          <w:szCs w:val="24"/>
        </w:rPr>
        <w:t xml:space="preserve">联系电话：</w:t>
      </w:r>
      <w:r>
        <w:rPr>
          <w:rFonts w:hint="eastAsia" w:ascii="宋体" w:hAnsi="宋体"/>
          <w:color w:val="c00000"/>
          <w:sz w:val="24"/>
          <w:szCs w:val="24"/>
          <w:u w:val="single"/>
        </w:rPr>
        <w:t xml:space="preserve">                   </w:t>
      </w:r>
      <w:r>
        <w:rPr>
          <w:rFonts w:ascii="宋体" w:hAnsi="宋体"/>
          <w:color w:val="c00000"/>
          <w:sz w:val="24"/>
          <w:szCs w:val="24"/>
        </w:rPr>
        <w:t xml:space="preserve">；</w:t>
      </w:r>
      <w:r>
        <w:rPr>
          <w:rFonts w:ascii="宋体" w:hAnsi="宋体"/>
          <w:color w:val="c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208"/>
        <w:ind w:firstLine="480"/>
        <w:spacing w:line="400" w:lineRule="exact"/>
        <w:rPr>
          <w:rFonts w:ascii="宋体" w:hAnsi="宋体"/>
          <w:sz w:val="24"/>
          <w:szCs w:val="24"/>
        </w:rPr>
      </w:pPr>
      <w:r>
        <w:rPr>
          <w:rFonts w:ascii="宋体" w:hAnsi="宋体"/>
          <w:color w:val="000000"/>
          <w:sz w:val="24"/>
          <w:szCs w:val="24"/>
        </w:rPr>
        <w:t xml:space="preserve">承包人对项目经理的授权范围如下：</w:t>
      </w:r>
      <w:r>
        <w:rPr>
          <w:rFonts w:hint="eastAsia" w:ascii="宋体" w:hAnsi="宋体"/>
          <w:sz w:val="24"/>
          <w:szCs w:val="24"/>
          <w:u w:val="single"/>
        </w:rPr>
        <w:t xml:space="preserve">负责工程现场的质量、安全、进度等全面管理，现场协调等工作</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jc w:val="left"/>
        <w:spacing w:line="400" w:lineRule="exact"/>
        <w:rPr>
          <w:rFonts w:ascii="宋体" w:hAnsi="宋体"/>
          <w:sz w:val="24"/>
          <w:szCs w:val="24"/>
        </w:rPr>
      </w:pPr>
      <w:r>
        <w:rPr>
          <w:rFonts w:ascii="宋体" w:hAnsi="宋体"/>
          <w:sz w:val="24"/>
          <w:szCs w:val="24"/>
        </w:rPr>
        <w:t xml:space="preserve">关于项目经理每月在施工现场的时间要求：</w:t>
      </w:r>
      <w:r>
        <w:rPr>
          <w:rFonts w:hint="eastAsia" w:ascii="宋体" w:hAnsi="宋体"/>
          <w:sz w:val="24"/>
          <w:szCs w:val="24"/>
          <w:u w:val="single"/>
        </w:rPr>
        <w:t xml:space="preserve">项目经理每周不少于5天、每天不少于8小时，必须参加现场的工地例会、专题例会等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由承包人承担相应责任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原则上</w:t>
      </w:r>
      <w:r>
        <w:rPr>
          <w:rFonts w:ascii="宋体" w:hAnsi="宋体"/>
          <w:sz w:val="24"/>
          <w:szCs w:val="24"/>
          <w:u w:val="single"/>
        </w:rPr>
        <w:t xml:space="preserve">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w:t>
      </w:r>
      <w:r>
        <w:rPr>
          <w:rFonts w:hint="eastAsia" w:ascii="宋体" w:hAnsi="宋体"/>
          <w:sz w:val="24"/>
          <w:szCs w:val="24"/>
          <w:u w:val="single"/>
        </w:rPr>
        <w:t xml:space="preserve">如出现特殊情况，另行处理。</w:t>
      </w:r>
      <w:r>
        <w:rPr>
          <w:rFonts w:ascii="宋体" w:hAnsi="宋体"/>
          <w:sz w:val="24"/>
          <w:szCs w:val="24"/>
          <w:u w:val="single"/>
        </w:rPr>
      </w:r>
      <w:r/>
    </w:p>
    <w:p>
      <w:pPr>
        <w:pStyle w:val="1208"/>
        <w:ind w:firstLine="480"/>
        <w:spacing w:line="400" w:lineRule="exact"/>
        <w:rPr>
          <w:rFonts w:ascii="宋体" w:hAnsi="宋体"/>
          <w:sz w:val="24"/>
          <w:szCs w:val="24"/>
          <w:u w:val="single"/>
        </w:rPr>
      </w:pPr>
      <w:r>
        <w:rPr>
          <w:rFonts w:hint="eastAsia" w:ascii="宋体" w:hAnsi="宋体"/>
          <w:sz w:val="24"/>
          <w:szCs w:val="24"/>
          <w:u w:val="single"/>
        </w:rPr>
        <w:t xml:space="preserve">承包人不得擅自更换项目经理、技术负责人且项目经理在施工期间常驻现场（每月不少于24天，每天不少于8小时），建设方负责对工程项目经理的出勤进行考核，缺勤一天扣2000元人民币。</w:t>
      </w:r>
      <w:r>
        <w:rPr>
          <w:rFonts w:ascii="宋体" w:hAnsi="宋体"/>
          <w:sz w:val="24"/>
          <w:szCs w:val="24"/>
          <w:u w:val="single"/>
        </w:rPr>
        <w:t xml:space="preserve">若有项目经理变更，未经发包人同意，发包人有权解除合同，没收保函并追究由此带来的发包人的一切损失。扣款将在同期工程款中扣除。</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3.2.3 承包人擅自更换项目经理的违约责任：</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3.2.4 承包人无正当理由拒绝更换项目经理的违约责任：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3.3 承包人人员</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3.3.1 承包人提交项目管理机构及施工现场管理人员安排报告的期限：</w:t>
      </w:r>
      <w:r>
        <w:rPr>
          <w:rFonts w:hint="eastAsia" w:ascii="宋体" w:hAnsi="宋体"/>
          <w:sz w:val="24"/>
          <w:szCs w:val="24"/>
          <w:u w:val="single"/>
        </w:rPr>
        <w:t xml:space="preserve">双方协商</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3.3.3 承包人无正当理由拒绝撤换主要施工管理人员的违约责任：</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3.3.4 承包人主要施工管理人员离开施工现场的批准要求：</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3.3.5承包人擅自更换主要施工管理人员的违约责任：</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承包人主要施工管理人员擅自离开施工现场的违约责任：</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3</w:t>
      </w:r>
      <w:bookmarkStart w:id="599" w:name="_Toc303539102"/>
      <w:r/>
      <w:bookmarkStart w:id="600" w:name="_Toc297123492"/>
      <w:r/>
      <w:bookmarkStart w:id="601" w:name="_Toc296347158"/>
      <w:r/>
      <w:bookmarkStart w:id="602" w:name="_Toc292559364"/>
      <w:r/>
      <w:bookmarkStart w:id="603" w:name="_Toc297120459"/>
      <w:r/>
      <w:bookmarkStart w:id="604" w:name="_Toc296891199"/>
      <w:r/>
      <w:bookmarkStart w:id="605" w:name="_Toc296346660"/>
      <w:r/>
      <w:bookmarkStart w:id="606" w:name="_Toc296890987"/>
      <w:r/>
      <w:bookmarkStart w:id="607" w:name="_Toc304295523"/>
      <w:r/>
      <w:bookmarkStart w:id="608" w:name="_Toc297048345"/>
      <w:r/>
      <w:bookmarkStart w:id="609" w:name="_Toc297216151"/>
      <w:r/>
      <w:bookmarkStart w:id="610" w:name="_Toc296503159"/>
      <w:r/>
      <w:bookmarkStart w:id="611" w:name="_Toc312677988"/>
      <w:r/>
      <w:bookmarkStart w:id="612" w:name="_Toc300934945"/>
      <w:r/>
      <w:bookmarkStart w:id="613" w:name="_Toc296944498"/>
      <w:r/>
      <w:bookmarkStart w:id="614" w:name="_Toc292559869"/>
      <w:r>
        <w:rPr>
          <w:rFonts w:ascii="宋体" w:hAnsi="宋体"/>
          <w:sz w:val="24"/>
          <w:szCs w:val="24"/>
        </w:rPr>
        <w:t xml:space="preserve">.5 分包</w:t>
      </w:r>
      <w:r>
        <w:rPr>
          <w:rFonts w:ascii="宋体" w:hAnsi="宋体"/>
          <w:sz w:val="24"/>
          <w:szCs w:val="24"/>
        </w:rPr>
      </w:r>
      <w:r/>
    </w:p>
    <w:p>
      <w:pPr>
        <w:pStyle w:val="1208"/>
        <w:ind w:firstLine="480"/>
        <w:spacing w:line="400" w:lineRule="exact"/>
        <w:rPr>
          <w:rFonts w:ascii="宋体" w:hAnsi="宋体"/>
          <w:sz w:val="24"/>
          <w:szCs w:val="24"/>
        </w:rPr>
      </w:pPr>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rFonts w:ascii="宋体" w:hAnsi="宋体"/>
          <w:sz w:val="24"/>
          <w:szCs w:val="24"/>
        </w:rPr>
        <w:t xml:space="preserve">3</w:t>
      </w:r>
      <w:bookmarkStart w:id="615" w:name="_Toc296891200"/>
      <w:r/>
      <w:bookmarkStart w:id="616" w:name="_Toc297120460"/>
      <w:r/>
      <w:bookmarkStart w:id="617" w:name="_Toc296944499"/>
      <w:r/>
      <w:bookmarkStart w:id="618" w:name="_Toc297048346"/>
      <w:r/>
      <w:bookmarkStart w:id="619" w:name="_Toc292559365"/>
      <w:r/>
      <w:bookmarkStart w:id="620" w:name="_Toc303539103"/>
      <w:r/>
      <w:bookmarkStart w:id="621" w:name="_Toc292559870"/>
      <w:r/>
      <w:bookmarkStart w:id="622" w:name="_Toc296503160"/>
      <w:r/>
      <w:bookmarkStart w:id="623" w:name="_Toc300934946"/>
      <w:r/>
      <w:bookmarkStart w:id="624" w:name="_Toc296890988"/>
      <w:r/>
      <w:bookmarkStart w:id="625" w:name="_Toc296347159"/>
      <w:r/>
      <w:bookmarkStart w:id="626" w:name="_Toc297123493"/>
      <w:r/>
      <w:bookmarkStart w:id="627" w:name="_Toc304295524"/>
      <w:r/>
      <w:bookmarkStart w:id="628" w:name="_Toc312677989"/>
      <w:r/>
      <w:bookmarkStart w:id="629" w:name="_Toc318581158"/>
      <w:r/>
      <w:bookmarkStart w:id="630" w:name="_Toc296346661"/>
      <w:r/>
      <w:bookmarkStart w:id="631" w:name="_Toc297216152"/>
      <w:r>
        <w:rPr>
          <w:rFonts w:ascii="宋体" w:hAnsi="宋体"/>
          <w:sz w:val="24"/>
          <w:szCs w:val="24"/>
        </w:rPr>
        <w:t xml:space="preserve">.5.1 分包的一般约定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禁止分包的工程包括：。</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主体结构、关键性工作的范围：</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30"/>
      <w:r/>
      <w:bookmarkEnd w:id="631"/>
      <w:r/>
      <w:bookmarkStart w:id="632" w:name="_Toc296503161"/>
      <w:r/>
      <w:bookmarkStart w:id="633" w:name="_Toc304295525"/>
      <w:r/>
      <w:bookmarkStart w:id="634" w:name="_Toc296347160"/>
      <w:r/>
      <w:bookmarkStart w:id="635" w:name="_Toc297120461"/>
      <w:r/>
      <w:bookmarkStart w:id="636" w:name="_Toc300934947"/>
      <w:r/>
      <w:bookmarkStart w:id="637" w:name="_Toc297123494"/>
      <w:r/>
      <w:bookmarkStart w:id="638" w:name="_Toc303539104"/>
      <w:r/>
      <w:bookmarkStart w:id="639" w:name="_Toc297216153"/>
      <w:r/>
      <w:bookmarkStart w:id="640" w:name="_Toc296891201"/>
      <w:r/>
      <w:bookmarkStart w:id="641" w:name="_Toc296944500"/>
      <w:r/>
      <w:bookmarkStart w:id="642" w:name="_Toc296890989"/>
      <w:r/>
      <w:bookmarkStart w:id="643" w:name="_Toc297048347"/>
      <w:r/>
      <w:bookmarkStart w:id="644" w:name="_Toc296346662"/>
      <w:r>
        <w:rPr>
          <w:rFonts w:ascii="宋体" w:hAnsi="宋体"/>
          <w:sz w:val="24"/>
          <w:szCs w:val="24"/>
          <w:u w:val="single"/>
        </w:rPr>
      </w:r>
      <w:r/>
    </w:p>
    <w:p>
      <w:pPr>
        <w:pStyle w:val="1208"/>
        <w:spacing w:line="400" w:lineRule="exact"/>
        <w:rPr>
          <w:rFonts w:ascii="宋体" w:hAnsi="宋体"/>
          <w:sz w:val="24"/>
          <w:szCs w:val="24"/>
        </w:rPr>
      </w:pPr>
      <w:r/>
      <w:bookmarkEnd w:id="628"/>
      <w:r/>
      <w:bookmarkEnd w:id="629"/>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ascii="宋体" w:hAnsi="宋体"/>
          <w:sz w:val="24"/>
          <w:szCs w:val="24"/>
        </w:rPr>
        <w:t xml:space="preserve">    3</w:t>
      </w:r>
      <w:bookmarkStart w:id="645" w:name="_Toc312677990"/>
      <w:r/>
      <w:bookmarkStart w:id="646" w:name="_Toc318581159"/>
      <w:r>
        <w:rPr>
          <w:rFonts w:ascii="宋体" w:hAnsi="宋体"/>
          <w:sz w:val="24"/>
          <w:szCs w:val="24"/>
        </w:rPr>
        <w:t xml:space="preserve">.5.2分包的确定</w:t>
      </w:r>
      <w:r>
        <w:rPr>
          <w:rFonts w:ascii="宋体" w:hAnsi="宋体"/>
          <w:sz w:val="24"/>
          <w:szCs w:val="24"/>
        </w:rPr>
      </w:r>
      <w:r/>
    </w:p>
    <w:p>
      <w:pPr>
        <w:pStyle w:val="1208"/>
        <w:ind w:firstLine="480"/>
        <w:spacing w:line="400" w:lineRule="exact"/>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否</w:t>
      </w:r>
      <w:r>
        <w:rPr>
          <w:rFonts w:ascii="宋体" w:hAnsi="宋体"/>
          <w:sz w:val="24"/>
          <w:szCs w:val="24"/>
          <w:u w:val="single"/>
        </w:rPr>
      </w:r>
      <w:r/>
    </w:p>
    <w:p>
      <w:pPr>
        <w:pStyle w:val="1208"/>
        <w:ind w:firstLine="480"/>
        <w:spacing w:line="400" w:lineRule="exact"/>
        <w:rPr>
          <w:rFonts w:ascii="宋体" w:hAnsi="宋体"/>
          <w:sz w:val="24"/>
          <w:szCs w:val="24"/>
          <w:u w:val="single"/>
        </w:rPr>
      </w:pPr>
      <w:r>
        <w:rPr>
          <w:rFonts w:ascii="宋体" w:hAnsi="宋体"/>
          <w:sz w:val="24"/>
          <w:szCs w:val="24"/>
        </w:rPr>
        <w:t xml:space="preserve">其他关于分包的约定：</w:t>
      </w:r>
      <w:r>
        <w:rPr>
          <w:rFonts w:ascii="宋体" w:hAnsi="宋体"/>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3.5.4 分包合同价款</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关于分包合同价款支付的约定：</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bookmarkEnd w:id="645"/>
      <w:r/>
      <w:bookmarkEnd w:id="646"/>
      <w:r>
        <w:rPr>
          <w:rFonts w:ascii="宋体" w:hAnsi="宋体"/>
          <w:sz w:val="24"/>
          <w:szCs w:val="24"/>
        </w:rPr>
        <w:t xml:space="preserve">3.6 工程照管与成品、半成品保护</w:t>
      </w:r>
      <w:r>
        <w:rPr>
          <w:rFonts w:ascii="宋体" w:hAnsi="宋体"/>
          <w:sz w:val="24"/>
          <w:szCs w:val="24"/>
        </w:rPr>
      </w:r>
      <w:r/>
    </w:p>
    <w:p>
      <w:pPr>
        <w:pStyle w:val="1208"/>
        <w:ind w:firstLine="480"/>
        <w:spacing w:before="120" w:after="120" w:line="400" w:lineRule="exact"/>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3.7 履约担保</w:t>
      </w:r>
      <w:r>
        <w:rPr>
          <w:rFonts w:ascii="宋体" w:hAnsi="宋体"/>
          <w:sz w:val="24"/>
          <w:szCs w:val="24"/>
        </w:rPr>
      </w:r>
      <w:r/>
    </w:p>
    <w:p>
      <w:pPr>
        <w:pStyle w:val="1391"/>
        <w:ind w:firstLine="480"/>
        <w:keepLines w:val="0"/>
        <w:keepNext w:val="0"/>
        <w:pageBreakBefore w:val="0"/>
        <w:spacing w:line="520" w:lineRule="exact"/>
        <w:widowControl w:val="off"/>
        <w:rPr>
          <w:rFonts w:hint="eastAsia" w:ascii="宋体" w:hAnsi="宋体" w:eastAsia="宋体" w:cs="Times New Roman"/>
          <w:b/>
          <w:bCs/>
          <w:color w:val="000000"/>
          <w:sz w:val="24"/>
          <w:szCs w:val="24"/>
          <w:lang w:val="en-US" w:eastAsia="zh-CN" w:bidi="ar-SA"/>
        </w:rPr>
      </w:pPr>
      <w:r/>
      <w:bookmarkStart w:id="647" w:name="_Toc351203636"/>
      <w:r>
        <w:rPr>
          <w:rFonts w:hint="eastAsia" w:ascii="宋体" w:hAnsi="宋体" w:eastAsia="宋体" w:cs="Times New Roman"/>
          <w:color w:val="000000"/>
          <w:sz w:val="24"/>
          <w:szCs w:val="24"/>
          <w:lang w:val="en-US" w:eastAsia="zh-CN" w:bidi="ar-SA"/>
        </w:rPr>
        <w:t xml:space="preserve">承包人是否提供履约担保：</w:t>
      </w:r>
      <w:r>
        <w:rPr>
          <w:rFonts w:hint="eastAsia" w:ascii="宋体" w:hAnsi="宋体" w:eastAsia="宋体" w:cs="Times New Roman"/>
          <w:b/>
          <w:bCs/>
          <w:color w:val="000000"/>
          <w:sz w:val="24"/>
          <w:szCs w:val="24"/>
          <w:lang w:val="en-US" w:eastAsia="zh-CN" w:bidi="ar-SA"/>
        </w:rPr>
        <w:t xml:space="preserve">   是  。 </w:t>
      </w:r>
      <w:r>
        <w:rPr>
          <w:rFonts w:hint="eastAsia" w:ascii="宋体" w:hAnsi="宋体" w:eastAsia="宋体" w:cs="Times New Roman"/>
          <w:b/>
          <w:bCs/>
          <w:color w:val="000000"/>
          <w:sz w:val="24"/>
          <w:szCs w:val="24"/>
          <w:lang w:val="en-US" w:eastAsia="zh-CN" w:bidi="ar-SA"/>
        </w:rPr>
      </w:r>
      <w:r/>
    </w:p>
    <w:p>
      <w:pPr>
        <w:pStyle w:val="1208"/>
        <w:ind w:firstLine="482"/>
        <w:spacing w:after="120" w:line="400" w:lineRule="exact"/>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r>
        <w:rPr>
          <w:rFonts w:hint="eastAsia" w:ascii="宋体" w:hAnsi="宋体" w:eastAsia="宋体" w:cs="Times New Roman"/>
          <w:b/>
          <w:bCs/>
          <w:color w:val="000000"/>
          <w:sz w:val="24"/>
          <w:szCs w:val="24"/>
          <w:lang w:val="en-US" w:eastAsia="zh-CN" w:bidi="ar-SA"/>
        </w:rPr>
        <w:t xml:space="preserve">。</w:t>
      </w:r>
      <w:r>
        <w:rPr>
          <w:rFonts w:hint="eastAsia" w:ascii="宋体" w:hAnsi="宋体" w:eastAsia="宋体" w:cs="Times New Roman"/>
          <w:b/>
          <w:bCs/>
          <w:color w:val="000000"/>
          <w:sz w:val="24"/>
          <w:szCs w:val="24"/>
          <w:lang w:val="en-US" w:eastAsia="zh-CN" w:bidi="ar-SA"/>
        </w:rPr>
      </w:r>
      <w:r/>
    </w:p>
    <w:p>
      <w:pPr>
        <w:pStyle w:val="1391"/>
        <w:ind w:firstLine="480"/>
        <w:keepLines w:val="0"/>
        <w:keepNext w:val="0"/>
        <w:pageBreakBefore w:val="0"/>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bookmarkStart w:id="648" w:name="_Toc267251413"/>
      <w:r/>
      <w:bookmarkStart w:id="649" w:name="_Toc297120462"/>
      <w:r/>
      <w:bookmarkStart w:id="650" w:name="_Toc296890990"/>
      <w:r/>
      <w:bookmarkStart w:id="651" w:name="_Toc296503162"/>
      <w:r/>
      <w:bookmarkStart w:id="652" w:name="_Toc297048348"/>
      <w:r/>
      <w:bookmarkStart w:id="653" w:name="_Toc296346663"/>
      <w:r/>
      <w:bookmarkStart w:id="654" w:name="_Toc292559871"/>
      <w:r/>
      <w:bookmarkStart w:id="655" w:name="_Toc296891202"/>
      <w:r/>
      <w:bookmarkStart w:id="656" w:name="_Toc292559366"/>
      <w:r/>
      <w:bookmarkStart w:id="657" w:name="_Toc296347161"/>
      <w:r/>
      <w:bookmarkStart w:id="658" w:name="_Toc296944501"/>
      <w:r>
        <w:rPr>
          <w:rFonts w:hint="eastAsia" w:ascii="宋体" w:hAnsi="宋体" w:eastAsia="宋体" w:cs="Times New Roman"/>
          <w:color w:val="000000"/>
          <w:sz w:val="24"/>
          <w:szCs w:val="24"/>
          <w:lang w:val="en-US" w:eastAsia="zh-CN" w:bidi="ar-SA"/>
        </w:rPr>
        <w:t xml:space="preserve">. 监</w:t>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eastAsia="宋体" w:cs="Times New Roman"/>
          <w:color w:val="000000"/>
          <w:sz w:val="24"/>
          <w:szCs w:val="24"/>
          <w:lang w:val="en-US" w:eastAsia="zh-CN" w:bidi="ar-SA"/>
        </w:rPr>
        <w:t xml:space="preserve">理人</w:t>
      </w:r>
      <w:bookmarkEnd w:id="647"/>
      <w:r>
        <w:rPr>
          <w:rFonts w:hint="eastAsia" w:ascii="宋体" w:hAnsi="宋体" w:eastAsia="宋体" w:cs="Times New Roman"/>
          <w:color w:val="000000"/>
          <w:sz w:val="24"/>
          <w:szCs w:val="24"/>
          <w:lang w:val="en-US" w:eastAsia="zh-CN" w:bidi="ar-SA"/>
        </w:rPr>
      </w:r>
      <w:r/>
    </w:p>
    <w:p>
      <w:pPr>
        <w:pStyle w:val="1208"/>
        <w:ind w:firstLine="480"/>
        <w:spacing w:after="120" w:line="400" w:lineRule="exact"/>
        <w:rPr>
          <w:rFonts w:ascii="宋体" w:hAnsi="宋体"/>
          <w:sz w:val="24"/>
          <w:szCs w:val="24"/>
        </w:rPr>
      </w:pPr>
      <w:r>
        <w:rPr>
          <w:rFonts w:ascii="宋体" w:hAnsi="宋体"/>
          <w:sz w:val="24"/>
          <w:szCs w:val="24"/>
        </w:rPr>
        <w:t xml:space="preserve">4.1监理人的一般规定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按监理合同规定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按监理合同规定</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由承包人提供办公场所，费用由承包人承担 </w:t>
      </w:r>
      <w:r>
        <w:rPr>
          <w:rFonts w:ascii="宋体" w:hAnsi="宋体"/>
          <w:sz w:val="24"/>
          <w:szCs w:val="24"/>
        </w:rPr>
        <w:t xml:space="preserve">。</w:t>
      </w:r>
      <w:r>
        <w:rPr>
          <w:rFonts w:hint="eastAsia"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4.2 监理人员</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总监理工程师：</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4.4 商定或确定</w:t>
      </w:r>
      <w:r>
        <w:rPr>
          <w:rFonts w:ascii="宋体" w:hAnsi="宋体"/>
          <w:sz w:val="24"/>
          <w:szCs w:val="24"/>
        </w:rPr>
      </w:r>
      <w:r/>
    </w:p>
    <w:p>
      <w:pPr>
        <w:pStyle w:val="1208"/>
        <w:ind w:firstLine="480"/>
        <w:spacing w:line="400" w:lineRule="exact"/>
        <w:rPr>
          <w:rFonts w:ascii="宋体" w:hAnsi="宋体"/>
          <w:sz w:val="24"/>
          <w:szCs w:val="24"/>
        </w:rPr>
      </w:pPr>
      <w:r/>
      <w:bookmarkStart w:id="659" w:name="_Toc267251418"/>
      <w:r>
        <w:rPr>
          <w:rFonts w:ascii="宋体" w:hAnsi="宋体"/>
          <w:sz w:val="24"/>
          <w:szCs w:val="24"/>
        </w:rPr>
        <w:t xml:space="preserve">在发包人和承包人不能通过协商达成一致意见时，发包人授权监理人对以下事项进行确定：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（3）</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Start w:id="660" w:name="_Toc351203637"/>
      <w:r>
        <w:rPr>
          <w:rFonts w:ascii="宋体" w:hAnsi="宋体"/>
          <w:b w:val="0"/>
          <w:sz w:val="24"/>
          <w:szCs w:val="24"/>
        </w:rPr>
        <w:t xml:space="preserve">5</w:t>
      </w:r>
      <w:bookmarkEnd w:id="659"/>
      <w:r/>
      <w:bookmarkStart w:id="661" w:name="_Toc296890991"/>
      <w:r/>
      <w:bookmarkStart w:id="662" w:name="_Toc296944502"/>
      <w:r/>
      <w:bookmarkStart w:id="663" w:name="_Toc297120463"/>
      <w:r/>
      <w:bookmarkStart w:id="664" w:name="_Toc297048349"/>
      <w:r/>
      <w:bookmarkStart w:id="665" w:name="_Toc296891203"/>
      <w:r/>
      <w:bookmarkStart w:id="666" w:name="_Toc296346664"/>
      <w:r/>
      <w:bookmarkStart w:id="667" w:name="_Toc296347162"/>
      <w:r/>
      <w:bookmarkStart w:id="668" w:name="_Toc292559367"/>
      <w:r/>
      <w:bookmarkStart w:id="669" w:name="_Toc296503163"/>
      <w:r/>
      <w:bookmarkStart w:id="670" w:name="_Toc292559872"/>
      <w:r>
        <w:rPr>
          <w:rFonts w:ascii="宋体" w:hAnsi="宋体"/>
          <w:b w:val="0"/>
          <w:sz w:val="24"/>
          <w:szCs w:val="24"/>
        </w:rPr>
        <w:t xml:space="preserve">. 工程质量</w:t>
      </w:r>
      <w:bookmarkEnd w:id="660"/>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5.1 质量要求</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5</w:t>
      </w:r>
      <w:bookmarkStart w:id="671" w:name="_Toc297123496"/>
      <w:r/>
      <w:bookmarkStart w:id="672" w:name="_Toc300934949"/>
      <w:r/>
      <w:bookmarkStart w:id="673" w:name="_Toc318581164"/>
      <w:r/>
      <w:bookmarkStart w:id="674" w:name="_Toc312677997"/>
      <w:r/>
      <w:bookmarkStart w:id="675" w:name="_Toc304295527"/>
      <w:r/>
      <w:bookmarkStart w:id="676" w:name="_Toc303539106"/>
      <w:r/>
      <w:bookmarkStart w:id="677" w:name="_Toc297216155"/>
      <w:r>
        <w:rPr>
          <w:rFonts w:ascii="宋体" w:hAnsi="宋体"/>
          <w:sz w:val="24"/>
          <w:szCs w:val="24"/>
        </w:rPr>
        <w:t xml:space="preserve">.1.1 特殊质量标准和要求：</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5.3 隐蔽工程检查</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按本合同通用条款规定</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  </w:t>
      </w:r>
      <w:r>
        <w:rPr>
          <w:rFonts w:hint="eastAsia" w:ascii="宋体" w:hAnsi="宋体"/>
          <w:sz w:val="24"/>
          <w:szCs w:val="24"/>
          <w:u w:val="single"/>
        </w:rPr>
        <w:t xml:space="preserve">12</w:t>
      </w:r>
      <w:r>
        <w:rPr>
          <w:rFonts w:ascii="宋体" w:hAnsi="宋体"/>
          <w:sz w:val="24"/>
          <w:szCs w:val="24"/>
          <w:u w:val="single"/>
        </w:rPr>
        <w:t xml:space="preserve">  </w:t>
      </w:r>
      <w:r>
        <w:rPr>
          <w:rFonts w:ascii="宋体" w:hAnsi="宋体"/>
          <w:sz w:val="24"/>
          <w:szCs w:val="24"/>
        </w:rPr>
        <w:t xml:space="preserve">小时提交书面延期要求。</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w:t>
      </w:r>
      <w:r>
        <w:rPr>
          <w:rFonts w:ascii="宋体" w:hAnsi="宋体"/>
          <w:sz w:val="24"/>
          <w:szCs w:val="24"/>
        </w:rPr>
      </w:r>
      <w:r/>
    </w:p>
    <w:p>
      <w:pPr>
        <w:pStyle w:val="1212"/>
        <w:spacing w:before="120" w:after="120" w:line="400" w:lineRule="exact"/>
        <w:rPr>
          <w:rFonts w:ascii="宋体" w:hAnsi="宋体"/>
          <w:b w:val="0"/>
          <w:sz w:val="24"/>
          <w:szCs w:val="24"/>
        </w:rPr>
      </w:pPr>
      <w:r/>
      <w:bookmarkStart w:id="678" w:name="_Toc351203638"/>
      <w:r>
        <w:rPr>
          <w:rFonts w:ascii="宋体" w:hAnsi="宋体"/>
          <w:b w:val="0"/>
          <w:sz w:val="24"/>
          <w:szCs w:val="24"/>
        </w:rPr>
        <w:t xml:space="preserve">6. 安全文明施工与环境保护</w:t>
      </w:r>
      <w:bookmarkEnd w:id="678"/>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6.1安全文明施工</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6.1.1 项目安全生产的达标目标及相应事项的约定：</w:t>
      </w:r>
      <w:r>
        <w:rPr>
          <w:rFonts w:hint="eastAsia" w:ascii="宋体" w:hAnsi="宋体"/>
          <w:sz w:val="24"/>
          <w:szCs w:val="24"/>
          <w:u w:val="single"/>
        </w:rPr>
        <w:t xml:space="preserve">按通用条款要求</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6.1.4 关于治安保卫的特别约定：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按通用条款要求</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08"/>
        <w:ind w:firstLine="480"/>
        <w:jc w:val="left"/>
        <w:spacing w:line="400" w:lineRule="exact"/>
        <w:rPr>
          <w:rFonts w:hint="eastAsia" w:ascii="宋体" w:hAnsi="宋体"/>
          <w:sz w:val="24"/>
          <w:szCs w:val="24"/>
        </w:rPr>
      </w:pPr>
      <w:r>
        <w:rPr>
          <w:rFonts w:hint="eastAsia" w:ascii="宋体" w:hAnsi="宋体"/>
          <w:sz w:val="24"/>
          <w:szCs w:val="24"/>
        </w:rPr>
        <w:t xml:space="preserve">6.1.5 文明施工</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208"/>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6.1.6 关于安全文明施工费支付比例和支付期限的约定：</w:t>
      </w:r>
      <w:r>
        <w:rPr>
          <w:rFonts w:hint="eastAsia" w:ascii="宋体" w:hAnsi="宋体" w:eastAsia="宋体" w:cs="Times New Roman"/>
          <w:sz w:val="24"/>
          <w:szCs w:val="24"/>
          <w:u w:val="single"/>
          <w:lang w:val="en-US" w:eastAsia="zh-CN"/>
        </w:rPr>
        <w:t xml:space="preserve">  /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12"/>
        <w:spacing w:before="120" w:after="120" w:line="400" w:lineRule="exact"/>
        <w:rPr>
          <w:rFonts w:ascii="宋体" w:hAnsi="宋体"/>
          <w:b w:val="0"/>
          <w:sz w:val="24"/>
          <w:szCs w:val="24"/>
        </w:rPr>
      </w:pPr>
      <w:r/>
      <w:bookmarkEnd w:id="671"/>
      <w:r/>
      <w:bookmarkEnd w:id="672"/>
      <w:r/>
      <w:bookmarkEnd w:id="673"/>
      <w:r/>
      <w:bookmarkEnd w:id="674"/>
      <w:r/>
      <w:bookmarkEnd w:id="675"/>
      <w:r/>
      <w:bookmarkEnd w:id="676"/>
      <w:r/>
      <w:bookmarkEnd w:id="677"/>
      <w:r/>
      <w:bookmarkStart w:id="679" w:name="_Toc351203639"/>
      <w:r>
        <w:rPr>
          <w:rFonts w:ascii="宋体" w:hAnsi="宋体"/>
          <w:b w:val="0"/>
          <w:sz w:val="24"/>
          <w:szCs w:val="24"/>
        </w:rPr>
        <w:t xml:space="preserve">7. 工期和进度</w:t>
      </w:r>
      <w:bookmarkEnd w:id="679"/>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7.1 施工组织设计</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7.1.</w:t>
      </w:r>
      <w:r>
        <w:rPr>
          <w:rFonts w:hint="eastAsia" w:ascii="宋体" w:hAnsi="宋体"/>
          <w:sz w:val="24"/>
          <w:szCs w:val="24"/>
        </w:rPr>
        <w:t xml:space="preserve">1 合</w:t>
      </w:r>
      <w:r>
        <w:rPr>
          <w:rFonts w:hint="eastAsia" w:ascii="宋体" w:hAnsi="宋体"/>
          <w:sz w:val="24"/>
          <w:szCs w:val="24"/>
        </w:rPr>
        <w:t xml:space="preserve">同当事人约定的</w:t>
      </w:r>
      <w:r>
        <w:rPr>
          <w:rFonts w:ascii="宋体" w:hAnsi="宋体"/>
          <w:sz w:val="24"/>
          <w:szCs w:val="24"/>
        </w:rPr>
        <w:t xml:space="preserve">施工组织设计</w:t>
      </w:r>
      <w:r>
        <w:rPr>
          <w:rFonts w:hint="eastAsia" w:ascii="宋体" w:hAnsi="宋体"/>
          <w:sz w:val="24"/>
          <w:szCs w:val="24"/>
        </w:rPr>
        <w:t xml:space="preserve">应包括的其他内容</w:t>
      </w:r>
      <w:r>
        <w:rPr>
          <w:rFonts w:ascii="宋体" w:hAnsi="宋体"/>
          <w:sz w:val="24"/>
          <w:szCs w:val="24"/>
        </w:rPr>
        <w:t xml:space="preserve">：</w:t>
      </w:r>
      <w:r>
        <w:rPr>
          <w:rFonts w:hint="eastAsia" w:ascii="宋体" w:hAnsi="宋体"/>
          <w:sz w:val="24"/>
          <w:szCs w:val="24"/>
          <w:u w:val="single"/>
        </w:rPr>
        <w:t xml:space="preserve">按通用条款执行</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7.1.2 </w:t>
      </w:r>
      <w:r>
        <w:rPr>
          <w:rFonts w:ascii="宋体" w:hAnsi="宋体"/>
          <w:sz w:val="24"/>
          <w:szCs w:val="24"/>
        </w:rPr>
        <w:t xml:space="preserve">施工组织设计的提交和修改</w:t>
      </w:r>
      <w:r>
        <w:rPr>
          <w:rFonts w:hint="eastAsia"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承包人提交详细施工组织设计的期限的约定：</w:t>
      </w:r>
      <w:r>
        <w:rPr>
          <w:rFonts w:hint="eastAsia" w:ascii="宋体" w:hAnsi="宋体"/>
          <w:sz w:val="24"/>
          <w:szCs w:val="24"/>
          <w:u w:val="single"/>
        </w:rPr>
        <w:t xml:space="preserve">按发包人及监理人的要求</w:t>
      </w:r>
      <w:r>
        <w:rPr>
          <w:rFonts w:hint="eastAsia" w:ascii="宋体" w:hAnsi="宋体"/>
          <w:sz w:val="24"/>
          <w:szCs w:val="24"/>
          <w:u w:val="single"/>
        </w:rPr>
        <w:t xml:space="preserve"> </w:t>
      </w:r>
      <w:r>
        <w:rPr>
          <w:rFonts w:hint="eastAsia"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发包人和监理人在收到</w:t>
      </w:r>
      <w:r>
        <w:rPr>
          <w:rFonts w:hint="eastAsia" w:ascii="宋体" w:hAnsi="宋体"/>
          <w:sz w:val="24"/>
          <w:szCs w:val="24"/>
        </w:rPr>
        <w:t xml:space="preserve">详细的施工组织设计</w:t>
      </w:r>
      <w:r>
        <w:rPr>
          <w:rFonts w:ascii="宋体" w:hAnsi="宋体"/>
          <w:sz w:val="24"/>
          <w:szCs w:val="24"/>
        </w:rPr>
        <w:t xml:space="preserve">后确认或提出修改意见的期限：</w:t>
      </w:r>
      <w:r>
        <w:rPr>
          <w:rFonts w:hint="eastAsia" w:ascii="宋体" w:hAnsi="宋体"/>
          <w:sz w:val="24"/>
          <w:szCs w:val="24"/>
          <w:u w:val="single"/>
        </w:rPr>
        <w:t xml:space="preserve">按发包人及监理人的要求 </w:t>
      </w:r>
      <w:r>
        <w:rPr>
          <w:rFonts w:ascii="宋体" w:hAnsi="宋体"/>
          <w:sz w:val="24"/>
          <w:szCs w:val="24"/>
        </w:rPr>
        <w:t xml:space="preserve">。</w:t>
      </w:r>
      <w:r>
        <w:rPr>
          <w:rFonts w:hint="eastAsia"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7</w:t>
      </w:r>
      <w:bookmarkStart w:id="680" w:name="_Toc297216173"/>
      <w:r/>
      <w:bookmarkStart w:id="681" w:name="_Toc312678005"/>
      <w:r/>
      <w:bookmarkStart w:id="682" w:name="_Toc303539123"/>
      <w:r/>
      <w:bookmarkStart w:id="683" w:name="_Toc304295541"/>
      <w:r/>
      <w:bookmarkStart w:id="684" w:name="_Toc297123514"/>
      <w:r/>
      <w:bookmarkStart w:id="685" w:name="_Toc300934966"/>
      <w:r/>
      <w:bookmarkStart w:id="686" w:name="_Toc312677479"/>
      <w:r>
        <w:rPr>
          <w:rFonts w:ascii="宋体" w:hAnsi="宋体"/>
          <w:sz w:val="24"/>
          <w:szCs w:val="24"/>
        </w:rPr>
        <w:t xml:space="preserve">.2 施工进度计划</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7.2.2 施工进度计划的修订</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按发包人、监理人的要求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7.3 开工</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7.3.1 开工准备</w:t>
      </w:r>
      <w:r>
        <w:rPr>
          <w:rFonts w:ascii="宋体" w:hAnsi="宋体"/>
          <w:sz w:val="24"/>
          <w:szCs w:val="24"/>
        </w:rPr>
      </w:r>
      <w:r/>
    </w:p>
    <w:p>
      <w:pPr>
        <w:pStyle w:val="1208"/>
        <w:ind w:firstLine="645"/>
        <w:jc w:val="left"/>
        <w:spacing w:line="400" w:lineRule="exact"/>
        <w:rPr>
          <w:rFonts w:ascii="宋体" w:hAnsi="宋体"/>
          <w:sz w:val="24"/>
          <w:szCs w:val="24"/>
          <w:u w:val="single"/>
        </w:rPr>
      </w:pPr>
      <w:r>
        <w:rPr>
          <w:rFonts w:ascii="宋体" w:hAnsi="宋体"/>
          <w:sz w:val="24"/>
          <w:szCs w:val="24"/>
        </w:rPr>
        <w:t xml:space="preserve">关于承包人提交</w:t>
      </w:r>
      <w:r>
        <w:rPr>
          <w:rFonts w:ascii="宋体" w:hAnsi="宋体"/>
          <w:sz w:val="24"/>
          <w:szCs w:val="24"/>
        </w:rPr>
        <w:t xml:space="preserve">工程开工报审表的期限：</w:t>
      </w:r>
      <w:r>
        <w:rPr>
          <w:rFonts w:hint="eastAsia" w:ascii="宋体" w:hAnsi="宋体"/>
          <w:sz w:val="24"/>
          <w:szCs w:val="24"/>
          <w:u w:val="single"/>
        </w:rPr>
        <w:t xml:space="preserve">开工前 </w:t>
      </w:r>
      <w:r>
        <w:rPr>
          <w:rFonts w:ascii="宋体" w:hAnsi="宋体"/>
          <w:sz w:val="24"/>
          <w:szCs w:val="24"/>
        </w:rPr>
        <w:t xml:space="preserve">。</w:t>
      </w:r>
      <w:r>
        <w:rPr>
          <w:rFonts w:ascii="宋体" w:hAnsi="宋体"/>
          <w:sz w:val="24"/>
          <w:szCs w:val="24"/>
          <w:u w:val="single"/>
        </w:rPr>
      </w:r>
      <w:r/>
    </w:p>
    <w:p>
      <w:pPr>
        <w:pStyle w:val="1208"/>
        <w:ind w:firstLine="645"/>
        <w:jc w:val="left"/>
        <w:spacing w:line="400" w:lineRule="exact"/>
        <w:rPr>
          <w:rFonts w:ascii="宋体" w:hAnsi="宋体"/>
          <w:sz w:val="24"/>
          <w:szCs w:val="24"/>
        </w:rPr>
      </w:pPr>
      <w:r>
        <w:rPr>
          <w:rFonts w:ascii="宋体" w:hAnsi="宋体"/>
          <w:sz w:val="24"/>
          <w:szCs w:val="24"/>
        </w:rPr>
        <w:t xml:space="preserve">关于发包人应完成的其他开工准备工作及期限：</w:t>
      </w:r>
      <w:r>
        <w:rPr>
          <w:rFonts w:hint="eastAsia" w:ascii="宋体" w:hAnsi="宋体"/>
          <w:sz w:val="24"/>
          <w:szCs w:val="24"/>
          <w:u w:val="single"/>
        </w:rPr>
        <w:t xml:space="preserve">开工前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关于承包人应完成的其他开工准备工作及期限：</w:t>
      </w:r>
      <w:r>
        <w:rPr>
          <w:rFonts w:hint="eastAsia" w:ascii="宋体" w:hAnsi="宋体"/>
          <w:sz w:val="24"/>
          <w:szCs w:val="24"/>
          <w:u w:val="single"/>
        </w:rPr>
        <w:t xml:space="preserve">开工前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7.3.2开工通知</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因发包人原因造成监理人未能在计划开工日期之日起</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rPr>
        <w:t xml:space="preserve">天内发出开工通知的，承包人有权提出价格调整要求，或者解除合同。</w:t>
      </w:r>
      <w:r>
        <w:rPr>
          <w:rFonts w:ascii="宋体" w:hAnsi="宋体"/>
          <w:sz w:val="24"/>
          <w:szCs w:val="24"/>
        </w:rPr>
      </w:r>
      <w:r/>
    </w:p>
    <w:p>
      <w:pPr>
        <w:pStyle w:val="1208"/>
        <w:ind w:firstLine="480"/>
        <w:spacing w:after="120" w:line="400" w:lineRule="exact"/>
        <w:rPr>
          <w:rFonts w:ascii="宋体" w:hAnsi="宋体"/>
          <w:sz w:val="24"/>
          <w:szCs w:val="24"/>
        </w:rPr>
      </w:pPr>
      <w:r/>
      <w:bookmarkEnd w:id="680"/>
      <w:r/>
      <w:bookmarkEnd w:id="681"/>
      <w:r/>
      <w:bookmarkEnd w:id="682"/>
      <w:r/>
      <w:bookmarkEnd w:id="683"/>
      <w:r/>
      <w:bookmarkEnd w:id="684"/>
      <w:r/>
      <w:bookmarkEnd w:id="685"/>
      <w:r/>
      <w:bookmarkEnd w:id="686"/>
      <w:r>
        <w:rPr>
          <w:rFonts w:ascii="宋体" w:hAnsi="宋体"/>
          <w:sz w:val="24"/>
          <w:szCs w:val="24"/>
        </w:rPr>
        <w:t xml:space="preserve">7.4 测量放线</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开工前3天完成坐标点与水准点的复验工作</w:t>
      </w:r>
      <w:r>
        <w:rPr>
          <w:rFonts w:ascii="宋体" w:hAnsi="宋体"/>
          <w:sz w:val="24"/>
          <w:szCs w:val="24"/>
        </w:rPr>
        <w:t xml:space="preserve">。</w:t>
      </w:r>
      <w:r>
        <w:rPr>
          <w:rFonts w:hint="eastAsia"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7</w:t>
      </w:r>
      <w:bookmarkStart w:id="687" w:name="_Toc300934968"/>
      <w:r/>
      <w:bookmarkStart w:id="688" w:name="_Toc304295546"/>
      <w:r/>
      <w:bookmarkStart w:id="689" w:name="_Toc312678010"/>
      <w:r/>
      <w:bookmarkStart w:id="690" w:name="_Toc297216175"/>
      <w:r/>
      <w:bookmarkStart w:id="691" w:name="_Toc297123516"/>
      <w:r/>
      <w:bookmarkStart w:id="692" w:name="_Toc303539125"/>
      <w:r/>
      <w:bookmarkStart w:id="693" w:name="_Toc312677484"/>
      <w:r>
        <w:rPr>
          <w:rFonts w:ascii="宋体" w:hAnsi="宋体"/>
          <w:sz w:val="24"/>
          <w:szCs w:val="24"/>
        </w:rPr>
        <w:t xml:space="preserve">.5 工期延误</w:t>
      </w:r>
      <w:r>
        <w:rPr>
          <w:rFonts w:ascii="宋体" w:hAnsi="宋体"/>
          <w:sz w:val="24"/>
          <w:szCs w:val="24"/>
        </w:rPr>
      </w:r>
      <w:r/>
    </w:p>
    <w:p>
      <w:pPr>
        <w:pStyle w:val="1208"/>
        <w:ind w:firstLine="480"/>
        <w:jc w:val="left"/>
        <w:spacing w:line="400" w:lineRule="exact"/>
        <w:rPr>
          <w:rFonts w:ascii="宋体" w:hAnsi="宋体"/>
          <w:sz w:val="24"/>
          <w:szCs w:val="24"/>
        </w:rPr>
      </w:pPr>
      <w:r/>
      <w:bookmarkEnd w:id="687"/>
      <w:r/>
      <w:bookmarkEnd w:id="688"/>
      <w:r/>
      <w:bookmarkEnd w:id="689"/>
      <w:r/>
      <w:bookmarkEnd w:id="690"/>
      <w:r/>
      <w:bookmarkEnd w:id="691"/>
      <w:r/>
      <w:bookmarkEnd w:id="692"/>
      <w:r/>
      <w:bookmarkEnd w:id="693"/>
      <w:r>
        <w:rPr>
          <w:rFonts w:ascii="宋体" w:hAnsi="宋体"/>
          <w:sz w:val="24"/>
          <w:szCs w:val="24"/>
        </w:rPr>
        <w:t xml:space="preserve">7.5.1 因发包人原因导致工期延误</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（7）因发包人原因导致工期延误的其他情形：</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w:t>
      </w:r>
      <w:bookmarkStart w:id="694" w:name="_Toc318581169"/>
      <w:r/>
      <w:bookmarkStart w:id="695" w:name="_Toc300934970"/>
      <w:r/>
      <w:bookmarkStart w:id="696" w:name="_Toc297216177"/>
      <w:r/>
      <w:bookmarkStart w:id="697" w:name="_Toc312678012"/>
      <w:r/>
      <w:bookmarkStart w:id="698" w:name="_Toc303539127"/>
      <w:r/>
      <w:bookmarkStart w:id="699" w:name="_Toc297123518"/>
      <w:r/>
      <w:bookmarkStart w:id="700" w:name="_Toc312677486"/>
      <w:r/>
      <w:bookmarkStart w:id="701" w:name="_Toc304295548"/>
      <w:r>
        <w:rPr>
          <w:rFonts w:ascii="宋体" w:hAnsi="宋体"/>
          <w:sz w:val="24"/>
          <w:szCs w:val="24"/>
        </w:rPr>
        <w:t xml:space="preserve">.5.2 因承包人原因导致工期延误</w:t>
      </w:r>
      <w:r>
        <w:rPr>
          <w:rFonts w:ascii="宋体" w:hAnsi="宋体"/>
          <w:sz w:val="24"/>
          <w:szCs w:val="24"/>
        </w:rPr>
      </w:r>
      <w:r/>
    </w:p>
    <w:p>
      <w:pPr>
        <w:pStyle w:val="1208"/>
        <w:ind w:firstLine="480"/>
        <w:jc w:val="left"/>
        <w:spacing w:line="400" w:lineRule="exact"/>
        <w:rPr>
          <w:rFonts w:hint="eastAsia" w:ascii="宋体" w:hAnsi="宋体"/>
          <w:color w:val="000000"/>
          <w:sz w:val="24"/>
          <w:szCs w:val="24"/>
          <w:highlight w:val="none"/>
          <w:u w:val="single"/>
        </w:rPr>
      </w:pPr>
      <w:r/>
      <w:bookmarkEnd w:id="694"/>
      <w:r/>
      <w:bookmarkEnd w:id="695"/>
      <w:r/>
      <w:bookmarkEnd w:id="696"/>
      <w:r/>
      <w:bookmarkEnd w:id="697"/>
      <w:r/>
      <w:bookmarkEnd w:id="698"/>
      <w:r/>
      <w:bookmarkEnd w:id="699"/>
      <w:r/>
      <w:bookmarkEnd w:id="700"/>
      <w:r/>
      <w:bookmarkEnd w:id="701"/>
      <w:r>
        <w:rPr>
          <w:rFonts w:ascii="宋体" w:hAnsi="宋体"/>
          <w:color w:val="000000"/>
          <w:sz w:val="24"/>
          <w:szCs w:val="24"/>
          <w:highlight w:val="none"/>
        </w:rPr>
        <w:t xml:space="preserve">因</w:t>
      </w:r>
      <w:bookmarkStart w:id="702" w:name="_Toc318581170"/>
      <w:r/>
      <w:bookmarkStart w:id="703" w:name="_Toc312677487"/>
      <w:r/>
      <w:bookmarkStart w:id="704" w:name="_Toc312678013"/>
      <w:r>
        <w:rPr>
          <w:rFonts w:ascii="宋体" w:hAnsi="宋体"/>
          <w:color w:val="000000"/>
          <w:sz w:val="24"/>
          <w:szCs w:val="24"/>
          <w:highlight w:val="none"/>
        </w:rPr>
        <w:t xml:space="preserve">承包人原因造成工期延误，逾期竣工违约金的计算方法为：</w:t>
      </w:r>
      <w:r>
        <w:rPr>
          <w:rFonts w:hint="eastAsia" w:ascii="宋体" w:hAnsi="宋体"/>
          <w:color w:val="000000"/>
          <w:sz w:val="24"/>
          <w:szCs w:val="24"/>
          <w:highlight w:val="none"/>
          <w:u w:val="single"/>
        </w:rPr>
        <w:t xml:space="preserve">按延误合同工期的天数承担分部分项工程费的</w:t>
      </w:r>
      <w:r>
        <w:rPr>
          <w:rFonts w:ascii="宋体" w:hAnsi="宋体"/>
          <w:color w:val="000000"/>
          <w:sz w:val="24"/>
          <w:szCs w:val="24"/>
          <w:highlight w:val="none"/>
          <w:u w:val="single"/>
        </w:rPr>
        <w:t xml:space="preserve">0.2‰/天的逾期违约金，并承担由此造成的工期延误损失。</w:t>
      </w:r>
      <w:r>
        <w:rPr>
          <w:rFonts w:hint="eastAsia" w:ascii="宋体" w:hAnsi="宋体"/>
          <w:color w:val="000000"/>
          <w:sz w:val="24"/>
          <w:szCs w:val="24"/>
          <w:highlight w:val="none"/>
          <w:u w:val="single"/>
        </w:rPr>
      </w:r>
      <w:r/>
    </w:p>
    <w:p>
      <w:pPr>
        <w:pStyle w:val="1208"/>
        <w:ind w:firstLine="480"/>
        <w:jc w:val="left"/>
        <w:spacing w:line="400" w:lineRule="exact"/>
        <w:rPr>
          <w:rFonts w:ascii="宋体" w:hAnsi="宋体"/>
          <w:color w:val="000000"/>
          <w:sz w:val="24"/>
          <w:szCs w:val="24"/>
          <w:highlight w:val="yellow"/>
        </w:rPr>
      </w:pPr>
      <w:r/>
      <w:bookmarkEnd w:id="702"/>
      <w:r/>
      <w:bookmarkEnd w:id="703"/>
      <w:r/>
      <w:bookmarkEnd w:id="704"/>
      <w:r>
        <w:rPr>
          <w:rFonts w:ascii="宋体" w:hAnsi="宋体"/>
          <w:color w:val="000000"/>
          <w:sz w:val="24"/>
          <w:szCs w:val="24"/>
          <w:highlight w:val="none"/>
        </w:rPr>
        <w:t xml:space="preserve">因承包人原因造成工期延误，逾</w:t>
      </w:r>
      <w:bookmarkStart w:id="705" w:name="_Toc318581171"/>
      <w:r/>
      <w:bookmarkStart w:id="706" w:name="_Toc312678014"/>
      <w:r>
        <w:rPr>
          <w:rFonts w:ascii="宋体" w:hAnsi="宋体"/>
          <w:color w:val="000000"/>
          <w:sz w:val="24"/>
          <w:szCs w:val="24"/>
          <w:highlight w:val="none"/>
        </w:rPr>
        <w:t xml:space="preserve">期竣工违约金的上限：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合同价的5%</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yellow"/>
        </w:rPr>
      </w:r>
      <w:r/>
    </w:p>
    <w:p>
      <w:pPr>
        <w:pStyle w:val="1208"/>
        <w:ind w:firstLine="480"/>
        <w:spacing w:after="120" w:line="400" w:lineRule="exact"/>
        <w:rPr>
          <w:rFonts w:ascii="宋体" w:hAnsi="宋体"/>
          <w:sz w:val="24"/>
          <w:szCs w:val="24"/>
        </w:rPr>
      </w:pPr>
      <w:r/>
      <w:bookmarkEnd w:id="705"/>
      <w:r/>
      <w:bookmarkEnd w:id="706"/>
      <w:r>
        <w:rPr>
          <w:rFonts w:ascii="宋体" w:hAnsi="宋体"/>
          <w:sz w:val="24"/>
          <w:szCs w:val="24"/>
        </w:rPr>
        <w:t xml:space="preserve">7</w:t>
      </w:r>
      <w:bookmarkStart w:id="707" w:name="_Toc303539128"/>
      <w:r/>
      <w:bookmarkStart w:id="708" w:name="_Toc312678015"/>
      <w:r/>
      <w:bookmarkStart w:id="709" w:name="_Toc304295549"/>
      <w:r/>
      <w:bookmarkStart w:id="710" w:name="_Toc297123519"/>
      <w:r/>
      <w:bookmarkStart w:id="711" w:name="_Toc297216178"/>
      <w:r/>
      <w:bookmarkStart w:id="712" w:name="_Toc300934971"/>
      <w:r>
        <w:rPr>
          <w:rFonts w:ascii="宋体" w:hAnsi="宋体"/>
          <w:sz w:val="24"/>
          <w:szCs w:val="24"/>
        </w:rPr>
        <w:t xml:space="preserve">.6 不</w:t>
      </w:r>
      <w:bookmarkEnd w:id="707"/>
      <w:r/>
      <w:bookmarkEnd w:id="708"/>
      <w:r/>
      <w:bookmarkEnd w:id="709"/>
      <w:r/>
      <w:bookmarkEnd w:id="710"/>
      <w:r/>
      <w:bookmarkEnd w:id="711"/>
      <w:r/>
      <w:bookmarkEnd w:id="712"/>
      <w:r>
        <w:rPr>
          <w:rFonts w:ascii="宋体" w:hAnsi="宋体"/>
          <w:sz w:val="24"/>
          <w:szCs w:val="24"/>
        </w:rPr>
        <w:t xml:space="preserve">利物质条件</w:t>
      </w:r>
      <w:r>
        <w:rPr>
          <w:rFonts w:ascii="宋体" w:hAnsi="宋体"/>
          <w:sz w:val="24"/>
          <w:szCs w:val="24"/>
        </w:rPr>
      </w:r>
      <w:r/>
    </w:p>
    <w:p>
      <w:pPr>
        <w:pStyle w:val="1208"/>
        <w:ind w:firstLine="480"/>
        <w:jc w:val="left"/>
        <w:spacing w:line="400" w:lineRule="exact"/>
        <w:rPr>
          <w:rFonts w:ascii="宋体" w:hAnsi="宋体"/>
          <w:sz w:val="24"/>
          <w:szCs w:val="24"/>
          <w:u w:val="single"/>
        </w:rPr>
      </w:pPr>
      <w:r/>
      <w:bookmarkStart w:id="713" w:name="_Toc300934972"/>
      <w:r/>
      <w:bookmarkStart w:id="714" w:name="_Toc303539129"/>
      <w:r/>
      <w:bookmarkStart w:id="715" w:name="_Toc297123520"/>
      <w:r/>
      <w:bookmarkStart w:id="716" w:name="_Toc304295550"/>
      <w:r/>
      <w:bookmarkStart w:id="717" w:name="_Toc318581172"/>
      <w:r/>
      <w:bookmarkStart w:id="718" w:name="_Toc312678016"/>
      <w:r/>
      <w:bookmarkStart w:id="719"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无</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bookmarkEnd w:id="713"/>
      <w:r/>
      <w:bookmarkEnd w:id="714"/>
      <w:r/>
      <w:bookmarkEnd w:id="715"/>
      <w:r/>
      <w:bookmarkEnd w:id="716"/>
      <w:r/>
      <w:bookmarkEnd w:id="717"/>
      <w:r/>
      <w:bookmarkEnd w:id="718"/>
      <w:r/>
      <w:bookmarkEnd w:id="719"/>
      <w:r>
        <w:rPr>
          <w:rFonts w:ascii="宋体" w:hAnsi="宋体"/>
          <w:sz w:val="24"/>
          <w:szCs w:val="24"/>
        </w:rPr>
        <w:t xml:space="preserve">7</w:t>
      </w:r>
      <w:bookmarkStart w:id="720" w:name="_Toc297216180"/>
      <w:r/>
      <w:bookmarkStart w:id="721" w:name="_Toc304295551"/>
      <w:r/>
      <w:bookmarkStart w:id="722" w:name="_Toc303539130"/>
      <w:r/>
      <w:bookmarkStart w:id="723" w:name="_Toc312678017"/>
      <w:r/>
      <w:bookmarkStart w:id="724" w:name="_Toc297123521"/>
      <w:r/>
      <w:bookmarkStart w:id="725" w:name="_Toc300934973"/>
      <w:r>
        <w:rPr>
          <w:rFonts w:ascii="宋体" w:hAnsi="宋体"/>
          <w:sz w:val="24"/>
          <w:szCs w:val="24"/>
        </w:rPr>
        <w:t xml:space="preserve">.7异常恶劣的气候条件</w:t>
      </w:r>
      <w:r>
        <w:rPr>
          <w:rFonts w:ascii="宋体" w:hAnsi="宋体"/>
          <w:sz w:val="24"/>
          <w:szCs w:val="24"/>
        </w:rPr>
      </w:r>
      <w:r/>
    </w:p>
    <w:p>
      <w:pPr>
        <w:pStyle w:val="1208"/>
        <w:ind w:firstLine="480"/>
        <w:jc w:val="left"/>
        <w:spacing w:line="400" w:lineRule="exact"/>
        <w:rPr>
          <w:rFonts w:ascii="宋体" w:hAnsi="宋体"/>
          <w:sz w:val="24"/>
          <w:szCs w:val="24"/>
        </w:rPr>
      </w:pPr>
      <w:r/>
      <w:bookmarkEnd w:id="720"/>
      <w:r/>
      <w:bookmarkEnd w:id="721"/>
      <w:r/>
      <w:bookmarkEnd w:id="722"/>
      <w:r/>
      <w:bookmarkEnd w:id="723"/>
      <w:r/>
      <w:bookmarkEnd w:id="724"/>
      <w:r/>
      <w:bookmarkEnd w:id="725"/>
      <w:r>
        <w:rPr>
          <w:rFonts w:ascii="宋体" w:hAnsi="宋体"/>
          <w:sz w:val="24"/>
          <w:szCs w:val="24"/>
        </w:rPr>
        <w:t xml:space="preserve">发包人和承包人同意以下情形视为异常恶劣的气候条件：</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（3）</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7.9 提前竣工的奖励</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7.9.2提前竣工的奖励：</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12"/>
        <w:spacing w:before="120" w:after="120" w:line="400" w:lineRule="exact"/>
        <w:rPr>
          <w:rFonts w:ascii="宋体" w:hAnsi="宋体"/>
          <w:b w:val="0"/>
          <w:sz w:val="24"/>
          <w:szCs w:val="24"/>
        </w:rPr>
      </w:pPr>
      <w:r/>
      <w:bookmarkStart w:id="726" w:name="_Toc351203640"/>
      <w:r>
        <w:rPr>
          <w:rFonts w:ascii="宋体" w:hAnsi="宋体"/>
          <w:b w:val="0"/>
          <w:sz w:val="24"/>
          <w:szCs w:val="24"/>
        </w:rPr>
        <w:t xml:space="preserve">8. 材料与设备</w:t>
      </w:r>
      <w:bookmarkEnd w:id="726"/>
      <w:r>
        <w:rPr>
          <w:rFonts w:ascii="宋体" w:hAnsi="宋体"/>
          <w:b w:val="0"/>
          <w:sz w:val="24"/>
          <w:szCs w:val="24"/>
        </w:rPr>
      </w:r>
      <w:r/>
    </w:p>
    <w:p>
      <w:pPr>
        <w:pStyle w:val="1208"/>
        <w:ind w:firstLine="480"/>
        <w:spacing w:after="120" w:line="400" w:lineRule="exact"/>
        <w:rPr>
          <w:rFonts w:ascii="宋体" w:hAnsi="宋体"/>
          <w:sz w:val="24"/>
          <w:szCs w:val="24"/>
        </w:rPr>
      </w:pPr>
      <w:r/>
      <w:bookmarkEnd w:id="661"/>
      <w:r/>
      <w:bookmarkEnd w:id="662"/>
      <w:r/>
      <w:bookmarkEnd w:id="663"/>
      <w:r/>
      <w:bookmarkEnd w:id="664"/>
      <w:r/>
      <w:bookmarkEnd w:id="665"/>
      <w:r/>
      <w:bookmarkEnd w:id="666"/>
      <w:r/>
      <w:bookmarkEnd w:id="667"/>
      <w:r/>
      <w:bookmarkEnd w:id="668"/>
      <w:r/>
      <w:bookmarkEnd w:id="669"/>
      <w:r/>
      <w:bookmarkEnd w:id="670"/>
      <w:r>
        <w:rPr>
          <w:rFonts w:ascii="宋体" w:hAnsi="宋体"/>
          <w:sz w:val="24"/>
          <w:szCs w:val="24"/>
        </w:rPr>
        <w:t xml:space="preserve">8</w:t>
      </w:r>
      <w:bookmarkStart w:id="727" w:name="_Toc312678019"/>
      <w:r/>
      <w:bookmarkStart w:id="728" w:name="_Toc297216186"/>
      <w:r/>
      <w:bookmarkStart w:id="729" w:name="_Toc296346668"/>
      <w:r/>
      <w:bookmarkStart w:id="730" w:name="_Toc280868654"/>
      <w:r/>
      <w:bookmarkStart w:id="731" w:name="_Toc280868656"/>
      <w:r/>
      <w:bookmarkStart w:id="732" w:name="_Toc267251424"/>
      <w:r/>
      <w:bookmarkStart w:id="733" w:name="_Toc280868655"/>
      <w:r/>
      <w:bookmarkStart w:id="734" w:name="_Toc300934979"/>
      <w:r/>
      <w:bookmarkStart w:id="735" w:name="_Toc292559877"/>
      <w:r/>
      <w:bookmarkStart w:id="736" w:name="_Toc312677493"/>
      <w:r/>
      <w:bookmarkStart w:id="737" w:name="_Toc303539136"/>
      <w:r/>
      <w:bookmarkStart w:id="738" w:name="_Toc296944506"/>
      <w:r/>
      <w:bookmarkStart w:id="739" w:name="_Toc296503167"/>
      <w:r/>
      <w:bookmarkStart w:id="740" w:name="_Toc296891207"/>
      <w:r/>
      <w:bookmarkStart w:id="741" w:name="_Toc297123527"/>
      <w:r/>
      <w:bookmarkStart w:id="742" w:name="_Toc292559372"/>
      <w:r/>
      <w:bookmarkStart w:id="743" w:name="_Toc304295556"/>
      <w:r/>
      <w:bookmarkStart w:id="744" w:name="_Toc297048353"/>
      <w:r/>
      <w:bookmarkStart w:id="745" w:name="_Toc297120467"/>
      <w:r/>
      <w:bookmarkStart w:id="746" w:name="_Toc296890995"/>
      <w:r/>
      <w:bookmarkStart w:id="747" w:name="_Toc296347166"/>
      <w:r>
        <w:rPr>
          <w:rFonts w:ascii="宋体" w:hAnsi="宋体"/>
          <w:sz w:val="24"/>
          <w:szCs w:val="24"/>
        </w:rPr>
        <w:t xml:space="preserve">.4材料与工程设备的保管与使用</w:t>
      </w:r>
      <w:r>
        <w:rPr>
          <w:rFonts w:ascii="宋体" w:hAnsi="宋体"/>
          <w:sz w:val="24"/>
          <w:szCs w:val="24"/>
        </w:rPr>
      </w:r>
      <w:r/>
    </w:p>
    <w:p>
      <w:pPr>
        <w:pStyle w:val="1208"/>
        <w:ind w:firstLine="480"/>
        <w:jc w:val="left"/>
        <w:spacing w:line="400" w:lineRule="exact"/>
        <w:rPr>
          <w:rFonts w:ascii="宋体" w:hAnsi="宋体"/>
          <w:sz w:val="24"/>
          <w:szCs w:val="24"/>
        </w:rPr>
      </w:pPr>
      <w:r/>
      <w:bookmarkEnd w:id="727"/>
      <w:r/>
      <w:bookmarkEnd w:id="728"/>
      <w:r/>
      <w:bookmarkEnd w:id="729"/>
      <w:r/>
      <w:bookmarkEnd w:id="730"/>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ascii="宋体" w:hAnsi="宋体"/>
          <w:sz w:val="24"/>
          <w:szCs w:val="24"/>
        </w:rPr>
        <w:t xml:space="preserve">8</w:t>
      </w:r>
      <w:bookmarkStart w:id="748" w:name="_Toc303539137"/>
      <w:r/>
      <w:bookmarkStart w:id="749" w:name="_Toc292559373"/>
      <w:r/>
      <w:bookmarkStart w:id="750" w:name="_Toc292559878"/>
      <w:r/>
      <w:bookmarkStart w:id="751" w:name="_Toc296347167"/>
      <w:r/>
      <w:bookmarkStart w:id="752" w:name="_Toc297123528"/>
      <w:r/>
      <w:bookmarkStart w:id="753" w:name="_Toc296891208"/>
      <w:r/>
      <w:bookmarkStart w:id="754" w:name="_Toc297120468"/>
      <w:r/>
      <w:bookmarkStart w:id="755" w:name="_Toc304295557"/>
      <w:r/>
      <w:bookmarkStart w:id="756" w:name="_Toc318581173"/>
      <w:r/>
      <w:bookmarkStart w:id="757" w:name="_Toc300934980"/>
      <w:r/>
      <w:bookmarkStart w:id="758" w:name="_Toc296346669"/>
      <w:r/>
      <w:bookmarkStart w:id="759" w:name="_Toc296890996"/>
      <w:r/>
      <w:bookmarkStart w:id="760" w:name="_Toc296503168"/>
      <w:r/>
      <w:bookmarkStart w:id="761" w:name="_Toc297048354"/>
      <w:r/>
      <w:bookmarkStart w:id="762" w:name="_Toc296944507"/>
      <w:r/>
      <w:bookmarkStart w:id="763" w:name="_Toc312677494"/>
      <w:r/>
      <w:bookmarkStart w:id="764" w:name="_Toc297216187"/>
      <w:r/>
      <w:bookmarkStart w:id="765" w:name="_Toc312678020"/>
      <w:r>
        <w:rPr>
          <w:rFonts w:ascii="宋体" w:hAnsi="宋体"/>
          <w:sz w:val="24"/>
          <w:szCs w:val="24"/>
        </w:rPr>
        <w:t xml:space="preserve">.4.1发包人供应的材料设备的保管费用的承担：</w:t>
      </w:r>
      <w:r>
        <w:rPr>
          <w:rFonts w:hint="eastAsia" w:ascii="宋体" w:hAnsi="宋体"/>
          <w:sz w:val="24"/>
          <w:szCs w:val="24"/>
          <w:u w:val="single"/>
        </w:rPr>
        <w:t xml:space="preserve">由承包人承担    </w:t>
      </w:r>
      <w:r>
        <w:rPr>
          <w:rFonts w:ascii="宋体" w:hAnsi="宋体"/>
          <w:sz w:val="24"/>
          <w:szCs w:val="24"/>
          <w:u w:val="single"/>
        </w:rPr>
        <w:t xml:space="preserve">  </w:t>
      </w:r>
      <w:r>
        <w:rPr>
          <w:rFonts w:ascii="宋体" w:hAnsi="宋体"/>
          <w:sz w:val="24"/>
          <w:szCs w:val="24"/>
        </w:rPr>
        <w:t xml:space="preserve">。</w:t>
      </w:r>
      <w:bookmarkEnd w:id="749"/>
      <w:r/>
      <w:bookmarkEnd w:id="750"/>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8.6 样品</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8.6.1</w:t>
      </w:r>
      <w:r>
        <w:rPr>
          <w:rFonts w:ascii="宋体" w:hAnsi="宋体"/>
          <w:sz w:val="24"/>
          <w:szCs w:val="24"/>
        </w:rPr>
        <w:tab/>
      </w:r>
      <w:r>
        <w:rPr>
          <w:rFonts w:ascii="宋体" w:hAnsi="宋体"/>
          <w:sz w:val="24"/>
          <w:szCs w:val="24"/>
        </w:rPr>
        <w:t xml:space="preserve">样品的报送</w:t>
      </w:r>
      <w:r>
        <w:rPr>
          <w:rFonts w:hint="eastAsia" w:ascii="宋体" w:hAnsi="宋体"/>
          <w:sz w:val="24"/>
          <w:szCs w:val="24"/>
        </w:rPr>
        <w:t xml:space="preserve">与封存</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按监理人及发包人要求</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8.8 施工设备和临时设施</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8.8.1 承包人提供的施工设备和临时设施</w:t>
      </w:r>
      <w:r>
        <w:rPr>
          <w:rFonts w:ascii="宋体" w:hAnsi="宋体"/>
          <w:sz w:val="24"/>
          <w:szCs w:val="24"/>
        </w:rPr>
      </w:r>
      <w:r/>
    </w:p>
    <w:p>
      <w:pPr>
        <w:pStyle w:val="1208"/>
        <w:ind w:firstLine="480"/>
        <w:spacing w:line="400" w:lineRule="exact"/>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rPr>
      </w:r>
      <w:r/>
    </w:p>
    <w:p>
      <w:pPr>
        <w:pStyle w:val="1208"/>
        <w:ind w:firstLine="480"/>
        <w:jc w:val="left"/>
        <w:spacing w:line="400" w:lineRule="exact"/>
        <w:rPr>
          <w:rFonts w:ascii="宋体" w:hAnsi="宋体"/>
          <w:b/>
          <w:sz w:val="24"/>
          <w:szCs w:val="24"/>
        </w:rPr>
      </w:pPr>
      <w:r>
        <w:rPr>
          <w:rFonts w:ascii="宋体" w:hAnsi="宋体"/>
          <w:sz w:val="24"/>
          <w:szCs w:val="24"/>
        </w:rPr>
        <w:t xml:space="preserve"> </w:t>
      </w:r>
      <w:bookmarkEnd w:id="748"/>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Start w:id="766" w:name="_Toc351203641"/>
      <w:r>
        <w:rPr>
          <w:rFonts w:ascii="宋体" w:hAnsi="宋体"/>
          <w:b/>
          <w:sz w:val="24"/>
          <w:szCs w:val="24"/>
        </w:rPr>
        <w:t xml:space="preserve">9</w:t>
      </w:r>
      <w:bookmarkEnd w:id="731"/>
      <w:r/>
      <w:bookmarkEnd w:id="732"/>
      <w:r/>
      <w:bookmarkEnd w:id="733"/>
      <w:r/>
      <w:bookmarkStart w:id="767" w:name="_Toc296347172"/>
      <w:r/>
      <w:bookmarkStart w:id="768" w:name="_Toc292559378"/>
      <w:r/>
      <w:bookmarkStart w:id="769" w:name="_Toc267251428"/>
      <w:r/>
      <w:bookmarkStart w:id="770" w:name="_Toc296346674"/>
      <w:r/>
      <w:bookmarkStart w:id="771" w:name="_Toc296891213"/>
      <w:r/>
      <w:bookmarkStart w:id="772" w:name="_Toc267251427"/>
      <w:r/>
      <w:bookmarkStart w:id="773" w:name="_Toc296944512"/>
      <w:r/>
      <w:bookmarkStart w:id="774" w:name="_Toc292559883"/>
      <w:r/>
      <w:bookmarkStart w:id="775" w:name="_Toc296891001"/>
      <w:r/>
      <w:bookmarkStart w:id="776" w:name="_Toc312677495"/>
      <w:r/>
      <w:bookmarkStart w:id="777" w:name="_Toc297123533"/>
      <w:r/>
      <w:bookmarkStart w:id="778" w:name="_Toc297216192"/>
      <w:r/>
      <w:bookmarkStart w:id="779" w:name="_Toc304295559"/>
      <w:r/>
      <w:bookmarkStart w:id="780" w:name="_Toc312678021"/>
      <w:r/>
      <w:bookmarkStart w:id="781" w:name="_Toc300934982"/>
      <w:r/>
      <w:bookmarkStart w:id="782" w:name="_Toc303539139"/>
      <w:r/>
      <w:bookmarkStart w:id="783" w:name="_Toc297048359"/>
      <w:r/>
      <w:bookmarkStart w:id="784" w:name="_Toc296503173"/>
      <w:r/>
      <w:bookmarkStart w:id="785" w:name="_Toc297120473"/>
      <w:r>
        <w:rPr>
          <w:rFonts w:ascii="宋体" w:hAnsi="宋体"/>
          <w:b/>
          <w:sz w:val="24"/>
          <w:szCs w:val="24"/>
        </w:rPr>
        <w:t xml:space="preserve">. 试验与检验</w:t>
      </w:r>
      <w:bookmarkEnd w:id="766"/>
      <w:r>
        <w:rPr>
          <w:rFonts w:ascii="宋体" w:hAnsi="宋体"/>
          <w:b/>
          <w:sz w:val="24"/>
          <w:szCs w:val="24"/>
        </w:rPr>
      </w:r>
      <w:r/>
    </w:p>
    <w:p>
      <w:pPr>
        <w:pStyle w:val="1208"/>
        <w:ind w:firstLine="480"/>
        <w:spacing w:after="120" w:line="400" w:lineRule="exact"/>
        <w:rPr>
          <w:rFonts w:ascii="宋体" w:hAnsi="宋体"/>
          <w:sz w:val="24"/>
          <w:szCs w:val="24"/>
        </w:rPr>
      </w:pPr>
      <w:r/>
      <w:bookmarkEnd w:id="776"/>
      <w:r/>
      <w:bookmarkEnd w:id="777"/>
      <w:r/>
      <w:bookmarkEnd w:id="778"/>
      <w:r/>
      <w:bookmarkEnd w:id="779"/>
      <w:r/>
      <w:bookmarkEnd w:id="780"/>
      <w:r/>
      <w:bookmarkEnd w:id="781"/>
      <w:r/>
      <w:bookmarkEnd w:id="782"/>
      <w:r>
        <w:rPr>
          <w:rFonts w:ascii="宋体" w:hAnsi="宋体"/>
          <w:sz w:val="24"/>
          <w:szCs w:val="24"/>
        </w:rPr>
        <w:t xml:space="preserve">9</w:t>
      </w:r>
      <w:bookmarkStart w:id="786" w:name="_Toc303539140"/>
      <w:r/>
      <w:bookmarkStart w:id="787" w:name="_Toc297123534"/>
      <w:r/>
      <w:bookmarkStart w:id="788" w:name="_Toc300934983"/>
      <w:r/>
      <w:bookmarkStart w:id="789" w:name="_Toc312678022"/>
      <w:r/>
      <w:bookmarkStart w:id="790" w:name="_Toc297216193"/>
      <w:r/>
      <w:bookmarkStart w:id="791" w:name="_Toc304295560"/>
      <w:r/>
      <w:bookmarkStart w:id="792" w:name="_Toc312677496"/>
      <w:r>
        <w:rPr>
          <w:rFonts w:ascii="宋体" w:hAnsi="宋体"/>
          <w:sz w:val="24"/>
          <w:szCs w:val="24"/>
        </w:rPr>
        <w:t xml:space="preserve">.1试验设备与试验人员</w:t>
      </w:r>
      <w:r>
        <w:rPr>
          <w:rFonts w:ascii="宋体" w:hAnsi="宋体"/>
          <w:sz w:val="24"/>
          <w:szCs w:val="24"/>
        </w:rPr>
      </w:r>
      <w:r/>
    </w:p>
    <w:p>
      <w:pPr>
        <w:pStyle w:val="1208"/>
        <w:ind w:firstLine="480"/>
        <w:jc w:val="left"/>
        <w:spacing w:line="400" w:lineRule="exact"/>
        <w:rPr>
          <w:rFonts w:ascii="宋体" w:hAnsi="宋体"/>
          <w:sz w:val="24"/>
          <w:szCs w:val="24"/>
        </w:rPr>
      </w:pPr>
      <w:r/>
      <w:bookmarkEnd w:id="786"/>
      <w:r/>
      <w:bookmarkEnd w:id="787"/>
      <w:r/>
      <w:bookmarkEnd w:id="788"/>
      <w:r/>
      <w:bookmarkEnd w:id="789"/>
      <w:r/>
      <w:bookmarkEnd w:id="790"/>
      <w:r/>
      <w:bookmarkEnd w:id="791"/>
      <w:r/>
      <w:bookmarkEnd w:id="792"/>
      <w:r>
        <w:rPr>
          <w:rFonts w:ascii="宋体" w:hAnsi="宋体"/>
          <w:sz w:val="24"/>
          <w:szCs w:val="24"/>
        </w:rPr>
        <w:t xml:space="preserve">9</w:t>
      </w:r>
      <w:bookmarkStart w:id="793" w:name="_Toc312678023"/>
      <w:r/>
      <w:bookmarkStart w:id="794" w:name="_Toc297216194"/>
      <w:r/>
      <w:bookmarkStart w:id="795" w:name="_Toc312677497"/>
      <w:r/>
      <w:bookmarkStart w:id="796" w:name="_Toc304295561"/>
      <w:r/>
      <w:bookmarkStart w:id="797" w:name="_Toc303539141"/>
      <w:r/>
      <w:bookmarkStart w:id="798" w:name="_Toc297123535"/>
      <w:r/>
      <w:bookmarkStart w:id="799" w:name="_Toc300934984"/>
      <w:r/>
      <w:bookmarkStart w:id="800" w:name="_Toc318581174"/>
      <w:r>
        <w:rPr>
          <w:rFonts w:ascii="宋体" w:hAnsi="宋体"/>
          <w:sz w:val="24"/>
          <w:szCs w:val="24"/>
        </w:rPr>
        <w:t xml:space="preserve">.1.2 试验设备</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施工现场需要配置的试验场所：</w:t>
      </w:r>
      <w:bookmarkEnd w:id="793"/>
      <w:r/>
      <w:bookmarkEnd w:id="794"/>
      <w:r/>
      <w:bookmarkEnd w:id="795"/>
      <w:r/>
      <w:bookmarkEnd w:id="796"/>
      <w:r/>
      <w:bookmarkEnd w:id="797"/>
      <w:r/>
      <w:bookmarkEnd w:id="798"/>
      <w:r/>
      <w:bookmarkEnd w:id="799"/>
      <w:r/>
      <w:bookmarkStart w:id="801" w:name="_Toc312678024"/>
      <w:r/>
      <w:bookmarkStart w:id="802" w:name="_Toc312677498"/>
      <w:r/>
      <w:bookmarkStart w:id="803" w:name="_Toc300934985"/>
      <w:r/>
      <w:bookmarkStart w:id="804" w:name="_Toc303539142"/>
      <w:r/>
      <w:bookmarkStart w:id="805" w:name="_Toc297123536"/>
      <w:r/>
      <w:bookmarkStart w:id="806" w:name="_Toc304295562"/>
      <w:r/>
      <w:bookmarkStart w:id="807" w:name="_Toc297216195"/>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施工现场需要具备的其他试验条件：</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9.4 现场工艺试验</w:t>
      </w:r>
      <w:r>
        <w:rPr>
          <w:rFonts w:hint="eastAsia" w:ascii="宋体" w:hAnsi="宋体"/>
          <w:sz w:val="24"/>
          <w:szCs w:val="24"/>
        </w:rPr>
        <w:t xml:space="preserve"> </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12"/>
        <w:spacing w:before="120" w:after="120" w:line="400" w:lineRule="exact"/>
        <w:rPr>
          <w:rFonts w:ascii="宋体" w:hAnsi="宋体"/>
          <w:b w:val="0"/>
          <w:sz w:val="24"/>
          <w:szCs w:val="24"/>
        </w:rPr>
      </w:pPr>
      <w:r/>
      <w:bookmarkEnd w:id="800"/>
      <w:r/>
      <w:bookmarkEnd w:id="801"/>
      <w:r/>
      <w:bookmarkEnd w:id="802"/>
      <w:r/>
      <w:bookmarkEnd w:id="803"/>
      <w:r/>
      <w:bookmarkEnd w:id="804"/>
      <w:r/>
      <w:bookmarkEnd w:id="805"/>
      <w:r/>
      <w:bookmarkEnd w:id="806"/>
      <w:r/>
      <w:bookmarkEnd w:id="807"/>
      <w:r/>
      <w:bookmarkStart w:id="808" w:name="_Toc351203642"/>
      <w:r>
        <w:rPr>
          <w:rFonts w:ascii="宋体" w:hAnsi="宋体"/>
          <w:b w:val="0"/>
          <w:sz w:val="24"/>
          <w:szCs w:val="24"/>
        </w:rPr>
        <w:t xml:space="preserve">1</w:t>
      </w:r>
      <w:bookmarkEnd w:id="767"/>
      <w:r/>
      <w:bookmarkEnd w:id="768"/>
      <w:r/>
      <w:bookmarkEnd w:id="769"/>
      <w:r/>
      <w:bookmarkEnd w:id="770"/>
      <w:r/>
      <w:bookmarkEnd w:id="771"/>
      <w:r/>
      <w:bookmarkEnd w:id="772"/>
      <w:r/>
      <w:bookmarkEnd w:id="773"/>
      <w:r/>
      <w:bookmarkEnd w:id="774"/>
      <w:r/>
      <w:bookmarkEnd w:id="775"/>
      <w:r/>
      <w:bookmarkEnd w:id="783"/>
      <w:r/>
      <w:bookmarkEnd w:id="784"/>
      <w:r/>
      <w:bookmarkEnd w:id="785"/>
      <w:r/>
      <w:bookmarkStart w:id="809" w:name="_Toc296891021"/>
      <w:r/>
      <w:bookmarkStart w:id="810" w:name="_Toc296347192"/>
      <w:r/>
      <w:bookmarkStart w:id="811" w:name="_Toc312677499"/>
      <w:r/>
      <w:bookmarkStart w:id="812" w:name="_Toc312678025"/>
      <w:r/>
      <w:bookmarkStart w:id="813" w:name="_Toc267251442"/>
      <w:r/>
      <w:bookmarkStart w:id="814" w:name="_Toc267251440"/>
      <w:r/>
      <w:bookmarkStart w:id="815" w:name="_Toc267251437"/>
      <w:r/>
      <w:bookmarkStart w:id="816" w:name="_Toc296891233"/>
      <w:r/>
      <w:bookmarkStart w:id="817" w:name="_Toc267251435"/>
      <w:r/>
      <w:bookmarkStart w:id="818" w:name="_Toc267251439"/>
      <w:r/>
      <w:bookmarkStart w:id="819" w:name="_Toc267251433"/>
      <w:r/>
      <w:bookmarkStart w:id="820" w:name="_Toc292559398"/>
      <w:r/>
      <w:bookmarkStart w:id="821" w:name="_Toc297120493"/>
      <w:r/>
      <w:bookmarkStart w:id="822" w:name="_Toc304295566"/>
      <w:r/>
      <w:bookmarkStart w:id="823" w:name="_Toc296944532"/>
      <w:r/>
      <w:bookmarkStart w:id="824" w:name="_Toc292559903"/>
      <w:r/>
      <w:bookmarkStart w:id="825" w:name="_Toc300934989"/>
      <w:r/>
      <w:bookmarkStart w:id="826" w:name="_Toc296346694"/>
      <w:r/>
      <w:bookmarkStart w:id="827" w:name="_Toc297123540"/>
      <w:r/>
      <w:bookmarkStart w:id="828" w:name="_Toc296503193"/>
      <w:r/>
      <w:bookmarkStart w:id="829" w:name="_Toc297216199"/>
      <w:r/>
      <w:bookmarkStart w:id="830" w:name="_Toc297048379"/>
      <w:r/>
      <w:bookmarkStart w:id="831" w:name="_Toc303539146"/>
      <w:r/>
      <w:bookmarkStart w:id="832" w:name="_Toc267251441"/>
      <w:r>
        <w:rPr>
          <w:rFonts w:ascii="宋体" w:hAnsi="宋体"/>
          <w:b w:val="0"/>
          <w:sz w:val="24"/>
          <w:szCs w:val="24"/>
        </w:rPr>
        <w:t xml:space="preserve">0. 变更</w:t>
      </w:r>
      <w:bookmarkEnd w:id="808"/>
      <w:r/>
      <w:bookmarkEnd w:id="809"/>
      <w:r/>
      <w:bookmarkEnd w:id="810"/>
      <w:r/>
      <w:bookmarkEnd w:id="816"/>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ascii="宋体" w:hAnsi="宋体"/>
          <w:b w:val="0"/>
          <w:sz w:val="24"/>
          <w:szCs w:val="24"/>
        </w:rPr>
      </w:r>
      <w:r/>
    </w:p>
    <w:p>
      <w:pPr>
        <w:pStyle w:val="1208"/>
        <w:ind w:firstLine="480"/>
        <w:spacing w:after="120" w:line="400" w:lineRule="exact"/>
        <w:rPr>
          <w:rFonts w:ascii="宋体" w:hAnsi="宋体"/>
          <w:sz w:val="24"/>
          <w:szCs w:val="24"/>
        </w:rPr>
      </w:pPr>
      <w:r/>
      <w:bookmarkEnd w:id="811"/>
      <w:r/>
      <w:bookmarkEnd w:id="812"/>
      <w:r>
        <w:rPr>
          <w:rFonts w:ascii="宋体" w:hAnsi="宋体"/>
          <w:sz w:val="24"/>
          <w:szCs w:val="24"/>
        </w:rPr>
        <w:t xml:space="preserve">1</w:t>
      </w:r>
      <w:bookmarkStart w:id="833" w:name="_Toc292559904"/>
      <w:r/>
      <w:bookmarkStart w:id="834" w:name="_Toc297048380"/>
      <w:r/>
      <w:bookmarkStart w:id="835" w:name="_Toc300934990"/>
      <w:r/>
      <w:bookmarkStart w:id="836" w:name="_Toc296891234"/>
      <w:r/>
      <w:bookmarkStart w:id="837" w:name="_Toc296503194"/>
      <w:r/>
      <w:bookmarkStart w:id="838" w:name="_Toc296891022"/>
      <w:r/>
      <w:bookmarkStart w:id="839" w:name="_Toc292559399"/>
      <w:r/>
      <w:bookmarkStart w:id="840" w:name="_Toc296347193"/>
      <w:r/>
      <w:bookmarkStart w:id="841" w:name="_Toc297216200"/>
      <w:r/>
      <w:bookmarkStart w:id="842" w:name="_Toc312677500"/>
      <w:r/>
      <w:bookmarkStart w:id="843" w:name="_Toc303539147"/>
      <w:r/>
      <w:bookmarkStart w:id="844" w:name="_Toc296944533"/>
      <w:r/>
      <w:bookmarkStart w:id="845" w:name="_Toc312678026"/>
      <w:r/>
      <w:bookmarkStart w:id="846" w:name="_Toc297123541"/>
      <w:r/>
      <w:bookmarkStart w:id="847" w:name="_Toc304295567"/>
      <w:r/>
      <w:bookmarkStart w:id="848" w:name="_Toc297120494"/>
      <w:r/>
      <w:bookmarkStart w:id="849" w:name="_Toc296346695"/>
      <w:r>
        <w:rPr>
          <w:rFonts w:ascii="宋体" w:hAnsi="宋体"/>
          <w:sz w:val="24"/>
          <w:szCs w:val="24"/>
        </w:rPr>
        <w:t xml:space="preserve">0.1变更的范围</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关于变更的范围的约定：</w:t>
      </w:r>
      <w:r>
        <w:rPr>
          <w:rFonts w:ascii="宋体" w:hAnsi="宋体"/>
          <w:sz w:val="24"/>
          <w:szCs w:val="24"/>
          <w:u w:val="single"/>
        </w:rPr>
        <w:t xml:space="preserve"> </w:t>
      </w:r>
      <w:r>
        <w:rPr>
          <w:rFonts w:hint="eastAsia" w:ascii="宋体" w:hAnsi="宋体"/>
          <w:sz w:val="24"/>
          <w:szCs w:val="24"/>
          <w:u w:val="single"/>
        </w:rPr>
        <w:t xml:space="preserve">按发包人及监理人的要求。</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10.4 变更估价</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hint="eastAsia" w:ascii="宋体" w:hAnsi="宋体"/>
          <w:sz w:val="24"/>
          <w:szCs w:val="24"/>
        </w:rPr>
        <w:t xml:space="preserve">10.4.1 变更估价原则</w:t>
      </w:r>
      <w:r>
        <w:rPr>
          <w:rFonts w:hint="eastAsia" w:ascii="宋体" w:hAnsi="宋体"/>
          <w:sz w:val="24"/>
          <w:szCs w:val="24"/>
        </w:rPr>
      </w:r>
      <w:r/>
    </w:p>
    <w:p>
      <w:pPr>
        <w:pStyle w:val="1208"/>
        <w:ind w:firstLine="360"/>
        <w:spacing w:line="400" w:lineRule="exact"/>
        <w:rPr>
          <w:rFonts w:hint="eastAsia" w:ascii="宋体" w:hAnsi="宋体"/>
          <w:sz w:val="24"/>
          <w:szCs w:val="24"/>
        </w:rPr>
      </w:pPr>
      <w:r>
        <w:rPr>
          <w:rFonts w:ascii="宋体" w:hAnsi="宋体"/>
          <w:sz w:val="24"/>
          <w:szCs w:val="24"/>
        </w:rPr>
        <w:t xml:space="preserve">关于变更估价的约定</w:t>
      </w:r>
      <w:r>
        <w:rPr>
          <w:rFonts w:hint="eastAsia" w:ascii="宋体" w:hAnsi="宋体"/>
          <w:sz w:val="24"/>
          <w:szCs w:val="24"/>
          <w:lang w:eastAsia="zh-CN"/>
        </w:rPr>
        <w:t xml:space="preserve">：</w:t>
      </w:r>
      <w:r>
        <w:rPr>
          <w:rFonts w:ascii="宋体" w:hAnsi="宋体"/>
          <w:sz w:val="24"/>
          <w:szCs w:val="24"/>
        </w:rPr>
        <w:t xml:space="preserve"> </w:t>
      </w:r>
      <w:r>
        <w:rPr>
          <w:rFonts w:hint="eastAsia" w:ascii="宋体" w:hAnsi="宋体"/>
          <w:sz w:val="24"/>
          <w:szCs w:val="24"/>
        </w:rPr>
      </w:r>
      <w:r/>
    </w:p>
    <w:p>
      <w:pPr>
        <w:pStyle w:val="1208"/>
        <w:ind w:firstLine="480"/>
        <w:jc w:val="left"/>
        <w:spacing w:line="400" w:lineRule="exact"/>
        <w:rPr>
          <w:rFonts w:hint="eastAsia" w:ascii="宋体" w:hAnsi="宋体"/>
          <w:sz w:val="24"/>
          <w:szCs w:val="24"/>
          <w:u w:val="single"/>
        </w:rPr>
      </w:pPr>
      <w:r>
        <w:rPr>
          <w:rFonts w:hint="eastAsia" w:ascii="宋体" w:hAnsi="宋体"/>
          <w:sz w:val="24"/>
          <w:szCs w:val="24"/>
          <w:u w:val="single"/>
        </w:rPr>
        <w:t xml:space="preserve">按发包人及监理人的要求</w:t>
      </w:r>
      <w:r>
        <w:rPr>
          <w:rFonts w:hint="eastAsia"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Start w:id="850" w:name="_Toc296891237"/>
      <w:r/>
      <w:bookmarkStart w:id="851" w:name="_Toc296347196"/>
      <w:r/>
      <w:bookmarkStart w:id="852" w:name="_Toc292559907"/>
      <w:r/>
      <w:bookmarkStart w:id="853" w:name="_Toc300934993"/>
      <w:r/>
      <w:bookmarkStart w:id="854" w:name="_Toc296944536"/>
      <w:r/>
      <w:bookmarkStart w:id="855" w:name="_Toc296503197"/>
      <w:r/>
      <w:bookmarkStart w:id="856" w:name="_Toc292559402"/>
      <w:r/>
      <w:bookmarkStart w:id="857" w:name="_Toc304295570"/>
      <w:r/>
      <w:bookmarkStart w:id="858" w:name="_Toc296346698"/>
      <w:r/>
      <w:bookmarkStart w:id="859" w:name="_Toc297216203"/>
      <w:r/>
      <w:bookmarkStart w:id="860" w:name="_Toc303539150"/>
      <w:r/>
      <w:bookmarkStart w:id="861" w:name="_Toc297048383"/>
      <w:r/>
      <w:bookmarkStart w:id="862" w:name="_Toc296891025"/>
      <w:r/>
      <w:bookmarkStart w:id="863" w:name="_Toc297120497"/>
      <w:r/>
      <w:bookmarkStart w:id="864" w:name="_Toc312678029"/>
      <w:r/>
      <w:bookmarkStart w:id="865" w:name="_Toc312677503"/>
      <w:r/>
      <w:bookmarkStart w:id="866" w:name="_Toc297123544"/>
      <w:r>
        <w:rPr>
          <w:rFonts w:ascii="宋体" w:hAnsi="宋体"/>
          <w:sz w:val="24"/>
          <w:szCs w:val="24"/>
        </w:rPr>
        <w:t xml:space="preserve">0.5承</w:t>
      </w:r>
      <w:bookmarkEnd w:id="850"/>
      <w:r/>
      <w:bookmarkEnd w:id="851"/>
      <w:r/>
      <w:bookmarkEnd w:id="852"/>
      <w:r/>
      <w:bookmarkEnd w:id="853"/>
      <w:r/>
      <w:bookmarkEnd w:id="854"/>
      <w:r/>
      <w:bookmarkEnd w:id="855"/>
      <w:r/>
      <w:bookmarkEnd w:id="856"/>
      <w:r/>
      <w:bookmarkEnd w:id="858"/>
      <w:r/>
      <w:bookmarkEnd w:id="859"/>
      <w:r/>
      <w:bookmarkEnd w:id="860"/>
      <w:r/>
      <w:bookmarkEnd w:id="861"/>
      <w:r/>
      <w:bookmarkEnd w:id="862"/>
      <w:r/>
      <w:bookmarkEnd w:id="863"/>
      <w:r/>
      <w:bookmarkEnd w:id="866"/>
      <w:r/>
      <w:bookmarkStart w:id="867" w:name="_Toc300934994"/>
      <w:r/>
      <w:bookmarkStart w:id="868" w:name="_Toc297048389"/>
      <w:r/>
      <w:bookmarkStart w:id="869" w:name="_Toc296891031"/>
      <w:r/>
      <w:bookmarkStart w:id="870" w:name="_Toc303539151"/>
      <w:r/>
      <w:bookmarkStart w:id="871" w:name="_Toc297216204"/>
      <w:r/>
      <w:bookmarkStart w:id="872" w:name="_Toc292559408"/>
      <w:r/>
      <w:bookmarkStart w:id="873" w:name="_Toc296503203"/>
      <w:r/>
      <w:bookmarkStart w:id="874" w:name="_Toc296346704"/>
      <w:r/>
      <w:bookmarkStart w:id="875" w:name="_Toc296891243"/>
      <w:r/>
      <w:bookmarkStart w:id="876" w:name="_Toc297123545"/>
      <w:r/>
      <w:bookmarkStart w:id="877" w:name="_Toc292559913"/>
      <w:r/>
      <w:bookmarkStart w:id="878" w:name="_Toc297120503"/>
      <w:r/>
      <w:bookmarkStart w:id="879" w:name="_Toc296347202"/>
      <w:r/>
      <w:bookmarkStart w:id="880" w:name="_Toc296944542"/>
      <w:r>
        <w:rPr>
          <w:rFonts w:ascii="宋体" w:hAnsi="宋体"/>
          <w:sz w:val="24"/>
          <w:szCs w:val="24"/>
        </w:rPr>
        <w:t xml:space="preserve">包人的合理化建议</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bookmarkEnd w:id="857"/>
      <w:r/>
      <w:bookmarkEnd w:id="864"/>
      <w:r/>
      <w:bookmarkEnd w:id="865"/>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sz w:val="24"/>
          <w:szCs w:val="24"/>
        </w:rPr>
        <w:t xml:space="preserve">监理人审查承包人合理化建议的期限：</w:t>
      </w:r>
      <w:r>
        <w:rPr>
          <w:rFonts w:hint="eastAsia" w:ascii="宋体" w:hAnsi="宋体"/>
          <w:sz w:val="24"/>
          <w:szCs w:val="24"/>
          <w:u w:val="single"/>
        </w:rPr>
        <w:t xml:space="preserve">。</w:t>
      </w:r>
      <w:r>
        <w:rPr>
          <w:rFonts w:hint="eastAsia"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承</w:t>
      </w:r>
      <w:bookmarkStart w:id="881" w:name="_Toc296944543"/>
      <w:r/>
      <w:bookmarkStart w:id="882" w:name="_Toc296347203"/>
      <w:r/>
      <w:bookmarkStart w:id="883" w:name="_Toc296891244"/>
      <w:r/>
      <w:bookmarkStart w:id="884" w:name="_Toc296891032"/>
      <w:r/>
      <w:bookmarkStart w:id="885" w:name="_Toc297120504"/>
      <w:r/>
      <w:bookmarkStart w:id="886" w:name="_Toc292559914"/>
      <w:r/>
      <w:bookmarkStart w:id="887" w:name="_Toc303539152"/>
      <w:r/>
      <w:bookmarkStart w:id="888" w:name="_Toc312678030"/>
      <w:r/>
      <w:bookmarkStart w:id="889" w:name="_Toc297216205"/>
      <w:r/>
      <w:bookmarkStart w:id="890" w:name="_Toc297048390"/>
      <w:r/>
      <w:bookmarkStart w:id="891" w:name="_Toc292559409"/>
      <w:r/>
      <w:bookmarkStart w:id="892" w:name="_Toc297123546"/>
      <w:r/>
      <w:bookmarkStart w:id="893" w:name="_Toc312677504"/>
      <w:r/>
      <w:bookmarkStart w:id="894" w:name="_Toc296346705"/>
      <w:r/>
      <w:bookmarkStart w:id="895" w:name="_Toc304295571"/>
      <w:r/>
      <w:bookmarkStart w:id="896" w:name="_Toc296503204"/>
      <w:r/>
      <w:bookmarkStart w:id="897" w:name="_Toc318581175"/>
      <w:r/>
      <w:bookmarkStart w:id="898" w:name="_Toc300934995"/>
      <w:r>
        <w:rPr>
          <w:rFonts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无</w:t>
      </w:r>
      <w:r>
        <w:rPr>
          <w:rFonts w:ascii="宋体" w:hAnsi="宋体"/>
          <w:sz w:val="24"/>
          <w:szCs w:val="24"/>
          <w:u w:val="single"/>
        </w:rPr>
        <w:t xml:space="preserve">   </w:t>
      </w:r>
      <w:r>
        <w:rPr>
          <w:rFonts w:hint="eastAsia" w:ascii="宋体" w:hAnsi="宋体"/>
          <w:sz w:val="24"/>
          <w:szCs w:val="24"/>
          <w:u w:val="single"/>
        </w:rPr>
      </w:r>
      <w:r/>
    </w:p>
    <w:p>
      <w:pPr>
        <w:pStyle w:val="1208"/>
        <w:ind w:firstLine="480"/>
        <w:spacing w:after="120" w:line="400" w:lineRule="exact"/>
        <w:rPr>
          <w:rFonts w:ascii="宋体" w:hAnsi="宋体"/>
          <w:sz w:val="24"/>
          <w:szCs w:val="24"/>
        </w:rPr>
      </w:pPr>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sz w:val="24"/>
          <w:szCs w:val="24"/>
        </w:rPr>
        <w:t xml:space="preserve">1</w:t>
      </w:r>
      <w:bookmarkStart w:id="899" w:name="_Toc292559909"/>
      <w:r/>
      <w:bookmarkStart w:id="900" w:name="_Toc312677507"/>
      <w:r/>
      <w:bookmarkStart w:id="901" w:name="_Toc296891027"/>
      <w:r/>
      <w:bookmarkStart w:id="902" w:name="_Toc296347198"/>
      <w:r/>
      <w:bookmarkStart w:id="903" w:name="_Toc300934997"/>
      <w:r/>
      <w:bookmarkStart w:id="904" w:name="_Toc296503199"/>
      <w:r/>
      <w:bookmarkStart w:id="905" w:name="_Toc297048385"/>
      <w:r/>
      <w:bookmarkStart w:id="906" w:name="_Toc304295574"/>
      <w:r/>
      <w:bookmarkStart w:id="907" w:name="_Toc303539154"/>
      <w:r/>
      <w:bookmarkStart w:id="908" w:name="_Toc297120499"/>
      <w:r/>
      <w:bookmarkStart w:id="909" w:name="_Toc296891239"/>
      <w:r/>
      <w:bookmarkStart w:id="910" w:name="_Toc297216207"/>
      <w:r/>
      <w:bookmarkStart w:id="911" w:name="_Toc292559404"/>
      <w:r/>
      <w:bookmarkStart w:id="912" w:name="_Toc296944538"/>
      <w:r/>
      <w:bookmarkStart w:id="913" w:name="_Toc296346700"/>
      <w:r/>
      <w:bookmarkStart w:id="914" w:name="_Toc312678033"/>
      <w:r/>
      <w:bookmarkStart w:id="915" w:name="_Toc297123548"/>
      <w:r>
        <w:rPr>
          <w:rFonts w:ascii="宋体" w:hAnsi="宋体"/>
          <w:sz w:val="24"/>
          <w:szCs w:val="24"/>
        </w:rPr>
        <w:t xml:space="preserve">0.7 暂估价</w:t>
      </w:r>
      <w:r>
        <w:rPr>
          <w:rFonts w:ascii="宋体" w:hAnsi="宋体"/>
          <w:sz w:val="24"/>
          <w:szCs w:val="24"/>
        </w:rPr>
      </w:r>
      <w:r/>
    </w:p>
    <w:p>
      <w:pPr>
        <w:pStyle w:val="1208"/>
        <w:ind w:firstLine="480"/>
        <w:jc w:val="left"/>
        <w:spacing w:line="400" w:lineRule="exact"/>
        <w:rPr>
          <w:rFonts w:ascii="宋体" w:hAnsi="宋体"/>
          <w:sz w:val="24"/>
          <w:szCs w:val="24"/>
        </w:rPr>
      </w:pPr>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sz w:val="24"/>
          <w:szCs w:val="24"/>
        </w:rPr>
        <w:t xml:space="preserve">暂</w:t>
      </w:r>
      <w:bookmarkStart w:id="916" w:name="_Toc312678034"/>
      <w:r/>
      <w:bookmarkStart w:id="917" w:name="_Toc318581176"/>
      <w:r/>
      <w:bookmarkStart w:id="918" w:name="_Toc312677508"/>
      <w:r>
        <w:rPr>
          <w:rFonts w:ascii="宋体" w:hAnsi="宋体"/>
          <w:sz w:val="24"/>
          <w:szCs w:val="24"/>
        </w:rPr>
        <w:t xml:space="preserve">估价材料和工程设备的明细详见附件</w:t>
      </w:r>
      <w:r>
        <w:rPr>
          <w:rFonts w:hint="eastAsia" w:ascii="宋体" w:hAnsi="宋体"/>
          <w:sz w:val="24"/>
          <w:szCs w:val="24"/>
        </w:rPr>
        <w:t xml:space="preserve">11：《</w:t>
      </w:r>
      <w:r>
        <w:rPr>
          <w:rFonts w:ascii="宋体" w:hAnsi="宋体"/>
          <w:sz w:val="24"/>
          <w:szCs w:val="24"/>
        </w:rPr>
        <w:t xml:space="preserve">暂估价一览表</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bookmarkEnd w:id="916"/>
      <w:r/>
      <w:bookmarkEnd w:id="917"/>
      <w:r/>
      <w:bookmarkEnd w:id="918"/>
      <w:r>
        <w:rPr>
          <w:rFonts w:ascii="宋体" w:hAnsi="宋体"/>
          <w:sz w:val="24"/>
          <w:szCs w:val="24"/>
        </w:rPr>
        <w:t xml:space="preserve">1</w:t>
      </w:r>
      <w:bookmarkStart w:id="919" w:name="_Toc312677509"/>
      <w:r/>
      <w:bookmarkStart w:id="920" w:name="_Toc318581177"/>
      <w:r/>
      <w:bookmarkStart w:id="921" w:name="_Toc312678035"/>
      <w:r>
        <w:rPr>
          <w:rFonts w:ascii="宋体" w:hAnsi="宋体"/>
          <w:sz w:val="24"/>
          <w:szCs w:val="24"/>
        </w:rPr>
        <w:t xml:space="preserve">0.7.1 依法必须招标的暂估价项目</w:t>
      </w:r>
      <w:r>
        <w:rPr>
          <w:rFonts w:ascii="宋体" w:hAnsi="宋体"/>
          <w:sz w:val="24"/>
          <w:szCs w:val="24"/>
        </w:rPr>
      </w:r>
      <w:r/>
    </w:p>
    <w:p>
      <w:pPr>
        <w:pStyle w:val="1208"/>
        <w:ind w:firstLine="480"/>
        <w:jc w:val="left"/>
        <w:spacing w:line="400" w:lineRule="exact"/>
        <w:rPr>
          <w:rFonts w:ascii="宋体" w:hAnsi="宋体"/>
          <w:sz w:val="24"/>
          <w:szCs w:val="24"/>
        </w:rPr>
      </w:pPr>
      <w:r/>
      <w:bookmarkEnd w:id="919"/>
      <w:r/>
      <w:bookmarkEnd w:id="920"/>
      <w:r/>
      <w:bookmarkEnd w:id="921"/>
      <w:r>
        <w:rPr>
          <w:rFonts w:ascii="宋体" w:hAnsi="宋体"/>
          <w:sz w:val="24"/>
          <w:szCs w:val="24"/>
        </w:rPr>
        <w:t xml:space="preserve">对于依法必须招标的暂估价项目的确认和批准采取第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种方式确定。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10.7.2 不属于依法必须招标的暂估价项目</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hint="eastAsia" w:ascii="宋体" w:hAnsi="宋体"/>
          <w:sz w:val="24"/>
          <w:szCs w:val="24"/>
          <w:u w:val="single"/>
        </w:rPr>
        <w:t xml:space="preserve">1</w:t>
      </w:r>
      <w:r>
        <w:rPr>
          <w:rFonts w:ascii="宋体" w:hAnsi="宋体"/>
          <w:sz w:val="24"/>
          <w:szCs w:val="24"/>
          <w:u w:val="single"/>
        </w:rPr>
        <w:t xml:space="preserve"> </w:t>
      </w:r>
      <w:r>
        <w:rPr>
          <w:rFonts w:ascii="宋体" w:hAnsi="宋体"/>
          <w:sz w:val="24"/>
          <w:szCs w:val="24"/>
        </w:rPr>
        <w:t xml:space="preserve">种方式确定。</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第3种方式：</w:t>
      </w:r>
      <w:r>
        <w:rPr>
          <w:rFonts w:ascii="宋体" w:hAnsi="宋体"/>
          <w:sz w:val="24"/>
          <w:szCs w:val="24"/>
        </w:rPr>
        <w:t xml:space="preserve">承包人直接实施的暂估价项目</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jc w:val="left"/>
        <w:spacing w:line="400" w:lineRule="exact"/>
        <w:rPr>
          <w:rFonts w:ascii="宋体" w:hAnsi="宋体"/>
          <w:sz w:val="24"/>
          <w:szCs w:val="24"/>
        </w:rPr>
      </w:pPr>
      <w:r>
        <w:rPr>
          <w:rFonts w:ascii="宋体" w:hAnsi="宋体"/>
          <w:sz w:val="24"/>
          <w:szCs w:val="24"/>
        </w:rPr>
        <w:t xml:space="preserve">10.8 暂列金额</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w:t>
      </w:r>
      <w:r>
        <w:rPr>
          <w:rFonts w:hint="eastAsia" w:ascii="宋体" w:hAnsi="宋体"/>
          <w:sz w:val="24"/>
          <w:szCs w:val="24"/>
          <w:u w:val="single"/>
        </w:rPr>
      </w:r>
      <w:r/>
    </w:p>
    <w:p>
      <w:pPr>
        <w:pStyle w:val="1208"/>
        <w:jc w:val="left"/>
        <w:spacing w:line="400" w:lineRule="exact"/>
        <w:rPr>
          <w:rFonts w:ascii="宋体" w:hAnsi="宋体"/>
          <w:b/>
          <w:sz w:val="24"/>
          <w:szCs w:val="24"/>
        </w:rPr>
      </w:pPr>
      <w:r/>
      <w:bookmarkStart w:id="922" w:name="_Toc351203643"/>
      <w:r>
        <w:rPr>
          <w:rFonts w:ascii="宋体" w:hAnsi="宋体"/>
          <w:b/>
          <w:sz w:val="24"/>
          <w:szCs w:val="24"/>
        </w:rPr>
        <w:t xml:space="preserve">11. 价格调整</w:t>
      </w:r>
      <w:bookmarkEnd w:id="922"/>
      <w:r>
        <w:rPr>
          <w:rFonts w:ascii="宋体" w:hAnsi="宋体"/>
          <w:b/>
          <w:sz w:val="24"/>
          <w:szCs w:val="24"/>
        </w:rPr>
      </w:r>
      <w:r/>
    </w:p>
    <w:p>
      <w:pPr>
        <w:pStyle w:val="1208"/>
        <w:ind w:firstLine="480"/>
        <w:spacing w:after="120" w:line="400" w:lineRule="exact"/>
        <w:rPr>
          <w:rFonts w:ascii="宋体" w:hAnsi="宋体"/>
          <w:sz w:val="24"/>
          <w:szCs w:val="24"/>
        </w:rPr>
      </w:pPr>
      <w:r/>
      <w:bookmarkStart w:id="923" w:name="_Toc296891241"/>
      <w:r/>
      <w:bookmarkStart w:id="924" w:name="_Toc300935000"/>
      <w:r/>
      <w:bookmarkStart w:id="925" w:name="_Toc304295577"/>
      <w:r/>
      <w:bookmarkStart w:id="926" w:name="_Toc296503201"/>
      <w:r/>
      <w:bookmarkStart w:id="927" w:name="_Toc303539157"/>
      <w:r/>
      <w:bookmarkStart w:id="928" w:name="_Toc297120501"/>
      <w:r/>
      <w:bookmarkStart w:id="929" w:name="_Toc296944540"/>
      <w:r/>
      <w:bookmarkStart w:id="930" w:name="_Toc297048387"/>
      <w:r/>
      <w:bookmarkStart w:id="931" w:name="_Toc297216209"/>
      <w:r/>
      <w:bookmarkStart w:id="932" w:name="_Toc292559406"/>
      <w:r/>
      <w:bookmarkStart w:id="933" w:name="_Toc312678039"/>
      <w:r/>
      <w:bookmarkStart w:id="934" w:name="_Toc292559911"/>
      <w:r/>
      <w:bookmarkStart w:id="935" w:name="_Toc296891029"/>
      <w:r/>
      <w:bookmarkStart w:id="936" w:name="_Toc296347200"/>
      <w:r/>
      <w:bookmarkStart w:id="937" w:name="_Toc297123550"/>
      <w:r/>
      <w:bookmarkStart w:id="938" w:name="_Toc296346702"/>
      <w:r>
        <w:rPr>
          <w:rFonts w:ascii="宋体" w:hAnsi="宋体"/>
          <w:sz w:val="24"/>
          <w:szCs w:val="24"/>
        </w:rPr>
        <w:t xml:space="preserve">11.1 市场价格波动引起的调整</w:t>
      </w:r>
      <w:r>
        <w:rPr>
          <w:rFonts w:ascii="宋体" w:hAnsi="宋体"/>
          <w:sz w:val="24"/>
          <w:szCs w:val="24"/>
        </w:rPr>
      </w:r>
      <w:r/>
    </w:p>
    <w:p>
      <w:pPr>
        <w:pStyle w:val="1208"/>
        <w:ind w:firstLine="480"/>
        <w:jc w:val="left"/>
        <w:spacing w:line="400" w:lineRule="exact"/>
        <w:rPr>
          <w:rFonts w:ascii="宋体" w:hAnsi="宋体"/>
          <w:sz w:val="24"/>
          <w:szCs w:val="24"/>
        </w:rPr>
      </w:pPr>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rFonts w:ascii="宋体" w:hAnsi="宋体"/>
          <w:sz w:val="24"/>
          <w:szCs w:val="24"/>
        </w:rPr>
        <w:t xml:space="preserve">市场价格波动是否调整合同价格的约定：</w:t>
      </w:r>
      <w:r>
        <w:rPr>
          <w:rFonts w:ascii="宋体" w:hAnsi="宋体"/>
          <w:sz w:val="24"/>
          <w:szCs w:val="24"/>
          <w:u w:val="single"/>
        </w:rPr>
        <w:t xml:space="preserve">   </w:t>
      </w:r>
      <w:r>
        <w:rPr>
          <w:rFonts w:hint="eastAsia" w:ascii="宋体" w:hAnsi="宋体"/>
          <w:sz w:val="24"/>
          <w:szCs w:val="24"/>
          <w:u w:val="single"/>
        </w:rPr>
        <w:t xml:space="preserve">否</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因市场价格波动调整合同价格，采用以下第</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种方式对合同价格进行调整：</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第1种方式：采用价格指数</w:t>
      </w:r>
      <w:r>
        <w:rPr>
          <w:rFonts w:hint="eastAsia" w:ascii="宋体" w:hAnsi="宋体"/>
          <w:sz w:val="24"/>
          <w:szCs w:val="24"/>
        </w:rPr>
        <w:t xml:space="preserve">进行价格</w:t>
      </w:r>
      <w:r>
        <w:rPr>
          <w:rFonts w:ascii="宋体" w:hAnsi="宋体"/>
          <w:sz w:val="24"/>
          <w:szCs w:val="24"/>
        </w:rPr>
        <w:t xml:space="preserve">调整。</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关于各可调因子、定值和变值权重，以及基本价格指数及其来源的约定：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第2种方式：采用造价信息</w:t>
      </w:r>
      <w:r>
        <w:rPr>
          <w:rFonts w:hint="eastAsia" w:ascii="宋体" w:hAnsi="宋体"/>
          <w:sz w:val="24"/>
          <w:szCs w:val="24"/>
        </w:rPr>
        <w:t xml:space="preserve">进行价格</w:t>
      </w:r>
      <w:r>
        <w:rPr>
          <w:rFonts w:ascii="宋体" w:hAnsi="宋体"/>
          <w:sz w:val="24"/>
          <w:szCs w:val="24"/>
        </w:rPr>
        <w:t xml:space="preserve">调整。</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（2）关于基准价格的约定：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专用合同条款</w:t>
      </w:r>
      <w:r>
        <w:rPr>
          <w:rFonts w:hint="eastAsia" w:ascii="宋体" w:hAnsi="宋体" w:cs="宋体"/>
          <w:sz w:val="24"/>
          <w:szCs w:val="24"/>
        </w:rPr>
        <w:t xml:space="preserve">①</w:t>
      </w:r>
      <w:r>
        <w:rPr>
          <w:rFonts w:ascii="宋体" w:hAnsi="宋体"/>
          <w:sz w:val="24"/>
          <w:szCs w:val="24"/>
        </w:rPr>
        <w:t xml:space="preserve">承包人在已标价工程量清单或预算书中载明的材料单价低于基准价格的：专用合同条款合同履行期间材料单价涨幅以基准价格为基础超过</w:t>
      </w:r>
      <w:r>
        <w:rPr>
          <w:rFonts w:ascii="宋体" w:hAnsi="宋体"/>
          <w:sz w:val="24"/>
          <w:szCs w:val="24"/>
          <w:u w:val="single"/>
        </w:rPr>
        <w:t xml:space="preserve">   </w:t>
      </w:r>
      <w:r>
        <w:rPr>
          <w:rFonts w:ascii="宋体" w:hAnsi="宋体"/>
          <w:sz w:val="24"/>
          <w:szCs w:val="24"/>
        </w:rPr>
        <w:t xml:space="preserve">%时，或材料单价跌幅以已标价工程量清单或预算书中载明材料单价为基础超过</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1208"/>
        <w:ind w:firstLine="480"/>
        <w:jc w:val="left"/>
        <w:spacing w:line="400" w:lineRule="exact"/>
        <w:rPr>
          <w:rFonts w:ascii="宋体" w:hAnsi="宋体"/>
          <w:sz w:val="24"/>
          <w:szCs w:val="24"/>
        </w:rPr>
      </w:pPr>
      <w:r>
        <w:rPr>
          <w:rFonts w:hint="eastAsia" w:ascii="宋体" w:hAnsi="宋体" w:cs="宋体"/>
          <w:sz w:val="24"/>
          <w:szCs w:val="24"/>
        </w:rPr>
        <w:t xml:space="preserve">②</w:t>
      </w:r>
      <w:r>
        <w:rPr>
          <w:rFonts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w:t>
      </w:r>
      <w:r>
        <w:rPr>
          <w:rFonts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1208"/>
        <w:ind w:firstLine="645"/>
        <w:jc w:val="left"/>
        <w:spacing w:line="400" w:lineRule="exact"/>
        <w:rPr>
          <w:rFonts w:ascii="宋体" w:hAnsi="宋体"/>
          <w:sz w:val="24"/>
          <w:szCs w:val="24"/>
        </w:rPr>
      </w:pPr>
      <w:r>
        <w:rPr>
          <w:rFonts w:hint="eastAsia" w:ascii="宋体" w:hAnsi="宋体" w:cs="宋体"/>
          <w:sz w:val="24"/>
          <w:szCs w:val="24"/>
        </w:rPr>
        <w:t xml:space="preserve">③</w:t>
      </w:r>
      <w:r>
        <w:rPr>
          <w:rFonts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%时，其超过部分据实调整。</w:t>
      </w:r>
      <w:r>
        <w:rPr>
          <w:rFonts w:ascii="宋体" w:hAnsi="宋体"/>
          <w:sz w:val="24"/>
          <w:szCs w:val="24"/>
        </w:rPr>
      </w:r>
      <w:r/>
    </w:p>
    <w:p>
      <w:pPr>
        <w:pStyle w:val="1208"/>
        <w:ind w:firstLine="645"/>
        <w:jc w:val="left"/>
        <w:spacing w:line="400" w:lineRule="exact"/>
        <w:rPr>
          <w:rFonts w:ascii="宋体" w:hAnsi="宋体"/>
          <w:sz w:val="24"/>
          <w:szCs w:val="24"/>
        </w:rPr>
      </w:pPr>
      <w:r>
        <w:rPr>
          <w:rFonts w:ascii="宋体" w:hAnsi="宋体"/>
          <w:sz w:val="24"/>
          <w:szCs w:val="24"/>
        </w:rPr>
        <w:t xml:space="preserve">第3种方式：其他价格调整方式：</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End w:id="814"/>
      <w:r/>
      <w:bookmarkEnd w:id="815"/>
      <w:r/>
      <w:bookmarkEnd w:id="817"/>
      <w:r/>
      <w:bookmarkEnd w:id="818"/>
      <w:r/>
      <w:bookmarkEnd w:id="819"/>
      <w:r/>
      <w:bookmarkEnd w:id="832"/>
      <w:r/>
      <w:bookmarkStart w:id="939" w:name="_Toc303539159"/>
      <w:r/>
      <w:bookmarkStart w:id="940" w:name="_Toc312678040"/>
      <w:r/>
      <w:bookmarkStart w:id="941" w:name="_Toc304295579"/>
      <w:r/>
      <w:bookmarkStart w:id="942" w:name="_Toc351203644"/>
      <w:r/>
      <w:bookmarkStart w:id="943" w:name="_Toc297120505"/>
      <w:r/>
      <w:bookmarkStart w:id="944" w:name="_Toc296346706"/>
      <w:r/>
      <w:bookmarkStart w:id="945" w:name="_Toc296347204"/>
      <w:r/>
      <w:bookmarkStart w:id="946" w:name="_Toc296891033"/>
      <w:r/>
      <w:bookmarkStart w:id="947" w:name="_Toc297123552"/>
      <w:r/>
      <w:bookmarkStart w:id="948" w:name="_Toc296944544"/>
      <w:r/>
      <w:bookmarkStart w:id="949" w:name="_Toc296503205"/>
      <w:r/>
      <w:bookmarkStart w:id="950" w:name="_Toc292559410"/>
      <w:r/>
      <w:bookmarkStart w:id="951" w:name="_Toc297048391"/>
      <w:r/>
      <w:bookmarkStart w:id="952" w:name="_Toc292559915"/>
      <w:r/>
      <w:bookmarkStart w:id="953" w:name="_Toc296891245"/>
      <w:r/>
      <w:bookmarkStart w:id="954" w:name="_Toc297216211"/>
      <w:r/>
      <w:bookmarkStart w:id="955" w:name="_Toc300935002"/>
      <w:r>
        <w:rPr>
          <w:rFonts w:ascii="宋体" w:hAnsi="宋体"/>
          <w:b w:val="0"/>
          <w:sz w:val="24"/>
          <w:szCs w:val="24"/>
        </w:rPr>
        <w:t xml:space="preserve">12. </w:t>
      </w:r>
      <w:bookmarkEnd w:id="943"/>
      <w:r/>
      <w:bookmarkEnd w:id="944"/>
      <w:r/>
      <w:bookmarkEnd w:id="945"/>
      <w:r/>
      <w:bookmarkEnd w:id="946"/>
      <w:r/>
      <w:bookmarkEnd w:id="948"/>
      <w:r/>
      <w:bookmarkEnd w:id="949"/>
      <w:r/>
      <w:bookmarkEnd w:id="950"/>
      <w:r/>
      <w:bookmarkEnd w:id="951"/>
      <w:r/>
      <w:bookmarkEnd w:id="952"/>
      <w:r/>
      <w:bookmarkEnd w:id="953"/>
      <w:r>
        <w:rPr>
          <w:rFonts w:ascii="宋体" w:hAnsi="宋体"/>
          <w:b w:val="0"/>
          <w:sz w:val="24"/>
          <w:szCs w:val="24"/>
        </w:rPr>
        <w:t xml:space="preserve">合同价格、计量与支付</w:t>
      </w:r>
      <w:bookmarkEnd w:id="942"/>
      <w:r>
        <w:rPr>
          <w:rFonts w:ascii="宋体" w:hAnsi="宋体"/>
          <w:b w:val="0"/>
          <w:sz w:val="24"/>
          <w:szCs w:val="24"/>
        </w:rPr>
      </w:r>
      <w:r/>
    </w:p>
    <w:p>
      <w:pPr>
        <w:pStyle w:val="1208"/>
        <w:ind w:firstLine="480"/>
        <w:spacing w:after="120" w:line="400" w:lineRule="exact"/>
        <w:rPr>
          <w:rFonts w:ascii="宋体" w:hAnsi="宋体"/>
          <w:sz w:val="24"/>
          <w:szCs w:val="24"/>
        </w:rPr>
      </w:pPr>
      <w:r/>
      <w:bookmarkEnd w:id="939"/>
      <w:r/>
      <w:bookmarkEnd w:id="940"/>
      <w:r/>
      <w:bookmarkEnd w:id="941"/>
      <w:r/>
      <w:bookmarkEnd w:id="947"/>
      <w:r/>
      <w:bookmarkEnd w:id="954"/>
      <w:r/>
      <w:bookmarkEnd w:id="955"/>
      <w:r/>
      <w:bookmarkStart w:id="956" w:name="_Toc312678041"/>
      <w:r/>
      <w:bookmarkStart w:id="957" w:name="_Toc304295580"/>
      <w:r/>
      <w:bookmarkStart w:id="958" w:name="_Toc267251461"/>
      <w:r/>
      <w:bookmarkStart w:id="959" w:name="_Toc292559411"/>
      <w:r/>
      <w:bookmarkStart w:id="960" w:name="_Toc292559916"/>
      <w:r/>
      <w:bookmarkStart w:id="961" w:name="_Toc296891034"/>
      <w:r/>
      <w:bookmarkStart w:id="962" w:name="_Toc296503206"/>
      <w:r/>
      <w:bookmarkStart w:id="963" w:name="_Toc296347205"/>
      <w:r/>
      <w:bookmarkStart w:id="964" w:name="_Toc296346707"/>
      <w:r/>
      <w:bookmarkStart w:id="965" w:name="_Toc297048392"/>
      <w:r/>
      <w:bookmarkStart w:id="966" w:name="_Toc296891246"/>
      <w:r/>
      <w:bookmarkStart w:id="967" w:name="_Toc296944545"/>
      <w:r/>
      <w:bookmarkStart w:id="968" w:name="_Toc297120506"/>
      <w:r/>
      <w:bookmarkStart w:id="969" w:name="_Toc297216212"/>
      <w:r/>
      <w:bookmarkStart w:id="970" w:name="_Toc297123553"/>
      <w:r/>
      <w:bookmarkStart w:id="971" w:name="_Toc300935003"/>
      <w:r/>
      <w:bookmarkStart w:id="972" w:name="_Toc303539160"/>
      <w:r>
        <w:rPr>
          <w:rFonts w:ascii="宋体" w:hAnsi="宋体"/>
          <w:sz w:val="24"/>
          <w:szCs w:val="24"/>
        </w:rPr>
        <w:t xml:space="preserve">12.1 合</w:t>
      </w:r>
      <w:bookmarkEnd w:id="958"/>
      <w:r/>
      <w:bookmarkEnd w:id="959"/>
      <w:r/>
      <w:bookmarkEnd w:id="960"/>
      <w:r>
        <w:rPr>
          <w:rFonts w:ascii="宋体" w:hAnsi="宋体"/>
          <w:sz w:val="24"/>
          <w:szCs w:val="24"/>
        </w:rPr>
        <w:t xml:space="preserve">同价</w:t>
      </w:r>
      <w:bookmarkEnd w:id="961"/>
      <w:r/>
      <w:bookmarkEnd w:id="962"/>
      <w:r/>
      <w:bookmarkEnd w:id="963"/>
      <w:r/>
      <w:bookmarkEnd w:id="964"/>
      <w:r/>
      <w:bookmarkEnd w:id="965"/>
      <w:r/>
      <w:bookmarkEnd w:id="966"/>
      <w:r/>
      <w:bookmarkEnd w:id="967"/>
      <w:r/>
      <w:bookmarkEnd w:id="968"/>
      <w:r>
        <w:rPr>
          <w:rFonts w:ascii="宋体" w:hAnsi="宋体"/>
          <w:sz w:val="24"/>
          <w:szCs w:val="24"/>
        </w:rPr>
        <w:t xml:space="preserve">格形式</w:t>
      </w:r>
      <w:r>
        <w:rPr>
          <w:rFonts w:ascii="宋体" w:hAnsi="宋体"/>
          <w:sz w:val="24"/>
          <w:szCs w:val="24"/>
        </w:rPr>
      </w:r>
      <w:r/>
    </w:p>
    <w:p>
      <w:pPr>
        <w:pStyle w:val="1208"/>
        <w:ind w:firstLine="480"/>
        <w:jc w:val="left"/>
        <w:spacing w:line="400" w:lineRule="exact"/>
        <w:rPr>
          <w:rFonts w:ascii="宋体" w:hAnsi="宋体"/>
          <w:sz w:val="24"/>
          <w:szCs w:val="24"/>
        </w:rPr>
      </w:pPr>
      <w:r/>
      <w:bookmarkEnd w:id="956"/>
      <w:r/>
      <w:bookmarkEnd w:id="957"/>
      <w:r/>
      <w:bookmarkEnd w:id="969"/>
      <w:r/>
      <w:bookmarkEnd w:id="970"/>
      <w:r/>
      <w:bookmarkEnd w:id="971"/>
      <w:r/>
      <w:bookmarkEnd w:id="972"/>
      <w:r>
        <w:rPr>
          <w:rFonts w:ascii="宋体" w:hAnsi="宋体"/>
          <w:sz w:val="24"/>
          <w:szCs w:val="24"/>
        </w:rPr>
        <w:t xml:space="preserve">1、单价合同。</w:t>
      </w:r>
      <w:r>
        <w:rPr>
          <w:rFonts w:ascii="宋体" w:hAnsi="宋体"/>
          <w:sz w:val="24"/>
          <w:szCs w:val="24"/>
        </w:rPr>
      </w:r>
      <w:r/>
    </w:p>
    <w:p>
      <w:pPr>
        <w:pStyle w:val="1208"/>
        <w:ind w:firstLine="470"/>
        <w:spacing w:line="400" w:lineRule="exact"/>
        <w:rPr>
          <w:rFonts w:ascii="宋体" w:hAnsi="宋体"/>
          <w:sz w:val="24"/>
          <w:szCs w:val="24"/>
        </w:rPr>
      </w:pPr>
      <w:r>
        <w:rPr>
          <w:rFonts w:ascii="宋体" w:hAnsi="宋体"/>
          <w:sz w:val="24"/>
          <w:szCs w:val="24"/>
        </w:rPr>
        <w:t xml:space="preserve">综合单价包含的风险范围：</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一、投标报价编制要求</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2、其他项目清单中的预留金等项目费均为估算、预测数，虽在投标时计入投标人的报价中，但不应视为投标人所有。</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3、结算时除工程变更引起施工方案改变外，承包人不得以招标工程措施项目清单缺项为由要求新增措施项目。</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4、本工程量清单中的工程量是按《建设工程工程量清单计价规范》(GB50500-2013)</w:t>
      </w:r>
      <w:r>
        <w:rPr>
          <w:rFonts w:hint="eastAsia" w:ascii="宋体" w:hAnsi="宋体"/>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sz w:val="24"/>
          <w:szCs w:val="24"/>
          <w:u w:val="single"/>
          <w:lang w:val="en-US" w:eastAsia="zh-CN"/>
        </w:rPr>
        <w:t xml:space="preserve">等</w:t>
      </w:r>
      <w:r>
        <w:rPr>
          <w:rFonts w:hint="eastAsia" w:ascii="宋体" w:hAnsi="宋体"/>
          <w:sz w:val="24"/>
          <w:szCs w:val="24"/>
          <w:u w:val="single"/>
        </w:rPr>
        <w:t xml:space="preserve">工程量计算规则进行计算的（本工程量清单中特别注明的除外），投标人的综合单价必须是完成一个规定清单项目所需的人工费、材料和工程设备费、施工机具使用费和企业管理费、利润、招标文件中明确由承包人承担的费用以及一定范围内的风险费用。</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5、投标人自行踏勘施工现场，对施工范围的材料、机械如需二次搬运，则应综合考虑</w:t>
      </w:r>
      <w:r>
        <w:rPr>
          <w:rFonts w:hint="eastAsia" w:ascii="宋体" w:hAnsi="宋体"/>
          <w:sz w:val="24"/>
          <w:szCs w:val="24"/>
          <w:u w:val="single"/>
          <w:lang w:eastAsia="zh-CN"/>
        </w:rPr>
        <w:t xml:space="preserve">，</w:t>
      </w:r>
      <w:r>
        <w:rPr>
          <w:rFonts w:hint="eastAsia" w:ascii="宋体" w:hAnsi="宋体"/>
          <w:sz w:val="24"/>
          <w:szCs w:val="24"/>
          <w:u w:val="single"/>
        </w:rPr>
        <w:t xml:space="preserve">结算不得以此为理由增加费用。</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6、承包人协调好与其他承包人的交叉施工，并承担由此产生的费用。</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7、竣工验收前承包人负责施工场地内残留的垃圾全部清除出场并承担相关费用，直至监理工程师验收合格为止。</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8、本次工程量清单中所涉及的内容、数量在实际施工中如有增减，承包人必须服从发包人安排。</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cs="宋体"/>
          <w:sz w:val="24"/>
          <w:u w:val="single"/>
        </w:rPr>
        <w:t xml:space="preserve">9、临时建筑在竣工结束后一周内拆除（费用由中标人自行承担）</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二、本合同价款采用</w:t>
      </w:r>
      <w:r>
        <w:rPr>
          <w:rFonts w:ascii="宋体" w:hAnsi="宋体"/>
          <w:sz w:val="24"/>
          <w:szCs w:val="24"/>
          <w:u w:val="single"/>
        </w:rPr>
        <w:t xml:space="preserve"> 固定单价 方式确定。</w:t>
      </w:r>
      <w:r>
        <w:rPr>
          <w:rFonts w:hint="eastAsia" w:ascii="宋体" w:hAnsi="宋体"/>
          <w:sz w:val="24"/>
          <w:szCs w:val="24"/>
          <w:u w:val="single"/>
        </w:rPr>
      </w:r>
      <w:r/>
    </w:p>
    <w:p>
      <w:pPr>
        <w:pStyle w:val="1208"/>
        <w:ind w:firstLine="480"/>
        <w:spacing w:line="360" w:lineRule="auto"/>
        <w:rPr>
          <w:rFonts w:ascii="宋体" w:hAnsi="宋体" w:eastAsia="宋体" w:cs="宋体"/>
          <w:sz w:val="24"/>
          <w:u w:val="single"/>
          <w:lang w:val="en-US" w:eastAsia="zh-CN"/>
        </w:rPr>
      </w:pPr>
      <w:r>
        <w:rPr>
          <w:rFonts w:hint="eastAsia" w:ascii="宋体" w:hAnsi="宋体" w:eastAsia="宋体" w:cs="宋体"/>
          <w:sz w:val="24"/>
          <w:u w:val="single"/>
        </w:rPr>
        <w:t xml:space="preserve">1、在合同约定的风险范围内综合单价不可调整。工程量清单中的综合单价和其中以总额报价的项目不可调整。</w:t>
      </w:r>
      <w:r>
        <w:rPr>
          <w:rFonts w:ascii="宋体" w:hAnsi="宋体" w:eastAsia="宋体" w:cs="宋体"/>
          <w:sz w:val="24"/>
          <w:u w:val="single"/>
          <w:lang w:val="en-US" w:eastAsia="zh-CN"/>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2、合同中约定的风险范围：</w:t>
      </w:r>
      <w:r>
        <w:rPr>
          <w:rFonts w:hint="eastAsia" w:ascii="宋体" w:hAnsi="宋体"/>
          <w:sz w:val="24"/>
          <w:szCs w:val="24"/>
          <w:u w:val="single"/>
        </w:rPr>
      </w:r>
      <w:r/>
    </w:p>
    <w:p>
      <w:pPr>
        <w:pStyle w:val="1208"/>
        <w:ind w:firstLine="720"/>
        <w:spacing w:line="400" w:lineRule="exact"/>
        <w:rPr>
          <w:rFonts w:hint="eastAsia" w:ascii="宋体" w:hAnsi="宋体"/>
          <w:sz w:val="24"/>
          <w:szCs w:val="24"/>
          <w:u w:val="single"/>
        </w:rPr>
      </w:pPr>
      <w:r>
        <w:rPr>
          <w:rFonts w:hint="eastAsia" w:ascii="宋体" w:hAnsi="宋体"/>
          <w:sz w:val="24"/>
          <w:szCs w:val="24"/>
          <w:u w:val="single"/>
        </w:rPr>
        <w:t xml:space="preserve">（1）承包人自行踏勘后的现场施工条件；</w:t>
      </w:r>
      <w:r>
        <w:rPr>
          <w:rFonts w:hint="eastAsia" w:ascii="宋体" w:hAnsi="宋体"/>
          <w:sz w:val="24"/>
          <w:szCs w:val="24"/>
          <w:u w:val="single"/>
        </w:rPr>
      </w:r>
      <w:r/>
    </w:p>
    <w:p>
      <w:pPr>
        <w:pStyle w:val="1208"/>
        <w:ind w:firstLine="720"/>
        <w:spacing w:line="400" w:lineRule="exact"/>
        <w:rPr>
          <w:rFonts w:hint="eastAsia" w:ascii="宋体" w:hAnsi="宋体"/>
          <w:sz w:val="24"/>
          <w:szCs w:val="24"/>
          <w:u w:val="single"/>
        </w:rPr>
      </w:pPr>
      <w:r>
        <w:rPr>
          <w:rFonts w:hint="eastAsia" w:ascii="宋体" w:hAnsi="宋体"/>
          <w:sz w:val="24"/>
          <w:szCs w:val="24"/>
          <w:u w:val="single"/>
        </w:rPr>
        <w:t xml:space="preserve">（2）承包人的投标施工方案；</w:t>
      </w:r>
      <w:r>
        <w:rPr>
          <w:rFonts w:hint="eastAsia" w:ascii="宋体" w:hAnsi="宋体"/>
          <w:sz w:val="24"/>
          <w:szCs w:val="24"/>
          <w:u w:val="single"/>
        </w:rPr>
      </w:r>
      <w:r/>
    </w:p>
    <w:p>
      <w:pPr>
        <w:pStyle w:val="1208"/>
        <w:ind w:firstLine="720"/>
        <w:spacing w:line="400" w:lineRule="exact"/>
        <w:rPr>
          <w:rFonts w:hint="eastAsia" w:ascii="宋体" w:hAnsi="宋体"/>
          <w:sz w:val="24"/>
          <w:szCs w:val="24"/>
          <w:u w:val="single"/>
        </w:rPr>
      </w:pPr>
      <w:r>
        <w:rPr>
          <w:rFonts w:hint="eastAsia" w:ascii="宋体" w:hAnsi="宋体"/>
          <w:sz w:val="24"/>
          <w:szCs w:val="24"/>
          <w:u w:val="single"/>
        </w:rPr>
        <w:t xml:space="preserve">（3）工程量变化产生的前期费用及相应措施费；</w:t>
      </w:r>
      <w:r>
        <w:rPr>
          <w:rFonts w:hint="eastAsia" w:ascii="宋体" w:hAnsi="宋体"/>
          <w:sz w:val="24"/>
          <w:szCs w:val="24"/>
          <w:u w:val="single"/>
        </w:rPr>
      </w:r>
      <w:r/>
    </w:p>
    <w:p>
      <w:pPr>
        <w:pStyle w:val="1208"/>
        <w:ind w:firstLine="720"/>
        <w:spacing w:line="400" w:lineRule="exact"/>
        <w:rPr>
          <w:rFonts w:hint="eastAsia" w:ascii="宋体" w:hAnsi="宋体"/>
          <w:sz w:val="24"/>
          <w:szCs w:val="24"/>
          <w:u w:val="single"/>
        </w:rPr>
      </w:pPr>
      <w:r>
        <w:rPr>
          <w:rFonts w:hint="eastAsia" w:ascii="宋体" w:hAnsi="宋体"/>
          <w:sz w:val="24"/>
          <w:szCs w:val="24"/>
          <w:u w:val="single"/>
        </w:rPr>
        <w:t xml:space="preserve">（4）材料价格（暂定价材料除外）；</w:t>
      </w:r>
      <w:r>
        <w:rPr>
          <w:rFonts w:hint="eastAsia" w:ascii="宋体" w:hAnsi="宋体"/>
          <w:sz w:val="24"/>
          <w:szCs w:val="24"/>
          <w:u w:val="single"/>
        </w:rPr>
      </w:r>
      <w:r/>
    </w:p>
    <w:p>
      <w:pPr>
        <w:pStyle w:val="1208"/>
        <w:ind w:firstLine="720"/>
        <w:spacing w:line="400" w:lineRule="exact"/>
        <w:rPr>
          <w:rFonts w:hint="eastAsia" w:ascii="宋体" w:hAnsi="宋体"/>
          <w:sz w:val="24"/>
          <w:szCs w:val="24"/>
          <w:u w:val="single"/>
        </w:rPr>
      </w:pPr>
      <w:r>
        <w:rPr>
          <w:rFonts w:hint="eastAsia" w:ascii="宋体" w:hAnsi="宋体"/>
          <w:sz w:val="24"/>
          <w:szCs w:val="24"/>
          <w:u w:val="single"/>
        </w:rPr>
        <w:t xml:space="preserve">（5）采用新的验收标准</w:t>
      </w:r>
      <w:r>
        <w:rPr>
          <w:rFonts w:hint="eastAsia" w:ascii="宋体" w:hAnsi="宋体"/>
          <w:sz w:val="24"/>
          <w:szCs w:val="24"/>
          <w:u w:val="single"/>
        </w:rPr>
      </w:r>
      <w:r/>
    </w:p>
    <w:p>
      <w:pPr>
        <w:pStyle w:val="1208"/>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（6）政策性调整（人工单价等）</w:t>
      </w:r>
      <w:r>
        <w:rPr>
          <w:rFonts w:hint="eastAsia" w:ascii="宋体" w:hAnsi="宋体" w:eastAsia="宋体" w:cs="Times New Roman"/>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3、风险范围以外的内容：</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（1）设计变更引起的工程量增减、清单漏项；</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（2）发包人要求的承包范围以外的附加工程量；</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（3）暂定项目；</w:t>
      </w:r>
      <w:r>
        <w:rPr>
          <w:rFonts w:hint="eastAsia" w:ascii="宋体" w:hAnsi="宋体"/>
          <w:sz w:val="24"/>
          <w:szCs w:val="24"/>
          <w:u w:val="single"/>
        </w:rPr>
      </w:r>
      <w:r/>
    </w:p>
    <w:p>
      <w:pPr>
        <w:pStyle w:val="1208"/>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（4）税率和税种变化；</w:t>
      </w:r>
      <w:r>
        <w:rPr>
          <w:rFonts w:hint="eastAsia" w:ascii="宋体" w:hAnsi="宋体" w:eastAsia="宋体" w:cs="Times New Roman"/>
          <w:sz w:val="24"/>
          <w:szCs w:val="24"/>
          <w:u w:val="single"/>
        </w:rPr>
      </w:r>
      <w:r/>
    </w:p>
    <w:p>
      <w:pPr>
        <w:pStyle w:val="1208"/>
        <w:ind w:firstLine="480"/>
        <w:spacing w:line="400" w:lineRule="exact"/>
        <w:rPr>
          <w:rFonts w:ascii="宋体" w:hAnsi="宋体" w:eastAsia="宋体"/>
          <w:sz w:val="24"/>
          <w:szCs w:val="24"/>
          <w:highlight w:val="red"/>
          <w:u w:val="single"/>
          <w:lang w:val="en-US" w:eastAsia="zh-CN"/>
        </w:rPr>
      </w:pP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5</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因不可抗力造成工期延误；</w:t>
      </w:r>
      <w:r>
        <w:rPr>
          <w:rFonts w:ascii="宋体" w:hAnsi="宋体" w:eastAsia="宋体"/>
          <w:sz w:val="24"/>
          <w:szCs w:val="24"/>
          <w:highlight w:val="red"/>
          <w:u w:val="single"/>
          <w:lang w:val="en-US" w:eastAsia="zh-CN"/>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w:t>
      </w:r>
      <w:r>
        <w:rPr>
          <w:rFonts w:hint="eastAsia" w:ascii="宋体" w:hAnsi="宋体"/>
          <w:sz w:val="24"/>
          <w:szCs w:val="24"/>
          <w:u w:val="single"/>
          <w:lang w:val="en-US" w:eastAsia="zh-CN"/>
        </w:rPr>
        <w:t xml:space="preserve">6</w:t>
      </w:r>
      <w:r>
        <w:rPr>
          <w:rFonts w:hint="eastAsia" w:ascii="宋体" w:hAnsi="宋体"/>
          <w:sz w:val="24"/>
          <w:szCs w:val="24"/>
          <w:u w:val="single"/>
        </w:rPr>
        <w:t xml:space="preserve">）发包人确认的其它项目。</w:t>
      </w:r>
      <w:r>
        <w:rPr>
          <w:rFonts w:hint="eastAsia" w:ascii="宋体" w:hAnsi="宋体"/>
          <w:sz w:val="24"/>
          <w:szCs w:val="24"/>
          <w:u w:val="single"/>
        </w:rPr>
      </w:r>
      <w:r/>
    </w:p>
    <w:p>
      <w:pPr>
        <w:pStyle w:val="1208"/>
        <w:ind w:firstLine="480"/>
        <w:spacing w:line="300" w:lineRule="auto"/>
        <w:rPr>
          <w:rFonts w:hint="eastAsia" w:ascii="宋体" w:hAnsi="宋体"/>
          <w:sz w:val="24"/>
          <w:szCs w:val="24"/>
          <w:u w:val="single"/>
        </w:rPr>
      </w:pPr>
      <w:r>
        <w:rPr>
          <w:rFonts w:hint="eastAsia" w:ascii="宋体" w:hAnsi="宋体"/>
          <w:sz w:val="24"/>
          <w:szCs w:val="24"/>
          <w:u w:val="single"/>
        </w:rPr>
        <w:t xml:space="preserve">4、风险范围以外内容的调整方法：</w:t>
      </w:r>
      <w:r>
        <w:rPr>
          <w:rFonts w:hint="eastAsia" w:ascii="宋体" w:hAnsi="宋体"/>
          <w:sz w:val="24"/>
          <w:szCs w:val="24"/>
          <w:u w:val="single"/>
        </w:rPr>
      </w:r>
      <w:r/>
    </w:p>
    <w:p>
      <w:pPr>
        <w:pStyle w:val="1208"/>
        <w:ind w:firstLine="480"/>
        <w:spacing w:line="300" w:lineRule="auto"/>
        <w:rPr>
          <w:rFonts w:hint="eastAsia" w:ascii="宋体" w:hAnsi="宋体"/>
          <w:sz w:val="24"/>
          <w:szCs w:val="24"/>
          <w:u w:val="single"/>
        </w:rPr>
      </w:pPr>
      <w:r>
        <w:rPr>
          <w:rFonts w:hint="eastAsia" w:ascii="宋体" w:hAnsi="宋体"/>
          <w:sz w:val="24"/>
          <w:szCs w:val="24"/>
          <w:u w:val="single"/>
        </w:rPr>
        <w:t xml:space="preserve">因发包人提出的设计变更部分，增加项目及签证部分造成新增的工程量清单综合单价的结算原则为：</w:t>
      </w:r>
      <w:r>
        <w:rPr>
          <w:rFonts w:hint="eastAsia" w:ascii="宋体" w:hAnsi="宋体"/>
          <w:sz w:val="24"/>
          <w:szCs w:val="24"/>
          <w:u w:val="single"/>
        </w:rPr>
      </w:r>
      <w:r/>
    </w:p>
    <w:p>
      <w:pPr>
        <w:pStyle w:val="1208"/>
        <w:ind w:firstLine="480"/>
        <w:spacing w:line="300" w:lineRule="auto"/>
        <w:rPr>
          <w:rFonts w:hint="eastAsia" w:ascii="宋体" w:hAnsi="宋体"/>
          <w:sz w:val="24"/>
          <w:szCs w:val="24"/>
          <w:u w:val="single"/>
        </w:rPr>
      </w:pPr>
      <w:r>
        <w:rPr>
          <w:rFonts w:hint="eastAsia" w:ascii="宋体" w:hAnsi="宋体"/>
          <w:sz w:val="24"/>
          <w:szCs w:val="24"/>
          <w:u w:val="single"/>
        </w:rPr>
        <w:t xml:space="preserve">a.投标书中已有适用于变更工程的综合单价，按投标书中已有的综合单价结算；</w:t>
      </w:r>
      <w:r>
        <w:rPr>
          <w:rFonts w:hint="eastAsia" w:ascii="宋体" w:hAnsi="宋体"/>
          <w:sz w:val="24"/>
          <w:szCs w:val="24"/>
          <w:u w:val="single"/>
        </w:rPr>
      </w:r>
      <w:r/>
    </w:p>
    <w:p>
      <w:pPr>
        <w:pStyle w:val="1208"/>
        <w:ind w:firstLine="480"/>
        <w:spacing w:line="300" w:lineRule="auto"/>
        <w:rPr>
          <w:rFonts w:hint="eastAsia" w:ascii="宋体" w:hAnsi="宋体"/>
          <w:sz w:val="24"/>
          <w:szCs w:val="24"/>
          <w:u w:val="single"/>
        </w:rPr>
      </w:pPr>
      <w:r>
        <w:rPr>
          <w:rFonts w:hint="eastAsia" w:ascii="宋体" w:hAnsi="宋体"/>
          <w:sz w:val="24"/>
          <w:szCs w:val="24"/>
          <w:u w:val="single"/>
        </w:rPr>
        <w:t xml:space="preserve">b.投标书中有类似于变更工程的综合单价，按投标书中已有的类似的综合单价作相应调整后（如为材料价格调整、则材料价格确定按照暂定价材料价格的确定方式确定）结算。</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c.</w:t>
      </w:r>
      <w:r>
        <w:rPr>
          <w:rFonts w:hint="eastAsia" w:ascii="宋体" w:hAnsi="宋体"/>
          <w:sz w:val="24"/>
          <w:szCs w:val="24"/>
          <w:highlight w:val="none"/>
          <w:u w:val="single"/>
        </w:rPr>
        <w:t xml:space="preserve">投标书中无类似综合单价，结算原则为：工程量按实计算，单价依据</w:t>
      </w:r>
      <w:r>
        <w:rPr>
          <w:rFonts w:hint="eastAsia" w:ascii="宋体" w:hAnsi="宋体"/>
          <w:sz w:val="24"/>
          <w:szCs w:val="24"/>
          <w:u w:val="single"/>
        </w:rPr>
        <w:t xml:space="preserve">《建设工程工程量清单计价规范》(GB50500-2013)</w:t>
      </w:r>
      <w:r>
        <w:rPr>
          <w:rFonts w:hint="eastAsia" w:ascii="宋体" w:hAnsi="宋体"/>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sz w:val="24"/>
          <w:szCs w:val="24"/>
          <w:highlight w:val="none"/>
          <w:u w:val="single"/>
        </w:rPr>
        <w:t xml:space="preserve">等计价规范中的标准计算经审计后按</w:t>
      </w:r>
      <w:r>
        <w:rPr>
          <w:rFonts w:hint="eastAsia" w:ascii="宋体" w:hAnsi="宋体" w:eastAsia="宋体" w:cs="Times New Roman"/>
          <w:sz w:val="24"/>
          <w:szCs w:val="24"/>
          <w:highlight w:val="none"/>
          <w:u w:val="single"/>
        </w:rPr>
        <w:t xml:space="preserve">中标下浮率 </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yellow"/>
          <w:u w:val="single"/>
          <w:lang w:val="en-US" w:eastAsia="zh-CN"/>
        </w:rPr>
        <w:t xml:space="preserve">由代理填写</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none"/>
          <w:u w:val="single"/>
        </w:rPr>
        <w:t xml:space="preserve"> %下浮</w:t>
      </w: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下浮率=（预算价（扣除暂列金含规税）-中标价</w:t>
      </w:r>
      <w:r>
        <w:rPr>
          <w:rFonts w:hint="eastAsia" w:ascii="宋体" w:hAnsi="宋体" w:eastAsia="宋体" w:cs="Times New Roman"/>
          <w:sz w:val="24"/>
          <w:szCs w:val="24"/>
          <w:highlight w:val="none"/>
          <w:u w:val="single"/>
          <w:lang w:val="en-US" w:eastAsia="zh-CN"/>
        </w:rPr>
        <w:t xml:space="preserve">（扣除暂列金含规税）</w:t>
      </w:r>
      <w:r>
        <w:rPr>
          <w:rFonts w:hint="eastAsia" w:ascii="宋体" w:hAnsi="宋体" w:eastAsia="宋体" w:cs="Times New Roman"/>
          <w:sz w:val="24"/>
          <w:szCs w:val="24"/>
          <w:highlight w:val="none"/>
          <w:u w:val="single"/>
          <w:lang w:val="en-US" w:eastAsia="zh-CN"/>
        </w:rPr>
        <w:t xml:space="preserve">）/</w:t>
      </w:r>
      <w:r>
        <w:rPr>
          <w:rFonts w:hint="eastAsia" w:ascii="宋体" w:hAnsi="宋体" w:eastAsia="宋体" w:cs="Times New Roman"/>
          <w:sz w:val="24"/>
          <w:szCs w:val="24"/>
          <w:highlight w:val="none"/>
          <w:u w:val="single"/>
          <w:lang w:val="en-US" w:eastAsia="zh-CN"/>
        </w:rPr>
        <w:t xml:space="preserve">预算价（扣除暂列金含规税）</w:t>
      </w:r>
      <w:r>
        <w:rPr>
          <w:rFonts w:hint="eastAsia" w:ascii="宋体" w:hAnsi="宋体" w:eastAsia="宋体" w:cs="Times New Roman"/>
          <w:sz w:val="24"/>
          <w:szCs w:val="24"/>
          <w:highlight w:val="none"/>
          <w:u w:val="single"/>
          <w:lang w:eastAsia="zh-CN"/>
        </w:rPr>
        <w:t xml:space="preserve">）。</w:t>
      </w:r>
      <w:r>
        <w:rPr>
          <w:rFonts w:hint="eastAsia" w:ascii="宋体" w:hAnsi="宋体"/>
          <w:sz w:val="24"/>
          <w:szCs w:val="24"/>
          <w:highlight w:val="none"/>
          <w:u w:val="single"/>
        </w:rPr>
        <w:t xml:space="preserve">（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sz w:val="24"/>
          <w:szCs w:val="24"/>
          <w:u w:val="single"/>
          <w:lang w:eastAsia="zh-CN"/>
        </w:rPr>
        <w:t xml:space="preserve">.</w:t>
      </w:r>
      <w:r>
        <w:rPr>
          <w:rFonts w:hint="eastAsia" w:ascii="宋体" w:hAnsi="宋体"/>
          <w:sz w:val="24"/>
          <w:szCs w:val="24"/>
          <w:u w:val="single"/>
        </w:rPr>
        <w:t xml:space="preserve">措施项目费的调整与结算办法：</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①单价措施项目费的结算同分部分项工程的结算方式。</w:t>
      </w:r>
      <w:r>
        <w:rPr>
          <w:rFonts w:hint="eastAsia" w:ascii="宋体" w:hAnsi="宋体"/>
          <w:sz w:val="24"/>
          <w:szCs w:val="24"/>
          <w:u w:val="single"/>
        </w:rPr>
      </w:r>
      <w:r/>
    </w:p>
    <w:p>
      <w:pPr>
        <w:pStyle w:val="1208"/>
        <w:ind w:firstLine="480"/>
        <w:jc w:val="left"/>
        <w:spacing w:line="360" w:lineRule="auto"/>
        <w:rPr>
          <w:rFonts w:hint="eastAsia" w:ascii="宋体" w:hAnsi="宋体" w:eastAsia="宋体"/>
          <w:strike w:val="0"/>
          <w:color w:val="c00000"/>
          <w:sz w:val="24"/>
          <w:szCs w:val="24"/>
          <w:highlight w:val="yellow"/>
          <w:u w:val="single"/>
          <w:lang w:eastAsia="zh-CN"/>
        </w:rPr>
      </w:pPr>
      <w:r>
        <w:rPr>
          <w:rFonts w:hint="eastAsia" w:ascii="宋体" w:hAnsi="宋体"/>
          <w:sz w:val="24"/>
          <w:szCs w:val="24"/>
          <w:u w:val="single"/>
        </w:rPr>
        <w:t xml:space="preserve">②总价与单价措施项目中，以“项”为单位报价的，一次性包干，结算时不作调整。以费率报价的，结算时原则上按投标费率计取不</w:t>
      </w:r>
      <w:r>
        <w:rPr>
          <w:rFonts w:hint="eastAsia" w:ascii="宋体" w:hAnsi="宋体" w:eastAsia="宋体" w:cs="Times New Roman"/>
          <w:sz w:val="24"/>
          <w:szCs w:val="24"/>
          <w:u w:val="single"/>
        </w:rPr>
        <w:t xml:space="preserve">变。</w:t>
      </w:r>
      <w:r>
        <w:rPr>
          <w:rFonts w:hint="eastAsia" w:ascii="宋体" w:hAnsi="宋体" w:eastAsia="宋体" w:cs="Times New Roman"/>
          <w:color w:val="0000ff"/>
          <w:sz w:val="24"/>
          <w:szCs w:val="24"/>
          <w:u w:val="single"/>
          <w:lang w:val="en-US" w:eastAsia="zh-CN"/>
        </w:rPr>
        <w:t xml:space="preserve">如</w:t>
      </w:r>
      <w:r>
        <w:rPr>
          <w:rFonts w:hint="eastAsia" w:ascii="宋体" w:hAnsi="宋体" w:eastAsia="宋体" w:cs="Times New Roman"/>
          <w:color w:val="0000ff"/>
          <w:sz w:val="24"/>
          <w:szCs w:val="24"/>
          <w:u w:val="single"/>
        </w:rPr>
        <w:t xml:space="preserve">因招标人原因致该项目无法受监</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rPr>
        <w:t xml:space="preserve">承包人在安全文明施工过程中达到相应</w:t>
      </w:r>
      <w:r>
        <w:rPr>
          <w:rFonts w:hint="eastAsia" w:ascii="宋体" w:hAnsi="宋体" w:eastAsia="宋体" w:cs="Times New Roman"/>
          <w:color w:val="0000ff"/>
          <w:sz w:val="24"/>
          <w:szCs w:val="24"/>
          <w:u w:val="single"/>
          <w:lang w:val="en-US" w:eastAsia="zh-CN"/>
        </w:rPr>
        <w:t xml:space="preserve">的</w:t>
      </w:r>
      <w:r>
        <w:rPr>
          <w:rFonts w:hint="eastAsia" w:ascii="宋体" w:hAnsi="宋体" w:eastAsia="宋体" w:cs="Times New Roman"/>
          <w:color w:val="0000ff"/>
          <w:sz w:val="24"/>
          <w:szCs w:val="24"/>
          <w:u w:val="single"/>
        </w:rPr>
        <w:t xml:space="preserve">安全文明施工要求</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lang w:val="en-US" w:eastAsia="zh-CN"/>
        </w:rPr>
        <w:t xml:space="preserve">经监理方、建设方考评合格后，按</w:t>
      </w:r>
      <w:r>
        <w:rPr>
          <w:rFonts w:hint="eastAsia" w:ascii="宋体" w:hAnsi="宋体" w:eastAsia="宋体" w:cs="Times New Roman"/>
          <w:color w:val="0000ff"/>
          <w:sz w:val="24"/>
          <w:szCs w:val="24"/>
          <w:u w:val="single"/>
        </w:rPr>
        <w:t xml:space="preserve">安全文明基本费</w:t>
      </w:r>
      <w:r>
        <w:rPr>
          <w:rFonts w:hint="eastAsia" w:ascii="宋体" w:hAnsi="宋体" w:eastAsia="宋体" w:cs="Times New Roman"/>
          <w:color w:val="0000ff"/>
          <w:sz w:val="24"/>
          <w:szCs w:val="24"/>
          <w:u w:val="single"/>
          <w:lang w:val="en-US" w:eastAsia="zh-CN"/>
        </w:rPr>
        <w:t xml:space="preserve">计取</w:t>
      </w:r>
      <w:r>
        <w:rPr>
          <w:rFonts w:hint="eastAsia" w:ascii="宋体" w:hAnsi="宋体" w:eastAsia="宋体" w:cs="Times New Roman"/>
          <w:color w:val="0000ff"/>
          <w:sz w:val="24"/>
          <w:szCs w:val="24"/>
          <w:u w:val="single"/>
        </w:rPr>
        <w:t xml:space="preserve">。</w:t>
      </w:r>
      <w:r>
        <w:rPr>
          <w:rFonts w:hint="eastAsia" w:ascii="宋体" w:hAnsi="宋体" w:eastAsia="宋体"/>
          <w:strike w:val="0"/>
          <w:color w:val="c00000"/>
          <w:sz w:val="24"/>
          <w:szCs w:val="24"/>
          <w:highlight w:val="yellow"/>
          <w:u w:val="single"/>
          <w:lang w:eastAsia="zh-CN"/>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③本工程不要求创建省、市级安全文明标化工地。</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eastAsia="宋体" w:cs="Times New Roman"/>
          <w:sz w:val="24"/>
          <w:szCs w:val="24"/>
          <w:u w:val="single"/>
        </w:rPr>
        <w:t xml:space="preserve">5、所有涉及工程结算的签证单上必须有承包人（项目</w:t>
      </w:r>
      <w:r>
        <w:rPr>
          <w:rFonts w:hint="eastAsia" w:ascii="宋体" w:hAnsi="宋体" w:eastAsia="宋体" w:cs="Times New Roman"/>
          <w:sz w:val="24"/>
          <w:szCs w:val="24"/>
          <w:u w:val="single"/>
          <w:lang w:val="en-US" w:eastAsia="zh-CN"/>
        </w:rPr>
        <w:t xml:space="preserve">负责人</w:t>
      </w:r>
      <w:r>
        <w:rPr>
          <w:rFonts w:hint="eastAsia" w:ascii="宋体" w:hAnsi="宋体" w:eastAsia="宋体" w:cs="Times New Roman"/>
          <w:sz w:val="24"/>
          <w:szCs w:val="24"/>
          <w:u w:val="single"/>
        </w:rPr>
        <w:t xml:space="preserve">）、监理</w:t>
      </w:r>
      <w:r>
        <w:rPr>
          <w:rFonts w:hint="eastAsia" w:ascii="宋体" w:hAnsi="宋体" w:eastAsia="宋体" w:cs="Times New Roman"/>
          <w:sz w:val="24"/>
          <w:szCs w:val="24"/>
          <w:u w:val="single"/>
          <w:lang w:val="en-US" w:eastAsia="zh-CN"/>
        </w:rPr>
        <w:t xml:space="preserve">单位</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跟踪审计单位、发包人项目负责人</w:t>
      </w:r>
      <w:r>
        <w:rPr>
          <w:rFonts w:hint="eastAsia" w:ascii="宋体" w:hAnsi="宋体" w:eastAsia="宋体" w:cs="Times New Roman"/>
          <w:sz w:val="24"/>
          <w:szCs w:val="24"/>
          <w:u w:val="single"/>
        </w:rPr>
        <w:t xml:space="preserve">的签字和盖章，</w:t>
      </w:r>
      <w:r>
        <w:rPr>
          <w:rFonts w:hint="eastAsia" w:ascii="宋体" w:hAnsi="宋体"/>
          <w:sz w:val="24"/>
          <w:szCs w:val="24"/>
          <w:u w:val="single"/>
        </w:rPr>
        <w:t xml:space="preserve">方可作为竣工结算的依据，签证单上必须明确签证的原因、位置、尺寸、数量、材料、人工、机械台班、价格和签证时间，须附有综合单价分析。</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6、本工程不要求创建省、市级安全文明标化、优质工程。</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7、本工程计价按增值税一般计税法计价</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8、承包人在投标前应对现场进行认真踏勘，熟悉工程现场和周围环境，了解并承担</w:t>
      </w:r>
      <w:r>
        <w:rPr>
          <w:rFonts w:hint="eastAsia" w:ascii="宋体" w:hAnsi="宋体"/>
          <w:sz w:val="24"/>
          <w:szCs w:val="24"/>
          <w:u w:val="single"/>
          <w:lang w:eastAsia="zh-CN"/>
        </w:rPr>
        <w:t xml:space="preserve">考察</w:t>
      </w:r>
      <w:r>
        <w:rPr>
          <w:rFonts w:hint="eastAsia" w:ascii="宋体" w:hAnsi="宋体"/>
          <w:sz w:val="24"/>
          <w:szCs w:val="24"/>
          <w:u w:val="single"/>
        </w:rPr>
        <w:t xml:space="preserve">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r>
        <w:rPr>
          <w:rFonts w:hint="eastAsia" w:ascii="宋体" w:hAnsi="宋体"/>
          <w:sz w:val="24"/>
          <w:szCs w:val="24"/>
          <w:u w:val="single"/>
        </w:rPr>
      </w:r>
      <w:r/>
    </w:p>
    <w:p>
      <w:pPr>
        <w:pStyle w:val="1208"/>
        <w:ind w:firstLine="480"/>
        <w:tabs>
          <w:tab w:val="left" w:pos="735" w:leader="none"/>
        </w:tabs>
        <w:rPr>
          <w:rFonts w:hint="eastAsia" w:ascii="宋体" w:hAnsi="宋体"/>
          <w:sz w:val="24"/>
          <w:szCs w:val="24"/>
          <w:u w:val="single"/>
        </w:rPr>
      </w:pPr>
      <w:r>
        <w:rPr>
          <w:rFonts w:hint="eastAsia" w:ascii="宋体" w:hAnsi="宋体"/>
          <w:sz w:val="24"/>
          <w:szCs w:val="24"/>
          <w:u w:val="single"/>
        </w:rPr>
        <w:t xml:space="preserve">9、⑴组成施工合同的文件内容不一致时，以协议书和专用条款及补充条款为准。在协议书签订后，发包人与承包人又签订新的补充协议的，以补充协议执行。</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⑵要求文明施工、安全施工 ，一切安全责任由承包人承担。</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⑶承包人应自行协调和解决好施工过程中的地方矛盾。</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⑸承包方按甲乙双方协商确定的工期完成该项目，如业主要求提前，赶工措施费用另行协商。</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hint="eastAsia" w:ascii="宋体" w:hAnsi="宋体"/>
          <w:sz w:val="24"/>
          <w:szCs w:val="24"/>
          <w:u w:val="single"/>
        </w:rPr>
        <w:t xml:space="preserve">⑺乙方必须取得甲方开工令后方可施工。</w:t>
      </w:r>
      <w:r>
        <w:rPr>
          <w:rFonts w:hint="eastAsia" w:ascii="宋体" w:hAnsi="宋体"/>
          <w:sz w:val="24"/>
          <w:szCs w:val="24"/>
          <w:u w:val="single"/>
        </w:rPr>
      </w:r>
      <w:r/>
    </w:p>
    <w:p>
      <w:pPr>
        <w:pStyle w:val="1208"/>
        <w:ind w:firstLine="600"/>
        <w:tabs>
          <w:tab w:val="left" w:pos="735" w:leader="none"/>
        </w:tabs>
        <w:rPr>
          <w:rFonts w:hint="eastAsia" w:ascii="宋体" w:hAnsi="宋体"/>
          <w:sz w:val="24"/>
          <w:szCs w:val="24"/>
          <w:u w:val="single"/>
        </w:rPr>
      </w:pPr>
      <w:r>
        <w:rPr>
          <w:rFonts w:ascii="宋体" w:hAnsi="宋体"/>
          <w:sz w:val="24"/>
          <w:szCs w:val="24"/>
          <w:highlight w:val="none"/>
          <w:u w:val="single"/>
        </w:rPr>
        <w:t xml:space="preserve">⑻乙方必须在合同约定工期内完成工程承包范围内的工程量，并达到验收标准，每推迟一天处以0.2‰的处罚，以此</w:t>
      </w:r>
      <w:r>
        <w:rPr>
          <w:rFonts w:hint="eastAsia" w:ascii="宋体" w:hAnsi="宋体"/>
          <w:sz w:val="24"/>
          <w:szCs w:val="24"/>
          <w:highlight w:val="none"/>
          <w:u w:val="single"/>
        </w:rPr>
        <w:t xml:space="preserve">类</w:t>
      </w:r>
      <w:r>
        <w:rPr>
          <w:rFonts w:ascii="宋体" w:hAnsi="宋体"/>
          <w:sz w:val="24"/>
          <w:szCs w:val="24"/>
          <w:highlight w:val="none"/>
          <w:u w:val="single"/>
        </w:rPr>
        <w:t xml:space="preserve">推（甲方征收不到位、不可抗力等方面原因除外）。由于征收不到位或不可抗力因素造成乙方两次或多次机械进出场，甲方不再另行承担进出场费用，视作一次性总价计算在内</w:t>
      </w:r>
      <w:r>
        <w:rPr>
          <w:rFonts w:hint="eastAsia" w:ascii="宋体" w:hAnsi="宋体"/>
          <w:sz w:val="24"/>
          <w:szCs w:val="24"/>
          <w:highlight w:val="none"/>
          <w:u w:val="single"/>
        </w:rPr>
        <w:t xml:space="preserve">。</w:t>
      </w:r>
      <w:r>
        <w:rPr>
          <w:rFonts w:hint="eastAsia" w:ascii="宋体" w:hAnsi="宋体"/>
          <w:sz w:val="24"/>
          <w:szCs w:val="24"/>
          <w:u w:val="single"/>
        </w:rPr>
      </w:r>
      <w:r/>
    </w:p>
    <w:p>
      <w:pPr>
        <w:pStyle w:val="1208"/>
        <w:ind w:firstLine="480"/>
        <w:spacing w:line="400" w:lineRule="exact"/>
        <w:rPr>
          <w:rFonts w:hint="eastAsia" w:ascii="宋体" w:hAnsi="宋体"/>
          <w:sz w:val="24"/>
          <w:szCs w:val="24"/>
          <w:highlight w:val="none"/>
          <w:u w:val="single"/>
        </w:rPr>
      </w:pPr>
      <w:r>
        <w:rPr>
          <w:rFonts w:hint="eastAsia" w:ascii="宋体" w:hAnsi="宋体"/>
          <w:sz w:val="24"/>
          <w:szCs w:val="24"/>
          <w:u w:val="single"/>
        </w:rPr>
        <w:t xml:space="preserve">10、本工程的</w:t>
      </w:r>
      <w:r>
        <w:rPr>
          <w:rFonts w:hint="eastAsia" w:ascii="宋体" w:hAnsi="宋体"/>
          <w:sz w:val="24"/>
          <w:szCs w:val="24"/>
          <w:u w:val="single"/>
          <w:lang w:val="en-US" w:eastAsia="zh-CN"/>
        </w:rPr>
        <w:t xml:space="preserve">结</w:t>
      </w:r>
      <w:r>
        <w:rPr>
          <w:rFonts w:hint="eastAsia" w:ascii="宋体" w:hAnsi="宋体"/>
          <w:sz w:val="24"/>
          <w:szCs w:val="24"/>
          <w:u w:val="single"/>
        </w:rPr>
        <w:t xml:space="preserve">算最终审定核减额超过送审价10%以外部分以7%计取审计费，由施工方支付。</w:t>
      </w:r>
      <w:r>
        <w:rPr>
          <w:rFonts w:hint="eastAsia" w:ascii="宋体" w:hAnsi="宋体"/>
          <w:sz w:val="24"/>
          <w:szCs w:val="24"/>
          <w:highlight w:val="none"/>
          <w:u w:val="single"/>
        </w:rPr>
      </w:r>
      <w:r/>
    </w:p>
    <w:p>
      <w:pPr>
        <w:pStyle w:val="1208"/>
        <w:ind w:firstLine="480"/>
        <w:spacing w:line="400" w:lineRule="exact"/>
        <w:rPr>
          <w:rFonts w:hint="eastAsia" w:ascii="宋体" w:hAnsi="宋体" w:eastAsia="宋体" w:cs="Times New Roman"/>
          <w:color w:val="0000ff"/>
          <w:sz w:val="24"/>
          <w:szCs w:val="24"/>
          <w:u w:val="single"/>
        </w:rPr>
      </w:pPr>
      <w:r>
        <w:rPr>
          <w:rFonts w:hint="eastAsia" w:ascii="宋体" w:hAnsi="宋体" w:eastAsia="宋体" w:cs="Times New Roman"/>
          <w:color w:val="0000ff"/>
          <w:sz w:val="24"/>
          <w:szCs w:val="24"/>
          <w:highlight w:val="none"/>
          <w:u w:val="single"/>
        </w:rPr>
        <w:t xml:space="preserve">11、</w:t>
      </w:r>
      <w:r>
        <w:rPr>
          <w:rFonts w:hint="eastAsia" w:ascii="宋体" w:hAnsi="宋体" w:eastAsia="宋体" w:cs="Times New Roman"/>
          <w:color w:val="0000ff"/>
          <w:sz w:val="24"/>
          <w:szCs w:val="24"/>
          <w:highlight w:val="none"/>
          <w:u w:val="single"/>
          <w:lang w:val="en-US" w:eastAsia="zh-CN"/>
        </w:rPr>
        <w:t xml:space="preserve">施工过程中发生项目变更</w:t>
      </w:r>
      <w:r>
        <w:rPr>
          <w:rFonts w:hint="eastAsia" w:ascii="宋体" w:hAnsi="宋体" w:eastAsia="宋体" w:cs="Times New Roman"/>
          <w:color w:val="0000ff"/>
          <w:sz w:val="24"/>
          <w:szCs w:val="24"/>
          <w:highlight w:val="none"/>
          <w:u w:val="single"/>
        </w:rPr>
        <w:t xml:space="preserve">，</w:t>
      </w:r>
      <w:r>
        <w:rPr>
          <w:rFonts w:hint="eastAsia" w:ascii="宋体" w:hAnsi="宋体" w:eastAsia="宋体" w:cs="Times New Roman"/>
          <w:sz w:val="24"/>
          <w:szCs w:val="24"/>
          <w:highlight w:val="none"/>
          <w:u w:val="single"/>
          <w:lang w:val="en-US" w:eastAsia="zh-CN"/>
        </w:rPr>
        <w:t xml:space="preserve">必须严格按照</w:t>
      </w:r>
      <w:r>
        <w:rPr>
          <w:rFonts w:hint="eastAsia" w:ascii="宋体" w:hAnsi="宋体" w:eastAsia="宋体" w:cs="Times New Roman"/>
          <w:sz w:val="24"/>
          <w:szCs w:val="24"/>
          <w:u w:val="single"/>
          <w:lang w:val="en-US" w:eastAsia="zh-CN"/>
        </w:rPr>
        <w:t xml:space="preserve">要求执行。</w:t>
      </w:r>
      <w:r>
        <w:rPr>
          <w:rFonts w:hint="eastAsia" w:ascii="宋体" w:hAnsi="宋体" w:eastAsia="宋体" w:cs="Times New Roman"/>
          <w:sz w:val="24"/>
          <w:szCs w:val="24"/>
          <w:u w:val="single"/>
        </w:rPr>
        <w:t xml:space="preserve">如承包人未能按程序及时上报先行施工的，结算时一律不予认可。</w:t>
      </w:r>
      <w:r>
        <w:rPr>
          <w:rFonts w:hint="eastAsia" w:ascii="宋体" w:hAnsi="宋体" w:eastAsia="宋体" w:cs="Times New Roman"/>
          <w:color w:val="0000ff"/>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风险费用的计算方法：</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风险范围以外合同价格的调整方法：</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2、总价合同。</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总价包含的风险范围：</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风险费用的计算方法：</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风险范围以外合同价格的调整方法：</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3、其他价格方式：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12.3 计量</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12.3.1 计量原则</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工程量计算规则：</w:t>
      </w:r>
      <w:r>
        <w:rPr>
          <w:rFonts w:hint="eastAsia" w:ascii="宋体" w:hAnsi="宋体"/>
          <w:sz w:val="24"/>
          <w:szCs w:val="24"/>
          <w:u w:val="single"/>
        </w:rPr>
        <w:t xml:space="preserve">现行建设工程工程量清单</w:t>
      </w:r>
      <w:r>
        <w:rPr>
          <w:rFonts w:hint="eastAsia" w:ascii="宋体" w:hAnsi="宋体"/>
          <w:sz w:val="24"/>
          <w:szCs w:val="24"/>
          <w:u w:val="single"/>
          <w:lang w:val="en-US" w:eastAsia="zh-CN"/>
        </w:rPr>
        <w:t xml:space="preserve">计量规范及</w:t>
      </w:r>
      <w:r>
        <w:rPr>
          <w:rFonts w:hint="eastAsia" w:ascii="宋体" w:hAnsi="宋体"/>
          <w:sz w:val="24"/>
          <w:szCs w:val="24"/>
          <w:u w:val="single"/>
        </w:rPr>
        <w:t xml:space="preserve">计价规范</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12.3.2 计量周期</w:t>
      </w:r>
      <w:r>
        <w:rPr>
          <w:rFonts w:ascii="宋体" w:hAnsi="宋体"/>
          <w:sz w:val="24"/>
          <w:szCs w:val="24"/>
        </w:rPr>
      </w:r>
      <w:r/>
    </w:p>
    <w:p>
      <w:pPr>
        <w:pStyle w:val="1208"/>
        <w:ind w:firstLine="480"/>
        <w:jc w:val="left"/>
        <w:spacing w:line="400" w:lineRule="exact"/>
        <w:rPr>
          <w:rFonts w:hint="eastAsia" w:ascii="宋体" w:hAnsi="宋体" w:eastAsia="宋体"/>
          <w:sz w:val="24"/>
          <w:szCs w:val="24"/>
          <w:lang w:eastAsia="zh-CN"/>
        </w:rPr>
      </w:pPr>
      <w:r>
        <w:rPr>
          <w:rFonts w:ascii="宋体" w:hAnsi="宋体"/>
          <w:sz w:val="24"/>
          <w:szCs w:val="24"/>
        </w:rPr>
        <w:t xml:space="preserve">关于计量周期的约定：</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eastAsia="宋体"/>
          <w:sz w:val="24"/>
          <w:szCs w:val="24"/>
          <w:lang w:eastAsia="zh-CN"/>
        </w:rPr>
      </w:r>
      <w:r/>
    </w:p>
    <w:p>
      <w:pPr>
        <w:pStyle w:val="1208"/>
        <w:ind w:firstLine="480"/>
        <w:jc w:val="left"/>
        <w:spacing w:line="400" w:lineRule="exact"/>
        <w:rPr>
          <w:rFonts w:ascii="宋体" w:hAnsi="宋体"/>
          <w:sz w:val="24"/>
          <w:szCs w:val="24"/>
        </w:rPr>
      </w:pPr>
      <w:r>
        <w:rPr>
          <w:rFonts w:ascii="宋体" w:hAnsi="宋体"/>
          <w:sz w:val="24"/>
          <w:szCs w:val="24"/>
        </w:rPr>
        <w:t xml:space="preserve">12.3.3 单价合同的计量</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ascii="宋体" w:hAnsi="宋体"/>
          <w:sz w:val="24"/>
          <w:szCs w:val="24"/>
        </w:rPr>
        <w:t xml:space="preserve">关于单价合同计量的约定：</w:t>
      </w:r>
      <w:r>
        <w:rPr>
          <w:rFonts w:hint="eastAsia" w:ascii="宋体" w:hAnsi="宋体"/>
          <w:sz w:val="24"/>
          <w:szCs w:val="24"/>
          <w:u w:val="single"/>
        </w:rPr>
        <w:t xml:space="preserve">按通用条款执行</w:t>
      </w:r>
      <w:r>
        <w:rPr>
          <w:rFonts w:hint="eastAsia"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12.3.4 总价合同的计量</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关于总价合同计量的约定：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12.3.5总价合同采用支付分解表计量支付的，是否适用第</w:t>
      </w:r>
      <w:r>
        <w:rPr>
          <w:rFonts w:ascii="宋体" w:hAnsi="宋体"/>
          <w:sz w:val="24"/>
          <w:szCs w:val="24"/>
        </w:rPr>
        <w:t xml:space="preserve">12.3.4 </w:t>
      </w:r>
      <w:r>
        <w:rPr>
          <w:rFonts w:ascii="宋体" w:hAnsi="宋体"/>
          <w:sz w:val="24"/>
          <w:szCs w:val="24"/>
        </w:rPr>
        <w:t xml:space="preserve">项</w:t>
      </w:r>
      <w:r>
        <w:rPr>
          <w:rFonts w:hint="eastAsia" w:ascii="宋体" w:hAnsi="宋体"/>
          <w:sz w:val="24"/>
          <w:szCs w:val="24"/>
        </w:rPr>
        <w:t xml:space="preserve">〔</w:t>
      </w:r>
      <w:r>
        <w:rPr>
          <w:rFonts w:ascii="宋体" w:hAnsi="宋体"/>
          <w:sz w:val="24"/>
          <w:szCs w:val="24"/>
        </w:rPr>
        <w:t xml:space="preserve">总价合同的计量</w:t>
      </w:r>
      <w:r>
        <w:rPr>
          <w:rFonts w:hint="eastAsia" w:ascii="宋体" w:hAnsi="宋体"/>
          <w:sz w:val="24"/>
          <w:szCs w:val="24"/>
        </w:rPr>
        <w:t xml:space="preserve">〕</w:t>
      </w:r>
      <w:r>
        <w:rPr>
          <w:rFonts w:ascii="宋体" w:hAnsi="宋体"/>
          <w:sz w:val="24"/>
          <w:szCs w:val="24"/>
        </w:rPr>
        <w:t xml:space="preserve">约定</w:t>
      </w:r>
      <w:r>
        <w:rPr>
          <w:rFonts w:hint="eastAsia" w:ascii="宋体" w:hAnsi="宋体"/>
          <w:sz w:val="24"/>
          <w:szCs w:val="24"/>
        </w:rPr>
        <w:t xml:space="preserve">进行计量：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12.3.6 其他价格形式合同的计量</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其他价格形式的计量方式和程序：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12.4 工程进度款支付</w:t>
      </w:r>
      <w:r>
        <w:rPr>
          <w:rFonts w:ascii="宋体" w:hAnsi="宋体"/>
          <w:sz w:val="24"/>
          <w:szCs w:val="24"/>
        </w:rPr>
      </w:r>
      <w:r/>
    </w:p>
    <w:p>
      <w:pPr>
        <w:pStyle w:val="1208"/>
        <w:ind w:firstLine="480"/>
        <w:jc w:val="left"/>
        <w:spacing w:line="400" w:lineRule="exact"/>
        <w:rPr>
          <w:rFonts w:ascii="宋体" w:hAnsi="宋体"/>
          <w:sz w:val="24"/>
          <w:szCs w:val="24"/>
        </w:rPr>
      </w:pPr>
      <w:r/>
      <w:bookmarkStart w:id="973" w:name="_Toc297120511"/>
      <w:r/>
      <w:bookmarkStart w:id="974" w:name="_Toc296347210"/>
      <w:r/>
      <w:bookmarkStart w:id="975" w:name="_Toc296944550"/>
      <w:r/>
      <w:bookmarkStart w:id="976" w:name="_Toc297216215"/>
      <w:r/>
      <w:bookmarkStart w:id="977" w:name="_Toc297123556"/>
      <w:r/>
      <w:bookmarkStart w:id="978" w:name="_Toc303539163"/>
      <w:r/>
      <w:bookmarkStart w:id="979" w:name="_Toc296346712"/>
      <w:r/>
      <w:bookmarkStart w:id="980" w:name="_Toc296891251"/>
      <w:r/>
      <w:bookmarkStart w:id="981" w:name="_Toc297048397"/>
      <w:r/>
      <w:bookmarkStart w:id="982" w:name="_Toc296503211"/>
      <w:r/>
      <w:bookmarkStart w:id="983" w:name="_Toc296891039"/>
      <w:r/>
      <w:bookmarkStart w:id="984" w:name="_Toc292559416"/>
      <w:r/>
      <w:bookmarkStart w:id="985" w:name="_Toc292559921"/>
      <w:r/>
      <w:bookmarkStart w:id="986" w:name="_Toc300935006"/>
      <w:r>
        <w:rPr>
          <w:rFonts w:ascii="宋体" w:hAnsi="宋体"/>
          <w:sz w:val="24"/>
          <w:szCs w:val="24"/>
        </w:rPr>
        <w:t xml:space="preserve">12.4.1 付款周期</w:t>
      </w:r>
      <w:r>
        <w:rPr>
          <w:rFonts w:ascii="宋体" w:hAnsi="宋体"/>
          <w:sz w:val="24"/>
          <w:szCs w:val="24"/>
        </w:rPr>
      </w:r>
      <w:r/>
    </w:p>
    <w:p>
      <w:pPr>
        <w:pStyle w:val="1208"/>
        <w:ind w:left="420"/>
        <w:jc w:val="left"/>
        <w:spacing w:line="400" w:lineRule="exact"/>
        <w:widowControl/>
        <w:tabs>
          <w:tab w:val="left" w:pos="0" w:leader="none"/>
          <w:tab w:val="left" w:pos="993" w:leader="none"/>
          <w:tab w:val="left" w:pos="1134" w:leader="none"/>
        </w:tabs>
        <w:rPr>
          <w:rFonts w:hint="eastAsia" w:ascii="宋体" w:hAnsi="宋体"/>
          <w:color w:val="0000ff"/>
          <w:sz w:val="24"/>
          <w:szCs w:val="24"/>
          <w:u w:val="single"/>
        </w:rPr>
      </w:pPr>
      <w:r>
        <w:rPr>
          <w:rFonts w:ascii="宋体" w:hAnsi="宋体" w:eastAsia="宋体" w:cs="Times New Roman"/>
          <w:color w:val="0000ff"/>
          <w:sz w:val="24"/>
          <w:szCs w:val="24"/>
        </w:rPr>
        <w:t xml:space="preserve">关于付款周期的约定</w:t>
      </w:r>
      <w:r>
        <w:rPr>
          <w:rFonts w:ascii="宋体" w:hAnsi="宋体"/>
          <w:color w:val="0000ff"/>
          <w:sz w:val="24"/>
          <w:szCs w:val="24"/>
        </w:rPr>
        <w:t xml:space="preserve">：</w:t>
      </w:r>
      <w:r>
        <w:rPr>
          <w:rFonts w:hint="eastAsia" w:ascii="宋体" w:hAnsi="宋体"/>
          <w:color w:val="0000ff"/>
          <w:sz w:val="24"/>
          <w:szCs w:val="24"/>
          <w:u w:val="single"/>
        </w:rPr>
      </w:r>
      <w:r/>
    </w:p>
    <w:p>
      <w:pPr>
        <w:pStyle w:val="1208"/>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1）在具备施工条件的前提下，合同签订后一个月内支付合同价款[扣除暂估价（含规费及税金）及暂列金额（含规费及税金）]的10%为预付款；</w:t>
      </w:r>
      <w:r>
        <w:rPr>
          <w:rFonts w:hint="eastAsia" w:ascii="宋体" w:hAnsi="宋体" w:eastAsia="宋体" w:cs="Times New Roman"/>
          <w:color w:val="0000ff"/>
          <w:sz w:val="24"/>
          <w:szCs w:val="24"/>
          <w:lang w:val="en-US" w:eastAsia="zh-CN"/>
        </w:rPr>
      </w:r>
      <w:r/>
    </w:p>
    <w:p>
      <w:pPr>
        <w:pStyle w:val="1208"/>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2）工程竣工验收合格后支付至合同价款[扣除暂估价（含规费及税金）及暂列金额（含规费及税金）]的80%；</w:t>
      </w:r>
      <w:r>
        <w:rPr>
          <w:rFonts w:hint="eastAsia" w:ascii="宋体" w:hAnsi="宋体" w:eastAsia="宋体" w:cs="Times New Roman"/>
          <w:color w:val="0000ff"/>
          <w:sz w:val="24"/>
          <w:szCs w:val="24"/>
          <w:lang w:val="en-US" w:eastAsia="zh-CN"/>
        </w:rPr>
      </w:r>
      <w:r/>
    </w:p>
    <w:p>
      <w:pPr>
        <w:pStyle w:val="1208"/>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3）工程审计结束后支付至审定价的97%；</w:t>
      </w:r>
      <w:r>
        <w:rPr>
          <w:rFonts w:hint="eastAsia" w:ascii="宋体" w:hAnsi="宋体" w:eastAsia="宋体" w:cs="Times New Roman"/>
          <w:color w:val="0000ff"/>
          <w:sz w:val="24"/>
          <w:szCs w:val="24"/>
          <w:lang w:val="en-US" w:eastAsia="zh-CN"/>
        </w:rPr>
      </w:r>
      <w:r/>
    </w:p>
    <w:p>
      <w:pPr>
        <w:pStyle w:val="1208"/>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4）3%余款为建设工程质量保证金，在缺陷责任期满后一次性结清；</w:t>
      </w:r>
      <w:r>
        <w:rPr>
          <w:rFonts w:hint="eastAsia" w:ascii="宋体" w:hAnsi="宋体" w:eastAsia="宋体" w:cs="Times New Roman"/>
          <w:color w:val="0000ff"/>
          <w:sz w:val="24"/>
          <w:szCs w:val="24"/>
          <w:lang w:val="en-US" w:eastAsia="zh-CN"/>
        </w:rPr>
      </w:r>
      <w:r/>
    </w:p>
    <w:p>
      <w:pPr>
        <w:pStyle w:val="1208"/>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5）有涉及设计变更、工程量增加、现场签证在工程结算审核后按相关约定一并调整支付。</w:t>
      </w:r>
      <w:r>
        <w:rPr>
          <w:rFonts w:hint="eastAsia" w:ascii="宋体" w:hAnsi="宋体" w:eastAsia="宋体" w:cs="Times New Roman"/>
          <w:color w:val="0000ff"/>
          <w:sz w:val="24"/>
          <w:szCs w:val="24"/>
          <w:lang w:val="en-US" w:eastAsia="zh-CN"/>
        </w:rPr>
      </w:r>
      <w:r/>
    </w:p>
    <w:p>
      <w:pPr>
        <w:pStyle w:val="1208"/>
        <w:ind w:firstLine="480"/>
        <w:jc w:val="left"/>
        <w:spacing w:line="400" w:lineRule="exact"/>
        <w:rPr>
          <w:rFonts w:ascii="宋体" w:hAnsi="宋体"/>
          <w:sz w:val="24"/>
          <w:szCs w:val="24"/>
        </w:rPr>
      </w:pPr>
      <w:r>
        <w:rPr>
          <w:rFonts w:ascii="宋体" w:hAnsi="宋体"/>
          <w:sz w:val="24"/>
          <w:szCs w:val="24"/>
        </w:rPr>
        <w:t xml:space="preserve">12.4.2 进度付款申请单的编制</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关于进度付款申请单编制的约定：</w:t>
      </w:r>
      <w:r>
        <w:rPr>
          <w:rFonts w:hint="eastAsia" w:ascii="宋体" w:hAnsi="宋体"/>
          <w:sz w:val="24"/>
          <w:szCs w:val="24"/>
          <w:u w:val="single"/>
        </w:rPr>
        <w:t xml:space="preserve">按发包人要求</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w:t>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Pr>
          <w:rFonts w:ascii="宋体" w:hAnsi="宋体"/>
          <w:sz w:val="24"/>
          <w:szCs w:val="24"/>
        </w:rPr>
        <w:t xml:space="preserve">2.4.3 进度付款申请单的提交</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（1）单价合同进度付款申请单提交的约定</w:t>
      </w:r>
      <w:r>
        <w:rPr>
          <w:rFonts w:hint="eastAsia" w:ascii="宋体" w:hAnsi="宋体"/>
          <w:sz w:val="24"/>
          <w:szCs w:val="24"/>
        </w:rPr>
        <w:t xml:space="preserve">：</w:t>
      </w:r>
      <w:r>
        <w:rPr>
          <w:rFonts w:hint="eastAsia" w:ascii="宋体" w:hAnsi="宋体"/>
          <w:sz w:val="24"/>
          <w:szCs w:val="24"/>
          <w:u w:val="single"/>
        </w:rPr>
        <w:t xml:space="preserve">双方协商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（2）总价合同进度付款申请单提交的约定</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（3）其他价格形式合同进度付款申请单提交的约定：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12.4.4 进度款审核和支付</w:t>
      </w:r>
      <w:r>
        <w:rPr>
          <w:rFonts w:ascii="宋体" w:hAnsi="宋体"/>
          <w:sz w:val="24"/>
          <w:szCs w:val="24"/>
        </w:rPr>
      </w:r>
      <w:r/>
    </w:p>
    <w:p>
      <w:pPr>
        <w:pStyle w:val="1208"/>
        <w:ind w:firstLine="480"/>
        <w:spacing w:line="400" w:lineRule="exact"/>
        <w:rPr>
          <w:rFonts w:hint="eastAsia" w:ascii="宋体" w:hAnsi="宋体"/>
          <w:sz w:val="24"/>
          <w:szCs w:val="24"/>
        </w:rPr>
      </w:pPr>
      <w:r>
        <w:rPr>
          <w:rFonts w:ascii="宋体" w:hAnsi="宋体"/>
          <w:sz w:val="24"/>
          <w:szCs w:val="24"/>
        </w:rPr>
        <w:t xml:space="preserve">（1）监理人审查并报送发包人的期限：</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发包人完成审批并签发进度款支付证书的期限：</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numPr>
          <w:ilvl w:val="0"/>
          <w:numId w:val="0"/>
        </w:numPr>
        <w:ind w:firstLine="480"/>
        <w:jc w:val="left"/>
        <w:spacing w:line="400" w:lineRule="exact"/>
        <w:rPr>
          <w:rFonts w:hint="eastAsia" w:ascii="宋体" w:hAnsi="宋体"/>
          <w:sz w:val="24"/>
          <w:szCs w:val="24"/>
          <w:u w:val="single"/>
        </w:rPr>
      </w:pPr>
      <w:r>
        <w:rPr>
          <w:rFonts w:hint="eastAsia" w:ascii="宋体" w:hAnsi="宋体"/>
          <w:sz w:val="24"/>
          <w:szCs w:val="24"/>
          <w:lang w:val="en-US" w:eastAsia="zh-CN" w:bidi="ar-SA"/>
        </w:rPr>
        <w:t xml:space="preserve">（1）</w:t>
      </w:r>
      <w:r>
        <w:rPr>
          <w:rFonts w:ascii="宋体" w:hAnsi="宋体"/>
          <w:sz w:val="24"/>
          <w:szCs w:val="24"/>
        </w:rPr>
        <w:t xml:space="preserve">发包人支付进度款的期限：</w:t>
      </w:r>
      <w:r>
        <w:rPr>
          <w:rFonts w:hint="eastAsia" w:ascii="宋体" w:hAnsi="宋体"/>
          <w:sz w:val="24"/>
          <w:szCs w:val="24"/>
          <w:u w:val="single"/>
        </w:rPr>
        <w:t xml:space="preserve"> / </w:t>
      </w:r>
      <w:r>
        <w:rPr>
          <w:rFonts w:hint="eastAsia" w:ascii="宋体" w:hAnsi="宋体"/>
          <w:sz w:val="24"/>
          <w:szCs w:val="24"/>
          <w:u w:val="single"/>
        </w:rPr>
      </w:r>
      <w:r/>
    </w:p>
    <w:p>
      <w:pPr>
        <w:pStyle w:val="1208"/>
        <w:numPr>
          <w:ilvl w:val="0"/>
          <w:numId w:val="0"/>
        </w:numPr>
        <w:ind w:firstLine="480"/>
        <w:jc w:val="left"/>
        <w:spacing w:line="400" w:lineRule="exact"/>
        <w:rPr>
          <w:rFonts w:hint="eastAsia" w:ascii="宋体" w:hAnsi="宋体"/>
          <w:sz w:val="24"/>
          <w:szCs w:val="24"/>
          <w:u w:val="single"/>
        </w:rPr>
      </w:pPr>
      <w:r>
        <w:rPr>
          <w:rFonts w:hint="eastAsia" w:ascii="宋体" w:hAnsi="宋体"/>
          <w:sz w:val="24"/>
          <w:szCs w:val="24"/>
          <w:lang w:val="en-US" w:eastAsia="zh-CN" w:bidi="ar-SA"/>
        </w:rPr>
        <w:t xml:space="preserve">（2）</w:t>
      </w:r>
      <w:r>
        <w:rPr>
          <w:rFonts w:ascii="宋体" w:hAnsi="宋体"/>
          <w:sz w:val="24"/>
          <w:szCs w:val="24"/>
        </w:rPr>
        <w:t xml:space="preserve">发包人逾期支付进度款的违约金的计算方式：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r>
      <w:r/>
    </w:p>
    <w:p>
      <w:pPr>
        <w:pStyle w:val="1208"/>
        <w:ind w:firstLine="600"/>
        <w:jc w:val="left"/>
        <w:spacing w:line="400" w:lineRule="exact"/>
        <w:rPr>
          <w:rFonts w:hint="eastAsia" w:ascii="宋体" w:hAnsi="宋体"/>
          <w:sz w:val="24"/>
          <w:szCs w:val="24"/>
        </w:rPr>
      </w:pPr>
      <w:r>
        <w:rPr>
          <w:rFonts w:ascii="宋体" w:hAnsi="宋体"/>
          <w:sz w:val="24"/>
          <w:szCs w:val="24"/>
        </w:rPr>
        <w:t xml:space="preserve">12.4.6 支付分解表的编制</w:t>
      </w:r>
      <w:r>
        <w:rPr>
          <w:rFonts w:hint="eastAsia"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2、总价合同支付分解表的编制与审批：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3、单价合同的总价项目支付分解表的编制与审批：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12"/>
        <w:spacing w:before="120" w:after="120" w:line="400" w:lineRule="exact"/>
        <w:rPr>
          <w:rFonts w:ascii="宋体" w:hAnsi="宋体"/>
          <w:b w:val="0"/>
          <w:sz w:val="24"/>
          <w:szCs w:val="24"/>
        </w:rPr>
      </w:pPr>
      <w:r/>
      <w:bookmarkEnd w:id="813"/>
      <w:r/>
      <w:bookmarkStart w:id="987" w:name="_Toc297048405"/>
      <w:r/>
      <w:bookmarkStart w:id="988" w:name="_Toc296346720"/>
      <w:r/>
      <w:bookmarkStart w:id="989" w:name="_Toc292559424"/>
      <w:r/>
      <w:bookmarkStart w:id="990" w:name="_Toc351203645"/>
      <w:r/>
      <w:bookmarkStart w:id="991" w:name="_Toc297216223"/>
      <w:r/>
      <w:bookmarkStart w:id="992" w:name="_Toc296347218"/>
      <w:r/>
      <w:bookmarkStart w:id="993" w:name="_Toc296503219"/>
      <w:r/>
      <w:bookmarkStart w:id="994" w:name="_Toc300935015"/>
      <w:r/>
      <w:bookmarkStart w:id="995" w:name="_Toc297123564"/>
      <w:r/>
      <w:bookmarkStart w:id="996" w:name="_Toc304295593"/>
      <w:r/>
      <w:bookmarkStart w:id="997" w:name="_Toc292559929"/>
      <w:r/>
      <w:bookmarkStart w:id="998" w:name="_Toc296944558"/>
      <w:r/>
      <w:bookmarkStart w:id="999" w:name="_Toc312678053"/>
      <w:r/>
      <w:bookmarkStart w:id="1000" w:name="_Toc296891259"/>
      <w:r/>
      <w:bookmarkStart w:id="1001" w:name="_Toc297120519"/>
      <w:r/>
      <w:bookmarkStart w:id="1002" w:name="_Toc303539172"/>
      <w:r/>
      <w:bookmarkStart w:id="1003" w:name="_Toc296891047"/>
      <w:r>
        <w:rPr>
          <w:rFonts w:ascii="宋体" w:hAnsi="宋体"/>
          <w:b w:val="0"/>
          <w:sz w:val="24"/>
          <w:szCs w:val="24"/>
        </w:rPr>
        <w:t xml:space="preserve">13.</w:t>
      </w:r>
      <w:r>
        <w:rPr>
          <w:rFonts w:hint="eastAsia" w:ascii="宋体" w:hAnsi="宋体"/>
          <w:b w:val="0"/>
          <w:sz w:val="24"/>
          <w:szCs w:val="24"/>
        </w:rPr>
        <w:t xml:space="preserve"> </w:t>
      </w:r>
      <w:r>
        <w:rPr>
          <w:rFonts w:ascii="宋体" w:hAnsi="宋体"/>
          <w:b w:val="0"/>
          <w:sz w:val="24"/>
          <w:szCs w:val="24"/>
        </w:rPr>
        <w:t xml:space="preserve">验收和工程试车</w:t>
      </w:r>
      <w:bookmarkEnd w:id="990"/>
      <w:r>
        <w:rPr>
          <w:rFonts w:ascii="宋体" w:hAnsi="宋体"/>
          <w:b w:val="0"/>
          <w:sz w:val="24"/>
          <w:szCs w:val="24"/>
        </w:rPr>
      </w:r>
      <w:r/>
    </w:p>
    <w:p>
      <w:pPr>
        <w:pStyle w:val="1208"/>
        <w:ind w:firstLine="480"/>
        <w:spacing w:after="120" w:line="400" w:lineRule="exact"/>
        <w:rPr>
          <w:rFonts w:ascii="宋体" w:hAnsi="宋体"/>
          <w:sz w:val="24"/>
          <w:szCs w:val="24"/>
        </w:rPr>
      </w:pPr>
      <w:r/>
      <w:bookmarkEnd w:id="987"/>
      <w:r/>
      <w:bookmarkEnd w:id="988"/>
      <w:r/>
      <w:bookmarkEnd w:id="989"/>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rPr>
          <w:rFonts w:ascii="宋体" w:hAnsi="宋体"/>
          <w:sz w:val="24"/>
          <w:szCs w:val="24"/>
        </w:rPr>
        <w:t xml:space="preserve">13.1 分部分项工程验收</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小时提交书面延期要求。</w:t>
      </w:r>
      <w:r>
        <w:rPr>
          <w:rFonts w:ascii="宋体" w:hAnsi="宋体"/>
          <w:sz w:val="24"/>
          <w:szCs w:val="24"/>
        </w:rPr>
      </w:r>
      <w:r/>
    </w:p>
    <w:p>
      <w:pPr>
        <w:pStyle w:val="1208"/>
        <w:ind w:firstLine="480"/>
        <w:jc w:val="left"/>
        <w:spacing w:line="400" w:lineRule="exact"/>
        <w:rPr>
          <w:rFonts w:ascii="宋体" w:hAnsi="宋体"/>
          <w:b/>
          <w:sz w:val="24"/>
          <w:szCs w:val="24"/>
        </w:rPr>
      </w:pPr>
      <w:r>
        <w:rPr>
          <w:rFonts w:ascii="宋体" w:hAnsi="宋体"/>
          <w:sz w:val="24"/>
          <w:szCs w:val="24"/>
        </w:rPr>
        <w:t xml:space="preserve">关于延期最长不得超过：</w:t>
      </w:r>
      <w:r>
        <w:rPr>
          <w:rFonts w:ascii="宋体" w:hAnsi="宋体"/>
          <w:sz w:val="24"/>
          <w:szCs w:val="24"/>
          <w:u w:val="single"/>
        </w:rPr>
        <w:t xml:space="preserve">   </w:t>
      </w:r>
      <w:r>
        <w:rPr>
          <w:rFonts w:hint="eastAsia" w:ascii="宋体" w:hAnsi="宋体"/>
          <w:sz w:val="24"/>
          <w:szCs w:val="24"/>
          <w:u w:val="single"/>
        </w:rPr>
        <w:t xml:space="preserve">48</w:t>
      </w:r>
      <w:r>
        <w:rPr>
          <w:rFonts w:ascii="宋体" w:hAnsi="宋体"/>
          <w:sz w:val="24"/>
          <w:szCs w:val="24"/>
          <w:u w:val="single"/>
        </w:rPr>
        <w:t xml:space="preserve">   </w:t>
      </w:r>
      <w:r>
        <w:rPr>
          <w:rFonts w:ascii="宋体" w:hAnsi="宋体"/>
          <w:sz w:val="24"/>
          <w:szCs w:val="24"/>
        </w:rPr>
        <w:t xml:space="preserve">小时。</w:t>
      </w:r>
      <w:r>
        <w:rPr>
          <w:rFonts w:ascii="宋体" w:hAnsi="宋体"/>
          <w:b/>
          <w:sz w:val="24"/>
          <w:szCs w:val="24"/>
        </w:rPr>
      </w:r>
      <w:r/>
    </w:p>
    <w:p>
      <w:pPr>
        <w:pStyle w:val="1208"/>
        <w:ind w:firstLine="480"/>
        <w:spacing w:after="120" w:line="400" w:lineRule="exact"/>
        <w:rPr>
          <w:rFonts w:ascii="宋体" w:hAnsi="宋体"/>
          <w:sz w:val="24"/>
          <w:szCs w:val="24"/>
        </w:rPr>
      </w:pPr>
      <w:r/>
      <w:bookmarkStart w:id="1004" w:name="_Toc296891051"/>
      <w:r/>
      <w:bookmarkStart w:id="1005" w:name="_Toc297048409"/>
      <w:r/>
      <w:bookmarkStart w:id="1006" w:name="_Toc297120523"/>
      <w:r/>
      <w:bookmarkStart w:id="1007" w:name="_Toc303539173"/>
      <w:r/>
      <w:bookmarkStart w:id="1008" w:name="_Toc292559428"/>
      <w:r/>
      <w:bookmarkStart w:id="1009" w:name="_Toc300935016"/>
      <w:r/>
      <w:bookmarkStart w:id="1010" w:name="_Toc296347222"/>
      <w:r/>
      <w:bookmarkStart w:id="1011" w:name="_Toc267251476"/>
      <w:r/>
      <w:bookmarkStart w:id="1012" w:name="_Toc267251471"/>
      <w:r/>
      <w:bookmarkStart w:id="1013" w:name="_Toc267251475"/>
      <w:r/>
      <w:bookmarkStart w:id="1014" w:name="_Toc267251473"/>
      <w:r/>
      <w:bookmarkStart w:id="1015" w:name="_Toc292559933"/>
      <w:r/>
      <w:bookmarkStart w:id="1016" w:name="_Toc267251474"/>
      <w:r/>
      <w:bookmarkStart w:id="1017" w:name="_Toc296346724"/>
      <w:r/>
      <w:bookmarkStart w:id="1018" w:name="_Toc312678056"/>
      <w:r/>
      <w:bookmarkStart w:id="1019" w:name="_Toc297123565"/>
      <w:r/>
      <w:bookmarkStart w:id="1020" w:name="_Toc297216224"/>
      <w:r/>
      <w:bookmarkStart w:id="1021" w:name="_Toc267251470"/>
      <w:r/>
      <w:bookmarkStart w:id="1022" w:name="_Toc296503223"/>
      <w:r/>
      <w:bookmarkStart w:id="1023" w:name="_Toc296944562"/>
      <w:r/>
      <w:bookmarkStart w:id="1024" w:name="_Toc304295596"/>
      <w:r/>
      <w:bookmarkStart w:id="1025" w:name="_Toc296891263"/>
      <w:r/>
      <w:bookmarkStart w:id="1026" w:name="_Toc267251472"/>
      <w:r>
        <w:rPr>
          <w:rFonts w:ascii="宋体" w:hAnsi="宋体"/>
          <w:sz w:val="24"/>
          <w:szCs w:val="24"/>
        </w:rPr>
        <w:t xml:space="preserve">13.2 竣工验收</w:t>
      </w:r>
      <w:r>
        <w:rPr>
          <w:rFonts w:ascii="宋体" w:hAnsi="宋体"/>
          <w:sz w:val="24"/>
          <w:szCs w:val="24"/>
        </w:rPr>
      </w:r>
      <w:r/>
    </w:p>
    <w:p>
      <w:pPr>
        <w:pStyle w:val="1208"/>
        <w:ind w:firstLine="480"/>
        <w:jc w:val="left"/>
        <w:spacing w:line="400" w:lineRule="exact"/>
        <w:rPr>
          <w:rFonts w:ascii="宋体" w:hAnsi="宋体"/>
          <w:sz w:val="24"/>
          <w:szCs w:val="24"/>
        </w:rPr>
      </w:pPr>
      <w:r/>
      <w:bookmarkEnd w:id="1004"/>
      <w:r/>
      <w:bookmarkEnd w:id="1005"/>
      <w:r/>
      <w:bookmarkEnd w:id="1006"/>
      <w:r/>
      <w:bookmarkEnd w:id="1007"/>
      <w:r/>
      <w:bookmarkEnd w:id="1008"/>
      <w:r/>
      <w:bookmarkEnd w:id="1009"/>
      <w:r/>
      <w:bookmarkEnd w:id="1010"/>
      <w:r/>
      <w:bookmarkEnd w:id="1015"/>
      <w:r/>
      <w:bookmarkEnd w:id="1017"/>
      <w:r/>
      <w:bookmarkEnd w:id="1018"/>
      <w:r/>
      <w:bookmarkEnd w:id="1019"/>
      <w:r/>
      <w:bookmarkEnd w:id="1020"/>
      <w:r/>
      <w:bookmarkEnd w:id="1022"/>
      <w:r/>
      <w:bookmarkEnd w:id="1023"/>
      <w:r/>
      <w:bookmarkEnd w:id="1024"/>
      <w:r/>
      <w:bookmarkEnd w:id="1025"/>
      <w:r/>
      <w:bookmarkStart w:id="1027" w:name="_Toc280868707"/>
      <w:r/>
      <w:bookmarkStart w:id="1028" w:name="_Toc280868706"/>
      <w:r/>
      <w:bookmarkStart w:id="1029" w:name="_Toc280868705"/>
      <w:r/>
      <w:bookmarkStart w:id="1030" w:name="_Toc280868704"/>
      <w:r/>
      <w:bookmarkStart w:id="1031" w:name="_Toc280868708"/>
      <w:r/>
      <w:bookmarkStart w:id="1032" w:name="_Toc280868709"/>
      <w:r>
        <w:rPr>
          <w:rFonts w:ascii="宋体" w:hAnsi="宋体"/>
          <w:sz w:val="24"/>
          <w:szCs w:val="24"/>
        </w:rPr>
        <w:t xml:space="preserve">13.2.2竣工验收程序</w:t>
      </w:r>
      <w:r>
        <w:rPr>
          <w:rFonts w:ascii="宋体" w:hAnsi="宋体"/>
          <w:sz w:val="24"/>
          <w:szCs w:val="24"/>
        </w:rPr>
      </w:r>
      <w:r/>
    </w:p>
    <w:p>
      <w:pPr>
        <w:pStyle w:val="1208"/>
        <w:ind w:firstLine="480"/>
        <w:jc w:val="left"/>
        <w:spacing w:line="400" w:lineRule="exact"/>
        <w:rPr>
          <w:rFonts w:ascii="宋体" w:hAnsi="宋体"/>
          <w:sz w:val="24"/>
          <w:szCs w:val="24"/>
        </w:rPr>
      </w:pPr>
      <w:r/>
      <w:bookmarkEnd w:id="1030"/>
      <w:r>
        <w:rPr>
          <w:rFonts w:ascii="宋体" w:hAnsi="宋体"/>
          <w:sz w:val="24"/>
          <w:szCs w:val="24"/>
        </w:rPr>
        <w:t xml:space="preserve">关于竣工验收程序的约定：</w:t>
      </w:r>
      <w:r>
        <w:rPr>
          <w:rFonts w:hint="eastAsia" w:ascii="宋体" w:hAnsi="宋体"/>
          <w:sz w:val="24"/>
          <w:szCs w:val="24"/>
          <w:u w:val="single"/>
        </w:rPr>
        <w:t xml:space="preserve">按国家规定及通用条款</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w:t>
      </w:r>
      <w:r>
        <w:rPr>
          <w:rFonts w:ascii="宋体" w:hAnsi="宋体"/>
          <w:sz w:val="24"/>
          <w:szCs w:val="24"/>
        </w:rPr>
        <w:t xml:space="preserve">。</w:t>
      </w:r>
      <w:r>
        <w:rPr>
          <w:rFonts w:hint="eastAsia" w:ascii="宋体" w:hAnsi="宋体"/>
          <w:sz w:val="24"/>
          <w:szCs w:val="24"/>
          <w:u w:val="single"/>
        </w:rPr>
      </w:r>
      <w:r/>
    </w:p>
    <w:p>
      <w:pPr>
        <w:pStyle w:val="1208"/>
        <w:ind w:firstLine="480"/>
        <w:jc w:val="left"/>
        <w:spacing w:line="400" w:lineRule="exact"/>
        <w:rPr>
          <w:rFonts w:ascii="宋体" w:hAnsi="宋体"/>
          <w:sz w:val="24"/>
          <w:szCs w:val="24"/>
        </w:rPr>
      </w:pPr>
      <w:r/>
      <w:bookmarkEnd w:id="1029"/>
      <w:r>
        <w:rPr>
          <w:rFonts w:ascii="宋体" w:hAnsi="宋体"/>
          <w:sz w:val="24"/>
          <w:szCs w:val="24"/>
        </w:rPr>
        <w:t xml:space="preserve">13.2.5移交、接收全部与部分工程</w:t>
      </w:r>
      <w:r>
        <w:rPr>
          <w:rFonts w:ascii="宋体" w:hAnsi="宋体"/>
          <w:sz w:val="24"/>
          <w:szCs w:val="24"/>
        </w:rPr>
      </w:r>
      <w:r/>
    </w:p>
    <w:p>
      <w:pPr>
        <w:pStyle w:val="1208"/>
        <w:ind w:firstLine="480"/>
        <w:jc w:val="left"/>
        <w:spacing w:line="400" w:lineRule="exact"/>
        <w:rPr>
          <w:rFonts w:hint="eastAsia" w:ascii="宋体" w:hAnsi="宋体"/>
          <w:sz w:val="24"/>
          <w:szCs w:val="24"/>
        </w:rPr>
      </w:pPr>
      <w:r/>
      <w:bookmarkEnd w:id="1028"/>
      <w:r>
        <w:rPr>
          <w:rFonts w:hint="eastAsia" w:ascii="宋体" w:hAnsi="宋体"/>
          <w:sz w:val="24"/>
          <w:szCs w:val="24"/>
        </w:rPr>
        <w:t xml:space="preserve">承包人向发包人移交工程的期限： </w:t>
      </w:r>
      <w:r>
        <w:rPr>
          <w:rFonts w:hint="eastAsia"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发包人未按本合同约定接收全部或部分工程的，违约金的计算方法为：</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u w:val="single"/>
        </w:rPr>
      </w:pPr>
      <w:r/>
      <w:bookmarkEnd w:id="1027"/>
      <w:r>
        <w:rPr>
          <w:rFonts w:ascii="宋体" w:hAnsi="宋体"/>
          <w:sz w:val="24"/>
          <w:szCs w:val="24"/>
        </w:rPr>
        <w:t xml:space="preserve">承包人未按时移交工程的，违约金的计算方法为：</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13.3 工程试车</w:t>
      </w:r>
      <w:r>
        <w:rPr>
          <w:rFonts w:ascii="宋体" w:hAnsi="宋体"/>
          <w:sz w:val="24"/>
          <w:szCs w:val="24"/>
        </w:rPr>
      </w:r>
      <w:r/>
    </w:p>
    <w:p>
      <w:pPr>
        <w:pStyle w:val="1208"/>
        <w:ind w:firstLine="480"/>
        <w:jc w:val="left"/>
        <w:spacing w:line="400" w:lineRule="exact"/>
        <w:rPr>
          <w:rFonts w:ascii="宋体" w:hAnsi="宋体"/>
          <w:sz w:val="24"/>
          <w:szCs w:val="24"/>
        </w:rPr>
      </w:pPr>
      <w:r/>
      <w:bookmarkEnd w:id="1031"/>
      <w:r>
        <w:rPr>
          <w:rFonts w:ascii="宋体" w:hAnsi="宋体"/>
          <w:sz w:val="24"/>
          <w:szCs w:val="24"/>
        </w:rPr>
        <w:t xml:space="preserve">13.3.1 试车程序</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工程试车内容：</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（1）单机无负荷试车费用由</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承担；</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（2）无负荷联动试车费用由</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承担。</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13.3.3 投料试车</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hint="eastAsia" w:ascii="宋体" w:hAnsi="宋体"/>
          <w:sz w:val="24"/>
          <w:szCs w:val="24"/>
        </w:rPr>
        <w:t xml:space="preserve">关于投料试车相关事项的约定：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13.6 竣工退场</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13.6.1 竣工退场</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承包人完成竣工退场的期限：</w:t>
      </w:r>
      <w:r>
        <w:rPr>
          <w:rFonts w:hint="eastAsia" w:ascii="宋体" w:hAnsi="宋体"/>
          <w:sz w:val="24"/>
          <w:szCs w:val="24"/>
          <w:u w:val="single"/>
        </w:rPr>
        <w:t xml:space="preserve">按通用条款规定执行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Start w:id="1033" w:name="_Toc351203646"/>
      <w:r>
        <w:rPr>
          <w:rFonts w:ascii="宋体" w:hAnsi="宋体"/>
          <w:b w:val="0"/>
          <w:sz w:val="24"/>
          <w:szCs w:val="24"/>
        </w:rPr>
        <w:t xml:space="preserve">14. 竣工结算</w:t>
      </w:r>
      <w:bookmarkEnd w:id="1033"/>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14.1 竣工付款申请</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承包人提交竣工付款申请单的期限：</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竣工付款申请单应包括的内容：</w:t>
      </w:r>
      <w:r>
        <w:rPr>
          <w:rFonts w:hint="eastAsia" w:ascii="宋体" w:hAnsi="宋体"/>
          <w:sz w:val="24"/>
          <w:szCs w:val="24"/>
          <w:u w:val="single"/>
        </w:rPr>
        <w:t xml:space="preserve">竣工图、相关签证、技术变更单、结算书等</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14.2 竣工结算审核</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按规定</w:t>
      </w:r>
      <w:r>
        <w:rPr>
          <w:rFonts w:hint="eastAsia"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按规定</w:t>
      </w:r>
      <w:r>
        <w:rPr>
          <w:rFonts w:ascii="宋体" w:hAnsi="宋体"/>
          <w:sz w:val="24"/>
          <w:szCs w:val="24"/>
        </w:rPr>
        <w:t xml:space="preserve">。</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14.4 最终结清</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14.4.1 最终结清申请单</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承包人提交最终结清申请单的份数：</w:t>
      </w:r>
      <w:r>
        <w:rPr>
          <w:rFonts w:hint="eastAsia" w:ascii="宋体" w:hAnsi="宋体"/>
          <w:sz w:val="24"/>
          <w:szCs w:val="24"/>
          <w:u w:val="single"/>
        </w:rPr>
        <w:t xml:space="preserve">按发包人及监理的要求</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承包人提交最终结算申请单的期限：</w:t>
      </w:r>
      <w:r>
        <w:rPr>
          <w:rFonts w:hint="eastAsia" w:ascii="宋体" w:hAnsi="宋体"/>
          <w:sz w:val="24"/>
          <w:szCs w:val="24"/>
          <w:u w:val="single"/>
        </w:rPr>
        <w:t xml:space="preserve">按发包人及监理的要求</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14.4.2 最终结清证书和支付</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sz w:val="24"/>
          <w:szCs w:val="24"/>
          <w:u w:val="single"/>
        </w:rPr>
        <w:t xml:space="preserve">按规定</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（2）发包人完成支付的期限：</w:t>
      </w:r>
      <w:r>
        <w:rPr>
          <w:rFonts w:hint="eastAsia" w:ascii="宋体" w:hAnsi="宋体"/>
          <w:sz w:val="24"/>
          <w:szCs w:val="24"/>
          <w:u w:val="single"/>
        </w:rPr>
        <w:t xml:space="preserve">按规定</w:t>
      </w:r>
      <w:r>
        <w:rPr>
          <w:rFonts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End w:id="1011"/>
      <w:r/>
      <w:bookmarkEnd w:id="1012"/>
      <w:r/>
      <w:bookmarkEnd w:id="1013"/>
      <w:r/>
      <w:bookmarkEnd w:id="1014"/>
      <w:r/>
      <w:bookmarkEnd w:id="1016"/>
      <w:r/>
      <w:bookmarkEnd w:id="1021"/>
      <w:r/>
      <w:bookmarkEnd w:id="1026"/>
      <w:r/>
      <w:bookmarkEnd w:id="1032"/>
      <w:r/>
      <w:bookmarkStart w:id="1034" w:name="_Toc267251495"/>
      <w:r/>
      <w:bookmarkStart w:id="1035" w:name="_Toc267251491"/>
      <w:r/>
      <w:bookmarkStart w:id="1036" w:name="_Toc267251498"/>
      <w:r/>
      <w:bookmarkStart w:id="1037" w:name="_Toc267251499"/>
      <w:r/>
      <w:bookmarkStart w:id="1038" w:name="_Toc267251503"/>
      <w:r/>
      <w:bookmarkStart w:id="1039" w:name="_Toc267251501"/>
      <w:r/>
      <w:bookmarkStart w:id="1040" w:name="_Toc267251502"/>
      <w:r/>
      <w:bookmarkStart w:id="1041" w:name="_Toc267251506"/>
      <w:r/>
      <w:bookmarkStart w:id="1042" w:name="_Toc267251504"/>
      <w:r/>
      <w:bookmarkStart w:id="1043" w:name="_Toc267251507"/>
      <w:r/>
      <w:bookmarkStart w:id="1044" w:name="_Toc267251508"/>
      <w:r/>
      <w:bookmarkStart w:id="1045" w:name="_Toc267251514"/>
      <w:r/>
      <w:bookmarkStart w:id="1046" w:name="_Toc267251509"/>
      <w:r/>
      <w:bookmarkStart w:id="1047" w:name="_Toc267251513"/>
      <w:r/>
      <w:bookmarkStart w:id="1048" w:name="_Toc267251515"/>
      <w:r/>
      <w:bookmarkStart w:id="1049" w:name="_Toc267251511"/>
      <w:r/>
      <w:bookmarkStart w:id="1050" w:name="_Toc267251510"/>
      <w:r/>
      <w:bookmarkStart w:id="1051" w:name="_Toc351203647"/>
      <w:r/>
      <w:bookmarkStart w:id="1052" w:name="_Toc267251483"/>
      <w:r/>
      <w:bookmarkStart w:id="1053" w:name="_Toc267251482"/>
      <w:r/>
      <w:bookmarkStart w:id="1054" w:name="_Toc267251484"/>
      <w:r/>
      <w:bookmarkStart w:id="1055" w:name="_Toc267251485"/>
      <w:r/>
      <w:bookmarkStart w:id="1056" w:name="_Toc267251490"/>
      <w:r/>
      <w:bookmarkStart w:id="1057" w:name="_Toc267251488"/>
      <w:r/>
      <w:bookmarkStart w:id="1058" w:name="_Toc267251489"/>
      <w:r/>
      <w:bookmarkStart w:id="1059" w:name="_Toc267251486"/>
      <w:r/>
      <w:bookmarkStart w:id="1060" w:name="_Toc267251492"/>
      <w:r/>
      <w:bookmarkStart w:id="1061" w:name="_Toc267251496"/>
      <w:r/>
      <w:bookmarkStart w:id="1062" w:name="_Toc267251494"/>
      <w:r/>
      <w:bookmarkStart w:id="1063" w:name="_Toc267251497"/>
      <w:r/>
      <w:bookmarkStart w:id="1064" w:name="_Toc267251493"/>
      <w:r>
        <w:rPr>
          <w:rFonts w:ascii="宋体" w:hAnsi="宋体"/>
          <w:b w:val="0"/>
          <w:sz w:val="24"/>
          <w:szCs w:val="24"/>
        </w:rPr>
        <w:t xml:space="preserve">15. 缺陷责任期与保修</w:t>
      </w:r>
      <w:bookmarkEnd w:id="1051"/>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15.2缺陷责任期</w:t>
      </w:r>
      <w:bookmarkEnd w:id="1052"/>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缺陷责任期的具体期限：</w:t>
      </w:r>
      <w:r>
        <w:rPr>
          <w:rFonts w:hint="eastAsia" w:ascii="宋体" w:hAnsi="宋体"/>
          <w:sz w:val="24"/>
          <w:szCs w:val="24"/>
          <w:u w:val="single"/>
        </w:rPr>
        <w:t xml:space="preserve"> 24个月</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15.3 质量保证金</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是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质量保证金采用以下第</w:t>
      </w:r>
      <w:r>
        <w:rPr>
          <w:rFonts w:ascii="宋体" w:hAnsi="宋体"/>
          <w:sz w:val="24"/>
          <w:szCs w:val="24"/>
          <w:u w:val="single"/>
        </w:rPr>
        <w:t xml:space="preserve"> </w:t>
      </w:r>
      <w:r>
        <w:rPr>
          <w:rFonts w:hint="eastAsia" w:ascii="宋体" w:hAnsi="宋体"/>
          <w:sz w:val="24"/>
          <w:szCs w:val="24"/>
          <w:u w:val="single"/>
        </w:rPr>
        <w:t xml:space="preserve"> 3 </w:t>
      </w:r>
      <w:r>
        <w:rPr>
          <w:rFonts w:ascii="宋体" w:hAnsi="宋体"/>
          <w:sz w:val="24"/>
          <w:szCs w:val="24"/>
          <w:u w:val="single"/>
        </w:rPr>
        <w:t xml:space="preserve"> </w:t>
      </w:r>
      <w:r>
        <w:rPr>
          <w:rFonts w:ascii="宋体" w:hAnsi="宋体"/>
          <w:sz w:val="24"/>
          <w:szCs w:val="24"/>
        </w:rPr>
        <w:t xml:space="preserve">种方式：</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（1）质量保证金保函，保证金额为：</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%的工程款；</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lang w:eastAsia="zh-CN"/>
        </w:rPr>
        <w:t xml:space="preserve">：</w:t>
      </w:r>
      <w:r>
        <w:rPr>
          <w:rFonts w:ascii="宋体" w:hAnsi="宋体"/>
          <w:sz w:val="24"/>
          <w:szCs w:val="24"/>
          <w:u w:val="single"/>
        </w:rPr>
        <w:t xml:space="preserve"> </w:t>
      </w:r>
      <w:r>
        <w:rPr>
          <w:rFonts w:hint="eastAsia" w:ascii="宋体" w:hAnsi="宋体"/>
          <w:sz w:val="24"/>
          <w:szCs w:val="24"/>
          <w:u w:val="single"/>
        </w:rPr>
        <w:t xml:space="preserve">审定价的3%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15.3.2 质量保证金的扣留 </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质量保证金的扣留采取以下第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（2）工程竣工结算时一次性扣留质量保证金；</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（3）其他扣留方式</w:t>
      </w:r>
      <w:r>
        <w:rPr>
          <w:rFonts w:hint="eastAsia" w:ascii="宋体" w:hAnsi="宋体"/>
          <w:sz w:val="24"/>
          <w:szCs w:val="24"/>
          <w:lang w:eastAsia="zh-CN"/>
        </w:rPr>
        <w:t xml:space="preserve">：</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关于质量保证金的补充约定：</w:t>
      </w:r>
      <w:r>
        <w:rPr>
          <w:rFonts w:hint="eastAsia" w:ascii="宋体" w:hAnsi="宋体"/>
          <w:sz w:val="24"/>
          <w:szCs w:val="24"/>
          <w:u w:val="single"/>
        </w:rPr>
        <w:t xml:space="preserve">详见质量保修书</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bookmarkEnd w:id="1053"/>
      <w:r/>
      <w:bookmarkEnd w:id="1054"/>
      <w:r>
        <w:rPr>
          <w:rFonts w:ascii="宋体" w:hAnsi="宋体"/>
          <w:sz w:val="24"/>
          <w:szCs w:val="24"/>
        </w:rPr>
        <w:t xml:space="preserve">15.4保修</w:t>
      </w:r>
      <w:r>
        <w:rPr>
          <w:rFonts w:ascii="宋体" w:hAnsi="宋体"/>
          <w:sz w:val="24"/>
          <w:szCs w:val="24"/>
        </w:rPr>
      </w:r>
      <w:r/>
    </w:p>
    <w:p>
      <w:pPr>
        <w:pStyle w:val="1208"/>
        <w:ind w:firstLine="468"/>
        <w:jc w:val="left"/>
        <w:spacing w:line="400" w:lineRule="exact"/>
        <w:rPr>
          <w:rFonts w:ascii="宋体" w:hAnsi="宋体"/>
          <w:sz w:val="24"/>
          <w:szCs w:val="24"/>
        </w:rPr>
      </w:pPr>
      <w:r/>
      <w:bookmarkEnd w:id="1055"/>
      <w:r>
        <w:rPr>
          <w:rFonts w:ascii="宋体" w:hAnsi="宋体"/>
          <w:sz w:val="24"/>
          <w:szCs w:val="24"/>
        </w:rPr>
        <w:t xml:space="preserve">15.4.1 保修责任</w:t>
      </w:r>
      <w:r>
        <w:rPr>
          <w:rFonts w:ascii="宋体" w:hAnsi="宋体"/>
          <w:sz w:val="24"/>
          <w:szCs w:val="24"/>
        </w:rPr>
      </w:r>
      <w:r/>
    </w:p>
    <w:p>
      <w:pPr>
        <w:pStyle w:val="1208"/>
        <w:ind w:firstLine="468"/>
        <w:jc w:val="left"/>
        <w:spacing w:line="400" w:lineRule="exact"/>
        <w:rPr>
          <w:rFonts w:ascii="宋体" w:hAnsi="宋体"/>
          <w:sz w:val="24"/>
          <w:szCs w:val="24"/>
        </w:rPr>
      </w:pPr>
      <w:r>
        <w:rPr>
          <w:rFonts w:ascii="宋体" w:hAnsi="宋体"/>
          <w:sz w:val="24"/>
          <w:szCs w:val="24"/>
        </w:rPr>
        <w:t xml:space="preserve">工程保修期为：</w:t>
      </w:r>
      <w:r>
        <w:rPr>
          <w:rFonts w:hint="eastAsia" w:ascii="宋体" w:hAnsi="宋体"/>
          <w:sz w:val="24"/>
          <w:szCs w:val="24"/>
          <w:u w:val="single"/>
        </w:rPr>
        <w:t xml:space="preserve">按国家规定，详见质量保修书     </w:t>
      </w:r>
      <w:r>
        <w:rPr>
          <w:rFonts w:ascii="宋体" w:hAnsi="宋体"/>
          <w:sz w:val="24"/>
          <w:szCs w:val="24"/>
        </w:rPr>
        <w:t xml:space="preserve">。</w:t>
      </w:r>
      <w:r>
        <w:rPr>
          <w:rFonts w:ascii="宋体" w:hAnsi="宋体"/>
          <w:sz w:val="24"/>
          <w:szCs w:val="24"/>
        </w:rPr>
      </w:r>
      <w:r/>
    </w:p>
    <w:p>
      <w:pPr>
        <w:pStyle w:val="1208"/>
        <w:ind w:firstLine="468"/>
        <w:jc w:val="left"/>
        <w:spacing w:line="400" w:lineRule="exact"/>
        <w:rPr>
          <w:rFonts w:ascii="宋体" w:hAnsi="宋体"/>
          <w:sz w:val="24"/>
          <w:szCs w:val="24"/>
        </w:rPr>
      </w:pPr>
      <w:r>
        <w:rPr>
          <w:rFonts w:ascii="宋体" w:hAnsi="宋体"/>
          <w:sz w:val="24"/>
          <w:szCs w:val="24"/>
        </w:rPr>
        <w:t xml:space="preserve">15.4.3 修复通知</w:t>
      </w:r>
      <w:r>
        <w:rPr>
          <w:rFonts w:ascii="宋体" w:hAnsi="宋体"/>
          <w:sz w:val="24"/>
          <w:szCs w:val="24"/>
        </w:rPr>
      </w:r>
      <w:r/>
    </w:p>
    <w:p>
      <w:pPr>
        <w:pStyle w:val="1208"/>
        <w:ind w:firstLine="468"/>
        <w:jc w:val="left"/>
        <w:spacing w:line="400" w:lineRule="exact"/>
        <w:rPr>
          <w:rFonts w:ascii="宋体" w:hAnsi="宋体"/>
          <w:sz w:val="24"/>
          <w:szCs w:val="24"/>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详见质量保修书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End w:id="1056"/>
      <w:r/>
      <w:bookmarkEnd w:id="1057"/>
      <w:r/>
      <w:bookmarkEnd w:id="1058"/>
      <w:r/>
      <w:bookmarkEnd w:id="1059"/>
      <w:r/>
      <w:bookmarkStart w:id="1065" w:name="_Toc280868717"/>
      <w:r/>
      <w:bookmarkStart w:id="1066" w:name="_Toc280868718"/>
      <w:r/>
      <w:bookmarkStart w:id="1067" w:name="_Toc351203648"/>
      <w:r>
        <w:rPr>
          <w:rFonts w:ascii="宋体" w:hAnsi="宋体"/>
          <w:b w:val="0"/>
          <w:sz w:val="24"/>
          <w:szCs w:val="24"/>
        </w:rPr>
        <w:t xml:space="preserve">16. 违约</w:t>
      </w:r>
      <w:bookmarkEnd w:id="1067"/>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16.1 发包人违约</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16.1.1发包人违约的情形</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发包人违约的其他情形：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left="1200" w:hanging="1200"/>
        <w:jc w:val="left"/>
        <w:spacing w:line="400" w:lineRule="exact"/>
        <w:rPr>
          <w:rFonts w:ascii="宋体" w:hAnsi="宋体"/>
          <w:sz w:val="24"/>
          <w:szCs w:val="24"/>
        </w:rPr>
      </w:pPr>
      <w:r>
        <w:rPr>
          <w:rFonts w:ascii="宋体" w:hAnsi="宋体"/>
          <w:sz w:val="24"/>
          <w:szCs w:val="24"/>
        </w:rPr>
        <w:t xml:space="preserve">    16.1.2 发包人违约的责任</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发包人违约责任的承担方式和计算方法：</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（1）因发包人原因未能在计划开工日期前7天内下达开工通知的违约责任：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（2）因发包人原因未能按合同约定支付合同价款的违约责任：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r>
      <w:r/>
    </w:p>
    <w:p>
      <w:pPr>
        <w:pStyle w:val="1208"/>
        <w:jc w:val="left"/>
        <w:spacing w:line="400" w:lineRule="exact"/>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ascii="宋体" w:hAnsi="宋体"/>
          <w:sz w:val="24"/>
          <w:szCs w:val="24"/>
          <w:u w:val="single"/>
        </w:rPr>
        <w:t xml:space="preserve">   </w:t>
      </w:r>
      <w:r>
        <w:rPr>
          <w:rFonts w:hint="eastAsia" w:ascii="宋体" w:hAnsi="宋体"/>
          <w:sz w:val="24"/>
          <w:szCs w:val="24"/>
          <w:u w:val="single"/>
        </w:rPr>
        <w:t xml:space="preserve">   /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（5）因发包人违反合同约定造成暂停施工的违约责任：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16.1.3 因发包人违约解除合同</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ascii="宋体" w:hAnsi="宋体"/>
          <w:sz w:val="24"/>
          <w:szCs w:val="24"/>
          <w:u w:val="single"/>
        </w:rPr>
        <w:t xml:space="preserve"> </w:t>
      </w:r>
      <w:r>
        <w:rPr>
          <w:rFonts w:hint="eastAsia" w:ascii="宋体" w:hAnsi="宋体"/>
          <w:sz w:val="24"/>
          <w:szCs w:val="24"/>
          <w:u w:val="single"/>
        </w:rPr>
        <w:t xml:space="preserve">30</w:t>
      </w:r>
      <w:r>
        <w:rPr>
          <w:rFonts w:ascii="宋体" w:hAnsi="宋体"/>
          <w:sz w:val="24"/>
          <w:szCs w:val="24"/>
          <w:u w:val="single"/>
        </w:rPr>
        <w:t xml:space="preserve"> </w:t>
      </w:r>
      <w:r>
        <w:rPr>
          <w:rFonts w:ascii="宋体" w:hAnsi="宋体"/>
          <w:sz w:val="24"/>
          <w:szCs w:val="24"/>
        </w:rPr>
        <w:t xml:space="preserve">天后发包人仍不纠正其违约行为并致使合同目的不能实现的，承包人有权解除合同。</w:t>
      </w:r>
      <w:r>
        <w:rPr>
          <w:rFonts w:hint="eastAsia"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16.2 承包人违约</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16.2.1 承包人违约的情形</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承包人违约的其他情形：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16.2.2承包人违约的责任</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按合同约定执行</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16.2.3 因承包人违约解除合同</w:t>
      </w:r>
      <w:r>
        <w:rPr>
          <w:rFonts w:ascii="宋体" w:hAnsi="宋体"/>
          <w:sz w:val="24"/>
          <w:szCs w:val="24"/>
        </w:rPr>
      </w:r>
      <w:r/>
    </w:p>
    <w:p>
      <w:pPr>
        <w:pStyle w:val="1208"/>
        <w:ind w:firstLine="480"/>
        <w:spacing w:before="120" w:after="120" w:line="400" w:lineRule="exact"/>
        <w:rPr>
          <w:rFonts w:hint="eastAsia" w:ascii="宋体" w:hAnsi="宋体"/>
          <w:sz w:val="24"/>
          <w:szCs w:val="24"/>
        </w:rPr>
      </w:pPr>
      <w:r>
        <w:rPr>
          <w:rFonts w:ascii="宋体" w:hAnsi="宋体"/>
          <w:sz w:val="24"/>
          <w:szCs w:val="24"/>
        </w:rPr>
        <w:t xml:space="preserve">关于承包人违约解除合同的特别约定：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208"/>
        <w:ind w:firstLine="480"/>
        <w:spacing w:before="120" w:after="120"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双方协商</w:t>
      </w:r>
      <w:r>
        <w:rPr>
          <w:rFonts w:hint="eastAsia" w:ascii="宋体" w:hAnsi="宋体"/>
          <w:sz w:val="24"/>
          <w:szCs w:val="24"/>
        </w:rPr>
        <w:t xml:space="preserve">。</w:t>
      </w:r>
      <w:r>
        <w:rPr>
          <w:rFonts w:ascii="宋体" w:hAnsi="宋体"/>
          <w:sz w:val="24"/>
          <w:szCs w:val="24"/>
        </w:rPr>
      </w:r>
      <w:r/>
    </w:p>
    <w:p>
      <w:pPr>
        <w:pStyle w:val="1212"/>
        <w:spacing w:before="120" w:after="120" w:line="400" w:lineRule="exact"/>
        <w:rPr>
          <w:rFonts w:ascii="宋体" w:hAnsi="宋体"/>
          <w:b w:val="0"/>
          <w:sz w:val="24"/>
          <w:szCs w:val="24"/>
        </w:rPr>
      </w:pPr>
      <w:r/>
      <w:bookmarkStart w:id="1068" w:name="_Toc351203649"/>
      <w:r>
        <w:rPr>
          <w:rFonts w:ascii="宋体" w:hAnsi="宋体"/>
          <w:b w:val="0"/>
          <w:sz w:val="24"/>
          <w:szCs w:val="24"/>
        </w:rPr>
        <w:t xml:space="preserve">17. 不可抗力</w:t>
      </w:r>
      <w:bookmarkEnd w:id="1068"/>
      <w:r>
        <w:rPr>
          <w:rFonts w:ascii="宋体" w:hAnsi="宋体"/>
          <w:b w:val="0"/>
          <w:sz w:val="24"/>
          <w:szCs w:val="24"/>
        </w:rPr>
        <w:t xml:space="preserve"> </w:t>
      </w:r>
      <w:bookmarkEnd w:id="1065"/>
      <w:r>
        <w:rPr>
          <w:rFonts w:ascii="宋体" w:hAnsi="宋体"/>
          <w:b w:val="0"/>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17.1 不可抗力的确认</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除通用合同条款约定的不可抗力事件之外，视为不可抗力的其他情形：</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17.4 因不可抗力解除合同</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合同解除后，发包人应在商定或确定发包人应支付款项后</w:t>
      </w:r>
      <w:r>
        <w:rPr>
          <w:rFonts w:ascii="宋体" w:hAnsi="宋体"/>
          <w:sz w:val="24"/>
          <w:szCs w:val="24"/>
          <w:u w:val="single"/>
        </w:rPr>
        <w:t xml:space="preserve"> </w:t>
      </w:r>
      <w:r>
        <w:rPr>
          <w:rFonts w:hint="eastAsia" w:ascii="宋体" w:hAnsi="宋体"/>
          <w:sz w:val="24"/>
          <w:szCs w:val="24"/>
          <w:u w:val="single"/>
        </w:rPr>
        <w:t xml:space="preserve">30</w:t>
      </w:r>
      <w:r>
        <w:rPr>
          <w:rFonts w:ascii="宋体" w:hAnsi="宋体"/>
          <w:sz w:val="24"/>
          <w:szCs w:val="24"/>
          <w:u w:val="single"/>
        </w:rPr>
        <w:t xml:space="preserve"> </w:t>
      </w:r>
      <w:r>
        <w:rPr>
          <w:rFonts w:ascii="宋体" w:hAnsi="宋体"/>
          <w:sz w:val="24"/>
          <w:szCs w:val="24"/>
        </w:rPr>
        <w:t xml:space="preserve">天内完成款项的支付。</w:t>
      </w:r>
      <w:r>
        <w:rPr>
          <w:rFonts w:hint="eastAsia" w:ascii="宋体" w:hAnsi="宋体"/>
          <w:sz w:val="24"/>
          <w:szCs w:val="24"/>
        </w:rPr>
      </w:r>
      <w:r/>
    </w:p>
    <w:p>
      <w:pPr>
        <w:pStyle w:val="1212"/>
        <w:spacing w:before="120" w:after="120" w:line="400" w:lineRule="exact"/>
        <w:rPr>
          <w:rFonts w:ascii="宋体" w:hAnsi="宋体"/>
          <w:b w:val="0"/>
          <w:sz w:val="24"/>
          <w:szCs w:val="24"/>
        </w:rPr>
      </w:pPr>
      <w:r/>
      <w:bookmarkStart w:id="1069" w:name="_Toc351203650"/>
      <w:r>
        <w:rPr>
          <w:rFonts w:ascii="宋体" w:hAnsi="宋体"/>
          <w:b w:val="0"/>
          <w:sz w:val="24"/>
          <w:szCs w:val="24"/>
        </w:rPr>
        <w:t xml:space="preserve">18. 保险</w:t>
      </w:r>
      <w:bookmarkEnd w:id="1069"/>
      <w:r>
        <w:rPr>
          <w:rFonts w:ascii="宋体" w:hAnsi="宋体"/>
          <w:b w:val="0"/>
          <w:sz w:val="24"/>
          <w:szCs w:val="24"/>
        </w:rPr>
      </w:r>
      <w:r/>
    </w:p>
    <w:p>
      <w:pPr>
        <w:pStyle w:val="1208"/>
        <w:ind w:firstLine="480"/>
        <w:spacing w:after="120" w:line="400" w:lineRule="exact"/>
        <w:rPr>
          <w:rFonts w:ascii="宋体" w:hAnsi="宋体"/>
          <w:sz w:val="24"/>
          <w:szCs w:val="24"/>
        </w:rPr>
      </w:pPr>
      <w:r/>
      <w:bookmarkEnd w:id="1066"/>
      <w:r>
        <w:rPr>
          <w:rFonts w:ascii="宋体" w:hAnsi="宋体"/>
          <w:sz w:val="24"/>
          <w:szCs w:val="24"/>
        </w:rPr>
        <w:t xml:space="preserve">18.1 工程保险</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关于工程保险的特别约定：</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18.3 其他保险</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关于其他保险的约定：</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u w:val="single"/>
        </w:rPr>
      </w:r>
      <w:r/>
    </w:p>
    <w:p>
      <w:pPr>
        <w:pStyle w:val="1208"/>
        <w:ind w:firstLine="480"/>
        <w:spacing w:after="120" w:line="400" w:lineRule="exact"/>
        <w:rPr>
          <w:rFonts w:ascii="宋体" w:hAnsi="宋体"/>
          <w:sz w:val="24"/>
          <w:szCs w:val="24"/>
        </w:rPr>
      </w:pPr>
      <w:r>
        <w:rPr>
          <w:rFonts w:ascii="宋体" w:hAnsi="宋体"/>
          <w:sz w:val="24"/>
          <w:szCs w:val="24"/>
        </w:rPr>
        <w:t xml:space="preserve">18.7 通知义务</w:t>
      </w:r>
      <w:r>
        <w:rPr>
          <w:rFonts w:ascii="宋体" w:hAnsi="宋体"/>
          <w:sz w:val="24"/>
          <w:szCs w:val="24"/>
        </w:rPr>
      </w:r>
      <w:r/>
    </w:p>
    <w:p>
      <w:pPr>
        <w:pStyle w:val="1208"/>
        <w:ind w:firstLine="480"/>
        <w:jc w:val="left"/>
        <w:spacing w:line="400" w:lineRule="exact"/>
        <w:rPr>
          <w:rFonts w:hint="eastAsia" w:ascii="宋体" w:hAnsi="宋体"/>
          <w:sz w:val="24"/>
          <w:szCs w:val="24"/>
          <w:u w:val="single"/>
        </w:rPr>
      </w:pPr>
      <w:r>
        <w:rPr>
          <w:rFonts w:ascii="宋体" w:hAnsi="宋体"/>
          <w:sz w:val="24"/>
          <w:szCs w:val="24"/>
        </w:rPr>
        <w:t xml:space="preserve">关于变更保险合同时的通知义务的约定：</w:t>
      </w:r>
      <w:r>
        <w:rPr>
          <w:rFonts w:hint="eastAsia" w:ascii="宋体" w:hAnsi="宋体"/>
          <w:sz w:val="24"/>
          <w:szCs w:val="24"/>
          <w:u w:val="single"/>
        </w:rPr>
        <w:t xml:space="preserve">按通用条款执行 </w:t>
      </w:r>
      <w:r>
        <w:rPr>
          <w:rFonts w:hint="eastAsia" w:ascii="宋体" w:hAnsi="宋体"/>
          <w:sz w:val="24"/>
          <w:szCs w:val="24"/>
          <w:u w:val="single"/>
        </w:rPr>
      </w:r>
      <w:r/>
    </w:p>
    <w:p>
      <w:pPr>
        <w:pStyle w:val="1212"/>
        <w:spacing w:before="120" w:after="120" w:line="400" w:lineRule="exact"/>
        <w:rPr>
          <w:rFonts w:ascii="宋体" w:hAnsi="宋体"/>
          <w:b w:val="0"/>
          <w:sz w:val="24"/>
          <w:szCs w:val="24"/>
        </w:rPr>
      </w:pPr>
      <w:r/>
      <w:bookmarkEnd w:id="1034"/>
      <w:r/>
      <w:bookmarkEnd w:id="1035"/>
      <w:r/>
      <w:bookmarkEnd w:id="1036"/>
      <w:r/>
      <w:bookmarkEnd w:id="1037"/>
      <w:r/>
      <w:bookmarkEnd w:id="1038"/>
      <w:r/>
      <w:bookmarkEnd w:id="1039"/>
      <w:r/>
      <w:bookmarkEnd w:id="1040"/>
      <w:r/>
      <w:bookmarkEnd w:id="1060"/>
      <w:r/>
      <w:bookmarkEnd w:id="1061"/>
      <w:r/>
      <w:bookmarkEnd w:id="1062"/>
      <w:r/>
      <w:bookmarkEnd w:id="1063"/>
      <w:r/>
      <w:bookmarkEnd w:id="1064"/>
      <w:r/>
      <w:bookmarkStart w:id="1070" w:name="_Toc351203651"/>
      <w:r>
        <w:rPr>
          <w:rFonts w:ascii="宋体" w:hAnsi="宋体"/>
          <w:b w:val="0"/>
          <w:sz w:val="24"/>
          <w:szCs w:val="24"/>
        </w:rPr>
        <w:t xml:space="preserve">20. 争议解决</w:t>
      </w:r>
      <w:bookmarkEnd w:id="1070"/>
      <w:r>
        <w:rPr>
          <w:rFonts w:ascii="宋体" w:hAnsi="宋体"/>
          <w:b w:val="0"/>
          <w:sz w:val="24"/>
          <w:szCs w:val="24"/>
        </w:rPr>
      </w:r>
      <w:r/>
    </w:p>
    <w:p>
      <w:pPr>
        <w:pStyle w:val="1208"/>
        <w:ind w:firstLine="480"/>
        <w:spacing w:after="120" w:line="400" w:lineRule="exact"/>
        <w:rPr>
          <w:rFonts w:ascii="宋体" w:hAnsi="宋体"/>
          <w:sz w:val="24"/>
          <w:szCs w:val="24"/>
        </w:rPr>
      </w:pPr>
      <w:r/>
      <w:bookmarkEnd w:id="1041"/>
      <w:r/>
      <w:bookmarkEnd w:id="1042"/>
      <w:r>
        <w:rPr>
          <w:rFonts w:ascii="宋体" w:hAnsi="宋体"/>
          <w:sz w:val="24"/>
          <w:szCs w:val="24"/>
        </w:rPr>
        <w:t xml:space="preserve">20.3 争</w:t>
      </w:r>
      <w:bookmarkEnd w:id="1043"/>
      <w:r>
        <w:rPr>
          <w:rFonts w:ascii="宋体" w:hAnsi="宋体"/>
          <w:sz w:val="24"/>
          <w:szCs w:val="24"/>
        </w:rPr>
        <w:t xml:space="preserve">议评审</w:t>
      </w:r>
      <w:r>
        <w:rPr>
          <w:rFonts w:ascii="宋体" w:hAnsi="宋体"/>
          <w:sz w:val="24"/>
          <w:szCs w:val="24"/>
        </w:rPr>
      </w:r>
      <w:r/>
    </w:p>
    <w:p>
      <w:pPr>
        <w:pStyle w:val="1208"/>
        <w:ind w:left="149" w:firstLine="360"/>
        <w:jc w:val="left"/>
        <w:spacing w:line="400" w:lineRule="exact"/>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不同意  </w:t>
      </w:r>
      <w:r>
        <w:rPr>
          <w:rFonts w:hint="eastAsia" w:ascii="宋体" w:hAnsi="宋体"/>
          <w:sz w:val="24"/>
          <w:szCs w:val="24"/>
        </w:rPr>
        <w:t xml:space="preserve">。  </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20.3.1 争议评审小组的确定</w:t>
      </w:r>
      <w:r>
        <w:rPr>
          <w:rFonts w:ascii="宋体" w:hAnsi="宋体"/>
          <w:sz w:val="24"/>
          <w:szCs w:val="24"/>
        </w:rPr>
      </w:r>
      <w:r/>
    </w:p>
    <w:p>
      <w:pPr>
        <w:pStyle w:val="1208"/>
        <w:ind w:firstLine="480"/>
        <w:jc w:val="left"/>
        <w:spacing w:line="400" w:lineRule="exact"/>
        <w:rPr>
          <w:rFonts w:ascii="宋体" w:hAnsi="宋体"/>
          <w:sz w:val="24"/>
          <w:szCs w:val="24"/>
          <w:u w:val="single"/>
        </w:rPr>
      </w:pPr>
      <w:r>
        <w:rPr>
          <w:rFonts w:ascii="宋体" w:hAnsi="宋体"/>
          <w:sz w:val="24"/>
          <w:szCs w:val="24"/>
        </w:rPr>
        <w:t xml:space="preserve">争议评审小组成员的确定：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208"/>
        <w:ind w:firstLine="480"/>
        <w:jc w:val="left"/>
        <w:spacing w:line="400" w:lineRule="exact"/>
        <w:rPr>
          <w:rFonts w:ascii="宋体" w:hAnsi="宋体"/>
          <w:sz w:val="24"/>
          <w:szCs w:val="24"/>
        </w:rPr>
      </w:pPr>
      <w:r>
        <w:rPr>
          <w:rFonts w:ascii="宋体" w:hAnsi="宋体"/>
          <w:sz w:val="24"/>
          <w:szCs w:val="24"/>
        </w:rPr>
        <w:t xml:space="preserve">选定争议评审员的期限：</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争议评审小组成员的报酬承担方式：</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其他事项的约定：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20.3.2 争议评审小组的决定</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合同当事人关于本项的约定：</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80"/>
        <w:spacing w:after="120" w:line="400" w:lineRule="exact"/>
        <w:rPr>
          <w:rFonts w:hint="eastAsia" w:ascii="宋体" w:hAnsi="宋体"/>
          <w:sz w:val="24"/>
          <w:szCs w:val="24"/>
        </w:rPr>
      </w:pPr>
      <w:r>
        <w:rPr>
          <w:rFonts w:ascii="宋体" w:hAnsi="宋体"/>
          <w:sz w:val="24"/>
          <w:szCs w:val="24"/>
        </w:rPr>
        <w:t xml:space="preserve">20.4仲裁或诉讼</w:t>
      </w:r>
      <w:bookmarkEnd w:id="1044"/>
      <w:r>
        <w:rPr>
          <w:rFonts w:hint="eastAsia" w:ascii="宋体" w:hAnsi="宋体"/>
          <w:sz w:val="24"/>
          <w:szCs w:val="24"/>
        </w:rPr>
      </w:r>
      <w:r/>
    </w:p>
    <w:p>
      <w:pPr>
        <w:pStyle w:val="1208"/>
        <w:ind w:firstLine="480"/>
        <w:spacing w:after="120" w:line="400" w:lineRule="exact"/>
        <w:rPr>
          <w:rFonts w:ascii="宋体" w:hAnsi="宋体"/>
          <w:sz w:val="24"/>
          <w:szCs w:val="24"/>
        </w:rPr>
      </w:pPr>
      <w:r>
        <w:rPr>
          <w:rFonts w:ascii="宋体" w:hAnsi="宋体"/>
          <w:sz w:val="24"/>
          <w:szCs w:val="24"/>
        </w:rPr>
        <w:t xml:space="preserve">因合同及合同有关事项发生的争议，按下列第</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rPr>
          <w:rFonts w:ascii="宋体" w:hAnsi="宋体"/>
          <w:sz w:val="24"/>
          <w:szCs w:val="24"/>
        </w:rPr>
      </w:r>
      <w:r/>
    </w:p>
    <w:p>
      <w:pPr>
        <w:pStyle w:val="1208"/>
        <w:ind w:firstLine="480"/>
        <w:jc w:val="left"/>
        <w:spacing w:line="400" w:lineRule="exact"/>
        <w:rPr>
          <w:rFonts w:ascii="宋体" w:hAnsi="宋体"/>
          <w:sz w:val="24"/>
          <w:szCs w:val="24"/>
        </w:rPr>
      </w:pPr>
      <w:r>
        <w:rPr>
          <w:rFonts w:ascii="宋体" w:hAnsi="宋体"/>
          <w:sz w:val="24"/>
          <w:szCs w:val="24"/>
        </w:rPr>
        <w:t xml:space="preserve">（1）向</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仲裁委员会申请仲裁；</w:t>
      </w:r>
      <w:r>
        <w:rPr>
          <w:rFonts w:ascii="宋体" w:hAnsi="宋体"/>
          <w:sz w:val="24"/>
          <w:szCs w:val="24"/>
        </w:rPr>
      </w:r>
      <w:r/>
    </w:p>
    <w:p>
      <w:pPr>
        <w:pStyle w:val="1208"/>
        <w:ind w:firstLine="480"/>
        <w:jc w:val="left"/>
        <w:spacing w:line="400" w:lineRule="exact"/>
        <w:rPr>
          <w:rFonts w:hint="eastAsia" w:ascii="宋体" w:hAnsi="宋体"/>
          <w:sz w:val="24"/>
          <w:szCs w:val="24"/>
        </w:rPr>
      </w:pPr>
      <w:r>
        <w:rPr>
          <w:rFonts w:ascii="宋体" w:hAnsi="宋体"/>
          <w:sz w:val="24"/>
          <w:szCs w:val="24"/>
        </w:rPr>
        <w:t xml:space="preserve">（2）向</w:t>
      </w:r>
      <w:r>
        <w:rPr>
          <w:rFonts w:hint="eastAsia" w:ascii="宋体" w:hAnsi="宋体"/>
          <w:sz w:val="24"/>
          <w:szCs w:val="24"/>
          <w:u w:val="single"/>
          <w:lang w:val="en-US" w:eastAsia="zh-CN"/>
        </w:rPr>
        <w:t xml:space="preserve">  </w:t>
      </w:r>
      <w:r>
        <w:rPr>
          <w:rFonts w:hint="eastAsia" w:ascii="宋体" w:hAnsi="宋体"/>
          <w:sz w:val="24"/>
          <w:szCs w:val="24"/>
          <w:u w:val="single"/>
        </w:rPr>
        <w:t xml:space="preserve">有管辖权的</w:t>
      </w:r>
      <w:r>
        <w:rPr>
          <w:rFonts w:ascii="宋体" w:hAnsi="宋体"/>
          <w:sz w:val="24"/>
          <w:szCs w:val="24"/>
          <w:u w:val="single"/>
        </w:rPr>
        <w:t xml:space="preserve"> </w:t>
      </w:r>
      <w:r>
        <w:rPr>
          <w:rFonts w:ascii="宋体" w:hAnsi="宋体"/>
          <w:sz w:val="24"/>
          <w:szCs w:val="24"/>
        </w:rPr>
        <w:t xml:space="preserve">人民法院起诉。</w:t>
      </w:r>
      <w:bookmarkEnd w:id="1045"/>
      <w:r/>
      <w:bookmarkEnd w:id="1046"/>
      <w:r/>
      <w:bookmarkEnd w:id="1047"/>
      <w:r/>
      <w:bookmarkEnd w:id="1048"/>
      <w:r/>
      <w:bookmarkEnd w:id="1049"/>
      <w:r/>
      <w:bookmarkEnd w:id="1050"/>
      <w:r/>
      <w:bookmarkStart w:id="1071" w:name="_Toc351203652"/>
      <w:r>
        <w:rPr>
          <w:rFonts w:hint="eastAsia" w:ascii="宋体" w:hAnsi="宋体"/>
          <w:sz w:val="24"/>
          <w:szCs w:val="24"/>
        </w:rPr>
      </w:r>
      <w:r/>
    </w:p>
    <w:p>
      <w:pPr>
        <w:pStyle w:val="1208"/>
        <w:spacing w:line="400" w:lineRule="exact"/>
        <w:rPr>
          <w:rFonts w:ascii="宋体" w:hAnsi="宋体"/>
          <w:sz w:val="24"/>
          <w:szCs w:val="24"/>
        </w:rPr>
      </w:pPr>
      <w:r>
        <w:rPr>
          <w:rFonts w:hint="eastAsia" w:ascii="宋体" w:hAnsi="宋体"/>
          <w:sz w:val="24"/>
          <w:szCs w:val="24"/>
        </w:rPr>
        <w:t xml:space="preserve">补充条款：</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（1）组成施工合同的文件内容不一致时，以协议书和专用条款及补充条款为准。在协议书签订后，发包人与承包人又签订新的补充协议的，以补充协议执行。</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（2）要求文明施工、安全施工 ，一切安全责任由承包人承担。</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（3）承包人应自行协调和解决好施工过程中的地方矛盾。</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4）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（5）承包方按甲乙双方协商确定的工期完成该项目，如业主要求提前，赶工措施费用另行协商。</w:t>
      </w:r>
      <w:r>
        <w:rPr>
          <w:rFonts w:hint="eastAsia" w:ascii="宋体" w:hAnsi="宋体"/>
          <w:sz w:val="24"/>
          <w:szCs w:val="24"/>
          <w:u w:val="single"/>
        </w:rPr>
      </w:r>
      <w:r/>
    </w:p>
    <w:p>
      <w:pPr>
        <w:pStyle w:val="1208"/>
        <w:ind w:firstLine="480"/>
        <w:spacing w:line="400" w:lineRule="exact"/>
        <w:rPr>
          <w:rFonts w:hint="eastAsia" w:ascii="宋体" w:hAnsi="宋体"/>
          <w:sz w:val="24"/>
          <w:szCs w:val="24"/>
          <w:u w:val="single"/>
        </w:rPr>
      </w:pPr>
      <w:r>
        <w:rPr>
          <w:rFonts w:hint="eastAsia" w:ascii="宋体" w:hAnsi="宋体"/>
          <w:sz w:val="24"/>
          <w:szCs w:val="24"/>
          <w:u w:val="single"/>
        </w:rPr>
        <w:t xml:space="preserve">（6）本合同未尽事宜，招标文件有规定的按招标文件，招标文件未规定的双方协商解决。</w:t>
      </w:r>
      <w:r>
        <w:rPr>
          <w:rFonts w:hint="eastAsia" w:ascii="宋体" w:hAnsi="宋体"/>
          <w:sz w:val="24"/>
          <w:szCs w:val="24"/>
          <w:u w:val="single"/>
        </w:rPr>
      </w:r>
      <w:r/>
    </w:p>
    <w:p>
      <w:pPr>
        <w:pStyle w:val="1208"/>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（7）</w:t>
      </w:r>
      <w:r>
        <w:rPr>
          <w:rFonts w:hint="eastAsia" w:ascii="宋体" w:hAnsi="宋体" w:eastAsia="宋体" w:cs="Times New Roman"/>
          <w:sz w:val="24"/>
          <w:szCs w:val="24"/>
          <w:u w:val="single"/>
          <w:lang w:val="en-US" w:eastAsia="zh-CN"/>
        </w:rPr>
        <w:t xml:space="preserve">工程完工30日内承包方提出竣工验收，发包方组织验收，</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日内，按照业主要求，提交符合城建档案馆及质检监督部门要求的竣工图和竣工资料，并提交完整的结算资料。</w:t>
      </w:r>
      <w:r>
        <w:rPr>
          <w:rFonts w:hint="eastAsia" w:ascii="宋体" w:hAnsi="宋体" w:eastAsia="宋体" w:cs="Times New Roman"/>
          <w:sz w:val="24"/>
          <w:szCs w:val="24"/>
          <w:u w:val="single"/>
        </w:rPr>
      </w:r>
      <w:r/>
    </w:p>
    <w:p>
      <w:pPr>
        <w:pStyle w:val="1208"/>
        <w:ind w:firstLine="480"/>
        <w:spacing w:line="400" w:lineRule="exact"/>
        <w:rPr>
          <w:rFonts w:ascii="宋体" w:hAnsi="宋体" w:eastAsia="宋体" w:cs="Times New Roman"/>
          <w:color w:val="0000ff"/>
          <w:sz w:val="24"/>
          <w:szCs w:val="24"/>
          <w:u w:val="single"/>
          <w:lang w:val="en-US"/>
        </w:rPr>
      </w:pPr>
      <w:r>
        <w:rPr>
          <w:rFonts w:hint="eastAsia" w:ascii="宋体" w:hAnsi="宋体" w:eastAsia="宋体" w:cs="Times New Roman"/>
          <w:color w:val="0000ff"/>
          <w:sz w:val="24"/>
          <w:szCs w:val="24"/>
          <w:u w:val="single"/>
        </w:rPr>
        <w:t xml:space="preserve">（</w:t>
      </w:r>
      <w:r>
        <w:rPr>
          <w:rFonts w:hint="eastAsia" w:ascii="宋体" w:hAnsi="宋体" w:eastAsia="宋体" w:cs="Times New Roman"/>
          <w:color w:val="0000ff"/>
          <w:sz w:val="24"/>
          <w:szCs w:val="24"/>
          <w:u w:val="single"/>
          <w:lang w:val="en-US" w:eastAsia="zh-CN"/>
        </w:rPr>
        <w:t xml:space="preserve">8</w:t>
      </w:r>
      <w:r>
        <w:rPr>
          <w:rFonts w:hint="eastAsia" w:ascii="宋体" w:hAnsi="宋体" w:eastAsia="宋体" w:cs="Times New Roman"/>
          <w:color w:val="0000ff"/>
          <w:sz w:val="24"/>
          <w:szCs w:val="24"/>
          <w:u w:val="single"/>
        </w:rPr>
        <w:t xml:space="preserve">）施工单位结算时所开具的发票须</w:t>
      </w:r>
      <w:r>
        <w:rPr>
          <w:rFonts w:hint="eastAsia" w:ascii="宋体" w:hAnsi="宋体" w:eastAsia="宋体" w:cs="Times New Roman"/>
          <w:color w:val="0000ff"/>
          <w:sz w:val="24"/>
          <w:szCs w:val="24"/>
          <w:u w:val="single"/>
          <w:lang w:val="en-US" w:eastAsia="zh-CN"/>
        </w:rPr>
        <w:t xml:space="preserve">满足税务部门相关规定，结算时根据开票金额据实调整。</w:t>
      </w:r>
      <w:r>
        <w:rPr>
          <w:rFonts w:ascii="宋体" w:hAnsi="宋体" w:eastAsia="宋体" w:cs="Times New Roman"/>
          <w:color w:val="0000ff"/>
          <w:sz w:val="24"/>
          <w:szCs w:val="24"/>
          <w:u w:val="single"/>
          <w:lang w:val="en-US"/>
        </w:rPr>
      </w:r>
      <w:r/>
    </w:p>
    <w:p>
      <w:pPr>
        <w:pStyle w:val="1208"/>
        <w:ind w:firstLine="480"/>
        <w:spacing w:line="400" w:lineRule="exact"/>
        <w:rPr>
          <w:rFonts w:ascii="宋体" w:hAnsi="宋体" w:eastAsia="宋体"/>
          <w:sz w:val="24"/>
          <w:szCs w:val="24"/>
          <w:u w:val="single"/>
          <w:lang w:val="en-US" w:eastAsia="zh-CN"/>
        </w:rPr>
      </w:pP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9</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附项目主要管理人员名单</w:t>
      </w:r>
      <w:r>
        <w:rPr>
          <w:rFonts w:ascii="宋体" w:hAnsi="宋体" w:eastAsia="宋体"/>
          <w:sz w:val="24"/>
          <w:szCs w:val="24"/>
          <w:u w:val="single"/>
          <w:lang w:val="en-US" w:eastAsia="zh-CN"/>
        </w:rPr>
      </w:r>
      <w:r/>
    </w:p>
    <w:p>
      <w:pPr>
        <w:pStyle w:val="1208"/>
        <w:jc w:val="center"/>
        <w:spacing w:line="40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项目主要管理人员</w:t>
      </w:r>
      <w:r>
        <w:rPr>
          <w:rFonts w:hint="eastAsia" w:ascii="宋体" w:hAnsi="宋体"/>
          <w:sz w:val="24"/>
          <w:szCs w:val="24"/>
          <w:u w:val="none"/>
          <w:lang w:val="en-US" w:eastAsia="zh-CN"/>
        </w:rPr>
      </w:r>
      <w:r/>
    </w:p>
    <w:tbl>
      <w:tblPr>
        <w:tblStyle w:val="127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2"/>
        <w:gridCol w:w="3012"/>
        <w:gridCol w:w="3012"/>
      </w:tblGrid>
      <w:tr>
        <w:trPr>
          <w:trHeight w:val="448" w:hRule="exact"/>
        </w:trPr>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名称</w:t>
            </w: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姓名</w:t>
            </w: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证书编号</w:t>
            </w:r>
            <w:r>
              <w:rPr>
                <w:rFonts w:ascii="宋体" w:hAnsi="宋体"/>
                <w:sz w:val="24"/>
                <w:szCs w:val="24"/>
                <w:u w:val="none"/>
                <w:vertAlign w:val="baseline"/>
                <w:lang w:val="en-US" w:eastAsia="zh-CN"/>
              </w:rPr>
            </w:r>
            <w:r/>
          </w:p>
        </w:tc>
      </w:tr>
      <w:tr>
        <w:trPr>
          <w:trHeight w:val="626" w:hRule="exact"/>
        </w:trPr>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项目经理</w:t>
            </w: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r>
      <w:tr>
        <w:trPr>
          <w:trHeight w:val="544" w:hRule="exact"/>
        </w:trPr>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技术负责人</w:t>
            </w: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r>
      <w:tr>
        <w:trPr>
          <w:trHeight w:val="850" w:hRule="exact"/>
        </w:trPr>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hint="eastAsia" w:ascii="宋体" w:hAnsi="宋体"/>
                <w:sz w:val="24"/>
                <w:szCs w:val="24"/>
                <w:u w:val="none"/>
                <w:vertAlign w:val="baseline"/>
                <w:lang w:val="en-US" w:eastAsia="zh-CN"/>
              </w:rPr>
              <w:t xml:space="preserve">安全管理</w:t>
            </w: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c>
          <w:tcPr>
            <w:tcW w:w="3012" w:type="dxa"/>
            <w:vAlign w:val="center"/>
            <w:textDirection w:val="lrTb"/>
            <w:noWrap w:val="false"/>
          </w:tcPr>
          <w:p>
            <w:pPr>
              <w:pStyle w:val="1208"/>
              <w:jc w:val="center"/>
              <w:spacing w:line="600" w:lineRule="auto"/>
              <w:rPr>
                <w:rFonts w:ascii="宋体" w:hAnsi="宋体"/>
                <w:sz w:val="24"/>
                <w:szCs w:val="24"/>
                <w:u w:val="none"/>
                <w:vertAlign w:val="baseline"/>
                <w:lang w:val="en-US" w:eastAsia="zh-CN"/>
              </w:rPr>
            </w:pPr>
            <w:r>
              <w:rPr>
                <w:rFonts w:ascii="宋体" w:hAnsi="宋体"/>
                <w:sz w:val="24"/>
                <w:szCs w:val="24"/>
                <w:u w:val="none"/>
                <w:vertAlign w:val="baseline"/>
                <w:lang w:val="en-US" w:eastAsia="zh-CN"/>
              </w:rPr>
            </w:r>
            <w:r/>
          </w:p>
        </w:tc>
      </w:tr>
    </w:tbl>
    <w:p>
      <w:pPr>
        <w:pStyle w:val="1208"/>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lang w:val="en-US" w:eastAsia="zh-CN"/>
        </w:rPr>
        <w:t xml:space="preserve"> </w:t>
      </w:r>
      <w:r>
        <w:rPr>
          <w:rFonts w:ascii="宋体" w:hAnsi="宋体"/>
          <w:sz w:val="24"/>
          <w:szCs w:val="24"/>
        </w:rPr>
        <w:t xml:space="preserve">承包人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ascii="宋体" w:hAnsi="宋体"/>
          <w:sz w:val="24"/>
          <w:szCs w:val="24"/>
        </w:rPr>
        <w:t xml:space="preserve">法定代表人</w:t>
      </w:r>
      <w:r>
        <w:rPr>
          <w:rFonts w:hint="eastAsia" w:ascii="宋体" w:hAnsi="宋体"/>
          <w:sz w:val="24"/>
          <w:szCs w:val="24"/>
        </w:rPr>
        <w:t xml:space="preserve">或                           </w:t>
      </w:r>
      <w:r>
        <w:rPr>
          <w:rFonts w:hint="eastAsia" w:ascii="宋体" w:hAnsi="宋体"/>
          <w:sz w:val="24"/>
          <w:szCs w:val="24"/>
          <w:lang w:val="en-US" w:eastAsia="zh-CN"/>
        </w:rPr>
        <w:t xml:space="preserve">  </w:t>
      </w:r>
      <w:r>
        <w:rPr>
          <w:rFonts w:ascii="宋体" w:hAnsi="宋体"/>
          <w:sz w:val="24"/>
          <w:szCs w:val="24"/>
        </w:rPr>
        <w:t xml:space="preserve">法定代表人</w:t>
      </w:r>
      <w:r>
        <w:rPr>
          <w:rFonts w:hint="eastAsia" w:ascii="宋体" w:hAnsi="宋体"/>
          <w:sz w:val="24"/>
          <w:szCs w:val="24"/>
        </w:rPr>
        <w:t xml:space="preserve">或</w:t>
      </w:r>
      <w:r>
        <w:rPr>
          <w:rFonts w:hint="eastAsia" w:ascii="宋体" w:hAnsi="宋体"/>
          <w:sz w:val="24"/>
          <w:szCs w:val="24"/>
          <w:u w:val="single"/>
        </w:rPr>
      </w:r>
      <w:r/>
    </w:p>
    <w:p>
      <w:pPr>
        <w:pStyle w:val="1208"/>
        <w:ind w:firstLine="480"/>
        <w:spacing w:line="400" w:lineRule="exact"/>
        <w:rPr>
          <w:rFonts w:ascii="宋体" w:hAnsi="宋体"/>
          <w:sz w:val="24"/>
          <w:szCs w:val="24"/>
          <w:u w:val="single"/>
        </w:rPr>
      </w:pPr>
      <w:r>
        <w:rPr>
          <w:rFonts w:hint="eastAsia" w:ascii="宋体" w:hAnsi="宋体"/>
          <w:sz w:val="24"/>
          <w:szCs w:val="24"/>
        </w:rPr>
        <w:t xml:space="preserve">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r>
      <w:r/>
    </w:p>
    <w:p>
      <w:pPr>
        <w:pStyle w:val="1208"/>
        <w:spacing w:line="400" w:lineRule="exact"/>
        <w:rPr>
          <w:rFonts w:ascii="宋体" w:hAnsi="宋体"/>
          <w:b/>
          <w:sz w:val="24"/>
          <w:szCs w:val="24"/>
        </w:rPr>
      </w:pPr>
      <w:r/>
      <w:bookmarkEnd w:id="1071"/>
      <w:r>
        <w:rPr>
          <w:rFonts w:ascii="宋体" w:hAnsi="宋体"/>
          <w:b/>
          <w:sz w:val="24"/>
          <w:szCs w:val="24"/>
        </w:rPr>
        <w:t xml:space="preserve">附</w:t>
      </w:r>
      <w:bookmarkStart w:id="1072" w:name="_Toc296891054"/>
      <w:r/>
      <w:bookmarkStart w:id="1073" w:name="_Toc267261693"/>
      <w:r/>
      <w:bookmarkStart w:id="1074" w:name="_Toc296944565"/>
      <w:r/>
      <w:bookmarkStart w:id="1075" w:name="_Toc296503226"/>
      <w:r/>
      <w:bookmarkStart w:id="1076" w:name="_Toc296347225"/>
      <w:r/>
      <w:bookmarkStart w:id="1077" w:name="_Toc296346727"/>
      <w:r/>
      <w:bookmarkStart w:id="1078" w:name="_Toc296891266"/>
      <w:r>
        <w:rPr>
          <w:rFonts w:ascii="宋体" w:hAnsi="宋体"/>
          <w:b/>
          <w:sz w:val="24"/>
          <w:szCs w:val="24"/>
        </w:rPr>
        <w:t xml:space="preserve">件：</w:t>
      </w:r>
      <w:bookmarkEnd w:id="1072"/>
      <w:r/>
      <w:bookmarkEnd w:id="1073"/>
      <w:r/>
      <w:bookmarkEnd w:id="1074"/>
      <w:r/>
      <w:bookmarkEnd w:id="1075"/>
      <w:r/>
      <w:bookmarkEnd w:id="1076"/>
      <w:r/>
      <w:bookmarkEnd w:id="1077"/>
      <w:r/>
      <w:bookmarkEnd w:id="1078"/>
      <w:r>
        <w:rPr>
          <w:rFonts w:ascii="宋体" w:hAnsi="宋体"/>
          <w:b/>
          <w:sz w:val="24"/>
          <w:szCs w:val="24"/>
        </w:rPr>
        <w:t xml:space="preserve">    </w:t>
      </w:r>
      <w:r>
        <w:rPr>
          <w:rFonts w:ascii="宋体" w:hAnsi="宋体"/>
          <w:b/>
          <w:sz w:val="24"/>
          <w:szCs w:val="24"/>
        </w:rPr>
      </w:r>
      <w:r/>
    </w:p>
    <w:p>
      <w:pPr>
        <w:pStyle w:val="1208"/>
        <w:jc w:val="center"/>
        <w:spacing w:before="156" w:after="156" w:line="400" w:lineRule="exact"/>
        <w:rPr>
          <w:rFonts w:hint="eastAsia" w:ascii="楷体" w:hAnsi="楷体" w:eastAsia="楷体"/>
          <w:b/>
          <w:sz w:val="44"/>
          <w:szCs w:val="44"/>
        </w:rPr>
      </w:pPr>
      <w:r>
        <w:rPr>
          <w:rFonts w:ascii="楷体" w:hAnsi="楷体" w:eastAsia="楷体"/>
          <w:b/>
          <w:sz w:val="44"/>
          <w:szCs w:val="44"/>
        </w:rPr>
        <w:t xml:space="preserve">工程质量保修书</w:t>
      </w:r>
      <w:r>
        <w:rPr>
          <w:rFonts w:hint="eastAsia" w:ascii="楷体" w:hAnsi="楷体" w:eastAsia="楷体"/>
          <w:b/>
          <w:sz w:val="44"/>
          <w:szCs w:val="44"/>
        </w:rPr>
      </w:r>
      <w:r/>
    </w:p>
    <w:p>
      <w:pPr>
        <w:pStyle w:val="1208"/>
        <w:jc w:val="center"/>
        <w:spacing w:before="156" w:after="156" w:line="400" w:lineRule="exact"/>
        <w:rPr>
          <w:rFonts w:ascii="楷体" w:hAnsi="楷体" w:eastAsia="楷体"/>
          <w:b/>
          <w:sz w:val="44"/>
          <w:szCs w:val="44"/>
        </w:rPr>
      </w:pPr>
      <w:r>
        <w:rPr>
          <w:rFonts w:ascii="楷体" w:hAnsi="楷体" w:eastAsia="楷体"/>
          <w:b/>
          <w:sz w:val="44"/>
          <w:szCs w:val="44"/>
        </w:rPr>
      </w:r>
      <w:r/>
    </w:p>
    <w:p>
      <w:pPr>
        <w:pStyle w:val="1208"/>
        <w:spacing w:line="400" w:lineRule="exact"/>
        <w:rPr>
          <w:rFonts w:ascii="宋体" w:hAnsi="宋体"/>
          <w:b/>
          <w:color w:val="000000"/>
          <w:spacing w:val="12"/>
          <w:sz w:val="24"/>
          <w:szCs w:val="24"/>
          <w:u w:val="single"/>
        </w:rPr>
      </w:pPr>
      <w:r>
        <w:rPr>
          <w:rFonts w:hint="eastAsia" w:ascii="宋体" w:hAnsi="宋体"/>
          <w:b/>
          <w:color w:val="000000"/>
          <w:spacing w:val="12"/>
          <w:sz w:val="24"/>
          <w:szCs w:val="24"/>
        </w:rPr>
        <w:t xml:space="preserve">发包人</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全称</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w:t>
      </w:r>
      <w:r>
        <w:rPr>
          <w:rFonts w:hint="eastAsia" w:ascii="宋体" w:hAnsi="宋体"/>
          <w:b/>
          <w:color w:val="000000"/>
          <w:spacing w:val="12"/>
          <w:sz w:val="24"/>
          <w:szCs w:val="24"/>
          <w:u w:val="single"/>
        </w:rPr>
        <w:t xml:space="preserve"> </w:t>
      </w:r>
      <w:r>
        <w:rPr>
          <w:rFonts w:hint="eastAsia" w:ascii="宋体" w:hAnsi="宋体"/>
          <w:b/>
          <w:color w:val="000000"/>
          <w:spacing w:val="12"/>
          <w:sz w:val="24"/>
          <w:szCs w:val="24"/>
          <w:u w:val="single"/>
          <w:lang w:eastAsia="zh-CN"/>
        </w:rPr>
        <w:t xml:space="preserve">溧阳市社渚镇人民政府</w:t>
      </w:r>
      <w:r>
        <w:rPr>
          <w:rFonts w:hint="eastAsia" w:ascii="宋体" w:hAnsi="宋体"/>
          <w:b/>
          <w:color w:val="000000"/>
          <w:spacing w:val="12"/>
          <w:sz w:val="24"/>
          <w:szCs w:val="24"/>
          <w:u w:val="single"/>
        </w:rPr>
        <w:t xml:space="preserve"> </w:t>
      </w:r>
      <w:r>
        <w:rPr>
          <w:rFonts w:ascii="宋体" w:hAnsi="宋体"/>
          <w:b/>
          <w:color w:val="000000"/>
          <w:spacing w:val="12"/>
          <w:sz w:val="24"/>
          <w:szCs w:val="24"/>
          <w:u w:val="single"/>
        </w:rPr>
      </w:r>
      <w:r/>
    </w:p>
    <w:p>
      <w:pPr>
        <w:pStyle w:val="1208"/>
        <w:spacing w:line="400" w:lineRule="exact"/>
        <w:rPr>
          <w:rFonts w:hint="eastAsia" w:ascii="宋体" w:hAnsi="宋体"/>
          <w:b/>
          <w:color w:val="000000"/>
          <w:spacing w:val="12"/>
          <w:sz w:val="24"/>
          <w:szCs w:val="24"/>
          <w:u w:val="single"/>
        </w:rPr>
      </w:pPr>
      <w:r>
        <w:rPr>
          <w:rFonts w:hint="eastAsia" w:ascii="宋体" w:hAnsi="宋体"/>
          <w:b/>
          <w:color w:val="000000"/>
          <w:spacing w:val="12"/>
          <w:sz w:val="24"/>
          <w:szCs w:val="24"/>
        </w:rPr>
        <w:t xml:space="preserve">承包人</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全称</w:t>
      </w:r>
      <w:r>
        <w:rPr>
          <w:rFonts w:hint="eastAsia" w:ascii="宋体" w:hAnsi="宋体"/>
          <w:b/>
          <w:color w:val="000000"/>
          <w:spacing w:val="12"/>
          <w:sz w:val="24"/>
          <w:szCs w:val="24"/>
          <w:lang w:eastAsia="zh-CN"/>
        </w:rPr>
        <w:t xml:space="preserve">）</w:t>
      </w:r>
      <w:r>
        <w:rPr>
          <w:rFonts w:hint="eastAsia" w:ascii="宋体" w:hAnsi="宋体"/>
          <w:b/>
          <w:color w:val="000000"/>
          <w:spacing w:val="12"/>
          <w:sz w:val="24"/>
          <w:szCs w:val="24"/>
        </w:rPr>
        <w:t xml:space="preserve">：</w:t>
      </w:r>
      <w:r>
        <w:rPr>
          <w:rFonts w:hint="eastAsia" w:ascii="宋体" w:hAnsi="宋体"/>
          <w:b/>
          <w:color w:val="000000"/>
          <w:spacing w:val="12"/>
          <w:sz w:val="24"/>
          <w:szCs w:val="24"/>
          <w:u w:val="single"/>
        </w:rPr>
        <w:t xml:space="preserve">                    </w:t>
      </w:r>
      <w:r>
        <w:rPr>
          <w:rFonts w:hint="eastAsia" w:ascii="宋体" w:hAnsi="宋体"/>
          <w:b/>
          <w:color w:val="000000"/>
          <w:spacing w:val="12"/>
          <w:sz w:val="24"/>
          <w:szCs w:val="24"/>
          <w:u w:val="single"/>
        </w:rPr>
      </w:r>
      <w:r/>
    </w:p>
    <w:p>
      <w:pPr>
        <w:pStyle w:val="1208"/>
        <w:spacing w:line="400" w:lineRule="exact"/>
        <w:rPr>
          <w:rFonts w:ascii="宋体" w:hAnsi="宋体"/>
          <w:sz w:val="24"/>
          <w:szCs w:val="24"/>
        </w:rPr>
      </w:pPr>
      <w:r>
        <w:rPr>
          <w:rFonts w:ascii="宋体" w:hAnsi="宋体"/>
          <w:sz w:val="24"/>
          <w:szCs w:val="24"/>
        </w:rPr>
        <w:t xml:space="preserve">　　发包人和承包人根据《中华人民共和国建筑法》和《建设工程质量管理条例》，经协商一</w:t>
      </w:r>
      <w:r>
        <w:rPr>
          <w:rFonts w:ascii="宋体" w:hAnsi="宋体"/>
          <w:color w:val="000000"/>
          <w:sz w:val="24"/>
          <w:szCs w:val="24"/>
        </w:rPr>
        <w:t xml:space="preserve">致就</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2025年社渚宋村、新塘、王家等村道路破板修复工程</w:t>
      </w:r>
      <w:r>
        <w:rPr>
          <w:rFonts w:hint="eastAsia" w:ascii="宋体" w:hAnsi="宋体"/>
          <w:color w:val="000000"/>
          <w:sz w:val="24"/>
          <w:szCs w:val="24"/>
          <w:u w:val="single"/>
        </w:rPr>
        <w:t xml:space="preserve">  </w:t>
      </w:r>
      <w:r>
        <w:rPr>
          <w:rFonts w:ascii="宋体" w:hAnsi="宋体"/>
          <w:color w:val="000000"/>
          <w:sz w:val="24"/>
          <w:szCs w:val="24"/>
        </w:rPr>
        <w:t xml:space="preserve">（工程全称）</w:t>
      </w:r>
      <w:r>
        <w:rPr>
          <w:rFonts w:ascii="宋体" w:hAnsi="宋体"/>
          <w:sz w:val="24"/>
          <w:szCs w:val="24"/>
        </w:rPr>
        <w:t xml:space="preserve">签订工程质量保修书。</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一、工程质量保修范围和内容</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rPr>
      </w:r>
      <w:r/>
    </w:p>
    <w:p>
      <w:pPr>
        <w:pStyle w:val="1208"/>
        <w:spacing w:line="400" w:lineRule="exact"/>
        <w:rPr>
          <w:rFonts w:ascii="宋体" w:hAnsi="宋体"/>
          <w:sz w:val="24"/>
          <w:szCs w:val="24"/>
          <w:u w:val="single"/>
        </w:rPr>
      </w:pPr>
      <w:r>
        <w:rPr>
          <w:rFonts w:ascii="宋体" w:hAnsi="宋体"/>
          <w:sz w:val="24"/>
          <w:szCs w:val="24"/>
          <w:u w:val="single"/>
        </w:rPr>
        <w:t xml:space="preserve">  </w:t>
      </w:r>
      <w:r>
        <w:rPr>
          <w:rFonts w:hint="eastAsia" w:ascii="宋体" w:hAnsi="宋体"/>
          <w:sz w:val="24"/>
          <w:szCs w:val="24"/>
          <w:u w:val="single"/>
        </w:rPr>
        <w:t xml:space="preserve">按《建设工程质量管理条例》的规定</w:t>
      </w:r>
      <w:r>
        <w:rPr>
          <w:rFonts w:ascii="宋体" w:hAnsi="宋体"/>
          <w:sz w:val="24"/>
          <w:szCs w:val="24"/>
          <w:u w:val="single"/>
        </w:rPr>
        <w:t xml:space="preserve">  </w:t>
      </w:r>
      <w:r>
        <w:rPr>
          <w:rFonts w:ascii="宋体" w:hAnsi="宋体"/>
          <w:sz w:val="24"/>
          <w:szCs w:val="24"/>
          <w:u w:val="single"/>
        </w:rPr>
      </w:r>
      <w:r/>
    </w:p>
    <w:p>
      <w:pPr>
        <w:pStyle w:val="1208"/>
        <w:spacing w:line="400" w:lineRule="exact"/>
        <w:rPr>
          <w:rFonts w:ascii="宋体" w:hAnsi="宋体"/>
          <w:sz w:val="24"/>
          <w:szCs w:val="24"/>
        </w:rPr>
      </w:pPr>
      <w:r>
        <w:rPr>
          <w:rFonts w:ascii="宋体" w:hAnsi="宋体"/>
          <w:b/>
          <w:sz w:val="24"/>
          <w:szCs w:val="24"/>
        </w:rPr>
        <w:t xml:space="preserve">　　</w:t>
      </w:r>
      <w:r>
        <w:rPr>
          <w:rFonts w:ascii="宋体" w:hAnsi="宋体"/>
          <w:sz w:val="24"/>
          <w:szCs w:val="24"/>
        </w:rPr>
        <w:t xml:space="preserve">二、质量保修期</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根据《建设工程质量管理条例》及有关规定，工程的质量保修期如下：</w:t>
      </w:r>
      <w:r>
        <w:rPr>
          <w:rFonts w:ascii="宋体" w:hAnsi="宋体"/>
          <w:sz w:val="24"/>
          <w:szCs w:val="24"/>
        </w:rPr>
      </w:r>
      <w:r/>
    </w:p>
    <w:p>
      <w:pPr>
        <w:pStyle w:val="1208"/>
        <w:ind w:firstLine="480"/>
        <w:spacing w:line="400" w:lineRule="exact"/>
        <w:rPr>
          <w:rFonts w:hint="eastAsia" w:ascii="宋体" w:hAnsi="宋体"/>
          <w:sz w:val="24"/>
          <w:szCs w:val="24"/>
        </w:rPr>
      </w:pPr>
      <w:r>
        <w:rPr>
          <w:rFonts w:hint="eastAsia" w:ascii="宋体" w:hAnsi="宋体"/>
          <w:sz w:val="24"/>
          <w:szCs w:val="24"/>
        </w:rPr>
        <w:t xml:space="preserve">1．地基基础工程和主体结构工程为设计文件规定的工程合理使用年限；</w:t>
      </w:r>
      <w:r>
        <w:rPr>
          <w:rFonts w:hint="eastAsia" w:ascii="宋体" w:hAnsi="宋体"/>
          <w:sz w:val="24"/>
          <w:szCs w:val="24"/>
        </w:rPr>
      </w:r>
      <w:r/>
    </w:p>
    <w:p>
      <w:pPr>
        <w:pStyle w:val="120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屋面防水工程、有防水要求的卫生间、房间和外墙面的防渗</w:t>
      </w:r>
      <w:r>
        <w:rPr>
          <w:rFonts w:hint="eastAsia" w:ascii="宋体" w:hAnsi="宋体"/>
          <w:sz w:val="24"/>
          <w:szCs w:val="24"/>
        </w:rPr>
        <w:t xml:space="preserve">为</w:t>
      </w:r>
      <w:r>
        <w:rPr>
          <w:rFonts w:hint="eastAsia" w:ascii="宋体" w:hAnsi="宋体"/>
          <w:sz w:val="24"/>
          <w:szCs w:val="24"/>
          <w:u w:val="single"/>
        </w:rPr>
        <w:t xml:space="preserve">   5   </w:t>
      </w:r>
      <w:r>
        <w:rPr>
          <w:rFonts w:ascii="宋体" w:hAnsi="宋体"/>
          <w:sz w:val="24"/>
          <w:szCs w:val="24"/>
        </w:rPr>
        <w:t xml:space="preserve">年；</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个采暖期、供冷期；</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ascii="宋体" w:hAnsi="宋体"/>
          <w:sz w:val="24"/>
          <w:szCs w:val="24"/>
        </w:rPr>
        <w:t xml:space="preserve">年；</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其他项目保修期限约定如下：</w:t>
      </w:r>
      <w:r>
        <w:rPr>
          <w:rFonts w:ascii="宋体" w:hAnsi="宋体"/>
          <w:sz w:val="24"/>
          <w:szCs w:val="24"/>
        </w:rPr>
      </w:r>
      <w:r/>
    </w:p>
    <w:p>
      <w:pPr>
        <w:pStyle w:val="1208"/>
        <w:ind w:firstLine="480"/>
        <w:spacing w:line="400" w:lineRule="exact"/>
        <w:rPr>
          <w:rFonts w:ascii="宋体" w:hAnsi="宋体"/>
          <w:color w:val="000000"/>
          <w:sz w:val="24"/>
          <w:szCs w:val="24"/>
          <w:u w:val="single"/>
        </w:rPr>
      </w:pPr>
      <w:r>
        <w:rPr>
          <w:rFonts w:hint="eastAsia" w:ascii="宋体" w:hAnsi="宋体" w:eastAsia="宋体" w:cs="Times New Roman"/>
          <w:sz w:val="24"/>
          <w:szCs w:val="24"/>
          <w:u w:val="single"/>
        </w:rPr>
        <w:t xml:space="preserve">本工程</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期为</w:t>
      </w:r>
      <w:r>
        <w:rPr>
          <w:rFonts w:hint="eastAsia" w:ascii="宋体" w:hAnsi="宋体" w:eastAsia="宋体" w:cs="Times New Roman"/>
          <w:sz w:val="24"/>
          <w:szCs w:val="24"/>
          <w:u w:val="single"/>
          <w:lang w:val="en-US" w:eastAsia="zh-CN"/>
        </w:rPr>
        <w:t xml:space="preserve">24个月，</w:t>
      </w:r>
      <w:r>
        <w:rPr>
          <w:rFonts w:hint="eastAsia" w:ascii="宋体" w:hAnsi="宋体" w:eastAsia="宋体" w:cs="Times New Roman"/>
          <w:sz w:val="24"/>
          <w:szCs w:val="24"/>
          <w:u w:val="single"/>
        </w:rPr>
        <w:t xml:space="preserve">审定价的3%为质保金，在</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期满二周内结清（不计息）。</w:t>
      </w:r>
      <w:r>
        <w:rPr>
          <w:rFonts w:ascii="宋体" w:hAnsi="宋体"/>
          <w:color w:val="000000"/>
          <w:sz w:val="24"/>
          <w:szCs w:val="24"/>
          <w:u w:val="single"/>
        </w:rPr>
        <w:t xml:space="preserve">质量</w:t>
      </w:r>
      <w:r>
        <w:rPr>
          <w:rFonts w:hint="eastAsia" w:ascii="宋体" w:hAnsi="宋体"/>
          <w:color w:val="000000"/>
          <w:sz w:val="24"/>
          <w:szCs w:val="24"/>
          <w:u w:val="single"/>
          <w:lang w:val="en-US" w:eastAsia="zh-CN"/>
        </w:rPr>
        <w:t xml:space="preserve">缺陷责任</w:t>
      </w:r>
      <w:r>
        <w:rPr>
          <w:rFonts w:ascii="宋体" w:hAnsi="宋体"/>
          <w:color w:val="000000"/>
          <w:sz w:val="24"/>
          <w:szCs w:val="24"/>
          <w:u w:val="single"/>
        </w:rPr>
        <w:t xml:space="preserve">期自工程竣工验收合格之日起计算。</w:t>
      </w:r>
      <w:r>
        <w:rPr>
          <w:rFonts w:ascii="宋体" w:hAnsi="宋体"/>
          <w:color w:val="000000"/>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三、缺陷责任期</w:t>
      </w:r>
      <w:r>
        <w:rPr>
          <w:rFonts w:ascii="宋体" w:hAnsi="宋体"/>
          <w:sz w:val="24"/>
          <w:szCs w:val="24"/>
        </w:rPr>
      </w:r>
      <w:r/>
    </w:p>
    <w:p>
      <w:pPr>
        <w:pStyle w:val="1208"/>
        <w:ind w:firstLine="480"/>
        <w:spacing w:line="400" w:lineRule="exact"/>
        <w:rPr>
          <w:rFonts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 </w:t>
      </w:r>
      <w:r>
        <w:rPr>
          <w:rFonts w:hint="eastAsia" w:ascii="宋体" w:hAnsi="宋体"/>
          <w:color w:val="000000"/>
          <w:sz w:val="24"/>
          <w:szCs w:val="24"/>
          <w:u w:val="single"/>
        </w:rPr>
        <w:t xml:space="preserve">24</w:t>
      </w:r>
      <w:r>
        <w:rPr>
          <w:rFonts w:ascii="宋体" w:hAnsi="宋体"/>
          <w:color w:val="000000"/>
          <w:sz w:val="24"/>
          <w:szCs w:val="24"/>
          <w:u w:val="single"/>
        </w:rPr>
        <w:t xml:space="preserve">  </w:t>
      </w:r>
      <w:r>
        <w:rPr>
          <w:rFonts w:ascii="宋体" w:hAnsi="宋体"/>
          <w:color w:val="000000"/>
          <w:sz w:val="24"/>
          <w:szCs w:val="24"/>
        </w:rPr>
        <w:t xml:space="preserve">个月，缺陷责任期自工程竣工验收合格之日起计算。单位工程先于全部工程进行验收，单位工程缺陷责任期自单位工程验收合格之日起算。</w:t>
      </w:r>
      <w:r>
        <w:rPr>
          <w:rFonts w:ascii="宋体" w:hAnsi="宋体"/>
          <w:color w:val="000000"/>
          <w:sz w:val="24"/>
          <w:szCs w:val="24"/>
        </w:rPr>
      </w:r>
      <w:r/>
    </w:p>
    <w:p>
      <w:pPr>
        <w:pStyle w:val="1208"/>
        <w:ind w:firstLine="480"/>
        <w:spacing w:line="400" w:lineRule="exact"/>
        <w:rPr>
          <w:rFonts w:ascii="宋体" w:hAnsi="宋体"/>
          <w:sz w:val="24"/>
          <w:szCs w:val="24"/>
        </w:rPr>
      </w:pPr>
      <w:r>
        <w:rPr>
          <w:rFonts w:ascii="宋体" w:hAnsi="宋体"/>
          <w:sz w:val="24"/>
          <w:szCs w:val="24"/>
        </w:rPr>
        <w:t xml:space="preserve">缺陷责任期终止后，发包人应退还剩余的质量保证金。</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四、质量保修责任</w:t>
      </w:r>
      <w:r>
        <w:rPr>
          <w:rFonts w:ascii="宋体" w:hAnsi="宋体"/>
          <w:sz w:val="24"/>
          <w:szCs w:val="24"/>
        </w:rPr>
      </w:r>
      <w:r/>
    </w:p>
    <w:p>
      <w:pPr>
        <w:pStyle w:val="1208"/>
        <w:ind w:left="105" w:firstLine="491"/>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属于保修范围、内容的项目，承包人应当在接到保修通知之日起7天内派人保修。承包人不在约定期限内派人保修的，发包人可以委托他人修理。</w:t>
      </w:r>
      <w:r>
        <w:rPr>
          <w:rFonts w:ascii="宋体" w:hAnsi="宋体"/>
          <w:sz w:val="24"/>
          <w:szCs w:val="24"/>
        </w:rPr>
      </w:r>
      <w:r/>
    </w:p>
    <w:p>
      <w:pPr>
        <w:pStyle w:val="1208"/>
        <w:ind w:left="105" w:firstLine="491"/>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1208"/>
        <w:ind w:left="105" w:firstLine="491"/>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1208"/>
        <w:ind w:left="420" w:firstLine="120"/>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质量保修完成后，由发包人组织验收。</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五、保修费用</w:t>
      </w:r>
      <w:r>
        <w:rPr>
          <w:rFonts w:ascii="宋体" w:hAnsi="宋体"/>
          <w:sz w:val="24"/>
          <w:szCs w:val="24"/>
        </w:rPr>
      </w:r>
      <w:r/>
    </w:p>
    <w:p>
      <w:pPr>
        <w:pStyle w:val="1208"/>
        <w:spacing w:line="400" w:lineRule="exact"/>
        <w:rPr>
          <w:rFonts w:ascii="宋体" w:hAnsi="宋体"/>
          <w:sz w:val="24"/>
          <w:szCs w:val="24"/>
        </w:rPr>
      </w:pPr>
      <w:r>
        <w:rPr>
          <w:rFonts w:ascii="宋体" w:hAnsi="宋体"/>
          <w:sz w:val="24"/>
          <w:szCs w:val="24"/>
        </w:rPr>
        <w:t xml:space="preserve">　　保修费用由造成质量缺陷的责任方承担。</w:t>
      </w:r>
      <w:r>
        <w:rPr>
          <w:rFonts w:ascii="宋体" w:hAnsi="宋体"/>
          <w:sz w:val="24"/>
          <w:szCs w:val="24"/>
        </w:rPr>
      </w:r>
      <w:r/>
    </w:p>
    <w:p>
      <w:pPr>
        <w:pStyle w:val="1208"/>
        <w:ind w:firstLine="600"/>
        <w:jc w:val="left"/>
        <w:spacing w:line="400" w:lineRule="exact"/>
        <w:rPr>
          <w:rFonts w:ascii="宋体" w:hAnsi="宋体"/>
          <w:sz w:val="24"/>
          <w:szCs w:val="24"/>
          <w:u w:val="single"/>
        </w:rPr>
      </w:pPr>
      <w:r>
        <w:rPr>
          <w:rFonts w:ascii="宋体" w:hAnsi="宋体"/>
          <w:b/>
          <w:sz w:val="24"/>
          <w:szCs w:val="24"/>
        </w:rPr>
        <w:t xml:space="preserve">六</w:t>
      </w:r>
      <w:r>
        <w:rPr>
          <w:rFonts w:ascii="宋体" w:hAnsi="宋体"/>
          <w:sz w:val="24"/>
          <w:szCs w:val="24"/>
        </w:rPr>
        <w:t xml:space="preserve">、双方约定的其他工程质量保修事项：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1208"/>
        <w:jc w:val="left"/>
        <w:spacing w:line="40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208"/>
        <w:ind w:firstLine="456"/>
        <w:spacing w:line="400" w:lineRule="exact"/>
        <w:rPr>
          <w:rFonts w:ascii="宋体" w:hAnsi="宋体"/>
          <w:sz w:val="24"/>
          <w:szCs w:val="24"/>
        </w:rPr>
      </w:pPr>
      <w:r>
        <w:rPr>
          <w:rFonts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1208"/>
        <w:ind w:firstLine="420"/>
        <w:spacing w:line="400" w:lineRule="exact"/>
        <w:rPr>
          <w:rFonts w:ascii="宋体" w:hAnsi="宋体"/>
          <w:sz w:val="24"/>
          <w:szCs w:val="24"/>
        </w:rPr>
      </w:pPr>
      <w:r>
        <w:rPr>
          <w:rFonts w:ascii="宋体" w:hAnsi="宋体"/>
          <w:sz w:val="24"/>
          <w:szCs w:val="24"/>
        </w:rPr>
      </w:r>
      <w:r/>
    </w:p>
    <w:p>
      <w:pPr>
        <w:pStyle w:val="1208"/>
        <w:ind w:firstLine="420"/>
        <w:spacing w:line="400" w:lineRule="exact"/>
        <w:rPr>
          <w:rFonts w:ascii="宋体" w:hAnsi="宋体"/>
          <w:sz w:val="24"/>
          <w:szCs w:val="24"/>
        </w:rPr>
      </w:pPr>
      <w:r>
        <w:rPr>
          <w:rFonts w:ascii="宋体" w:hAnsi="宋体"/>
          <w:sz w:val="24"/>
          <w:szCs w:val="24"/>
        </w:rPr>
      </w:r>
      <w:r/>
    </w:p>
    <w:p>
      <w:pPr>
        <w:pStyle w:val="1208"/>
        <w:ind w:firstLine="420"/>
        <w:spacing w:line="400" w:lineRule="exact"/>
        <w:rPr>
          <w:rFonts w:ascii="宋体" w:hAnsi="宋体"/>
          <w:sz w:val="24"/>
          <w:szCs w:val="24"/>
        </w:rPr>
      </w:pPr>
      <w:r>
        <w:rPr>
          <w:rFonts w:ascii="宋体" w:hAnsi="宋体"/>
          <w:sz w:val="24"/>
          <w:szCs w:val="24"/>
        </w:rPr>
      </w:r>
      <w:r/>
    </w:p>
    <w:p>
      <w:pPr>
        <w:pStyle w:val="1208"/>
        <w:ind w:firstLine="420"/>
        <w:spacing w:line="400" w:lineRule="exact"/>
        <w:rPr>
          <w:rFonts w:ascii="宋体" w:hAnsi="宋体"/>
          <w:sz w:val="24"/>
          <w:szCs w:val="24"/>
        </w:rPr>
      </w:pPr>
      <w:r>
        <w:rPr>
          <w:rFonts w:ascii="宋体" w:hAnsi="宋体"/>
          <w:sz w:val="24"/>
          <w:szCs w:val="24"/>
        </w:rPr>
      </w:r>
      <w:r/>
    </w:p>
    <w:p>
      <w:pPr>
        <w:pStyle w:val="1208"/>
        <w:ind w:firstLine="420"/>
        <w:spacing w:line="400" w:lineRule="exact"/>
        <w:rPr>
          <w:rFonts w:ascii="宋体" w:hAnsi="宋体"/>
          <w:sz w:val="24"/>
          <w:szCs w:val="24"/>
        </w:rPr>
      </w:pP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发包人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 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承包人</w:t>
      </w:r>
      <w:r>
        <w:rPr>
          <w:rFonts w:hint="eastAsia" w:ascii="宋体" w:hAnsi="宋体"/>
          <w:sz w:val="24"/>
          <w:szCs w:val="24"/>
          <w:lang w:eastAsia="zh-CN"/>
        </w:rPr>
        <w:t xml:space="preserve">（</w:t>
      </w:r>
      <w:r>
        <w:rPr>
          <w:rFonts w:hint="eastAsia" w:ascii="宋体" w:hAnsi="宋体"/>
          <w:sz w:val="24"/>
          <w:szCs w:val="24"/>
          <w:lang w:val="en-US" w:eastAsia="zh-CN"/>
        </w:rPr>
        <w:t xml:space="preserve">盖</w:t>
      </w:r>
      <w:r>
        <w:rPr>
          <w:rFonts w:ascii="宋体" w:hAnsi="宋体"/>
          <w:sz w:val="24"/>
          <w:szCs w:val="24"/>
        </w:rPr>
        <w:t xml:space="preserve">章</w:t>
      </w:r>
      <w:r>
        <w:rPr>
          <w:rFonts w:hint="eastAsia" w:ascii="宋体" w:hAnsi="宋体"/>
          <w:sz w:val="24"/>
          <w:szCs w:val="24"/>
          <w:lang w:eastAsia="zh-CN"/>
        </w:rPr>
        <w:t xml:space="preserve">）</w:t>
      </w:r>
      <w:r>
        <w:rPr>
          <w:rFonts w:ascii="宋体" w:hAnsi="宋体"/>
          <w:sz w:val="24"/>
          <w:szCs w:val="24"/>
        </w:rPr>
        <w:t xml:space="preserve">：</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地  址：</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地  址：</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hint="eastAsia" w:ascii="宋体" w:hAnsi="宋体"/>
          <w:sz w:val="24"/>
          <w:szCs w:val="24"/>
          <w:u w:val="single"/>
        </w:rPr>
      </w:pPr>
      <w:r>
        <w:rPr>
          <w:rFonts w:ascii="宋体" w:hAnsi="宋体"/>
          <w:sz w:val="24"/>
          <w:szCs w:val="24"/>
        </w:rPr>
        <w:t xml:space="preserve">法定代表人</w:t>
      </w:r>
      <w:r>
        <w:rPr>
          <w:rFonts w:hint="eastAsia" w:ascii="宋体" w:hAnsi="宋体"/>
          <w:sz w:val="24"/>
          <w:szCs w:val="24"/>
        </w:rPr>
        <w:t xml:space="preserve">或                           </w:t>
      </w:r>
      <w:r>
        <w:rPr>
          <w:rFonts w:ascii="宋体" w:hAnsi="宋体"/>
          <w:sz w:val="24"/>
          <w:szCs w:val="24"/>
        </w:rPr>
        <w:t xml:space="preserve">法定代表人</w:t>
      </w:r>
      <w:r>
        <w:rPr>
          <w:rFonts w:hint="eastAsia" w:ascii="宋体" w:hAnsi="宋体"/>
          <w:sz w:val="24"/>
          <w:szCs w:val="24"/>
        </w:rPr>
        <w:t xml:space="preserve">或</w:t>
      </w:r>
      <w:r>
        <w:rPr>
          <w:rFonts w:hint="eastAsia" w:ascii="宋体" w:hAnsi="宋体"/>
          <w:sz w:val="24"/>
          <w:szCs w:val="24"/>
          <w:u w:val="single"/>
        </w:rPr>
      </w:r>
      <w:r/>
    </w:p>
    <w:p>
      <w:pPr>
        <w:pStyle w:val="1208"/>
        <w:ind w:firstLine="480"/>
        <w:spacing w:line="400" w:lineRule="exact"/>
        <w:rPr>
          <w:rFonts w:ascii="宋体" w:hAnsi="宋体"/>
          <w:sz w:val="24"/>
          <w:szCs w:val="24"/>
          <w:u w:val="single"/>
        </w:rPr>
      </w:pPr>
      <w:r>
        <w:rPr>
          <w:rFonts w:hint="eastAsia" w:ascii="宋体" w:hAnsi="宋体"/>
          <w:sz w:val="24"/>
          <w:szCs w:val="24"/>
        </w:rPr>
        <w:t xml:space="preserve">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授权委托人</w:t>
      </w:r>
      <w:r>
        <w:rPr>
          <w:rFonts w:hint="eastAsia" w:ascii="宋体" w:hAnsi="宋体"/>
          <w:sz w:val="24"/>
          <w:szCs w:val="24"/>
          <w:lang w:eastAsia="zh-CN"/>
        </w:rPr>
        <w:t xml:space="preserve">（</w:t>
      </w:r>
      <w:r>
        <w:rPr>
          <w:rFonts w:ascii="宋体" w:hAnsi="宋体"/>
          <w:sz w:val="24"/>
          <w:szCs w:val="24"/>
        </w:rPr>
        <w:t xml:space="preserve">签字</w:t>
      </w:r>
      <w:r>
        <w:rPr>
          <w:rFonts w:hint="eastAsia" w:ascii="宋体" w:hAnsi="宋体"/>
          <w:sz w:val="24"/>
          <w:szCs w:val="24"/>
          <w:lang w:eastAsia="zh-CN"/>
        </w:rPr>
        <w:t xml:space="preserve">）</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r>
      <w:r/>
    </w:p>
    <w:p>
      <w:pPr>
        <w:pStyle w:val="1208"/>
        <w:ind w:firstLine="480"/>
        <w:spacing w:line="400" w:lineRule="exact"/>
        <w:rPr>
          <w:rFonts w:ascii="宋体" w:hAnsi="宋体"/>
          <w:sz w:val="24"/>
          <w:szCs w:val="24"/>
        </w:rPr>
      </w:pP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电  话：</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传  真：</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开户银行：</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开户银行：</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r>
      <w:r/>
    </w:p>
    <w:p>
      <w:pPr>
        <w:pStyle w:val="1208"/>
        <w:ind w:firstLine="480"/>
        <w:spacing w:line="400" w:lineRule="exact"/>
        <w:rPr>
          <w:rFonts w:ascii="宋体" w:hAnsi="宋体"/>
          <w:sz w:val="24"/>
          <w:szCs w:val="24"/>
        </w:rPr>
      </w:pPr>
      <w:r>
        <w:rPr>
          <w:rFonts w:ascii="宋体" w:hAnsi="宋体"/>
          <w:sz w:val="24"/>
          <w:szCs w:val="24"/>
        </w:rPr>
        <w:t xml:space="preserve">账  号：</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      </w:t>
      </w:r>
      <w:r>
        <w:rPr>
          <w:rFonts w:hint="eastAsia" w:ascii="宋体" w:hAnsi="宋体"/>
          <w:sz w:val="24"/>
          <w:szCs w:val="24"/>
        </w:rPr>
        <w:t xml:space="preserve">            </w:t>
      </w:r>
      <w:r>
        <w:rPr>
          <w:rFonts w:ascii="宋体" w:hAnsi="宋体"/>
          <w:sz w:val="24"/>
          <w:szCs w:val="24"/>
        </w:rPr>
        <w:t xml:space="preserve">账</w:t>
      </w:r>
      <w:r>
        <w:rPr>
          <w:rFonts w:hint="eastAsia" w:ascii="宋体" w:hAnsi="宋体"/>
          <w:sz w:val="24"/>
          <w:szCs w:val="24"/>
        </w:rPr>
        <w:t xml:space="preserve"> </w:t>
      </w:r>
      <w:r>
        <w:rPr>
          <w:rFonts w:ascii="宋体" w:hAnsi="宋体"/>
          <w:sz w:val="24"/>
          <w:szCs w:val="24"/>
        </w:rPr>
        <w:t xml:space="preserve"> 号：</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1208"/>
        <w:ind w:firstLine="480"/>
        <w:spacing w:line="400" w:lineRule="exact"/>
        <w:rPr>
          <w:rFonts w:ascii="宋体" w:hAnsi="宋体"/>
          <w:sz w:val="32"/>
          <w:szCs w:val="32"/>
        </w:rPr>
      </w:pPr>
      <w:r>
        <w:rPr>
          <w:rFonts w:ascii="宋体" w:hAnsi="宋体"/>
          <w:sz w:val="24"/>
          <w:szCs w:val="24"/>
        </w:rPr>
        <w:t xml:space="preserve">邮政编码：</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邮政编码：</w:t>
      </w:r>
      <w:r>
        <w:rPr>
          <w:rFonts w:ascii="宋体" w:hAnsi="宋体"/>
          <w:sz w:val="24"/>
          <w:szCs w:val="24"/>
          <w:u w:val="single"/>
        </w:rPr>
        <w:t xml:space="preserve"></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ascii="宋体" w:hAnsi="宋体"/>
          <w:sz w:val="32"/>
          <w:szCs w:val="32"/>
        </w:rPr>
      </w:r>
      <w:r/>
    </w:p>
    <w:p>
      <w:pPr>
        <w:pStyle w:val="1208"/>
        <w:spacing w:line="400" w:lineRule="exact"/>
        <w:rPr>
          <w:rFonts w:ascii="宋体" w:hAnsi="宋体"/>
          <w:sz w:val="32"/>
          <w:szCs w:val="32"/>
        </w:rPr>
      </w:pPr>
      <w:r>
        <w:rPr>
          <w:rFonts w:ascii="宋体" w:hAnsi="宋体"/>
          <w:sz w:val="32"/>
          <w:szCs w:val="32"/>
        </w:rPr>
      </w:r>
      <w:r/>
    </w:p>
    <w:p>
      <w:pPr>
        <w:pStyle w:val="1208"/>
        <w:spacing w:line="400" w:lineRule="exact"/>
        <w:rPr>
          <w:rFonts w:ascii="宋体" w:hAnsi="宋体"/>
          <w:sz w:val="32"/>
          <w:szCs w:val="32"/>
        </w:rPr>
      </w:pPr>
      <w:r>
        <w:rPr>
          <w:rFonts w:ascii="宋体" w:hAnsi="宋体"/>
          <w:sz w:val="32"/>
          <w:szCs w:val="32"/>
        </w:rPr>
      </w:r>
      <w:r/>
    </w:p>
    <w:p>
      <w:pPr>
        <w:pStyle w:val="1208"/>
        <w:jc w:val="center"/>
        <w:spacing w:line="360" w:lineRule="auto"/>
        <w:rPr>
          <w:b/>
          <w:sz w:val="36"/>
          <w:szCs w:val="36"/>
        </w:rPr>
        <w:outlineLvl w:val="0"/>
      </w:pPr>
      <w:r>
        <w:rPr>
          <w:b/>
          <w:sz w:val="36"/>
          <w:szCs w:val="36"/>
        </w:rPr>
        <w:br w:type="page" w:clear="all"/>
      </w:r>
      <w:bookmarkStart w:id="1079" w:name="_Toc104818930"/>
      <w:r>
        <w:rPr>
          <w:b/>
          <w:sz w:val="36"/>
          <w:szCs w:val="36"/>
        </w:rPr>
        <w:t xml:space="preserve">第六章   响应文件格式</w:t>
      </w:r>
      <w:bookmarkEnd w:id="1079"/>
      <w:r>
        <w:rPr>
          <w:b/>
          <w:sz w:val="36"/>
          <w:szCs w:val="36"/>
        </w:rPr>
      </w:r>
      <w:r/>
    </w:p>
    <w:p>
      <w:pPr>
        <w:pStyle w:val="1208"/>
        <w:jc w:val="left"/>
        <w:spacing w:line="360" w:lineRule="auto"/>
        <w:widowControl/>
        <w:rPr>
          <w:b/>
          <w:sz w:val="24"/>
        </w:rPr>
      </w:pPr>
      <w:r>
        <w:rPr>
          <w:b/>
          <w:sz w:val="24"/>
        </w:rPr>
      </w:r>
      <w:r/>
    </w:p>
    <w:p>
      <w:pPr>
        <w:pStyle w:val="1208"/>
        <w:jc w:val="left"/>
        <w:spacing w:line="360" w:lineRule="auto"/>
        <w:widowControl/>
        <w:rPr>
          <w:b/>
          <w:sz w:val="24"/>
        </w:rPr>
      </w:pPr>
      <w:r>
        <w:rPr>
          <w:b/>
          <w:sz w:val="24"/>
        </w:rPr>
      </w:r>
      <w:r/>
    </w:p>
    <w:p>
      <w:pPr>
        <w:pStyle w:val="120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208"/>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、供应商按照本部分的顺序编制响应文件，编制中涉及格式资料的，应按照本部分提供的内容和格式（所有表格的格式可扩展）填写提交。 </w:t>
      </w:r>
      <w:r>
        <w:rPr>
          <w:rFonts w:hint="eastAsia" w:ascii="宋体" w:hAnsi="宋体" w:eastAsia="宋体" w:cs="宋体"/>
          <w:sz w:val="24"/>
          <w:szCs w:val="24"/>
          <w:lang w:val="en-US" w:eastAsia="zh-CN"/>
        </w:rPr>
      </w:r>
      <w:r/>
    </w:p>
    <w:p>
      <w:pPr>
        <w:pStyle w:val="1208"/>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、对于竞争性磋商文件中标记了</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的文件和竞争性磋商文件未提供格式的内容，可由供应商自行编写。</w:t>
      </w:r>
      <w:r>
        <w:rPr>
          <w:rFonts w:hint="eastAsia" w:ascii="宋体" w:hAnsi="宋体" w:eastAsia="宋体" w:cs="宋体"/>
          <w:sz w:val="24"/>
          <w:szCs w:val="24"/>
          <w:lang w:val="en-US" w:eastAsia="zh-CN"/>
        </w:rPr>
      </w:r>
      <w:r/>
    </w:p>
    <w:p>
      <w:pPr>
        <w:pStyle w:val="1208"/>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、全部声明和问题的回答及所附材料必须是真实的、准确的和完整的。 </w:t>
      </w:r>
      <w:r>
        <w:rPr>
          <w:rFonts w:hint="eastAsia" w:ascii="宋体" w:hAnsi="宋体" w:eastAsia="宋体" w:cs="宋体"/>
          <w:sz w:val="24"/>
          <w:szCs w:val="24"/>
          <w:lang w:val="en-US" w:eastAsia="zh-CN"/>
        </w:rPr>
      </w:r>
      <w:r/>
    </w:p>
    <w:p>
      <w:pPr>
        <w:pStyle w:val="1208"/>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、本项目实行电子化不见面交易方式，响应文件中加盖公章、签名等均通过响应文件编制工具加盖电子公章、签字或印鉴。本处所指的公章是指法定名称章，不包括合同专用章、业务专用章等印章。 </w:t>
      </w:r>
      <w:r>
        <w:rPr>
          <w:rFonts w:hint="eastAsia" w:ascii="宋体" w:hAnsi="宋体" w:eastAsia="宋体" w:cs="宋体"/>
          <w:sz w:val="24"/>
          <w:szCs w:val="24"/>
          <w:lang w:val="en-US" w:eastAsia="zh-CN"/>
        </w:rPr>
      </w:r>
      <w:r/>
    </w:p>
    <w:p>
      <w:pPr>
        <w:pStyle w:val="1208"/>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、提供相关材料复印件的须加盖供应商公章，且复印件内容应清晰可辨，必要时磋商小组有权要求提供原件或公证件进行核对。</w:t>
      </w:r>
      <w:r>
        <w:rPr>
          <w:rFonts w:hint="eastAsia" w:ascii="宋体" w:hAnsi="宋体" w:eastAsia="宋体" w:cs="宋体"/>
          <w:sz w:val="24"/>
          <w:szCs w:val="24"/>
          <w:lang w:val="en-US" w:eastAsia="zh-CN"/>
        </w:rPr>
      </w:r>
      <w:r/>
    </w:p>
    <w:p>
      <w:pPr>
        <w:pStyle w:val="1208"/>
        <w:ind w:left="142"/>
        <w:spacing w:line="360" w:lineRule="auto"/>
        <w:tabs>
          <w:tab w:val="left" w:pos="900" w:leader="none"/>
          <w:tab w:val="left" w:pos="1980" w:leader="none"/>
        </w:tabs>
        <w:rPr>
          <w:sz w:val="24"/>
        </w:rPr>
      </w:pPr>
      <w:r>
        <w:rPr>
          <w:sz w:val="24"/>
        </w:rPr>
      </w:r>
      <w:r/>
    </w:p>
    <w:p>
      <w:pPr>
        <w:pStyle w:val="1208"/>
        <w:ind w:left="142"/>
        <w:spacing w:line="360" w:lineRule="auto"/>
        <w:tabs>
          <w:tab w:val="left" w:pos="900" w:leader="none"/>
          <w:tab w:val="left" w:pos="1980" w:leader="none"/>
        </w:tabs>
        <w:rPr>
          <w:sz w:val="24"/>
        </w:rPr>
      </w:pPr>
      <w:r>
        <w:rPr>
          <w:sz w:val="24"/>
        </w:rPr>
      </w:r>
      <w:r/>
    </w:p>
    <w:p>
      <w:pPr>
        <w:pStyle w:val="1208"/>
        <w:jc w:val="left"/>
        <w:widowControl/>
        <w:rPr>
          <w:b/>
          <w:sz w:val="24"/>
        </w:rPr>
      </w:pPr>
      <w:r>
        <w:rPr>
          <w:sz w:val="24"/>
        </w:rPr>
        <w:br w:type="page" w:clear="all"/>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1208"/>
        <w:jc w:val="center"/>
        <w:rPr>
          <w:szCs w:val="21"/>
        </w:rPr>
      </w:pPr>
      <w:r>
        <w:rPr>
          <w:szCs w:val="21"/>
        </w:rPr>
      </w:r>
      <w:r/>
    </w:p>
    <w:p>
      <w:pPr>
        <w:pStyle w:val="1208"/>
        <w:jc w:val="center"/>
        <w:rPr>
          <w:b/>
          <w:spacing w:val="60"/>
          <w:sz w:val="84"/>
          <w:szCs w:val="84"/>
        </w:rPr>
      </w:pPr>
      <w:r>
        <w:rPr>
          <w:b/>
          <w:spacing w:val="60"/>
          <w:sz w:val="84"/>
          <w:szCs w:val="84"/>
        </w:rPr>
        <w:t xml:space="preserve">响 应 文 件</w:t>
      </w:r>
      <w:r>
        <w:rPr>
          <w:b/>
          <w:spacing w:val="60"/>
          <w:sz w:val="84"/>
          <w:szCs w:val="84"/>
        </w:rPr>
      </w:r>
      <w:r/>
    </w:p>
    <w:p>
      <w:pPr>
        <w:pStyle w:val="1208"/>
        <w:jc w:val="center"/>
        <w:rPr>
          <w:b/>
          <w:spacing w:val="60"/>
          <w:sz w:val="52"/>
          <w:szCs w:val="52"/>
        </w:rPr>
      </w:pPr>
      <w:r>
        <w:rPr>
          <w:b/>
          <w:spacing w:val="60"/>
          <w:sz w:val="52"/>
          <w:szCs w:val="52"/>
        </w:rPr>
      </w:r>
      <w:r/>
    </w:p>
    <w:p>
      <w:pPr>
        <w:pStyle w:val="1208"/>
        <w:ind w:firstLine="542"/>
        <w:rPr>
          <w:b/>
          <w:spacing w:val="20"/>
          <w:sz w:val="32"/>
          <w:szCs w:val="32"/>
        </w:rPr>
      </w:pPr>
      <w:r>
        <w:rPr>
          <w:b/>
          <w:spacing w:val="20"/>
          <w:sz w:val="32"/>
          <w:szCs w:val="32"/>
        </w:rPr>
      </w:r>
      <w:r/>
    </w:p>
    <w:p>
      <w:pPr>
        <w:pStyle w:val="1208"/>
        <w:ind w:firstLine="542"/>
        <w:rPr>
          <w:b/>
          <w:spacing w:val="20"/>
          <w:sz w:val="32"/>
          <w:szCs w:val="32"/>
        </w:rPr>
      </w:pPr>
      <w:r>
        <w:rPr>
          <w:b/>
          <w:spacing w:val="20"/>
          <w:sz w:val="32"/>
          <w:szCs w:val="32"/>
        </w:rPr>
      </w:r>
      <w:r/>
    </w:p>
    <w:p>
      <w:pPr>
        <w:pStyle w:val="120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0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0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20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08"/>
        <w:jc w:val="center"/>
        <w:rPr>
          <w:b/>
          <w:sz w:val="32"/>
          <w:szCs w:val="32"/>
        </w:rPr>
      </w:pPr>
      <w:r>
        <w:rPr>
          <w:b/>
          <w:sz w:val="32"/>
          <w:szCs w:val="32"/>
        </w:rPr>
      </w:r>
      <w:r/>
    </w:p>
    <w:p>
      <w:pPr>
        <w:pStyle w:val="1208"/>
        <w:rPr>
          <w:rFonts w:hint="eastAsia" w:eastAsia="宋体"/>
          <w:b/>
          <w:lang w:val="en-US" w:eastAsia="zh-CN"/>
        </w:rPr>
      </w:pPr>
      <w:r>
        <w:rPr>
          <w:b/>
          <w:spacing w:val="20"/>
          <w:sz w:val="32"/>
          <w:szCs w:val="32"/>
        </w:rPr>
        <w:br w:type="page" w:clear="all"/>
      </w:r>
      <w:r>
        <w:rPr>
          <w:rFonts w:hint="eastAsia"/>
          <w:b/>
          <w:spacing w:val="20"/>
          <w:sz w:val="32"/>
          <w:szCs w:val="32"/>
          <w:lang w:val="en-US" w:eastAsia="zh-CN"/>
        </w:rPr>
        <w:t xml:space="preserve">目录（格式自拟）</w:t>
      </w:r>
      <w:r>
        <w:rPr>
          <w:rFonts w:hint="eastAsia" w:eastAsia="宋体"/>
          <w:b/>
          <w:lang w:val="en-US" w:eastAsia="zh-CN"/>
        </w:rPr>
      </w:r>
      <w:r/>
    </w:p>
    <w:p>
      <w:pPr>
        <w:pStyle w:val="1208"/>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211"/>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20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20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230"/>
        <w:ind w:firstLine="480"/>
        <w:spacing w:line="460" w:lineRule="exact"/>
      </w:pPr>
      <w:r/>
      <w:r/>
    </w:p>
    <w:p>
      <w:pPr>
        <w:pStyle w:val="1230"/>
        <w:ind w:firstLine="480"/>
        <w:spacing w:line="460" w:lineRule="exact"/>
        <w:rPr>
          <w:rFonts w:eastAsia="宋体"/>
          <w:lang w:val="en-US" w:eastAsia="zh-CN"/>
        </w:rPr>
      </w:pPr>
      <w:r>
        <w:rPr>
          <w:rFonts w:hint="eastAsia"/>
        </w:rPr>
        <w:t xml:space="preserve">致：</w:t>
      </w:r>
      <w:r>
        <w:rPr>
          <w:rFonts w:hint="eastAsia"/>
          <w:lang w:val="en-US" w:eastAsia="zh-CN"/>
        </w:rPr>
        <w:t xml:space="preserve">江苏苏南项目管理有限公司</w:t>
      </w:r>
      <w:r>
        <w:rPr>
          <w:rFonts w:eastAsia="宋体"/>
          <w:lang w:val="en-US" w:eastAsia="zh-CN"/>
        </w:rPr>
      </w:r>
      <w:r/>
    </w:p>
    <w:p>
      <w:pPr>
        <w:pStyle w:val="1230"/>
        <w:ind w:firstLine="960"/>
        <w:spacing w:line="460" w:lineRule="exact"/>
        <w:rPr>
          <w:u w:val="single"/>
        </w:rPr>
      </w:pPr>
      <w:r>
        <w:rPr>
          <w:rFonts w:hint="eastAsia"/>
          <w:u w:val="single"/>
        </w:rPr>
        <w:t xml:space="preserve">（采购人名称）</w:t>
      </w:r>
      <w:r>
        <w:rPr>
          <w:u w:val="single"/>
        </w:rPr>
      </w:r>
      <w:r/>
    </w:p>
    <w:p>
      <w:pPr>
        <w:pStyle w:val="1230"/>
        <w:ind w:firstLine="480"/>
        <w:spacing w:line="460" w:lineRule="exact"/>
      </w:pPr>
      <w:r/>
      <w:r/>
    </w:p>
    <w:p>
      <w:pPr>
        <w:pStyle w:val="1230"/>
        <w:ind w:firstLine="480"/>
        <w:spacing w:line="460" w:lineRule="exact"/>
      </w:pPr>
      <w:r>
        <w:rPr>
          <w:rFonts w:hint="eastAsia"/>
        </w:rPr>
        <w:t xml:space="preserve">按照《中华人民共和国政府采购法》第二十二条和磋商文件的规定，我单位郑重声明如下：</w:t>
      </w:r>
      <w:r/>
    </w:p>
    <w:p>
      <w:pPr>
        <w:pStyle w:val="123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30"/>
        <w:ind w:firstLine="480"/>
        <w:spacing w:line="460" w:lineRule="exact"/>
      </w:pPr>
      <w:r>
        <w:rPr>
          <w:rFonts w:hint="eastAsia"/>
        </w:rPr>
        <w:t xml:space="preserve">二、我单位未被“国家企业信用信息系统”列入经营异常名录或者严重违法企业名单。</w:t>
      </w:r>
      <w:r/>
    </w:p>
    <w:p>
      <w:pPr>
        <w:pStyle w:val="1230"/>
        <w:ind w:firstLine="480"/>
        <w:spacing w:line="460" w:lineRule="exact"/>
      </w:pPr>
      <w:r>
        <w:rPr>
          <w:rFonts w:hint="eastAsia"/>
        </w:rPr>
        <w:t xml:space="preserve">三、我单位具有良好的商业信誉（指供应商经营状况良好，无本资格声明第十条情形）和健全的财务会计制度。</w:t>
      </w:r>
      <w:r/>
    </w:p>
    <w:p>
      <w:pPr>
        <w:pStyle w:val="1230"/>
        <w:ind w:firstLine="480"/>
        <w:spacing w:line="460" w:lineRule="exact"/>
      </w:pPr>
      <w:r>
        <w:rPr>
          <w:rFonts w:hint="eastAsia"/>
        </w:rPr>
        <w:t xml:space="preserve">四、我单位依法进行纳税和社会保险申报并实际履行了义务。</w:t>
      </w:r>
      <w:r/>
    </w:p>
    <w:p>
      <w:pPr>
        <w:pStyle w:val="123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1230"/>
        <w:ind w:firstLine="480"/>
        <w:spacing w:line="460" w:lineRule="exact"/>
      </w:pPr>
      <w:r>
        <w:rPr>
          <w:rFonts w:hint="eastAsia"/>
        </w:rPr>
        <w:t xml:space="preserve">主要设备有：</w:t>
      </w:r>
      <w:r>
        <w:rPr>
          <w:u w:val="single"/>
        </w:rPr>
        <w:t xml:space="preserve">            </w:t>
      </w:r>
      <w:r/>
    </w:p>
    <w:p>
      <w:pPr>
        <w:pStyle w:val="1230"/>
        <w:ind w:firstLine="480"/>
        <w:spacing w:line="460" w:lineRule="exact"/>
      </w:pPr>
      <w:r>
        <w:rPr>
          <w:rFonts w:hint="eastAsia"/>
        </w:rPr>
        <w:t xml:space="preserve">主要专业技术能力有</w:t>
      </w:r>
      <w:r>
        <w:rPr>
          <w:rFonts w:hint="eastAsia"/>
          <w:u w:val="single"/>
        </w:rPr>
        <w:t xml:space="preserve">                 </w:t>
      </w:r>
      <w:r/>
    </w:p>
    <w:p>
      <w:pPr>
        <w:pStyle w:val="123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w:t>
      </w:r>
      <w:r>
        <w:rPr>
          <w:rFonts w:hint="eastAsia"/>
          <w:lang w:eastAsia="zh-CN"/>
        </w:rPr>
        <w:t xml:space="preserve">的</w:t>
      </w:r>
      <w:r>
        <w:rPr>
          <w:rFonts w:hint="eastAsia"/>
        </w:rPr>
        <w:t xml:space="preserve">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0"/>
        <w:ind w:firstLine="480"/>
        <w:spacing w:line="460" w:lineRule="exact"/>
      </w:pPr>
      <w:r>
        <w:rPr>
          <w:rFonts w:hint="eastAsia"/>
        </w:rPr>
        <w:t xml:space="preserve">七、我单位具备法律、行政法规规定的其他条件。</w:t>
      </w:r>
      <w:r/>
    </w:p>
    <w:p>
      <w:pPr>
        <w:pStyle w:val="123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3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3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3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3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30"/>
        <w:ind w:firstLine="480"/>
        <w:spacing w:line="460" w:lineRule="exact"/>
      </w:pPr>
      <w:r>
        <w:rPr>
          <w:rFonts w:hint="eastAsia"/>
        </w:rPr>
        <w:t xml:space="preserve">十、</w:t>
      </w:r>
      <w:r>
        <w:t xml:space="preserve">我单位无以下不良信用记录情形：</w:t>
      </w:r>
      <w:r/>
    </w:p>
    <w:p>
      <w:pPr>
        <w:pStyle w:val="1230"/>
        <w:ind w:firstLine="480"/>
        <w:spacing w:line="460" w:lineRule="exact"/>
      </w:pPr>
      <w:r>
        <w:t xml:space="preserve">1</w:t>
      </w:r>
      <w:r>
        <w:rPr>
          <w:rFonts w:hint="eastAsia"/>
        </w:rPr>
        <w:t xml:space="preserve">、在“信用中国”网站被列入失信被执行人和重大税收违法案件当事人名单；</w:t>
      </w:r>
      <w:r/>
    </w:p>
    <w:p>
      <w:pPr>
        <w:pStyle w:val="1230"/>
        <w:ind w:firstLine="480"/>
        <w:spacing w:line="460" w:lineRule="exact"/>
      </w:pPr>
      <w:r>
        <w:t xml:space="preserve">2</w:t>
      </w:r>
      <w:r>
        <w:rPr>
          <w:rFonts w:hint="eastAsia"/>
        </w:rPr>
        <w:t xml:space="preserve">、在“中国政府采购网”网站被列入政府采购严重违法失信行为记录名单；</w:t>
      </w:r>
      <w:r/>
    </w:p>
    <w:p>
      <w:pPr>
        <w:pStyle w:val="1230"/>
        <w:ind w:firstLine="480"/>
        <w:spacing w:line="460" w:lineRule="exact"/>
      </w:pPr>
      <w:r>
        <w:t xml:space="preserve">3</w:t>
      </w:r>
      <w:r>
        <w:rPr>
          <w:rFonts w:hint="eastAsia"/>
        </w:rPr>
        <w:t xml:space="preserve">、</w:t>
      </w:r>
      <w:r>
        <w:t xml:space="preserve">不符合《政府采购法》第二十二条规定的条件。</w:t>
      </w:r>
      <w:r/>
    </w:p>
    <w:p>
      <w:pPr>
        <w:pStyle w:val="1230"/>
        <w:ind w:firstLine="480"/>
        <w:spacing w:line="460" w:lineRule="exact"/>
      </w:pPr>
      <w:r/>
      <w:r/>
    </w:p>
    <w:p>
      <w:pPr>
        <w:pStyle w:val="123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30"/>
        <w:ind w:firstLine="480"/>
        <w:spacing w:line="460" w:lineRule="exact"/>
      </w:pPr>
      <w:r/>
      <w:r/>
    </w:p>
    <w:p>
      <w:pPr>
        <w:pStyle w:val="1230"/>
        <w:ind w:firstLine="480"/>
        <w:spacing w:line="460" w:lineRule="exact"/>
      </w:pPr>
      <w:r/>
      <w:r/>
    </w:p>
    <w:p>
      <w:pPr>
        <w:pStyle w:val="1230"/>
        <w:ind w:firstLine="480"/>
        <w:spacing w:line="460" w:lineRule="exact"/>
      </w:pPr>
      <w:r>
        <w:rPr>
          <w:rFonts w:hint="eastAsia"/>
        </w:rPr>
        <w:t xml:space="preserve">                                            供应商：（加盖公章）</w:t>
      </w:r>
      <w:r/>
    </w:p>
    <w:p>
      <w:pPr>
        <w:pStyle w:val="1230"/>
        <w:ind w:firstLine="480"/>
        <w:spacing w:line="460" w:lineRule="exact"/>
      </w:pPr>
      <w:r>
        <w:rPr>
          <w:rFonts w:hint="eastAsia"/>
        </w:rPr>
        <w:t xml:space="preserve">                                           法定代表人（或单位负责人）签字或盖章：</w:t>
      </w:r>
      <w:r/>
    </w:p>
    <w:p>
      <w:pPr>
        <w:pStyle w:val="1230"/>
        <w:ind w:firstLine="4920"/>
        <w:spacing w:line="460" w:lineRule="exact"/>
        <w:rPr>
          <w:rFonts w:hint="eastAsia"/>
        </w:rPr>
      </w:pPr>
      <w:r>
        <w:rPr>
          <w:rFonts w:hint="eastAsia"/>
        </w:rPr>
        <w:t xml:space="preserve">日期：    年    月    日</w:t>
      </w:r>
      <w:r>
        <w:rPr>
          <w:rFonts w:hint="eastAsia"/>
        </w:rPr>
      </w:r>
      <w:r/>
    </w:p>
    <w:p>
      <w:pPr>
        <w:pStyle w:val="1208"/>
        <w:spacing w:line="360" w:lineRule="auto"/>
        <w:rPr>
          <w:rFonts w:hint="eastAsia"/>
          <w:sz w:val="24"/>
        </w:rPr>
      </w:pPr>
      <w:r>
        <w:rPr>
          <w:rFonts w:hint="eastAsia"/>
          <w:sz w:val="24"/>
        </w:rPr>
      </w:r>
      <w:r/>
    </w:p>
    <w:p>
      <w:pPr>
        <w:pStyle w:val="1208"/>
        <w:spacing w:line="360" w:lineRule="auto"/>
        <w:rPr>
          <w:rFonts w:hint="eastAsia"/>
          <w:sz w:val="24"/>
        </w:rPr>
      </w:pPr>
      <w:r>
        <w:rPr>
          <w:rFonts w:hint="eastAsia"/>
          <w:sz w:val="24"/>
        </w:rPr>
      </w:r>
      <w:r/>
    </w:p>
    <w:p>
      <w:pPr>
        <w:pStyle w:val="1208"/>
        <w:spacing w:line="360" w:lineRule="auto"/>
        <w:rPr>
          <w:rFonts w:hint="eastAsia"/>
          <w:sz w:val="24"/>
        </w:rPr>
      </w:pPr>
      <w:r>
        <w:rPr>
          <w:rFonts w:hint="eastAsia"/>
          <w:sz w:val="24"/>
        </w:rPr>
      </w:r>
      <w:r/>
    </w:p>
    <w:p>
      <w:pPr>
        <w:pStyle w:val="120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208"/>
        <w:spacing w:line="360" w:lineRule="auto"/>
        <w:tabs>
          <w:tab w:val="left" w:pos="5580" w:leader="none"/>
        </w:tabs>
        <w:rPr>
          <w:sz w:val="24"/>
        </w:rPr>
        <w:sectPr>
          <w:headerReference w:type="default" r:id="rId14"/>
          <w:footerReference w:type="default" r:id="rId26"/>
          <w:footnotePr/>
          <w:endnotePr/>
          <w:type w:val="nextPage"/>
          <w:pgSz w:w="11905" w:h="16838" w:orient="portrait"/>
          <w:pgMar w:top="1417" w:right="1134" w:bottom="1417" w:left="1134" w:header="851" w:footer="850" w:gutter="0"/>
          <w:pgNumType w:start="1"/>
          <w:cols w:num="1" w:sep="0" w:space="1701" w:equalWidth="1"/>
          <w:docGrid w:linePitch="360"/>
          <w:titlePg/>
        </w:sectPr>
      </w:pPr>
      <w:r>
        <w:rPr>
          <w:sz w:val="24"/>
        </w:rPr>
      </w:r>
      <w:r/>
    </w:p>
    <w:p>
      <w:pPr>
        <w:pStyle w:val="1208"/>
        <w:spacing w:line="360" w:lineRule="auto"/>
        <w:rPr>
          <w:rFonts w:hint="eastAsia"/>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val="en-US" w:eastAsia="zh-CN"/>
        </w:rPr>
        <w:t xml:space="preserve"> </w:t>
      </w:r>
      <w:r>
        <w:rPr>
          <w:rFonts w:hint="eastAsia"/>
          <w:color w:val="000000"/>
          <w:sz w:val="24"/>
          <w:szCs w:val="20"/>
          <w:lang w:eastAsia="zh-CN"/>
        </w:rPr>
      </w:r>
      <w:r/>
    </w:p>
    <w:p>
      <w:pPr>
        <w:pStyle w:val="1208"/>
        <w:spacing w:line="360" w:lineRule="auto"/>
        <w:rPr>
          <w:rFonts w:hint="eastAsia"/>
          <w:sz w:val="24"/>
          <w:szCs w:val="20"/>
          <w:lang w:eastAsia="zh-CN"/>
        </w:rPr>
        <w:outlineLvl w:val="2"/>
      </w:pPr>
      <w:r>
        <w:rPr>
          <w:color w:val="000000"/>
          <w:sz w:val="24"/>
          <w:szCs w:val="20"/>
        </w:rPr>
        <w:t xml:space="preserve">其他</w:t>
      </w:r>
      <w:r>
        <w:rPr>
          <w:sz w:val="24"/>
          <w:szCs w:val="20"/>
        </w:rPr>
        <w:t xml:space="preserve">特定资格要求</w:t>
      </w:r>
      <w:r>
        <w:rPr>
          <w:rFonts w:hint="eastAsia"/>
          <w:sz w:val="24"/>
          <w:szCs w:val="20"/>
          <w:lang w:eastAsia="zh-CN"/>
        </w:rPr>
        <w:t xml:space="preserve">：</w:t>
      </w:r>
      <w:r>
        <w:rPr>
          <w:rFonts w:hint="eastAsia"/>
          <w:sz w:val="24"/>
          <w:szCs w:val="20"/>
          <w:lang w:eastAsia="zh-CN"/>
        </w:rPr>
      </w:r>
      <w:r/>
    </w:p>
    <w:p>
      <w:pPr>
        <w:pStyle w:val="1208"/>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（1）有效期内营业执照；</w:t>
      </w:r>
      <w:r>
        <w:rPr>
          <w:rFonts w:hint="eastAsia" w:ascii="宋体" w:hAnsi="宋体" w:eastAsia="宋体" w:cs="仿宋"/>
          <w:sz w:val="24"/>
          <w:lang w:bidi="ar"/>
        </w:rPr>
      </w:r>
      <w:r/>
    </w:p>
    <w:p>
      <w:pPr>
        <w:pStyle w:val="1208"/>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（2）投标人具有有效期内市政公用工程施工总承包三级及以上资质证书；</w:t>
      </w:r>
      <w:r>
        <w:rPr>
          <w:rFonts w:hint="eastAsia" w:ascii="宋体" w:hAnsi="宋体" w:eastAsia="宋体" w:cs="仿宋"/>
          <w:sz w:val="24"/>
          <w:lang w:bidi="ar"/>
        </w:rPr>
      </w:r>
      <w:r/>
    </w:p>
    <w:p>
      <w:pPr>
        <w:pStyle w:val="1208"/>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（3）投标人具有有效期内企业安全生产许可证证书；</w:t>
      </w:r>
      <w:r>
        <w:rPr>
          <w:rFonts w:hint="eastAsia" w:ascii="宋体" w:hAnsi="宋体" w:eastAsia="宋体" w:cs="仿宋"/>
          <w:sz w:val="24"/>
          <w:lang w:bidi="ar"/>
        </w:rPr>
      </w:r>
      <w:r/>
    </w:p>
    <w:p>
      <w:pPr>
        <w:pStyle w:val="1208"/>
        <w:ind w:firstLine="48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（4）项目负责人具有市政公用工程二级（含）以上及以上注册建造师证书、安全生产考核合格证（B 证）及为其缴纳的2025年10月至2025年12月任意1个月的社保证明及无在建承诺（承诺书格式自拟）。</w:t>
      </w:r>
      <w:r>
        <w:rPr>
          <w:rFonts w:hint="eastAsia" w:ascii="宋体" w:hAnsi="宋体" w:eastAsia="宋体" w:cs="仿宋"/>
          <w:sz w:val="24"/>
          <w:lang w:eastAsia="zh-CN" w:bidi="ar"/>
        </w:rPr>
      </w:r>
      <w:r/>
    </w:p>
    <w:p>
      <w:pPr>
        <w:pStyle w:val="1210"/>
        <w:jc w:val="both"/>
        <w:rPr>
          <w:rFonts w:hint="eastAsia"/>
          <w:sz w:val="28"/>
          <w:szCs w:val="28"/>
          <w:lang w:val="en-US" w:eastAsia="zh-CN"/>
        </w:rPr>
      </w:pPr>
      <w:r>
        <w:rPr>
          <w:rFonts w:hint="eastAsia"/>
          <w:sz w:val="28"/>
          <w:szCs w:val="28"/>
          <w:lang w:val="en-US" w:eastAsia="zh-CN"/>
        </w:rPr>
        <w:t xml:space="preserve">注：响应文件中提供资料电子扫描件加盖企业公章，使用电子证书的，需按江苏省住房和城乡建设厅〔2023〕第5号公告规定使用新版电子证照。</w:t>
      </w:r>
      <w:r>
        <w:rPr>
          <w:rFonts w:hint="eastAsia"/>
          <w:sz w:val="28"/>
          <w:szCs w:val="28"/>
          <w:lang w:val="en-US" w:eastAsia="zh-CN"/>
        </w:rPr>
      </w:r>
      <w:r/>
    </w:p>
    <w:p>
      <w:pPr>
        <w:pStyle w:val="1208"/>
        <w:rPr>
          <w:rFonts w:ascii="Arial" w:hAnsi="Arial" w:eastAsia="黑体" w:cs="Times New Roman"/>
          <w:b/>
          <w:sz w:val="28"/>
          <w:szCs w:val="28"/>
          <w:lang w:val="en-US" w:eastAsia="zh-CN" w:bidi="ar-SA"/>
        </w:rPr>
      </w:pPr>
      <w:r>
        <w:rPr>
          <w:rFonts w:hint="eastAsia" w:ascii="Arial" w:hAnsi="Arial" w:eastAsia="黑体" w:cs="Times New Roman"/>
          <w:b/>
          <w:sz w:val="28"/>
          <w:szCs w:val="28"/>
          <w:lang w:val="en-US" w:eastAsia="zh-CN" w:bidi="ar-SA"/>
        </w:rPr>
        <w:t xml:space="preserve">（一级建造师电子注册证书，执行《住房和城乡建设部办公厅关于全面实行一级建造师电子注册证书的通知》（建办市 [2021]40号）文件）</w:t>
      </w:r>
      <w:r>
        <w:rPr>
          <w:rFonts w:ascii="Arial" w:hAnsi="Arial" w:eastAsia="黑体" w:cs="Times New Roman"/>
          <w:b/>
          <w:sz w:val="28"/>
          <w:szCs w:val="28"/>
          <w:lang w:val="en-US" w:eastAsia="zh-CN" w:bidi="ar-SA"/>
        </w:rPr>
      </w:r>
      <w:r/>
    </w:p>
    <w:p>
      <w:pPr>
        <w:pStyle w:val="1208"/>
        <w:spacing w:line="360" w:lineRule="auto"/>
        <w:tabs>
          <w:tab w:val="left" w:pos="5580" w:leader="none"/>
        </w:tabs>
        <w:rPr>
          <w:sz w:val="24"/>
          <w:szCs w:val="20"/>
        </w:rPr>
      </w:pPr>
      <w:r>
        <w:rPr>
          <w:sz w:val="24"/>
          <w:szCs w:val="20"/>
        </w:rPr>
      </w:r>
      <w:r/>
    </w:p>
    <w:p>
      <w:pPr>
        <w:pStyle w:val="1208"/>
        <w:spacing w:line="360" w:lineRule="auto"/>
        <w:rPr>
          <w:color w:val="000000"/>
          <w:sz w:val="24"/>
          <w:szCs w:val="20"/>
        </w:rPr>
        <w:outlineLvl w:val="2"/>
      </w:pPr>
      <w:r>
        <w:rPr>
          <w:b/>
          <w:sz w:val="24"/>
        </w:rPr>
        <w:br w:type="page" w:clear="all"/>
      </w:r>
      <w:bookmarkStart w:id="1080" w:name="_Toc127151557"/>
      <w:r/>
      <w:bookmarkStart w:id="1081" w:name="_Toc265228395"/>
      <w:r/>
      <w:bookmarkStart w:id="1082" w:name="_Toc264969247"/>
      <w:r/>
      <w:bookmarkStart w:id="1083" w:name="_Toc226965747"/>
      <w:r/>
      <w:bookmarkStart w:id="1084" w:name="_Toc226309801"/>
      <w:r/>
      <w:bookmarkStart w:id="1085" w:name="_Toc520356218"/>
      <w:r/>
      <w:bookmarkStart w:id="1086" w:name="_Toc195842922"/>
      <w:r/>
      <w:bookmarkStart w:id="1087" w:name="_Toc142311059"/>
      <w:r/>
      <w:bookmarkStart w:id="1088" w:name="_Toc150774762"/>
      <w:r/>
      <w:bookmarkStart w:id="1089" w:name="_Toc305158825"/>
      <w:r/>
      <w:bookmarkStart w:id="1090" w:name="_Toc480942350"/>
      <w:r/>
      <w:bookmarkStart w:id="1091" w:name="_Ref467988705"/>
      <w:r/>
      <w:bookmarkStart w:id="1092" w:name="_Toc305158899"/>
      <w:r/>
      <w:bookmarkStart w:id="1093" w:name="_Toc150480795"/>
      <w:r/>
      <w:bookmarkStart w:id="1094" w:name="_Toc226965830"/>
      <w:r/>
      <w:bookmarkStart w:id="1095" w:name="_Toc226337253"/>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208"/>
        <w:spacing w:line="360" w:lineRule="auto"/>
        <w:tabs>
          <w:tab w:val="left" w:pos="5580" w:leader="none"/>
        </w:tabs>
        <w:rPr>
          <w:color w:val="000000"/>
          <w:sz w:val="24"/>
        </w:rPr>
      </w:pPr>
      <w:r>
        <w:rPr>
          <w:color w:val="000000"/>
          <w:sz w:val="24"/>
        </w:rPr>
      </w:r>
      <w:r/>
    </w:p>
    <w:p>
      <w:pPr>
        <w:pStyle w:val="120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20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208"/>
        <w:spacing w:line="360" w:lineRule="auto"/>
        <w:tabs>
          <w:tab w:val="left" w:pos="5580" w:leader="none"/>
        </w:tabs>
        <w:rPr>
          <w:color w:val="000000"/>
          <w:sz w:val="24"/>
          <w:szCs w:val="20"/>
        </w:rPr>
      </w:pPr>
      <w:r>
        <w:rPr>
          <w:color w:val="000000"/>
          <w:sz w:val="24"/>
          <w:szCs w:val="20"/>
        </w:rPr>
      </w:r>
      <w:r/>
    </w:p>
    <w:p>
      <w:pPr>
        <w:pStyle w:val="120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20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20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20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20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20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20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20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208"/>
        <w:ind w:left="420"/>
        <w:spacing w:line="360" w:lineRule="auto"/>
        <w:tabs>
          <w:tab w:val="left" w:pos="5580" w:leader="none"/>
        </w:tabs>
        <w:rPr>
          <w:color w:val="000000"/>
          <w:sz w:val="24"/>
          <w:szCs w:val="20"/>
        </w:rPr>
      </w:pPr>
      <w:r>
        <w:rPr>
          <w:color w:val="000000"/>
          <w:sz w:val="24"/>
          <w:szCs w:val="20"/>
        </w:rPr>
      </w:r>
      <w:r/>
    </w:p>
    <w:p>
      <w:pPr>
        <w:pStyle w:val="120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20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208"/>
        <w:ind w:left="420"/>
        <w:spacing w:line="360" w:lineRule="auto"/>
        <w:tabs>
          <w:tab w:val="left" w:pos="5580" w:leader="none"/>
        </w:tabs>
        <w:rPr>
          <w:color w:val="000000"/>
          <w:sz w:val="24"/>
          <w:szCs w:val="20"/>
        </w:rPr>
      </w:pPr>
      <w:r>
        <w:rPr>
          <w:color w:val="000000"/>
          <w:sz w:val="24"/>
          <w:szCs w:val="20"/>
        </w:rPr>
      </w:r>
      <w:r/>
    </w:p>
    <w:p>
      <w:pPr>
        <w:pStyle w:val="120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20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208"/>
        <w:ind w:left="420"/>
        <w:spacing w:line="360" w:lineRule="auto"/>
        <w:tabs>
          <w:tab w:val="left" w:pos="5580" w:leader="none"/>
        </w:tabs>
        <w:rPr>
          <w:color w:val="000000"/>
          <w:sz w:val="24"/>
          <w:szCs w:val="20"/>
          <w:u w:val="single"/>
        </w:rPr>
      </w:pPr>
      <w:r>
        <w:rPr>
          <w:color w:val="000000"/>
          <w:sz w:val="24"/>
          <w:szCs w:val="20"/>
          <w:u w:val="single"/>
        </w:rPr>
      </w:r>
      <w:r/>
    </w:p>
    <w:p>
      <w:pPr>
        <w:pStyle w:val="1208"/>
        <w:jc w:val="left"/>
        <w:widowControl/>
        <w:rPr>
          <w:rFonts w:hint="eastAsia"/>
          <w:color w:val="000000"/>
          <w:sz w:val="24"/>
        </w:rPr>
      </w:pPr>
      <w:r/>
      <w:bookmarkStart w:id="1096" w:name="_Hlt520356243"/>
      <w:r/>
      <w:bookmarkEnd w:id="1096"/>
      <w:r/>
      <w:bookmarkStart w:id="1097" w:name="_Hlt520355938"/>
      <w:r/>
      <w:bookmarkEnd w:id="1097"/>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08"/>
        <w:jc w:val="left"/>
        <w:widowControl/>
        <w:rPr>
          <w:rFonts w:hint="eastAsia"/>
          <w:color w:val="000000"/>
          <w:sz w:val="24"/>
        </w:rPr>
      </w:pPr>
      <w:r>
        <w:rPr>
          <w:rFonts w:hint="eastAsia"/>
          <w:color w:val="000000"/>
          <w:sz w:val="24"/>
          <w:lang w:val="en-US" w:eastAsia="zh-CN"/>
        </w:rPr>
        <w:t xml:space="preserve">4-1</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08"/>
        <w:jc w:val="center"/>
        <w:spacing w:line="360" w:lineRule="auto"/>
        <w:rPr>
          <w:rFonts w:hint="eastAsia" w:ascii="宋体" w:hAnsi="宋体"/>
          <w:b/>
          <w:sz w:val="32"/>
          <w:szCs w:val="32"/>
        </w:rPr>
      </w:pPr>
      <w:r>
        <w:rPr>
          <w:rFonts w:hint="eastAsia" w:ascii="宋体" w:hAnsi="宋体"/>
          <w:b/>
          <w:sz w:val="32"/>
          <w:szCs w:val="32"/>
        </w:rPr>
      </w:r>
      <w:r/>
    </w:p>
    <w:p>
      <w:pPr>
        <w:pStyle w:val="120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208"/>
        <w:spacing w:line="5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1208"/>
        <w:spacing w:line="56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1208"/>
        <w:spacing w:line="56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120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20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208"/>
        <w:spacing w:line="560" w:lineRule="exact"/>
        <w:rPr>
          <w:rFonts w:ascii="宋体" w:hAnsi="宋体"/>
          <w:sz w:val="24"/>
        </w:rPr>
      </w:pPr>
      <w:r>
        <w:rPr>
          <w:rFonts w:ascii="宋体" w:hAnsi="宋体"/>
          <w:sz w:val="24"/>
        </w:rPr>
      </w:r>
      <w:r/>
    </w:p>
    <w:p>
      <w:pPr>
        <w:pStyle w:val="123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lang w:val="en-US" w:eastAsia="zh-CN"/>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0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20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208"/>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20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208"/>
        <w:jc w:val="left"/>
        <w:widowControl/>
        <w:rPr>
          <w:rFonts w:hint="eastAsia"/>
          <w:color w:val="000000"/>
          <w:sz w:val="24"/>
        </w:rPr>
      </w:pPr>
      <w:r>
        <w:rPr>
          <w:rFonts w:hint="eastAsia"/>
          <w:color w:val="000000"/>
          <w:sz w:val="24"/>
        </w:rPr>
      </w:r>
      <w:r/>
    </w:p>
    <w:p>
      <w:pPr>
        <w:pStyle w:val="1208"/>
        <w:jc w:val="left"/>
        <w:widowControl/>
        <w:rPr>
          <w:rFonts w:hint="eastAsia"/>
          <w:color w:val="000000"/>
          <w:sz w:val="24"/>
        </w:rPr>
      </w:pPr>
      <w:r>
        <w:rPr>
          <w:rFonts w:hint="eastAsia"/>
          <w:color w:val="000000"/>
          <w:sz w:val="24"/>
        </w:rPr>
      </w:r>
      <w:r/>
    </w:p>
    <w:p>
      <w:pPr>
        <w:pStyle w:val="1208"/>
        <w:jc w:val="left"/>
        <w:widowControl/>
        <w:rPr>
          <w:rFonts w:hint="eastAsia"/>
          <w:color w:val="000000"/>
          <w:sz w:val="24"/>
        </w:rPr>
      </w:pPr>
      <w:r>
        <w:rPr>
          <w:rFonts w:hint="eastAsia"/>
          <w:color w:val="000000"/>
          <w:sz w:val="24"/>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7"/>
        <w:rPr>
          <w:rFonts w:hint="eastAsia"/>
        </w:rPr>
      </w:pPr>
      <w:r>
        <w:rPr>
          <w:rFonts w:hint="eastAsia"/>
        </w:rPr>
      </w:r>
      <w:r/>
    </w:p>
    <w:p>
      <w:pPr>
        <w:pStyle w:val="1208"/>
        <w:jc w:val="lef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4-2授权委托书（实质性格式）</w:t>
      </w:r>
      <w:r>
        <w:rPr>
          <w:rFonts w:hint="eastAsia" w:ascii="Times New Roman" w:hAnsi="Times New Roman" w:eastAsia="宋体" w:cs="Times New Roman"/>
          <w:color w:val="000000"/>
          <w:sz w:val="24"/>
          <w:lang w:val="en-US" w:eastAsia="zh-CN"/>
        </w:rPr>
      </w:r>
      <w:r/>
    </w:p>
    <w:p>
      <w:pPr>
        <w:pStyle w:val="1208"/>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rPr>
          <w:rFonts w:hint="eastAsia" w:ascii="宋体" w:hAnsi="宋体" w:eastAsia="宋体" w:cs="宋体"/>
          <w:b/>
          <w:bCs/>
          <w:sz w:val="32"/>
          <w:szCs w:val="32"/>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供应商名称（加盖公章）：________________</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法定代表人（单位负责人）（签字、签章或印鉴）：________________</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委托代理人（签字/签章）：________________                          </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日期：_____年______月______日</w:t>
      </w:r>
      <w:r>
        <w:rPr>
          <w:rFonts w:hint="eastAsia" w:ascii="宋体" w:hAnsi="宋体" w:eastAsia="宋体" w:cs="宋体"/>
          <w:sz w:val="24"/>
          <w:szCs w:val="24"/>
        </w:rPr>
      </w:r>
      <w:r/>
    </w:p>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279"/>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08"/>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08"/>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279"/>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08"/>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08"/>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0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文件注明允许分支机构响应的），则法定代表人（单位负责人）处的签署人可为单位负责人。</w:t>
      </w:r>
      <w:r>
        <w:rPr>
          <w:rFonts w:hint="eastAsia" w:ascii="宋体" w:hAnsi="宋体" w:eastAsia="宋体" w:cs="宋体"/>
          <w:sz w:val="24"/>
          <w:szCs w:val="24"/>
        </w:rPr>
      </w:r>
      <w:r/>
    </w:p>
    <w:p>
      <w:pPr>
        <w:pStyle w:val="120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rPr>
      </w:r>
      <w:r/>
    </w:p>
    <w:p>
      <w:pPr>
        <w:pStyle w:val="1208"/>
        <w:ind w:firstLine="480"/>
        <w:jc w:val="left"/>
        <w:spacing w:line="360" w:lineRule="auto"/>
        <w:tabs>
          <w:tab w:val="left" w:pos="5580" w:leader="none"/>
        </w:tabs>
        <w:rPr>
          <w:rFonts w:ascii="宋体" w:hAnsi="宋体"/>
          <w:i/>
          <w:color w:val="000000"/>
          <w:sz w:val="24"/>
          <w:szCs w:val="20"/>
          <w:u w:val="single"/>
        </w:rPr>
      </w:pPr>
      <w:r>
        <w:rPr>
          <w:rFonts w:hint="eastAsia" w:ascii="宋体" w:hAnsi="宋体" w:eastAsia="宋体" w:cs="宋体"/>
          <w:sz w:val="24"/>
          <w:szCs w:val="24"/>
        </w:rPr>
        <w:t xml:space="preserve">3.供应商为自然人的情形，可不提供本《授权委托书》。</w:t>
      </w:r>
      <w:r>
        <w:rPr>
          <w:rFonts w:ascii="宋体" w:hAnsi="宋体"/>
          <w:i/>
          <w:color w:val="000000"/>
          <w:sz w:val="24"/>
          <w:szCs w:val="20"/>
          <w:u w:val="single"/>
        </w:rPr>
      </w:r>
      <w:r/>
    </w:p>
    <w:p>
      <w:pPr>
        <w:pStyle w:val="1208"/>
        <w:jc w:val="left"/>
        <w:widowControl/>
        <w:rPr>
          <w:rFonts w:hint="eastAsia"/>
          <w:color w:val="000000"/>
          <w:sz w:val="24"/>
        </w:rPr>
      </w:pPr>
      <w:r>
        <w:rPr>
          <w:rFonts w:hint="eastAsia"/>
          <w:color w:val="000000"/>
          <w:sz w:val="24"/>
        </w:rPr>
      </w:r>
      <w:r/>
    </w:p>
    <w:p>
      <w:pPr>
        <w:pStyle w:val="1210"/>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rPr>
          <w:rFonts w:hint="eastAsia"/>
        </w:rPr>
      </w:pPr>
      <w:r>
        <w:rPr>
          <w:rFonts w:hint="eastAsia"/>
        </w:rPr>
      </w:r>
      <w:r/>
    </w:p>
    <w:p>
      <w:pPr>
        <w:pStyle w:val="1277"/>
        <w:rPr>
          <w:rFonts w:hint="eastAsia"/>
        </w:rPr>
      </w:pPr>
      <w:r>
        <w:rPr>
          <w:rFonts w:hint="eastAsia"/>
        </w:rPr>
      </w:r>
      <w:r/>
    </w:p>
    <w:p>
      <w:pPr>
        <w:pStyle w:val="1208"/>
        <w:jc w:val="left"/>
        <w:widowControl/>
        <w:rPr>
          <w:rFonts w:hint="eastAsia"/>
          <w:color w:val="000000"/>
          <w:sz w:val="24"/>
        </w:rPr>
      </w:pPr>
      <w:r>
        <w:rPr>
          <w:rFonts w:hint="eastAsia"/>
          <w:color w:val="000000"/>
          <w:sz w:val="24"/>
        </w:rPr>
      </w:r>
      <w:r/>
    </w:p>
    <w:p>
      <w:pPr>
        <w:pStyle w:val="1208"/>
        <w:jc w:val="left"/>
        <w:widowControl/>
        <w:rPr>
          <w:rFonts w:hint="eastAsia"/>
          <w:color w:val="000000"/>
          <w:sz w:val="24"/>
        </w:rPr>
      </w:pP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20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20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208"/>
        <w:ind w:firstLine="640"/>
      </w:pPr>
      <w:r/>
      <w:r/>
    </w:p>
    <w:p>
      <w:pPr>
        <w:pStyle w:val="120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20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6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报价一览表</w:t>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rPr>
          <w:color w:val="000000"/>
          <w:sz w:val="24"/>
          <w:szCs w:val="20"/>
        </w:rPr>
      </w:r>
      <w:r/>
    </w:p>
    <w:p>
      <w:pPr>
        <w:pStyle w:val="1208"/>
        <w:jc w:val="center"/>
        <w:rPr>
          <w:b/>
          <w:color w:val="000000"/>
          <w:sz w:val="36"/>
          <w:szCs w:val="36"/>
        </w:rPr>
      </w:pPr>
      <w:r/>
      <w:bookmarkStart w:id="1098" w:name="_Toc226965831"/>
      <w:r/>
      <w:bookmarkStart w:id="1099" w:name="_Toc265228396"/>
      <w:r/>
      <w:bookmarkStart w:id="1100" w:name="_Toc195842923"/>
      <w:r/>
      <w:bookmarkStart w:id="1101" w:name="_Toc226309802"/>
      <w:r/>
      <w:bookmarkStart w:id="1102" w:name="_Toc305158826"/>
      <w:r/>
      <w:bookmarkStart w:id="1103" w:name="_Toc226337254"/>
      <w:r/>
      <w:bookmarkStart w:id="1104" w:name="_Toc226965748"/>
      <w:r/>
      <w:bookmarkStart w:id="1105" w:name="_Toc164608672"/>
      <w:r/>
      <w:bookmarkStart w:id="1106" w:name="_Toc164608827"/>
      <w:r/>
      <w:bookmarkStart w:id="1107" w:name="_Toc264969248"/>
      <w:r/>
      <w:bookmarkStart w:id="1108" w:name="_Toc305158900"/>
      <w:r>
        <w:rPr>
          <w:rFonts w:hint="eastAsia"/>
          <w:b/>
          <w:color w:val="000000"/>
          <w:sz w:val="36"/>
          <w:szCs w:val="36"/>
        </w:rPr>
        <w:t xml:space="preserve">报价一览表</w:t>
      </w:r>
      <w:bookmarkEnd w:id="1098"/>
      <w:r/>
      <w:bookmarkEnd w:id="1099"/>
      <w:r/>
      <w:bookmarkEnd w:id="1100"/>
      <w:r/>
      <w:bookmarkEnd w:id="1101"/>
      <w:r/>
      <w:bookmarkEnd w:id="1102"/>
      <w:r/>
      <w:bookmarkEnd w:id="1103"/>
      <w:r/>
      <w:bookmarkEnd w:id="1104"/>
      <w:r/>
      <w:bookmarkEnd w:id="1105"/>
      <w:r/>
      <w:bookmarkEnd w:id="1106"/>
      <w:r/>
      <w:bookmarkEnd w:id="1107"/>
      <w:r/>
      <w:bookmarkEnd w:id="1108"/>
      <w:r>
        <w:rPr>
          <w:b/>
          <w:color w:val="000000"/>
          <w:sz w:val="36"/>
          <w:szCs w:val="36"/>
        </w:rPr>
      </w:r>
      <w:r/>
    </w:p>
    <w:p>
      <w:pPr>
        <w:pStyle w:val="1208"/>
        <w:jc w:val="left"/>
        <w:spacing w:line="360" w:lineRule="auto"/>
        <w:tabs>
          <w:tab w:val="left" w:pos="1800" w:leader="none"/>
          <w:tab w:val="left" w:pos="5580" w:leader="none"/>
        </w:tabs>
        <w:rPr>
          <w:color w:val="000000"/>
          <w:sz w:val="24"/>
        </w:rPr>
      </w:pPr>
      <w:r>
        <w:rPr>
          <w:color w:val="000000"/>
          <w:sz w:val="24"/>
        </w:rPr>
      </w:r>
      <w:r/>
    </w:p>
    <w:p>
      <w:pPr>
        <w:pStyle w:val="1208"/>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pPr w:horzAnchor="page" w:tblpX="1929" w:vertAnchor="text" w:tblpY="269" w:leftFromText="180" w:topFromText="0" w:rightFromText="180" w:bottomFromText="0"/>
        <w:tblW w:w="838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8"/>
        <w:gridCol w:w="1471"/>
        <w:gridCol w:w="1462"/>
        <w:gridCol w:w="1456"/>
        <w:gridCol w:w="1458"/>
      </w:tblGrid>
      <w:tr>
        <w:trPr>
          <w:trHeight w:val="755"/>
        </w:trPr>
        <w:tc>
          <w:tcPr>
            <w:tcW w:w="2538"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项目名称</w:t>
            </w:r>
            <w:r>
              <w:rPr>
                <w:rFonts w:hint="eastAsia" w:ascii="宋体" w:hAnsi="宋体" w:cs="宋体"/>
                <w:sz w:val="24"/>
                <w:szCs w:val="20"/>
              </w:rPr>
            </w:r>
            <w:r/>
          </w:p>
        </w:tc>
        <w:tc>
          <w:tcPr>
            <w:tcW w:w="1471"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投标总价（元）</w:t>
            </w:r>
            <w:r>
              <w:rPr>
                <w:rFonts w:hint="eastAsia" w:ascii="宋体" w:hAnsi="宋体" w:cs="宋体"/>
                <w:sz w:val="24"/>
                <w:szCs w:val="20"/>
              </w:rPr>
            </w:r>
            <w:r/>
          </w:p>
        </w:tc>
        <w:tc>
          <w:tcPr>
            <w:tcW w:w="1462"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项目负责人</w:t>
            </w:r>
            <w:r>
              <w:rPr>
                <w:rFonts w:hint="eastAsia" w:ascii="宋体" w:hAnsi="宋体" w:cs="宋体"/>
                <w:sz w:val="24"/>
                <w:szCs w:val="20"/>
              </w:rPr>
            </w:r>
            <w:r/>
          </w:p>
        </w:tc>
        <w:tc>
          <w:tcPr>
            <w:tcW w:w="1456"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工期要求</w:t>
            </w:r>
            <w:r>
              <w:rPr>
                <w:rFonts w:hint="eastAsia" w:ascii="宋体" w:hAnsi="宋体" w:cs="宋体"/>
                <w:sz w:val="24"/>
                <w:szCs w:val="20"/>
              </w:rPr>
            </w:r>
            <w:r/>
          </w:p>
        </w:tc>
        <w:tc>
          <w:tcPr>
            <w:tcW w:w="1458"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质量要求</w:t>
            </w:r>
            <w:r>
              <w:rPr>
                <w:rFonts w:hint="eastAsia" w:ascii="宋体" w:hAnsi="宋体" w:cs="宋体"/>
                <w:sz w:val="24"/>
                <w:szCs w:val="20"/>
              </w:rPr>
            </w:r>
            <w:r/>
          </w:p>
        </w:tc>
      </w:tr>
      <w:tr>
        <w:trPr>
          <w:trHeight w:val="760"/>
        </w:trPr>
        <w:tc>
          <w:tcPr>
            <w:tcW w:w="2538"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71" w:type="dxa"/>
            <w:vAlign w:val="center"/>
            <w:textDirection w:val="lrTb"/>
            <w:noWrap w:val="false"/>
          </w:tcPr>
          <w:p>
            <w:pPr>
              <w:pStyle w:val="1208"/>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小写：</w:t>
            </w:r>
            <w:r>
              <w:rPr>
                <w:rFonts w:hint="eastAsia" w:ascii="宋体" w:hAnsi="宋体" w:cs="宋体"/>
                <w:sz w:val="24"/>
                <w:szCs w:val="20"/>
              </w:rPr>
            </w:r>
            <w:r/>
          </w:p>
        </w:tc>
        <w:tc>
          <w:tcPr>
            <w:tcW w:w="1462"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6"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8"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r>
      <w:tr>
        <w:trPr>
          <w:trHeight w:val="760"/>
        </w:trPr>
        <w:tc>
          <w:tcPr>
            <w:tcW w:w="2538" w:type="dxa"/>
            <w:vAlign w:val="center"/>
            <w:textDirection w:val="lrTb"/>
            <w:noWrap w:val="false"/>
          </w:tcPr>
          <w:p>
            <w:pPr>
              <w:pStyle w:val="1208"/>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合计</w:t>
            </w:r>
            <w:r>
              <w:rPr>
                <w:rFonts w:hint="eastAsia" w:ascii="宋体" w:hAnsi="宋体" w:cs="宋体"/>
                <w:sz w:val="24"/>
                <w:szCs w:val="20"/>
              </w:rPr>
            </w:r>
            <w:r/>
          </w:p>
        </w:tc>
        <w:tc>
          <w:tcPr>
            <w:gridSpan w:val="4"/>
            <w:tcW w:w="5847" w:type="dxa"/>
            <w:vAlign w:val="center"/>
            <w:textDirection w:val="lrTb"/>
            <w:noWrap w:val="false"/>
          </w:tcPr>
          <w:p>
            <w:pPr>
              <w:pStyle w:val="1208"/>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大写：</w:t>
            </w:r>
            <w:r>
              <w:rPr>
                <w:rFonts w:hint="eastAsia" w:ascii="宋体" w:hAnsi="宋体" w:cs="宋体"/>
                <w:sz w:val="24"/>
                <w:szCs w:val="20"/>
              </w:rPr>
            </w:r>
            <w:r/>
          </w:p>
        </w:tc>
      </w:tr>
    </w:tbl>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rPr>
      </w:pPr>
      <w:r>
        <w:rPr>
          <w:color w:val="000000"/>
          <w:sz w:val="24"/>
        </w:rPr>
      </w:r>
      <w:r/>
    </w:p>
    <w:p>
      <w:pPr>
        <w:pStyle w:val="1208"/>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208"/>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208"/>
        <w:spacing w:before="25" w:after="25" w:line="360" w:lineRule="auto"/>
        <w:rPr>
          <w:color w:val="000000"/>
          <w:sz w:val="24"/>
          <w:lang w:val="zh-CN"/>
        </w:rPr>
      </w:pPr>
      <w:r>
        <w:rPr>
          <w:color w:val="000000"/>
          <w:sz w:val="24"/>
          <w:lang w:val="zh-CN"/>
        </w:rPr>
      </w:r>
      <w:r/>
    </w:p>
    <w:p>
      <w:pPr>
        <w:pStyle w:val="120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ind w:right="0"/>
        <w:jc w:val="both"/>
        <w:keepLines w:val="0"/>
        <w:keepNext w:val="0"/>
        <w:spacing w:before="0" w:beforeAutospacing="0" w:after="0" w:afterAutospacing="0" w:line="400" w:lineRule="exact"/>
        <w:widowControl w:val="off"/>
        <w:rPr>
          <w:rFonts w:hint="eastAsia" w:ascii="宋体" w:hAnsi="宋体" w:eastAsia="宋体" w:cs="宋体"/>
          <w:b/>
          <w:bCs w:val="0"/>
          <w:sz w:val="28"/>
          <w:szCs w:val="28"/>
          <w:lang w:val="en-US"/>
        </w:rPr>
        <w:suppressLineNumbers w:val="0"/>
      </w:pPr>
      <w:r/>
      <w:bookmarkStart w:id="1109" w:name="_Toc127151558"/>
      <w:r/>
      <w:bookmarkStart w:id="1110" w:name="_Toc264969249"/>
      <w:r/>
      <w:bookmarkStart w:id="1111" w:name="_Toc150774763"/>
      <w:r/>
      <w:bookmarkStart w:id="1112" w:name="_Toc265228397"/>
      <w:r/>
      <w:bookmarkStart w:id="1113" w:name="_Toc305158827"/>
      <w:r/>
      <w:bookmarkStart w:id="1114" w:name="_Toc226965832"/>
      <w:r/>
      <w:bookmarkStart w:id="1115" w:name="_Toc150480796"/>
      <w:r/>
      <w:bookmarkStart w:id="1116" w:name="_Toc195842924"/>
      <w:r/>
      <w:bookmarkStart w:id="1117" w:name="_Toc305158901"/>
      <w:r/>
      <w:bookmarkStart w:id="1118" w:name="_Toc226337255"/>
      <w:r/>
      <w:bookmarkStart w:id="1119" w:name="_Toc226965749"/>
      <w:r/>
      <w:bookmarkStart w:id="1120" w:name="_Toc142311060"/>
      <w:r/>
      <w:bookmarkStart w:id="1121" w:name="_Toc226309803"/>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分项报价表</w:t>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rPr>
          <w:rFonts w:hint="eastAsia" w:ascii="宋体" w:hAnsi="宋体" w:eastAsia="宋体" w:cs="宋体"/>
          <w:b/>
          <w:bCs w:val="0"/>
          <w:sz w:val="28"/>
          <w:szCs w:val="28"/>
          <w:lang w:val="en-US"/>
        </w:rPr>
      </w:r>
      <w:r/>
    </w:p>
    <w:p>
      <w:pPr>
        <w:pStyle w:val="1208"/>
        <w:ind w:left="0" w:right="0"/>
        <w:jc w:val="both"/>
        <w:keepLines w:val="0"/>
        <w:keepNext w:val="0"/>
        <w:spacing w:before="0" w:beforeAutospacing="0" w:after="0" w:afterAutospacing="0" w:line="400" w:lineRule="exact"/>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p>
      <w:pPr>
        <w:pStyle w:val="1208"/>
        <w:jc w:val="center"/>
        <w:spacing w:line="400" w:lineRule="exact"/>
        <w:rPr>
          <w:rFonts w:hint="eastAsia" w:ascii="宋体" w:hAnsi="宋体" w:cs="宋体"/>
          <w:b/>
          <w:sz w:val="36"/>
          <w:szCs w:val="36"/>
        </w:rPr>
      </w:pPr>
      <w:r>
        <w:rPr>
          <w:rFonts w:hint="eastAsia" w:ascii="宋体" w:hAnsi="宋体" w:cs="宋体"/>
          <w:b/>
          <w:sz w:val="36"/>
          <w:szCs w:val="36"/>
          <w:lang w:bidi="ar"/>
        </w:rPr>
        <w:t xml:space="preserve">磋商总价（封面）</w:t>
      </w:r>
      <w:r>
        <w:rPr>
          <w:rFonts w:hint="eastAsia" w:ascii="宋体" w:hAnsi="宋体" w:cs="宋体"/>
          <w:b/>
          <w:sz w:val="36"/>
          <w:szCs w:val="36"/>
        </w:rPr>
      </w:r>
      <w:r/>
    </w:p>
    <w:p>
      <w:pPr>
        <w:pStyle w:val="1208"/>
        <w:spacing w:line="400" w:lineRule="exact"/>
        <w:rPr>
          <w:rFonts w:hint="eastAsia" w:ascii="宋体" w:hAnsi="宋体" w:cs="宋体"/>
        </w:rPr>
      </w:pPr>
      <w:r>
        <w:rPr>
          <w:rFonts w:hint="eastAsia" w:ascii="宋体" w:hAnsi="宋体" w:cs="宋体"/>
        </w:rPr>
      </w:r>
      <w:r/>
    </w:p>
    <w:p>
      <w:pPr>
        <w:pStyle w:val="1208"/>
        <w:spacing w:line="400" w:lineRule="exact"/>
        <w:rPr>
          <w:rFonts w:hint="eastAsia" w:ascii="宋体" w:hAnsi="宋体" w:cs="宋体"/>
        </w:rPr>
      </w:pPr>
      <w:r>
        <w:rPr>
          <w:rFonts w:hint="eastAsia" w:ascii="宋体" w:hAnsi="宋体" w:cs="宋体"/>
          <w:szCs w:val="20"/>
          <w:lang w:bidi="ar"/>
        </w:rPr>
        <w:t xml:space="preserve"> </w:t>
      </w:r>
      <w:r>
        <w:rPr>
          <w:rFonts w:hint="eastAsia" w:ascii="宋体" w:hAnsi="宋体" w:cs="宋体"/>
        </w:rPr>
      </w:r>
      <w:r/>
    </w:p>
    <w:p>
      <w:pPr>
        <w:pStyle w:val="1211"/>
        <w:widowControl/>
        <w:rPr>
          <w:rFonts w:hAnsi="宋体" w:cs="宋体"/>
        </w:rPr>
      </w:pPr>
      <w:r>
        <w:rPr>
          <w:rFonts w:hAnsi="宋体" w:cs="宋体"/>
        </w:rPr>
      </w:r>
      <w:r/>
    </w:p>
    <w:p>
      <w:pPr>
        <w:pStyle w:val="1208"/>
        <w:spacing w:line="400" w:lineRule="exact"/>
        <w:rPr>
          <w:rFonts w:ascii="宋体" w:hAnsi="宋体" w:cs="宋体"/>
          <w:b/>
          <w:sz w:val="28"/>
          <w:szCs w:val="28"/>
        </w:rPr>
      </w:pPr>
      <w:r>
        <w:rPr>
          <w:rFonts w:hint="eastAsia" w:ascii="宋体" w:hAnsi="宋体" w:cs="宋体"/>
          <w:b/>
          <w:sz w:val="32"/>
          <w:szCs w:val="32"/>
          <w:lang w:bidi="ar"/>
        </w:rPr>
        <w:t xml:space="preserve">   </w:t>
      </w:r>
      <w:r>
        <w:rPr>
          <w:rFonts w:hint="eastAsia" w:ascii="宋体" w:hAnsi="宋体" w:cs="宋体"/>
          <w:b/>
          <w:sz w:val="28"/>
          <w:szCs w:val="28"/>
          <w:lang w:bidi="ar"/>
        </w:rPr>
        <w:t xml:space="preserve">采 购 人：</w:t>
      </w:r>
      <w:r>
        <w:rPr>
          <w:rFonts w:hint="eastAsia" w:ascii="宋体" w:hAnsi="宋体" w:cs="宋体"/>
          <w:b/>
          <w:sz w:val="28"/>
          <w:szCs w:val="28"/>
          <w:u w:val="single"/>
          <w:lang w:bidi="ar"/>
        </w:rPr>
        <w:t xml:space="preserve">                                    </w:t>
      </w:r>
      <w:r>
        <w:rPr>
          <w:rFonts w:ascii="宋体" w:hAnsi="宋体" w:cs="宋体"/>
          <w:b/>
          <w:sz w:val="28"/>
          <w:szCs w:val="28"/>
        </w:rPr>
      </w:r>
      <w:r/>
    </w:p>
    <w:p>
      <w:pPr>
        <w:pStyle w:val="1211"/>
        <w:widowControl/>
        <w:rPr>
          <w:rFonts w:hAnsi="宋体" w:cs="宋体"/>
        </w:rPr>
      </w:pPr>
      <w:r>
        <w:rPr>
          <w:rFonts w:hAnsi="宋体" w:cs="宋体"/>
        </w:rPr>
      </w:r>
      <w:r/>
    </w:p>
    <w:p>
      <w:pPr>
        <w:pStyle w:val="1208"/>
        <w:spacing w:line="400" w:lineRule="exact"/>
        <w:rPr>
          <w:rFonts w:hint="eastAsia" w:ascii="宋体" w:hAnsi="宋体" w:cs="宋体"/>
          <w:b/>
          <w:sz w:val="28"/>
          <w:szCs w:val="28"/>
          <w:u w:val="single"/>
        </w:rPr>
      </w:pPr>
      <w:r>
        <w:rPr>
          <w:rFonts w:hint="eastAsia" w:ascii="宋体" w:hAnsi="宋体" w:cs="宋体"/>
          <w:b/>
          <w:sz w:val="28"/>
          <w:szCs w:val="28"/>
          <w:lang w:bidi="ar"/>
        </w:rPr>
        <w:t xml:space="preserve">   工 程 名 称：</w:t>
      </w:r>
      <w:r>
        <w:rPr>
          <w:rFonts w:hint="eastAsia" w:ascii="宋体" w:hAnsi="宋体" w:cs="宋体"/>
          <w:b/>
          <w:sz w:val="28"/>
          <w:szCs w:val="28"/>
          <w:u w:val="single"/>
          <w:lang w:bidi="ar"/>
        </w:rPr>
        <w:t xml:space="preserve">                                  </w:t>
      </w:r>
      <w:r>
        <w:rPr>
          <w:rFonts w:hint="eastAsia" w:ascii="宋体" w:hAnsi="宋体" w:cs="宋体"/>
          <w:b/>
          <w:sz w:val="28"/>
          <w:szCs w:val="28"/>
          <w:lang w:bidi="ar"/>
        </w:rPr>
        <w:t xml:space="preserve">           </w:t>
      </w:r>
      <w:r>
        <w:rPr>
          <w:rFonts w:hint="eastAsia" w:ascii="宋体" w:hAnsi="宋体" w:cs="宋体"/>
          <w:b/>
          <w:sz w:val="28"/>
          <w:szCs w:val="28"/>
          <w:u w:val="single"/>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ind w:firstLine="562"/>
        <w:spacing w:line="400" w:lineRule="exact"/>
        <w:rPr>
          <w:rFonts w:hint="eastAsia" w:ascii="宋体" w:hAnsi="宋体" w:cs="宋体"/>
          <w:b/>
          <w:sz w:val="28"/>
          <w:szCs w:val="28"/>
          <w:u w:val="single"/>
        </w:rPr>
      </w:pPr>
      <w:r>
        <w:rPr>
          <w:rFonts w:hint="eastAsia" w:ascii="宋体" w:hAnsi="宋体" w:cs="宋体"/>
          <w:b/>
          <w:sz w:val="28"/>
          <w:szCs w:val="28"/>
          <w:lang w:bidi="ar"/>
        </w:rPr>
        <w:t xml:space="preserve">磋 商 总 价（小写）：</w:t>
      </w:r>
      <w:r>
        <w:rPr>
          <w:rFonts w:hint="eastAsia" w:ascii="宋体" w:hAnsi="宋体" w:cs="宋体"/>
          <w:b/>
          <w:sz w:val="28"/>
          <w:szCs w:val="28"/>
          <w:u w:val="single"/>
          <w:lang w:bidi="ar"/>
        </w:rPr>
        <w:t xml:space="preserve">                                </w:t>
      </w:r>
      <w:r>
        <w:rPr>
          <w:rFonts w:hint="eastAsia" w:ascii="宋体" w:hAnsi="宋体" w:cs="宋体"/>
          <w:b/>
          <w:sz w:val="28"/>
          <w:szCs w:val="28"/>
          <w:u w:val="single"/>
        </w:rPr>
      </w:r>
      <w:r/>
    </w:p>
    <w:p>
      <w:pPr>
        <w:pStyle w:val="1208"/>
        <w:ind w:firstLine="1687"/>
        <w:spacing w:line="400" w:lineRule="exact"/>
        <w:rPr>
          <w:rFonts w:hint="eastAsia" w:ascii="宋体" w:hAnsi="宋体" w:cs="宋体"/>
          <w:b/>
          <w:sz w:val="28"/>
          <w:szCs w:val="28"/>
        </w:rPr>
      </w:pPr>
      <w:r>
        <w:rPr>
          <w:rFonts w:hint="eastAsia" w:ascii="宋体" w:hAnsi="宋体" w:cs="宋体"/>
          <w:b/>
          <w:sz w:val="28"/>
          <w:szCs w:val="28"/>
        </w:rPr>
      </w:r>
      <w:r/>
    </w:p>
    <w:p>
      <w:pPr>
        <w:pStyle w:val="1208"/>
        <w:ind w:firstLine="2249"/>
        <w:spacing w:line="400" w:lineRule="exact"/>
        <w:rPr>
          <w:rFonts w:hint="eastAsia" w:ascii="宋体" w:hAnsi="宋体" w:cs="宋体"/>
          <w:sz w:val="28"/>
          <w:szCs w:val="28"/>
          <w:u w:val="single"/>
        </w:rPr>
      </w:pPr>
      <w:r>
        <w:rPr>
          <w:rFonts w:hint="eastAsia" w:ascii="宋体" w:hAnsi="宋体" w:cs="宋体"/>
          <w:b/>
          <w:sz w:val="28"/>
          <w:szCs w:val="28"/>
          <w:lang w:bidi="ar"/>
        </w:rPr>
        <w:t xml:space="preserve">（大写）：</w:t>
      </w:r>
      <w:r>
        <w:rPr>
          <w:rFonts w:hint="eastAsia" w:ascii="宋体" w:hAnsi="宋体" w:cs="宋体"/>
          <w:sz w:val="28"/>
          <w:szCs w:val="28"/>
          <w:u w:val="single"/>
          <w:lang w:bidi="ar"/>
        </w:rPr>
        <w:t xml:space="preserve">                                </w:t>
      </w:r>
      <w:r>
        <w:rPr>
          <w:rFonts w:hint="eastAsia" w:ascii="宋体" w:hAnsi="宋体" w:cs="宋体"/>
          <w:sz w:val="28"/>
          <w:szCs w:val="28"/>
          <w:u w:val="single"/>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供应商：</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（单位盖公章）</w:t>
      </w: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法定代表人</w:t>
      </w:r>
      <w:r>
        <w:rPr>
          <w:rFonts w:hint="eastAsia" w:ascii="宋体" w:hAnsi="宋体" w:cs="宋体"/>
          <w:b/>
          <w:sz w:val="28"/>
          <w:szCs w:val="28"/>
        </w:rPr>
      </w:r>
      <w:r/>
    </w:p>
    <w:p>
      <w:pPr>
        <w:pStyle w:val="1208"/>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或其授权人：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 （签字或盖公章）</w:t>
      </w: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编  制  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（造价人员签字</w:t>
      </w:r>
      <w:r>
        <w:rPr>
          <w:rFonts w:hint="eastAsia" w:ascii="宋体" w:hAnsi="宋体" w:cs="宋体"/>
          <w:b/>
          <w:sz w:val="28"/>
          <w:szCs w:val="28"/>
          <w:lang w:bidi="ar"/>
        </w:rPr>
        <w:t xml:space="preserve">或</w:t>
      </w:r>
      <w:r>
        <w:rPr>
          <w:rFonts w:hint="eastAsia" w:ascii="宋体" w:hAnsi="宋体" w:cs="宋体"/>
          <w:sz w:val="28"/>
          <w:szCs w:val="28"/>
          <w:lang w:bidi="ar"/>
        </w:rPr>
        <w:t xml:space="preserve">盖专用章）</w:t>
      </w: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编 制 时 间：</w:t>
      </w:r>
      <w:r>
        <w:rPr>
          <w:rFonts w:hint="eastAsia" w:ascii="宋体" w:hAnsi="宋体" w:cs="宋体"/>
          <w:b/>
          <w:sz w:val="28"/>
          <w:szCs w:val="28"/>
        </w:rPr>
      </w:r>
      <w:r/>
    </w:p>
    <w:p>
      <w:pPr>
        <w:pStyle w:val="1208"/>
        <w:spacing w:line="400" w:lineRule="exact"/>
        <w:rPr>
          <w:rFonts w:hint="eastAsia" w:ascii="宋体" w:hAnsi="宋体" w:cs="宋体"/>
          <w:sz w:val="28"/>
          <w:szCs w:val="28"/>
        </w:rPr>
      </w:pPr>
      <w:r>
        <w:rPr>
          <w:rFonts w:hint="eastAsia" w:ascii="宋体" w:hAnsi="宋体" w:cs="宋体"/>
          <w:sz w:val="28"/>
          <w:szCs w:val="28"/>
        </w:rPr>
      </w:r>
      <w:r/>
    </w:p>
    <w:p>
      <w:pPr>
        <w:pStyle w:val="1208"/>
        <w:jc w:val="center"/>
        <w:rPr>
          <w:b/>
          <w:color w:val="000000"/>
          <w:sz w:val="36"/>
          <w:szCs w:val="36"/>
        </w:rPr>
      </w:pPr>
      <w:r>
        <w:rPr>
          <w:b/>
          <w:color w:val="000000"/>
          <w:sz w:val="36"/>
          <w:szCs w:val="36"/>
        </w:rPr>
      </w:r>
      <w:r/>
    </w:p>
    <w:p>
      <w:pPr>
        <w:pStyle w:val="1208"/>
        <w:jc w:val="center"/>
        <w:spacing w:line="260" w:lineRule="exact"/>
        <w:rPr>
          <w:color w:val="000000"/>
          <w:sz w:val="36"/>
          <w:szCs w:val="36"/>
        </w:rPr>
      </w:pPr>
      <w:r>
        <w:rPr>
          <w:color w:val="000000"/>
          <w:sz w:val="36"/>
          <w:szCs w:val="36"/>
        </w:rPr>
      </w:r>
      <w:r/>
    </w:p>
    <w:p>
      <w:pPr>
        <w:pStyle w:val="1208"/>
        <w:rPr>
          <w:rFonts w:hint="eastAsia"/>
          <w:color w:val="000000"/>
          <w:sz w:val="24"/>
          <w:szCs w:val="20"/>
        </w:rPr>
      </w:pPr>
      <w:r>
        <w:rPr>
          <w:rFonts w:hint="eastAsia"/>
          <w:color w:val="000000"/>
          <w:sz w:val="24"/>
          <w:szCs w:val="20"/>
        </w:rPr>
      </w:r>
      <w:r/>
    </w:p>
    <w:p>
      <w:pPr>
        <w:pStyle w:val="1277"/>
        <w:ind w:firstLine="480"/>
        <w:rPr>
          <w:rFonts w:hint="eastAsia"/>
        </w:rPr>
      </w:pPr>
      <w:r>
        <w:rPr>
          <w:rFonts w:hint="eastAsia"/>
        </w:rPr>
      </w:r>
      <w:r/>
    </w:p>
    <w:p>
      <w:pPr>
        <w:pStyle w:val="1208"/>
        <w:rPr>
          <w:rFonts w:hint="eastAsia"/>
        </w:rPr>
      </w:pPr>
      <w:r>
        <w:rPr>
          <w:rFonts w:hint="eastAsia"/>
        </w:rPr>
      </w:r>
      <w:r/>
    </w:p>
    <w:p>
      <w:pPr>
        <w:pStyle w:val="1208"/>
        <w:jc w:val="center"/>
        <w:rPr>
          <w:rFonts w:hint="eastAsia" w:ascii="宋体" w:hAnsi="宋体" w:cs="宋体"/>
          <w:b/>
          <w:sz w:val="28"/>
          <w:szCs w:val="28"/>
        </w:rPr>
      </w:pPr>
      <w:r>
        <w:rPr>
          <w:rFonts w:hint="eastAsia" w:ascii="宋体" w:hAnsi="宋体" w:cs="宋体"/>
          <w:b/>
          <w:sz w:val="28"/>
          <w:szCs w:val="28"/>
          <w:lang w:bidi="ar"/>
        </w:rPr>
        <w:t xml:space="preserve">工程量清单报价表</w:t>
      </w:r>
      <w:r>
        <w:rPr>
          <w:rFonts w:hint="eastAsia" w:ascii="宋体" w:hAnsi="宋体" w:cs="宋体"/>
          <w:b/>
          <w:sz w:val="28"/>
          <w:szCs w:val="28"/>
        </w:rPr>
      </w:r>
      <w:r/>
    </w:p>
    <w:p>
      <w:pPr>
        <w:pStyle w:val="1208"/>
        <w:jc w:val="center"/>
        <w:rPr>
          <w:rFonts w:hint="eastAsia" w:ascii="宋体" w:hAnsi="宋体" w:cs="宋体"/>
          <w:b/>
          <w:sz w:val="28"/>
          <w:szCs w:val="28"/>
        </w:rPr>
        <w:outlineLvl w:val="1"/>
      </w:pPr>
      <w:r>
        <w:rPr>
          <w:rFonts w:hint="eastAsia" w:ascii="宋体" w:hAnsi="宋体" w:cs="宋体"/>
          <w:b/>
          <w:sz w:val="28"/>
          <w:szCs w:val="28"/>
        </w:rPr>
      </w:r>
      <w:r/>
    </w:p>
    <w:p>
      <w:pPr>
        <w:pStyle w:val="1208"/>
        <w:jc w:val="center"/>
        <w:rPr>
          <w:rFonts w:hint="eastAsia" w:ascii="宋体" w:hAnsi="宋体" w:cs="宋体"/>
          <w:b/>
          <w:sz w:val="28"/>
          <w:szCs w:val="28"/>
        </w:rPr>
      </w:pPr>
      <w:r>
        <w:rPr>
          <w:rFonts w:hint="eastAsia" w:ascii="宋体" w:hAnsi="宋体" w:cs="宋体"/>
          <w:b/>
          <w:sz w:val="28"/>
          <w:szCs w:val="28"/>
          <w:lang w:bidi="ar"/>
        </w:rPr>
        <w:t xml:space="preserve">详见工程量清单</w:t>
      </w:r>
      <w:r>
        <w:rPr>
          <w:rFonts w:hint="eastAsia" w:ascii="宋体" w:hAnsi="宋体" w:cs="宋体"/>
          <w:b/>
          <w:sz w:val="28"/>
          <w:szCs w:val="28"/>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ascii="宋体" w:hAnsi="宋体" w:cs="宋体"/>
          <w:color w:val="000000"/>
          <w:sz w:val="24"/>
        </w:rPr>
      </w:pPr>
      <w:r>
        <w:rPr>
          <w:rFonts w:hint="eastAsia" w:ascii="宋体" w:hAnsi="宋体" w:cs="宋体"/>
          <w:color w:val="000000"/>
          <w:sz w:val="24"/>
        </w:rPr>
        <w:t xml:space="preserve">工程量清单报价格式：</w:t>
      </w:r>
      <w:r>
        <w:rPr>
          <w:rFonts w:hint="eastAsia" w:ascii="宋体" w:hAnsi="宋体" w:cs="宋体"/>
          <w:color w:val="000000"/>
          <w:sz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1.投标总价</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2.工程项目投标报价汇总表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3.单项工程投标报价汇总表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4.单位工程投标报价汇总表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5.分部分项工程和单价措施项目清单与计价表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6.综合单价分析表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7.总价措施项目清单与计价表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8.其他项目清单与计价汇总表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9.暂列金额明细表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10.计日工表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11.总承包服务费计价表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12.规费、税金项目计价表</w:t>
      </w:r>
      <w:r>
        <w:rPr>
          <w:rFonts w:hAnsi="宋体" w:cs="宋体"/>
          <w:color w:val="000000"/>
          <w:sz w:val="24"/>
          <w:szCs w:val="24"/>
        </w:rPr>
      </w:r>
      <w:r/>
    </w:p>
    <w:p>
      <w:pPr>
        <w:pStyle w:val="1247"/>
        <w:ind w:firstLine="480"/>
        <w:spacing w:line="360" w:lineRule="auto"/>
        <w:rPr>
          <w:rFonts w:hAnsi="宋体" w:cs="宋体"/>
          <w:color w:val="000000"/>
          <w:sz w:val="24"/>
          <w:szCs w:val="24"/>
        </w:rPr>
      </w:pPr>
      <w:r>
        <w:rPr>
          <w:rFonts w:hAnsi="宋体" w:cs="宋体"/>
          <w:color w:val="000000"/>
          <w:sz w:val="24"/>
          <w:szCs w:val="24"/>
        </w:rPr>
        <w:t xml:space="preserve">13.人材机汇总表</w:t>
      </w:r>
      <w:r>
        <w:rPr>
          <w:rFonts w:hAnsi="宋体" w:cs="宋体"/>
          <w:color w:val="000000"/>
          <w:sz w:val="24"/>
          <w:szCs w:val="24"/>
        </w:rPr>
      </w:r>
      <w:r/>
    </w:p>
    <w:p>
      <w:pPr>
        <w:pStyle w:val="1208"/>
        <w:ind w:firstLine="482"/>
        <w:spacing w:line="360" w:lineRule="auto"/>
        <w:rPr>
          <w:rFonts w:hint="eastAsia" w:ascii="宋体" w:hAnsi="宋体" w:cs="宋体"/>
          <w:b/>
          <w:color w:val="000000"/>
          <w:sz w:val="24"/>
        </w:rPr>
      </w:pPr>
      <w:r>
        <w:rPr>
          <w:rFonts w:hint="eastAsia" w:ascii="宋体" w:hAnsi="宋体" w:cs="宋体"/>
          <w:b/>
          <w:color w:val="000000"/>
          <w:sz w:val="24"/>
        </w:rPr>
      </w:r>
      <w:r/>
    </w:p>
    <w:p>
      <w:pPr>
        <w:pStyle w:val="1208"/>
        <w:ind w:firstLine="482"/>
        <w:spacing w:line="360" w:lineRule="auto"/>
        <w:rPr>
          <w:rFonts w:hint="eastAsia" w:ascii="宋体" w:hAnsi="宋体" w:cs="宋体"/>
          <w:sz w:val="24"/>
        </w:rPr>
      </w:pPr>
      <w:r>
        <w:rPr>
          <w:rFonts w:hint="eastAsia" w:ascii="宋体" w:hAnsi="宋体" w:cs="宋体"/>
          <w:b/>
          <w:color w:val="000000"/>
          <w:sz w:val="24"/>
        </w:rPr>
        <w:t xml:space="preserve">报价表格式填写要求详见《建设工程工程量清单计价规范》（GB50500-2013）中的相关规定。</w:t>
      </w:r>
      <w:r>
        <w:rPr>
          <w:rFonts w:hint="eastAsia" w:ascii="宋体" w:hAnsi="宋体" w:cs="宋体"/>
          <w:sz w:val="24"/>
        </w:rPr>
      </w:r>
      <w:r/>
    </w:p>
    <w:p>
      <w:pPr>
        <w:pStyle w:val="1208"/>
        <w:jc w:val="both"/>
        <w:rPr>
          <w:rFonts w:eastAsia="宋体"/>
          <w:b/>
          <w:color w:val="000000"/>
          <w:sz w:val="36"/>
          <w:szCs w:val="36"/>
          <w:lang w:val="en-US" w:eastAsia="zh-CN"/>
        </w:rPr>
      </w:pPr>
      <w:r>
        <w:rPr>
          <w:rFonts w:eastAsia="宋体"/>
          <w:b/>
          <w:color w:val="000000"/>
          <w:sz w:val="36"/>
          <w:szCs w:val="36"/>
          <w:lang w:val="en-US" w:eastAsia="zh-CN"/>
        </w:rPr>
      </w:r>
      <w:r/>
    </w:p>
    <w:p>
      <w:pPr>
        <w:pStyle w:val="1208"/>
        <w:spacing w:line="360" w:lineRule="auto"/>
        <w:rPr>
          <w:rFonts w:hint="eastAsia"/>
          <w:color w:val="000000"/>
          <w:sz w:val="24"/>
          <w:szCs w:val="20"/>
          <w:lang w:val="en-US" w:eastAsia="zh-CN"/>
        </w:rPr>
        <w:outlineLvl w:val="2"/>
      </w:pPr>
      <w:r/>
      <w:bookmarkStart w:id="1122" w:name="_Toc265228400"/>
      <w:r/>
      <w:bookmarkStart w:id="1123" w:name="_Toc264969252"/>
      <w:r/>
      <w:bookmarkStart w:id="1124" w:name="_Toc195842927"/>
      <w:r/>
      <w:bookmarkStart w:id="1125" w:name="_Toc150480798"/>
      <w:r/>
      <w:bookmarkStart w:id="1126" w:name="_Toc226965835"/>
      <w:r/>
      <w:bookmarkStart w:id="1127" w:name="_Toc305158904"/>
      <w:r/>
      <w:bookmarkStart w:id="1128" w:name="_Toc142311062"/>
      <w:r/>
      <w:bookmarkStart w:id="1129" w:name="_Toc226965752"/>
      <w:r/>
      <w:bookmarkStart w:id="1130" w:name="_Toc150774765"/>
      <w:r/>
      <w:bookmarkStart w:id="1131" w:name="_Toc226309806"/>
      <w:r/>
      <w:bookmarkStart w:id="1132" w:name="_Toc305158830"/>
      <w:r/>
      <w:bookmarkStart w:id="1133" w:name="_Toc127151562"/>
      <w:r/>
      <w:bookmarkStart w:id="1134" w:name="_Toc226337258"/>
      <w:r/>
      <w:bookmarkStart w:id="1135" w:name="_Toc226965834"/>
      <w:r/>
      <w:bookmarkStart w:id="1136" w:name="_Toc195842926"/>
      <w:r/>
      <w:bookmarkStart w:id="1137" w:name="_Toc150480797"/>
      <w:r/>
      <w:bookmarkStart w:id="1138" w:name="_Toc305158903"/>
      <w:r/>
      <w:bookmarkStart w:id="1139" w:name="_Toc127151561"/>
      <w:r/>
      <w:bookmarkStart w:id="1140" w:name="_Toc226965751"/>
      <w:r/>
      <w:bookmarkStart w:id="1141" w:name="_Toc150774764"/>
      <w:r/>
      <w:bookmarkStart w:id="1142" w:name="_Toc264969251"/>
      <w:r/>
      <w:bookmarkStart w:id="1143" w:name="_Toc226337257"/>
      <w:r/>
      <w:bookmarkStart w:id="1144" w:name="_Toc265228399"/>
      <w:r/>
      <w:bookmarkStart w:id="1145" w:name="_Toc142311061"/>
      <w:r/>
      <w:bookmarkStart w:id="1146" w:name="_Toc226309805"/>
      <w:r/>
      <w:bookmarkStart w:id="1147" w:name="_Toc305158829"/>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08"/>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合同条款偏离表</w:t>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rPr>
          <w:color w:val="000000"/>
          <w:sz w:val="24"/>
          <w:szCs w:val="20"/>
        </w:rPr>
      </w:r>
      <w:r/>
    </w:p>
    <w:p>
      <w:pPr>
        <w:pStyle w:val="1208"/>
        <w:spacing w:line="360" w:lineRule="auto"/>
        <w:rPr>
          <w:color w:val="000000"/>
          <w:sz w:val="24"/>
          <w:szCs w:val="20"/>
        </w:rPr>
      </w:pPr>
      <w:r>
        <w:rPr>
          <w:color w:val="000000"/>
          <w:sz w:val="24"/>
          <w:szCs w:val="20"/>
        </w:rPr>
      </w:r>
      <w:r/>
    </w:p>
    <w:p>
      <w:pPr>
        <w:pStyle w:val="120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208"/>
        <w:jc w:val="center"/>
        <w:rPr>
          <w:color w:val="000000"/>
          <w:sz w:val="36"/>
          <w:szCs w:val="36"/>
        </w:rPr>
      </w:pPr>
      <w:r>
        <w:rPr>
          <w:color w:val="000000"/>
          <w:sz w:val="36"/>
          <w:szCs w:val="36"/>
        </w:rPr>
      </w:r>
      <w:r/>
    </w:p>
    <w:p>
      <w:pPr>
        <w:pStyle w:val="1208"/>
        <w:spacing w:line="360" w:lineRule="auto"/>
        <w:rPr>
          <w:color w:val="000000"/>
          <w:sz w:val="24"/>
          <w:szCs w:val="20"/>
        </w:rPr>
      </w:pPr>
      <w:r>
        <w:rPr>
          <w:color w:val="000000"/>
          <w:sz w:val="24"/>
          <w:szCs w:val="20"/>
        </w:rPr>
      </w:r>
      <w:r/>
    </w:p>
    <w:p>
      <w:pPr>
        <w:pStyle w:val="120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208"/>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208"/>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208"/>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208"/>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208"/>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208"/>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208"/>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208"/>
              <w:jc w:val="center"/>
              <w:rPr>
                <w:color w:val="000000"/>
                <w:sz w:val="24"/>
              </w:rPr>
            </w:pPr>
            <w:r>
              <w:rPr>
                <w:color w:val="000000"/>
                <w:sz w:val="24"/>
              </w:rPr>
              <w:t xml:space="preserve">偏离情况</w:t>
            </w:r>
            <w:r>
              <w:rPr>
                <w:color w:val="000000"/>
                <w:sz w:val="24"/>
              </w:rPr>
            </w:r>
            <w:r/>
          </w:p>
          <w:p>
            <w:pPr>
              <w:pStyle w:val="1208"/>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208"/>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208"/>
              <w:jc w:val="center"/>
              <w:rPr>
                <w:color w:val="000000"/>
                <w:sz w:val="24"/>
              </w:rPr>
            </w:pPr>
            <w:r>
              <w:rPr>
                <w:color w:val="000000"/>
                <w:sz w:val="24"/>
              </w:rPr>
            </w:r>
            <w:r/>
          </w:p>
        </w:tc>
        <w:tc>
          <w:tcPr>
            <w:tcW w:w="1301" w:type="dxa"/>
            <w:vAlign w:val="center"/>
            <w:textDirection w:val="lrTb"/>
            <w:noWrap w:val="false"/>
          </w:tcPr>
          <w:p>
            <w:pPr>
              <w:pStyle w:val="1208"/>
              <w:jc w:val="center"/>
              <w:rPr>
                <w:color w:val="000000"/>
                <w:sz w:val="24"/>
              </w:rPr>
            </w:pPr>
            <w:r>
              <w:rPr>
                <w:color w:val="000000"/>
                <w:sz w:val="24"/>
              </w:rPr>
            </w:r>
            <w:r/>
          </w:p>
        </w:tc>
        <w:tc>
          <w:tcPr>
            <w:tcW w:w="2007" w:type="dxa"/>
            <w:vAlign w:val="center"/>
            <w:textDirection w:val="lrTb"/>
            <w:noWrap w:val="false"/>
          </w:tcPr>
          <w:p>
            <w:pPr>
              <w:pStyle w:val="1208"/>
              <w:jc w:val="center"/>
              <w:rPr>
                <w:color w:val="000000"/>
                <w:sz w:val="24"/>
              </w:rPr>
            </w:pPr>
            <w:r>
              <w:rPr>
                <w:color w:val="000000"/>
                <w:sz w:val="24"/>
              </w:rPr>
            </w:r>
            <w:r/>
          </w:p>
        </w:tc>
        <w:tc>
          <w:tcPr>
            <w:tcW w:w="2008" w:type="dxa"/>
            <w:vAlign w:val="center"/>
            <w:textDirection w:val="lrTb"/>
            <w:noWrap w:val="false"/>
          </w:tcPr>
          <w:p>
            <w:pPr>
              <w:pStyle w:val="1208"/>
              <w:jc w:val="center"/>
              <w:rPr>
                <w:color w:val="000000"/>
                <w:sz w:val="24"/>
              </w:rPr>
            </w:pPr>
            <w:r>
              <w:rPr>
                <w:color w:val="000000"/>
                <w:sz w:val="24"/>
              </w:rPr>
            </w:r>
            <w:r/>
          </w:p>
        </w:tc>
        <w:tc>
          <w:tcPr>
            <w:tcW w:w="2458" w:type="dxa"/>
            <w:vAlign w:val="center"/>
            <w:textDirection w:val="lrTb"/>
            <w:noWrap w:val="false"/>
          </w:tcPr>
          <w:p>
            <w:pPr>
              <w:pStyle w:val="1208"/>
              <w:jc w:val="center"/>
              <w:rPr>
                <w:color w:val="000000"/>
                <w:sz w:val="24"/>
              </w:rPr>
            </w:pPr>
            <w:r>
              <w:rPr>
                <w:color w:val="000000"/>
                <w:sz w:val="24"/>
              </w:rPr>
            </w:r>
            <w:r/>
          </w:p>
        </w:tc>
        <w:tc>
          <w:tcPr>
            <w:tcW w:w="788" w:type="dxa"/>
            <w:vAlign w:val="center"/>
            <w:textDirection w:val="lrTb"/>
            <w:noWrap w:val="false"/>
          </w:tcPr>
          <w:p>
            <w:pPr>
              <w:pStyle w:val="1208"/>
              <w:jc w:val="center"/>
              <w:rPr>
                <w:color w:val="000000"/>
                <w:sz w:val="24"/>
              </w:rPr>
            </w:pPr>
            <w:r>
              <w:rPr>
                <w:color w:val="000000"/>
                <w:sz w:val="24"/>
              </w:rPr>
            </w:r>
            <w:r/>
          </w:p>
        </w:tc>
      </w:tr>
      <w:tr>
        <w:trPr>
          <w:trHeight w:val="930"/>
        </w:trPr>
        <w:tc>
          <w:tcPr>
            <w:tcW w:w="834" w:type="dxa"/>
            <w:vAlign w:val="center"/>
            <w:textDirection w:val="lrTb"/>
            <w:noWrap w:val="false"/>
          </w:tcPr>
          <w:p>
            <w:pPr>
              <w:pStyle w:val="1208"/>
              <w:jc w:val="center"/>
              <w:rPr>
                <w:color w:val="000000"/>
                <w:sz w:val="24"/>
              </w:rPr>
            </w:pPr>
            <w:r>
              <w:rPr>
                <w:color w:val="000000"/>
                <w:sz w:val="24"/>
              </w:rPr>
            </w:r>
            <w:r/>
          </w:p>
        </w:tc>
        <w:tc>
          <w:tcPr>
            <w:tcW w:w="1301" w:type="dxa"/>
            <w:vAlign w:val="center"/>
            <w:textDirection w:val="lrTb"/>
            <w:noWrap w:val="false"/>
          </w:tcPr>
          <w:p>
            <w:pPr>
              <w:pStyle w:val="1208"/>
              <w:jc w:val="center"/>
              <w:rPr>
                <w:color w:val="000000"/>
                <w:sz w:val="24"/>
              </w:rPr>
            </w:pPr>
            <w:r>
              <w:rPr>
                <w:color w:val="000000"/>
                <w:sz w:val="24"/>
              </w:rPr>
            </w:r>
            <w:r/>
          </w:p>
        </w:tc>
        <w:tc>
          <w:tcPr>
            <w:tcW w:w="2007" w:type="dxa"/>
            <w:vAlign w:val="center"/>
            <w:textDirection w:val="lrTb"/>
            <w:noWrap w:val="false"/>
          </w:tcPr>
          <w:p>
            <w:pPr>
              <w:pStyle w:val="1208"/>
              <w:jc w:val="center"/>
              <w:rPr>
                <w:color w:val="000000"/>
                <w:sz w:val="24"/>
              </w:rPr>
            </w:pPr>
            <w:r>
              <w:rPr>
                <w:color w:val="000000"/>
                <w:sz w:val="24"/>
              </w:rPr>
            </w:r>
            <w:r/>
          </w:p>
        </w:tc>
        <w:tc>
          <w:tcPr>
            <w:tcW w:w="2008" w:type="dxa"/>
            <w:vAlign w:val="center"/>
            <w:textDirection w:val="lrTb"/>
            <w:noWrap w:val="false"/>
          </w:tcPr>
          <w:p>
            <w:pPr>
              <w:pStyle w:val="1208"/>
              <w:jc w:val="center"/>
              <w:rPr>
                <w:color w:val="000000"/>
                <w:sz w:val="24"/>
              </w:rPr>
            </w:pPr>
            <w:r>
              <w:rPr>
                <w:color w:val="000000"/>
                <w:sz w:val="24"/>
              </w:rPr>
            </w:r>
            <w:r/>
          </w:p>
        </w:tc>
        <w:tc>
          <w:tcPr>
            <w:tcW w:w="2458" w:type="dxa"/>
            <w:vAlign w:val="center"/>
            <w:textDirection w:val="lrTb"/>
            <w:noWrap w:val="false"/>
          </w:tcPr>
          <w:p>
            <w:pPr>
              <w:pStyle w:val="1208"/>
              <w:jc w:val="center"/>
              <w:rPr>
                <w:color w:val="000000"/>
                <w:sz w:val="24"/>
              </w:rPr>
            </w:pPr>
            <w:r>
              <w:rPr>
                <w:color w:val="000000"/>
                <w:sz w:val="24"/>
              </w:rPr>
            </w:r>
            <w:r/>
          </w:p>
        </w:tc>
        <w:tc>
          <w:tcPr>
            <w:tcW w:w="788" w:type="dxa"/>
            <w:vAlign w:val="center"/>
            <w:textDirection w:val="lrTb"/>
            <w:noWrap w:val="false"/>
          </w:tcPr>
          <w:p>
            <w:pPr>
              <w:pStyle w:val="1208"/>
              <w:jc w:val="center"/>
              <w:rPr>
                <w:color w:val="000000"/>
                <w:sz w:val="24"/>
              </w:rPr>
            </w:pPr>
            <w:r>
              <w:rPr>
                <w:color w:val="000000"/>
                <w:sz w:val="24"/>
              </w:rPr>
            </w:r>
            <w:r/>
          </w:p>
        </w:tc>
      </w:tr>
      <w:tr>
        <w:trPr>
          <w:trHeight w:val="930"/>
        </w:trPr>
        <w:tc>
          <w:tcPr>
            <w:tcW w:w="834" w:type="dxa"/>
            <w:vAlign w:val="center"/>
            <w:textDirection w:val="lrTb"/>
            <w:noWrap w:val="false"/>
          </w:tcPr>
          <w:p>
            <w:pPr>
              <w:pStyle w:val="1208"/>
              <w:jc w:val="center"/>
              <w:rPr>
                <w:color w:val="000000"/>
                <w:sz w:val="24"/>
              </w:rPr>
            </w:pPr>
            <w:r>
              <w:rPr>
                <w:color w:val="000000"/>
                <w:sz w:val="24"/>
              </w:rPr>
            </w:r>
            <w:r/>
          </w:p>
        </w:tc>
        <w:tc>
          <w:tcPr>
            <w:tcW w:w="1301" w:type="dxa"/>
            <w:vAlign w:val="center"/>
            <w:textDirection w:val="lrTb"/>
            <w:noWrap w:val="false"/>
          </w:tcPr>
          <w:p>
            <w:pPr>
              <w:pStyle w:val="1208"/>
              <w:jc w:val="center"/>
              <w:rPr>
                <w:color w:val="000000"/>
                <w:sz w:val="24"/>
              </w:rPr>
            </w:pPr>
            <w:r>
              <w:rPr>
                <w:color w:val="000000"/>
                <w:sz w:val="24"/>
              </w:rPr>
            </w:r>
            <w:r/>
          </w:p>
        </w:tc>
        <w:tc>
          <w:tcPr>
            <w:tcW w:w="2007" w:type="dxa"/>
            <w:vAlign w:val="center"/>
            <w:textDirection w:val="lrTb"/>
            <w:noWrap w:val="false"/>
          </w:tcPr>
          <w:p>
            <w:pPr>
              <w:pStyle w:val="1208"/>
              <w:jc w:val="center"/>
              <w:rPr>
                <w:color w:val="000000"/>
                <w:sz w:val="24"/>
              </w:rPr>
            </w:pPr>
            <w:r>
              <w:rPr>
                <w:color w:val="000000"/>
                <w:sz w:val="24"/>
              </w:rPr>
            </w:r>
            <w:r/>
          </w:p>
        </w:tc>
        <w:tc>
          <w:tcPr>
            <w:tcW w:w="2008" w:type="dxa"/>
            <w:vAlign w:val="center"/>
            <w:textDirection w:val="lrTb"/>
            <w:noWrap w:val="false"/>
          </w:tcPr>
          <w:p>
            <w:pPr>
              <w:pStyle w:val="1208"/>
              <w:jc w:val="center"/>
              <w:rPr>
                <w:color w:val="000000"/>
                <w:sz w:val="24"/>
              </w:rPr>
            </w:pPr>
            <w:r>
              <w:rPr>
                <w:color w:val="000000"/>
                <w:sz w:val="24"/>
              </w:rPr>
            </w:r>
            <w:r/>
          </w:p>
        </w:tc>
        <w:tc>
          <w:tcPr>
            <w:tcW w:w="2458" w:type="dxa"/>
            <w:vAlign w:val="center"/>
            <w:textDirection w:val="lrTb"/>
            <w:noWrap w:val="false"/>
          </w:tcPr>
          <w:p>
            <w:pPr>
              <w:pStyle w:val="1208"/>
              <w:jc w:val="center"/>
              <w:rPr>
                <w:color w:val="000000"/>
                <w:sz w:val="24"/>
              </w:rPr>
            </w:pPr>
            <w:r>
              <w:rPr>
                <w:color w:val="000000"/>
                <w:sz w:val="24"/>
              </w:rPr>
            </w:r>
            <w:r/>
          </w:p>
        </w:tc>
        <w:tc>
          <w:tcPr>
            <w:tcW w:w="788" w:type="dxa"/>
            <w:vAlign w:val="center"/>
            <w:textDirection w:val="lrTb"/>
            <w:noWrap w:val="false"/>
          </w:tcPr>
          <w:p>
            <w:pPr>
              <w:pStyle w:val="1208"/>
              <w:jc w:val="center"/>
              <w:rPr>
                <w:color w:val="000000"/>
                <w:sz w:val="24"/>
              </w:rPr>
            </w:pPr>
            <w:r>
              <w:rPr>
                <w:color w:val="000000"/>
                <w:sz w:val="24"/>
              </w:rPr>
            </w:r>
            <w:r/>
          </w:p>
        </w:tc>
      </w:tr>
      <w:tr>
        <w:trPr>
          <w:trHeight w:val="930"/>
        </w:trPr>
        <w:tc>
          <w:tcPr>
            <w:tcW w:w="834" w:type="dxa"/>
            <w:vAlign w:val="center"/>
            <w:textDirection w:val="lrTb"/>
            <w:noWrap w:val="false"/>
          </w:tcPr>
          <w:p>
            <w:pPr>
              <w:pStyle w:val="1208"/>
              <w:jc w:val="center"/>
              <w:rPr>
                <w:color w:val="000000"/>
                <w:sz w:val="24"/>
              </w:rPr>
            </w:pPr>
            <w:r>
              <w:rPr>
                <w:color w:val="000000"/>
                <w:sz w:val="24"/>
              </w:rPr>
            </w:r>
            <w:r/>
          </w:p>
        </w:tc>
        <w:tc>
          <w:tcPr>
            <w:tcW w:w="1301" w:type="dxa"/>
            <w:vAlign w:val="center"/>
            <w:textDirection w:val="lrTb"/>
            <w:noWrap w:val="false"/>
          </w:tcPr>
          <w:p>
            <w:pPr>
              <w:pStyle w:val="1208"/>
              <w:jc w:val="center"/>
              <w:rPr>
                <w:color w:val="000000"/>
                <w:sz w:val="24"/>
              </w:rPr>
            </w:pPr>
            <w:r>
              <w:rPr>
                <w:color w:val="000000"/>
                <w:sz w:val="24"/>
              </w:rPr>
            </w:r>
            <w:r/>
          </w:p>
        </w:tc>
        <w:tc>
          <w:tcPr>
            <w:tcW w:w="2007" w:type="dxa"/>
            <w:vAlign w:val="center"/>
            <w:textDirection w:val="lrTb"/>
            <w:noWrap w:val="false"/>
          </w:tcPr>
          <w:p>
            <w:pPr>
              <w:pStyle w:val="1208"/>
              <w:jc w:val="center"/>
              <w:rPr>
                <w:color w:val="000000"/>
                <w:sz w:val="24"/>
              </w:rPr>
            </w:pPr>
            <w:r>
              <w:rPr>
                <w:color w:val="000000"/>
                <w:sz w:val="24"/>
              </w:rPr>
            </w:r>
            <w:r/>
          </w:p>
        </w:tc>
        <w:tc>
          <w:tcPr>
            <w:tcW w:w="2008" w:type="dxa"/>
            <w:vAlign w:val="center"/>
            <w:textDirection w:val="lrTb"/>
            <w:noWrap w:val="false"/>
          </w:tcPr>
          <w:p>
            <w:pPr>
              <w:pStyle w:val="1208"/>
              <w:jc w:val="center"/>
              <w:rPr>
                <w:color w:val="000000"/>
                <w:sz w:val="24"/>
              </w:rPr>
            </w:pPr>
            <w:r>
              <w:rPr>
                <w:color w:val="000000"/>
                <w:sz w:val="24"/>
              </w:rPr>
            </w:r>
            <w:r/>
          </w:p>
        </w:tc>
        <w:tc>
          <w:tcPr>
            <w:tcW w:w="2458" w:type="dxa"/>
            <w:vAlign w:val="center"/>
            <w:textDirection w:val="lrTb"/>
            <w:noWrap w:val="false"/>
          </w:tcPr>
          <w:p>
            <w:pPr>
              <w:pStyle w:val="1208"/>
              <w:jc w:val="center"/>
              <w:rPr>
                <w:color w:val="000000"/>
                <w:sz w:val="24"/>
              </w:rPr>
            </w:pPr>
            <w:r>
              <w:rPr>
                <w:color w:val="000000"/>
                <w:sz w:val="24"/>
              </w:rPr>
            </w:r>
            <w:r/>
          </w:p>
        </w:tc>
        <w:tc>
          <w:tcPr>
            <w:tcW w:w="788" w:type="dxa"/>
            <w:vAlign w:val="center"/>
            <w:textDirection w:val="lrTb"/>
            <w:noWrap w:val="false"/>
          </w:tcPr>
          <w:p>
            <w:pPr>
              <w:pStyle w:val="1208"/>
              <w:jc w:val="center"/>
              <w:rPr>
                <w:color w:val="000000"/>
                <w:sz w:val="24"/>
              </w:rPr>
            </w:pPr>
            <w:r>
              <w:rPr>
                <w:color w:val="000000"/>
                <w:sz w:val="24"/>
              </w:rPr>
            </w:r>
            <w:r/>
          </w:p>
        </w:tc>
      </w:tr>
    </w:tbl>
    <w:p>
      <w:pPr>
        <w:pStyle w:val="1208"/>
        <w:jc w:val="left"/>
        <w:tabs>
          <w:tab w:val="left" w:pos="1800" w:leader="none"/>
          <w:tab w:val="left" w:pos="5580" w:leader="none"/>
        </w:tabs>
        <w:rPr>
          <w:color w:val="000000"/>
          <w:sz w:val="24"/>
        </w:rPr>
      </w:pPr>
      <w:r>
        <w:rPr>
          <w:color w:val="000000"/>
          <w:sz w:val="24"/>
        </w:rPr>
      </w:r>
      <w:r/>
    </w:p>
    <w:p>
      <w:pPr>
        <w:pStyle w:val="1208"/>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208"/>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208"/>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color w:val="000000"/>
          <w:sz w:val="24"/>
        </w:rPr>
      </w:r>
      <w:r/>
    </w:p>
    <w:p>
      <w:pPr>
        <w:pStyle w:val="1208"/>
        <w:spacing w:line="360" w:lineRule="auto"/>
        <w:rPr>
          <w:color w:val="000000"/>
          <w:sz w:val="24"/>
          <w:szCs w:val="20"/>
        </w:rPr>
      </w:pPr>
      <w:r>
        <w:rPr>
          <w:color w:val="000000"/>
          <w:sz w:val="24"/>
          <w:szCs w:val="20"/>
        </w:rPr>
      </w:r>
      <w:r/>
    </w:p>
    <w:p>
      <w:pPr>
        <w:pStyle w:val="120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bookmarkEnd w:id="1147"/>
      <w:r>
        <w:rPr>
          <w:color w:val="000000"/>
          <w:sz w:val="24"/>
          <w:szCs w:val="20"/>
        </w:rPr>
        <w:t xml:space="preserve">采购需求偏离表</w:t>
      </w:r>
      <w:r>
        <w:rPr>
          <w:color w:val="000000"/>
          <w:sz w:val="24"/>
          <w:szCs w:val="20"/>
        </w:rPr>
      </w:r>
      <w:r/>
    </w:p>
    <w:p>
      <w:pPr>
        <w:pStyle w:val="120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208"/>
        <w:jc w:val="center"/>
        <w:rPr>
          <w:color w:val="000000"/>
          <w:sz w:val="36"/>
          <w:szCs w:val="36"/>
        </w:rPr>
      </w:pPr>
      <w:r>
        <w:rPr>
          <w:color w:val="000000"/>
          <w:sz w:val="36"/>
          <w:szCs w:val="36"/>
        </w:rPr>
      </w:r>
      <w:r/>
    </w:p>
    <w:p>
      <w:pPr>
        <w:pStyle w:val="120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488"/>
        <w:gridCol w:w="1782"/>
        <w:gridCol w:w="1981"/>
        <w:gridCol w:w="2427"/>
        <w:gridCol w:w="783"/>
      </w:tblGrid>
      <w:tr>
        <w:trPr>
          <w:trHeight w:val="930"/>
        </w:trPr>
        <w:tc>
          <w:tcPr>
            <w:tcW w:w="827" w:type="dxa"/>
            <w:vAlign w:val="center"/>
            <w:textDirection w:val="lrTb"/>
            <w:noWrap w:val="false"/>
          </w:tcPr>
          <w:p>
            <w:pPr>
              <w:pStyle w:val="1208"/>
              <w:jc w:val="center"/>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1208"/>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1208"/>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208"/>
              <w:jc w:val="center"/>
              <w:rPr>
                <w:color w:val="000000"/>
                <w:sz w:val="24"/>
              </w:rPr>
            </w:pPr>
            <w:r>
              <w:rPr>
                <w:color w:val="000000"/>
                <w:sz w:val="24"/>
              </w:rPr>
              <w:t xml:space="preserve">响应内容</w:t>
            </w:r>
            <w:r>
              <w:rPr>
                <w:color w:val="000000"/>
                <w:sz w:val="24"/>
              </w:rPr>
            </w:r>
            <w:r/>
          </w:p>
        </w:tc>
        <w:tc>
          <w:tcPr>
            <w:tcW w:w="2427" w:type="dxa"/>
            <w:vAlign w:val="center"/>
            <w:textDirection w:val="lrTb"/>
            <w:noWrap w:val="false"/>
          </w:tcPr>
          <w:p>
            <w:pPr>
              <w:pStyle w:val="1208"/>
              <w:jc w:val="center"/>
              <w:rPr>
                <w:color w:val="000000"/>
                <w:sz w:val="24"/>
              </w:rPr>
            </w:pPr>
            <w:r>
              <w:rPr>
                <w:color w:val="000000"/>
                <w:sz w:val="24"/>
              </w:rPr>
              <w:t xml:space="preserve">偏离情况</w:t>
            </w:r>
            <w:r>
              <w:rPr>
                <w:color w:val="000000"/>
                <w:sz w:val="24"/>
              </w:rPr>
            </w:r>
            <w:r/>
          </w:p>
          <w:p>
            <w:pPr>
              <w:pStyle w:val="1208"/>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208"/>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208"/>
              <w:jc w:val="center"/>
              <w:rPr>
                <w:color w:val="000000"/>
                <w:sz w:val="24"/>
              </w:rPr>
            </w:pPr>
            <w:r>
              <w:rPr>
                <w:color w:val="000000"/>
                <w:sz w:val="24"/>
              </w:rPr>
            </w:r>
            <w:r/>
          </w:p>
        </w:tc>
        <w:tc>
          <w:tcPr>
            <w:tcW w:w="1488" w:type="dxa"/>
            <w:vAlign w:val="center"/>
            <w:textDirection w:val="lrTb"/>
            <w:noWrap w:val="false"/>
          </w:tcPr>
          <w:p>
            <w:pPr>
              <w:pStyle w:val="1208"/>
              <w:jc w:val="center"/>
              <w:rPr>
                <w:color w:val="000000"/>
                <w:sz w:val="24"/>
              </w:rPr>
            </w:pPr>
            <w:r>
              <w:rPr>
                <w:color w:val="000000"/>
                <w:sz w:val="24"/>
              </w:rPr>
            </w:r>
            <w:r/>
          </w:p>
        </w:tc>
        <w:tc>
          <w:tcPr>
            <w:tcW w:w="1782" w:type="dxa"/>
            <w:vAlign w:val="center"/>
            <w:textDirection w:val="lrTb"/>
            <w:noWrap w:val="false"/>
          </w:tcPr>
          <w:p>
            <w:pPr>
              <w:pStyle w:val="1208"/>
              <w:jc w:val="center"/>
              <w:rPr>
                <w:color w:val="000000"/>
                <w:sz w:val="24"/>
              </w:rPr>
            </w:pPr>
            <w:r>
              <w:rPr>
                <w:color w:val="000000"/>
                <w:sz w:val="24"/>
              </w:rPr>
            </w:r>
            <w:r/>
          </w:p>
        </w:tc>
        <w:tc>
          <w:tcPr>
            <w:tcW w:w="1981" w:type="dxa"/>
            <w:vAlign w:val="center"/>
            <w:textDirection w:val="lrTb"/>
            <w:noWrap w:val="false"/>
          </w:tcPr>
          <w:p>
            <w:pPr>
              <w:pStyle w:val="1208"/>
              <w:jc w:val="center"/>
              <w:rPr>
                <w:color w:val="000000"/>
                <w:sz w:val="24"/>
              </w:rPr>
            </w:pPr>
            <w:r>
              <w:rPr>
                <w:color w:val="000000"/>
                <w:sz w:val="24"/>
              </w:rPr>
            </w:r>
            <w:r/>
          </w:p>
        </w:tc>
        <w:tc>
          <w:tcPr>
            <w:tcW w:w="2427" w:type="dxa"/>
            <w:vAlign w:val="center"/>
            <w:textDirection w:val="lrTb"/>
            <w:noWrap w:val="false"/>
          </w:tcPr>
          <w:p>
            <w:pPr>
              <w:pStyle w:val="1208"/>
              <w:jc w:val="center"/>
              <w:rPr>
                <w:color w:val="000000"/>
                <w:sz w:val="24"/>
              </w:rPr>
            </w:pPr>
            <w:r>
              <w:rPr>
                <w:color w:val="000000"/>
                <w:sz w:val="24"/>
              </w:rPr>
            </w:r>
            <w:r/>
          </w:p>
        </w:tc>
        <w:tc>
          <w:tcPr>
            <w:tcW w:w="783" w:type="dxa"/>
            <w:vAlign w:val="center"/>
            <w:textDirection w:val="lrTb"/>
            <w:noWrap w:val="false"/>
          </w:tcPr>
          <w:p>
            <w:pPr>
              <w:pStyle w:val="1208"/>
              <w:jc w:val="center"/>
              <w:rPr>
                <w:color w:val="000000"/>
                <w:sz w:val="24"/>
              </w:rPr>
            </w:pPr>
            <w:r>
              <w:rPr>
                <w:color w:val="000000"/>
                <w:sz w:val="24"/>
              </w:rPr>
            </w:r>
            <w:r/>
          </w:p>
        </w:tc>
      </w:tr>
      <w:tr>
        <w:trPr>
          <w:trHeight w:val="930"/>
        </w:trPr>
        <w:tc>
          <w:tcPr>
            <w:tcW w:w="827" w:type="dxa"/>
            <w:vAlign w:val="center"/>
            <w:textDirection w:val="lrTb"/>
            <w:noWrap w:val="false"/>
          </w:tcPr>
          <w:p>
            <w:pPr>
              <w:pStyle w:val="1208"/>
              <w:jc w:val="center"/>
              <w:rPr>
                <w:color w:val="000000"/>
                <w:sz w:val="24"/>
              </w:rPr>
            </w:pPr>
            <w:r>
              <w:rPr>
                <w:color w:val="000000"/>
                <w:sz w:val="24"/>
              </w:rPr>
            </w:r>
            <w:r/>
          </w:p>
        </w:tc>
        <w:tc>
          <w:tcPr>
            <w:tcW w:w="1488" w:type="dxa"/>
            <w:vAlign w:val="center"/>
            <w:textDirection w:val="lrTb"/>
            <w:noWrap w:val="false"/>
          </w:tcPr>
          <w:p>
            <w:pPr>
              <w:pStyle w:val="1208"/>
              <w:jc w:val="center"/>
              <w:rPr>
                <w:color w:val="000000"/>
                <w:sz w:val="24"/>
              </w:rPr>
            </w:pPr>
            <w:r>
              <w:rPr>
                <w:color w:val="000000"/>
                <w:sz w:val="24"/>
              </w:rPr>
            </w:r>
            <w:r/>
          </w:p>
        </w:tc>
        <w:tc>
          <w:tcPr>
            <w:tcW w:w="1782" w:type="dxa"/>
            <w:vAlign w:val="center"/>
            <w:textDirection w:val="lrTb"/>
            <w:noWrap w:val="false"/>
          </w:tcPr>
          <w:p>
            <w:pPr>
              <w:pStyle w:val="1208"/>
              <w:jc w:val="center"/>
              <w:rPr>
                <w:color w:val="000000"/>
                <w:sz w:val="24"/>
              </w:rPr>
            </w:pPr>
            <w:r>
              <w:rPr>
                <w:color w:val="000000"/>
                <w:sz w:val="24"/>
              </w:rPr>
            </w:r>
            <w:r/>
          </w:p>
        </w:tc>
        <w:tc>
          <w:tcPr>
            <w:tcW w:w="1981" w:type="dxa"/>
            <w:vAlign w:val="center"/>
            <w:textDirection w:val="lrTb"/>
            <w:noWrap w:val="false"/>
          </w:tcPr>
          <w:p>
            <w:pPr>
              <w:pStyle w:val="1208"/>
              <w:jc w:val="center"/>
              <w:rPr>
                <w:color w:val="000000"/>
                <w:sz w:val="24"/>
              </w:rPr>
            </w:pPr>
            <w:r>
              <w:rPr>
                <w:color w:val="000000"/>
                <w:sz w:val="24"/>
              </w:rPr>
            </w:r>
            <w:r/>
          </w:p>
        </w:tc>
        <w:tc>
          <w:tcPr>
            <w:tcW w:w="2427" w:type="dxa"/>
            <w:vAlign w:val="center"/>
            <w:textDirection w:val="lrTb"/>
            <w:noWrap w:val="false"/>
          </w:tcPr>
          <w:p>
            <w:pPr>
              <w:pStyle w:val="1208"/>
              <w:jc w:val="center"/>
              <w:rPr>
                <w:color w:val="000000"/>
                <w:sz w:val="24"/>
              </w:rPr>
            </w:pPr>
            <w:r>
              <w:rPr>
                <w:color w:val="000000"/>
                <w:sz w:val="24"/>
              </w:rPr>
            </w:r>
            <w:r/>
          </w:p>
        </w:tc>
        <w:tc>
          <w:tcPr>
            <w:tcW w:w="783" w:type="dxa"/>
            <w:vAlign w:val="center"/>
            <w:textDirection w:val="lrTb"/>
            <w:noWrap w:val="false"/>
          </w:tcPr>
          <w:p>
            <w:pPr>
              <w:pStyle w:val="1208"/>
              <w:jc w:val="center"/>
              <w:rPr>
                <w:color w:val="000000"/>
                <w:sz w:val="24"/>
              </w:rPr>
            </w:pPr>
            <w:r>
              <w:rPr>
                <w:color w:val="000000"/>
                <w:sz w:val="24"/>
              </w:rPr>
            </w:r>
            <w:r/>
          </w:p>
        </w:tc>
      </w:tr>
      <w:tr>
        <w:trPr>
          <w:trHeight w:val="930"/>
        </w:trPr>
        <w:tc>
          <w:tcPr>
            <w:tcW w:w="827" w:type="dxa"/>
            <w:vAlign w:val="center"/>
            <w:textDirection w:val="lrTb"/>
            <w:noWrap w:val="false"/>
          </w:tcPr>
          <w:p>
            <w:pPr>
              <w:pStyle w:val="1208"/>
              <w:jc w:val="center"/>
              <w:rPr>
                <w:color w:val="000000"/>
                <w:sz w:val="24"/>
              </w:rPr>
            </w:pPr>
            <w:r>
              <w:rPr>
                <w:color w:val="000000"/>
                <w:sz w:val="24"/>
              </w:rPr>
            </w:r>
            <w:r/>
          </w:p>
        </w:tc>
        <w:tc>
          <w:tcPr>
            <w:tcW w:w="1488" w:type="dxa"/>
            <w:vAlign w:val="center"/>
            <w:textDirection w:val="lrTb"/>
            <w:noWrap w:val="false"/>
          </w:tcPr>
          <w:p>
            <w:pPr>
              <w:pStyle w:val="1208"/>
              <w:jc w:val="center"/>
              <w:rPr>
                <w:color w:val="000000"/>
                <w:sz w:val="24"/>
              </w:rPr>
            </w:pPr>
            <w:r>
              <w:rPr>
                <w:color w:val="000000"/>
                <w:sz w:val="24"/>
              </w:rPr>
            </w:r>
            <w:r/>
          </w:p>
        </w:tc>
        <w:tc>
          <w:tcPr>
            <w:tcW w:w="1782" w:type="dxa"/>
            <w:vAlign w:val="center"/>
            <w:textDirection w:val="lrTb"/>
            <w:noWrap w:val="false"/>
          </w:tcPr>
          <w:p>
            <w:pPr>
              <w:pStyle w:val="1208"/>
              <w:jc w:val="center"/>
              <w:rPr>
                <w:color w:val="000000"/>
                <w:sz w:val="24"/>
              </w:rPr>
            </w:pPr>
            <w:r>
              <w:rPr>
                <w:color w:val="000000"/>
                <w:sz w:val="24"/>
              </w:rPr>
            </w:r>
            <w:r/>
          </w:p>
        </w:tc>
        <w:tc>
          <w:tcPr>
            <w:tcW w:w="1981" w:type="dxa"/>
            <w:vAlign w:val="center"/>
            <w:textDirection w:val="lrTb"/>
            <w:noWrap w:val="false"/>
          </w:tcPr>
          <w:p>
            <w:pPr>
              <w:pStyle w:val="1208"/>
              <w:jc w:val="center"/>
              <w:rPr>
                <w:color w:val="000000"/>
                <w:sz w:val="24"/>
              </w:rPr>
            </w:pPr>
            <w:r>
              <w:rPr>
                <w:color w:val="000000"/>
                <w:sz w:val="24"/>
              </w:rPr>
            </w:r>
            <w:r/>
          </w:p>
        </w:tc>
        <w:tc>
          <w:tcPr>
            <w:tcW w:w="2427" w:type="dxa"/>
            <w:vAlign w:val="center"/>
            <w:textDirection w:val="lrTb"/>
            <w:noWrap w:val="false"/>
          </w:tcPr>
          <w:p>
            <w:pPr>
              <w:pStyle w:val="1208"/>
              <w:jc w:val="center"/>
              <w:rPr>
                <w:color w:val="000000"/>
                <w:sz w:val="24"/>
              </w:rPr>
            </w:pPr>
            <w:r>
              <w:rPr>
                <w:color w:val="000000"/>
                <w:sz w:val="24"/>
              </w:rPr>
            </w:r>
            <w:r/>
          </w:p>
        </w:tc>
        <w:tc>
          <w:tcPr>
            <w:tcW w:w="783" w:type="dxa"/>
            <w:vAlign w:val="center"/>
            <w:textDirection w:val="lrTb"/>
            <w:noWrap w:val="false"/>
          </w:tcPr>
          <w:p>
            <w:pPr>
              <w:pStyle w:val="1208"/>
              <w:jc w:val="center"/>
              <w:rPr>
                <w:color w:val="000000"/>
                <w:sz w:val="24"/>
              </w:rPr>
            </w:pPr>
            <w:r>
              <w:rPr>
                <w:color w:val="000000"/>
                <w:sz w:val="24"/>
              </w:rPr>
            </w:r>
            <w:r/>
          </w:p>
        </w:tc>
      </w:tr>
      <w:tr>
        <w:trPr>
          <w:trHeight w:val="930"/>
        </w:trPr>
        <w:tc>
          <w:tcPr>
            <w:tcW w:w="827" w:type="dxa"/>
            <w:vAlign w:val="center"/>
            <w:textDirection w:val="lrTb"/>
            <w:noWrap w:val="false"/>
          </w:tcPr>
          <w:p>
            <w:pPr>
              <w:pStyle w:val="1208"/>
              <w:jc w:val="center"/>
              <w:rPr>
                <w:color w:val="000000"/>
                <w:sz w:val="24"/>
              </w:rPr>
            </w:pPr>
            <w:r>
              <w:rPr>
                <w:color w:val="000000"/>
                <w:sz w:val="24"/>
              </w:rPr>
            </w:r>
            <w:r/>
          </w:p>
        </w:tc>
        <w:tc>
          <w:tcPr>
            <w:tcW w:w="1488" w:type="dxa"/>
            <w:vAlign w:val="center"/>
            <w:textDirection w:val="lrTb"/>
            <w:noWrap w:val="false"/>
          </w:tcPr>
          <w:p>
            <w:pPr>
              <w:pStyle w:val="1208"/>
              <w:jc w:val="center"/>
              <w:rPr>
                <w:color w:val="000000"/>
                <w:sz w:val="24"/>
              </w:rPr>
            </w:pPr>
            <w:r>
              <w:rPr>
                <w:color w:val="000000"/>
                <w:sz w:val="24"/>
              </w:rPr>
            </w:r>
            <w:r/>
          </w:p>
        </w:tc>
        <w:tc>
          <w:tcPr>
            <w:tcW w:w="1782" w:type="dxa"/>
            <w:vAlign w:val="center"/>
            <w:textDirection w:val="lrTb"/>
            <w:noWrap w:val="false"/>
          </w:tcPr>
          <w:p>
            <w:pPr>
              <w:pStyle w:val="1208"/>
              <w:jc w:val="center"/>
              <w:rPr>
                <w:color w:val="000000"/>
                <w:sz w:val="24"/>
              </w:rPr>
            </w:pPr>
            <w:r>
              <w:rPr>
                <w:color w:val="000000"/>
                <w:sz w:val="24"/>
              </w:rPr>
            </w:r>
            <w:r/>
          </w:p>
        </w:tc>
        <w:tc>
          <w:tcPr>
            <w:tcW w:w="1981" w:type="dxa"/>
            <w:vAlign w:val="center"/>
            <w:textDirection w:val="lrTb"/>
            <w:noWrap w:val="false"/>
          </w:tcPr>
          <w:p>
            <w:pPr>
              <w:pStyle w:val="1208"/>
              <w:jc w:val="center"/>
              <w:rPr>
                <w:color w:val="000000"/>
                <w:sz w:val="24"/>
              </w:rPr>
            </w:pPr>
            <w:r>
              <w:rPr>
                <w:color w:val="000000"/>
                <w:sz w:val="24"/>
              </w:rPr>
            </w:r>
            <w:r/>
          </w:p>
        </w:tc>
        <w:tc>
          <w:tcPr>
            <w:tcW w:w="2427" w:type="dxa"/>
            <w:vAlign w:val="center"/>
            <w:textDirection w:val="lrTb"/>
            <w:noWrap w:val="false"/>
          </w:tcPr>
          <w:p>
            <w:pPr>
              <w:pStyle w:val="1208"/>
              <w:jc w:val="center"/>
              <w:rPr>
                <w:color w:val="000000"/>
                <w:sz w:val="24"/>
              </w:rPr>
            </w:pPr>
            <w:r>
              <w:rPr>
                <w:color w:val="000000"/>
                <w:sz w:val="24"/>
              </w:rPr>
            </w:r>
            <w:r/>
          </w:p>
        </w:tc>
        <w:tc>
          <w:tcPr>
            <w:tcW w:w="783" w:type="dxa"/>
            <w:vAlign w:val="center"/>
            <w:textDirection w:val="lrTb"/>
            <w:noWrap w:val="false"/>
          </w:tcPr>
          <w:p>
            <w:pPr>
              <w:pStyle w:val="1208"/>
              <w:jc w:val="center"/>
              <w:rPr>
                <w:color w:val="000000"/>
                <w:sz w:val="24"/>
              </w:rPr>
            </w:pPr>
            <w:r>
              <w:rPr>
                <w:color w:val="000000"/>
                <w:sz w:val="24"/>
              </w:rPr>
            </w:r>
            <w:r/>
          </w:p>
        </w:tc>
      </w:tr>
    </w:tbl>
    <w:p>
      <w:pPr>
        <w:pStyle w:val="120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0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08"/>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208"/>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208"/>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208"/>
        <w:jc w:val="left"/>
        <w:tabs>
          <w:tab w:val="left" w:pos="1800" w:leader="none"/>
          <w:tab w:val="left" w:pos="5580" w:leader="none"/>
        </w:tabs>
        <w:rPr>
          <w:color w:val="000000"/>
          <w:sz w:val="24"/>
        </w:rPr>
      </w:pPr>
      <w:r>
        <w:rPr>
          <w:color w:val="000000"/>
          <w:sz w:val="24"/>
        </w:rPr>
      </w:r>
      <w:r/>
    </w:p>
    <w:p>
      <w:pPr>
        <w:pStyle w:val="1208"/>
        <w:rPr>
          <w:color w:val="000000"/>
          <w:sz w:val="24"/>
          <w:szCs w:val="20"/>
        </w:rPr>
      </w:pPr>
      <w:r>
        <w:rPr>
          <w:color w:val="000000"/>
          <w:sz w:val="24"/>
          <w:szCs w:val="20"/>
        </w:rPr>
      </w:r>
      <w:r/>
    </w:p>
    <w:p>
      <w:pPr>
        <w:pStyle w:val="120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中小企业声明函</w:t>
      </w:r>
      <w:r>
        <w:rPr>
          <w:color w:val="000000"/>
          <w:sz w:val="24"/>
          <w:szCs w:val="20"/>
        </w:rPr>
      </w:r>
      <w:r/>
    </w:p>
    <w:p>
      <w:pPr>
        <w:pStyle w:val="1208"/>
        <w:spacing w:line="360" w:lineRule="auto"/>
        <w:tabs>
          <w:tab w:val="left" w:pos="5580" w:leader="none"/>
        </w:tabs>
        <w:rPr>
          <w:sz w:val="24"/>
        </w:rPr>
      </w:pPr>
      <w:r>
        <w:rPr>
          <w:rFonts w:hint="eastAsia"/>
          <w:sz w:val="24"/>
        </w:rPr>
        <w:t xml:space="preserve">说明：</w:t>
      </w:r>
      <w:r>
        <w:rPr>
          <w:sz w:val="24"/>
        </w:rPr>
      </w:r>
      <w:r/>
    </w:p>
    <w:p>
      <w:pPr>
        <w:pStyle w:val="1208"/>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20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08"/>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20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0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285"/>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20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0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208"/>
        <w:jc w:val="left"/>
        <w:widowControl/>
        <w:rPr>
          <w:b/>
          <w:bCs/>
          <w:color w:val="000000"/>
          <w:sz w:val="24"/>
        </w:rPr>
      </w:pPr>
      <w:r>
        <w:rPr>
          <w:b/>
          <w:bCs/>
          <w:color w:val="000000"/>
          <w:sz w:val="24"/>
        </w:rPr>
        <w:br w:type="page" w:clear="all"/>
      </w:r>
      <w:r>
        <w:rPr>
          <w:b/>
          <w:bCs/>
          <w:color w:val="000000"/>
          <w:sz w:val="24"/>
        </w:rPr>
      </w:r>
      <w:r/>
    </w:p>
    <w:p>
      <w:pPr>
        <w:pStyle w:val="1208"/>
        <w:jc w:val="center"/>
        <w:spacing w:before="240" w:after="240" w:line="360" w:lineRule="auto"/>
        <w:rPr>
          <w:b/>
          <w:bCs/>
          <w:color w:val="000000"/>
          <w:sz w:val="36"/>
          <w:szCs w:val="36"/>
        </w:rPr>
      </w:pPr>
      <w:r>
        <w:rPr>
          <w:rFonts w:hint="eastAsia"/>
          <w:b/>
          <w:bCs/>
          <w:color w:val="000000"/>
          <w:sz w:val="36"/>
          <w:szCs w:val="36"/>
        </w:rPr>
        <w:t xml:space="preserve">中小企业声明函（工程）格式</w:t>
      </w:r>
      <w:r>
        <w:rPr>
          <w:b/>
          <w:bCs/>
          <w:color w:val="000000"/>
          <w:sz w:val="36"/>
          <w:szCs w:val="36"/>
        </w:rPr>
      </w:r>
      <w:r/>
    </w:p>
    <w:p>
      <w:pPr>
        <w:pStyle w:val="1208"/>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208"/>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208"/>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208"/>
        <w:ind w:firstLine="504"/>
        <w:spacing w:line="360" w:lineRule="auto"/>
        <w:rPr>
          <w:spacing w:val="6"/>
          <w:sz w:val="24"/>
        </w:rPr>
      </w:pPr>
      <w:r>
        <w:rPr>
          <w:spacing w:val="6"/>
          <w:sz w:val="24"/>
        </w:rPr>
      </w:r>
      <w:r/>
    </w:p>
    <w:p>
      <w:pPr>
        <w:pStyle w:val="1208"/>
        <w:ind w:firstLine="504"/>
        <w:spacing w:line="360" w:lineRule="auto"/>
        <w:rPr>
          <w:spacing w:val="6"/>
          <w:sz w:val="24"/>
        </w:rPr>
      </w:pPr>
      <w:r>
        <w:rPr>
          <w:spacing w:val="6"/>
          <w:sz w:val="24"/>
        </w:rPr>
        <w:t xml:space="preserve">……</w:t>
      </w:r>
      <w:r>
        <w:rPr>
          <w:spacing w:val="6"/>
          <w:sz w:val="24"/>
        </w:rPr>
      </w:r>
      <w:r/>
    </w:p>
    <w:p>
      <w:pPr>
        <w:pStyle w:val="120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208"/>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208"/>
        <w:ind w:right="360" w:firstLine="480"/>
        <w:jc w:val="right"/>
        <w:spacing w:line="360" w:lineRule="auto"/>
        <w:rPr>
          <w:color w:val="000000"/>
          <w:sz w:val="24"/>
        </w:rPr>
      </w:pPr>
      <w:r>
        <w:rPr>
          <w:color w:val="000000"/>
          <w:sz w:val="24"/>
        </w:rPr>
      </w:r>
      <w:r/>
    </w:p>
    <w:p>
      <w:pPr>
        <w:pStyle w:val="120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208"/>
        <w:ind w:right="360" w:firstLine="480"/>
        <w:jc w:val="right"/>
        <w:spacing w:line="360" w:lineRule="auto"/>
        <w:rPr>
          <w:color w:val="000000"/>
          <w:sz w:val="24"/>
        </w:rPr>
      </w:pPr>
      <w:r>
        <w:rPr>
          <w:color w:val="000000"/>
          <w:sz w:val="24"/>
        </w:rPr>
        <w:t xml:space="preserve">日 期：________</w:t>
      </w:r>
      <w:r>
        <w:rPr>
          <w:color w:val="000000"/>
          <w:sz w:val="24"/>
        </w:rPr>
      </w:r>
      <w:r/>
    </w:p>
    <w:p>
      <w:pPr>
        <w:pStyle w:val="1208"/>
        <w:jc w:val="left"/>
        <w:rPr>
          <w:color w:val="000000"/>
          <w:sz w:val="24"/>
          <w:szCs w:val="21"/>
        </w:rPr>
      </w:pPr>
      <w:r>
        <w:rPr>
          <w:color w:val="000000"/>
          <w:sz w:val="24"/>
          <w:szCs w:val="21"/>
        </w:rPr>
      </w:r>
      <w:r/>
    </w:p>
    <w:p>
      <w:pPr>
        <w:pStyle w:val="120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0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208"/>
        <w:jc w:val="left"/>
        <w:rPr>
          <w:color w:val="000000"/>
          <w:szCs w:val="21"/>
          <w:vertAlign w:val="superscript"/>
        </w:rPr>
      </w:pPr>
      <w:r>
        <w:rPr>
          <w:color w:val="000000"/>
          <w:szCs w:val="21"/>
          <w:vertAlign w:val="superscript"/>
        </w:rPr>
      </w:r>
      <w:r/>
    </w:p>
    <w:p>
      <w:pPr>
        <w:pStyle w:val="1208"/>
        <w:ind w:right="360" w:firstLine="480"/>
        <w:jc w:val="right"/>
        <w:spacing w:line="360" w:lineRule="auto"/>
        <w:rPr>
          <w:color w:val="000000"/>
          <w:sz w:val="24"/>
        </w:rPr>
      </w:pPr>
      <w:r>
        <w:rPr>
          <w:color w:val="000000"/>
          <w:sz w:val="24"/>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color w:val="000000"/>
          <w:sz w:val="24"/>
          <w:szCs w:val="20"/>
        </w:rPr>
        <w:outlineLvl w:val="2"/>
      </w:pPr>
      <w:r>
        <w:rPr>
          <w:color w:val="000000"/>
          <w:sz w:val="24"/>
          <w:szCs w:val="20"/>
        </w:rPr>
      </w:r>
      <w:r/>
    </w:p>
    <w:p>
      <w:pPr>
        <w:pStyle w:val="1208"/>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20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208"/>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20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20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208"/>
        <w:ind w:firstLine="504"/>
        <w:spacing w:line="588" w:lineRule="exact"/>
        <w:rPr>
          <w:spacing w:val="6"/>
          <w:sz w:val="24"/>
        </w:rPr>
      </w:pPr>
      <w:r>
        <w:rPr>
          <w:spacing w:val="6"/>
          <w:sz w:val="24"/>
        </w:rPr>
      </w:r>
      <w:r/>
    </w:p>
    <w:p>
      <w:pPr>
        <w:pStyle w:val="1208"/>
        <w:ind w:firstLine="504"/>
        <w:spacing w:line="588" w:lineRule="exact"/>
        <w:rPr>
          <w:spacing w:val="6"/>
          <w:sz w:val="24"/>
        </w:rPr>
      </w:pPr>
      <w:r>
        <w:rPr>
          <w:spacing w:val="6"/>
          <w:sz w:val="24"/>
        </w:rPr>
      </w:r>
      <w:r/>
    </w:p>
    <w:p>
      <w:pPr>
        <w:pStyle w:val="1208"/>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208"/>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208"/>
        <w:spacing w:line="360" w:lineRule="auto"/>
        <w:rPr>
          <w:b/>
          <w:color w:val="000000"/>
          <w:sz w:val="24"/>
        </w:rPr>
        <w:outlineLvl w:val="2"/>
      </w:pPr>
      <w:r>
        <w:rPr>
          <w:b/>
          <w:color w:val="000000"/>
          <w:sz w:val="24"/>
        </w:rPr>
      </w:r>
      <w:r/>
    </w:p>
    <w:p>
      <w:pPr>
        <w:pStyle w:val="1208"/>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208"/>
        <w:ind w:firstLine="482"/>
        <w:spacing w:line="560" w:lineRule="exact"/>
        <w:rPr>
          <w:rFonts w:eastAsia="宋体"/>
          <w:color w:val="000000"/>
          <w:sz w:val="24"/>
          <w:szCs w:val="20"/>
          <w:lang w:val="en-US" w:eastAsia="zh-CN"/>
        </w:rPr>
      </w:pPr>
      <w:r>
        <w:rPr>
          <w:rFonts w:hint="eastAsia"/>
          <w:b/>
          <w:bCs/>
          <w:color w:val="000000"/>
          <w:sz w:val="24"/>
          <w:szCs w:val="20"/>
          <w:lang w:val="en-US" w:eastAsia="zh-CN"/>
        </w:rPr>
        <w:t xml:space="preserve">根据实际方案自行编制方案目录</w:t>
      </w:r>
      <w:r>
        <w:rPr>
          <w:rFonts w:eastAsia="宋体"/>
          <w:color w:val="000000"/>
          <w:sz w:val="24"/>
          <w:szCs w:val="20"/>
          <w:lang w:val="en-US" w:eastAsia="zh-CN"/>
        </w:rPr>
      </w:r>
      <w:r/>
    </w:p>
    <w:p>
      <w:pPr>
        <w:pStyle w:val="1208"/>
        <w:ind w:firstLine="480"/>
        <w:spacing w:line="560" w:lineRule="exact"/>
        <w:rPr>
          <w:color w:val="000000"/>
          <w:sz w:val="24"/>
          <w:szCs w:val="20"/>
        </w:rPr>
      </w:pPr>
      <w:r>
        <w:rPr>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10"/>
        <w:rPr>
          <w:rFonts w:hint="eastAsia"/>
        </w:rPr>
      </w:pPr>
      <w:r>
        <w:rPr>
          <w:rFonts w:hint="eastAsia"/>
        </w:rPr>
      </w:r>
      <w:r/>
    </w:p>
    <w:p>
      <w:pPr>
        <w:pStyle w:val="1208"/>
        <w:rPr>
          <w:rFonts w:hint="eastAsia"/>
        </w:rPr>
      </w:pPr>
      <w:r>
        <w:rPr>
          <w:rFonts w:hint="eastAsia"/>
        </w:rPr>
      </w:r>
      <w:r/>
    </w:p>
    <w:p>
      <w:pPr>
        <w:pStyle w:val="1210"/>
        <w:rPr>
          <w:rFonts w:hint="eastAsia"/>
        </w:rPr>
      </w:pPr>
      <w:r>
        <w:rPr>
          <w:rFonts w:hint="eastAsia"/>
        </w:rPr>
      </w:r>
      <w:r/>
    </w:p>
    <w:p>
      <w:pPr>
        <w:pStyle w:val="1208"/>
        <w:rPr>
          <w:rFonts w:hint="eastAsia"/>
        </w:rPr>
      </w:pPr>
      <w:r>
        <w:rPr>
          <w:rFonts w:hint="eastAsia"/>
        </w:rPr>
      </w:r>
      <w:r/>
    </w:p>
    <w:p>
      <w:pPr>
        <w:pStyle w:val="1210"/>
        <w:rPr>
          <w:rFonts w:hint="eastAsia"/>
        </w:rPr>
      </w:pPr>
      <w:r>
        <w:rPr>
          <w:rFonts w:hint="eastAsia"/>
        </w:rPr>
      </w:r>
      <w:r/>
    </w:p>
    <w:p>
      <w:pPr>
        <w:pStyle w:val="1208"/>
        <w:rPr>
          <w:rFonts w:hint="eastAsia"/>
        </w:rPr>
      </w:pPr>
      <w:r>
        <w:rPr>
          <w:rFonts w:hint="eastAsia"/>
        </w:rPr>
      </w:r>
      <w:r/>
    </w:p>
    <w:p>
      <w:pPr>
        <w:pStyle w:val="1210"/>
        <w:rPr>
          <w:rFonts w:hint="eastAsia"/>
        </w:rPr>
      </w:pPr>
      <w:r>
        <w:rPr>
          <w:rFonts w:hint="eastAsia"/>
        </w:rPr>
      </w:r>
      <w:r/>
    </w:p>
    <w:p>
      <w:pPr>
        <w:pStyle w:val="1208"/>
        <w:rPr>
          <w:rFonts w:hint="eastAsia"/>
        </w:rPr>
      </w:pPr>
      <w:r>
        <w:rPr>
          <w:rFonts w:hint="eastAsia"/>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1208"/>
        <w:jc w:val="center"/>
        <w:spacing w:line="360" w:lineRule="auto"/>
        <w:rPr>
          <w:rFonts w:hint="eastAsia" w:ascii="宋体" w:hAnsi="宋体"/>
          <w:b/>
          <w:sz w:val="32"/>
          <w:szCs w:val="32"/>
        </w:rPr>
      </w:pPr>
      <w:r>
        <w:rPr>
          <w:rFonts w:hint="eastAsia" w:ascii="宋体" w:hAnsi="宋体"/>
          <w:b/>
          <w:sz w:val="32"/>
          <w:szCs w:val="32"/>
        </w:rPr>
      </w:r>
      <w:r/>
    </w:p>
    <w:p>
      <w:pPr>
        <w:pStyle w:val="120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208"/>
        <w:spacing w:line="360" w:lineRule="auto"/>
        <w:rPr>
          <w:rFonts w:ascii="宋体" w:hAnsi="宋体"/>
          <w:sz w:val="22"/>
        </w:rPr>
      </w:pPr>
      <w:r>
        <w:rPr>
          <w:rFonts w:ascii="宋体" w:hAnsi="宋体"/>
          <w:sz w:val="22"/>
        </w:rPr>
      </w:r>
      <w:r/>
    </w:p>
    <w:p>
      <w:pPr>
        <w:pStyle w:val="120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20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0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208"/>
        <w:tabs>
          <w:tab w:val="left" w:pos="9765" w:leader="none"/>
        </w:tabs>
        <w:rPr>
          <w:rFonts w:ascii="宋体" w:hAnsi="宋体" w:cs="宋体"/>
          <w:b/>
          <w:sz w:val="24"/>
          <w:lang w:val="zh-CN"/>
        </w:rPr>
      </w:pPr>
      <w:r>
        <w:rPr>
          <w:rFonts w:ascii="宋体" w:hAnsi="宋体" w:cs="宋体"/>
          <w:b/>
          <w:sz w:val="24"/>
          <w:lang w:val="zh-CN"/>
        </w:rPr>
      </w:r>
      <w:r/>
    </w:p>
    <w:p>
      <w:pPr>
        <w:pStyle w:val="120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eastAsia="宋体" w:cs="宋体"/>
          <w:b/>
          <w:sz w:val="24"/>
          <w:lang w:val="en-US" w:eastAsia="zh-CN"/>
        </w:rPr>
        <w:t xml:space="preserve">作为评分项的请依据评分细则要求提供</w:t>
      </w:r>
      <w:r>
        <w:rPr>
          <w:rFonts w:hint="eastAsia" w:ascii="宋体" w:hAnsi="宋体" w:eastAsia="宋体" w:cs="宋体"/>
          <w:b/>
          <w:sz w:val="24"/>
          <w:lang w:val="zh-CN" w:eastAsia="zh-CN"/>
        </w:rPr>
        <w:t xml:space="preserve">）。</w:t>
      </w:r>
      <w:r>
        <w:rPr>
          <w:rFonts w:ascii="宋体" w:hAnsi="宋体" w:cs="宋体"/>
          <w:b/>
          <w:sz w:val="24"/>
        </w:rPr>
      </w:r>
      <w:r/>
    </w:p>
    <w:p>
      <w:pPr>
        <w:pStyle w:val="1208"/>
        <w:spacing w:line="360" w:lineRule="auto"/>
        <w:rPr>
          <w:rFonts w:ascii="宋体" w:hAnsi="宋体"/>
          <w:sz w:val="24"/>
        </w:rPr>
      </w:pPr>
      <w:r>
        <w:rPr>
          <w:rFonts w:ascii="宋体" w:hAnsi="宋体"/>
          <w:sz w:val="24"/>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rPr>
          <w:color w:val="000000"/>
          <w:sz w:val="24"/>
          <w:szCs w:val="20"/>
        </w:rPr>
      </w:pPr>
      <w:r>
        <w:rPr>
          <w:sz w:val="22"/>
        </w:rPr>
        <w:br w:type="page" w:clear="all"/>
      </w:r>
      <w:bookmarkStart w:id="1148" w:name="_Toc288738839"/>
      <w:r/>
      <w:bookmarkStart w:id="1149" w:name="_Toc288738397"/>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1208"/>
        <w:rPr>
          <w:color w:val="000000"/>
          <w:sz w:val="24"/>
          <w:szCs w:val="20"/>
        </w:rPr>
      </w:pPr>
      <w:r>
        <w:rPr>
          <w:color w:val="000000"/>
          <w:sz w:val="24"/>
          <w:szCs w:val="20"/>
        </w:rPr>
      </w:r>
      <w:r/>
    </w:p>
    <w:p>
      <w:pPr>
        <w:pStyle w:val="1208"/>
        <w:jc w:val="center"/>
        <w:rPr>
          <w:rFonts w:ascii="宋体" w:hAnsi="宋体"/>
          <w:b/>
          <w:sz w:val="32"/>
          <w:szCs w:val="32"/>
        </w:rPr>
      </w:pPr>
      <w:r>
        <w:rPr>
          <w:rFonts w:hint="eastAsia" w:ascii="宋体" w:hAnsi="宋体"/>
          <w:b/>
          <w:sz w:val="32"/>
          <w:szCs w:val="32"/>
        </w:rPr>
        <w:t xml:space="preserve">相关业绩案例一览表</w:t>
      </w:r>
      <w:bookmarkEnd w:id="1148"/>
      <w:r/>
      <w:bookmarkEnd w:id="1149"/>
      <w:r>
        <w:rPr>
          <w:rFonts w:ascii="宋体" w:hAnsi="宋体"/>
          <w:b/>
          <w:sz w:val="32"/>
          <w:szCs w:val="32"/>
        </w:rPr>
      </w:r>
      <w:r/>
    </w:p>
    <w:p>
      <w:pPr>
        <w:pStyle w:val="1208"/>
        <w:jc w:val="center"/>
        <w:spacing w:line="360" w:lineRule="auto"/>
        <w:rPr>
          <w:rFonts w:ascii="宋体" w:hAnsi="宋体"/>
          <w:b/>
          <w:sz w:val="28"/>
          <w:szCs w:val="30"/>
        </w:rPr>
      </w:pPr>
      <w:r>
        <w:rPr>
          <w:rFonts w:ascii="宋体" w:hAnsi="宋体"/>
          <w:b/>
          <w:sz w:val="28"/>
          <w:szCs w:val="30"/>
        </w:rPr>
      </w:r>
      <w:r/>
    </w:p>
    <w:p>
      <w:pPr>
        <w:pStyle w:val="120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0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0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0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0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08"/>
              <w:spacing w:line="360" w:lineRule="auto"/>
              <w:tabs>
                <w:tab w:val="left" w:pos="9765" w:leader="none"/>
              </w:tabs>
              <w:rPr>
                <w:rFonts w:ascii="宋体" w:hAnsi="宋体" w:cs="宋体"/>
                <w:sz w:val="24"/>
              </w:rPr>
            </w:pPr>
            <w:r>
              <w:rPr>
                <w:rFonts w:ascii="宋体" w:hAnsi="宋体" w:cs="宋体"/>
                <w:sz w:val="24"/>
              </w:rPr>
            </w:r>
            <w:r/>
          </w:p>
        </w:tc>
      </w:tr>
    </w:tbl>
    <w:p>
      <w:pPr>
        <w:pStyle w:val="1208"/>
        <w:tabs>
          <w:tab w:val="left" w:pos="9765" w:leader="none"/>
        </w:tabs>
        <w:rPr>
          <w:rFonts w:ascii="宋体" w:hAnsi="宋体" w:cs="宋体"/>
          <w:sz w:val="24"/>
          <w:lang w:val="zh-CN"/>
        </w:rPr>
      </w:pPr>
      <w:r>
        <w:rPr>
          <w:rFonts w:ascii="宋体" w:hAnsi="宋体" w:cs="宋体"/>
          <w:sz w:val="24"/>
          <w:lang w:val="zh-CN"/>
        </w:rPr>
      </w:r>
      <w:r/>
    </w:p>
    <w:p>
      <w:pPr>
        <w:pStyle w:val="1208"/>
        <w:spacing w:line="360" w:lineRule="auto"/>
        <w:rPr>
          <w:rFonts w:ascii="宋体" w:hAnsi="宋体" w:cs="宋体"/>
          <w:sz w:val="24"/>
        </w:rPr>
      </w:pPr>
      <w:r>
        <w:rPr>
          <w:rFonts w:hint="eastAsia" w:ascii="宋体" w:hAnsi="宋体" w:cs="宋体"/>
          <w:b/>
          <w:bCs/>
          <w:sz w:val="24"/>
          <w:lang w:val="en-US" w:eastAsia="zh-CN"/>
        </w:rPr>
        <w:t xml:space="preserve">注：附相关证明材料（如中标通知书、合同等，作为评分项的请依据评分细则要求提供）</w:t>
      </w:r>
      <w:r>
        <w:rPr>
          <w:rFonts w:ascii="宋体" w:hAnsi="宋体" w:cs="宋体"/>
          <w:sz w:val="24"/>
        </w:rPr>
      </w:r>
      <w:r/>
    </w:p>
    <w:p>
      <w:pPr>
        <w:pStyle w:val="12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0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rFonts w:hint="eastAsia"/>
          <w:color w:val="000000"/>
          <w:sz w:val="24"/>
          <w:szCs w:val="20"/>
        </w:rPr>
        <w:outlineLvl w:val="2"/>
      </w:pPr>
      <w:r>
        <w:rPr>
          <w:rFonts w:hint="eastAsia"/>
          <w:color w:val="000000"/>
          <w:sz w:val="24"/>
          <w:szCs w:val="20"/>
        </w:rPr>
      </w:r>
      <w:r/>
    </w:p>
    <w:p>
      <w:pPr>
        <w:pStyle w:val="1208"/>
        <w:spacing w:line="360" w:lineRule="auto"/>
        <w:rPr>
          <w:color w:val="000000"/>
          <w:sz w:val="24"/>
          <w:szCs w:val="20"/>
        </w:rPr>
        <w:outlineLvl w:val="2"/>
      </w:pPr>
      <w:r>
        <w:rPr>
          <w:color w:val="000000"/>
          <w:sz w:val="24"/>
          <w:szCs w:val="20"/>
        </w:rPr>
      </w:r>
      <w:r/>
    </w:p>
    <w:p>
      <w:pPr>
        <w:pStyle w:val="1208"/>
        <w:spacing w:line="360" w:lineRule="auto"/>
        <w:rPr>
          <w:sz w:val="24"/>
        </w:rPr>
        <w:outlineLvl w:val="2"/>
      </w:pPr>
      <w:r>
        <w:rPr>
          <w:color w:val="000000"/>
          <w:sz w:val="24"/>
          <w:szCs w:val="20"/>
        </w:rPr>
        <w:br w:type="page" w:clear="all"/>
      </w: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rPr>
          <w:sz w:val="24"/>
        </w:rPr>
      </w:r>
      <w:r/>
    </w:p>
    <w:p>
      <w:pPr>
        <w:pStyle w:val="1208"/>
        <w:jc w:val="center"/>
        <w:rPr>
          <w:rFonts w:ascii="宋体" w:hAnsi="宋体" w:eastAsia="宋体" w:cs="宋体"/>
          <w:b/>
          <w:bCs/>
          <w:spacing w:val="0"/>
          <w:sz w:val="24"/>
          <w:szCs w:val="24"/>
          <w:lang w:val="en-US" w:eastAsia="zh-CN" w:bidi="ar-SA"/>
        </w:rPr>
      </w:pPr>
      <w:r>
        <w:rPr>
          <w:rFonts w:ascii="Times New Roman" w:hAnsi="Times New Roman" w:eastAsia="宋体" w:cs="Times New Roman"/>
          <w:b/>
          <w:bCs/>
          <w:color w:val="000000"/>
          <w:spacing w:val="0"/>
          <w:sz w:val="28"/>
          <w:szCs w:val="28"/>
          <w:lang w:val="en-US" w:eastAsia="zh-CN" w:bidi="ar-SA"/>
        </w:rPr>
        <w:t xml:space="preserve">符合性审查承诺书</w:t>
      </w:r>
      <w:r>
        <w:rPr>
          <w:rFonts w:ascii="宋体" w:hAnsi="宋体" w:eastAsia="宋体" w:cs="宋体"/>
          <w:b/>
          <w:bCs/>
          <w:spacing w:val="0"/>
          <w:sz w:val="24"/>
          <w:szCs w:val="24"/>
          <w:lang w:val="en-US" w:eastAsia="zh-CN" w:bidi="ar-SA"/>
        </w:rPr>
      </w:r>
      <w:r/>
    </w:p>
    <w:p>
      <w:pPr>
        <w:pStyle w:val="1208"/>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江苏苏南项目管理有限公司</w:t>
      </w:r>
      <w:r>
        <w:rPr>
          <w:rFonts w:hint="eastAsia" w:ascii="Times New Roman" w:hAnsi="Times New Roman" w:eastAsia="宋体" w:cs="Times New Roman"/>
          <w:color w:val="000000"/>
          <w:spacing w:val="0"/>
          <w:sz w:val="24"/>
          <w:szCs w:val="24"/>
          <w:lang w:val="en-US" w:eastAsia="zh-CN" w:bidi="ar-SA"/>
        </w:rPr>
        <w:t xml:space="preserve">：</w:t>
      </w:r>
      <w:r>
        <w:rPr>
          <w:rFonts w:ascii="宋体" w:hAnsi="宋体" w:eastAsia="宋体" w:cs="宋体"/>
          <w:spacing w:val="0"/>
          <w:sz w:val="24"/>
          <w:szCs w:val="24"/>
          <w:lang w:val="en-US" w:eastAsia="zh-CN" w:bidi="ar-SA"/>
        </w:rPr>
      </w:r>
      <w:r/>
    </w:p>
    <w:p>
      <w:pPr>
        <w:pStyle w:val="1208"/>
        <w:jc w:val="left"/>
        <w:keepLines w:val="0"/>
        <w:keepNext w:val="0"/>
        <w:pageBreakBefore w:val="0"/>
        <w:spacing w:before="0" w:beforeAutospacing="0" w:after="0" w:afterAutospacing="0" w:line="46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u w:val="single"/>
          <w:lang w:val="en-US" w:eastAsia="zh-CN" w:bidi="ar-SA"/>
        </w:rPr>
        <w:t xml:space="preserve">（采购人）</w:t>
      </w:r>
      <w:r>
        <w:rPr>
          <w:rFonts w:ascii="宋体" w:hAnsi="宋体" w:eastAsia="宋体" w:cs="宋体"/>
          <w:spacing w:val="0"/>
          <w:sz w:val="24"/>
          <w:szCs w:val="24"/>
          <w:lang w:val="en-US" w:eastAsia="zh-CN" w:bidi="ar-SA"/>
        </w:rPr>
      </w:r>
      <w:r/>
    </w:p>
    <w:p>
      <w:pPr>
        <w:pStyle w:val="1208"/>
        <w:jc w:val="left"/>
        <w:keepLines w:val="0"/>
        <w:keepNext w:val="0"/>
        <w:pageBreakBefore w:val="0"/>
        <w:spacing w:before="0" w:beforeAutospacing="0" w:after="0" w:afterAutospacing="0" w:line="4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4"/>
          <w:szCs w:val="24"/>
          <w:lang w:val="en-US" w:eastAsia="zh-CN" w:bidi="ar-SA"/>
        </w:rPr>
        <w:t xml:space="preserve"> </w:t>
      </w:r>
      <w:r>
        <w:rPr>
          <w:rFonts w:hint="eastAsia" w:ascii="Times New Roman" w:hAnsi="Times New Roman" w:eastAsia="宋体" w:cs="Times New Roman"/>
          <w:color w:val="000000"/>
          <w:spacing w:val="0"/>
          <w:sz w:val="24"/>
          <w:szCs w:val="24"/>
          <w:lang w:val="en-US" w:eastAsia="zh-CN" w:bidi="ar-SA"/>
        </w:rPr>
        <w:t xml:space="preserve">   </w:t>
      </w:r>
      <w:r>
        <w:rPr>
          <w:rFonts w:ascii="Times New Roman" w:hAnsi="Times New Roman" w:eastAsia="宋体" w:cs="Times New Roman"/>
          <w:color w:val="000000"/>
          <w:spacing w:val="0"/>
          <w:sz w:val="24"/>
          <w:szCs w:val="24"/>
          <w:lang w:val="en-US" w:eastAsia="zh-CN" w:bidi="ar-SA"/>
        </w:rPr>
        <w:t xml:space="preserve">我单位承诺，我单位提供的投标文件完全符合招标文件中符合性审查的相关要求，特此承诺，若在招投标阶段任一环节中查出我单位不符合相关规定，我单位自愿接受作无效响应的处理。</w:t>
      </w:r>
      <w:r>
        <w:rPr>
          <w:rFonts w:ascii="宋体" w:hAnsi="宋体" w:eastAsia="宋体" w:cs="宋体"/>
          <w:spacing w:val="0"/>
          <w:sz w:val="24"/>
          <w:szCs w:val="24"/>
          <w:lang w:val="en-US" w:eastAsia="zh-CN" w:bidi="ar-SA"/>
        </w:rPr>
      </w:r>
      <w:r/>
    </w:p>
    <w:tbl>
      <w:tblPr>
        <w:tblW w:w="5456" w:type="pct"/>
        <w:jc w:val="center"/>
        <w:tblInd w:w="3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992"/>
        <w:gridCol w:w="6150"/>
        <w:gridCol w:w="1683"/>
      </w:tblGrid>
      <w:tr>
        <w:trPr>
          <w:trHeight w:val="300"/>
        </w:trPr>
        <w:tc>
          <w:tcPr>
            <w:tcW w:w="431" w:type="dxa"/>
            <w:vAlign w:val="center"/>
            <w:textDirection w:val="lrTb"/>
            <w:noWrap w:val="false"/>
          </w:tcPr>
          <w:p>
            <w:pPr>
              <w:pStyle w:val="1208"/>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序号</w:t>
            </w:r>
            <w:r>
              <w:rPr>
                <w:rFonts w:ascii="Times New Roman" w:hAnsi="Times New Roman" w:eastAsia="宋体" w:cs="Times New Roman"/>
                <w:b/>
                <w:color w:val="000000"/>
                <w:spacing w:val="0"/>
                <w:sz w:val="24"/>
              </w:rPr>
            </w:r>
            <w:r/>
          </w:p>
        </w:tc>
        <w:tc>
          <w:tcPr>
            <w:tcW w:w="926" w:type="dxa"/>
            <w:vAlign w:val="center"/>
            <w:textDirection w:val="lrTb"/>
            <w:noWrap w:val="false"/>
          </w:tcPr>
          <w:p>
            <w:pPr>
              <w:pStyle w:val="1208"/>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审查因素</w:t>
            </w:r>
            <w:r>
              <w:rPr>
                <w:rFonts w:ascii="Times New Roman" w:hAnsi="Times New Roman" w:eastAsia="宋体" w:cs="Times New Roman"/>
                <w:b/>
                <w:color w:val="000000"/>
                <w:spacing w:val="0"/>
                <w:sz w:val="24"/>
              </w:rPr>
            </w:r>
            <w:r/>
          </w:p>
        </w:tc>
        <w:tc>
          <w:tcPr>
            <w:tcW w:w="2859" w:type="dxa"/>
            <w:vAlign w:val="center"/>
            <w:textDirection w:val="lrTb"/>
            <w:noWrap w:val="false"/>
          </w:tcPr>
          <w:p>
            <w:pPr>
              <w:pStyle w:val="1208"/>
              <w:jc w:val="center"/>
              <w:widowControl/>
              <w:rPr>
                <w:rFonts w:ascii="Times New Roman" w:hAnsi="Times New Roman" w:eastAsia="宋体" w:cs="Times New Roman"/>
                <w:b/>
                <w:color w:val="000000"/>
                <w:spacing w:val="0"/>
                <w:sz w:val="24"/>
              </w:rPr>
            </w:pPr>
            <w:r>
              <w:rPr>
                <w:rFonts w:ascii="Times New Roman" w:hAnsi="Times New Roman" w:eastAsia="宋体" w:cs="Times New Roman"/>
                <w:b/>
                <w:color w:val="000000"/>
                <w:spacing w:val="0"/>
                <w:sz w:val="24"/>
              </w:rPr>
              <w:t xml:space="preserve">审查内容</w:t>
            </w:r>
            <w:r>
              <w:rPr>
                <w:rFonts w:ascii="Times New Roman" w:hAnsi="Times New Roman" w:eastAsia="宋体" w:cs="Times New Roman"/>
                <w:b/>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t xml:space="preserve">是否符合要求</w:t>
            </w:r>
            <w:r>
              <w:rPr>
                <w:rFonts w:ascii="Times New Roman" w:hAnsi="Times New Roman" w:eastAsia="宋体" w:cs="Times New Roman"/>
                <w:b/>
                <w:color w:val="000000"/>
                <w:spacing w:val="0"/>
                <w:sz w:val="24"/>
                <w:lang w:val="en-US" w:eastAsia="zh-CN"/>
              </w:rPr>
            </w:r>
            <w:r/>
          </w:p>
        </w:tc>
      </w:tr>
      <w:tr>
        <w:trPr>
          <w:trHeight w:val="535"/>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1</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384"/>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2</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响应完整性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sz w:val="24"/>
              </w:rPr>
              <w:t xml:space="preserve">未</w:t>
            </w:r>
            <w:r>
              <w:rPr>
                <w:sz w:val="24"/>
              </w:rPr>
              <w:t xml:space="preserve">将一个采购包中的内容拆开响应；</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hint="eastAsia" w:ascii="Times New Roman" w:hAnsi="Times New Roman" w:eastAsia="宋体" w:cs="Calibri"/>
                <w:b/>
                <w:bCs/>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Calibri"/>
                <w:b/>
                <w:bCs/>
                <w:color w:val="000000"/>
                <w:spacing w:val="0"/>
                <w:sz w:val="24"/>
              </w:rPr>
            </w:r>
            <w:r/>
          </w:p>
        </w:tc>
      </w:tr>
      <w:tr>
        <w:trPr>
          <w:trHeight w:val="685"/>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3</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响应报价</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cs="Calibri"/>
                <w:b/>
                <w:bCs/>
                <w:color w:val="000000"/>
                <w:sz w:val="24"/>
              </w:rPr>
              <w:t xml:space="preserve">供应商报价总价不得超过控制价总价、已标价工程量清单中所有分部分项工程响应单价不得超过分部分项工程</w:t>
            </w:r>
            <w:r>
              <w:rPr>
                <w:rFonts w:hint="eastAsia" w:cs="Calibri"/>
                <w:b/>
                <w:bCs/>
                <w:color w:val="000000"/>
                <w:sz w:val="24"/>
                <w:lang w:val="en-US" w:eastAsia="zh-CN"/>
              </w:rPr>
              <w:t xml:space="preserve">控制价</w:t>
            </w:r>
            <w:r>
              <w:rPr>
                <w:rFonts w:hint="eastAsia" w:cs="Calibri"/>
                <w:b/>
                <w:bCs/>
                <w:color w:val="000000"/>
                <w:sz w:val="24"/>
              </w:rPr>
              <w:t xml:space="preserve">单价，否则作无效响应处理。未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4</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报价唯一性</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471"/>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5</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响应有效期</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387"/>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color w:val="000000"/>
                <w:sz w:val="24"/>
              </w:rPr>
              <w:t xml:space="preserve">6</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签署、加盖公章</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按照磋商文件要求签署、加盖公章的；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hint="eastAsia" w:ascii="Times New Roman" w:hAnsi="Times New Roman" w:eastAsia="宋体" w:cs="Times New Roman"/>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spacing w:val="0"/>
                <w:sz w:val="24"/>
              </w:rPr>
            </w:r>
            <w:r/>
          </w:p>
        </w:tc>
      </w:tr>
      <w:tr>
        <w:trPr>
          <w:trHeight w:val="443"/>
        </w:trPr>
        <w:tc>
          <w:tcPr>
            <w:tcW w:w="431" w:type="dxa"/>
            <w:vAlign w:val="center"/>
            <w:textDirection w:val="lrTb"/>
            <w:noWrap w:val="false"/>
          </w:tcPr>
          <w:p>
            <w:pPr>
              <w:pStyle w:val="1208"/>
              <w:jc w:val="center"/>
              <w:widowControl/>
              <w:rPr>
                <w:rFonts w:hint="eastAsia" w:ascii="Times New Roman" w:hAnsi="Times New Roman" w:eastAsia="宋体" w:cs="Times New Roman"/>
                <w:color w:val="000000"/>
                <w:spacing w:val="0"/>
                <w:sz w:val="24"/>
              </w:rPr>
            </w:pPr>
            <w:r>
              <w:rPr>
                <w:rFonts w:hint="eastAsia"/>
                <w:color w:val="000000"/>
                <w:sz w:val="24"/>
              </w:rPr>
              <w:t xml:space="preserve">7</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color w:val="000000"/>
                <w:sz w:val="24"/>
              </w:rPr>
              <w:t xml:space="preserve">实质性格式</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685"/>
        </w:trPr>
        <w:tc>
          <w:tcPr>
            <w:tcW w:w="431" w:type="dxa"/>
            <w:vAlign w:val="center"/>
            <w:textDirection w:val="lrTb"/>
            <w:noWrap w:val="false"/>
          </w:tcPr>
          <w:p>
            <w:pPr>
              <w:pStyle w:val="1208"/>
              <w:jc w:val="center"/>
              <w:widowControl/>
              <w:rPr>
                <w:rFonts w:hint="eastAsia" w:ascii="Times New Roman" w:hAnsi="Times New Roman" w:eastAsia="宋体" w:cs="Times New Roman"/>
                <w:color w:val="000000"/>
                <w:spacing w:val="0"/>
                <w:sz w:val="24"/>
              </w:rPr>
            </w:pPr>
            <w:r>
              <w:rPr>
                <w:rFonts w:hint="eastAsia"/>
                <w:color w:val="000000"/>
                <w:sz w:val="24"/>
                <w:lang w:val="en-US" w:eastAsia="zh-CN"/>
              </w:rPr>
              <w:t xml:space="preserve">8</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公平竞争</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供应商遵循公平竞争的原则，不存在恶意串通，妨碍其他供应商的竞争行为，不存在损害采购人或者其他供应商的合法权益情形的；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hint="eastAsia"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hint="eastAsia" w:ascii="Times New Roman" w:hAnsi="Times New Roman" w:eastAsia="宋体" w:cs="Times New Roman"/>
                <w:color w:val="000000"/>
                <w:spacing w:val="0"/>
                <w:sz w:val="24"/>
              </w:rPr>
            </w:r>
            <w:r/>
          </w:p>
        </w:tc>
      </w:tr>
      <w:tr>
        <w:trPr>
          <w:trHeight w:val="459"/>
        </w:trPr>
        <w:tc>
          <w:tcPr>
            <w:tcW w:w="431"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eastAsia="宋体"/>
                <w:color w:val="000000"/>
                <w:sz w:val="24"/>
                <w:lang w:val="en-US" w:eastAsia="zh-CN"/>
              </w:rPr>
              <w:t xml:space="preserve">9</w:t>
            </w:r>
            <w:r>
              <w:rPr>
                <w:rFonts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串通响应</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173"/>
        </w:trPr>
        <w:tc>
          <w:tcPr>
            <w:tcW w:w="431" w:type="dxa"/>
            <w:vAlign w:val="center"/>
            <w:textDirection w:val="lrTb"/>
            <w:noWrap w:val="false"/>
          </w:tcPr>
          <w:p>
            <w:pPr>
              <w:pStyle w:val="1208"/>
              <w:jc w:val="center"/>
              <w:widowControl/>
              <w:rPr>
                <w:rFonts w:hint="eastAsia" w:ascii="Times New Roman" w:hAnsi="Times New Roman" w:eastAsia="宋体" w:cs="Times New Roman"/>
                <w:color w:val="000000"/>
                <w:spacing w:val="0"/>
                <w:sz w:val="24"/>
              </w:rPr>
            </w:pPr>
            <w:r>
              <w:rPr>
                <w:rFonts w:hint="eastAsia" w:eastAsia="宋体"/>
                <w:color w:val="000000"/>
                <w:sz w:val="24"/>
                <w:lang w:val="en-US" w:eastAsia="zh-CN"/>
              </w:rPr>
              <w:t xml:space="preserve">10</w:t>
            </w:r>
            <w:r>
              <w:rPr>
                <w:rFonts w:hint="eastAsia" w:ascii="Times New Roman" w:hAnsi="Times New Roman" w:eastAsia="宋体" w:cs="Times New Roman"/>
                <w:color w:val="000000"/>
                <w:spacing w:val="0"/>
                <w:sz w:val="24"/>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附加条件</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ascii="Times New Roman" w:hAnsi="Times New Roman" w:eastAsia="宋体" w:cs="Times New Roman"/>
                <w:color w:val="000000"/>
                <w:spacing w:val="0"/>
                <w:sz w:val="24"/>
              </w:rPr>
            </w:pPr>
            <w:r>
              <w:rPr>
                <w:rFonts w:hint="eastAsia" w:ascii="Times New Roman" w:hAnsi="Times New Roman" w:eastAsia="宋体" w:cs="Times New Roman"/>
                <w:b/>
                <w:color w:val="000000"/>
                <w:spacing w:val="0"/>
                <w:sz w:val="24"/>
                <w:lang w:val="en-US" w:eastAsia="zh-CN"/>
              </w:rPr>
              <w:t xml:space="preserve">是</w:t>
            </w:r>
            <w:r>
              <w:rPr>
                <w:rFonts w:ascii="Times New Roman" w:hAnsi="Times New Roman" w:eastAsia="宋体" w:cs="Times New Roman"/>
                <w:color w:val="000000"/>
                <w:spacing w:val="0"/>
                <w:sz w:val="24"/>
              </w:rPr>
            </w:r>
            <w:r/>
          </w:p>
        </w:tc>
      </w:tr>
      <w:tr>
        <w:trPr>
          <w:trHeight w:val="596"/>
        </w:trPr>
        <w:tc>
          <w:tcPr>
            <w:tcW w:w="431" w:type="dxa"/>
            <w:vAlign w:val="center"/>
            <w:textDirection w:val="lrTb"/>
            <w:noWrap w:val="false"/>
          </w:tcPr>
          <w:p>
            <w:pPr>
              <w:pStyle w:val="1208"/>
              <w:jc w:val="center"/>
              <w:widowControl/>
              <w:rPr>
                <w:rFonts w:hint="eastAsia" w:ascii="Times New Roman" w:hAnsi="Times New Roman" w:eastAsia="宋体" w:cs="Times New Roman"/>
                <w:color w:val="000000"/>
                <w:spacing w:val="0"/>
                <w:sz w:val="24"/>
                <w:lang w:val="en-US" w:eastAsia="zh-CN"/>
              </w:rPr>
            </w:pPr>
            <w:r>
              <w:rPr>
                <w:rFonts w:hint="eastAsia"/>
                <w:color w:val="000000"/>
                <w:sz w:val="24"/>
              </w:rPr>
              <w:t xml:space="preserve">1</w:t>
            </w:r>
            <w:r>
              <w:rPr>
                <w:rFonts w:hint="eastAsia"/>
                <w:color w:val="000000"/>
                <w:sz w:val="24"/>
                <w:lang w:val="en-US" w:eastAsia="zh-CN"/>
              </w:rPr>
              <w:t xml:space="preserve">1</w:t>
            </w:r>
            <w:r>
              <w:rPr>
                <w:rFonts w:hint="eastAsia" w:ascii="Times New Roman" w:hAnsi="Times New Roman" w:eastAsia="宋体" w:cs="Times New Roman"/>
                <w:color w:val="000000"/>
                <w:spacing w:val="0"/>
                <w:sz w:val="24"/>
                <w:lang w:val="en-US" w:eastAsia="zh-CN"/>
              </w:rPr>
            </w:r>
            <w:r/>
          </w:p>
        </w:tc>
        <w:tc>
          <w:tcPr>
            <w:tcW w:w="926"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其他无效情形</w:t>
            </w:r>
            <w:r>
              <w:rPr>
                <w:rFonts w:ascii="Times New Roman" w:hAnsi="Times New Roman" w:eastAsia="宋体" w:cs="Times New Roman"/>
                <w:color w:val="000000"/>
                <w:spacing w:val="0"/>
                <w:sz w:val="24"/>
              </w:rPr>
            </w:r>
            <w:r/>
          </w:p>
        </w:tc>
        <w:tc>
          <w:tcPr>
            <w:tcW w:w="2859" w:type="dxa"/>
            <w:vAlign w:val="center"/>
            <w:textDirection w:val="lrTb"/>
            <w:noWrap w:val="false"/>
          </w:tcPr>
          <w:p>
            <w:pPr>
              <w:pStyle w:val="1208"/>
              <w:jc w:val="left"/>
              <w:widowControl/>
              <w:rPr>
                <w:rFonts w:ascii="Times New Roman" w:hAnsi="Times New Roman" w:eastAsia="宋体" w:cs="Times New Roman"/>
                <w:color w:val="000000"/>
                <w:spacing w:val="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rFonts w:ascii="Times New Roman" w:hAnsi="Times New Roman" w:eastAsia="宋体" w:cs="Times New Roman"/>
                <w:color w:val="000000"/>
                <w:spacing w:val="0"/>
                <w:sz w:val="24"/>
              </w:rPr>
            </w:r>
            <w:r/>
          </w:p>
        </w:tc>
        <w:tc>
          <w:tcPr>
            <w:tcW w:w="782" w:type="dxa"/>
            <w:vAlign w:val="center"/>
            <w:textDirection w:val="lrTb"/>
            <w:noWrap w:val="false"/>
          </w:tcPr>
          <w:p>
            <w:pPr>
              <w:pStyle w:val="1208"/>
              <w:jc w:val="center"/>
              <w:widowControl/>
              <w:rPr>
                <w:rFonts w:hint="eastAsia" w:ascii="Times New Roman" w:hAnsi="Times New Roman" w:eastAsia="宋体" w:cs="Times New Roman"/>
                <w:b/>
                <w:color w:val="000000"/>
                <w:spacing w:val="0"/>
                <w:sz w:val="24"/>
                <w:lang w:val="en-US" w:eastAsia="zh-CN"/>
              </w:rPr>
            </w:pPr>
            <w:r>
              <w:rPr>
                <w:rFonts w:hint="eastAsia" w:ascii="Times New Roman" w:hAnsi="Times New Roman" w:eastAsia="宋体" w:cs="Times New Roman"/>
                <w:b/>
                <w:color w:val="000000"/>
                <w:spacing w:val="0"/>
                <w:sz w:val="24"/>
                <w:lang w:val="en-US" w:eastAsia="zh-CN"/>
              </w:rPr>
            </w:r>
            <w:r/>
          </w:p>
        </w:tc>
      </w:tr>
    </w:tbl>
    <w:p>
      <w:pPr>
        <w:pStyle w:val="1208"/>
        <w:ind w:firstLine="4200"/>
        <w:jc w:val="left"/>
        <w:keepLines w:val="0"/>
        <w:keepNext w:val="0"/>
        <w:pageBreakBefore w:val="0"/>
        <w:spacing w:before="0" w:beforeAutospacing="0" w:after="0" w:afterAutospacing="0" w:line="500" w:lineRule="exact"/>
        <w:widowControl/>
        <w:rPr>
          <w:rFonts w:ascii="宋体" w:hAnsi="宋体" w:eastAsia="宋体" w:cs="宋体"/>
          <w:spacing w:val="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投标供应商（公章）：</w:t>
      </w:r>
      <w:r>
        <w:rPr>
          <w:rFonts w:ascii="宋体" w:hAnsi="宋体" w:eastAsia="宋体" w:cs="宋体"/>
          <w:spacing w:val="0"/>
          <w:sz w:val="24"/>
          <w:szCs w:val="24"/>
          <w:lang w:val="en-US" w:eastAsia="zh-CN" w:bidi="ar-SA"/>
        </w:rPr>
      </w:r>
      <w:r/>
    </w:p>
    <w:p>
      <w:pPr>
        <w:pStyle w:val="1208"/>
        <w:ind w:firstLine="4200"/>
        <w:jc w:val="left"/>
        <w:keepLines w:val="0"/>
        <w:keepNext w:val="0"/>
        <w:pageBreakBefore w:val="0"/>
        <w:spacing w:before="0" w:beforeAutospacing="0" w:after="0" w:afterAutospacing="0" w:line="500" w:lineRule="exact"/>
        <w:widowControl/>
        <w:rPr>
          <w:rFonts w:ascii="Times New Roman" w:hAnsi="Times New Roman" w:eastAsia="宋体" w:cs="Times New Roman"/>
          <w:color w:val="000000"/>
          <w:spacing w:val="0"/>
          <w:sz w:val="24"/>
          <w:szCs w:val="2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pacing w:val="0"/>
          <w:sz w:val="28"/>
          <w:szCs w:val="28"/>
          <w:lang w:val="en-US" w:eastAsia="zh-CN" w:bidi="ar-SA"/>
        </w:rPr>
        <w:t xml:space="preserve">日期：</w:t>
      </w:r>
      <w:r>
        <w:rPr>
          <w:rFonts w:ascii="Times New Roman" w:hAnsi="Times New Roman" w:eastAsia="宋体" w:cs="Times New Roman"/>
          <w:color w:val="000000"/>
          <w:spacing w:val="0"/>
          <w:sz w:val="24"/>
          <w:szCs w:val="20"/>
        </w:rPr>
        <w:t xml:space="preserve"> </w:t>
      </w:r>
      <w:r/>
    </w:p>
    <w:sectPr>
      <w:headerReference w:type="even" r:id="rId15"/>
      <w:headerReference w:type="first" r:id="rId16"/>
      <w:footerReference w:type="even" r:id="rId27"/>
      <w:footerReference w:type="first" r:id="rId28"/>
      <w:footnotePr/>
      <w:endnotePr/>
      <w:type w:val="nextPage"/>
      <w:pgSz w:w="11905" w:h="16838" w:orient="portrait"/>
      <w:pgMar w:top="1417" w:right="1134" w:bottom="1417" w:left="1134"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rPr>
        <w:rStyle w:val="1282"/>
      </w:rPr>
      <w:framePr w:wrap="around" w:vAnchor="text" w:hAnchor="margin" w:xAlign="center" w:y="1"/>
    </w:pPr>
    <w:r>
      <w:fldChar w:fldCharType="begin"/>
    </w:r>
    <w:r>
      <w:rPr>
        <w:rStyle w:val="1282"/>
      </w:rPr>
      <w:instrText xml:space="preserve">PAGE  </w:instrText>
    </w:r>
    <w:r>
      <w:fldChar w:fldCharType="end"/>
    </w:r>
    <w:r>
      <w:rPr>
        <w:rStyle w:val="1282"/>
      </w:rPr>
    </w:r>
    <w:r/>
  </w:p>
  <w:p>
    <w:pPr>
      <w:pStyle w:val="125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08"/>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08"/>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08"/>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0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0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0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08"/>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08"/>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0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0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rPr>
        <w:rStyle w:val="1282"/>
      </w:rPr>
      <w:framePr w:wrap="around" w:vAnchor="text" w:hAnchor="margin" w:xAlign="right" w:y="1"/>
    </w:pPr>
    <w:r>
      <w:rPr>
        <w:rStyle w:val="1282"/>
      </w:rPr>
      <w:fldChar w:fldCharType="begin"/>
    </w:r>
    <w:r>
      <w:rPr>
        <w:rStyle w:val="1282"/>
      </w:rPr>
      <w:instrText xml:space="preserve">PAGE  </w:instrText>
    </w:r>
    <w:r>
      <w:rPr>
        <w:rStyle w:val="1282"/>
      </w:rPr>
      <w:fldChar w:fldCharType="end"/>
    </w:r>
    <w:r>
      <w:rPr>
        <w:rStyle w:val="1282"/>
      </w:rPr>
    </w:r>
    <w:r/>
  </w:p>
  <w:p>
    <w:pPr>
      <w:pStyle w:val="1256"/>
      <w:ind w:right="360"/>
      <w:tabs>
        <w:tab w:val="center" w:pos="4153" w:leader="none"/>
        <w:tab w:val="right" w:pos="8306" w:leader="none"/>
      </w:tabs>
    </w:pPr>
    <w:r/>
    <w:r/>
  </w:p>
  <w:p>
    <w:pPr>
      <w:pStyle w:val="120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both"/>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p>
    <w:pPr>
      <w:pStyle w:val="1259"/>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tabs>
        <w:tab w:val="center" w:pos="4153" w:leader="none"/>
        <w:tab w:val="right" w:pos="8306" w:leader="none"/>
      </w:tabs>
    </w:pPr>
    <w:r/>
    <w:r/>
  </w:p>
  <w:p>
    <w:pPr>
      <w:pStyle w:val="1208"/>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2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208"/>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208"/>
        <w:ind w:left="4941" w:hanging="1140"/>
        <w:tabs>
          <w:tab w:val="num" w:pos="4941" w:leader="none"/>
        </w:tabs>
      </w:pPr>
      <w:rPr>
        <w:rFonts w:hint="eastAsia"/>
      </w:rPr>
    </w:lvl>
    <w:lvl w:ilvl="1">
      <w:start w:val="1"/>
      <w:numFmt w:val="lowerLetter"/>
      <w:isLgl w:val="false"/>
      <w:suff w:val="tab"/>
      <w:lvlText w:val="%2)"/>
      <w:lvlJc w:val="left"/>
      <w:pPr>
        <w:pStyle w:val="1208"/>
        <w:ind w:left="4641" w:hanging="420"/>
        <w:tabs>
          <w:tab w:val="num" w:pos="4641" w:leader="none"/>
        </w:tabs>
      </w:pPr>
    </w:lvl>
    <w:lvl w:ilvl="2">
      <w:start w:val="1"/>
      <w:numFmt w:val="lowerRoman"/>
      <w:isLgl w:val="false"/>
      <w:suff w:val="tab"/>
      <w:lvlText w:val="%3."/>
      <w:lvlJc w:val="right"/>
      <w:pPr>
        <w:pStyle w:val="1208"/>
        <w:ind w:left="5061" w:hanging="420"/>
        <w:tabs>
          <w:tab w:val="num" w:pos="5061" w:leader="none"/>
        </w:tabs>
      </w:pPr>
    </w:lvl>
    <w:lvl w:ilvl="3">
      <w:start w:val="1"/>
      <w:numFmt w:val="decimal"/>
      <w:isLgl w:val="false"/>
      <w:suff w:val="tab"/>
      <w:lvlText w:val="%4."/>
      <w:lvlJc w:val="left"/>
      <w:pPr>
        <w:pStyle w:val="1208"/>
        <w:ind w:left="5481" w:hanging="420"/>
        <w:tabs>
          <w:tab w:val="num" w:pos="5481" w:leader="none"/>
        </w:tabs>
      </w:pPr>
    </w:lvl>
    <w:lvl w:ilvl="4">
      <w:start w:val="1"/>
      <w:numFmt w:val="lowerLetter"/>
      <w:isLgl w:val="false"/>
      <w:suff w:val="tab"/>
      <w:lvlText w:val="%5)"/>
      <w:lvlJc w:val="left"/>
      <w:pPr>
        <w:pStyle w:val="1208"/>
        <w:ind w:left="5901" w:hanging="420"/>
        <w:tabs>
          <w:tab w:val="num" w:pos="5901" w:leader="none"/>
        </w:tabs>
      </w:pPr>
    </w:lvl>
    <w:lvl w:ilvl="5">
      <w:start w:val="1"/>
      <w:numFmt w:val="lowerRoman"/>
      <w:isLgl w:val="false"/>
      <w:suff w:val="tab"/>
      <w:lvlText w:val="%6."/>
      <w:lvlJc w:val="right"/>
      <w:pPr>
        <w:pStyle w:val="1208"/>
        <w:ind w:left="6321" w:hanging="420"/>
        <w:tabs>
          <w:tab w:val="num" w:pos="6321" w:leader="none"/>
        </w:tabs>
      </w:pPr>
    </w:lvl>
    <w:lvl w:ilvl="6">
      <w:start w:val="1"/>
      <w:numFmt w:val="decimal"/>
      <w:isLgl w:val="false"/>
      <w:suff w:val="tab"/>
      <w:lvlText w:val="%7."/>
      <w:lvlJc w:val="left"/>
      <w:pPr>
        <w:pStyle w:val="1208"/>
        <w:ind w:left="6741" w:hanging="420"/>
        <w:tabs>
          <w:tab w:val="num" w:pos="6741" w:leader="none"/>
        </w:tabs>
      </w:pPr>
    </w:lvl>
    <w:lvl w:ilvl="7">
      <w:start w:val="1"/>
      <w:numFmt w:val="lowerLetter"/>
      <w:isLgl w:val="false"/>
      <w:suff w:val="tab"/>
      <w:lvlText w:val="%8)"/>
      <w:lvlJc w:val="left"/>
      <w:pPr>
        <w:pStyle w:val="1208"/>
        <w:ind w:left="7161" w:hanging="420"/>
        <w:tabs>
          <w:tab w:val="num" w:pos="7161" w:leader="none"/>
        </w:tabs>
      </w:pPr>
    </w:lvl>
    <w:lvl w:ilvl="8">
      <w:start w:val="1"/>
      <w:numFmt w:val="lowerRoman"/>
      <w:isLgl w:val="false"/>
      <w:suff w:val="tab"/>
      <w:lvlText w:val="%9."/>
      <w:lvlJc w:val="right"/>
      <w:pPr>
        <w:pStyle w:val="1208"/>
        <w:ind w:left="7581" w:hanging="420"/>
        <w:tabs>
          <w:tab w:val="num" w:pos="7581" w:leader="none"/>
        </w:tabs>
      </w:pPr>
    </w:lvl>
  </w:abstractNum>
  <w:abstractNum w:abstractNumId="3">
    <w:multiLevelType w:val="hybridMultilevel"/>
    <w:lvl w:ilvl="0">
      <w:start w:val="1"/>
      <w:numFmt w:val="decimal"/>
      <w:pStyle w:val="1321"/>
      <w:isLgl w:val="false"/>
      <w:suff w:val="tab"/>
      <w:lvlText w:val="%1."/>
      <w:lvlJc w:val="left"/>
      <w:pPr>
        <w:pStyle w:val="1208"/>
        <w:ind w:left="420" w:hanging="420"/>
      </w:pPr>
    </w:lvl>
    <w:lvl w:ilvl="1">
      <w:start w:val="1"/>
      <w:numFmt w:val="decimal"/>
      <w:isLgl w:val="false"/>
      <w:suff w:val="tab"/>
      <w:lvlText w:val="（%2）"/>
      <w:lvlJc w:val="left"/>
      <w:pPr>
        <w:pStyle w:val="1208"/>
        <w:ind w:left="1140" w:hanging="720"/>
        <w:tabs>
          <w:tab w:val="num" w:pos="1140" w:leader="none"/>
        </w:tabs>
      </w:pPr>
      <w:rPr>
        <w:rFonts w:hint="eastAsia"/>
      </w:rPr>
    </w:lvl>
    <w:lvl w:ilvl="2">
      <w:start w:val="1"/>
      <w:numFmt w:val="lowerRoman"/>
      <w:isLgl w:val="false"/>
      <w:suff w:val="tab"/>
      <w:lvlText w:val="%3."/>
      <w:lvlJc w:val="right"/>
      <w:pPr>
        <w:pStyle w:val="1208"/>
        <w:ind w:left="1260" w:hanging="420"/>
      </w:pPr>
    </w:lvl>
    <w:lvl w:ilvl="3">
      <w:start w:val="1"/>
      <w:numFmt w:val="decimal"/>
      <w:isLgl w:val="false"/>
      <w:suff w:val="tab"/>
      <w:lvlText w:val="%4."/>
      <w:lvlJc w:val="left"/>
      <w:pPr>
        <w:pStyle w:val="1208"/>
        <w:ind w:left="1680" w:hanging="420"/>
      </w:pPr>
    </w:lvl>
    <w:lvl w:ilvl="4">
      <w:start w:val="1"/>
      <w:numFmt w:val="lowerLetter"/>
      <w:isLgl w:val="false"/>
      <w:suff w:val="tab"/>
      <w:lvlText w:val="%5)"/>
      <w:lvlJc w:val="left"/>
      <w:pPr>
        <w:pStyle w:val="1208"/>
        <w:ind w:left="2100" w:hanging="420"/>
      </w:pPr>
    </w:lvl>
    <w:lvl w:ilvl="5">
      <w:start w:val="1"/>
      <w:numFmt w:val="lowerRoman"/>
      <w:isLgl w:val="false"/>
      <w:suff w:val="tab"/>
      <w:lvlText w:val="%6."/>
      <w:lvlJc w:val="right"/>
      <w:pPr>
        <w:pStyle w:val="1208"/>
        <w:ind w:left="2520" w:hanging="420"/>
      </w:pPr>
    </w:lvl>
    <w:lvl w:ilvl="6">
      <w:start w:val="1"/>
      <w:numFmt w:val="decimal"/>
      <w:isLgl w:val="false"/>
      <w:suff w:val="tab"/>
      <w:lvlText w:val="%7."/>
      <w:lvlJc w:val="left"/>
      <w:pPr>
        <w:pStyle w:val="1208"/>
        <w:ind w:left="2940" w:hanging="420"/>
      </w:pPr>
    </w:lvl>
    <w:lvl w:ilvl="7">
      <w:start w:val="1"/>
      <w:numFmt w:val="lowerLetter"/>
      <w:isLgl w:val="false"/>
      <w:suff w:val="tab"/>
      <w:lvlText w:val="%8)"/>
      <w:lvlJc w:val="left"/>
      <w:pPr>
        <w:pStyle w:val="1208"/>
        <w:ind w:left="3360" w:hanging="420"/>
      </w:pPr>
    </w:lvl>
    <w:lvl w:ilvl="8">
      <w:start w:val="1"/>
      <w:numFmt w:val="lowerRoman"/>
      <w:isLgl w:val="false"/>
      <w:suff w:val="tab"/>
      <w:lvlText w:val="%9."/>
      <w:lvlJc w:val="right"/>
      <w:pPr>
        <w:pStyle w:val="1208"/>
        <w:ind w:left="3780" w:hanging="420"/>
      </w:pPr>
    </w:lvl>
  </w:abstractNum>
  <w:abstractNum w:abstractNumId="4">
    <w:multiLevelType w:val="hybridMultilevel"/>
    <w:lvl w:ilvl="0">
      <w:start w:val="1"/>
      <w:numFmt w:val="lowerLetter"/>
      <w:pStyle w:val="1396"/>
      <w:isLgl w:val="false"/>
      <w:suff w:val="tab"/>
      <w:lvlText w:val="%1)"/>
      <w:lvlJc w:val="left"/>
      <w:pPr>
        <w:pStyle w:val="1208"/>
        <w:ind w:left="902" w:hanging="420"/>
      </w:pPr>
      <w:rPr>
        <w:color w:val="000000"/>
      </w:rPr>
    </w:lvl>
    <w:lvl w:ilvl="1">
      <w:start w:val="1"/>
      <w:numFmt w:val="lowerLetter"/>
      <w:isLgl w:val="false"/>
      <w:suff w:val="tab"/>
      <w:lvlText w:val="%2)"/>
      <w:lvlJc w:val="left"/>
      <w:pPr>
        <w:pStyle w:val="1208"/>
        <w:ind w:left="1322" w:hanging="420"/>
      </w:pPr>
    </w:lvl>
    <w:lvl w:ilvl="2">
      <w:start w:val="1"/>
      <w:numFmt w:val="lowerRoman"/>
      <w:isLgl w:val="false"/>
      <w:suff w:val="tab"/>
      <w:lvlText w:val="%3."/>
      <w:lvlJc w:val="right"/>
      <w:pPr>
        <w:pStyle w:val="1208"/>
        <w:ind w:left="1742" w:hanging="420"/>
      </w:pPr>
    </w:lvl>
    <w:lvl w:ilvl="3">
      <w:start w:val="1"/>
      <w:numFmt w:val="decimal"/>
      <w:isLgl w:val="false"/>
      <w:suff w:val="tab"/>
      <w:lvlText w:val="%4."/>
      <w:lvlJc w:val="left"/>
      <w:pPr>
        <w:pStyle w:val="1208"/>
        <w:ind w:left="2162" w:hanging="420"/>
      </w:pPr>
    </w:lvl>
    <w:lvl w:ilvl="4">
      <w:start w:val="1"/>
      <w:numFmt w:val="lowerLetter"/>
      <w:isLgl w:val="false"/>
      <w:suff w:val="tab"/>
      <w:lvlText w:val="%5)"/>
      <w:lvlJc w:val="left"/>
      <w:pPr>
        <w:pStyle w:val="1208"/>
        <w:ind w:left="2582" w:hanging="420"/>
      </w:pPr>
    </w:lvl>
    <w:lvl w:ilvl="5">
      <w:start w:val="1"/>
      <w:numFmt w:val="lowerRoman"/>
      <w:isLgl w:val="false"/>
      <w:suff w:val="tab"/>
      <w:lvlText w:val="%6."/>
      <w:lvlJc w:val="right"/>
      <w:pPr>
        <w:pStyle w:val="1208"/>
        <w:ind w:left="3002" w:hanging="420"/>
      </w:pPr>
    </w:lvl>
    <w:lvl w:ilvl="6">
      <w:start w:val="1"/>
      <w:numFmt w:val="decimal"/>
      <w:isLgl w:val="false"/>
      <w:suff w:val="tab"/>
      <w:lvlText w:val="%7."/>
      <w:lvlJc w:val="left"/>
      <w:pPr>
        <w:pStyle w:val="1208"/>
        <w:ind w:left="3422" w:hanging="420"/>
      </w:pPr>
    </w:lvl>
    <w:lvl w:ilvl="7">
      <w:start w:val="1"/>
      <w:numFmt w:val="lowerLetter"/>
      <w:isLgl w:val="false"/>
      <w:suff w:val="tab"/>
      <w:lvlText w:val="%8)"/>
      <w:lvlJc w:val="left"/>
      <w:pPr>
        <w:pStyle w:val="1208"/>
        <w:ind w:left="3842" w:hanging="420"/>
      </w:pPr>
    </w:lvl>
    <w:lvl w:ilvl="8">
      <w:start w:val="1"/>
      <w:numFmt w:val="lowerRoman"/>
      <w:isLgl w:val="false"/>
      <w:suff w:val="tab"/>
      <w:lvlText w:val="%9."/>
      <w:lvlJc w:val="right"/>
      <w:pPr>
        <w:pStyle w:val="1208"/>
        <w:ind w:left="4262" w:hanging="420"/>
      </w:pPr>
    </w:lvl>
  </w:abstractNum>
  <w:abstractNum w:abstractNumId="5">
    <w:multiLevelType w:val="hybridMultilevel"/>
    <w:lvl w:ilvl="0">
      <w:start w:val="1"/>
      <w:numFmt w:val="decimal"/>
      <w:pStyle w:val="1366"/>
      <w:isLgl w:val="false"/>
      <w:suff w:val="tab"/>
      <w:lvlText w:val="%1."/>
      <w:lvlJc w:val="left"/>
      <w:pPr>
        <w:pStyle w:val="120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15"/>
      <w:isLgl w:val="false"/>
      <w:suff w:val="nothing"/>
      <w:lvlText w:val="%1　"/>
      <w:lvlJc w:val="left"/>
      <w:pPr>
        <w:pStyle w:val="120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0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08"/>
        <w:ind w:left="-25" w:firstLine="0"/>
      </w:pPr>
      <w:rPr>
        <w:rFonts w:ascii="Times New Roman" w:hAnsi="Times New Roman" w:eastAsia="黑体"/>
        <w:b/>
        <w:i w:val="0"/>
        <w:sz w:val="28"/>
      </w:rPr>
    </w:lvl>
    <w:lvl w:ilvl="3">
      <w:start w:val="1"/>
      <w:numFmt w:val="decimal"/>
      <w:pStyle w:val="1351"/>
      <w:isLgl w:val="false"/>
      <w:suff w:val="nothing"/>
      <w:lvlText w:val="%1.%2.%3.%4　"/>
      <w:lvlJc w:val="left"/>
      <w:pPr>
        <w:pStyle w:val="120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0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08"/>
        <w:ind w:left="-25" w:firstLine="0"/>
      </w:pPr>
      <w:rPr>
        <w:rFonts w:ascii="Times New Roman" w:hAnsi="Times New Roman" w:eastAsia="宋体"/>
        <w:b/>
        <w:i w:val="0"/>
        <w:sz w:val="28"/>
      </w:rPr>
    </w:lvl>
    <w:lvl w:ilvl="6">
      <w:start w:val="1"/>
      <w:numFmt w:val="lowerLetter"/>
      <w:pStyle w:val="1372"/>
      <w:isLgl w:val="false"/>
      <w:suff w:val="tab"/>
      <w:lvlText w:val="%7) "/>
      <w:lvlJc w:val="left"/>
      <w:pPr>
        <w:pStyle w:val="1208"/>
        <w:ind w:left="-125" w:firstLine="400"/>
        <w:tabs>
          <w:tab w:val="num" w:pos="635" w:leader="none"/>
        </w:tabs>
      </w:pPr>
      <w:rPr>
        <w:rFonts w:ascii="Times New Roman" w:hAnsi="Times New Roman" w:eastAsia="宋体"/>
        <w:b/>
        <w:i w:val="0"/>
        <w:color w:val="000000"/>
        <w:sz w:val="28"/>
        <w:u w:val="none"/>
      </w:rPr>
    </w:lvl>
    <w:lvl w:ilvl="7">
      <w:start w:val="1"/>
      <w:numFmt w:val="decimal"/>
      <w:pStyle w:val="1335"/>
      <w:isLgl w:val="false"/>
      <w:suff w:val="tab"/>
      <w:lvlText w:val="%8) "/>
      <w:lvlJc w:val="left"/>
      <w:pPr>
        <w:pStyle w:val="120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0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208"/>
        <w:ind w:left="768" w:hanging="360"/>
        <w:tabs>
          <w:tab w:val="num" w:pos="768" w:leader="none"/>
        </w:tabs>
      </w:pPr>
      <w:rPr>
        <w:rFonts w:hint="eastAsia"/>
      </w:rPr>
    </w:lvl>
    <w:lvl w:ilvl="1">
      <w:start w:val="1"/>
      <w:numFmt w:val="decimal"/>
      <w:pStyle w:val="1353"/>
      <w:isLgl w:val="false"/>
      <w:suff w:val="tab"/>
      <w:lvlText w:val="%2、"/>
      <w:lvlJc w:val="left"/>
      <w:pPr>
        <w:pStyle w:val="1208"/>
        <w:ind w:left="1188" w:hanging="360"/>
        <w:tabs>
          <w:tab w:val="num" w:pos="1188" w:leader="none"/>
        </w:tabs>
      </w:pPr>
      <w:rPr>
        <w:rFonts w:hint="eastAsia"/>
      </w:rPr>
    </w:lvl>
    <w:lvl w:ilvl="2">
      <w:start w:val="1"/>
      <w:numFmt w:val="decimal"/>
      <w:isLgl w:val="false"/>
      <w:suff w:val="tab"/>
      <w:lvlText w:val="（%3）"/>
      <w:lvlJc w:val="left"/>
      <w:pPr>
        <w:pStyle w:val="1208"/>
        <w:ind w:left="1968" w:hanging="720"/>
        <w:tabs>
          <w:tab w:val="num" w:pos="1968" w:leader="none"/>
        </w:tabs>
      </w:pPr>
      <w:rPr>
        <w:rFonts w:hint="eastAsia"/>
        <w:u w:val="none"/>
      </w:rPr>
    </w:lvl>
    <w:lvl w:ilvl="3">
      <w:start w:val="1"/>
      <w:numFmt w:val="decimal"/>
      <w:isLgl w:val="false"/>
      <w:suff w:val="tab"/>
      <w:lvlText w:val="%4."/>
      <w:lvlJc w:val="left"/>
      <w:pPr>
        <w:pStyle w:val="1208"/>
        <w:ind w:left="2088" w:hanging="420"/>
        <w:tabs>
          <w:tab w:val="num" w:pos="2088" w:leader="none"/>
        </w:tabs>
      </w:pPr>
    </w:lvl>
    <w:lvl w:ilvl="4">
      <w:start w:val="1"/>
      <w:numFmt w:val="lowerLetter"/>
      <w:isLgl w:val="false"/>
      <w:suff w:val="tab"/>
      <w:lvlText w:val="%5)"/>
      <w:lvlJc w:val="left"/>
      <w:pPr>
        <w:pStyle w:val="1208"/>
        <w:ind w:left="2508" w:hanging="420"/>
        <w:tabs>
          <w:tab w:val="num" w:pos="2508" w:leader="none"/>
        </w:tabs>
      </w:pPr>
    </w:lvl>
    <w:lvl w:ilvl="5">
      <w:start w:val="1"/>
      <w:numFmt w:val="lowerRoman"/>
      <w:isLgl w:val="false"/>
      <w:suff w:val="tab"/>
      <w:lvlText w:val="%6."/>
      <w:lvlJc w:val="right"/>
      <w:pPr>
        <w:pStyle w:val="1208"/>
        <w:ind w:left="2928" w:hanging="420"/>
        <w:tabs>
          <w:tab w:val="num" w:pos="2928" w:leader="none"/>
        </w:tabs>
      </w:pPr>
    </w:lvl>
    <w:lvl w:ilvl="6">
      <w:start w:val="1"/>
      <w:numFmt w:val="decimal"/>
      <w:isLgl w:val="false"/>
      <w:suff w:val="tab"/>
      <w:lvlText w:val="%7."/>
      <w:lvlJc w:val="left"/>
      <w:pPr>
        <w:pStyle w:val="1208"/>
        <w:ind w:left="3348" w:hanging="420"/>
        <w:tabs>
          <w:tab w:val="num" w:pos="3348" w:leader="none"/>
        </w:tabs>
      </w:pPr>
    </w:lvl>
    <w:lvl w:ilvl="7">
      <w:start w:val="1"/>
      <w:numFmt w:val="lowerLetter"/>
      <w:isLgl w:val="false"/>
      <w:suff w:val="tab"/>
      <w:lvlText w:val="%8)"/>
      <w:lvlJc w:val="left"/>
      <w:pPr>
        <w:pStyle w:val="1208"/>
        <w:ind w:left="3768" w:hanging="420"/>
        <w:tabs>
          <w:tab w:val="num" w:pos="3768" w:leader="none"/>
        </w:tabs>
      </w:pPr>
    </w:lvl>
    <w:lvl w:ilvl="8">
      <w:start w:val="1"/>
      <w:numFmt w:val="lowerRoman"/>
      <w:isLgl w:val="false"/>
      <w:suff w:val="tab"/>
      <w:lvlText w:val="%9."/>
      <w:lvlJc w:val="right"/>
      <w:pPr>
        <w:pStyle w:val="1208"/>
        <w:ind w:left="4188" w:hanging="420"/>
        <w:tabs>
          <w:tab w:val="num" w:pos="4188" w:leader="none"/>
        </w:tabs>
      </w:pPr>
    </w:lvl>
  </w:abstractNum>
  <w:abstractNum w:abstractNumId="8">
    <w:multiLevelType w:val="hybridMultilevel"/>
    <w:lvl w:ilvl="0">
      <w:start w:val="1"/>
      <w:numFmt w:val="decimal"/>
      <w:pStyle w:val="1320"/>
      <w:isLgl w:val="false"/>
      <w:suff w:val="tab"/>
      <w:lvlText w:val="%1)"/>
      <w:lvlJc w:val="left"/>
      <w:pPr>
        <w:pStyle w:val="1208"/>
        <w:ind w:left="420" w:hanging="420"/>
      </w:pPr>
    </w:lvl>
    <w:lvl w:ilvl="1">
      <w:start w:val="1"/>
      <w:numFmt w:val="lowerLetter"/>
      <w:isLgl w:val="false"/>
      <w:suff w:val="tab"/>
      <w:lvlText w:val="%2)"/>
      <w:lvlJc w:val="left"/>
      <w:pPr>
        <w:pStyle w:val="1208"/>
        <w:ind w:left="840" w:hanging="420"/>
      </w:pPr>
    </w:lvl>
    <w:lvl w:ilvl="2">
      <w:start w:val="1"/>
      <w:numFmt w:val="lowerRoman"/>
      <w:isLgl w:val="false"/>
      <w:suff w:val="tab"/>
      <w:lvlText w:val="%3."/>
      <w:lvlJc w:val="right"/>
      <w:pPr>
        <w:pStyle w:val="1208"/>
        <w:ind w:left="1260" w:hanging="420"/>
      </w:pPr>
    </w:lvl>
    <w:lvl w:ilvl="3">
      <w:start w:val="1"/>
      <w:numFmt w:val="decimal"/>
      <w:isLgl w:val="false"/>
      <w:suff w:val="tab"/>
      <w:lvlText w:val="%4."/>
      <w:lvlJc w:val="left"/>
      <w:pPr>
        <w:pStyle w:val="1208"/>
        <w:ind w:left="1680" w:hanging="420"/>
      </w:pPr>
    </w:lvl>
    <w:lvl w:ilvl="4">
      <w:start w:val="1"/>
      <w:numFmt w:val="lowerLetter"/>
      <w:isLgl w:val="false"/>
      <w:suff w:val="tab"/>
      <w:lvlText w:val="%5)"/>
      <w:lvlJc w:val="left"/>
      <w:pPr>
        <w:pStyle w:val="1208"/>
        <w:ind w:left="2100" w:hanging="420"/>
      </w:pPr>
    </w:lvl>
    <w:lvl w:ilvl="5">
      <w:start w:val="1"/>
      <w:numFmt w:val="lowerRoman"/>
      <w:isLgl w:val="false"/>
      <w:suff w:val="tab"/>
      <w:lvlText w:val="%6."/>
      <w:lvlJc w:val="right"/>
      <w:pPr>
        <w:pStyle w:val="1208"/>
        <w:ind w:left="2520" w:hanging="420"/>
      </w:pPr>
    </w:lvl>
    <w:lvl w:ilvl="6">
      <w:start w:val="1"/>
      <w:numFmt w:val="decimal"/>
      <w:isLgl w:val="false"/>
      <w:suff w:val="tab"/>
      <w:lvlText w:val="%7."/>
      <w:lvlJc w:val="left"/>
      <w:pPr>
        <w:pStyle w:val="1208"/>
        <w:ind w:left="2940" w:hanging="420"/>
      </w:pPr>
    </w:lvl>
    <w:lvl w:ilvl="7">
      <w:start w:val="1"/>
      <w:numFmt w:val="lowerLetter"/>
      <w:isLgl w:val="false"/>
      <w:suff w:val="tab"/>
      <w:lvlText w:val="%8)"/>
      <w:lvlJc w:val="left"/>
      <w:pPr>
        <w:pStyle w:val="1208"/>
        <w:ind w:left="3360" w:hanging="420"/>
      </w:pPr>
    </w:lvl>
    <w:lvl w:ilvl="8">
      <w:start w:val="1"/>
      <w:numFmt w:val="lowerRoman"/>
      <w:isLgl w:val="false"/>
      <w:suff w:val="tab"/>
      <w:lvlText w:val="%9."/>
      <w:lvlJc w:val="right"/>
      <w:pPr>
        <w:pStyle w:val="1208"/>
        <w:ind w:left="3780" w:hanging="420"/>
      </w:pPr>
    </w:lvl>
  </w:abstractNum>
  <w:abstractNum w:abstractNumId="9">
    <w:multiLevelType w:val="hybridMultilevel"/>
    <w:lvl w:ilvl="0">
      <w:start w:val="1"/>
      <w:numFmt w:val="decimal"/>
      <w:pStyle w:val="1421"/>
      <w:isLgl w:val="false"/>
      <w:suff w:val="tab"/>
      <w:lvlText w:val="%1"/>
      <w:lvlJc w:val="left"/>
      <w:pPr>
        <w:pStyle w:val="1208"/>
        <w:ind w:left="680" w:hanging="680"/>
      </w:pPr>
      <w:rPr>
        <w:rFonts w:hint="eastAsia" w:ascii="宋体" w:hAnsi="宋体" w:eastAsia="宋体"/>
      </w:rPr>
    </w:lvl>
    <w:lvl w:ilvl="1">
      <w:start w:val="1"/>
      <w:numFmt w:val="decimal"/>
      <w:pStyle w:val="1422"/>
      <w:isLgl w:val="false"/>
      <w:suff w:val="tab"/>
      <w:lvlText w:val="%1.%2"/>
      <w:lvlJc w:val="left"/>
      <w:pPr>
        <w:pStyle w:val="1208"/>
        <w:ind w:left="851" w:hanging="851"/>
      </w:pPr>
      <w:rPr>
        <w:rFonts w:hint="eastAsia" w:ascii="宋体" w:hAnsi="宋体" w:eastAsia="宋体"/>
        <w:color w:val="000000"/>
      </w:rPr>
    </w:lvl>
    <w:lvl w:ilvl="2">
      <w:start w:val="1"/>
      <w:numFmt w:val="decimal"/>
      <w:pStyle w:val="1423"/>
      <w:isLgl w:val="false"/>
      <w:suff w:val="tab"/>
      <w:lvlText w:val="%1.%2.%3"/>
      <w:lvlJc w:val="left"/>
      <w:pPr>
        <w:pStyle w:val="1208"/>
        <w:ind w:left="851" w:hanging="851"/>
      </w:pPr>
      <w:rPr>
        <w:rFonts w:hint="eastAsia"/>
      </w:rPr>
    </w:lvl>
    <w:lvl w:ilvl="3">
      <w:start w:val="1"/>
      <w:numFmt w:val="decimal"/>
      <w:isLgl w:val="false"/>
      <w:suff w:val="tab"/>
      <w:lvlText w:val="%1.%2.%3.%4"/>
      <w:lvlJc w:val="left"/>
      <w:pPr>
        <w:pStyle w:val="1208"/>
        <w:ind w:left="680" w:hanging="680"/>
      </w:pPr>
      <w:rPr>
        <w:rFonts w:hint="eastAsia"/>
      </w:rPr>
    </w:lvl>
    <w:lvl w:ilvl="4">
      <w:start w:val="1"/>
      <w:numFmt w:val="decimal"/>
      <w:isLgl w:val="false"/>
      <w:suff w:val="tab"/>
      <w:lvlText w:val="%1.%2.%3.%4.%5"/>
      <w:lvlJc w:val="left"/>
      <w:pPr>
        <w:pStyle w:val="1208"/>
        <w:ind w:left="680" w:hanging="680"/>
      </w:pPr>
      <w:rPr>
        <w:rFonts w:hint="eastAsia"/>
      </w:rPr>
    </w:lvl>
    <w:lvl w:ilvl="5">
      <w:start w:val="1"/>
      <w:numFmt w:val="decimal"/>
      <w:isLgl w:val="false"/>
      <w:suff w:val="tab"/>
      <w:lvlText w:val="%1.%2.%3.%4.%5.%6"/>
      <w:lvlJc w:val="left"/>
      <w:pPr>
        <w:pStyle w:val="1208"/>
        <w:ind w:left="680" w:hanging="680"/>
      </w:pPr>
      <w:rPr>
        <w:rFonts w:hint="eastAsia"/>
      </w:rPr>
    </w:lvl>
    <w:lvl w:ilvl="6">
      <w:start w:val="1"/>
      <w:numFmt w:val="decimal"/>
      <w:isLgl w:val="false"/>
      <w:suff w:val="tab"/>
      <w:lvlText w:val="%1.%2.%3.%4.%5.%6.%7"/>
      <w:lvlJc w:val="left"/>
      <w:pPr>
        <w:pStyle w:val="1208"/>
        <w:ind w:left="680" w:hanging="680"/>
      </w:pPr>
      <w:rPr>
        <w:rFonts w:hint="eastAsia"/>
      </w:rPr>
    </w:lvl>
    <w:lvl w:ilvl="7">
      <w:start w:val="1"/>
      <w:numFmt w:val="decimal"/>
      <w:isLgl w:val="false"/>
      <w:suff w:val="tab"/>
      <w:lvlText w:val="%1.%2.%3.%4.%5.%6.%7.%8"/>
      <w:lvlJc w:val="left"/>
      <w:pPr>
        <w:pStyle w:val="1208"/>
        <w:ind w:left="680" w:hanging="680"/>
      </w:pPr>
      <w:rPr>
        <w:rFonts w:hint="eastAsia"/>
      </w:rPr>
    </w:lvl>
    <w:lvl w:ilvl="8">
      <w:start w:val="1"/>
      <w:numFmt w:val="decimal"/>
      <w:isLgl w:val="false"/>
      <w:suff w:val="tab"/>
      <w:lvlText w:val="%1.%2.%3.%4.%5.%6.%7.%8.%9"/>
      <w:lvlJc w:val="left"/>
      <w:pPr>
        <w:pStyle w:val="1208"/>
        <w:ind w:left="680" w:hanging="680"/>
      </w:pPr>
      <w:rPr>
        <w:rFonts w:hint="eastAsia"/>
      </w:rPr>
    </w:lvl>
  </w:abstractNum>
  <w:abstractNum w:abstractNumId="10">
    <w:multiLevelType w:val="hybridMultilevel"/>
    <w:lvl w:ilvl="0">
      <w:start w:val="2"/>
      <w:numFmt w:val="decimal"/>
      <w:isLgl w:val="false"/>
      <w:suff w:val="tab"/>
      <w:lvlText w:val="%1."/>
      <w:lvlJc w:val="left"/>
      <w:pPr>
        <w:pStyle w:val="12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1208"/>
        <w:ind w:left="500" w:hanging="500"/>
      </w:pPr>
    </w:lvl>
    <w:lvl w:ilvl="1">
      <w:start w:val="1"/>
      <w:numFmt w:val="lowerLetter"/>
      <w:isLgl w:val="false"/>
      <w:suff w:val="tab"/>
      <w:lvlText w:val="%2)"/>
      <w:lvlJc w:val="left"/>
      <w:pPr>
        <w:pStyle w:val="1208"/>
        <w:ind w:left="840" w:hanging="420"/>
      </w:pPr>
    </w:lvl>
    <w:lvl w:ilvl="2">
      <w:start w:val="1"/>
      <w:numFmt w:val="lowerRoman"/>
      <w:isLgl w:val="false"/>
      <w:suff w:val="tab"/>
      <w:lvlText w:val="%3."/>
      <w:lvlJc w:val="right"/>
      <w:pPr>
        <w:pStyle w:val="1208"/>
        <w:ind w:left="1260" w:hanging="420"/>
      </w:pPr>
    </w:lvl>
    <w:lvl w:ilvl="3">
      <w:start w:val="1"/>
      <w:numFmt w:val="decimal"/>
      <w:isLgl w:val="false"/>
      <w:suff w:val="tab"/>
      <w:lvlText w:val="%4."/>
      <w:lvlJc w:val="left"/>
      <w:pPr>
        <w:pStyle w:val="1208"/>
        <w:ind w:left="1680" w:hanging="420"/>
      </w:pPr>
    </w:lvl>
    <w:lvl w:ilvl="4">
      <w:start w:val="1"/>
      <w:numFmt w:val="lowerLetter"/>
      <w:isLgl w:val="false"/>
      <w:suff w:val="tab"/>
      <w:lvlText w:val="%5)"/>
      <w:lvlJc w:val="left"/>
      <w:pPr>
        <w:pStyle w:val="1208"/>
        <w:ind w:left="2100" w:hanging="420"/>
      </w:pPr>
    </w:lvl>
    <w:lvl w:ilvl="5">
      <w:start w:val="1"/>
      <w:numFmt w:val="lowerRoman"/>
      <w:isLgl w:val="false"/>
      <w:suff w:val="tab"/>
      <w:lvlText w:val="%6."/>
      <w:lvlJc w:val="right"/>
      <w:pPr>
        <w:pStyle w:val="1208"/>
        <w:ind w:left="2520" w:hanging="420"/>
      </w:pPr>
    </w:lvl>
    <w:lvl w:ilvl="6">
      <w:start w:val="1"/>
      <w:numFmt w:val="decimal"/>
      <w:isLgl w:val="false"/>
      <w:suff w:val="tab"/>
      <w:lvlText w:val="%7."/>
      <w:lvlJc w:val="left"/>
      <w:pPr>
        <w:pStyle w:val="1208"/>
        <w:ind w:left="2940" w:hanging="420"/>
      </w:pPr>
    </w:lvl>
    <w:lvl w:ilvl="7">
      <w:start w:val="1"/>
      <w:numFmt w:val="lowerLetter"/>
      <w:isLgl w:val="false"/>
      <w:suff w:val="tab"/>
      <w:lvlText w:val="%8)"/>
      <w:lvlJc w:val="left"/>
      <w:pPr>
        <w:pStyle w:val="1208"/>
        <w:ind w:left="3360" w:hanging="420"/>
      </w:pPr>
    </w:lvl>
    <w:lvl w:ilvl="8">
      <w:start w:val="1"/>
      <w:numFmt w:val="lowerRoman"/>
      <w:isLgl w:val="false"/>
      <w:suff w:val="tab"/>
      <w:lvlText w:val="%9."/>
      <w:lvlJc w:val="right"/>
      <w:pPr>
        <w:pStyle w:val="1208"/>
        <w:ind w:left="3780" w:hanging="420"/>
      </w:p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0"/>
  </w:num>
  <w:num w:numId="9">
    <w:abstractNumId w:val="2"/>
  </w:num>
  <w:num w:numId="10">
    <w:abstractNumId w:val="11"/>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0">
    <w:name w:val="Heading 1"/>
    <w:basedOn w:val="1208"/>
    <w:next w:val="1208"/>
    <w:link w:val="1031"/>
    <w:uiPriority w:val="9"/>
    <w:qFormat/>
    <w:pPr>
      <w:keepLines/>
      <w:keepNext/>
      <w:spacing w:before="480" w:after="200"/>
      <w:outlineLvl w:val="0"/>
    </w:pPr>
    <w:rPr>
      <w:rFonts w:ascii="Arial" w:hAnsi="Arial" w:eastAsia="Arial" w:cs="Arial"/>
      <w:sz w:val="40"/>
      <w:szCs w:val="40"/>
    </w:rPr>
  </w:style>
  <w:style w:type="character" w:styleId="1031">
    <w:name w:val="Heading 1 Char"/>
    <w:link w:val="1030"/>
    <w:uiPriority w:val="9"/>
    <w:rPr>
      <w:rFonts w:ascii="Arial" w:hAnsi="Arial" w:eastAsia="Arial" w:cs="Arial"/>
      <w:sz w:val="40"/>
      <w:szCs w:val="40"/>
    </w:rPr>
  </w:style>
  <w:style w:type="paragraph" w:styleId="1032">
    <w:name w:val="Heading 2"/>
    <w:basedOn w:val="1208"/>
    <w:next w:val="1208"/>
    <w:link w:val="1033"/>
    <w:uiPriority w:val="9"/>
    <w:unhideWhenUsed/>
    <w:qFormat/>
    <w:pPr>
      <w:keepLines/>
      <w:keepNext/>
      <w:spacing w:before="360" w:after="200"/>
      <w:outlineLvl w:val="1"/>
    </w:pPr>
    <w:rPr>
      <w:rFonts w:ascii="Arial" w:hAnsi="Arial" w:eastAsia="Arial" w:cs="Arial"/>
      <w:sz w:val="34"/>
    </w:rPr>
  </w:style>
  <w:style w:type="character" w:styleId="1033">
    <w:name w:val="Heading 2 Char"/>
    <w:link w:val="1032"/>
    <w:uiPriority w:val="9"/>
    <w:rPr>
      <w:rFonts w:ascii="Arial" w:hAnsi="Arial" w:eastAsia="Arial" w:cs="Arial"/>
      <w:sz w:val="34"/>
    </w:rPr>
  </w:style>
  <w:style w:type="paragraph" w:styleId="1034">
    <w:name w:val="Heading 3"/>
    <w:basedOn w:val="1208"/>
    <w:next w:val="1208"/>
    <w:link w:val="1035"/>
    <w:uiPriority w:val="9"/>
    <w:unhideWhenUsed/>
    <w:qFormat/>
    <w:pPr>
      <w:keepLines/>
      <w:keepNext/>
      <w:spacing w:before="320" w:after="200"/>
      <w:outlineLvl w:val="2"/>
    </w:pPr>
    <w:rPr>
      <w:rFonts w:ascii="Arial" w:hAnsi="Arial" w:eastAsia="Arial" w:cs="Arial"/>
      <w:sz w:val="30"/>
      <w:szCs w:val="30"/>
    </w:rPr>
  </w:style>
  <w:style w:type="character" w:styleId="1035">
    <w:name w:val="Heading 3 Char"/>
    <w:link w:val="1034"/>
    <w:uiPriority w:val="9"/>
    <w:rPr>
      <w:rFonts w:ascii="Arial" w:hAnsi="Arial" w:eastAsia="Arial" w:cs="Arial"/>
      <w:sz w:val="30"/>
      <w:szCs w:val="30"/>
    </w:rPr>
  </w:style>
  <w:style w:type="paragraph" w:styleId="1036">
    <w:name w:val="Heading 4"/>
    <w:basedOn w:val="1208"/>
    <w:next w:val="1208"/>
    <w:link w:val="1037"/>
    <w:uiPriority w:val="9"/>
    <w:unhideWhenUsed/>
    <w:qFormat/>
    <w:pPr>
      <w:keepLines/>
      <w:keepNext/>
      <w:spacing w:before="320" w:after="200"/>
      <w:outlineLvl w:val="3"/>
    </w:pPr>
    <w:rPr>
      <w:rFonts w:ascii="Arial" w:hAnsi="Arial" w:eastAsia="Arial" w:cs="Arial"/>
      <w:b/>
      <w:bCs/>
      <w:sz w:val="26"/>
      <w:szCs w:val="26"/>
    </w:rPr>
  </w:style>
  <w:style w:type="character" w:styleId="1037">
    <w:name w:val="Heading 4 Char"/>
    <w:link w:val="1036"/>
    <w:uiPriority w:val="9"/>
    <w:rPr>
      <w:rFonts w:ascii="Arial" w:hAnsi="Arial" w:eastAsia="Arial" w:cs="Arial"/>
      <w:b/>
      <w:bCs/>
      <w:sz w:val="26"/>
      <w:szCs w:val="26"/>
    </w:rPr>
  </w:style>
  <w:style w:type="paragraph" w:styleId="1038">
    <w:name w:val="Heading 5"/>
    <w:basedOn w:val="1208"/>
    <w:next w:val="1208"/>
    <w:link w:val="1039"/>
    <w:uiPriority w:val="9"/>
    <w:unhideWhenUsed/>
    <w:qFormat/>
    <w:pPr>
      <w:keepLines/>
      <w:keepNext/>
      <w:spacing w:before="320" w:after="200"/>
      <w:outlineLvl w:val="4"/>
    </w:pPr>
    <w:rPr>
      <w:rFonts w:ascii="Arial" w:hAnsi="Arial" w:eastAsia="Arial" w:cs="Arial"/>
      <w:b/>
      <w:bCs/>
      <w:sz w:val="24"/>
      <w:szCs w:val="24"/>
    </w:rPr>
  </w:style>
  <w:style w:type="character" w:styleId="1039">
    <w:name w:val="Heading 5 Char"/>
    <w:link w:val="1038"/>
    <w:uiPriority w:val="9"/>
    <w:rPr>
      <w:rFonts w:ascii="Arial" w:hAnsi="Arial" w:eastAsia="Arial" w:cs="Arial"/>
      <w:b/>
      <w:bCs/>
      <w:sz w:val="24"/>
      <w:szCs w:val="24"/>
    </w:rPr>
  </w:style>
  <w:style w:type="paragraph" w:styleId="1040">
    <w:name w:val="Heading 6"/>
    <w:basedOn w:val="1208"/>
    <w:next w:val="1208"/>
    <w:link w:val="1041"/>
    <w:uiPriority w:val="9"/>
    <w:unhideWhenUsed/>
    <w:qFormat/>
    <w:pPr>
      <w:keepLines/>
      <w:keepNext/>
      <w:spacing w:before="320" w:after="200"/>
      <w:outlineLvl w:val="5"/>
    </w:pPr>
    <w:rPr>
      <w:rFonts w:ascii="Arial" w:hAnsi="Arial" w:eastAsia="Arial" w:cs="Arial"/>
      <w:b/>
      <w:bCs/>
      <w:sz w:val="22"/>
      <w:szCs w:val="22"/>
    </w:rPr>
  </w:style>
  <w:style w:type="character" w:styleId="1041">
    <w:name w:val="Heading 6 Char"/>
    <w:link w:val="1040"/>
    <w:uiPriority w:val="9"/>
    <w:rPr>
      <w:rFonts w:ascii="Arial" w:hAnsi="Arial" w:eastAsia="Arial" w:cs="Arial"/>
      <w:b/>
      <w:bCs/>
      <w:sz w:val="22"/>
      <w:szCs w:val="22"/>
    </w:rPr>
  </w:style>
  <w:style w:type="paragraph" w:styleId="1042">
    <w:name w:val="Heading 7"/>
    <w:basedOn w:val="1208"/>
    <w:next w:val="1208"/>
    <w:link w:val="1043"/>
    <w:uiPriority w:val="9"/>
    <w:unhideWhenUsed/>
    <w:qFormat/>
    <w:pPr>
      <w:keepLines/>
      <w:keepNext/>
      <w:spacing w:before="320" w:after="200"/>
      <w:outlineLvl w:val="6"/>
    </w:pPr>
    <w:rPr>
      <w:rFonts w:ascii="Arial" w:hAnsi="Arial" w:eastAsia="Arial" w:cs="Arial"/>
      <w:b/>
      <w:bCs/>
      <w:i/>
      <w:iCs/>
      <w:sz w:val="22"/>
      <w:szCs w:val="22"/>
    </w:rPr>
  </w:style>
  <w:style w:type="character" w:styleId="1043">
    <w:name w:val="Heading 7 Char"/>
    <w:link w:val="1042"/>
    <w:uiPriority w:val="9"/>
    <w:rPr>
      <w:rFonts w:ascii="Arial" w:hAnsi="Arial" w:eastAsia="Arial" w:cs="Arial"/>
      <w:b/>
      <w:bCs/>
      <w:i/>
      <w:iCs/>
      <w:sz w:val="22"/>
      <w:szCs w:val="22"/>
    </w:rPr>
  </w:style>
  <w:style w:type="paragraph" w:styleId="1044">
    <w:name w:val="Heading 8"/>
    <w:basedOn w:val="1208"/>
    <w:next w:val="1208"/>
    <w:link w:val="1045"/>
    <w:uiPriority w:val="9"/>
    <w:unhideWhenUsed/>
    <w:qFormat/>
    <w:pPr>
      <w:keepLines/>
      <w:keepNext/>
      <w:spacing w:before="320" w:after="200"/>
      <w:outlineLvl w:val="7"/>
    </w:pPr>
    <w:rPr>
      <w:rFonts w:ascii="Arial" w:hAnsi="Arial" w:eastAsia="Arial" w:cs="Arial"/>
      <w:i/>
      <w:iCs/>
      <w:sz w:val="22"/>
      <w:szCs w:val="22"/>
    </w:rPr>
  </w:style>
  <w:style w:type="character" w:styleId="1045">
    <w:name w:val="Heading 8 Char"/>
    <w:link w:val="1044"/>
    <w:uiPriority w:val="9"/>
    <w:rPr>
      <w:rFonts w:ascii="Arial" w:hAnsi="Arial" w:eastAsia="Arial" w:cs="Arial"/>
      <w:i/>
      <w:iCs/>
      <w:sz w:val="22"/>
      <w:szCs w:val="22"/>
    </w:rPr>
  </w:style>
  <w:style w:type="paragraph" w:styleId="1046">
    <w:name w:val="Heading 9"/>
    <w:basedOn w:val="1208"/>
    <w:next w:val="1208"/>
    <w:link w:val="1047"/>
    <w:uiPriority w:val="9"/>
    <w:unhideWhenUsed/>
    <w:qFormat/>
    <w:pPr>
      <w:keepLines/>
      <w:keepNext/>
      <w:spacing w:before="320" w:after="200"/>
      <w:outlineLvl w:val="8"/>
    </w:pPr>
    <w:rPr>
      <w:rFonts w:ascii="Arial" w:hAnsi="Arial" w:eastAsia="Arial" w:cs="Arial"/>
      <w:i/>
      <w:iCs/>
      <w:sz w:val="21"/>
      <w:szCs w:val="21"/>
    </w:rPr>
  </w:style>
  <w:style w:type="character" w:styleId="1047">
    <w:name w:val="Heading 9 Char"/>
    <w:link w:val="1046"/>
    <w:uiPriority w:val="9"/>
    <w:rPr>
      <w:rFonts w:ascii="Arial" w:hAnsi="Arial" w:eastAsia="Arial" w:cs="Arial"/>
      <w:i/>
      <w:iCs/>
      <w:sz w:val="21"/>
      <w:szCs w:val="21"/>
    </w:rPr>
  </w:style>
  <w:style w:type="paragraph" w:styleId="1048">
    <w:name w:val="List Paragraph"/>
    <w:basedOn w:val="1208"/>
    <w:uiPriority w:val="34"/>
    <w:qFormat/>
    <w:pPr>
      <w:contextualSpacing/>
      <w:ind w:left="720"/>
    </w:pPr>
  </w:style>
  <w:style w:type="paragraph" w:styleId="1049">
    <w:name w:val="No Spacing"/>
    <w:uiPriority w:val="1"/>
    <w:qFormat/>
    <w:pPr>
      <w:spacing w:before="0" w:after="0" w:line="240" w:lineRule="auto"/>
    </w:pPr>
  </w:style>
  <w:style w:type="paragraph" w:styleId="1050">
    <w:name w:val="Title"/>
    <w:basedOn w:val="1208"/>
    <w:next w:val="1208"/>
    <w:link w:val="1051"/>
    <w:uiPriority w:val="10"/>
    <w:qFormat/>
    <w:pPr>
      <w:contextualSpacing/>
      <w:spacing w:before="300" w:after="200"/>
    </w:pPr>
    <w:rPr>
      <w:sz w:val="48"/>
      <w:szCs w:val="48"/>
    </w:rPr>
  </w:style>
  <w:style w:type="character" w:styleId="1051">
    <w:name w:val="Title Char"/>
    <w:link w:val="1050"/>
    <w:uiPriority w:val="10"/>
    <w:rPr>
      <w:sz w:val="48"/>
      <w:szCs w:val="48"/>
    </w:rPr>
  </w:style>
  <w:style w:type="paragraph" w:styleId="1052">
    <w:name w:val="Subtitle"/>
    <w:basedOn w:val="1208"/>
    <w:next w:val="1208"/>
    <w:link w:val="1053"/>
    <w:uiPriority w:val="11"/>
    <w:qFormat/>
    <w:pPr>
      <w:spacing w:before="200" w:after="200"/>
    </w:pPr>
    <w:rPr>
      <w:sz w:val="24"/>
      <w:szCs w:val="24"/>
    </w:rPr>
  </w:style>
  <w:style w:type="character" w:styleId="1053">
    <w:name w:val="Subtitle Char"/>
    <w:link w:val="1052"/>
    <w:uiPriority w:val="11"/>
    <w:rPr>
      <w:sz w:val="24"/>
      <w:szCs w:val="24"/>
    </w:rPr>
  </w:style>
  <w:style w:type="paragraph" w:styleId="1054">
    <w:name w:val="Quote"/>
    <w:basedOn w:val="1208"/>
    <w:next w:val="1208"/>
    <w:link w:val="1055"/>
    <w:uiPriority w:val="29"/>
    <w:qFormat/>
    <w:pPr>
      <w:ind w:left="720" w:right="720"/>
    </w:pPr>
    <w:rPr>
      <w:i/>
    </w:rPr>
  </w:style>
  <w:style w:type="character" w:styleId="1055">
    <w:name w:val="Quote Char"/>
    <w:link w:val="1054"/>
    <w:uiPriority w:val="29"/>
    <w:rPr>
      <w:i/>
    </w:rPr>
  </w:style>
  <w:style w:type="paragraph" w:styleId="1056">
    <w:name w:val="Intense Quote"/>
    <w:basedOn w:val="1208"/>
    <w:next w:val="1208"/>
    <w:link w:val="10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name w:val="Intense Quote Char"/>
    <w:link w:val="1056"/>
    <w:uiPriority w:val="30"/>
    <w:rPr>
      <w:i/>
    </w:rPr>
  </w:style>
  <w:style w:type="paragraph" w:styleId="1058">
    <w:name w:val="Header"/>
    <w:basedOn w:val="1208"/>
    <w:link w:val="1059"/>
    <w:uiPriority w:val="99"/>
    <w:unhideWhenUsed/>
    <w:pPr>
      <w:spacing w:after="0" w:line="240" w:lineRule="auto"/>
      <w:tabs>
        <w:tab w:val="center" w:pos="7143" w:leader="none"/>
        <w:tab w:val="right" w:pos="14287" w:leader="none"/>
      </w:tabs>
    </w:pPr>
  </w:style>
  <w:style w:type="character" w:styleId="1059">
    <w:name w:val="Header Char"/>
    <w:link w:val="1058"/>
    <w:uiPriority w:val="99"/>
  </w:style>
  <w:style w:type="paragraph" w:styleId="1060">
    <w:name w:val="Footer"/>
    <w:basedOn w:val="1208"/>
    <w:link w:val="1063"/>
    <w:uiPriority w:val="99"/>
    <w:unhideWhenUsed/>
    <w:pPr>
      <w:spacing w:after="0" w:line="240" w:lineRule="auto"/>
      <w:tabs>
        <w:tab w:val="center" w:pos="7143" w:leader="none"/>
        <w:tab w:val="right" w:pos="14287" w:leader="none"/>
      </w:tabs>
    </w:pPr>
  </w:style>
  <w:style w:type="character" w:styleId="1061">
    <w:name w:val="Footer Char"/>
    <w:link w:val="1060"/>
    <w:uiPriority w:val="99"/>
  </w:style>
  <w:style w:type="paragraph" w:styleId="1062">
    <w:name w:val="Caption"/>
    <w:basedOn w:val="1208"/>
    <w:next w:val="1208"/>
    <w:uiPriority w:val="35"/>
    <w:semiHidden/>
    <w:unhideWhenUsed/>
    <w:qFormat/>
    <w:pPr>
      <w:spacing w:line="276" w:lineRule="auto"/>
    </w:pPr>
    <w:rPr>
      <w:b/>
      <w:bCs/>
      <w:color w:val="4f81bd" w:themeColor="accent1"/>
      <w:sz w:val="18"/>
      <w:szCs w:val="18"/>
    </w:rPr>
  </w:style>
  <w:style w:type="character" w:styleId="1063">
    <w:name w:val="Caption Char"/>
    <w:basedOn w:val="1062"/>
    <w:link w:val="1060"/>
    <w:uiPriority w:val="99"/>
  </w:style>
  <w:style w:type="table" w:styleId="10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0">
    <w:name w:val="Hyperlink"/>
    <w:uiPriority w:val="99"/>
    <w:unhideWhenUsed/>
    <w:rPr>
      <w:color w:val="0000ff" w:themeColor="hyperlink"/>
      <w:u w:val="single"/>
    </w:rPr>
  </w:style>
  <w:style w:type="paragraph" w:styleId="1191">
    <w:name w:val="footnote text"/>
    <w:basedOn w:val="1208"/>
    <w:link w:val="1192"/>
    <w:uiPriority w:val="99"/>
    <w:semiHidden/>
    <w:unhideWhenUsed/>
    <w:pPr>
      <w:spacing w:after="40" w:line="240" w:lineRule="auto"/>
    </w:pPr>
    <w:rPr>
      <w:sz w:val="18"/>
    </w:rPr>
  </w:style>
  <w:style w:type="character" w:styleId="1192">
    <w:name w:val="Footnote Text Char"/>
    <w:link w:val="1191"/>
    <w:uiPriority w:val="99"/>
    <w:rPr>
      <w:sz w:val="18"/>
    </w:rPr>
  </w:style>
  <w:style w:type="character" w:styleId="1193">
    <w:name w:val="footnote reference"/>
    <w:uiPriority w:val="99"/>
    <w:unhideWhenUsed/>
    <w:rPr>
      <w:vertAlign w:val="superscript"/>
    </w:rPr>
  </w:style>
  <w:style w:type="paragraph" w:styleId="1194">
    <w:name w:val="endnote text"/>
    <w:basedOn w:val="1208"/>
    <w:link w:val="1195"/>
    <w:uiPriority w:val="99"/>
    <w:semiHidden/>
    <w:unhideWhenUsed/>
    <w:pPr>
      <w:spacing w:after="0" w:line="240" w:lineRule="auto"/>
    </w:pPr>
    <w:rPr>
      <w:sz w:val="20"/>
    </w:rPr>
  </w:style>
  <w:style w:type="character" w:styleId="1195">
    <w:name w:val="Endnote Text Char"/>
    <w:link w:val="1194"/>
    <w:uiPriority w:val="99"/>
    <w:rPr>
      <w:sz w:val="20"/>
    </w:rPr>
  </w:style>
  <w:style w:type="character" w:styleId="1196">
    <w:name w:val="endnote reference"/>
    <w:uiPriority w:val="99"/>
    <w:semiHidden/>
    <w:unhideWhenUsed/>
    <w:rPr>
      <w:vertAlign w:val="superscript"/>
    </w:rPr>
  </w:style>
  <w:style w:type="paragraph" w:styleId="1197">
    <w:name w:val="toc 1"/>
    <w:basedOn w:val="1208"/>
    <w:next w:val="1208"/>
    <w:uiPriority w:val="39"/>
    <w:unhideWhenUsed/>
    <w:pPr>
      <w:ind w:left="0" w:right="0" w:firstLine="0"/>
      <w:spacing w:after="57"/>
    </w:pPr>
  </w:style>
  <w:style w:type="paragraph" w:styleId="1198">
    <w:name w:val="toc 2"/>
    <w:basedOn w:val="1208"/>
    <w:next w:val="1208"/>
    <w:uiPriority w:val="39"/>
    <w:unhideWhenUsed/>
    <w:pPr>
      <w:ind w:left="283" w:right="0" w:firstLine="0"/>
      <w:spacing w:after="57"/>
    </w:pPr>
  </w:style>
  <w:style w:type="paragraph" w:styleId="1199">
    <w:name w:val="toc 3"/>
    <w:basedOn w:val="1208"/>
    <w:next w:val="1208"/>
    <w:uiPriority w:val="39"/>
    <w:unhideWhenUsed/>
    <w:pPr>
      <w:ind w:left="567" w:right="0" w:firstLine="0"/>
      <w:spacing w:after="57"/>
    </w:pPr>
  </w:style>
  <w:style w:type="paragraph" w:styleId="1200">
    <w:name w:val="toc 4"/>
    <w:basedOn w:val="1208"/>
    <w:next w:val="1208"/>
    <w:uiPriority w:val="39"/>
    <w:unhideWhenUsed/>
    <w:pPr>
      <w:ind w:left="850" w:right="0" w:firstLine="0"/>
      <w:spacing w:after="57"/>
    </w:pPr>
  </w:style>
  <w:style w:type="paragraph" w:styleId="1201">
    <w:name w:val="toc 5"/>
    <w:basedOn w:val="1208"/>
    <w:next w:val="1208"/>
    <w:uiPriority w:val="39"/>
    <w:unhideWhenUsed/>
    <w:pPr>
      <w:ind w:left="1134" w:right="0" w:firstLine="0"/>
      <w:spacing w:after="57"/>
    </w:pPr>
  </w:style>
  <w:style w:type="paragraph" w:styleId="1202">
    <w:name w:val="toc 6"/>
    <w:basedOn w:val="1208"/>
    <w:next w:val="1208"/>
    <w:uiPriority w:val="39"/>
    <w:unhideWhenUsed/>
    <w:pPr>
      <w:ind w:left="1417" w:right="0" w:firstLine="0"/>
      <w:spacing w:after="57"/>
    </w:pPr>
  </w:style>
  <w:style w:type="paragraph" w:styleId="1203">
    <w:name w:val="toc 7"/>
    <w:basedOn w:val="1208"/>
    <w:next w:val="1208"/>
    <w:uiPriority w:val="39"/>
    <w:unhideWhenUsed/>
    <w:pPr>
      <w:ind w:left="1701" w:right="0" w:firstLine="0"/>
      <w:spacing w:after="57"/>
    </w:pPr>
  </w:style>
  <w:style w:type="paragraph" w:styleId="1204">
    <w:name w:val="toc 8"/>
    <w:basedOn w:val="1208"/>
    <w:next w:val="1208"/>
    <w:uiPriority w:val="39"/>
    <w:unhideWhenUsed/>
    <w:pPr>
      <w:ind w:left="1984" w:right="0" w:firstLine="0"/>
      <w:spacing w:after="57"/>
    </w:pPr>
  </w:style>
  <w:style w:type="paragraph" w:styleId="1205">
    <w:name w:val="toc 9"/>
    <w:basedOn w:val="1208"/>
    <w:next w:val="1208"/>
    <w:uiPriority w:val="39"/>
    <w:unhideWhenUsed/>
    <w:pPr>
      <w:ind w:left="2268" w:right="0" w:firstLine="0"/>
      <w:spacing w:after="57"/>
    </w:pPr>
  </w:style>
  <w:style w:type="paragraph" w:styleId="1206">
    <w:name w:val="TOC Heading"/>
    <w:uiPriority w:val="39"/>
    <w:unhideWhenUsed/>
  </w:style>
  <w:style w:type="paragraph" w:styleId="1207">
    <w:name w:val="table of figures"/>
    <w:basedOn w:val="1208"/>
    <w:next w:val="1208"/>
    <w:uiPriority w:val="99"/>
    <w:unhideWhenUsed/>
    <w:pPr>
      <w:spacing w:after="0" w:afterAutospacing="0"/>
    </w:pPr>
  </w:style>
  <w:style w:type="paragraph" w:styleId="1208" w:default="1">
    <w:name w:val="Normal"/>
    <w:next w:val="1208"/>
    <w:link w:val="1208"/>
    <w:qFormat/>
    <w:pPr>
      <w:jc w:val="both"/>
      <w:widowControl w:val="off"/>
    </w:pPr>
    <w:rPr>
      <w:sz w:val="21"/>
      <w:szCs w:val="24"/>
      <w:lang w:val="en-US" w:eastAsia="zh-CN" w:bidi="ar-SA"/>
    </w:rPr>
  </w:style>
  <w:style w:type="paragraph" w:styleId="1209">
    <w:name w:val="标题 1"/>
    <w:basedOn w:val="1208"/>
    <w:next w:val="1208"/>
    <w:link w:val="1220"/>
    <w:qFormat/>
    <w:pPr>
      <w:jc w:val="center"/>
      <w:keepLines/>
      <w:keepNext/>
      <w:spacing w:before="240" w:after="120" w:line="300" w:lineRule="auto"/>
      <w:outlineLvl w:val="0"/>
    </w:pPr>
    <w:rPr>
      <w:rFonts w:ascii="宋体"/>
      <w:b/>
      <w:sz w:val="32"/>
      <w:szCs w:val="20"/>
    </w:rPr>
  </w:style>
  <w:style w:type="paragraph" w:styleId="1210">
    <w:name w:val="标题 2"/>
    <w:basedOn w:val="1208"/>
    <w:next w:val="1208"/>
    <w:link w:val="1221"/>
    <w:qFormat/>
    <w:pPr>
      <w:jc w:val="center"/>
      <w:keepLines/>
      <w:keepNext/>
      <w:spacing w:before="120" w:line="300" w:lineRule="auto"/>
      <w:outlineLvl w:val="1"/>
    </w:pPr>
    <w:rPr>
      <w:rFonts w:ascii="Arial" w:hAnsi="Arial" w:eastAsia="黑体"/>
      <w:b/>
      <w:sz w:val="30"/>
      <w:szCs w:val="20"/>
    </w:rPr>
  </w:style>
  <w:style w:type="paragraph" w:styleId="1211">
    <w:name w:val="标题 3"/>
    <w:basedOn w:val="1208"/>
    <w:next w:val="1208"/>
    <w:link w:val="1222"/>
    <w:qFormat/>
    <w:pPr>
      <w:jc w:val="left"/>
      <w:keepLines/>
      <w:keepNext/>
      <w:spacing w:before="360" w:after="120"/>
      <w:outlineLvl w:val="2"/>
    </w:pPr>
    <w:rPr>
      <w:rFonts w:ascii="宋体"/>
      <w:b/>
      <w:sz w:val="24"/>
      <w:szCs w:val="20"/>
      <w:u w:val="single"/>
    </w:rPr>
  </w:style>
  <w:style w:type="paragraph" w:styleId="1212">
    <w:name w:val="标题 4"/>
    <w:basedOn w:val="1208"/>
    <w:next w:val="1208"/>
    <w:link w:val="1223"/>
    <w:qFormat/>
    <w:pPr>
      <w:keepLines/>
      <w:keepNext/>
      <w:spacing w:before="280" w:after="290" w:line="376" w:lineRule="atLeast"/>
      <w:outlineLvl w:val="3"/>
    </w:pPr>
    <w:rPr>
      <w:rFonts w:ascii="Arial" w:hAnsi="Arial" w:eastAsia="黑体"/>
      <w:b/>
      <w:sz w:val="28"/>
      <w:szCs w:val="20"/>
    </w:rPr>
  </w:style>
  <w:style w:type="paragraph" w:styleId="1213">
    <w:name w:val="标题 5"/>
    <w:basedOn w:val="1208"/>
    <w:next w:val="1208"/>
    <w:link w:val="1224"/>
    <w:qFormat/>
    <w:pPr>
      <w:keepLines/>
      <w:keepNext/>
      <w:spacing w:before="280" w:after="290" w:line="376" w:lineRule="atLeast"/>
      <w:outlineLvl w:val="4"/>
    </w:pPr>
    <w:rPr>
      <w:b/>
      <w:sz w:val="28"/>
      <w:szCs w:val="20"/>
    </w:rPr>
  </w:style>
  <w:style w:type="paragraph" w:styleId="1214">
    <w:name w:val="标题 6"/>
    <w:basedOn w:val="1208"/>
    <w:next w:val="1208"/>
    <w:link w:val="1225"/>
    <w:qFormat/>
    <w:pPr>
      <w:keepLines/>
      <w:keepNext/>
      <w:spacing w:before="240" w:after="64" w:line="320" w:lineRule="atLeast"/>
      <w:outlineLvl w:val="5"/>
    </w:pPr>
    <w:rPr>
      <w:rFonts w:ascii="Arial" w:hAnsi="Arial" w:eastAsia="黑体"/>
      <w:b/>
      <w:sz w:val="24"/>
      <w:szCs w:val="20"/>
    </w:rPr>
  </w:style>
  <w:style w:type="paragraph" w:styleId="1215">
    <w:name w:val="标题 7"/>
    <w:basedOn w:val="1208"/>
    <w:next w:val="1208"/>
    <w:link w:val="1226"/>
    <w:qFormat/>
    <w:pPr>
      <w:keepLines/>
      <w:keepNext/>
      <w:spacing w:before="240" w:after="64" w:line="320" w:lineRule="atLeast"/>
      <w:outlineLvl w:val="6"/>
    </w:pPr>
    <w:rPr>
      <w:b/>
      <w:sz w:val="24"/>
      <w:szCs w:val="20"/>
    </w:rPr>
  </w:style>
  <w:style w:type="paragraph" w:styleId="1216">
    <w:name w:val="标题 8"/>
    <w:basedOn w:val="1208"/>
    <w:next w:val="1208"/>
    <w:link w:val="1227"/>
    <w:qFormat/>
    <w:pPr>
      <w:keepLines/>
      <w:keepNext/>
      <w:spacing w:before="240" w:after="64" w:line="320" w:lineRule="atLeast"/>
      <w:outlineLvl w:val="7"/>
    </w:pPr>
    <w:rPr>
      <w:rFonts w:ascii="Arial" w:hAnsi="Arial" w:eastAsia="黑体"/>
      <w:sz w:val="24"/>
      <w:szCs w:val="20"/>
    </w:rPr>
  </w:style>
  <w:style w:type="paragraph" w:styleId="1217">
    <w:name w:val="标题 9"/>
    <w:basedOn w:val="1208"/>
    <w:next w:val="1208"/>
    <w:link w:val="1228"/>
    <w:qFormat/>
    <w:pPr>
      <w:keepLines/>
      <w:keepNext/>
      <w:spacing w:before="240" w:after="64" w:line="320" w:lineRule="atLeast"/>
      <w:outlineLvl w:val="8"/>
    </w:pPr>
    <w:rPr>
      <w:rFonts w:ascii="Arial" w:hAnsi="Arial" w:eastAsia="黑体"/>
      <w:szCs w:val="20"/>
    </w:rPr>
  </w:style>
  <w:style w:type="character" w:styleId="1218">
    <w:name w:val="默认段落字体"/>
    <w:next w:val="1218"/>
    <w:link w:val="1208"/>
    <w:uiPriority w:val="1"/>
    <w:unhideWhenUsed/>
    <w:qFormat/>
  </w:style>
  <w:style w:type="table" w:styleId="1219">
    <w:name w:val="普通表格"/>
    <w:next w:val="1219"/>
    <w:link w:val="1208"/>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220">
    <w:name w:val="标题 1 Char"/>
    <w:basedOn w:val="1218"/>
    <w:next w:val="1220"/>
    <w:link w:val="1209"/>
    <w:qFormat/>
    <w:rPr>
      <w:rFonts w:ascii="宋体"/>
      <w:b/>
      <w:sz w:val="32"/>
    </w:rPr>
  </w:style>
  <w:style w:type="character" w:styleId="1221">
    <w:name w:val="标题 2 Char1"/>
    <w:next w:val="1221"/>
    <w:link w:val="1210"/>
    <w:qFormat/>
    <w:rPr>
      <w:rFonts w:ascii="Arial" w:hAnsi="Arial" w:eastAsia="黑体"/>
      <w:b/>
      <w:sz w:val="30"/>
      <w:lang w:val="en-US" w:eastAsia="zh-CN" w:bidi="ar-SA"/>
    </w:rPr>
  </w:style>
  <w:style w:type="character" w:styleId="1222">
    <w:name w:val="标题 3 Char1"/>
    <w:next w:val="1222"/>
    <w:link w:val="1211"/>
    <w:qFormat/>
    <w:rPr>
      <w:rFonts w:ascii="宋体" w:eastAsia="宋体"/>
      <w:b/>
      <w:sz w:val="24"/>
      <w:u w:val="single"/>
      <w:lang w:val="en-US" w:eastAsia="zh-CN" w:bidi="ar-SA"/>
    </w:rPr>
  </w:style>
  <w:style w:type="character" w:styleId="1223">
    <w:name w:val="标题 4 Char"/>
    <w:basedOn w:val="1218"/>
    <w:next w:val="1223"/>
    <w:link w:val="1212"/>
    <w:qFormat/>
    <w:rPr>
      <w:rFonts w:ascii="Arial" w:hAnsi="Arial" w:eastAsia="黑体"/>
      <w:b/>
      <w:sz w:val="28"/>
    </w:rPr>
  </w:style>
  <w:style w:type="character" w:styleId="1224">
    <w:name w:val="标题 5 Char"/>
    <w:basedOn w:val="1218"/>
    <w:next w:val="1224"/>
    <w:link w:val="1213"/>
    <w:qFormat/>
    <w:rPr>
      <w:b/>
      <w:sz w:val="28"/>
    </w:rPr>
  </w:style>
  <w:style w:type="character" w:styleId="1225">
    <w:name w:val="标题 6 Char"/>
    <w:basedOn w:val="1218"/>
    <w:next w:val="1225"/>
    <w:link w:val="1214"/>
    <w:qFormat/>
    <w:rPr>
      <w:rFonts w:ascii="Arial" w:hAnsi="Arial" w:eastAsia="黑体"/>
      <w:b/>
      <w:sz w:val="24"/>
    </w:rPr>
  </w:style>
  <w:style w:type="character" w:styleId="1226">
    <w:name w:val="标题 7 Char"/>
    <w:basedOn w:val="1218"/>
    <w:next w:val="1226"/>
    <w:link w:val="1215"/>
    <w:qFormat/>
    <w:rPr>
      <w:b/>
      <w:sz w:val="24"/>
    </w:rPr>
  </w:style>
  <w:style w:type="character" w:styleId="1227">
    <w:name w:val="标题 8 Char"/>
    <w:basedOn w:val="1218"/>
    <w:next w:val="1227"/>
    <w:link w:val="1216"/>
    <w:qFormat/>
    <w:rPr>
      <w:rFonts w:ascii="Arial" w:hAnsi="Arial" w:eastAsia="黑体"/>
      <w:sz w:val="24"/>
    </w:rPr>
  </w:style>
  <w:style w:type="character" w:styleId="1228">
    <w:name w:val="标题 9 Char"/>
    <w:basedOn w:val="1218"/>
    <w:next w:val="1228"/>
    <w:link w:val="1217"/>
    <w:qFormat/>
    <w:rPr>
      <w:rFonts w:ascii="Arial" w:hAnsi="Arial" w:eastAsia="黑体"/>
      <w:sz w:val="21"/>
    </w:rPr>
  </w:style>
  <w:style w:type="paragraph" w:styleId="1229">
    <w:name w:val="目录 7"/>
    <w:basedOn w:val="1208"/>
    <w:next w:val="1208"/>
    <w:link w:val="1208"/>
    <w:qFormat/>
    <w:pPr>
      <w:ind w:left="2520"/>
    </w:pPr>
  </w:style>
  <w:style w:type="paragraph" w:styleId="1230">
    <w:name w:val="正文缩进"/>
    <w:basedOn w:val="1208"/>
    <w:next w:val="1230"/>
    <w:link w:val="1231"/>
    <w:qFormat/>
    <w:pPr>
      <w:ind w:firstLine="420"/>
      <w:jc w:val="left"/>
    </w:pPr>
    <w:rPr>
      <w:rFonts w:ascii="宋体"/>
      <w:sz w:val="24"/>
    </w:rPr>
  </w:style>
  <w:style w:type="character" w:styleId="1231">
    <w:name w:val="正文缩进 Char1"/>
    <w:next w:val="1231"/>
    <w:link w:val="1230"/>
    <w:qFormat/>
    <w:rPr>
      <w:rFonts w:ascii="宋体" w:eastAsia="宋体"/>
      <w:sz w:val="24"/>
      <w:szCs w:val="24"/>
      <w:lang w:val="en-US" w:eastAsia="zh-CN" w:bidi="ar-SA"/>
    </w:rPr>
  </w:style>
  <w:style w:type="paragraph" w:styleId="1232">
    <w:name w:val="题注"/>
    <w:basedOn w:val="1208"/>
    <w:next w:val="1208"/>
    <w:link w:val="1208"/>
    <w:qFormat/>
    <w:pPr>
      <w:spacing w:line="480" w:lineRule="auto"/>
    </w:pPr>
    <w:rPr>
      <w:rFonts w:ascii="华文中宋" w:hAnsi="华文中宋" w:eastAsia="华文中宋"/>
      <w:sz w:val="36"/>
      <w:szCs w:val="20"/>
    </w:rPr>
  </w:style>
  <w:style w:type="paragraph" w:styleId="1233">
    <w:name w:val="文档结构图"/>
    <w:basedOn w:val="1208"/>
    <w:next w:val="1233"/>
    <w:link w:val="1234"/>
    <w:qFormat/>
    <w:pPr>
      <w:shd w:val="clear" w:color="auto" w:fill="000080"/>
    </w:pPr>
  </w:style>
  <w:style w:type="character" w:styleId="1234">
    <w:name w:val="文档结构图 Char"/>
    <w:basedOn w:val="1218"/>
    <w:next w:val="1234"/>
    <w:link w:val="1233"/>
    <w:qFormat/>
    <w:rPr>
      <w:sz w:val="21"/>
      <w:szCs w:val="24"/>
      <w:shd w:val="clear" w:color="auto" w:fill="000080"/>
    </w:rPr>
  </w:style>
  <w:style w:type="paragraph" w:styleId="1235">
    <w:name w:val="批注文字"/>
    <w:basedOn w:val="1208"/>
    <w:next w:val="1235"/>
    <w:link w:val="1236"/>
    <w:uiPriority w:val="99"/>
    <w:qFormat/>
    <w:pPr>
      <w:jc w:val="left"/>
    </w:pPr>
  </w:style>
  <w:style w:type="character" w:styleId="1236">
    <w:name w:val="批注文字 Char1"/>
    <w:next w:val="1236"/>
    <w:link w:val="1235"/>
    <w:uiPriority w:val="99"/>
    <w:qFormat/>
    <w:rPr>
      <w:sz w:val="21"/>
      <w:szCs w:val="24"/>
    </w:rPr>
  </w:style>
  <w:style w:type="paragraph" w:styleId="1237">
    <w:name w:val="正文文本 3"/>
    <w:basedOn w:val="1208"/>
    <w:next w:val="1237"/>
    <w:link w:val="1238"/>
    <w:qFormat/>
    <w:pPr>
      <w:spacing w:after="120"/>
    </w:pPr>
    <w:rPr>
      <w:sz w:val="16"/>
      <w:szCs w:val="16"/>
    </w:rPr>
  </w:style>
  <w:style w:type="character" w:styleId="1238">
    <w:name w:val="正文文本 3 Char"/>
    <w:basedOn w:val="1218"/>
    <w:next w:val="1238"/>
    <w:link w:val="1237"/>
    <w:qFormat/>
    <w:rPr>
      <w:sz w:val="16"/>
      <w:szCs w:val="16"/>
    </w:rPr>
  </w:style>
  <w:style w:type="paragraph" w:styleId="1239">
    <w:name w:val="正文文本"/>
    <w:basedOn w:val="1208"/>
    <w:next w:val="1239"/>
    <w:link w:val="1240"/>
    <w:qFormat/>
    <w:pPr>
      <w:spacing w:before="120" w:line="22" w:lineRule="atLeast"/>
      <w:tabs>
        <w:tab w:val="left" w:pos="567" w:leader="none"/>
      </w:tabs>
    </w:pPr>
    <w:rPr>
      <w:rFonts w:ascii="宋体" w:hAnsi="宋体"/>
      <w:sz w:val="24"/>
    </w:rPr>
  </w:style>
  <w:style w:type="character" w:styleId="1240">
    <w:name w:val="正文文本 Char"/>
    <w:basedOn w:val="1218"/>
    <w:next w:val="1240"/>
    <w:link w:val="1239"/>
    <w:qFormat/>
    <w:rPr>
      <w:rFonts w:ascii="宋体" w:hAnsi="宋体"/>
      <w:sz w:val="24"/>
      <w:szCs w:val="24"/>
    </w:rPr>
  </w:style>
  <w:style w:type="paragraph" w:styleId="1241">
    <w:name w:val="正文文本缩进"/>
    <w:basedOn w:val="1208"/>
    <w:next w:val="1208"/>
    <w:link w:val="1242"/>
    <w:qFormat/>
    <w:pPr>
      <w:ind w:firstLine="570"/>
      <w:spacing w:line="360" w:lineRule="auto"/>
    </w:pPr>
    <w:rPr>
      <w:sz w:val="24"/>
    </w:rPr>
  </w:style>
  <w:style w:type="character" w:styleId="1242">
    <w:name w:val="正文文本缩进 Char2"/>
    <w:next w:val="1242"/>
    <w:link w:val="1241"/>
    <w:qFormat/>
    <w:rPr>
      <w:rFonts w:eastAsia="宋体"/>
      <w:sz w:val="24"/>
      <w:szCs w:val="24"/>
      <w:lang w:val="en-US" w:eastAsia="zh-CN" w:bidi="ar-SA"/>
    </w:rPr>
  </w:style>
  <w:style w:type="paragraph" w:styleId="1243">
    <w:name w:val="列表 2"/>
    <w:basedOn w:val="1208"/>
    <w:next w:val="1243"/>
    <w:link w:val="1208"/>
    <w:qFormat/>
    <w:pPr>
      <w:ind w:left="100" w:hanging="200"/>
    </w:pPr>
  </w:style>
  <w:style w:type="paragraph" w:styleId="1244">
    <w:name w:val="文本块"/>
    <w:basedOn w:val="1208"/>
    <w:next w:val="1244"/>
    <w:link w:val="1208"/>
    <w:qFormat/>
    <w:pPr>
      <w:ind w:left="480" w:right="-341" w:firstLine="513"/>
      <w:widowControl/>
    </w:pPr>
    <w:rPr>
      <w:sz w:val="24"/>
      <w:szCs w:val="20"/>
    </w:rPr>
  </w:style>
  <w:style w:type="paragraph" w:styleId="1245">
    <w:name w:val="目录 5"/>
    <w:basedOn w:val="1208"/>
    <w:next w:val="1208"/>
    <w:link w:val="1208"/>
    <w:qFormat/>
    <w:pPr>
      <w:ind w:left="1680"/>
    </w:pPr>
  </w:style>
  <w:style w:type="paragraph" w:styleId="1246">
    <w:name w:val="目录 3"/>
    <w:basedOn w:val="1208"/>
    <w:next w:val="1208"/>
    <w:link w:val="1208"/>
    <w:uiPriority w:val="39"/>
    <w:qFormat/>
    <w:pPr>
      <w:ind w:left="840"/>
    </w:pPr>
  </w:style>
  <w:style w:type="paragraph" w:styleId="1247">
    <w:name w:val="纯文本"/>
    <w:basedOn w:val="1208"/>
    <w:next w:val="1247"/>
    <w:link w:val="1248"/>
    <w:qFormat/>
    <w:rPr>
      <w:rFonts w:hint="eastAsia" w:ascii="宋体" w:hAnsi="Courier New"/>
      <w:szCs w:val="20"/>
    </w:rPr>
  </w:style>
  <w:style w:type="character" w:styleId="1248">
    <w:name w:val="纯文本 Char"/>
    <w:basedOn w:val="1218"/>
    <w:next w:val="1248"/>
    <w:link w:val="1247"/>
    <w:qFormat/>
    <w:rPr>
      <w:rFonts w:hint="eastAsia" w:ascii="宋体" w:hAnsi="Courier New" w:eastAsia="宋体" w:cs="宋体"/>
      <w:sz w:val="21"/>
    </w:rPr>
  </w:style>
  <w:style w:type="paragraph" w:styleId="1249">
    <w:name w:val="目录 8"/>
    <w:basedOn w:val="1208"/>
    <w:next w:val="1208"/>
    <w:link w:val="1208"/>
    <w:qFormat/>
    <w:pPr>
      <w:ind w:left="2940"/>
    </w:pPr>
  </w:style>
  <w:style w:type="paragraph" w:styleId="1250">
    <w:name w:val="日期"/>
    <w:basedOn w:val="1208"/>
    <w:next w:val="1208"/>
    <w:link w:val="1251"/>
    <w:qFormat/>
    <w:pPr>
      <w:ind w:left="100"/>
    </w:pPr>
    <w:rPr>
      <w:rFonts w:ascii="仿宋_GB2312" w:hAnsi="宋体" w:eastAsia="仿宋_GB2312"/>
      <w:color w:val="000000"/>
      <w:sz w:val="24"/>
    </w:rPr>
  </w:style>
  <w:style w:type="character" w:styleId="1251">
    <w:name w:val="日期 Char"/>
    <w:basedOn w:val="1218"/>
    <w:next w:val="1251"/>
    <w:link w:val="1250"/>
    <w:qFormat/>
    <w:rPr>
      <w:rFonts w:ascii="仿宋_GB2312" w:hAnsi="宋体" w:eastAsia="仿宋_GB2312"/>
      <w:color w:val="000000"/>
      <w:sz w:val="24"/>
      <w:szCs w:val="24"/>
    </w:rPr>
  </w:style>
  <w:style w:type="paragraph" w:styleId="1252">
    <w:name w:val="正文文本缩进 2"/>
    <w:basedOn w:val="1208"/>
    <w:next w:val="1252"/>
    <w:link w:val="1253"/>
    <w:qFormat/>
    <w:pPr>
      <w:ind w:firstLine="480"/>
    </w:pPr>
    <w:rPr>
      <w:rFonts w:ascii="仿宋_GB2312" w:eastAsia="仿宋_GB2312"/>
      <w:sz w:val="24"/>
    </w:rPr>
  </w:style>
  <w:style w:type="character" w:styleId="1253">
    <w:name w:val="正文文本缩进 2 Char"/>
    <w:basedOn w:val="1218"/>
    <w:next w:val="1253"/>
    <w:link w:val="1252"/>
    <w:qFormat/>
    <w:rPr>
      <w:rFonts w:ascii="仿宋_GB2312" w:eastAsia="仿宋_GB2312"/>
      <w:sz w:val="24"/>
      <w:szCs w:val="24"/>
    </w:rPr>
  </w:style>
  <w:style w:type="paragraph" w:styleId="1254">
    <w:name w:val="批注框文本"/>
    <w:basedOn w:val="1208"/>
    <w:next w:val="1254"/>
    <w:link w:val="1255"/>
    <w:qFormat/>
    <w:rPr>
      <w:sz w:val="18"/>
      <w:szCs w:val="18"/>
    </w:rPr>
  </w:style>
  <w:style w:type="character" w:styleId="1255">
    <w:name w:val="批注框文本 Char"/>
    <w:basedOn w:val="1218"/>
    <w:next w:val="1255"/>
    <w:link w:val="1254"/>
    <w:qFormat/>
    <w:rPr>
      <w:sz w:val="18"/>
      <w:szCs w:val="18"/>
    </w:rPr>
  </w:style>
  <w:style w:type="paragraph" w:styleId="1256">
    <w:name w:val="页脚"/>
    <w:basedOn w:val="1208"/>
    <w:next w:val="1256"/>
    <w:link w:val="1257"/>
    <w:uiPriority w:val="99"/>
    <w:qFormat/>
    <w:pPr>
      <w:jc w:val="left"/>
      <w:tabs>
        <w:tab w:val="center" w:pos="4153" w:leader="none"/>
        <w:tab w:val="right" w:pos="8306" w:leader="none"/>
      </w:tabs>
    </w:pPr>
    <w:rPr>
      <w:rFonts w:ascii="宋体"/>
      <w:sz w:val="18"/>
      <w:szCs w:val="20"/>
    </w:rPr>
  </w:style>
  <w:style w:type="character" w:styleId="1257">
    <w:name w:val="页脚 Char1"/>
    <w:next w:val="1257"/>
    <w:link w:val="1256"/>
    <w:uiPriority w:val="99"/>
    <w:qFormat/>
    <w:rPr>
      <w:rFonts w:ascii="宋体" w:eastAsia="宋体"/>
      <w:sz w:val="18"/>
      <w:lang w:val="en-US" w:eastAsia="zh-CN" w:bidi="ar-SA"/>
    </w:rPr>
  </w:style>
  <w:style w:type="paragraph" w:styleId="1258">
    <w:name w:val="寄信人地址"/>
    <w:basedOn w:val="1208"/>
    <w:next w:val="1258"/>
    <w:link w:val="1208"/>
    <w:qFormat/>
    <w:rPr>
      <w:rFonts w:ascii="Arial" w:hAnsi="Arial"/>
    </w:rPr>
  </w:style>
  <w:style w:type="paragraph" w:styleId="1259">
    <w:name w:val="页眉"/>
    <w:basedOn w:val="1208"/>
    <w:next w:val="1259"/>
    <w:link w:val="1260"/>
    <w:qFormat/>
    <w:pPr>
      <w:jc w:val="center"/>
      <w:tabs>
        <w:tab w:val="center" w:pos="4153" w:leader="none"/>
        <w:tab w:val="right" w:pos="8306" w:leader="none"/>
      </w:tabs>
      <w:pBdr>
        <w:bottom w:val="single" w:color="000000" w:sz="6" w:space="1"/>
      </w:pBdr>
    </w:pPr>
    <w:rPr>
      <w:sz w:val="18"/>
      <w:szCs w:val="18"/>
    </w:rPr>
  </w:style>
  <w:style w:type="character" w:styleId="1260">
    <w:name w:val="页眉 Char1"/>
    <w:next w:val="1260"/>
    <w:link w:val="1259"/>
    <w:qFormat/>
    <w:rPr>
      <w:rFonts w:eastAsia="宋体"/>
      <w:sz w:val="18"/>
      <w:szCs w:val="18"/>
      <w:lang w:val="en-US" w:eastAsia="zh-CN" w:bidi="ar-SA"/>
    </w:rPr>
  </w:style>
  <w:style w:type="paragraph" w:styleId="1261">
    <w:name w:val="目录 1"/>
    <w:basedOn w:val="1208"/>
    <w:next w:val="1208"/>
    <w:link w:val="1208"/>
    <w:uiPriority w:val="39"/>
    <w:qFormat/>
    <w:pPr>
      <w:spacing w:line="300" w:lineRule="auto"/>
      <w:tabs>
        <w:tab w:val="left" w:pos="1050" w:leader="none"/>
        <w:tab w:val="right" w:pos="8937" w:leader="dot"/>
      </w:tabs>
    </w:pPr>
    <w:rPr>
      <w:rFonts w:ascii="宋体" w:hAnsi="宋体"/>
      <w:b/>
      <w:sz w:val="24"/>
    </w:rPr>
  </w:style>
  <w:style w:type="paragraph" w:styleId="1262">
    <w:name w:val="目录 4"/>
    <w:basedOn w:val="1208"/>
    <w:next w:val="1208"/>
    <w:link w:val="1208"/>
    <w:qFormat/>
    <w:pPr>
      <w:ind w:left="1260"/>
    </w:pPr>
  </w:style>
  <w:style w:type="paragraph" w:styleId="1263">
    <w:name w:val="目录 6"/>
    <w:basedOn w:val="1208"/>
    <w:next w:val="1208"/>
    <w:link w:val="1208"/>
    <w:qFormat/>
    <w:pPr>
      <w:ind w:left="2100"/>
    </w:pPr>
  </w:style>
  <w:style w:type="paragraph" w:styleId="1264">
    <w:name w:val="正文文本缩进 3"/>
    <w:basedOn w:val="1208"/>
    <w:next w:val="1264"/>
    <w:link w:val="1265"/>
    <w:qFormat/>
    <w:pPr>
      <w:ind w:left="720" w:firstLine="480"/>
      <w:jc w:val="left"/>
      <w:spacing w:before="120" w:line="22" w:lineRule="atLeast"/>
    </w:pPr>
    <w:rPr>
      <w:rFonts w:ascii="宋体"/>
      <w:sz w:val="24"/>
      <w:szCs w:val="20"/>
    </w:rPr>
  </w:style>
  <w:style w:type="character" w:styleId="1265">
    <w:name w:val="正文文本缩进 3 Char"/>
    <w:basedOn w:val="1218"/>
    <w:next w:val="1265"/>
    <w:link w:val="1264"/>
    <w:qFormat/>
    <w:rPr>
      <w:rFonts w:ascii="宋体"/>
      <w:sz w:val="24"/>
    </w:rPr>
  </w:style>
  <w:style w:type="paragraph" w:styleId="1266">
    <w:name w:val="目录 2"/>
    <w:basedOn w:val="1208"/>
    <w:next w:val="1208"/>
    <w:link w:val="1208"/>
    <w:uiPriority w:val="39"/>
    <w:qFormat/>
    <w:pPr>
      <w:ind w:left="420"/>
      <w:spacing w:line="312" w:lineRule="auto"/>
      <w:tabs>
        <w:tab w:val="right" w:pos="8937" w:leader="dot"/>
      </w:tabs>
    </w:pPr>
  </w:style>
  <w:style w:type="paragraph" w:styleId="1267">
    <w:name w:val="目录 9"/>
    <w:basedOn w:val="1208"/>
    <w:next w:val="1208"/>
    <w:link w:val="1208"/>
    <w:qFormat/>
    <w:pPr>
      <w:ind w:left="3360"/>
    </w:pPr>
  </w:style>
  <w:style w:type="paragraph" w:styleId="1268">
    <w:name w:val="HTML 预设格式"/>
    <w:basedOn w:val="1208"/>
    <w:next w:val="1268"/>
    <w:link w:val="12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69">
    <w:name w:val="HTML 预设格式 Char"/>
    <w:basedOn w:val="1218"/>
    <w:next w:val="1269"/>
    <w:link w:val="1268"/>
    <w:qFormat/>
    <w:rPr>
      <w:rFonts w:ascii="宋体" w:hAnsi="宋体" w:cs="宋体"/>
      <w:sz w:val="24"/>
      <w:szCs w:val="24"/>
    </w:rPr>
  </w:style>
  <w:style w:type="paragraph" w:styleId="1270">
    <w:name w:val="普通(网站)"/>
    <w:basedOn w:val="1208"/>
    <w:next w:val="1270"/>
    <w:link w:val="1208"/>
    <w:uiPriority w:val="99"/>
    <w:unhideWhenUsed/>
    <w:qFormat/>
    <w:pPr>
      <w:jc w:val="left"/>
      <w:spacing w:before="100" w:beforeAutospacing="1" w:after="100" w:afterAutospacing="1"/>
      <w:widowControl/>
    </w:pPr>
    <w:rPr>
      <w:rFonts w:ascii="宋体" w:hAnsi="宋体" w:cs="宋体"/>
      <w:sz w:val="24"/>
    </w:rPr>
  </w:style>
  <w:style w:type="paragraph" w:styleId="1271">
    <w:name w:val="索引 1"/>
    <w:basedOn w:val="1208"/>
    <w:next w:val="1208"/>
    <w:link w:val="1208"/>
    <w:qFormat/>
    <w:rPr>
      <w:szCs w:val="20"/>
    </w:rPr>
  </w:style>
  <w:style w:type="paragraph" w:styleId="1272">
    <w:name w:val="标题"/>
    <w:basedOn w:val="1208"/>
    <w:next w:val="1272"/>
    <w:link w:val="1273"/>
    <w:qFormat/>
    <w:pPr>
      <w:jc w:val="center"/>
      <w:outlineLvl w:val="0"/>
    </w:pPr>
    <w:rPr>
      <w:b/>
      <w:sz w:val="32"/>
      <w:szCs w:val="20"/>
    </w:rPr>
  </w:style>
  <w:style w:type="character" w:styleId="1273">
    <w:name w:val="标题 Char1"/>
    <w:next w:val="1273"/>
    <w:link w:val="1272"/>
    <w:qFormat/>
    <w:rPr>
      <w:b/>
      <w:sz w:val="32"/>
    </w:rPr>
  </w:style>
  <w:style w:type="paragraph" w:styleId="1274">
    <w:name w:val="批注主题"/>
    <w:basedOn w:val="1235"/>
    <w:next w:val="1235"/>
    <w:link w:val="1275"/>
    <w:qFormat/>
    <w:rPr>
      <w:b/>
      <w:bCs/>
    </w:rPr>
  </w:style>
  <w:style w:type="character" w:styleId="1275">
    <w:name w:val="批注主题 Char"/>
    <w:basedOn w:val="1276"/>
    <w:next w:val="1275"/>
    <w:link w:val="1274"/>
    <w:qFormat/>
    <w:rPr>
      <w:rFonts w:ascii="Times New Roman" w:hAnsi="Times New Roman" w:eastAsia="宋体" w:cs="Times New Roman"/>
      <w:b/>
      <w:bCs/>
      <w:sz w:val="21"/>
      <w:szCs w:val="24"/>
      <w:lang w:val="en-US" w:eastAsia="zh-CN" w:bidi="ar-SA"/>
    </w:rPr>
  </w:style>
  <w:style w:type="character" w:styleId="1276">
    <w:name w:val="批注文字 字符"/>
    <w:next w:val="1276"/>
    <w:link w:val="1208"/>
    <w:uiPriority w:val="99"/>
    <w:qFormat/>
    <w:rPr>
      <w:rFonts w:ascii="Times New Roman" w:hAnsi="Times New Roman" w:eastAsia="宋体" w:cs="Times New Roman"/>
      <w:sz w:val="24"/>
      <w:lang w:val="en-US" w:eastAsia="zh-CN" w:bidi="ar-SA"/>
    </w:rPr>
  </w:style>
  <w:style w:type="paragraph" w:styleId="1277">
    <w:name w:val="正文首行缩进 2"/>
    <w:basedOn w:val="1241"/>
    <w:next w:val="1208"/>
    <w:link w:val="1278"/>
    <w:qFormat/>
    <w:pPr>
      <w:ind w:left="420" w:firstLine="420"/>
      <w:spacing w:after="120" w:line="480" w:lineRule="exact"/>
    </w:pPr>
    <w:rPr>
      <w:szCs w:val="20"/>
    </w:rPr>
  </w:style>
  <w:style w:type="character" w:styleId="1278">
    <w:name w:val="正文首行缩进 2 Char"/>
    <w:basedOn w:val="1242"/>
    <w:next w:val="1278"/>
    <w:link w:val="1277"/>
    <w:qFormat/>
    <w:rPr>
      <w:rFonts w:eastAsia="宋体"/>
      <w:sz w:val="24"/>
      <w:szCs w:val="24"/>
      <w:lang w:val="en-US" w:eastAsia="zh-CN" w:bidi="ar-SA"/>
    </w:rPr>
  </w:style>
  <w:style w:type="table" w:styleId="1279">
    <w:name w:val="网格型"/>
    <w:basedOn w:val="1219"/>
    <w:next w:val="1279"/>
    <w:link w:val="1208"/>
    <w:uiPriority w:val="39"/>
    <w:qFormat/>
    <w:tblPr/>
  </w:style>
  <w:style w:type="table" w:styleId="1280">
    <w:name w:val="中等深浅网格 1 - 强调文字颜色 2"/>
    <w:basedOn w:val="1219"/>
    <w:next w:val="1280"/>
    <w:link w:val="1208"/>
    <w:qFormat/>
    <w:rPr>
      <w:sz w:val="21"/>
      <w:szCs w:val="24"/>
    </w:rPr>
    <w:tblPr/>
  </w:style>
  <w:style w:type="character" w:styleId="1281">
    <w:name w:val="要点"/>
    <w:next w:val="1281"/>
    <w:link w:val="1208"/>
    <w:qFormat/>
    <w:rPr>
      <w:b/>
      <w:bCs/>
    </w:rPr>
  </w:style>
  <w:style w:type="character" w:styleId="1282">
    <w:name w:val="页码"/>
    <w:basedOn w:val="1218"/>
    <w:next w:val="1282"/>
    <w:link w:val="1208"/>
    <w:qFormat/>
  </w:style>
  <w:style w:type="character" w:styleId="1283">
    <w:name w:val="已访问的超链接"/>
    <w:basedOn w:val="1218"/>
    <w:next w:val="1283"/>
    <w:link w:val="1208"/>
    <w:qFormat/>
    <w:rPr>
      <w:color w:val="0084ff"/>
      <w:u w:val="none"/>
    </w:rPr>
  </w:style>
  <w:style w:type="character" w:styleId="1284">
    <w:name w:val="强调"/>
    <w:next w:val="1284"/>
    <w:link w:val="1208"/>
    <w:qFormat/>
    <w:rPr>
      <w:color w:val="cc0033"/>
    </w:rPr>
  </w:style>
  <w:style w:type="character" w:styleId="1285">
    <w:name w:val="超链接"/>
    <w:basedOn w:val="1218"/>
    <w:next w:val="1285"/>
    <w:link w:val="1208"/>
    <w:uiPriority w:val="99"/>
    <w:qFormat/>
    <w:rPr>
      <w:color w:val="0084ff"/>
      <w:u w:val="none"/>
    </w:rPr>
  </w:style>
  <w:style w:type="character" w:styleId="1286">
    <w:name w:val="HTML 代码"/>
    <w:basedOn w:val="1218"/>
    <w:next w:val="1286"/>
    <w:link w:val="1208"/>
    <w:rPr>
      <w:rFonts w:ascii="monospace" w:hAnsi="monospace" w:eastAsia="monospace" w:cs="monospace"/>
      <w:sz w:val="21"/>
      <w:szCs w:val="21"/>
    </w:rPr>
  </w:style>
  <w:style w:type="character" w:styleId="1287">
    <w:name w:val="批注引用"/>
    <w:next w:val="1287"/>
    <w:link w:val="1208"/>
    <w:uiPriority w:val="99"/>
    <w:qFormat/>
    <w:rPr>
      <w:sz w:val="21"/>
      <w:szCs w:val="21"/>
    </w:rPr>
  </w:style>
  <w:style w:type="character" w:styleId="1288">
    <w:name w:val="HTML 引文"/>
    <w:next w:val="1288"/>
    <w:link w:val="1208"/>
    <w:qFormat/>
    <w:rPr>
      <w:i/>
      <w:iCs/>
    </w:rPr>
  </w:style>
  <w:style w:type="character" w:styleId="1289">
    <w:name w:val="HTML 键盘"/>
    <w:basedOn w:val="1218"/>
    <w:next w:val="1289"/>
    <w:link w:val="1208"/>
    <w:rPr>
      <w:rFonts w:ascii="monospace" w:hAnsi="monospace" w:eastAsia="monospace" w:cs="monospace"/>
      <w:sz w:val="21"/>
      <w:szCs w:val="21"/>
    </w:rPr>
  </w:style>
  <w:style w:type="character" w:styleId="1290">
    <w:name w:val="HTML 样本"/>
    <w:basedOn w:val="1218"/>
    <w:next w:val="1290"/>
    <w:link w:val="1208"/>
    <w:rPr>
      <w:rFonts w:ascii="monospace" w:hAnsi="monospace" w:eastAsia="monospace" w:cs="monospace"/>
      <w:sz w:val="21"/>
      <w:szCs w:val="21"/>
    </w:rPr>
  </w:style>
  <w:style w:type="paragraph" w:styleId="1291">
    <w:name w:val="段"/>
    <w:next w:val="1208"/>
    <w:link w:val="1208"/>
    <w:qFormat/>
    <w:pPr>
      <w:ind w:firstLine="200"/>
      <w:jc w:val="both"/>
      <w:spacing w:line="360" w:lineRule="auto"/>
    </w:pPr>
    <w:rPr>
      <w:rFonts w:ascii="宋体" w:hAnsi="Times New Roman" w:eastAsia="宋体" w:cs="Times New Roman"/>
      <w:sz w:val="24"/>
      <w:szCs w:val="22"/>
      <w:lang w:val="en-US" w:eastAsia="zh-CN" w:bidi="ar-SA"/>
    </w:rPr>
  </w:style>
  <w:style w:type="character" w:styleId="1292">
    <w:name w:val="c21"/>
    <w:next w:val="1292"/>
    <w:link w:val="1208"/>
    <w:qFormat/>
    <w:rPr>
      <w:rFonts w:ascii="ˎ̥" w:hAnsi="ˎ̥"/>
      <w:color w:val="000000"/>
      <w:sz w:val="20"/>
      <w:szCs w:val="20"/>
      <w:u w:val="none"/>
    </w:rPr>
  </w:style>
  <w:style w:type="character" w:styleId="1293">
    <w:name w:val="title4"/>
    <w:next w:val="1293"/>
    <w:link w:val="1208"/>
    <w:qFormat/>
    <w:rPr>
      <w:b/>
      <w:bCs/>
      <w:color w:val="1d87b3"/>
      <w:sz w:val="15"/>
      <w:szCs w:val="15"/>
    </w:rPr>
  </w:style>
  <w:style w:type="character" w:styleId="1294">
    <w:name w:val="标题 2 Char Char"/>
    <w:next w:val="1294"/>
    <w:link w:val="1208"/>
    <w:qFormat/>
    <w:rPr>
      <w:rFonts w:ascii="Arial" w:hAnsi="Arial" w:eastAsia="黑体"/>
      <w:b/>
      <w:bCs/>
      <w:sz w:val="32"/>
      <w:szCs w:val="32"/>
      <w:lang w:val="en-US" w:eastAsia="zh-CN" w:bidi="ar-SA"/>
    </w:rPr>
  </w:style>
  <w:style w:type="character" w:styleId="1295">
    <w:name w:val="black1"/>
    <w:next w:val="1295"/>
    <w:link w:val="1208"/>
    <w:qFormat/>
    <w:rPr>
      <w:color w:val="000000"/>
    </w:rPr>
  </w:style>
  <w:style w:type="character" w:styleId="1296">
    <w:name w:val="street-address"/>
    <w:basedOn w:val="1218"/>
    <w:next w:val="1296"/>
    <w:link w:val="1208"/>
    <w:qFormat/>
  </w:style>
  <w:style w:type="character" w:styleId="1297">
    <w:name w:val="locality"/>
    <w:basedOn w:val="1218"/>
    <w:next w:val="1297"/>
    <w:link w:val="1208"/>
    <w:qFormat/>
  </w:style>
  <w:style w:type="character" w:styleId="1298">
    <w:name w:val="正文文本缩进 Char1"/>
    <w:next w:val="1298"/>
    <w:link w:val="1299"/>
    <w:qFormat/>
    <w:rPr>
      <w:rFonts w:ascii="宋体" w:hAnsi="宋体" w:eastAsia="宋体"/>
      <w:sz w:val="24"/>
      <w:szCs w:val="24"/>
      <w:lang w:bidi="ar-SA"/>
    </w:rPr>
  </w:style>
  <w:style w:type="paragraph" w:styleId="1299">
    <w:name w:val="正文文本缩进1"/>
    <w:basedOn w:val="1208"/>
    <w:next w:val="1299"/>
    <w:link w:val="1298"/>
    <w:qFormat/>
    <w:pPr>
      <w:ind w:firstLine="480"/>
      <w:spacing w:line="480" w:lineRule="exact"/>
    </w:pPr>
    <w:rPr>
      <w:rFonts w:ascii="宋体" w:hAnsi="宋体"/>
      <w:sz w:val="24"/>
    </w:rPr>
  </w:style>
  <w:style w:type="character" w:styleId="1300">
    <w:name w:val="Char Char11"/>
    <w:next w:val="1300"/>
    <w:link w:val="1208"/>
    <w:qFormat/>
    <w:rPr>
      <w:rFonts w:ascii="宋体" w:eastAsia="宋体"/>
      <w:b/>
      <w:sz w:val="24"/>
      <w:u w:val="single"/>
      <w:lang w:val="en-US" w:eastAsia="zh-CN" w:bidi="ar-SA"/>
    </w:rPr>
  </w:style>
  <w:style w:type="character" w:styleId="1301">
    <w:name w:val="txt"/>
    <w:basedOn w:val="1218"/>
    <w:next w:val="1301"/>
    <w:link w:val="1208"/>
    <w:qFormat/>
  </w:style>
  <w:style w:type="character" w:styleId="1302">
    <w:name w:val="正文缩进 Char Char"/>
    <w:next w:val="1302"/>
    <w:link w:val="1303"/>
    <w:qFormat/>
    <w:rPr>
      <w:rFonts w:ascii="宋体" w:eastAsia="宋体"/>
      <w:color w:val="000000"/>
      <w:sz w:val="28"/>
      <w:lang w:bidi="ar-SA"/>
    </w:rPr>
  </w:style>
  <w:style w:type="paragraph" w:styleId="1303">
    <w:name w:val="正文缩进1"/>
    <w:basedOn w:val="1208"/>
    <w:next w:val="1303"/>
    <w:link w:val="1302"/>
    <w:qFormat/>
    <w:pPr>
      <w:ind w:firstLine="567"/>
      <w:spacing w:line="480" w:lineRule="exact"/>
      <w:widowControl/>
    </w:pPr>
    <w:rPr>
      <w:rFonts w:ascii="宋体"/>
      <w:color w:val="000000"/>
      <w:sz w:val="28"/>
      <w:szCs w:val="20"/>
    </w:rPr>
  </w:style>
  <w:style w:type="character" w:styleId="1304">
    <w:name w:val="普通文字1 Char1"/>
    <w:next w:val="1304"/>
    <w:link w:val="1208"/>
    <w:qFormat/>
    <w:rPr>
      <w:rFonts w:ascii="宋体" w:hAnsi="Courier New" w:eastAsia="宋体"/>
      <w:sz w:val="21"/>
      <w:lang w:val="en-US" w:eastAsia="zh-CN" w:bidi="ar-SA"/>
    </w:rPr>
  </w:style>
  <w:style w:type="character" w:styleId="1305">
    <w:name w:val="chanpin1"/>
    <w:next w:val="1305"/>
    <w:link w:val="1208"/>
    <w:qFormat/>
    <w:rPr>
      <w:rFonts w:ascii="ˎ̥" w:hAnsi="ˎ̥"/>
      <w:color w:val="000000"/>
      <w:sz w:val="20"/>
      <w:szCs w:val="20"/>
      <w:u w:val="none"/>
    </w:rPr>
  </w:style>
  <w:style w:type="character" w:styleId="1306">
    <w:name w:val="列出段落 Char1"/>
    <w:next w:val="1306"/>
    <w:link w:val="1307"/>
    <w:uiPriority w:val="34"/>
    <w:qFormat/>
    <w:rPr>
      <w:rFonts w:ascii="Calibri" w:hAnsi="Calibri" w:eastAsia="宋体"/>
      <w:sz w:val="21"/>
      <w:szCs w:val="22"/>
      <w:lang w:val="en-US" w:eastAsia="zh-CN" w:bidi="ar-SA"/>
    </w:rPr>
  </w:style>
  <w:style w:type="paragraph" w:styleId="1307">
    <w:name w:val="列出段落"/>
    <w:basedOn w:val="1208"/>
    <w:next w:val="1307"/>
    <w:link w:val="1306"/>
    <w:uiPriority w:val="34"/>
    <w:qFormat/>
    <w:pPr>
      <w:ind w:firstLine="420"/>
    </w:pPr>
    <w:rPr>
      <w:rFonts w:ascii="Calibri" w:hAnsi="Calibri"/>
      <w:szCs w:val="22"/>
    </w:rPr>
  </w:style>
  <w:style w:type="character" w:styleId="1308">
    <w:name w:val="标题 3 Char Char"/>
    <w:next w:val="1308"/>
    <w:link w:val="1208"/>
    <w:qFormat/>
    <w:rPr>
      <w:rFonts w:eastAsia="宋体"/>
      <w:b/>
      <w:bCs/>
      <w:sz w:val="32"/>
      <w:szCs w:val="32"/>
      <w:lang w:val="en-US" w:eastAsia="zh-CN" w:bidi="ar-SA"/>
    </w:rPr>
  </w:style>
  <w:style w:type="character" w:styleId="1309">
    <w:name w:val="段1 Char"/>
    <w:next w:val="1309"/>
    <w:link w:val="1208"/>
    <w:qFormat/>
    <w:rPr>
      <w:rFonts w:ascii="宋体" w:eastAsia="宋体"/>
      <w:sz w:val="24"/>
      <w:lang w:val="en-US" w:eastAsia="zh-CN" w:bidi="ar-SA"/>
    </w:rPr>
  </w:style>
  <w:style w:type="character" w:styleId="1310">
    <w:name w:val="chanpin拷贝"/>
    <w:basedOn w:val="1218"/>
    <w:next w:val="1310"/>
    <w:link w:val="1208"/>
    <w:qFormat/>
  </w:style>
  <w:style w:type="character" w:styleId="1311">
    <w:name w:val="纯文本 Char1"/>
    <w:next w:val="1311"/>
    <w:link w:val="1208"/>
    <w:qFormat/>
    <w:rPr>
      <w:rFonts w:ascii="宋体" w:hAnsi="Courier New" w:eastAsia="宋体"/>
      <w:sz w:val="21"/>
      <w:lang w:val="en-US" w:eastAsia="zh-CN" w:bidi="ar-SA"/>
    </w:rPr>
  </w:style>
  <w:style w:type="character" w:styleId="1312">
    <w:name w:val="apple-style-span"/>
    <w:next w:val="1312"/>
    <w:link w:val="1208"/>
    <w:qFormat/>
    <w:rPr>
      <w:rFonts w:cs="Times New Roman"/>
    </w:rPr>
  </w:style>
  <w:style w:type="paragraph" w:styleId="1313">
    <w:name w:val="二级条标题"/>
    <w:basedOn w:val="1314"/>
    <w:next w:val="1208"/>
    <w:link w:val="1208"/>
    <w:qFormat/>
    <w:pPr>
      <w:numPr>
        <w:ilvl w:val="0"/>
        <w:numId w:val="0"/>
      </w:numPr>
      <w:ind w:hanging="840"/>
      <w:tabs>
        <w:tab w:val="left" w:pos="360" w:leader="none"/>
        <w:tab w:val="left" w:pos="840" w:leader="none"/>
      </w:tabs>
      <w:outlineLvl w:val="2"/>
    </w:pPr>
    <w:rPr>
      <w:rFonts w:ascii="宋体" w:eastAsia="宋体"/>
      <w:b w:val="0"/>
    </w:rPr>
  </w:style>
  <w:style w:type="paragraph" w:styleId="1314">
    <w:name w:val="一级条标题"/>
    <w:basedOn w:val="1315"/>
    <w:next w:val="1208"/>
    <w:link w:val="1208"/>
    <w:qFormat/>
    <w:pPr>
      <w:numPr>
        <w:ilvl w:val="1"/>
      </w:numPr>
      <w:ind w:left="0" w:hanging="840"/>
      <w:tabs>
        <w:tab w:val="left" w:pos="360" w:leader="none"/>
        <w:tab w:val="left" w:pos="840" w:leader="none"/>
      </w:tabs>
      <w:outlineLvl w:val="1"/>
    </w:pPr>
  </w:style>
  <w:style w:type="paragraph" w:styleId="1315">
    <w:name w:val="章标题"/>
    <w:next w:val="1208"/>
    <w:link w:val="120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16">
    <w:name w:val="font7"/>
    <w:basedOn w:val="1208"/>
    <w:next w:val="1316"/>
    <w:link w:val="1208"/>
    <w:qFormat/>
    <w:pPr>
      <w:jc w:val="left"/>
      <w:spacing w:before="100" w:beforeAutospacing="1" w:after="100" w:afterAutospacing="1"/>
      <w:widowControl/>
    </w:pPr>
    <w:rPr>
      <w:rFonts w:eastAsia="Arial Unicode MS"/>
      <w:b/>
      <w:bCs/>
      <w:color w:val="000000"/>
      <w:sz w:val="20"/>
      <w:szCs w:val="20"/>
    </w:rPr>
  </w:style>
  <w:style w:type="paragraph" w:styleId="1317">
    <w:name w:val="字元 字元"/>
    <w:basedOn w:val="1208"/>
    <w:next w:val="1317"/>
    <w:link w:val="1208"/>
    <w:qFormat/>
    <w:rPr>
      <w:rFonts w:ascii="Tahoma" w:hAnsi="Tahoma"/>
      <w:sz w:val="24"/>
      <w:szCs w:val="20"/>
    </w:rPr>
  </w:style>
  <w:style w:type="paragraph" w:styleId="1318">
    <w:name w:val="Char3 Char Char Char"/>
    <w:basedOn w:val="1208"/>
    <w:next w:val="1318"/>
    <w:link w:val="1208"/>
    <w:qFormat/>
    <w:rPr>
      <w:rFonts w:ascii="Tahoma" w:hAnsi="Tahoma"/>
      <w:sz w:val="24"/>
      <w:szCs w:val="20"/>
    </w:rPr>
  </w:style>
  <w:style w:type="paragraph" w:styleId="1319">
    <w:name w:val="font6"/>
    <w:basedOn w:val="1208"/>
    <w:next w:val="1319"/>
    <w:link w:val="1208"/>
    <w:qFormat/>
    <w:pPr>
      <w:jc w:val="left"/>
      <w:spacing w:before="100" w:beforeAutospacing="1" w:after="100" w:afterAutospacing="1"/>
      <w:widowControl/>
    </w:pPr>
    <w:rPr>
      <w:rFonts w:ascii="宋体" w:hAnsi="宋体" w:cs="宋体"/>
      <w:sz w:val="20"/>
      <w:szCs w:val="20"/>
    </w:rPr>
  </w:style>
  <w:style w:type="paragraph" w:styleId="1320">
    <w:name w:val="项目编号2"/>
    <w:basedOn w:val="1321"/>
    <w:next w:val="1320"/>
    <w:link w:val="1208"/>
    <w:qFormat/>
    <w:pPr>
      <w:numPr>
        <w:numId w:val="3"/>
      </w:numPr>
    </w:pPr>
  </w:style>
  <w:style w:type="paragraph" w:styleId="1321">
    <w:name w:val="项目编号1"/>
    <w:basedOn w:val="1208"/>
    <w:next w:val="1321"/>
    <w:link w:val="1208"/>
    <w:qFormat/>
    <w:pPr>
      <w:numPr>
        <w:ilvl w:val="0"/>
        <w:numId w:val="2"/>
      </w:numPr>
      <w:spacing w:before="100" w:beforeAutospacing="1" w:after="100" w:afterAutospacing="1" w:line="360" w:lineRule="auto"/>
    </w:pPr>
    <w:rPr>
      <w:sz w:val="24"/>
    </w:rPr>
  </w:style>
  <w:style w:type="paragraph" w:styleId="1322">
    <w:name w:val="图中文字"/>
    <w:basedOn w:val="1208"/>
    <w:next w:val="1322"/>
    <w:link w:val="1208"/>
    <w:qFormat/>
    <w:pPr>
      <w:jc w:val="center"/>
      <w:spacing w:line="0" w:lineRule="atLeast"/>
    </w:pPr>
    <w:rPr>
      <w:sz w:val="24"/>
      <w:szCs w:val="20"/>
    </w:rPr>
  </w:style>
  <w:style w:type="paragraph" w:styleId="1323">
    <w:name w:val="xl46"/>
    <w:basedOn w:val="1208"/>
    <w:next w:val="1323"/>
    <w:link w:val="12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4">
    <w:name w:val="xl25"/>
    <w:basedOn w:val="1208"/>
    <w:next w:val="1324"/>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name w:val="Char2"/>
    <w:basedOn w:val="1208"/>
    <w:next w:val="1325"/>
    <w:link w:val="1208"/>
    <w:qFormat/>
    <w:rPr>
      <w:rFonts w:ascii="Tahoma" w:hAnsi="Tahoma"/>
      <w:sz w:val="24"/>
      <w:szCs w:val="20"/>
    </w:rPr>
  </w:style>
  <w:style w:type="paragraph" w:styleId="1326">
    <w:name w:val="xl35"/>
    <w:basedOn w:val="1208"/>
    <w:next w:val="1326"/>
    <w:link w:val="12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7">
    <w:name w:val="xl40"/>
    <w:basedOn w:val="1208"/>
    <w:next w:val="1327"/>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8">
    <w:name w:val="xl52"/>
    <w:basedOn w:val="1208"/>
    <w:next w:val="1328"/>
    <w:link w:val="12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9">
    <w:name w:val="xl43"/>
    <w:basedOn w:val="1208"/>
    <w:next w:val="1329"/>
    <w:link w:val="12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0">
    <w:name w:val="background1"/>
    <w:basedOn w:val="1208"/>
    <w:next w:val="1330"/>
    <w:link w:val="1208"/>
    <w:qFormat/>
    <w:pPr>
      <w:jc w:val="left"/>
      <w:spacing w:before="100" w:beforeAutospacing="1" w:after="100" w:afterAutospacing="1"/>
      <w:widowControl/>
    </w:pPr>
    <w:rPr>
      <w:rFonts w:ascii="宋体" w:hAnsi="宋体" w:cs="宋体"/>
      <w:sz w:val="24"/>
    </w:rPr>
  </w:style>
  <w:style w:type="paragraph" w:styleId="1331">
    <w:name w:val="Char Char Char Char Char Char Char"/>
    <w:basedOn w:val="1208"/>
    <w:next w:val="1331"/>
    <w:link w:val="1208"/>
    <w:qFormat/>
    <w:pPr>
      <w:ind w:firstLine="200"/>
      <w:spacing w:line="360" w:lineRule="auto"/>
    </w:pPr>
    <w:rPr>
      <w:rFonts w:eastAsia="仿宋_GB2312"/>
      <w:sz w:val="24"/>
    </w:rPr>
  </w:style>
  <w:style w:type="paragraph" w:styleId="1332">
    <w:name w:val="xl38"/>
    <w:basedOn w:val="1208"/>
    <w:next w:val="1332"/>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3">
    <w:name w:val="xl36"/>
    <w:basedOn w:val="1208"/>
    <w:next w:val="1333"/>
    <w:link w:val="120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4">
    <w:name w:val="正文 + 宋体"/>
    <w:basedOn w:val="1208"/>
    <w:next w:val="1334"/>
    <w:link w:val="1208"/>
    <w:qFormat/>
    <w:pPr>
      <w:ind w:left="360" w:hanging="360"/>
      <w:jc w:val="left"/>
      <w:widowControl/>
    </w:pPr>
    <w:rPr>
      <w:rFonts w:ascii="宋体" w:hAnsi="宋体" w:cs="宋体"/>
      <w:b/>
      <w:bCs/>
      <w:color w:val="000000"/>
      <w:sz w:val="18"/>
      <w:szCs w:val="18"/>
    </w:rPr>
  </w:style>
  <w:style w:type="paragraph" w:styleId="1335">
    <w:name w:val="正文列项_数字"/>
    <w:basedOn w:val="1208"/>
    <w:next w:val="1335"/>
    <w:link w:val="1208"/>
    <w:qFormat/>
    <w:pPr>
      <w:numPr>
        <w:ilvl w:val="7"/>
        <w:numId w:val="1"/>
      </w:numPr>
      <w:ind w:left="680" w:hanging="150"/>
      <w:spacing w:line="460" w:lineRule="exact"/>
      <w:tabs>
        <w:tab w:val="clear" w:pos="860" w:leader="none"/>
      </w:tabs>
      <w:outlineLvl w:val="7"/>
    </w:pPr>
    <w:rPr>
      <w:rFonts w:ascii="宋体"/>
      <w:sz w:val="28"/>
      <w:szCs w:val="20"/>
    </w:rPr>
  </w:style>
  <w:style w:type="paragraph" w:styleId="1336">
    <w:name w:val="xl39"/>
    <w:basedOn w:val="1208"/>
    <w:next w:val="1336"/>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7">
    <w:name w:val="xl37"/>
    <w:basedOn w:val="1208"/>
    <w:next w:val="1337"/>
    <w:link w:val="120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32"/>
    <w:basedOn w:val="1208"/>
    <w:next w:val="1338"/>
    <w:link w:val="12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name w:val="font8"/>
    <w:basedOn w:val="1208"/>
    <w:next w:val="1339"/>
    <w:link w:val="1208"/>
    <w:qFormat/>
    <w:pPr>
      <w:jc w:val="left"/>
      <w:spacing w:before="100" w:beforeAutospacing="1" w:after="100" w:afterAutospacing="1"/>
      <w:widowControl/>
    </w:pPr>
    <w:rPr>
      <w:sz w:val="36"/>
      <w:szCs w:val="36"/>
    </w:rPr>
  </w:style>
  <w:style w:type="paragraph" w:styleId="1340">
    <w:name w:val="Char"/>
    <w:basedOn w:val="1208"/>
    <w:next w:val="1340"/>
    <w:link w:val="1208"/>
    <w:qFormat/>
    <w:pPr>
      <w:tabs>
        <w:tab w:val="left" w:pos="360" w:leader="none"/>
      </w:tabs>
    </w:pPr>
    <w:rPr>
      <w:sz w:val="24"/>
    </w:rPr>
  </w:style>
  <w:style w:type="paragraph" w:styleId="1341">
    <w:name w:val="Char Char Char Char Char Char Char Char Char Char Char Char Char Char Char Char"/>
    <w:basedOn w:val="1208"/>
    <w:next w:val="1341"/>
    <w:link w:val="1208"/>
    <w:qFormat/>
    <w:pPr>
      <w:jc w:val="center"/>
      <w:spacing w:after="160" w:line="240" w:lineRule="exact"/>
      <w:widowControl/>
    </w:pPr>
    <w:rPr>
      <w:rFonts w:ascii="宋体" w:hAnsi="宋体"/>
      <w:b/>
      <w:sz w:val="30"/>
      <w:szCs w:val="30"/>
      <w:lang w:eastAsia="en-US"/>
    </w:rPr>
  </w:style>
  <w:style w:type="paragraph" w:styleId="1342">
    <w:name w:val="xl45"/>
    <w:basedOn w:val="1208"/>
    <w:next w:val="1342"/>
    <w:link w:val="120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3">
    <w:name w:val="Char Char1 Char Char Char Char Char Char"/>
    <w:basedOn w:val="1208"/>
    <w:next w:val="1343"/>
    <w:link w:val="1208"/>
    <w:qFormat/>
    <w:pPr>
      <w:jc w:val="left"/>
      <w:spacing w:after="160" w:line="240" w:lineRule="exact"/>
      <w:widowControl/>
    </w:pPr>
    <w:rPr>
      <w:rFonts w:ascii="Verdana" w:hAnsi="Verdana" w:eastAsia="仿宋_GB2312"/>
      <w:sz w:val="24"/>
      <w:szCs w:val="20"/>
      <w:lang w:eastAsia="en-US"/>
    </w:rPr>
  </w:style>
  <w:style w:type="paragraph" w:styleId="1344">
    <w:name w:val="Char Char1"/>
    <w:basedOn w:val="1233"/>
    <w:next w:val="1344"/>
    <w:link w:val="1208"/>
    <w:qFormat/>
    <w:rPr>
      <w:rFonts w:ascii="Tahoma" w:hAnsi="Tahoma"/>
      <w:sz w:val="24"/>
    </w:rPr>
  </w:style>
  <w:style w:type="paragraph" w:styleId="1345">
    <w:name w:val="xl26"/>
    <w:basedOn w:val="1208"/>
    <w:next w:val="1345"/>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6">
    <w:name w:val="xl30"/>
    <w:basedOn w:val="1208"/>
    <w:next w:val="1346"/>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7">
    <w:name w:val="xl41"/>
    <w:basedOn w:val="1208"/>
    <w:next w:val="1347"/>
    <w:link w:val="12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8">
    <w:name w:val="样式 宋体 五号 行距: 单倍行距"/>
    <w:basedOn w:val="1208"/>
    <w:next w:val="1348"/>
    <w:link w:val="1208"/>
    <w:qFormat/>
    <w:pPr>
      <w:jc w:val="left"/>
    </w:pPr>
    <w:rPr>
      <w:rFonts w:ascii="宋体" w:hAnsi="宋体"/>
      <w:szCs w:val="20"/>
    </w:rPr>
  </w:style>
  <w:style w:type="paragraph" w:styleId="1349">
    <w:name w:val="Char1 Char Char Char1"/>
    <w:basedOn w:val="1208"/>
    <w:next w:val="1349"/>
    <w:link w:val="1208"/>
    <w:qFormat/>
    <w:rPr>
      <w:rFonts w:ascii="Tahoma" w:hAnsi="Tahoma" w:cs="仿宋_GB2312"/>
      <w:sz w:val="24"/>
      <w:szCs w:val="28"/>
    </w:rPr>
  </w:style>
  <w:style w:type="paragraph" w:styleId="1350">
    <w:name w:val="四级条标题"/>
    <w:basedOn w:val="1351"/>
    <w:next w:val="1208"/>
    <w:link w:val="1208"/>
    <w:qFormat/>
    <w:pPr>
      <w:numPr>
        <w:ilvl w:val="4"/>
      </w:numPr>
      <w:ind w:left="0" w:hanging="840"/>
      <w:tabs>
        <w:tab w:val="left" w:pos="360" w:leader="none"/>
        <w:tab w:val="left" w:pos="840" w:leader="none"/>
      </w:tabs>
      <w:outlineLvl w:val="4"/>
    </w:pPr>
  </w:style>
  <w:style w:type="paragraph" w:styleId="1351">
    <w:name w:val="三级条标题"/>
    <w:basedOn w:val="1313"/>
    <w:next w:val="1208"/>
    <w:link w:val="1208"/>
    <w:qFormat/>
    <w:pPr>
      <w:numPr>
        <w:ilvl w:val="3"/>
        <w:numId w:val="1"/>
      </w:numPr>
      <w:ind w:left="0" w:hanging="840"/>
      <w:tabs>
        <w:tab w:val="left" w:pos="360" w:leader="none"/>
        <w:tab w:val="left" w:pos="840" w:leader="none"/>
      </w:tabs>
      <w:outlineLvl w:val="3"/>
    </w:pPr>
  </w:style>
  <w:style w:type="paragraph" w:styleId="1352">
    <w:name w:val="??"/>
    <w:next w:val="1352"/>
    <w:link w:val="1208"/>
    <w:qFormat/>
    <w:pPr>
      <w:jc w:val="both"/>
      <w:widowControl w:val="off"/>
    </w:pPr>
    <w:rPr>
      <w:sz w:val="21"/>
      <w:lang w:val="en-US" w:eastAsia="en-US" w:bidi="ar-SA"/>
    </w:rPr>
  </w:style>
  <w:style w:type="paragraph" w:styleId="1353">
    <w:name w:val="样式 标题 2 + 宋体 五号 行距: 单倍行距"/>
    <w:basedOn w:val="1210"/>
    <w:next w:val="1353"/>
    <w:link w:val="12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54">
    <w:name w:val="List Paragraph1"/>
    <w:basedOn w:val="1208"/>
    <w:next w:val="1354"/>
    <w:link w:val="1208"/>
    <w:qFormat/>
    <w:pPr>
      <w:ind w:firstLine="420"/>
    </w:pPr>
    <w:rPr>
      <w:rFonts w:ascii="Calibri" w:hAnsi="Calibri"/>
      <w:szCs w:val="22"/>
    </w:rPr>
  </w:style>
  <w:style w:type="paragraph" w:styleId="1355">
    <w:name w:val="项目符号1"/>
    <w:basedOn w:val="1356"/>
    <w:next w:val="1355"/>
    <w:link w:val="1208"/>
    <w:qFormat/>
    <w:pPr>
      <w:ind w:left="-25" w:firstLine="0"/>
    </w:pPr>
  </w:style>
  <w:style w:type="paragraph" w:styleId="1356">
    <w:name w:val="正文文本样式"/>
    <w:basedOn w:val="1208"/>
    <w:next w:val="1356"/>
    <w:link w:val="1208"/>
    <w:qFormat/>
    <w:pPr>
      <w:ind w:firstLine="482"/>
      <w:spacing w:line="360" w:lineRule="auto"/>
    </w:pPr>
    <w:rPr>
      <w:rFonts w:cs="宋体"/>
      <w:sz w:val="24"/>
      <w:szCs w:val="20"/>
    </w:rPr>
  </w:style>
  <w:style w:type="paragraph" w:styleId="1357">
    <w:name w:val="xl27"/>
    <w:basedOn w:val="1208"/>
    <w:next w:val="1357"/>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8">
    <w:name w:val="font5"/>
    <w:basedOn w:val="1208"/>
    <w:next w:val="1358"/>
    <w:link w:val="1208"/>
    <w:qFormat/>
    <w:pPr>
      <w:jc w:val="left"/>
      <w:spacing w:before="100" w:beforeAutospacing="1" w:after="100" w:afterAutospacing="1"/>
      <w:widowControl/>
    </w:pPr>
    <w:rPr>
      <w:rFonts w:ascii="宋体" w:hAnsi="宋体" w:cs="宋体"/>
      <w:sz w:val="18"/>
      <w:szCs w:val="18"/>
    </w:rPr>
  </w:style>
  <w:style w:type="paragraph" w:styleId="1359">
    <w:name w:val="五级条标题"/>
    <w:basedOn w:val="1350"/>
    <w:next w:val="1208"/>
    <w:link w:val="1208"/>
    <w:qFormat/>
    <w:pPr>
      <w:numPr>
        <w:ilvl w:val="5"/>
      </w:numPr>
      <w:ind w:left="0" w:hanging="840"/>
      <w:tabs>
        <w:tab w:val="left" w:pos="360" w:leader="none"/>
        <w:tab w:val="left" w:pos="840" w:leader="none"/>
      </w:tabs>
      <w:outlineLvl w:val="5"/>
    </w:pPr>
  </w:style>
  <w:style w:type="paragraph" w:styleId="1360">
    <w:name w:val="xl49"/>
    <w:basedOn w:val="1208"/>
    <w:next w:val="1360"/>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1">
    <w:name w:val="文档正文"/>
    <w:basedOn w:val="1208"/>
    <w:next w:val="1361"/>
    <w:link w:val="1208"/>
    <w:qFormat/>
    <w:pPr>
      <w:spacing w:before="120" w:after="120" w:line="180" w:lineRule="auto"/>
    </w:pPr>
    <w:rPr>
      <w:rFonts w:ascii="Arial" w:hAnsi="Arial"/>
      <w:szCs w:val="20"/>
    </w:rPr>
  </w:style>
  <w:style w:type="paragraph" w:styleId="1362">
    <w:name w:val="xl33"/>
    <w:basedOn w:val="1208"/>
    <w:next w:val="1362"/>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3">
    <w:name w:val="xl42"/>
    <w:basedOn w:val="1208"/>
    <w:next w:val="1363"/>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4">
    <w:name w:val="Char Char Char1 Char"/>
    <w:basedOn w:val="1208"/>
    <w:next w:val="1364"/>
    <w:link w:val="1208"/>
    <w:qFormat/>
    <w:rPr>
      <w:rFonts w:ascii="Tahoma" w:hAnsi="Tahoma"/>
      <w:sz w:val="24"/>
      <w:szCs w:val="20"/>
    </w:rPr>
  </w:style>
  <w:style w:type="paragraph" w:styleId="1365">
    <w:name w:val="xl44"/>
    <w:basedOn w:val="1208"/>
    <w:next w:val="1365"/>
    <w:link w:val="12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66">
    <w:name w:val="1名"/>
    <w:basedOn w:val="1208"/>
    <w:next w:val="1366"/>
    <w:link w:val="1208"/>
    <w:qFormat/>
    <w:pPr>
      <w:numPr>
        <w:ilvl w:val="0"/>
        <w:numId w:val="5"/>
      </w:numPr>
      <w:spacing w:before="120"/>
      <w:tabs>
        <w:tab w:val="left" w:pos="360" w:leader="none"/>
      </w:tabs>
    </w:pPr>
    <w:rPr>
      <w:rFonts w:ascii="宋体"/>
      <w:sz w:val="28"/>
      <w:szCs w:val="20"/>
    </w:rPr>
  </w:style>
  <w:style w:type="paragraph" w:styleId="1367">
    <w:name w:val="font9"/>
    <w:basedOn w:val="1208"/>
    <w:next w:val="1367"/>
    <w:link w:val="1208"/>
    <w:qFormat/>
    <w:pPr>
      <w:jc w:val="left"/>
      <w:spacing w:before="100" w:beforeAutospacing="1" w:after="100" w:afterAutospacing="1"/>
      <w:widowControl/>
    </w:pPr>
    <w:rPr>
      <w:rFonts w:hint="eastAsia" w:ascii="宋体" w:hAnsi="宋体" w:cs="Arial Unicode MS"/>
      <w:color w:val="000000"/>
      <w:sz w:val="20"/>
      <w:szCs w:val="20"/>
    </w:rPr>
  </w:style>
  <w:style w:type="paragraph" w:styleId="1368">
    <w:name w:val="Char Char Char1 Char1"/>
    <w:basedOn w:val="1208"/>
    <w:next w:val="1368"/>
    <w:link w:val="1208"/>
    <w:qFormat/>
    <w:rPr>
      <w:rFonts w:ascii="Tahoma" w:hAnsi="Tahoma"/>
      <w:sz w:val="24"/>
      <w:szCs w:val="20"/>
    </w:rPr>
  </w:style>
  <w:style w:type="paragraph" w:styleId="1369">
    <w:name w:val="Char Char Char Char Char Char Char Char Char Char"/>
    <w:basedOn w:val="1208"/>
    <w:next w:val="1369"/>
    <w:link w:val="1208"/>
    <w:qFormat/>
  </w:style>
  <w:style w:type="paragraph" w:styleId="1370">
    <w:name w:val="Char Char1 Char Char Char Char Char Char Char Char"/>
    <w:basedOn w:val="1208"/>
    <w:next w:val="1370"/>
    <w:link w:val="1208"/>
    <w:qFormat/>
    <w:pPr>
      <w:jc w:val="left"/>
      <w:spacing w:after="160" w:line="240" w:lineRule="exact"/>
      <w:widowControl/>
    </w:pPr>
    <w:rPr>
      <w:rFonts w:ascii="Verdana" w:hAnsi="Verdana"/>
      <w:sz w:val="20"/>
      <w:szCs w:val="20"/>
      <w:lang w:eastAsia="en-US"/>
    </w:rPr>
  </w:style>
  <w:style w:type="paragraph" w:styleId="1371">
    <w:name w:val="Char1"/>
    <w:basedOn w:val="1208"/>
    <w:next w:val="1371"/>
    <w:link w:val="1208"/>
    <w:qFormat/>
    <w:pPr>
      <w:tabs>
        <w:tab w:val="left" w:pos="360" w:leader="none"/>
      </w:tabs>
    </w:pPr>
    <w:rPr>
      <w:sz w:val="24"/>
    </w:rPr>
  </w:style>
  <w:style w:type="paragraph" w:styleId="1372">
    <w:name w:val="正文列项_字母"/>
    <w:basedOn w:val="1208"/>
    <w:next w:val="1372"/>
    <w:link w:val="1208"/>
    <w:qFormat/>
    <w:pPr>
      <w:numPr>
        <w:ilvl w:val="6"/>
        <w:numId w:val="1"/>
      </w:numPr>
      <w:ind w:left="480" w:hanging="180"/>
      <w:spacing w:line="460" w:lineRule="exact"/>
      <w:tabs>
        <w:tab w:val="clear" w:pos="635" w:leader="none"/>
      </w:tabs>
      <w:outlineLvl w:val="6"/>
    </w:pPr>
    <w:rPr>
      <w:rFonts w:ascii="宋体"/>
      <w:sz w:val="28"/>
      <w:szCs w:val="20"/>
    </w:rPr>
  </w:style>
  <w:style w:type="paragraph" w:styleId="1373">
    <w:name w:val="xl28"/>
    <w:basedOn w:val="1208"/>
    <w:next w:val="1373"/>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4">
    <w:name w:val="xl47"/>
    <w:basedOn w:val="1208"/>
    <w:next w:val="1374"/>
    <w:link w:val="12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name w:val="默认段落字体 Para Char Char Char Char"/>
    <w:basedOn w:val="1208"/>
    <w:next w:val="1375"/>
    <w:link w:val="1208"/>
    <w:qFormat/>
    <w:rPr>
      <w:rFonts w:ascii="Arial" w:hAnsi="Arial" w:cs="Arial"/>
      <w:szCs w:val="21"/>
    </w:rPr>
  </w:style>
  <w:style w:type="paragraph" w:styleId="1376">
    <w:name w:val="xl48"/>
    <w:basedOn w:val="1208"/>
    <w:next w:val="1376"/>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77">
    <w:name w:val="xl31"/>
    <w:basedOn w:val="1208"/>
    <w:next w:val="1377"/>
    <w:link w:val="12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8">
    <w:name w:val="xl53"/>
    <w:basedOn w:val="1208"/>
    <w:next w:val="1378"/>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9">
    <w:name w:val="Char Char Char"/>
    <w:basedOn w:val="1208"/>
    <w:next w:val="1379"/>
    <w:link w:val="1208"/>
    <w:qFormat/>
    <w:rPr>
      <w:rFonts w:ascii="Tahoma" w:hAnsi="Tahoma"/>
      <w:sz w:val="24"/>
      <w:szCs w:val="20"/>
    </w:rPr>
  </w:style>
  <w:style w:type="paragraph" w:styleId="1380">
    <w:name w:val="xl50"/>
    <w:basedOn w:val="1208"/>
    <w:next w:val="1380"/>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1">
    <w:name w:val="缺省文本"/>
    <w:basedOn w:val="1208"/>
    <w:next w:val="1381"/>
    <w:link w:val="1208"/>
    <w:qFormat/>
    <w:pPr>
      <w:jc w:val="left"/>
    </w:pPr>
    <w:rPr>
      <w:sz w:val="24"/>
    </w:rPr>
  </w:style>
  <w:style w:type="paragraph" w:styleId="1382">
    <w:name w:val="Char Char Char1"/>
    <w:basedOn w:val="1208"/>
    <w:next w:val="1382"/>
    <w:link w:val="1208"/>
    <w:qFormat/>
    <w:rPr>
      <w:rFonts w:ascii="Tahoma" w:hAnsi="Tahoma"/>
      <w:sz w:val="24"/>
      <w:szCs w:val="20"/>
    </w:rPr>
  </w:style>
  <w:style w:type="paragraph" w:styleId="1383">
    <w:name w:val="Char Char Char Char Char Char Char1"/>
    <w:basedOn w:val="1208"/>
    <w:next w:val="1383"/>
    <w:link w:val="1208"/>
    <w:qFormat/>
    <w:pPr>
      <w:ind w:firstLine="200"/>
      <w:spacing w:line="360" w:lineRule="auto"/>
    </w:pPr>
    <w:rPr>
      <w:rFonts w:eastAsia="仿宋_GB2312"/>
      <w:sz w:val="24"/>
    </w:rPr>
  </w:style>
  <w:style w:type="paragraph" w:styleId="1384">
    <w:name w:val="xl51"/>
    <w:basedOn w:val="1208"/>
    <w:next w:val="1384"/>
    <w:link w:val="120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name w:val="样式2"/>
    <w:basedOn w:val="1271"/>
    <w:next w:val="1385"/>
    <w:link w:val="1208"/>
    <w:qFormat/>
    <w:pPr>
      <w:jc w:val="center"/>
      <w:spacing w:line="360" w:lineRule="auto"/>
    </w:pPr>
    <w:rPr>
      <w:sz w:val="24"/>
    </w:rPr>
  </w:style>
  <w:style w:type="paragraph" w:styleId="1386">
    <w:name w:val="xl24"/>
    <w:basedOn w:val="1208"/>
    <w:next w:val="1386"/>
    <w:link w:val="12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7">
    <w:name w:val="xl29"/>
    <w:basedOn w:val="1208"/>
    <w:next w:val="1387"/>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8">
    <w:name w:val="正文 + 楷体_GB2312"/>
    <w:basedOn w:val="1208"/>
    <w:next w:val="1388"/>
    <w:link w:val="1208"/>
    <w:qFormat/>
    <w:pPr>
      <w:jc w:val="left"/>
      <w:widowControl/>
    </w:pPr>
    <w:rPr>
      <w:rFonts w:ascii="楷体_GB2312" w:eastAsia="楷体_GB2312" w:cs="Arial"/>
      <w:sz w:val="24"/>
    </w:rPr>
  </w:style>
  <w:style w:type="paragraph" w:styleId="1389">
    <w:name w:val="xl34"/>
    <w:basedOn w:val="1208"/>
    <w:next w:val="1389"/>
    <w:link w:val="12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0">
    <w:name w:val="1 Char Char Char Char"/>
    <w:basedOn w:val="1208"/>
    <w:next w:val="1390"/>
    <w:link w:val="1208"/>
    <w:qFormat/>
    <w:rPr>
      <w:rFonts w:ascii="Tahoma" w:hAnsi="Tahoma"/>
      <w:sz w:val="24"/>
      <w:szCs w:val="20"/>
    </w:rPr>
  </w:style>
  <w:style w:type="paragraph" w:styleId="1391">
    <w:name w:val="Default"/>
    <w:next w:val="1391"/>
    <w:link w:val="1208"/>
    <w:qFormat/>
    <w:pPr>
      <w:widowControl w:val="off"/>
    </w:pPr>
    <w:rPr>
      <w:rFonts w:ascii="Symbol" w:hAnsi="Symbol" w:cs="Symbol"/>
      <w:color w:val="000000"/>
      <w:sz w:val="24"/>
      <w:szCs w:val="24"/>
      <w:lang w:val="en-US" w:eastAsia="zh-CN" w:bidi="ar-SA"/>
    </w:rPr>
  </w:style>
  <w:style w:type="paragraph" w:styleId="1392">
    <w:name w:val="列出段落1"/>
    <w:basedOn w:val="1208"/>
    <w:next w:val="1392"/>
    <w:link w:val="1208"/>
    <w:qFormat/>
    <w:pPr>
      <w:ind w:firstLine="420"/>
    </w:pPr>
    <w:rPr>
      <w:rFonts w:ascii="Calibri" w:hAnsi="Calibri"/>
      <w:szCs w:val="22"/>
    </w:rPr>
  </w:style>
  <w:style w:type="paragraph" w:styleId="1393">
    <w:name w:val="default"/>
    <w:basedOn w:val="1208"/>
    <w:next w:val="1393"/>
    <w:link w:val="1208"/>
    <w:qFormat/>
    <w:pPr>
      <w:jc w:val="left"/>
      <w:spacing w:before="100" w:beforeAutospacing="1" w:after="100" w:afterAutospacing="1"/>
      <w:widowControl/>
    </w:pPr>
    <w:rPr>
      <w:rFonts w:ascii="宋体" w:hAnsi="宋体" w:cs="宋体"/>
      <w:sz w:val="24"/>
    </w:rPr>
  </w:style>
  <w:style w:type="paragraph" w:styleId="1394">
    <w:name w:val="字元 字元1"/>
    <w:basedOn w:val="1208"/>
    <w:next w:val="1394"/>
    <w:link w:val="1208"/>
    <w:qFormat/>
    <w:rPr>
      <w:rFonts w:ascii="Tahoma" w:hAnsi="Tahoma"/>
      <w:sz w:val="24"/>
      <w:szCs w:val="20"/>
    </w:rPr>
  </w:style>
  <w:style w:type="paragraph" w:styleId="1395">
    <w:name w:val="_Style 160"/>
    <w:next w:val="1395"/>
    <w:link w:val="1208"/>
    <w:qFormat/>
    <w:rPr>
      <w:sz w:val="21"/>
      <w:szCs w:val="24"/>
      <w:lang w:val="en-US" w:eastAsia="zh-CN" w:bidi="ar-SA"/>
    </w:rPr>
  </w:style>
  <w:style w:type="paragraph" w:styleId="1396">
    <w:name w:val="项目编号3"/>
    <w:basedOn w:val="1356"/>
    <w:next w:val="1396"/>
    <w:link w:val="1208"/>
    <w:qFormat/>
    <w:pPr>
      <w:numPr>
        <w:ilvl w:val="0"/>
        <w:numId w:val="6"/>
      </w:numPr>
    </w:pPr>
  </w:style>
  <w:style w:type="paragraph" w:styleId="1397">
    <w:name w:val="Char21"/>
    <w:basedOn w:val="1208"/>
    <w:next w:val="1397"/>
    <w:link w:val="1208"/>
    <w:qFormat/>
    <w:rPr>
      <w:rFonts w:ascii="Tahoma" w:hAnsi="Tahoma"/>
      <w:sz w:val="24"/>
      <w:szCs w:val="20"/>
    </w:rPr>
  </w:style>
  <w:style w:type="paragraph" w:styleId="1398">
    <w:name w:val="表格文字"/>
    <w:basedOn w:val="1241"/>
    <w:next w:val="1398"/>
    <w:link w:val="1208"/>
    <w:qFormat/>
    <w:pPr>
      <w:ind w:firstLine="0"/>
      <w:spacing w:before="20" w:after="20" w:line="240" w:lineRule="auto"/>
    </w:pPr>
    <w:rPr>
      <w:rFonts w:ascii="Century Gothic" w:hAnsi="Century Gothic"/>
      <w:sz w:val="20"/>
      <w:szCs w:val="20"/>
    </w:rPr>
  </w:style>
  <w:style w:type="paragraph" w:styleId="1399">
    <w:name w:val="Char Char Char Char Char Char Char Char Char Char1"/>
    <w:basedOn w:val="1208"/>
    <w:next w:val="1399"/>
    <w:link w:val="1208"/>
    <w:qFormat/>
    <w:rPr>
      <w:rFonts w:ascii="宋体" w:hAnsi="宋体" w:cs="Courier New"/>
      <w:sz w:val="32"/>
      <w:szCs w:val="32"/>
    </w:rPr>
  </w:style>
  <w:style w:type="paragraph" w:styleId="1400">
    <w:name w:val="正文文本样式 加粗"/>
    <w:basedOn w:val="1356"/>
    <w:next w:val="1400"/>
    <w:link w:val="1208"/>
    <w:qFormat/>
    <w:rPr>
      <w:b/>
    </w:rPr>
  </w:style>
  <w:style w:type="paragraph" w:styleId="1401">
    <w:name w:val="Char2 Char Char Char Char Char Char"/>
    <w:basedOn w:val="1208"/>
    <w:next w:val="1401"/>
    <w:link w:val="1208"/>
    <w:qFormat/>
    <w:pPr>
      <w:jc w:val="center"/>
      <w:spacing w:line="400" w:lineRule="exact"/>
      <w:widowControl/>
    </w:pPr>
  </w:style>
  <w:style w:type="paragraph" w:styleId="1402">
    <w:name w:val="Char Char4"/>
    <w:basedOn w:val="1208"/>
    <w:next w:val="1402"/>
    <w:link w:val="1208"/>
    <w:qFormat/>
    <w:pPr>
      <w:jc w:val="center"/>
      <w:spacing w:line="400" w:lineRule="exact"/>
      <w:widowControl/>
    </w:pPr>
  </w:style>
  <w:style w:type="paragraph" w:styleId="1403">
    <w:name w:val="Char3 Char Char Char1"/>
    <w:basedOn w:val="1208"/>
    <w:next w:val="1403"/>
    <w:link w:val="1208"/>
    <w:qFormat/>
    <w:rPr>
      <w:rFonts w:ascii="Tahoma" w:hAnsi="Tahoma"/>
      <w:sz w:val="24"/>
      <w:szCs w:val="20"/>
    </w:rPr>
  </w:style>
  <w:style w:type="paragraph" w:styleId="1404">
    <w:name w:val="无间隔"/>
    <w:next w:val="1404"/>
    <w:link w:val="1208"/>
    <w:qFormat/>
    <w:pPr>
      <w:jc w:val="both"/>
      <w:widowControl w:val="off"/>
    </w:pPr>
    <w:rPr>
      <w:sz w:val="21"/>
      <w:szCs w:val="24"/>
      <w:lang w:val="en-US" w:eastAsia="zh-CN" w:bidi="ar-SA"/>
    </w:rPr>
  </w:style>
  <w:style w:type="paragraph" w:styleId="1405">
    <w:name w:val="22222222222222"/>
    <w:basedOn w:val="1208"/>
    <w:next w:val="1405"/>
    <w:link w:val="1208"/>
    <w:qFormat/>
    <w:pPr>
      <w:ind w:firstLine="480"/>
      <w:jc w:val="left"/>
      <w:spacing w:line="360" w:lineRule="auto"/>
      <w:widowControl/>
    </w:pPr>
    <w:rPr>
      <w:color w:val="ff0000"/>
      <w:sz w:val="24"/>
      <w:szCs w:val="20"/>
    </w:rPr>
  </w:style>
  <w:style w:type="character" w:styleId="1406">
    <w:name w:val="中等深浅网格 1 - 强调文字颜色 2 Char"/>
    <w:next w:val="1406"/>
    <w:link w:val="1407"/>
    <w:qFormat/>
    <w:rPr>
      <w:sz w:val="21"/>
      <w:szCs w:val="24"/>
      <w:lang w:val="zh-CN" w:eastAsia="zh-CN" w:bidi="ar-SA"/>
    </w:rPr>
  </w:style>
  <w:style w:type="paragraph" w:styleId="1407">
    <w:name w:val="1"/>
    <w:next w:val="1407"/>
    <w:link w:val="1406"/>
    <w:qFormat/>
    <w:rPr>
      <w:sz w:val="21"/>
      <w:szCs w:val="24"/>
      <w:lang w:val="zh-CN" w:eastAsia="zh-CN" w:bidi="ar-SA"/>
    </w:rPr>
  </w:style>
  <w:style w:type="paragraph" w:styleId="1408">
    <w:name w:val="图文"/>
    <w:basedOn w:val="1208"/>
    <w:next w:val="1408"/>
    <w:link w:val="1208"/>
    <w:qFormat/>
    <w:pPr>
      <w:spacing w:after="50" w:line="360" w:lineRule="auto"/>
    </w:pPr>
    <w:rPr>
      <w:sz w:val="24"/>
    </w:rPr>
  </w:style>
  <w:style w:type="paragraph" w:styleId="1409">
    <w:name w:val="xl23"/>
    <w:basedOn w:val="1208"/>
    <w:next w:val="1409"/>
    <w:link w:val="1208"/>
    <w:qFormat/>
    <w:pPr>
      <w:spacing w:before="100" w:beforeAutospacing="1" w:after="100" w:afterAutospacing="1" w:line="360" w:lineRule="auto"/>
      <w:widowControl/>
    </w:pPr>
    <w:rPr>
      <w:sz w:val="24"/>
      <w:szCs w:val="20"/>
    </w:rPr>
  </w:style>
  <w:style w:type="paragraph" w:styleId="1410">
    <w:name w:val="正文表格"/>
    <w:basedOn w:val="1208"/>
    <w:next w:val="1410"/>
    <w:link w:val="1411"/>
    <w:qFormat/>
    <w:pPr>
      <w:jc w:val="left"/>
    </w:pPr>
    <w:rPr>
      <w:rFonts w:ascii="宋体" w:hAnsi="宋体"/>
      <w:color w:val="000000"/>
      <w:szCs w:val="21"/>
    </w:rPr>
  </w:style>
  <w:style w:type="character" w:styleId="1411">
    <w:name w:val="正文表格 Char"/>
    <w:next w:val="1411"/>
    <w:link w:val="1410"/>
    <w:qFormat/>
    <w:rPr>
      <w:rFonts w:ascii="宋体" w:hAnsi="宋体"/>
      <w:color w:val="000000"/>
      <w:sz w:val="21"/>
      <w:szCs w:val="21"/>
    </w:rPr>
  </w:style>
  <w:style w:type="paragraph" w:styleId="1412">
    <w:name w:val="正文重点"/>
    <w:basedOn w:val="1208"/>
    <w:next w:val="1412"/>
    <w:link w:val="1413"/>
    <w:qFormat/>
    <w:pPr>
      <w:ind w:firstLine="482"/>
      <w:jc w:val="left"/>
      <w:spacing w:line="360" w:lineRule="auto"/>
    </w:pPr>
    <w:rPr>
      <w:b/>
      <w:sz w:val="24"/>
      <w:szCs w:val="20"/>
    </w:rPr>
  </w:style>
  <w:style w:type="character" w:styleId="1413">
    <w:name w:val="正文重点 Char"/>
    <w:next w:val="1413"/>
    <w:link w:val="1412"/>
    <w:qFormat/>
    <w:rPr>
      <w:b/>
      <w:sz w:val="24"/>
    </w:rPr>
  </w:style>
  <w:style w:type="paragraph" w:styleId="1414">
    <w:name w:val="标题1-附件"/>
    <w:basedOn w:val="1209"/>
    <w:next w:val="1414"/>
    <w:link w:val="1208"/>
    <w:qFormat/>
    <w:pPr>
      <w:jc w:val="left"/>
    </w:pPr>
    <w:rPr>
      <w:sz w:val="24"/>
      <w:szCs w:val="24"/>
    </w:rPr>
  </w:style>
  <w:style w:type="paragraph" w:styleId="1415">
    <w:name w:val="正文小标题"/>
    <w:basedOn w:val="1208"/>
    <w:next w:val="1230"/>
    <w:link w:val="1416"/>
    <w:qFormat/>
    <w:pPr>
      <w:ind w:firstLine="482"/>
      <w:jc w:val="left"/>
      <w:spacing w:before="312" w:after="312"/>
    </w:pPr>
    <w:rPr>
      <w:rFonts w:ascii="宋体" w:hAnsi="宋体"/>
      <w:b/>
      <w:i/>
      <w:color w:val="ff0000"/>
      <w:sz w:val="24"/>
      <w:szCs w:val="20"/>
    </w:rPr>
  </w:style>
  <w:style w:type="character" w:styleId="1416">
    <w:name w:val="正文小标题 Char"/>
    <w:next w:val="1416"/>
    <w:link w:val="1415"/>
    <w:qFormat/>
    <w:rPr>
      <w:rFonts w:ascii="宋体" w:hAnsi="宋体"/>
      <w:b/>
      <w:i/>
      <w:color w:val="ff0000"/>
      <w:sz w:val="24"/>
    </w:rPr>
  </w:style>
  <w:style w:type="paragraph" w:styleId="1417">
    <w:name w:val="正文大标题"/>
    <w:basedOn w:val="1415"/>
    <w:next w:val="1230"/>
    <w:link w:val="1418"/>
    <w:qFormat/>
    <w:pPr>
      <w:jc w:val="center"/>
    </w:pPr>
    <w:rPr>
      <w:i w:val="0"/>
      <w:color w:val="000000"/>
      <w:sz w:val="28"/>
      <w:szCs w:val="21"/>
    </w:rPr>
  </w:style>
  <w:style w:type="character" w:styleId="1418">
    <w:name w:val="正文大标题 Char"/>
    <w:next w:val="1418"/>
    <w:link w:val="1417"/>
    <w:qFormat/>
    <w:rPr>
      <w:rFonts w:ascii="宋体" w:hAnsi="宋体"/>
      <w:b/>
      <w:color w:val="000000"/>
      <w:sz w:val="28"/>
      <w:szCs w:val="21"/>
    </w:rPr>
  </w:style>
  <w:style w:type="paragraph" w:styleId="1419">
    <w:name w:val="注释"/>
    <w:basedOn w:val="1208"/>
    <w:next w:val="1419"/>
    <w:link w:val="1420"/>
    <w:qFormat/>
    <w:pPr>
      <w:ind w:left="420" w:hanging="420"/>
      <w:jc w:val="left"/>
    </w:pPr>
    <w:rPr>
      <w:rFonts w:ascii="宋体" w:hAnsi="宋体"/>
      <w:szCs w:val="21"/>
    </w:rPr>
  </w:style>
  <w:style w:type="character" w:styleId="1420">
    <w:name w:val="注释 Char"/>
    <w:next w:val="1420"/>
    <w:link w:val="1419"/>
    <w:qFormat/>
    <w:rPr>
      <w:rFonts w:ascii="宋体" w:hAnsi="宋体"/>
      <w:sz w:val="21"/>
      <w:szCs w:val="21"/>
    </w:rPr>
  </w:style>
  <w:style w:type="paragraph" w:styleId="1421">
    <w:name w:val="正文须知-1级"/>
    <w:basedOn w:val="1208"/>
    <w:next w:val="1208"/>
    <w:link w:val="1208"/>
    <w:qFormat/>
    <w:pPr>
      <w:numPr>
        <w:ilvl w:val="0"/>
        <w:numId w:val="7"/>
      </w:numPr>
      <w:spacing w:line="300" w:lineRule="auto"/>
    </w:pPr>
    <w:rPr>
      <w:rFonts w:ascii="宋体" w:hAnsi="Calibri"/>
      <w:sz w:val="24"/>
      <w:szCs w:val="21"/>
    </w:rPr>
  </w:style>
  <w:style w:type="paragraph" w:styleId="1422">
    <w:name w:val="正文须知-2级"/>
    <w:basedOn w:val="1208"/>
    <w:next w:val="1422"/>
    <w:link w:val="1208"/>
    <w:qFormat/>
    <w:pPr>
      <w:numPr>
        <w:ilvl w:val="1"/>
        <w:numId w:val="7"/>
      </w:numPr>
      <w:spacing w:line="300" w:lineRule="auto"/>
    </w:pPr>
    <w:rPr>
      <w:rFonts w:ascii="宋体" w:hAnsi="Calibri"/>
      <w:sz w:val="24"/>
      <w:szCs w:val="21"/>
    </w:rPr>
  </w:style>
  <w:style w:type="paragraph" w:styleId="1423">
    <w:name w:val="正文须知-3级"/>
    <w:basedOn w:val="1208"/>
    <w:next w:val="1423"/>
    <w:link w:val="1208"/>
    <w:qFormat/>
    <w:pPr>
      <w:numPr>
        <w:ilvl w:val="2"/>
        <w:numId w:val="7"/>
      </w:numPr>
      <w:ind w:hanging="355"/>
      <w:spacing w:line="300" w:lineRule="auto"/>
    </w:pPr>
    <w:rPr>
      <w:rFonts w:ascii="宋体" w:hAnsi="Calibri"/>
      <w:sz w:val="24"/>
      <w:szCs w:val="21"/>
    </w:rPr>
  </w:style>
  <w:style w:type="character" w:styleId="1424">
    <w:name w:val="纯文本 字符"/>
    <w:next w:val="1424"/>
    <w:link w:val="1208"/>
    <w:uiPriority w:val="99"/>
    <w:qFormat/>
    <w:rPr>
      <w:rFonts w:ascii="宋体" w:hAnsi="Courier New" w:eastAsia="宋体" w:cs="Times New Roman"/>
      <w:sz w:val="21"/>
      <w:szCs w:val="21"/>
      <w:lang w:val="en-US" w:eastAsia="zh-CN" w:bidi="ar-SA"/>
    </w:rPr>
  </w:style>
  <w:style w:type="paragraph" w:styleId="1425">
    <w:name w:val="表格1"/>
    <w:basedOn w:val="1208"/>
    <w:next w:val="1425"/>
    <w:link w:val="1208"/>
    <w:qFormat/>
    <w:pPr>
      <w:ind w:firstLine="480"/>
      <w:jc w:val="center"/>
    </w:pPr>
    <w:rPr>
      <w:sz w:val="24"/>
      <w:szCs w:val="20"/>
    </w:rPr>
  </w:style>
  <w:style w:type="character" w:styleId="1426">
    <w:name w:val="纯文本 字符1"/>
    <w:next w:val="1426"/>
    <w:link w:val="1208"/>
    <w:qFormat/>
    <w:rPr>
      <w:rFonts w:ascii="宋体" w:hAnsi="Courier New"/>
    </w:rPr>
  </w:style>
  <w:style w:type="character" w:styleId="1427">
    <w:name w:val="bjh-p"/>
    <w:next w:val="1427"/>
    <w:link w:val="1208"/>
    <w:qFormat/>
  </w:style>
  <w:style w:type="paragraph" w:styleId="1428">
    <w:name w:val="无标题条"/>
    <w:next w:val="1208"/>
    <w:link w:val="1208"/>
    <w:qFormat/>
    <w:pPr>
      <w:jc w:val="both"/>
    </w:pPr>
    <w:rPr>
      <w:sz w:val="21"/>
      <w:lang w:val="en-US" w:eastAsia="zh-CN" w:bidi="ar-SA"/>
    </w:rPr>
  </w:style>
  <w:style w:type="character" w:styleId="1429">
    <w:name w:val="正文格式 Char"/>
    <w:next w:val="1429"/>
    <w:link w:val="1430"/>
    <w:qFormat/>
    <w:rPr>
      <w:rFonts w:ascii="宋体" w:hAnsi="宋体"/>
      <w:sz w:val="24"/>
      <w:szCs w:val="24"/>
      <w:lang w:val="en-GB"/>
    </w:rPr>
  </w:style>
  <w:style w:type="paragraph" w:styleId="1430">
    <w:name w:val="正文格式"/>
    <w:basedOn w:val="1208"/>
    <w:next w:val="1430"/>
    <w:link w:val="1429"/>
    <w:qFormat/>
    <w:pPr>
      <w:ind w:firstLine="480"/>
      <w:spacing w:line="360" w:lineRule="auto"/>
    </w:pPr>
    <w:rPr>
      <w:rFonts w:ascii="宋体" w:hAnsi="宋体"/>
      <w:sz w:val="24"/>
      <w:lang w:val="en-GB"/>
    </w:rPr>
  </w:style>
  <w:style w:type="character" w:styleId="1431">
    <w:name w:val="标题 3 Char"/>
    <w:next w:val="1431"/>
    <w:link w:val="1208"/>
    <w:qFormat/>
    <w:rPr>
      <w:rFonts w:ascii="宋体" w:eastAsia="宋体"/>
      <w:b/>
      <w:sz w:val="24"/>
      <w:u w:val="single"/>
      <w:lang w:val="en-US" w:eastAsia="zh-CN" w:bidi="ar-SA"/>
    </w:rPr>
  </w:style>
  <w:style w:type="character" w:styleId="1432">
    <w:name w:val="正文缩进 Char"/>
    <w:next w:val="1432"/>
    <w:link w:val="1208"/>
    <w:qFormat/>
    <w:rPr>
      <w:rFonts w:ascii="宋体" w:eastAsia="宋体"/>
      <w:sz w:val="24"/>
      <w:szCs w:val="24"/>
      <w:lang w:val="en-US" w:eastAsia="zh-CN" w:bidi="ar-SA"/>
    </w:rPr>
  </w:style>
  <w:style w:type="character" w:styleId="1433">
    <w:name w:val="Char Char111"/>
    <w:next w:val="1433"/>
    <w:link w:val="1208"/>
    <w:qFormat/>
    <w:rPr>
      <w:rFonts w:ascii="宋体" w:eastAsia="宋体"/>
      <w:b/>
      <w:sz w:val="24"/>
      <w:u w:val="single"/>
      <w:lang w:val="en-US" w:eastAsia="zh-CN" w:bidi="ar-SA"/>
    </w:rPr>
  </w:style>
  <w:style w:type="character" w:styleId="1434">
    <w:name w:val="正文文本缩进 Char"/>
    <w:next w:val="1434"/>
    <w:link w:val="1208"/>
    <w:qFormat/>
    <w:rPr>
      <w:rFonts w:eastAsia="宋体"/>
      <w:sz w:val="24"/>
      <w:szCs w:val="24"/>
      <w:lang w:val="en-US" w:eastAsia="zh-CN" w:bidi="ar-SA"/>
    </w:rPr>
  </w:style>
  <w:style w:type="character" w:styleId="1435">
    <w:name w:val="列出段落 Char"/>
    <w:next w:val="1435"/>
    <w:link w:val="1208"/>
    <w:qFormat/>
    <w:rPr>
      <w:rFonts w:ascii="Calibri" w:hAnsi="Calibri" w:eastAsia="宋体"/>
      <w:sz w:val="21"/>
      <w:szCs w:val="22"/>
      <w:lang w:val="en-US" w:eastAsia="zh-CN" w:bidi="ar-SA"/>
    </w:rPr>
  </w:style>
  <w:style w:type="character" w:styleId="1436">
    <w:name w:val="页眉 Char"/>
    <w:next w:val="1436"/>
    <w:link w:val="1208"/>
    <w:qFormat/>
    <w:rPr>
      <w:rFonts w:eastAsia="宋体"/>
      <w:sz w:val="18"/>
      <w:szCs w:val="18"/>
      <w:lang w:val="en-US" w:eastAsia="zh-CN" w:bidi="ar-SA"/>
    </w:rPr>
  </w:style>
  <w:style w:type="character" w:styleId="1437">
    <w:name w:val="标题 2 Char"/>
    <w:next w:val="1437"/>
    <w:link w:val="1208"/>
    <w:qFormat/>
    <w:rPr>
      <w:rFonts w:ascii="Arial" w:hAnsi="Arial" w:eastAsia="黑体"/>
      <w:b/>
      <w:sz w:val="30"/>
      <w:lang w:val="en-US" w:eastAsia="zh-CN" w:bidi="ar-SA"/>
    </w:rPr>
  </w:style>
  <w:style w:type="paragraph" w:styleId="1438">
    <w:name w:val="字元 字元2"/>
    <w:basedOn w:val="1208"/>
    <w:next w:val="1438"/>
    <w:link w:val="1208"/>
    <w:qFormat/>
    <w:rPr>
      <w:rFonts w:ascii="Tahoma" w:hAnsi="Tahoma"/>
      <w:sz w:val="24"/>
      <w:szCs w:val="20"/>
    </w:rPr>
  </w:style>
  <w:style w:type="paragraph" w:styleId="1439">
    <w:name w:val="Char3 Char Char Char2"/>
    <w:basedOn w:val="1208"/>
    <w:next w:val="1439"/>
    <w:link w:val="1208"/>
    <w:qFormat/>
    <w:rPr>
      <w:rFonts w:ascii="Tahoma" w:hAnsi="Tahoma"/>
      <w:sz w:val="24"/>
      <w:szCs w:val="20"/>
    </w:rPr>
  </w:style>
  <w:style w:type="paragraph" w:styleId="1440">
    <w:name w:val="正文文本缩进2"/>
    <w:basedOn w:val="1208"/>
    <w:next w:val="1440"/>
    <w:link w:val="1208"/>
    <w:qFormat/>
    <w:pPr>
      <w:ind w:firstLine="480"/>
      <w:spacing w:line="480" w:lineRule="exact"/>
    </w:pPr>
    <w:rPr>
      <w:rFonts w:ascii="宋体" w:hAnsi="宋体"/>
      <w:sz w:val="24"/>
      <w:lang w:val="zh-CN" w:eastAsia="zh-CN"/>
    </w:rPr>
  </w:style>
  <w:style w:type="paragraph" w:styleId="1441">
    <w:name w:val="Char3"/>
    <w:basedOn w:val="1208"/>
    <w:next w:val="1441"/>
    <w:link w:val="1208"/>
    <w:qFormat/>
    <w:pPr>
      <w:tabs>
        <w:tab w:val="left" w:pos="360" w:leader="none"/>
      </w:tabs>
    </w:pPr>
    <w:rPr>
      <w:sz w:val="24"/>
    </w:rPr>
  </w:style>
  <w:style w:type="paragraph" w:styleId="1442">
    <w:name w:val="Char Char Char Char Char Char Char Char Char Char Char Char Char Char Char Char1"/>
    <w:basedOn w:val="1208"/>
    <w:next w:val="1442"/>
    <w:link w:val="1208"/>
    <w:qFormat/>
    <w:pPr>
      <w:jc w:val="center"/>
      <w:spacing w:after="160" w:line="240" w:lineRule="exact"/>
      <w:widowControl/>
    </w:pPr>
    <w:rPr>
      <w:rFonts w:ascii="宋体" w:hAnsi="宋体"/>
      <w:b/>
      <w:sz w:val="30"/>
      <w:szCs w:val="30"/>
      <w:lang w:eastAsia="en-US"/>
    </w:rPr>
  </w:style>
  <w:style w:type="paragraph" w:styleId="1443">
    <w:name w:val="Char Char1 Char Char Char Char Char Char1"/>
    <w:basedOn w:val="1208"/>
    <w:next w:val="1443"/>
    <w:link w:val="1208"/>
    <w:qFormat/>
    <w:pPr>
      <w:jc w:val="left"/>
      <w:spacing w:after="160" w:line="240" w:lineRule="exact"/>
      <w:widowControl/>
    </w:pPr>
    <w:rPr>
      <w:rFonts w:ascii="Verdana" w:hAnsi="Verdana" w:eastAsia="仿宋_GB2312"/>
      <w:sz w:val="24"/>
      <w:szCs w:val="20"/>
      <w:lang w:eastAsia="en-US"/>
    </w:rPr>
  </w:style>
  <w:style w:type="paragraph" w:styleId="1444">
    <w:name w:val="列出段落2"/>
    <w:basedOn w:val="1208"/>
    <w:next w:val="1444"/>
    <w:link w:val="1208"/>
    <w:qFormat/>
    <w:pPr>
      <w:ind w:firstLine="420"/>
    </w:pPr>
    <w:rPr>
      <w:rFonts w:ascii="Calibri" w:hAnsi="Calibri"/>
      <w:szCs w:val="22"/>
    </w:rPr>
  </w:style>
  <w:style w:type="paragraph" w:styleId="1445">
    <w:name w:val="Char Char Char1 Char2"/>
    <w:basedOn w:val="1208"/>
    <w:next w:val="1445"/>
    <w:link w:val="1208"/>
    <w:qFormat/>
    <w:rPr>
      <w:rFonts w:ascii="Tahoma" w:hAnsi="Tahoma"/>
      <w:sz w:val="24"/>
      <w:szCs w:val="20"/>
    </w:rPr>
  </w:style>
  <w:style w:type="paragraph" w:styleId="1446">
    <w:name w:val="Char Char Char2"/>
    <w:basedOn w:val="1208"/>
    <w:next w:val="1446"/>
    <w:link w:val="1208"/>
    <w:qFormat/>
    <w:rPr>
      <w:rFonts w:ascii="Tahoma" w:hAnsi="Tahoma"/>
      <w:sz w:val="24"/>
      <w:szCs w:val="20"/>
    </w:rPr>
  </w:style>
  <w:style w:type="paragraph" w:styleId="1447">
    <w:name w:val="Char Char Char Char Char Char Char2"/>
    <w:basedOn w:val="1208"/>
    <w:next w:val="1447"/>
    <w:link w:val="1208"/>
    <w:qFormat/>
    <w:pPr>
      <w:ind w:firstLine="200"/>
      <w:spacing w:line="360" w:lineRule="auto"/>
    </w:pPr>
    <w:rPr>
      <w:rFonts w:eastAsia="仿宋_GB2312"/>
      <w:sz w:val="24"/>
    </w:rPr>
  </w:style>
  <w:style w:type="paragraph" w:styleId="1448">
    <w:name w:val="正文缩进2"/>
    <w:basedOn w:val="1208"/>
    <w:next w:val="1448"/>
    <w:link w:val="1208"/>
    <w:qFormat/>
    <w:pPr>
      <w:ind w:firstLine="567"/>
      <w:spacing w:line="480" w:lineRule="exact"/>
      <w:widowControl/>
    </w:pPr>
    <w:rPr>
      <w:rFonts w:ascii="宋体"/>
      <w:color w:val="000000"/>
      <w:sz w:val="28"/>
      <w:szCs w:val="20"/>
      <w:lang w:val="zh-CN" w:eastAsia="zh-CN"/>
    </w:rPr>
  </w:style>
  <w:style w:type="paragraph" w:styleId="1449">
    <w:name w:val="Revision"/>
    <w:next w:val="1449"/>
    <w:link w:val="1208"/>
    <w:qFormat/>
    <w:rPr>
      <w:sz w:val="21"/>
      <w:szCs w:val="24"/>
      <w:lang w:val="en-US" w:eastAsia="zh-CN" w:bidi="ar-SA"/>
    </w:rPr>
  </w:style>
  <w:style w:type="paragraph" w:styleId="1450">
    <w:name w:val="Char22"/>
    <w:basedOn w:val="1208"/>
    <w:next w:val="1450"/>
    <w:link w:val="1208"/>
    <w:qFormat/>
    <w:rPr>
      <w:rFonts w:ascii="Tahoma" w:hAnsi="Tahoma"/>
      <w:sz w:val="24"/>
      <w:szCs w:val="20"/>
    </w:rPr>
  </w:style>
  <w:style w:type="paragraph" w:styleId="1451">
    <w:name w:val="Char Char Char Char Char Char Char Char Char Char2"/>
    <w:basedOn w:val="1208"/>
    <w:next w:val="1451"/>
    <w:link w:val="1208"/>
    <w:qFormat/>
    <w:rPr>
      <w:rFonts w:ascii="宋体" w:hAnsi="宋体" w:cs="Courier New"/>
      <w:sz w:val="32"/>
      <w:szCs w:val="32"/>
    </w:rPr>
  </w:style>
  <w:style w:type="paragraph" w:styleId="1452">
    <w:name w:val="Char2 Char Char Char Char Char Char1"/>
    <w:basedOn w:val="1208"/>
    <w:next w:val="1452"/>
    <w:link w:val="1208"/>
    <w:qFormat/>
    <w:pPr>
      <w:jc w:val="center"/>
      <w:spacing w:line="400" w:lineRule="exact"/>
      <w:widowControl/>
    </w:pPr>
  </w:style>
  <w:style w:type="character" w:styleId="1453">
    <w:name w:val="页脚 Char"/>
    <w:next w:val="1453"/>
    <w:link w:val="1208"/>
    <w:qFormat/>
    <w:rPr>
      <w:rFonts w:ascii="宋体" w:eastAsia="宋体"/>
      <w:sz w:val="18"/>
      <w:lang w:val="en-US" w:eastAsia="zh-CN" w:bidi="ar-SA"/>
    </w:rPr>
  </w:style>
  <w:style w:type="paragraph" w:styleId="1454">
    <w:name w:val="Char Char41"/>
    <w:basedOn w:val="1208"/>
    <w:next w:val="1454"/>
    <w:link w:val="1208"/>
    <w:qFormat/>
    <w:pPr>
      <w:jc w:val="center"/>
      <w:spacing w:line="400" w:lineRule="exact"/>
      <w:widowControl/>
    </w:pPr>
  </w:style>
  <w:style w:type="character" w:styleId="1455">
    <w:name w:val="批注文字 Char"/>
    <w:next w:val="1455"/>
    <w:link w:val="1208"/>
    <w:uiPriority w:val="99"/>
    <w:qFormat/>
    <w:rPr>
      <w:sz w:val="21"/>
      <w:szCs w:val="24"/>
    </w:rPr>
  </w:style>
  <w:style w:type="character" w:styleId="1456">
    <w:name w:val="标题 Char"/>
    <w:next w:val="1456"/>
    <w:link w:val="1208"/>
    <w:qFormat/>
    <w:rPr>
      <w:b/>
      <w:sz w:val="32"/>
    </w:rPr>
  </w:style>
  <w:style w:type="paragraph" w:styleId="1457">
    <w:name w:val="图例"/>
    <w:basedOn w:val="1208"/>
    <w:next w:val="1457"/>
    <w:link w:val="1208"/>
    <w:qFormat/>
    <w:pPr>
      <w:jc w:val="center"/>
      <w:spacing w:before="120" w:after="120" w:line="360" w:lineRule="auto"/>
    </w:pPr>
    <w:rPr>
      <w:rFonts w:eastAsia="仿宋_GB2312"/>
      <w:b/>
      <w:sz w:val="24"/>
      <w:szCs w:val="20"/>
    </w:rPr>
  </w:style>
  <w:style w:type="paragraph" w:styleId="1458">
    <w:name w:val="Table Paragraph"/>
    <w:basedOn w:val="1208"/>
    <w:next w:val="1458"/>
    <w:link w:val="1208"/>
    <w:uiPriority w:val="1"/>
    <w:qFormat/>
    <w:pPr>
      <w:jc w:val="left"/>
    </w:pPr>
    <w:rPr>
      <w:rFonts w:ascii="宋体" w:hAnsi="宋体" w:cs="宋体"/>
      <w:sz w:val="22"/>
      <w:szCs w:val="22"/>
      <w:lang w:eastAsia="en-US"/>
    </w:rPr>
  </w:style>
  <w:style w:type="table" w:styleId="1459">
    <w:name w:val="Table Normal"/>
    <w:next w:val="1459"/>
    <w:link w:val="1208"/>
    <w:uiPriority w:val="2"/>
    <w:semiHidden/>
    <w:qFormat/>
    <w:pPr>
      <w:widowControl w:val="off"/>
    </w:pPr>
    <w:rPr>
      <w:rFonts w:ascii="Calibri" w:hAnsi="Calibri"/>
      <w:sz w:val="22"/>
      <w:szCs w:val="22"/>
      <w:lang w:val="en-US" w:eastAsia="en-US" w:bidi="ar-SA"/>
    </w:rPr>
    <w:tblPr/>
  </w:style>
  <w:style w:type="paragraph" w:styleId="1460">
    <w:name w:val="成文日期"/>
    <w:basedOn w:val="1208"/>
    <w:next w:val="1460"/>
    <w:link w:val="1461"/>
    <w:qFormat/>
    <w:pPr>
      <w:ind w:right="400" w:firstLine="200"/>
      <w:jc w:val="right"/>
      <w:spacing w:line="570" w:lineRule="exact"/>
    </w:pPr>
    <w:rPr>
      <w:rFonts w:ascii="仿宋_GB2312" w:eastAsia="仿宋_GB2312"/>
      <w:sz w:val="32"/>
      <w:szCs w:val="20"/>
    </w:rPr>
  </w:style>
  <w:style w:type="character" w:styleId="1461">
    <w:name w:val="成文日期 Char"/>
    <w:next w:val="1461"/>
    <w:link w:val="1460"/>
    <w:rPr>
      <w:rFonts w:ascii="仿宋_GB2312" w:eastAsia="仿宋_GB2312"/>
      <w:sz w:val="32"/>
    </w:rPr>
  </w:style>
  <w:style w:type="paragraph" w:styleId="1462">
    <w:name w:val="☆ 正文"/>
    <w:basedOn w:val="1208"/>
    <w:next w:val="1462"/>
    <w:link w:val="1208"/>
    <w:qFormat/>
    <w:rPr>
      <w:szCs w:val="22"/>
    </w:rPr>
  </w:style>
  <w:style w:type="character" w:styleId="1463">
    <w:name w:val="标题 3 字符"/>
    <w:basedOn w:val="1218"/>
    <w:next w:val="1463"/>
    <w:link w:val="1208"/>
    <w:rPr>
      <w:rFonts w:ascii="Times New Roman" w:hAnsi="Times New Roman" w:cs="Times New Roman"/>
      <w:b/>
      <w:bCs/>
      <w:sz w:val="32"/>
      <w:szCs w:val="32"/>
    </w:rPr>
  </w:style>
  <w:style w:type="paragraph" w:styleId="1464">
    <w:name w:val="p"/>
    <w:basedOn w:val="1208"/>
    <w:next w:val="1464"/>
    <w:link w:val="1208"/>
    <w:qFormat/>
    <w:pPr>
      <w:spacing w:before="100" w:beforeAutospacing="1" w:after="100" w:afterAutospacing="1"/>
      <w:widowControl/>
    </w:pPr>
    <w:rPr>
      <w:sz w:val="24"/>
      <w:szCs w:val="24"/>
      <w:lang w:eastAsia="zh-CN"/>
    </w:rPr>
  </w:style>
  <w:style w:type="paragraph" w:styleId="1465">
    <w:name w:val="标题 31"/>
    <w:basedOn w:val="1208"/>
    <w:next w:val="1208"/>
    <w:link w:val="1208"/>
    <w:qFormat/>
    <w:pPr>
      <w:jc w:val="left"/>
      <w:keepLines/>
      <w:keepNext/>
      <w:spacing w:before="360" w:after="120"/>
      <w:outlineLvl w:val="2"/>
    </w:pPr>
    <w:rPr>
      <w:rFonts w:ascii="宋体"/>
      <w:b/>
      <w:sz w:val="24"/>
      <w:szCs w:val="20"/>
      <w:u w:val="single"/>
    </w:rPr>
  </w:style>
  <w:style w:type="character" w:styleId="1466" w:default="1">
    <w:name w:val="Default Paragraph Font"/>
    <w:uiPriority w:val="1"/>
    <w:semiHidden/>
    <w:unhideWhenUsed/>
  </w:style>
  <w:style w:type="numbering" w:styleId="1467" w:default="1">
    <w:name w:val="No List"/>
    <w:uiPriority w:val="99"/>
    <w:semiHidden/>
    <w:unhideWhenUsed/>
  </w:style>
  <w:style w:type="table" w:styleId="1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王蓓蓓</cp:lastModifiedBy>
  <cp:revision>8</cp:revision>
  <dcterms:created xsi:type="dcterms:W3CDTF">2022-05-30T08:03:00Z</dcterms:created>
  <dcterms:modified xsi:type="dcterms:W3CDTF">2026-01-08T02:15:55Z</dcterms:modified>
</cp:coreProperties>
</file>